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3D5BB" w14:textId="2F787D65" w:rsidR="006D4C82" w:rsidRPr="00813D25" w:rsidRDefault="00F63C78" w:rsidP="00AE346B">
      <w:pPr>
        <w:pStyle w:val="PartHeading"/>
        <w:ind w:right="-1"/>
      </w:pPr>
      <w:r w:rsidRPr="00813D25">
        <w:t>Commonwealth Grants Commission</w:t>
      </w:r>
    </w:p>
    <w:p w14:paraId="4C5B5800" w14:textId="77777777" w:rsidR="006D4C82" w:rsidRPr="00813D25" w:rsidRDefault="006D4C82" w:rsidP="00AE346B">
      <w:pPr>
        <w:pStyle w:val="PartHeading"/>
        <w:ind w:right="-1"/>
      </w:pPr>
    </w:p>
    <w:p w14:paraId="674BD582" w14:textId="77777777" w:rsidR="006D4C82" w:rsidRPr="00813D25" w:rsidRDefault="006D4C82" w:rsidP="00AE346B">
      <w:pPr>
        <w:pStyle w:val="PartHeading-TOC"/>
        <w:ind w:right="-1"/>
      </w:pPr>
      <w:bookmarkStart w:id="0" w:name="_Toc65243501"/>
      <w:r w:rsidRPr="00813D25">
        <w:t>Entity resources and planned performance</w:t>
      </w:r>
      <w:bookmarkEnd w:id="0"/>
    </w:p>
    <w:p w14:paraId="634AD070" w14:textId="77777777" w:rsidR="006D4C82" w:rsidRPr="00813D25" w:rsidRDefault="006D4C82" w:rsidP="00AE346B">
      <w:pPr>
        <w:pStyle w:val="PartHeading"/>
        <w:ind w:right="-1"/>
        <w:sectPr w:rsidR="006D4C82" w:rsidRPr="00813D25" w:rsidSect="00030AF0">
          <w:headerReference w:type="default" r:id="rId8"/>
          <w:footerReference w:type="even" r:id="rId9"/>
          <w:footerReference w:type="default" r:id="rId10"/>
          <w:pgSz w:w="11906" w:h="16838" w:code="9"/>
          <w:pgMar w:top="2835" w:right="2098" w:bottom="2466" w:left="2098" w:header="1814" w:footer="1814" w:gutter="0"/>
          <w:pgNumType w:start="253"/>
          <w:cols w:space="708"/>
          <w:vAlign w:val="center"/>
          <w:titlePg/>
          <w:docGrid w:linePitch="360"/>
        </w:sectPr>
      </w:pPr>
    </w:p>
    <w:p w14:paraId="4DCBDF47" w14:textId="5E10D639" w:rsidR="008036AC" w:rsidRPr="00813D25" w:rsidRDefault="00CB4118" w:rsidP="00AE346B">
      <w:pPr>
        <w:pStyle w:val="ContentsHeading"/>
        <w:ind w:right="-1"/>
      </w:pPr>
      <w:r w:rsidRPr="00813D25">
        <w:lastRenderedPageBreak/>
        <w:t>Commonwealth Grants Commission</w:t>
      </w:r>
    </w:p>
    <w:p w14:paraId="2B6209C4" w14:textId="68DD6F93" w:rsidR="007758B2" w:rsidRPr="00813D25" w:rsidRDefault="008036AC" w:rsidP="00AE346B">
      <w:pPr>
        <w:pStyle w:val="TOC1"/>
        <w:tabs>
          <w:tab w:val="right" w:leader="dot" w:pos="7640"/>
        </w:tabs>
        <w:ind w:left="0"/>
        <w:rPr>
          <w:rFonts w:ascii="Arial Bold" w:eastAsiaTheme="minorEastAsia" w:hAnsi="Arial Bold" w:cstheme="minorBidi"/>
          <w:b w:val="0"/>
          <w:bCs w:val="0"/>
          <w:sz w:val="22"/>
          <w:szCs w:val="22"/>
          <w:lang w:eastAsia="en-AU"/>
        </w:rPr>
      </w:pPr>
      <w:r w:rsidRPr="00813D25">
        <w:fldChar w:fldCharType="begin"/>
      </w:r>
      <w:r w:rsidRPr="00813D25">
        <w:instrText xml:space="preserve"> TOC \h \z \t "Heading 2,1,Heading 3,2" </w:instrText>
      </w:r>
      <w:r w:rsidRPr="00813D25">
        <w:fldChar w:fldCharType="separate"/>
      </w:r>
      <w:hyperlink w:anchor="_Toc133404598" w:history="1">
        <w:r w:rsidR="007758B2" w:rsidRPr="00813D25">
          <w:rPr>
            <w:rStyle w:val="Hyperlink"/>
            <w:rFonts w:ascii="Arial Bold" w:eastAsia="Times New Roman" w:hAnsi="Arial Bold" w:cs="Times New Roman"/>
            <w:lang w:eastAsia="en-AU"/>
          </w:rPr>
          <w:t>Section 1: Entity overview and resources</w:t>
        </w:r>
        <w:r w:rsidR="007758B2" w:rsidRPr="00813D25">
          <w:rPr>
            <w:rFonts w:ascii="Arial Bold" w:hAnsi="Arial Bold"/>
            <w:webHidden/>
          </w:rPr>
          <w:tab/>
        </w:r>
        <w:r w:rsidR="007758B2" w:rsidRPr="00813D25">
          <w:rPr>
            <w:rFonts w:ascii="Arial Bold" w:hAnsi="Arial Bold"/>
            <w:webHidden/>
          </w:rPr>
          <w:fldChar w:fldCharType="begin"/>
        </w:r>
        <w:r w:rsidR="007758B2" w:rsidRPr="00813D25">
          <w:rPr>
            <w:rFonts w:ascii="Arial Bold" w:hAnsi="Arial Bold"/>
            <w:webHidden/>
          </w:rPr>
          <w:instrText xml:space="preserve"> PAGEREF _Toc133404598 \h </w:instrText>
        </w:r>
        <w:r w:rsidR="007758B2" w:rsidRPr="00813D25">
          <w:rPr>
            <w:rFonts w:ascii="Arial Bold" w:hAnsi="Arial Bold"/>
            <w:webHidden/>
          </w:rPr>
        </w:r>
        <w:r w:rsidR="007758B2" w:rsidRPr="00813D25">
          <w:rPr>
            <w:rFonts w:ascii="Arial Bold" w:hAnsi="Arial Bold"/>
            <w:webHidden/>
          </w:rPr>
          <w:fldChar w:fldCharType="separate"/>
        </w:r>
        <w:r w:rsidR="00D74C2F">
          <w:rPr>
            <w:rFonts w:ascii="Arial Bold" w:hAnsi="Arial Bold"/>
            <w:noProof/>
            <w:webHidden/>
          </w:rPr>
          <w:t>257</w:t>
        </w:r>
        <w:r w:rsidR="007758B2" w:rsidRPr="00813D25">
          <w:rPr>
            <w:rFonts w:ascii="Arial Bold" w:hAnsi="Arial Bold"/>
            <w:webHidden/>
          </w:rPr>
          <w:fldChar w:fldCharType="end"/>
        </w:r>
      </w:hyperlink>
    </w:p>
    <w:p w14:paraId="6B1D8169" w14:textId="779D1399" w:rsidR="007758B2" w:rsidRPr="00813D25" w:rsidRDefault="00000000" w:rsidP="00AE346B">
      <w:pPr>
        <w:pStyle w:val="TOC2"/>
        <w:tabs>
          <w:tab w:val="left" w:pos="851"/>
          <w:tab w:val="left" w:pos="993"/>
          <w:tab w:val="right" w:leader="dot" w:pos="7640"/>
        </w:tabs>
        <w:ind w:left="851" w:hanging="851"/>
        <w:rPr>
          <w:rStyle w:val="Hyperlink"/>
          <w:rFonts w:eastAsia="Times New Roman" w:cs="Times New Roman"/>
        </w:rPr>
      </w:pPr>
      <w:hyperlink w:anchor="_Toc133404599" w:history="1">
        <w:r w:rsidR="007758B2" w:rsidRPr="00813D25">
          <w:rPr>
            <w:rStyle w:val="Hyperlink"/>
            <w:rFonts w:eastAsia="Times New Roman" w:cs="Times New Roman"/>
            <w:lang w:eastAsia="en-AU"/>
          </w:rPr>
          <w:t xml:space="preserve">1.1 </w:t>
        </w:r>
        <w:r w:rsidR="00F6719B" w:rsidRPr="00813D25">
          <w:rPr>
            <w:rStyle w:val="Hyperlink"/>
            <w:rFonts w:eastAsia="Times New Roman" w:cs="Times New Roman"/>
            <w:lang w:eastAsia="en-AU"/>
          </w:rPr>
          <w:tab/>
        </w:r>
        <w:r w:rsidR="007758B2" w:rsidRPr="00813D25">
          <w:rPr>
            <w:rStyle w:val="Hyperlink"/>
            <w:rFonts w:eastAsia="Times New Roman" w:cs="Times New Roman"/>
            <w:lang w:eastAsia="en-AU"/>
          </w:rPr>
          <w:t>Strategic direction statement</w:t>
        </w:r>
        <w:r w:rsidR="007758B2" w:rsidRPr="00813D25">
          <w:rPr>
            <w:rStyle w:val="Hyperlink"/>
            <w:rFonts w:eastAsia="Times New Roman" w:cs="Times New Roman"/>
            <w:webHidden/>
            <w:lang w:eastAsia="en-AU"/>
          </w:rPr>
          <w:tab/>
        </w:r>
        <w:r w:rsidR="007758B2" w:rsidRPr="00813D25">
          <w:rPr>
            <w:rStyle w:val="Hyperlink"/>
            <w:rFonts w:eastAsia="Times New Roman" w:cs="Times New Roman"/>
            <w:webHidden/>
            <w:lang w:eastAsia="en-AU"/>
          </w:rPr>
          <w:fldChar w:fldCharType="begin"/>
        </w:r>
        <w:r w:rsidR="007758B2" w:rsidRPr="00813D25">
          <w:rPr>
            <w:rStyle w:val="Hyperlink"/>
            <w:rFonts w:eastAsia="Times New Roman" w:cs="Times New Roman"/>
            <w:webHidden/>
            <w:lang w:eastAsia="en-AU"/>
          </w:rPr>
          <w:instrText xml:space="preserve"> PAGEREF _Toc133404599 \h </w:instrText>
        </w:r>
        <w:r w:rsidR="007758B2" w:rsidRPr="00813D25">
          <w:rPr>
            <w:rStyle w:val="Hyperlink"/>
            <w:rFonts w:eastAsia="Times New Roman" w:cs="Times New Roman"/>
            <w:webHidden/>
            <w:lang w:eastAsia="en-AU"/>
          </w:rPr>
        </w:r>
        <w:r w:rsidR="007758B2" w:rsidRPr="00813D25">
          <w:rPr>
            <w:rStyle w:val="Hyperlink"/>
            <w:rFonts w:eastAsia="Times New Roman" w:cs="Times New Roman"/>
            <w:webHidden/>
            <w:lang w:eastAsia="en-AU"/>
          </w:rPr>
          <w:fldChar w:fldCharType="separate"/>
        </w:r>
        <w:r w:rsidR="00D74C2F">
          <w:rPr>
            <w:rStyle w:val="Hyperlink"/>
            <w:rFonts w:eastAsia="Times New Roman" w:cs="Times New Roman"/>
            <w:noProof/>
            <w:webHidden/>
            <w:lang w:eastAsia="en-AU"/>
          </w:rPr>
          <w:t>257</w:t>
        </w:r>
        <w:r w:rsidR="007758B2" w:rsidRPr="00813D25">
          <w:rPr>
            <w:rStyle w:val="Hyperlink"/>
            <w:rFonts w:eastAsia="Times New Roman" w:cs="Times New Roman"/>
            <w:webHidden/>
            <w:lang w:eastAsia="en-AU"/>
          </w:rPr>
          <w:fldChar w:fldCharType="end"/>
        </w:r>
      </w:hyperlink>
    </w:p>
    <w:p w14:paraId="65FA97D9" w14:textId="5700DFF6" w:rsidR="007758B2" w:rsidRPr="00813D25" w:rsidRDefault="00000000" w:rsidP="00AE346B">
      <w:pPr>
        <w:pStyle w:val="TOC2"/>
        <w:tabs>
          <w:tab w:val="left" w:pos="851"/>
          <w:tab w:val="left" w:pos="993"/>
          <w:tab w:val="right" w:leader="dot" w:pos="7640"/>
        </w:tabs>
        <w:ind w:left="851" w:hanging="851"/>
        <w:rPr>
          <w:rStyle w:val="Hyperlink"/>
          <w:rFonts w:eastAsia="Times New Roman" w:cs="Times New Roman"/>
        </w:rPr>
      </w:pPr>
      <w:hyperlink w:anchor="_Toc133404604" w:history="1">
        <w:r w:rsidR="007758B2" w:rsidRPr="00813D25">
          <w:rPr>
            <w:rStyle w:val="Hyperlink"/>
            <w:rFonts w:eastAsia="Times New Roman" w:cs="Times New Roman"/>
            <w:lang w:eastAsia="en-AU"/>
          </w:rPr>
          <w:t xml:space="preserve">1.2 </w:t>
        </w:r>
        <w:r w:rsidR="00F6719B" w:rsidRPr="00813D25">
          <w:rPr>
            <w:rStyle w:val="Hyperlink"/>
            <w:rFonts w:eastAsia="Times New Roman" w:cs="Times New Roman"/>
            <w:lang w:eastAsia="en-AU"/>
          </w:rPr>
          <w:tab/>
        </w:r>
        <w:r w:rsidR="007758B2" w:rsidRPr="00813D25">
          <w:rPr>
            <w:rStyle w:val="Hyperlink"/>
            <w:rFonts w:eastAsia="Times New Roman" w:cs="Times New Roman"/>
            <w:lang w:eastAsia="en-AU"/>
          </w:rPr>
          <w:t>Entity resource statement</w:t>
        </w:r>
        <w:r w:rsidR="007758B2" w:rsidRPr="00813D25">
          <w:rPr>
            <w:rStyle w:val="Hyperlink"/>
            <w:rFonts w:eastAsia="Times New Roman" w:cs="Times New Roman"/>
            <w:webHidden/>
            <w:lang w:eastAsia="en-AU"/>
          </w:rPr>
          <w:tab/>
        </w:r>
        <w:r w:rsidR="007758B2" w:rsidRPr="00813D25">
          <w:rPr>
            <w:rStyle w:val="Hyperlink"/>
            <w:rFonts w:eastAsia="Times New Roman" w:cs="Times New Roman"/>
            <w:webHidden/>
            <w:lang w:eastAsia="en-AU"/>
          </w:rPr>
          <w:fldChar w:fldCharType="begin"/>
        </w:r>
        <w:r w:rsidR="007758B2" w:rsidRPr="00813D25">
          <w:rPr>
            <w:rStyle w:val="Hyperlink"/>
            <w:rFonts w:eastAsia="Times New Roman" w:cs="Times New Roman"/>
            <w:webHidden/>
            <w:lang w:eastAsia="en-AU"/>
          </w:rPr>
          <w:instrText xml:space="preserve"> PAGEREF _Toc133404604 \h </w:instrText>
        </w:r>
        <w:r w:rsidR="007758B2" w:rsidRPr="00813D25">
          <w:rPr>
            <w:rStyle w:val="Hyperlink"/>
            <w:rFonts w:eastAsia="Times New Roman" w:cs="Times New Roman"/>
            <w:webHidden/>
            <w:lang w:eastAsia="en-AU"/>
          </w:rPr>
        </w:r>
        <w:r w:rsidR="007758B2" w:rsidRPr="00813D25">
          <w:rPr>
            <w:rStyle w:val="Hyperlink"/>
            <w:rFonts w:eastAsia="Times New Roman" w:cs="Times New Roman"/>
            <w:webHidden/>
            <w:lang w:eastAsia="en-AU"/>
          </w:rPr>
          <w:fldChar w:fldCharType="separate"/>
        </w:r>
        <w:r w:rsidR="00D74C2F">
          <w:rPr>
            <w:rStyle w:val="Hyperlink"/>
            <w:rFonts w:eastAsia="Times New Roman" w:cs="Times New Roman"/>
            <w:noProof/>
            <w:webHidden/>
            <w:lang w:eastAsia="en-AU"/>
          </w:rPr>
          <w:t>258</w:t>
        </w:r>
        <w:r w:rsidR="007758B2" w:rsidRPr="00813D25">
          <w:rPr>
            <w:rStyle w:val="Hyperlink"/>
            <w:rFonts w:eastAsia="Times New Roman" w:cs="Times New Roman"/>
            <w:webHidden/>
            <w:lang w:eastAsia="en-AU"/>
          </w:rPr>
          <w:fldChar w:fldCharType="end"/>
        </w:r>
      </w:hyperlink>
    </w:p>
    <w:p w14:paraId="59A03FAA" w14:textId="32E831B2" w:rsidR="007758B2" w:rsidRPr="00813D25" w:rsidRDefault="00000000" w:rsidP="00AE346B">
      <w:pPr>
        <w:pStyle w:val="TOC2"/>
        <w:tabs>
          <w:tab w:val="left" w:pos="851"/>
          <w:tab w:val="left" w:pos="993"/>
          <w:tab w:val="right" w:leader="dot" w:pos="7640"/>
        </w:tabs>
        <w:ind w:left="851" w:hanging="851"/>
        <w:rPr>
          <w:rFonts w:asciiTheme="minorHAnsi" w:eastAsiaTheme="minorEastAsia" w:hAnsiTheme="minorHAnsi" w:cstheme="minorBidi"/>
          <w:sz w:val="22"/>
          <w:szCs w:val="22"/>
          <w:lang w:eastAsia="en-AU"/>
        </w:rPr>
      </w:pPr>
      <w:hyperlink w:anchor="_Toc133404608" w:history="1">
        <w:r w:rsidR="007758B2" w:rsidRPr="00813D25">
          <w:rPr>
            <w:rStyle w:val="Hyperlink"/>
            <w:spacing w:val="-1"/>
          </w:rPr>
          <w:t xml:space="preserve">1.3 </w:t>
        </w:r>
        <w:r w:rsidR="00F6719B" w:rsidRPr="00813D25">
          <w:rPr>
            <w:rStyle w:val="Hyperlink"/>
            <w:spacing w:val="-1"/>
          </w:rPr>
          <w:tab/>
        </w:r>
        <w:r w:rsidR="007758B2" w:rsidRPr="00813D25">
          <w:rPr>
            <w:rStyle w:val="Hyperlink"/>
            <w:rFonts w:eastAsia="Times New Roman" w:cs="Times New Roman"/>
            <w:lang w:eastAsia="en-AU"/>
          </w:rPr>
          <w:t>Budget measures</w:t>
        </w:r>
        <w:r w:rsidR="007758B2" w:rsidRPr="00813D25">
          <w:rPr>
            <w:webHidden/>
          </w:rPr>
          <w:tab/>
        </w:r>
        <w:r w:rsidR="007758B2" w:rsidRPr="00813D25">
          <w:rPr>
            <w:webHidden/>
          </w:rPr>
          <w:fldChar w:fldCharType="begin"/>
        </w:r>
        <w:r w:rsidR="007758B2" w:rsidRPr="00813D25">
          <w:rPr>
            <w:webHidden/>
          </w:rPr>
          <w:instrText xml:space="preserve"> PAGEREF _Toc133404608 \h </w:instrText>
        </w:r>
        <w:r w:rsidR="007758B2" w:rsidRPr="00813D25">
          <w:rPr>
            <w:webHidden/>
          </w:rPr>
        </w:r>
        <w:r w:rsidR="007758B2" w:rsidRPr="00813D25">
          <w:rPr>
            <w:webHidden/>
          </w:rPr>
          <w:fldChar w:fldCharType="separate"/>
        </w:r>
        <w:r w:rsidR="00D74C2F">
          <w:rPr>
            <w:noProof/>
            <w:webHidden/>
          </w:rPr>
          <w:t>260</w:t>
        </w:r>
        <w:r w:rsidR="007758B2" w:rsidRPr="00813D25">
          <w:rPr>
            <w:webHidden/>
          </w:rPr>
          <w:fldChar w:fldCharType="end"/>
        </w:r>
      </w:hyperlink>
    </w:p>
    <w:p w14:paraId="73B742CF" w14:textId="45D91BB4" w:rsidR="007758B2" w:rsidRPr="00813D25" w:rsidRDefault="00000000" w:rsidP="00AE346B">
      <w:pPr>
        <w:pStyle w:val="TOC1"/>
        <w:tabs>
          <w:tab w:val="right" w:leader="dot" w:pos="7640"/>
        </w:tabs>
        <w:ind w:left="0"/>
        <w:rPr>
          <w:rStyle w:val="Hyperlink"/>
          <w:rFonts w:ascii="Arial Bold" w:eastAsia="Times New Roman" w:hAnsi="Arial Bold" w:cs="Times New Roman"/>
        </w:rPr>
      </w:pPr>
      <w:hyperlink w:anchor="_Toc133404609" w:history="1">
        <w:r w:rsidR="007758B2" w:rsidRPr="00813D25">
          <w:rPr>
            <w:rStyle w:val="Hyperlink"/>
            <w:rFonts w:ascii="Arial Bold" w:eastAsia="Times New Roman" w:hAnsi="Arial Bold" w:cs="Times New Roman"/>
            <w:lang w:eastAsia="en-AU"/>
          </w:rPr>
          <w:t>Section 2: Outcomes and planned performance</w:t>
        </w:r>
        <w:r w:rsidR="007758B2" w:rsidRPr="00813D25">
          <w:rPr>
            <w:rStyle w:val="Hyperlink"/>
            <w:rFonts w:ascii="Arial Bold" w:eastAsia="Times New Roman" w:hAnsi="Arial Bold" w:cs="Times New Roman"/>
            <w:webHidden/>
            <w:lang w:eastAsia="en-AU"/>
          </w:rPr>
          <w:tab/>
        </w:r>
        <w:r w:rsidR="007758B2" w:rsidRPr="00813D25">
          <w:rPr>
            <w:rStyle w:val="Hyperlink"/>
            <w:rFonts w:ascii="Arial Bold" w:eastAsia="Times New Roman" w:hAnsi="Arial Bold" w:cs="Times New Roman"/>
            <w:webHidden/>
            <w:lang w:eastAsia="en-AU"/>
          </w:rPr>
          <w:fldChar w:fldCharType="begin"/>
        </w:r>
        <w:r w:rsidR="007758B2" w:rsidRPr="00813D25">
          <w:rPr>
            <w:rStyle w:val="Hyperlink"/>
            <w:rFonts w:ascii="Arial Bold" w:eastAsia="Times New Roman" w:hAnsi="Arial Bold" w:cs="Times New Roman"/>
            <w:webHidden/>
            <w:lang w:eastAsia="en-AU"/>
          </w:rPr>
          <w:instrText xml:space="preserve"> PAGEREF _Toc133404609 \h </w:instrText>
        </w:r>
        <w:r w:rsidR="007758B2" w:rsidRPr="00813D25">
          <w:rPr>
            <w:rStyle w:val="Hyperlink"/>
            <w:rFonts w:ascii="Arial Bold" w:eastAsia="Times New Roman" w:hAnsi="Arial Bold" w:cs="Times New Roman"/>
            <w:webHidden/>
            <w:lang w:eastAsia="en-AU"/>
          </w:rPr>
        </w:r>
        <w:r w:rsidR="007758B2" w:rsidRPr="00813D25">
          <w:rPr>
            <w:rStyle w:val="Hyperlink"/>
            <w:rFonts w:ascii="Arial Bold" w:eastAsia="Times New Roman" w:hAnsi="Arial Bold" w:cs="Times New Roman"/>
            <w:webHidden/>
            <w:lang w:eastAsia="en-AU"/>
          </w:rPr>
          <w:fldChar w:fldCharType="separate"/>
        </w:r>
        <w:r w:rsidR="00D74C2F">
          <w:rPr>
            <w:rStyle w:val="Hyperlink"/>
            <w:rFonts w:ascii="Arial Bold" w:eastAsia="Times New Roman" w:hAnsi="Arial Bold" w:cs="Times New Roman"/>
            <w:noProof/>
            <w:webHidden/>
            <w:lang w:eastAsia="en-AU"/>
          </w:rPr>
          <w:t>261</w:t>
        </w:r>
        <w:r w:rsidR="007758B2" w:rsidRPr="00813D25">
          <w:rPr>
            <w:rStyle w:val="Hyperlink"/>
            <w:rFonts w:ascii="Arial Bold" w:eastAsia="Times New Roman" w:hAnsi="Arial Bold" w:cs="Times New Roman"/>
            <w:webHidden/>
            <w:lang w:eastAsia="en-AU"/>
          </w:rPr>
          <w:fldChar w:fldCharType="end"/>
        </w:r>
      </w:hyperlink>
    </w:p>
    <w:p w14:paraId="588AE82C" w14:textId="2935CCBC" w:rsidR="007758B2" w:rsidRPr="00813D25" w:rsidRDefault="00000000" w:rsidP="00AE346B">
      <w:pPr>
        <w:pStyle w:val="TOC2"/>
        <w:tabs>
          <w:tab w:val="left" w:pos="851"/>
          <w:tab w:val="left" w:pos="993"/>
          <w:tab w:val="right" w:leader="dot" w:pos="7640"/>
        </w:tabs>
        <w:ind w:left="851" w:hanging="851"/>
        <w:rPr>
          <w:rFonts w:asciiTheme="minorHAnsi" w:eastAsiaTheme="minorEastAsia" w:hAnsiTheme="minorHAnsi" w:cstheme="minorBidi"/>
          <w:sz w:val="22"/>
          <w:szCs w:val="22"/>
          <w:lang w:eastAsia="en-AU"/>
        </w:rPr>
      </w:pPr>
      <w:hyperlink w:anchor="_Toc133404614" w:history="1">
        <w:r w:rsidR="007758B2" w:rsidRPr="00813D25">
          <w:rPr>
            <w:rStyle w:val="Hyperlink"/>
            <w:rFonts w:eastAsia="Times New Roman" w:cs="Times New Roman"/>
            <w:spacing w:val="-1"/>
          </w:rPr>
          <w:t xml:space="preserve">2.1 </w:t>
        </w:r>
        <w:r w:rsidR="00F6719B" w:rsidRPr="00813D25">
          <w:rPr>
            <w:rStyle w:val="Hyperlink"/>
            <w:rFonts w:eastAsia="Times New Roman" w:cs="Times New Roman"/>
            <w:spacing w:val="-1"/>
          </w:rPr>
          <w:tab/>
        </w:r>
        <w:r w:rsidR="007758B2" w:rsidRPr="00813D25">
          <w:rPr>
            <w:rStyle w:val="Hyperlink"/>
            <w:rFonts w:eastAsia="Times New Roman" w:cs="Times New Roman"/>
            <w:lang w:eastAsia="en-AU"/>
          </w:rPr>
          <w:t>Budgeted expenses and performance for Outcome 1</w:t>
        </w:r>
        <w:r w:rsidR="007758B2" w:rsidRPr="00813D25">
          <w:rPr>
            <w:webHidden/>
          </w:rPr>
          <w:tab/>
        </w:r>
        <w:r w:rsidR="007758B2" w:rsidRPr="00813D25">
          <w:rPr>
            <w:webHidden/>
          </w:rPr>
          <w:fldChar w:fldCharType="begin"/>
        </w:r>
        <w:r w:rsidR="007758B2" w:rsidRPr="00813D25">
          <w:rPr>
            <w:webHidden/>
          </w:rPr>
          <w:instrText xml:space="preserve"> PAGEREF _Toc133404614 \h </w:instrText>
        </w:r>
        <w:r w:rsidR="007758B2" w:rsidRPr="00813D25">
          <w:rPr>
            <w:webHidden/>
          </w:rPr>
        </w:r>
        <w:r w:rsidR="007758B2" w:rsidRPr="00813D25">
          <w:rPr>
            <w:webHidden/>
          </w:rPr>
          <w:fldChar w:fldCharType="separate"/>
        </w:r>
        <w:r w:rsidR="00D74C2F">
          <w:rPr>
            <w:noProof/>
            <w:webHidden/>
          </w:rPr>
          <w:t>262</w:t>
        </w:r>
        <w:r w:rsidR="007758B2" w:rsidRPr="00813D25">
          <w:rPr>
            <w:webHidden/>
          </w:rPr>
          <w:fldChar w:fldCharType="end"/>
        </w:r>
      </w:hyperlink>
    </w:p>
    <w:p w14:paraId="63F9CC41" w14:textId="5349B1D5" w:rsidR="007758B2" w:rsidRPr="00813D25" w:rsidRDefault="00000000" w:rsidP="00AE346B">
      <w:pPr>
        <w:pStyle w:val="TOC1"/>
        <w:tabs>
          <w:tab w:val="right" w:leader="dot" w:pos="7640"/>
        </w:tabs>
        <w:ind w:left="0"/>
        <w:rPr>
          <w:rStyle w:val="Hyperlink"/>
          <w:rFonts w:ascii="Arial Bold" w:eastAsia="Times New Roman" w:hAnsi="Arial Bold" w:cs="Times New Roman"/>
        </w:rPr>
      </w:pPr>
      <w:hyperlink w:anchor="_Toc133404615" w:history="1">
        <w:r w:rsidR="007758B2" w:rsidRPr="00813D25">
          <w:rPr>
            <w:rStyle w:val="Hyperlink"/>
            <w:rFonts w:ascii="Arial Bold" w:eastAsia="Times New Roman" w:hAnsi="Arial Bold" w:cs="Times New Roman"/>
            <w:lang w:eastAsia="en-AU"/>
          </w:rPr>
          <w:t>Section 3: Budgeted financial statements</w:t>
        </w:r>
        <w:r w:rsidR="007758B2" w:rsidRPr="00813D25">
          <w:rPr>
            <w:rStyle w:val="Hyperlink"/>
            <w:rFonts w:ascii="Arial Bold" w:eastAsia="Times New Roman" w:hAnsi="Arial Bold" w:cs="Times New Roman"/>
            <w:webHidden/>
            <w:lang w:eastAsia="en-AU"/>
          </w:rPr>
          <w:tab/>
        </w:r>
        <w:r w:rsidR="007758B2" w:rsidRPr="00813D25">
          <w:rPr>
            <w:rStyle w:val="Hyperlink"/>
            <w:rFonts w:ascii="Arial Bold" w:eastAsia="Times New Roman" w:hAnsi="Arial Bold" w:cs="Times New Roman"/>
            <w:webHidden/>
            <w:lang w:eastAsia="en-AU"/>
          </w:rPr>
          <w:fldChar w:fldCharType="begin"/>
        </w:r>
        <w:r w:rsidR="007758B2" w:rsidRPr="00813D25">
          <w:rPr>
            <w:rStyle w:val="Hyperlink"/>
            <w:rFonts w:ascii="Arial Bold" w:eastAsia="Times New Roman" w:hAnsi="Arial Bold" w:cs="Times New Roman"/>
            <w:webHidden/>
            <w:lang w:eastAsia="en-AU"/>
          </w:rPr>
          <w:instrText xml:space="preserve"> PAGEREF _Toc133404615 \h </w:instrText>
        </w:r>
        <w:r w:rsidR="007758B2" w:rsidRPr="00813D25">
          <w:rPr>
            <w:rStyle w:val="Hyperlink"/>
            <w:rFonts w:ascii="Arial Bold" w:eastAsia="Times New Roman" w:hAnsi="Arial Bold" w:cs="Times New Roman"/>
            <w:webHidden/>
            <w:lang w:eastAsia="en-AU"/>
          </w:rPr>
        </w:r>
        <w:r w:rsidR="007758B2" w:rsidRPr="00813D25">
          <w:rPr>
            <w:rStyle w:val="Hyperlink"/>
            <w:rFonts w:ascii="Arial Bold" w:eastAsia="Times New Roman" w:hAnsi="Arial Bold" w:cs="Times New Roman"/>
            <w:webHidden/>
            <w:lang w:eastAsia="en-AU"/>
          </w:rPr>
          <w:fldChar w:fldCharType="separate"/>
        </w:r>
        <w:r w:rsidR="00D74C2F">
          <w:rPr>
            <w:rStyle w:val="Hyperlink"/>
            <w:rFonts w:ascii="Arial Bold" w:eastAsia="Times New Roman" w:hAnsi="Arial Bold" w:cs="Times New Roman"/>
            <w:noProof/>
            <w:webHidden/>
            <w:lang w:eastAsia="en-AU"/>
          </w:rPr>
          <w:t>264</w:t>
        </w:r>
        <w:r w:rsidR="007758B2" w:rsidRPr="00813D25">
          <w:rPr>
            <w:rStyle w:val="Hyperlink"/>
            <w:rFonts w:ascii="Arial Bold" w:eastAsia="Times New Roman" w:hAnsi="Arial Bold" w:cs="Times New Roman"/>
            <w:webHidden/>
            <w:lang w:eastAsia="en-AU"/>
          </w:rPr>
          <w:fldChar w:fldCharType="end"/>
        </w:r>
      </w:hyperlink>
    </w:p>
    <w:p w14:paraId="011DC584" w14:textId="79B2B070" w:rsidR="007758B2" w:rsidRPr="00813D25" w:rsidRDefault="00000000" w:rsidP="00AE346B">
      <w:pPr>
        <w:pStyle w:val="TOC2"/>
        <w:tabs>
          <w:tab w:val="left" w:pos="851"/>
          <w:tab w:val="left" w:pos="993"/>
          <w:tab w:val="right" w:leader="dot" w:pos="7640"/>
        </w:tabs>
        <w:ind w:left="851" w:hanging="851"/>
        <w:rPr>
          <w:rStyle w:val="Hyperlink"/>
          <w:rFonts w:eastAsia="Times New Roman" w:cs="Times New Roman"/>
        </w:rPr>
      </w:pPr>
      <w:hyperlink w:anchor="_Toc133404617" w:history="1">
        <w:r w:rsidR="007758B2" w:rsidRPr="00813D25">
          <w:rPr>
            <w:rStyle w:val="Hyperlink"/>
            <w:rFonts w:eastAsia="Times New Roman" w:cs="Times New Roman"/>
            <w:lang w:eastAsia="en-AU"/>
          </w:rPr>
          <w:t xml:space="preserve">3.1 </w:t>
        </w:r>
        <w:r w:rsidR="00F6719B" w:rsidRPr="00813D25">
          <w:rPr>
            <w:rStyle w:val="Hyperlink"/>
            <w:rFonts w:eastAsia="Times New Roman" w:cs="Times New Roman"/>
            <w:lang w:eastAsia="en-AU"/>
          </w:rPr>
          <w:tab/>
        </w:r>
        <w:r w:rsidR="007758B2" w:rsidRPr="00813D25">
          <w:rPr>
            <w:rStyle w:val="Hyperlink"/>
            <w:rFonts w:eastAsia="Times New Roman" w:cs="Times New Roman"/>
            <w:lang w:eastAsia="en-AU"/>
          </w:rPr>
          <w:t>Budgeted financial statements</w:t>
        </w:r>
        <w:r w:rsidR="007758B2" w:rsidRPr="00813D25">
          <w:rPr>
            <w:rStyle w:val="Hyperlink"/>
            <w:rFonts w:eastAsia="Times New Roman" w:cs="Times New Roman"/>
            <w:webHidden/>
            <w:lang w:eastAsia="en-AU"/>
          </w:rPr>
          <w:tab/>
        </w:r>
        <w:r w:rsidR="007758B2" w:rsidRPr="00813D25">
          <w:rPr>
            <w:rStyle w:val="Hyperlink"/>
            <w:rFonts w:eastAsia="Times New Roman" w:cs="Times New Roman"/>
            <w:webHidden/>
            <w:lang w:eastAsia="en-AU"/>
          </w:rPr>
          <w:fldChar w:fldCharType="begin"/>
        </w:r>
        <w:r w:rsidR="007758B2" w:rsidRPr="00813D25">
          <w:rPr>
            <w:rStyle w:val="Hyperlink"/>
            <w:rFonts w:eastAsia="Times New Roman" w:cs="Times New Roman"/>
            <w:webHidden/>
            <w:lang w:eastAsia="en-AU"/>
          </w:rPr>
          <w:instrText xml:space="preserve"> PAGEREF _Toc133404617 \h </w:instrText>
        </w:r>
        <w:r w:rsidR="007758B2" w:rsidRPr="00813D25">
          <w:rPr>
            <w:rStyle w:val="Hyperlink"/>
            <w:rFonts w:eastAsia="Times New Roman" w:cs="Times New Roman"/>
            <w:webHidden/>
            <w:lang w:eastAsia="en-AU"/>
          </w:rPr>
        </w:r>
        <w:r w:rsidR="007758B2" w:rsidRPr="00813D25">
          <w:rPr>
            <w:rStyle w:val="Hyperlink"/>
            <w:rFonts w:eastAsia="Times New Roman" w:cs="Times New Roman"/>
            <w:webHidden/>
            <w:lang w:eastAsia="en-AU"/>
          </w:rPr>
          <w:fldChar w:fldCharType="separate"/>
        </w:r>
        <w:r w:rsidR="00D74C2F">
          <w:rPr>
            <w:rStyle w:val="Hyperlink"/>
            <w:rFonts w:eastAsia="Times New Roman" w:cs="Times New Roman"/>
            <w:noProof/>
            <w:webHidden/>
            <w:lang w:eastAsia="en-AU"/>
          </w:rPr>
          <w:t>264</w:t>
        </w:r>
        <w:r w:rsidR="007758B2" w:rsidRPr="00813D25">
          <w:rPr>
            <w:rStyle w:val="Hyperlink"/>
            <w:rFonts w:eastAsia="Times New Roman" w:cs="Times New Roman"/>
            <w:webHidden/>
            <w:lang w:eastAsia="en-AU"/>
          </w:rPr>
          <w:fldChar w:fldCharType="end"/>
        </w:r>
      </w:hyperlink>
    </w:p>
    <w:p w14:paraId="6E2EFBA4" w14:textId="27CD8D18" w:rsidR="007758B2" w:rsidRPr="00813D25" w:rsidRDefault="00000000" w:rsidP="00AE346B">
      <w:pPr>
        <w:pStyle w:val="TOC2"/>
        <w:tabs>
          <w:tab w:val="left" w:pos="851"/>
          <w:tab w:val="left" w:pos="993"/>
          <w:tab w:val="right" w:leader="dot" w:pos="7640"/>
        </w:tabs>
        <w:ind w:left="851" w:hanging="851"/>
        <w:rPr>
          <w:rStyle w:val="Hyperlink"/>
          <w:rFonts w:eastAsia="Times New Roman" w:cs="Times New Roman"/>
        </w:rPr>
      </w:pPr>
      <w:hyperlink w:anchor="_Toc133404621" w:history="1">
        <w:r w:rsidR="007758B2" w:rsidRPr="00813D25">
          <w:rPr>
            <w:rStyle w:val="Hyperlink"/>
            <w:rFonts w:eastAsia="Times New Roman" w:cs="Times New Roman"/>
            <w:lang w:eastAsia="en-AU"/>
          </w:rPr>
          <w:t xml:space="preserve">3.2 </w:t>
        </w:r>
        <w:r w:rsidR="00F6719B" w:rsidRPr="00813D25">
          <w:rPr>
            <w:rStyle w:val="Hyperlink"/>
            <w:rFonts w:eastAsia="Times New Roman" w:cs="Times New Roman"/>
            <w:lang w:eastAsia="en-AU"/>
          </w:rPr>
          <w:tab/>
        </w:r>
        <w:r w:rsidR="007758B2" w:rsidRPr="00813D25">
          <w:rPr>
            <w:rStyle w:val="Hyperlink"/>
            <w:rFonts w:eastAsia="Times New Roman" w:cs="Times New Roman"/>
            <w:lang w:eastAsia="en-AU"/>
          </w:rPr>
          <w:t>Budgeted financial statements tables</w:t>
        </w:r>
        <w:r w:rsidR="007758B2" w:rsidRPr="00813D25">
          <w:rPr>
            <w:rStyle w:val="Hyperlink"/>
            <w:rFonts w:eastAsia="Times New Roman" w:cs="Times New Roman"/>
            <w:webHidden/>
            <w:lang w:eastAsia="en-AU"/>
          </w:rPr>
          <w:tab/>
        </w:r>
        <w:r w:rsidR="007758B2" w:rsidRPr="00813D25">
          <w:rPr>
            <w:rStyle w:val="Hyperlink"/>
            <w:rFonts w:eastAsia="Times New Roman" w:cs="Times New Roman"/>
            <w:webHidden/>
            <w:lang w:eastAsia="en-AU"/>
          </w:rPr>
          <w:fldChar w:fldCharType="begin"/>
        </w:r>
        <w:r w:rsidR="007758B2" w:rsidRPr="00813D25">
          <w:rPr>
            <w:rStyle w:val="Hyperlink"/>
            <w:rFonts w:eastAsia="Times New Roman" w:cs="Times New Roman"/>
            <w:webHidden/>
            <w:lang w:eastAsia="en-AU"/>
          </w:rPr>
          <w:instrText xml:space="preserve"> PAGEREF _Toc133404621 \h </w:instrText>
        </w:r>
        <w:r w:rsidR="007758B2" w:rsidRPr="00813D25">
          <w:rPr>
            <w:rStyle w:val="Hyperlink"/>
            <w:rFonts w:eastAsia="Times New Roman" w:cs="Times New Roman"/>
            <w:webHidden/>
            <w:lang w:eastAsia="en-AU"/>
          </w:rPr>
        </w:r>
        <w:r w:rsidR="007758B2" w:rsidRPr="00813D25">
          <w:rPr>
            <w:rStyle w:val="Hyperlink"/>
            <w:rFonts w:eastAsia="Times New Roman" w:cs="Times New Roman"/>
            <w:webHidden/>
            <w:lang w:eastAsia="en-AU"/>
          </w:rPr>
          <w:fldChar w:fldCharType="separate"/>
        </w:r>
        <w:r w:rsidR="00D74C2F">
          <w:rPr>
            <w:rStyle w:val="Hyperlink"/>
            <w:rFonts w:eastAsia="Times New Roman" w:cs="Times New Roman"/>
            <w:noProof/>
            <w:webHidden/>
            <w:lang w:eastAsia="en-AU"/>
          </w:rPr>
          <w:t>265</w:t>
        </w:r>
        <w:r w:rsidR="007758B2" w:rsidRPr="00813D25">
          <w:rPr>
            <w:rStyle w:val="Hyperlink"/>
            <w:rFonts w:eastAsia="Times New Roman" w:cs="Times New Roman"/>
            <w:webHidden/>
            <w:lang w:eastAsia="en-AU"/>
          </w:rPr>
          <w:fldChar w:fldCharType="end"/>
        </w:r>
      </w:hyperlink>
    </w:p>
    <w:p w14:paraId="7F60EFFE" w14:textId="6AE7CC4C" w:rsidR="000570AB" w:rsidRPr="00813D25" w:rsidRDefault="008036AC" w:rsidP="009B29F7">
      <w:pPr>
        <w:pStyle w:val="TOC1"/>
        <w:ind w:left="0" w:right="-1"/>
      </w:pPr>
      <w:r w:rsidRPr="00813D25">
        <w:fldChar w:fldCharType="end"/>
      </w:r>
    </w:p>
    <w:p w14:paraId="3C72C7E1" w14:textId="4EE9F870" w:rsidR="000570AB" w:rsidRPr="00813D25" w:rsidRDefault="000570AB" w:rsidP="000570AB">
      <w:pPr>
        <w:sectPr w:rsidR="000570AB" w:rsidRPr="00813D25" w:rsidSect="00D61DFE">
          <w:footerReference w:type="first" r:id="rId11"/>
          <w:type w:val="oddPage"/>
          <w:pgSz w:w="11906" w:h="16838" w:code="9"/>
          <w:pgMar w:top="2835" w:right="2098" w:bottom="2466" w:left="2098" w:header="1814" w:footer="1814" w:gutter="0"/>
          <w:pgNumType w:start="255"/>
          <w:cols w:space="708"/>
          <w:titlePg/>
          <w:docGrid w:linePitch="360"/>
        </w:sectPr>
      </w:pPr>
    </w:p>
    <w:p w14:paraId="674C920A" w14:textId="4FDBFE17" w:rsidR="00B87842" w:rsidRPr="00813D25" w:rsidRDefault="00B87842" w:rsidP="00AE346B">
      <w:pPr>
        <w:pStyle w:val="Heading1"/>
        <w:keepNext/>
        <w:widowControl/>
        <w:autoSpaceDE/>
        <w:autoSpaceDN/>
        <w:spacing w:before="0" w:after="240"/>
        <w:ind w:left="0" w:right="-1"/>
        <w:rPr>
          <w:sz w:val="36"/>
          <w:szCs w:val="36"/>
        </w:rPr>
      </w:pPr>
      <w:bookmarkStart w:id="1" w:name="_bookmark2"/>
      <w:bookmarkStart w:id="2" w:name="Department_of"/>
      <w:bookmarkStart w:id="3" w:name="Section_1:_Entity_overview_and_resources"/>
      <w:bookmarkStart w:id="4" w:name="_bookmark3"/>
      <w:bookmarkEnd w:id="1"/>
      <w:bookmarkEnd w:id="2"/>
      <w:bookmarkEnd w:id="3"/>
      <w:bookmarkEnd w:id="4"/>
      <w:r w:rsidRPr="00813D25">
        <w:rPr>
          <w:rFonts w:eastAsia="Times New Roman"/>
          <w:bCs w:val="0"/>
          <w:kern w:val="34"/>
          <w:sz w:val="36"/>
          <w:szCs w:val="20"/>
          <w:lang w:eastAsia="en-AU"/>
        </w:rPr>
        <w:lastRenderedPageBreak/>
        <w:t>Commonwealth</w:t>
      </w:r>
      <w:r w:rsidRPr="00813D25">
        <w:rPr>
          <w:sz w:val="36"/>
          <w:szCs w:val="36"/>
        </w:rPr>
        <w:t xml:space="preserve"> Grants Commission</w:t>
      </w:r>
    </w:p>
    <w:p w14:paraId="48962DDD" w14:textId="624D73FE" w:rsidR="007821B1" w:rsidRPr="00813D25" w:rsidRDefault="00937E49" w:rsidP="00AE346B">
      <w:pPr>
        <w:pStyle w:val="Heading2"/>
        <w:keepNext/>
        <w:widowControl/>
        <w:autoSpaceDE/>
        <w:autoSpaceDN/>
        <w:spacing w:before="240" w:after="240"/>
        <w:ind w:left="0" w:firstLine="0"/>
        <w:rPr>
          <w:rFonts w:ascii="Arial Bold" w:hAnsi="Arial Bold"/>
        </w:rPr>
      </w:pPr>
      <w:bookmarkStart w:id="5" w:name="_Toc133404598"/>
      <w:r w:rsidRPr="00813D25">
        <w:rPr>
          <w:rFonts w:eastAsia="Times New Roman" w:cs="Times New Roman"/>
          <w:bCs w:val="0"/>
          <w:sz w:val="26"/>
          <w:szCs w:val="20"/>
          <w:lang w:eastAsia="en-AU"/>
        </w:rPr>
        <w:t>Section 1:</w:t>
      </w:r>
      <w:r w:rsidR="0022716F">
        <w:rPr>
          <w:rFonts w:eastAsia="Times New Roman" w:cs="Times New Roman"/>
          <w:bCs w:val="0"/>
          <w:sz w:val="26"/>
          <w:szCs w:val="20"/>
          <w:lang w:eastAsia="en-AU"/>
        </w:rPr>
        <w:t xml:space="preserve"> </w:t>
      </w:r>
      <w:r w:rsidRPr="00813D25">
        <w:rPr>
          <w:rFonts w:eastAsia="Times New Roman" w:cs="Times New Roman"/>
          <w:bCs w:val="0"/>
          <w:sz w:val="26"/>
          <w:szCs w:val="20"/>
          <w:lang w:eastAsia="en-AU"/>
        </w:rPr>
        <w:t>Entity overview and resources</w:t>
      </w:r>
      <w:bookmarkEnd w:id="5"/>
    </w:p>
    <w:p w14:paraId="48962DDE" w14:textId="77777777" w:rsidR="007821B1" w:rsidRPr="00813D25" w:rsidRDefault="00937E49" w:rsidP="00717991">
      <w:pPr>
        <w:pStyle w:val="Heading3"/>
        <w:keepNext/>
        <w:widowControl/>
        <w:numPr>
          <w:ilvl w:val="1"/>
          <w:numId w:val="3"/>
        </w:numPr>
        <w:autoSpaceDE/>
        <w:autoSpaceDN/>
        <w:spacing w:before="120" w:after="120"/>
        <w:ind w:left="0" w:firstLine="0"/>
        <w:rPr>
          <w:rFonts w:eastAsia="Times New Roman" w:cs="Times New Roman"/>
          <w:bCs w:val="0"/>
          <w:lang w:eastAsia="en-AU"/>
        </w:rPr>
      </w:pPr>
      <w:bookmarkStart w:id="6" w:name="1.1_Strategic_direction_statement"/>
      <w:bookmarkStart w:id="7" w:name="_Toc133404599"/>
      <w:bookmarkEnd w:id="6"/>
      <w:r w:rsidRPr="00813D25">
        <w:rPr>
          <w:rFonts w:eastAsia="Times New Roman" w:cs="Times New Roman"/>
          <w:bCs w:val="0"/>
          <w:sz w:val="22"/>
          <w:lang w:eastAsia="en-AU"/>
        </w:rPr>
        <w:t>Strategic direction statement</w:t>
      </w:r>
      <w:bookmarkEnd w:id="7"/>
    </w:p>
    <w:p w14:paraId="0320F19E" w14:textId="77777777" w:rsidR="00681E46" w:rsidRPr="00813D25" w:rsidRDefault="00681E46" w:rsidP="00AE346B">
      <w:pPr>
        <w:widowControl/>
        <w:autoSpaceDE/>
        <w:autoSpaceDN/>
        <w:spacing w:before="240" w:after="240" w:line="240" w:lineRule="exact"/>
        <w:ind w:right="-1"/>
        <w:rPr>
          <w:rFonts w:ascii="Book Antiqua" w:eastAsia="Times New Roman" w:hAnsi="Book Antiqua" w:cs="Times New Roman"/>
          <w:sz w:val="19"/>
          <w:szCs w:val="20"/>
          <w:lang w:eastAsia="en-AU"/>
        </w:rPr>
      </w:pPr>
      <w:bookmarkStart w:id="8" w:name="_Hlk70078175"/>
      <w:r w:rsidRPr="00813D25">
        <w:rPr>
          <w:rFonts w:ascii="Book Antiqua" w:eastAsia="Times New Roman" w:hAnsi="Book Antiqua" w:cs="Times New Roman"/>
          <w:sz w:val="19"/>
          <w:szCs w:val="20"/>
          <w:lang w:eastAsia="en-AU"/>
        </w:rPr>
        <w:t xml:space="preserve">The Commonwealth Grants Commission (the Commission) is a statutory authority operating under the </w:t>
      </w:r>
      <w:r w:rsidRPr="00813D25">
        <w:rPr>
          <w:rFonts w:ascii="Book Antiqua" w:eastAsia="Times New Roman" w:hAnsi="Book Antiqua" w:cs="Times New Roman"/>
          <w:i/>
          <w:iCs/>
          <w:sz w:val="19"/>
          <w:szCs w:val="20"/>
          <w:lang w:eastAsia="en-AU"/>
        </w:rPr>
        <w:t>Commonwealth Grants Commission Act 1973</w:t>
      </w:r>
      <w:r w:rsidRPr="00813D25">
        <w:rPr>
          <w:rFonts w:ascii="Book Antiqua" w:eastAsia="Times New Roman" w:hAnsi="Book Antiqua" w:cs="Times New Roman"/>
          <w:sz w:val="19"/>
          <w:szCs w:val="20"/>
          <w:lang w:eastAsia="en-AU"/>
        </w:rPr>
        <w:t xml:space="preserve">. </w:t>
      </w:r>
    </w:p>
    <w:p w14:paraId="21E1E615" w14:textId="54F84CF3" w:rsidR="00681E46" w:rsidRPr="00813D25" w:rsidRDefault="00681E46" w:rsidP="00AE346B">
      <w:pPr>
        <w:widowControl/>
        <w:autoSpaceDE/>
        <w:autoSpaceDN/>
        <w:spacing w:before="240" w:after="240" w:line="240" w:lineRule="exact"/>
        <w:ind w:right="-1"/>
        <w:rPr>
          <w:rFonts w:ascii="Book Antiqua" w:eastAsia="Times New Roman" w:hAnsi="Book Antiqua" w:cs="Times New Roman"/>
          <w:sz w:val="19"/>
          <w:szCs w:val="20"/>
          <w:lang w:eastAsia="en-AU"/>
        </w:rPr>
      </w:pPr>
      <w:r w:rsidRPr="00813D25">
        <w:rPr>
          <w:rFonts w:ascii="Book Antiqua" w:eastAsia="Times New Roman" w:hAnsi="Book Antiqua" w:cs="Times New Roman"/>
          <w:sz w:val="19"/>
          <w:szCs w:val="20"/>
          <w:lang w:eastAsia="en-AU"/>
        </w:rPr>
        <w:t>The Commission</w:t>
      </w:r>
      <w:r w:rsidR="008F2A4C">
        <w:rPr>
          <w:rFonts w:ascii="Book Antiqua" w:eastAsia="Times New Roman" w:hAnsi="Book Antiqua" w:cs="Times New Roman"/>
          <w:sz w:val="19"/>
          <w:szCs w:val="20"/>
          <w:lang w:eastAsia="en-AU"/>
        </w:rPr>
        <w:t>’</w:t>
      </w:r>
      <w:r w:rsidRPr="00813D25">
        <w:rPr>
          <w:rFonts w:ascii="Book Antiqua" w:eastAsia="Times New Roman" w:hAnsi="Book Antiqua" w:cs="Times New Roman"/>
          <w:sz w:val="19"/>
          <w:szCs w:val="20"/>
          <w:lang w:eastAsia="en-AU"/>
        </w:rPr>
        <w:t xml:space="preserve">s main role is to inquire into and report to the Australian Government on the allocation of goods and services tax (GST) revenue among the states and territories. Terms of reference for these inquiries are determined by the Australian Government in consultation with the states and territories. </w:t>
      </w:r>
    </w:p>
    <w:p w14:paraId="7244897F" w14:textId="074CAE81" w:rsidR="00681E46" w:rsidRPr="00813D25" w:rsidRDefault="00681E46" w:rsidP="00AE346B">
      <w:pPr>
        <w:widowControl/>
        <w:autoSpaceDE/>
        <w:autoSpaceDN/>
        <w:spacing w:before="240" w:after="240" w:line="240" w:lineRule="exact"/>
        <w:ind w:right="-1"/>
        <w:rPr>
          <w:rFonts w:ascii="Book Antiqua" w:eastAsia="Times New Roman" w:hAnsi="Book Antiqua" w:cs="Times New Roman"/>
          <w:sz w:val="19"/>
          <w:szCs w:val="20"/>
          <w:lang w:eastAsia="en-AU"/>
        </w:rPr>
      </w:pPr>
      <w:r w:rsidRPr="00813D25">
        <w:rPr>
          <w:rFonts w:ascii="Book Antiqua" w:eastAsia="Times New Roman" w:hAnsi="Book Antiqua" w:cs="Times New Roman"/>
          <w:sz w:val="19"/>
          <w:szCs w:val="20"/>
          <w:lang w:eastAsia="en-AU"/>
        </w:rPr>
        <w:t>The Commission or its staff may also be asked to report on the finances of Australia</w:t>
      </w:r>
      <w:r w:rsidR="008F2A4C">
        <w:rPr>
          <w:rFonts w:ascii="Book Antiqua" w:eastAsia="Times New Roman" w:hAnsi="Book Antiqua" w:cs="Times New Roman"/>
          <w:sz w:val="19"/>
          <w:szCs w:val="20"/>
          <w:lang w:eastAsia="en-AU"/>
        </w:rPr>
        <w:t>’</w:t>
      </w:r>
      <w:r w:rsidRPr="00813D25">
        <w:rPr>
          <w:rFonts w:ascii="Book Antiqua" w:eastAsia="Times New Roman" w:hAnsi="Book Antiqua" w:cs="Times New Roman"/>
          <w:sz w:val="19"/>
          <w:szCs w:val="20"/>
          <w:lang w:eastAsia="en-AU"/>
        </w:rPr>
        <w:t>s external territories, local government matters and the financing of services for Indigenous people. Where required, terms of reference for these inquiries are developed by relevant Australian Government entities and the reports are considered by their Ministers.</w:t>
      </w:r>
      <w:bookmarkEnd w:id="8"/>
    </w:p>
    <w:p w14:paraId="281FB016" w14:textId="77777777" w:rsidR="00DD6DEC" w:rsidRDefault="00DD6DEC">
      <w:pPr>
        <w:rPr>
          <w:rFonts w:eastAsia="Times New Roman" w:cs="Times New Roman"/>
          <w:b/>
          <w:szCs w:val="20"/>
          <w:lang w:eastAsia="en-AU"/>
        </w:rPr>
      </w:pPr>
      <w:bookmarkStart w:id="9" w:name="_Toc133402173"/>
      <w:bookmarkStart w:id="10" w:name="_Toc133404600"/>
      <w:bookmarkStart w:id="11" w:name="_Toc133402174"/>
      <w:bookmarkStart w:id="12" w:name="_Toc133404601"/>
      <w:bookmarkStart w:id="13" w:name="_Toc133402175"/>
      <w:bookmarkStart w:id="14" w:name="_Toc133404602"/>
      <w:bookmarkStart w:id="15" w:name="1.2_Entity_resource_statement"/>
      <w:bookmarkStart w:id="16" w:name="_Toc133404604"/>
      <w:bookmarkEnd w:id="9"/>
      <w:bookmarkEnd w:id="10"/>
      <w:bookmarkEnd w:id="11"/>
      <w:bookmarkEnd w:id="12"/>
      <w:bookmarkEnd w:id="13"/>
      <w:bookmarkEnd w:id="14"/>
      <w:bookmarkEnd w:id="15"/>
      <w:r>
        <w:rPr>
          <w:rFonts w:eastAsia="Times New Roman" w:cs="Times New Roman"/>
          <w:bCs/>
          <w:lang w:eastAsia="en-AU"/>
        </w:rPr>
        <w:br w:type="page"/>
      </w:r>
    </w:p>
    <w:p w14:paraId="48962DF4" w14:textId="5C0432DA" w:rsidR="007821B1" w:rsidRPr="00813D25" w:rsidRDefault="00517B32" w:rsidP="00717991">
      <w:pPr>
        <w:pStyle w:val="Heading3"/>
        <w:keepNext/>
        <w:widowControl/>
        <w:numPr>
          <w:ilvl w:val="1"/>
          <w:numId w:val="3"/>
        </w:numPr>
        <w:autoSpaceDE/>
        <w:autoSpaceDN/>
        <w:spacing w:before="120" w:after="120"/>
        <w:ind w:left="0" w:right="-1" w:firstLine="0"/>
        <w:rPr>
          <w:rFonts w:eastAsia="Times New Roman" w:cs="Times New Roman"/>
          <w:b w:val="0"/>
          <w:sz w:val="22"/>
          <w:lang w:eastAsia="en-AU"/>
        </w:rPr>
      </w:pPr>
      <w:r w:rsidRPr="00813D25">
        <w:rPr>
          <w:rFonts w:eastAsia="Times New Roman" w:cs="Times New Roman"/>
          <w:bCs w:val="0"/>
          <w:sz w:val="22"/>
          <w:lang w:eastAsia="en-AU"/>
        </w:rPr>
        <w:lastRenderedPageBreak/>
        <w:t>Entity resource statement</w:t>
      </w:r>
      <w:bookmarkEnd w:id="16"/>
    </w:p>
    <w:p w14:paraId="48962DF5" w14:textId="77777777" w:rsidR="007821B1" w:rsidRPr="00813D25" w:rsidRDefault="00937E49" w:rsidP="00AE346B">
      <w:pPr>
        <w:widowControl/>
        <w:autoSpaceDE/>
        <w:autoSpaceDN/>
        <w:spacing w:before="240" w:after="240" w:line="240" w:lineRule="exact"/>
        <w:ind w:right="-1"/>
        <w:rPr>
          <w:rFonts w:eastAsia="Times New Roman" w:cs="Times New Roman"/>
          <w:sz w:val="19"/>
          <w:szCs w:val="20"/>
          <w:lang w:eastAsia="en-AU"/>
        </w:rPr>
      </w:pPr>
      <w:r w:rsidRPr="00813D25">
        <w:rPr>
          <w:rFonts w:ascii="Book Antiqua" w:eastAsia="Times New Roman" w:hAnsi="Book Antiqua" w:cs="Times New Roman"/>
          <w:sz w:val="19"/>
          <w:szCs w:val="20"/>
          <w:lang w:eastAsia="en-AU"/>
        </w:rPr>
        <w:t>Table 1.1 shows the total funding from all sources available to the entity for its operations and to deliver programs and services on behalf of the Government.</w:t>
      </w:r>
    </w:p>
    <w:p w14:paraId="4A089437" w14:textId="4F205AEE" w:rsidR="00FF14E4" w:rsidRPr="00813D25" w:rsidRDefault="00937E49" w:rsidP="00AE346B">
      <w:pPr>
        <w:widowControl/>
        <w:autoSpaceDE/>
        <w:autoSpaceDN/>
        <w:spacing w:before="240" w:after="240" w:line="240" w:lineRule="exact"/>
        <w:ind w:right="-1"/>
        <w:rPr>
          <w:rFonts w:eastAsia="Times New Roman" w:cs="Times New Roman"/>
          <w:sz w:val="19"/>
          <w:szCs w:val="20"/>
          <w:lang w:eastAsia="en-AU"/>
        </w:rPr>
      </w:pPr>
      <w:r w:rsidRPr="00813D25">
        <w:rPr>
          <w:rFonts w:ascii="Book Antiqua" w:eastAsia="Times New Roman" w:hAnsi="Book Antiqua" w:cs="Times New Roman"/>
          <w:sz w:val="19"/>
          <w:szCs w:val="20"/>
          <w:lang w:eastAsia="en-AU"/>
        </w:rPr>
        <w:t>The table summarises how resources will be applied by outcome (government strategic policy objectives) and departmental (for the entity</w:t>
      </w:r>
      <w:r w:rsidR="008F2A4C">
        <w:rPr>
          <w:rFonts w:ascii="Book Antiqua" w:eastAsia="Times New Roman" w:hAnsi="Book Antiqua" w:cs="Times New Roman"/>
          <w:sz w:val="19"/>
          <w:szCs w:val="20"/>
          <w:lang w:eastAsia="en-AU"/>
        </w:rPr>
        <w:t>’</w:t>
      </w:r>
      <w:r w:rsidRPr="00813D25">
        <w:rPr>
          <w:rFonts w:ascii="Book Antiqua" w:eastAsia="Times New Roman" w:hAnsi="Book Antiqua" w:cs="Times New Roman"/>
          <w:sz w:val="19"/>
          <w:szCs w:val="20"/>
          <w:lang w:eastAsia="en-AU"/>
        </w:rPr>
        <w:t>s operations) classification.</w:t>
      </w:r>
      <w:r w:rsidR="001D7A7C" w:rsidRPr="00813D25">
        <w:rPr>
          <w:rFonts w:ascii="Book Antiqua" w:eastAsia="Times New Roman" w:hAnsi="Book Antiqua" w:cs="Times New Roman"/>
          <w:sz w:val="19"/>
          <w:szCs w:val="20"/>
          <w:lang w:eastAsia="en-AU"/>
        </w:rPr>
        <w:t xml:space="preserve"> </w:t>
      </w:r>
    </w:p>
    <w:p w14:paraId="48962DFB" w14:textId="2C1830B6" w:rsidR="007821B1" w:rsidRPr="00813D25" w:rsidRDefault="00937E49" w:rsidP="00AE346B">
      <w:pPr>
        <w:widowControl/>
        <w:autoSpaceDE/>
        <w:autoSpaceDN/>
        <w:spacing w:before="240" w:after="240" w:line="240" w:lineRule="exact"/>
        <w:ind w:right="-1"/>
        <w:rPr>
          <w:rFonts w:eastAsia="Times New Roman" w:cs="Times New Roman"/>
          <w:sz w:val="19"/>
          <w:szCs w:val="20"/>
          <w:lang w:eastAsia="en-AU"/>
        </w:rPr>
      </w:pPr>
      <w:r w:rsidRPr="00813D25">
        <w:rPr>
          <w:rFonts w:ascii="Book Antiqua" w:eastAsia="Times New Roman" w:hAnsi="Book Antiqua" w:cs="Times New Roman"/>
          <w:sz w:val="19"/>
          <w:szCs w:val="20"/>
          <w:lang w:eastAsia="en-AU"/>
        </w:rPr>
        <w:t xml:space="preserve">Information in this table is presented on a resourcing (that is, appropriations/cash available) basis, whilst the </w:t>
      </w:r>
      <w:r w:rsidR="008F2A4C">
        <w:rPr>
          <w:rFonts w:ascii="Book Antiqua" w:eastAsia="Times New Roman" w:hAnsi="Book Antiqua" w:cs="Times New Roman"/>
          <w:sz w:val="19"/>
          <w:szCs w:val="20"/>
          <w:lang w:eastAsia="en-AU"/>
        </w:rPr>
        <w:t>‘</w:t>
      </w:r>
      <w:r w:rsidRPr="00813D25">
        <w:rPr>
          <w:rFonts w:ascii="Book Antiqua" w:eastAsia="Times New Roman" w:hAnsi="Book Antiqua" w:cs="Times New Roman"/>
          <w:sz w:val="19"/>
          <w:szCs w:val="20"/>
          <w:lang w:eastAsia="en-AU"/>
        </w:rPr>
        <w:t xml:space="preserve">Budgeted expenses by Outcome </w:t>
      </w:r>
      <w:r w:rsidR="00DA5023" w:rsidRPr="00813D25">
        <w:rPr>
          <w:rFonts w:ascii="Book Antiqua" w:eastAsia="Times New Roman" w:hAnsi="Book Antiqua" w:cs="Times New Roman"/>
          <w:sz w:val="19"/>
          <w:szCs w:val="20"/>
          <w:lang w:eastAsia="en-AU"/>
        </w:rPr>
        <w:t>1</w:t>
      </w:r>
      <w:r w:rsidR="008F2A4C">
        <w:rPr>
          <w:rFonts w:ascii="Book Antiqua" w:eastAsia="Times New Roman" w:hAnsi="Book Antiqua" w:cs="Times New Roman"/>
          <w:sz w:val="19"/>
          <w:szCs w:val="20"/>
          <w:lang w:eastAsia="en-AU"/>
        </w:rPr>
        <w:t>’</w:t>
      </w:r>
      <w:r w:rsidRPr="00813D25">
        <w:rPr>
          <w:rFonts w:ascii="Book Antiqua" w:eastAsia="Times New Roman" w:hAnsi="Book Antiqua" w:cs="Times New Roman"/>
          <w:sz w:val="19"/>
          <w:szCs w:val="20"/>
          <w:lang w:eastAsia="en-AU"/>
        </w:rPr>
        <w:t xml:space="preserve"> tables in Section 2 and the financial statements in Section 3 are presented on an accrual basis.</w:t>
      </w:r>
    </w:p>
    <w:p w14:paraId="3D307561" w14:textId="77777777" w:rsidR="00DD6DEC" w:rsidRDefault="00DD6DEC">
      <w:pPr>
        <w:rPr>
          <w:rFonts w:eastAsia="Times New Roman" w:cs="Times New Roman"/>
          <w:b/>
          <w:sz w:val="20"/>
          <w:szCs w:val="20"/>
          <w:lang w:eastAsia="en-AU"/>
        </w:rPr>
      </w:pPr>
      <w:r>
        <w:br w:type="page"/>
      </w:r>
    </w:p>
    <w:p w14:paraId="33CE8490" w14:textId="24E1A4CB" w:rsidR="00E822CD" w:rsidRDefault="00937E49" w:rsidP="00E822CD">
      <w:pPr>
        <w:pStyle w:val="TableHeading"/>
        <w:rPr>
          <w:rFonts w:asciiTheme="minorHAnsi" w:eastAsiaTheme="minorHAnsi" w:hAnsiTheme="minorHAnsi" w:cstheme="minorBidi"/>
          <w:b w:val="0"/>
          <w:sz w:val="22"/>
          <w:szCs w:val="22"/>
          <w:lang w:val="en-US" w:eastAsia="en-US"/>
        </w:rPr>
      </w:pPr>
      <w:r w:rsidRPr="00813D25">
        <w:lastRenderedPageBreak/>
        <w:t>Table</w:t>
      </w:r>
      <w:r w:rsidR="00EC1796">
        <w:t> </w:t>
      </w:r>
      <w:r w:rsidRPr="00813D25">
        <w:t>1.1:</w:t>
      </w:r>
      <w:r w:rsidR="0022716F">
        <w:rPr>
          <w:spacing w:val="-4"/>
        </w:rPr>
        <w:t xml:space="preserve"> </w:t>
      </w:r>
      <w:r w:rsidR="00BA204B" w:rsidRPr="00813D25">
        <w:t>Commonwealth Grants Commission</w:t>
      </w:r>
      <w:r w:rsidRPr="00813D25">
        <w:rPr>
          <w:spacing w:val="40"/>
        </w:rPr>
        <w:t xml:space="preserve"> </w:t>
      </w:r>
      <w:r w:rsidRPr="00813D25">
        <w:t>resource</w:t>
      </w:r>
      <w:r w:rsidRPr="00813D25">
        <w:rPr>
          <w:spacing w:val="-3"/>
        </w:rPr>
        <w:t xml:space="preserve"> </w:t>
      </w:r>
      <w:r w:rsidRPr="00813D25">
        <w:t>statement</w:t>
      </w:r>
      <w:r w:rsidR="008F2A4C">
        <w:rPr>
          <w:spacing w:val="-1"/>
        </w:rPr>
        <w:t xml:space="preserve"> – </w:t>
      </w:r>
      <w:r w:rsidRPr="00813D25">
        <w:t>Budget</w:t>
      </w:r>
      <w:r w:rsidR="00373C9C">
        <w:rPr>
          <w:spacing w:val="-4"/>
        </w:rPr>
        <w:t> </w:t>
      </w:r>
      <w:r w:rsidRPr="00813D25">
        <w:t>estimates</w:t>
      </w:r>
      <w:r w:rsidRPr="00813D25">
        <w:rPr>
          <w:spacing w:val="-3"/>
        </w:rPr>
        <w:t xml:space="preserve"> </w:t>
      </w:r>
      <w:r w:rsidRPr="00813D25">
        <w:t>for</w:t>
      </w:r>
      <w:r w:rsidRPr="00813D25">
        <w:rPr>
          <w:spacing w:val="-6"/>
        </w:rPr>
        <w:t xml:space="preserve"> </w:t>
      </w:r>
      <w:r w:rsidRPr="00813D25">
        <w:t>2023</w:t>
      </w:r>
      <w:r w:rsidR="008F2A4C">
        <w:t>–</w:t>
      </w:r>
      <w:r w:rsidRPr="00813D25">
        <w:t>24 as at Budget May 2023</w:t>
      </w:r>
      <w:r w:rsidR="00E822CD">
        <w:t xml:space="preserve"> </w:t>
      </w:r>
    </w:p>
    <w:tbl>
      <w:tblPr>
        <w:tblW w:w="5000" w:type="pct"/>
        <w:tblCellMar>
          <w:left w:w="0" w:type="dxa"/>
          <w:right w:w="28" w:type="dxa"/>
        </w:tblCellMar>
        <w:tblLook w:val="04A0" w:firstRow="1" w:lastRow="0" w:firstColumn="1" w:lastColumn="0" w:noHBand="0" w:noVBand="1"/>
      </w:tblPr>
      <w:tblGrid>
        <w:gridCol w:w="5344"/>
        <w:gridCol w:w="1185"/>
        <w:gridCol w:w="1185"/>
      </w:tblGrid>
      <w:tr w:rsidR="00E822CD" w:rsidRPr="00E822CD" w14:paraId="2A680FC4" w14:textId="77777777" w:rsidTr="00E822CD">
        <w:trPr>
          <w:divId w:val="1726754165"/>
          <w:trHeight w:hRule="exact" w:val="900"/>
        </w:trPr>
        <w:tc>
          <w:tcPr>
            <w:tcW w:w="3464" w:type="pct"/>
            <w:tcBorders>
              <w:top w:val="single" w:sz="4" w:space="0" w:color="auto"/>
              <w:left w:val="nil"/>
              <w:bottom w:val="nil"/>
              <w:right w:val="nil"/>
            </w:tcBorders>
            <w:shd w:val="clear" w:color="000000" w:fill="FFFFFF"/>
            <w:vAlign w:val="bottom"/>
            <w:hideMark/>
          </w:tcPr>
          <w:p w14:paraId="064DB219" w14:textId="09F5BFDF" w:rsidR="00E822CD" w:rsidRPr="00E822CD" w:rsidRDefault="00E822CD" w:rsidP="00E822CD">
            <w:pPr>
              <w:rPr>
                <w:rFonts w:eastAsia="Times New Roman"/>
                <w:color w:val="000000"/>
                <w:sz w:val="16"/>
                <w:szCs w:val="16"/>
                <w:lang w:eastAsia="en-AU"/>
              </w:rPr>
            </w:pPr>
            <w:r w:rsidRPr="00E822CD">
              <w:rPr>
                <w:rFonts w:eastAsia="Times New Roman"/>
                <w:color w:val="000000"/>
                <w:sz w:val="16"/>
                <w:szCs w:val="16"/>
                <w:lang w:eastAsia="en-AU"/>
              </w:rPr>
              <w:t> </w:t>
            </w:r>
          </w:p>
        </w:tc>
        <w:tc>
          <w:tcPr>
            <w:tcW w:w="768" w:type="pct"/>
            <w:tcBorders>
              <w:top w:val="single" w:sz="4" w:space="0" w:color="auto"/>
              <w:left w:val="nil"/>
              <w:bottom w:val="single" w:sz="4" w:space="0" w:color="auto"/>
              <w:right w:val="nil"/>
            </w:tcBorders>
            <w:shd w:val="clear" w:color="000000" w:fill="FFFFFF"/>
            <w:hideMark/>
          </w:tcPr>
          <w:p w14:paraId="6DB60DCB" w14:textId="77777777" w:rsidR="00E822CD" w:rsidRPr="00E822CD" w:rsidRDefault="00E822CD" w:rsidP="00E822CD">
            <w:pPr>
              <w:widowControl/>
              <w:autoSpaceDE/>
              <w:autoSpaceDN/>
              <w:jc w:val="right"/>
              <w:rPr>
                <w:rFonts w:eastAsia="Times New Roman"/>
                <w:i/>
                <w:iCs/>
                <w:color w:val="000000"/>
                <w:sz w:val="16"/>
                <w:szCs w:val="16"/>
                <w:lang w:eastAsia="en-AU"/>
              </w:rPr>
            </w:pPr>
            <w:r w:rsidRPr="00E822CD">
              <w:rPr>
                <w:rFonts w:eastAsia="Times New Roman"/>
                <w:i/>
                <w:iCs/>
                <w:color w:val="000000"/>
                <w:sz w:val="16"/>
                <w:szCs w:val="16"/>
                <w:lang w:eastAsia="en-AU"/>
              </w:rPr>
              <w:t>2022-23 Estimated actual</w:t>
            </w:r>
            <w:r w:rsidRPr="00E822CD">
              <w:rPr>
                <w:rFonts w:eastAsia="Times New Roman"/>
                <w:i/>
                <w:iCs/>
                <w:color w:val="000000"/>
                <w:sz w:val="16"/>
                <w:szCs w:val="16"/>
                <w:lang w:eastAsia="en-AU"/>
              </w:rPr>
              <w:br/>
              <w:t>$'000</w:t>
            </w:r>
          </w:p>
        </w:tc>
        <w:tc>
          <w:tcPr>
            <w:tcW w:w="768" w:type="pct"/>
            <w:tcBorders>
              <w:top w:val="single" w:sz="4" w:space="0" w:color="auto"/>
              <w:left w:val="nil"/>
              <w:bottom w:val="single" w:sz="4" w:space="0" w:color="auto"/>
              <w:right w:val="nil"/>
            </w:tcBorders>
            <w:shd w:val="clear" w:color="000000" w:fill="E6E6E6"/>
            <w:hideMark/>
          </w:tcPr>
          <w:p w14:paraId="7C3C2518" w14:textId="77777777" w:rsidR="00E822CD" w:rsidRPr="00E822CD" w:rsidRDefault="00E822CD" w:rsidP="00E822CD">
            <w:pPr>
              <w:widowControl/>
              <w:autoSpaceDE/>
              <w:autoSpaceDN/>
              <w:jc w:val="right"/>
              <w:rPr>
                <w:rFonts w:eastAsia="Times New Roman"/>
                <w:color w:val="000000"/>
                <w:sz w:val="16"/>
                <w:szCs w:val="16"/>
                <w:lang w:eastAsia="en-AU"/>
              </w:rPr>
            </w:pPr>
            <w:r w:rsidRPr="00E822CD">
              <w:rPr>
                <w:rFonts w:eastAsia="Times New Roman"/>
                <w:color w:val="000000"/>
                <w:sz w:val="16"/>
                <w:szCs w:val="16"/>
                <w:lang w:eastAsia="en-AU"/>
              </w:rPr>
              <w:t>2023-24 Estimate</w:t>
            </w:r>
            <w:r w:rsidRPr="00E822CD">
              <w:rPr>
                <w:rFonts w:eastAsia="Times New Roman"/>
                <w:color w:val="000000"/>
                <w:sz w:val="16"/>
                <w:szCs w:val="16"/>
                <w:lang w:eastAsia="en-AU"/>
              </w:rPr>
              <w:br/>
            </w:r>
            <w:r w:rsidRPr="00E822CD">
              <w:rPr>
                <w:rFonts w:eastAsia="Times New Roman"/>
                <w:color w:val="000000"/>
                <w:sz w:val="16"/>
                <w:szCs w:val="16"/>
                <w:lang w:eastAsia="en-AU"/>
              </w:rPr>
              <w:br/>
              <w:t>$'000</w:t>
            </w:r>
          </w:p>
        </w:tc>
      </w:tr>
      <w:tr w:rsidR="00E822CD" w:rsidRPr="00E822CD" w14:paraId="77104B5A" w14:textId="77777777" w:rsidTr="00E822CD">
        <w:trPr>
          <w:divId w:val="1726754165"/>
          <w:trHeight w:hRule="exact" w:val="240"/>
        </w:trPr>
        <w:tc>
          <w:tcPr>
            <w:tcW w:w="3464" w:type="pct"/>
            <w:tcBorders>
              <w:top w:val="nil"/>
              <w:left w:val="nil"/>
              <w:bottom w:val="nil"/>
              <w:right w:val="nil"/>
            </w:tcBorders>
            <w:shd w:val="clear" w:color="000000" w:fill="FFFFFF"/>
            <w:vAlign w:val="bottom"/>
            <w:hideMark/>
          </w:tcPr>
          <w:p w14:paraId="7531AA64" w14:textId="77777777" w:rsidR="00E822CD" w:rsidRPr="00E822CD" w:rsidRDefault="00E822CD" w:rsidP="00E822CD">
            <w:pPr>
              <w:widowControl/>
              <w:autoSpaceDE/>
              <w:autoSpaceDN/>
              <w:rPr>
                <w:rFonts w:eastAsia="Times New Roman"/>
                <w:b/>
                <w:bCs/>
                <w:color w:val="000000"/>
                <w:sz w:val="16"/>
                <w:szCs w:val="16"/>
                <w:lang w:eastAsia="en-AU"/>
              </w:rPr>
            </w:pPr>
            <w:r w:rsidRPr="00E822CD">
              <w:rPr>
                <w:rFonts w:eastAsia="Times New Roman"/>
                <w:b/>
                <w:bCs/>
                <w:color w:val="000000"/>
                <w:sz w:val="16"/>
                <w:szCs w:val="16"/>
                <w:lang w:eastAsia="en-AU"/>
              </w:rPr>
              <w:t>Departmental</w:t>
            </w:r>
          </w:p>
        </w:tc>
        <w:tc>
          <w:tcPr>
            <w:tcW w:w="768" w:type="pct"/>
            <w:tcBorders>
              <w:top w:val="nil"/>
              <w:left w:val="nil"/>
              <w:bottom w:val="nil"/>
              <w:right w:val="nil"/>
            </w:tcBorders>
            <w:shd w:val="clear" w:color="000000" w:fill="FFFFFF"/>
            <w:vAlign w:val="bottom"/>
            <w:hideMark/>
          </w:tcPr>
          <w:p w14:paraId="0D62B684" w14:textId="77777777" w:rsidR="00E822CD" w:rsidRPr="00E822CD" w:rsidRDefault="00E822CD" w:rsidP="00E822CD">
            <w:pPr>
              <w:widowControl/>
              <w:autoSpaceDE/>
              <w:autoSpaceDN/>
              <w:rPr>
                <w:rFonts w:eastAsia="Times New Roman"/>
                <w:i/>
                <w:iCs/>
                <w:color w:val="000000"/>
                <w:sz w:val="16"/>
                <w:szCs w:val="16"/>
                <w:lang w:eastAsia="en-AU"/>
              </w:rPr>
            </w:pPr>
            <w:r w:rsidRPr="00E822CD">
              <w:rPr>
                <w:rFonts w:eastAsia="Times New Roman"/>
                <w:i/>
                <w:iCs/>
                <w:color w:val="000000"/>
                <w:sz w:val="16"/>
                <w:szCs w:val="16"/>
                <w:lang w:eastAsia="en-AU"/>
              </w:rPr>
              <w:t> </w:t>
            </w:r>
          </w:p>
        </w:tc>
        <w:tc>
          <w:tcPr>
            <w:tcW w:w="768" w:type="pct"/>
            <w:tcBorders>
              <w:top w:val="nil"/>
              <w:left w:val="nil"/>
              <w:bottom w:val="nil"/>
              <w:right w:val="nil"/>
            </w:tcBorders>
            <w:shd w:val="clear" w:color="000000" w:fill="E6E6E6"/>
            <w:vAlign w:val="bottom"/>
            <w:hideMark/>
          </w:tcPr>
          <w:p w14:paraId="1F00A6EB" w14:textId="77777777" w:rsidR="00E822CD" w:rsidRPr="00E822CD" w:rsidRDefault="00E822CD" w:rsidP="00E822CD">
            <w:pPr>
              <w:widowControl/>
              <w:autoSpaceDE/>
              <w:autoSpaceDN/>
              <w:rPr>
                <w:rFonts w:eastAsia="Times New Roman"/>
                <w:color w:val="000000"/>
                <w:sz w:val="16"/>
                <w:szCs w:val="16"/>
                <w:lang w:eastAsia="en-AU"/>
              </w:rPr>
            </w:pPr>
            <w:r w:rsidRPr="00E822CD">
              <w:rPr>
                <w:rFonts w:eastAsia="Times New Roman"/>
                <w:color w:val="000000"/>
                <w:sz w:val="16"/>
                <w:szCs w:val="16"/>
                <w:lang w:eastAsia="en-AU"/>
              </w:rPr>
              <w:t> </w:t>
            </w:r>
          </w:p>
        </w:tc>
      </w:tr>
      <w:tr w:rsidR="00E822CD" w:rsidRPr="00E822CD" w14:paraId="0E883CE5" w14:textId="77777777" w:rsidTr="00E822CD">
        <w:trPr>
          <w:divId w:val="1726754165"/>
          <w:trHeight w:hRule="exact" w:val="240"/>
        </w:trPr>
        <w:tc>
          <w:tcPr>
            <w:tcW w:w="3464" w:type="pct"/>
            <w:tcBorders>
              <w:top w:val="nil"/>
              <w:left w:val="nil"/>
              <w:bottom w:val="nil"/>
              <w:right w:val="nil"/>
            </w:tcBorders>
            <w:shd w:val="clear" w:color="000000" w:fill="FFFFFF"/>
            <w:vAlign w:val="bottom"/>
            <w:hideMark/>
          </w:tcPr>
          <w:p w14:paraId="4727AE8F" w14:textId="77777777" w:rsidR="00E822CD" w:rsidRPr="00E822CD" w:rsidRDefault="00E822CD" w:rsidP="00E822CD">
            <w:pPr>
              <w:widowControl/>
              <w:autoSpaceDE/>
              <w:autoSpaceDN/>
              <w:rPr>
                <w:rFonts w:eastAsia="Times New Roman"/>
                <w:color w:val="000000"/>
                <w:sz w:val="16"/>
                <w:szCs w:val="16"/>
                <w:lang w:eastAsia="en-AU"/>
              </w:rPr>
            </w:pPr>
            <w:r w:rsidRPr="00E822CD">
              <w:rPr>
                <w:rFonts w:eastAsia="Times New Roman"/>
                <w:color w:val="000000"/>
                <w:sz w:val="16"/>
                <w:szCs w:val="16"/>
                <w:lang w:eastAsia="en-AU"/>
              </w:rPr>
              <w:t>Annual appropriations - ordinary annual services (a)</w:t>
            </w:r>
          </w:p>
        </w:tc>
        <w:tc>
          <w:tcPr>
            <w:tcW w:w="768" w:type="pct"/>
            <w:tcBorders>
              <w:top w:val="nil"/>
              <w:left w:val="nil"/>
              <w:bottom w:val="nil"/>
              <w:right w:val="nil"/>
            </w:tcBorders>
            <w:shd w:val="clear" w:color="000000" w:fill="FFFFFF"/>
            <w:vAlign w:val="bottom"/>
            <w:hideMark/>
          </w:tcPr>
          <w:p w14:paraId="58608F52" w14:textId="77777777" w:rsidR="00E822CD" w:rsidRPr="00E822CD" w:rsidRDefault="00E822CD" w:rsidP="00E822CD">
            <w:pPr>
              <w:widowControl/>
              <w:autoSpaceDE/>
              <w:autoSpaceDN/>
              <w:rPr>
                <w:rFonts w:eastAsia="Times New Roman"/>
                <w:i/>
                <w:iCs/>
                <w:color w:val="000000"/>
                <w:sz w:val="16"/>
                <w:szCs w:val="16"/>
                <w:lang w:eastAsia="en-AU"/>
              </w:rPr>
            </w:pPr>
            <w:r w:rsidRPr="00E822CD">
              <w:rPr>
                <w:rFonts w:eastAsia="Times New Roman"/>
                <w:i/>
                <w:iCs/>
                <w:color w:val="000000"/>
                <w:sz w:val="16"/>
                <w:szCs w:val="16"/>
                <w:lang w:eastAsia="en-AU"/>
              </w:rPr>
              <w:t> </w:t>
            </w:r>
          </w:p>
        </w:tc>
        <w:tc>
          <w:tcPr>
            <w:tcW w:w="768" w:type="pct"/>
            <w:tcBorders>
              <w:top w:val="nil"/>
              <w:left w:val="nil"/>
              <w:bottom w:val="nil"/>
              <w:right w:val="nil"/>
            </w:tcBorders>
            <w:shd w:val="clear" w:color="000000" w:fill="E6E6E6"/>
            <w:vAlign w:val="bottom"/>
            <w:hideMark/>
          </w:tcPr>
          <w:p w14:paraId="0B6721CC" w14:textId="77777777" w:rsidR="00E822CD" w:rsidRPr="00E822CD" w:rsidRDefault="00E822CD" w:rsidP="00E822CD">
            <w:pPr>
              <w:widowControl/>
              <w:autoSpaceDE/>
              <w:autoSpaceDN/>
              <w:rPr>
                <w:rFonts w:eastAsia="Times New Roman"/>
                <w:color w:val="000000"/>
                <w:sz w:val="16"/>
                <w:szCs w:val="16"/>
                <w:lang w:eastAsia="en-AU"/>
              </w:rPr>
            </w:pPr>
            <w:r w:rsidRPr="00E822CD">
              <w:rPr>
                <w:rFonts w:eastAsia="Times New Roman"/>
                <w:color w:val="000000"/>
                <w:sz w:val="16"/>
                <w:szCs w:val="16"/>
                <w:lang w:eastAsia="en-AU"/>
              </w:rPr>
              <w:t> </w:t>
            </w:r>
          </w:p>
        </w:tc>
      </w:tr>
      <w:tr w:rsidR="00E822CD" w:rsidRPr="00E822CD" w14:paraId="065D151E" w14:textId="77777777" w:rsidTr="00E822CD">
        <w:trPr>
          <w:divId w:val="1726754165"/>
          <w:trHeight w:hRule="exact" w:val="240"/>
        </w:trPr>
        <w:tc>
          <w:tcPr>
            <w:tcW w:w="3464" w:type="pct"/>
            <w:tcBorders>
              <w:top w:val="nil"/>
              <w:left w:val="nil"/>
              <w:bottom w:val="nil"/>
              <w:right w:val="nil"/>
            </w:tcBorders>
            <w:shd w:val="clear" w:color="000000" w:fill="FFFFFF"/>
            <w:vAlign w:val="bottom"/>
            <w:hideMark/>
          </w:tcPr>
          <w:p w14:paraId="1B94CFFF" w14:textId="77777777" w:rsidR="00E822CD" w:rsidRPr="00E822CD" w:rsidRDefault="00E822CD" w:rsidP="00E822CD">
            <w:pPr>
              <w:widowControl/>
              <w:autoSpaceDE/>
              <w:autoSpaceDN/>
              <w:rPr>
                <w:rFonts w:eastAsia="Times New Roman"/>
                <w:color w:val="000000"/>
                <w:sz w:val="16"/>
                <w:szCs w:val="16"/>
                <w:lang w:eastAsia="en-AU"/>
              </w:rPr>
            </w:pPr>
            <w:r w:rsidRPr="00E822CD">
              <w:rPr>
                <w:rFonts w:eastAsia="Times New Roman"/>
                <w:color w:val="000000"/>
                <w:sz w:val="16"/>
                <w:szCs w:val="16"/>
                <w:lang w:eastAsia="en-AU"/>
              </w:rPr>
              <w:t xml:space="preserve">    Prior year appropriations available</w:t>
            </w:r>
          </w:p>
        </w:tc>
        <w:tc>
          <w:tcPr>
            <w:tcW w:w="768" w:type="pct"/>
            <w:tcBorders>
              <w:top w:val="nil"/>
              <w:left w:val="nil"/>
              <w:bottom w:val="nil"/>
              <w:right w:val="nil"/>
            </w:tcBorders>
            <w:shd w:val="clear" w:color="000000" w:fill="FFFFFF"/>
            <w:vAlign w:val="bottom"/>
            <w:hideMark/>
          </w:tcPr>
          <w:p w14:paraId="36FC22F5" w14:textId="77777777" w:rsidR="00E822CD" w:rsidRPr="00E822CD" w:rsidRDefault="00E822CD" w:rsidP="00E822CD">
            <w:pPr>
              <w:widowControl/>
              <w:autoSpaceDE/>
              <w:autoSpaceDN/>
              <w:jc w:val="right"/>
              <w:rPr>
                <w:rFonts w:eastAsia="Times New Roman"/>
                <w:i/>
                <w:iCs/>
                <w:color w:val="000000"/>
                <w:sz w:val="16"/>
                <w:szCs w:val="16"/>
                <w:lang w:eastAsia="en-AU"/>
              </w:rPr>
            </w:pPr>
            <w:r w:rsidRPr="00E822CD">
              <w:rPr>
                <w:rFonts w:eastAsia="Times New Roman"/>
                <w:i/>
                <w:iCs/>
                <w:color w:val="000000"/>
                <w:sz w:val="16"/>
                <w:szCs w:val="16"/>
                <w:lang w:eastAsia="en-AU"/>
              </w:rPr>
              <w:t xml:space="preserve">12,131 </w:t>
            </w:r>
          </w:p>
        </w:tc>
        <w:tc>
          <w:tcPr>
            <w:tcW w:w="768" w:type="pct"/>
            <w:tcBorders>
              <w:top w:val="nil"/>
              <w:left w:val="nil"/>
              <w:bottom w:val="nil"/>
              <w:right w:val="nil"/>
            </w:tcBorders>
            <w:shd w:val="clear" w:color="000000" w:fill="E6E6E6"/>
            <w:vAlign w:val="bottom"/>
            <w:hideMark/>
          </w:tcPr>
          <w:p w14:paraId="01D5E920" w14:textId="77777777" w:rsidR="00E822CD" w:rsidRPr="00E822CD" w:rsidRDefault="00E822CD" w:rsidP="00E822CD">
            <w:pPr>
              <w:widowControl/>
              <w:autoSpaceDE/>
              <w:autoSpaceDN/>
              <w:jc w:val="right"/>
              <w:rPr>
                <w:rFonts w:eastAsia="Times New Roman"/>
                <w:color w:val="000000"/>
                <w:sz w:val="16"/>
                <w:szCs w:val="16"/>
                <w:lang w:eastAsia="en-AU"/>
              </w:rPr>
            </w:pPr>
            <w:r w:rsidRPr="00E822CD">
              <w:rPr>
                <w:rFonts w:eastAsia="Times New Roman"/>
                <w:color w:val="000000"/>
                <w:sz w:val="16"/>
                <w:szCs w:val="16"/>
                <w:lang w:eastAsia="en-AU"/>
              </w:rPr>
              <w:t xml:space="preserve">11,493 </w:t>
            </w:r>
          </w:p>
        </w:tc>
      </w:tr>
      <w:tr w:rsidR="00E822CD" w:rsidRPr="00E822CD" w14:paraId="4F24175F" w14:textId="77777777" w:rsidTr="00E822CD">
        <w:trPr>
          <w:divId w:val="1726754165"/>
          <w:trHeight w:hRule="exact" w:val="240"/>
        </w:trPr>
        <w:tc>
          <w:tcPr>
            <w:tcW w:w="3464" w:type="pct"/>
            <w:tcBorders>
              <w:top w:val="nil"/>
              <w:left w:val="nil"/>
              <w:bottom w:val="nil"/>
              <w:right w:val="nil"/>
            </w:tcBorders>
            <w:shd w:val="clear" w:color="000000" w:fill="FFFFFF"/>
            <w:vAlign w:val="bottom"/>
            <w:hideMark/>
          </w:tcPr>
          <w:p w14:paraId="3BFFE4FC" w14:textId="77777777" w:rsidR="00E822CD" w:rsidRPr="00E822CD" w:rsidRDefault="00E822CD" w:rsidP="00E822CD">
            <w:pPr>
              <w:widowControl/>
              <w:autoSpaceDE/>
              <w:autoSpaceDN/>
              <w:rPr>
                <w:rFonts w:eastAsia="Times New Roman"/>
                <w:color w:val="000000"/>
                <w:sz w:val="16"/>
                <w:szCs w:val="16"/>
                <w:lang w:eastAsia="en-AU"/>
              </w:rPr>
            </w:pPr>
            <w:r w:rsidRPr="00E822CD">
              <w:rPr>
                <w:rFonts w:eastAsia="Times New Roman"/>
                <w:color w:val="000000"/>
                <w:sz w:val="16"/>
                <w:szCs w:val="16"/>
                <w:lang w:eastAsia="en-AU"/>
              </w:rPr>
              <w:t xml:space="preserve">    Departmental appropriation (b)</w:t>
            </w:r>
          </w:p>
        </w:tc>
        <w:tc>
          <w:tcPr>
            <w:tcW w:w="768" w:type="pct"/>
            <w:tcBorders>
              <w:top w:val="nil"/>
              <w:left w:val="nil"/>
              <w:bottom w:val="nil"/>
              <w:right w:val="nil"/>
            </w:tcBorders>
            <w:shd w:val="clear" w:color="000000" w:fill="FFFFFF"/>
            <w:vAlign w:val="bottom"/>
            <w:hideMark/>
          </w:tcPr>
          <w:p w14:paraId="63007426" w14:textId="77777777" w:rsidR="00E822CD" w:rsidRPr="00E822CD" w:rsidRDefault="00E822CD" w:rsidP="00E822CD">
            <w:pPr>
              <w:widowControl/>
              <w:autoSpaceDE/>
              <w:autoSpaceDN/>
              <w:jc w:val="right"/>
              <w:rPr>
                <w:rFonts w:eastAsia="Times New Roman"/>
                <w:i/>
                <w:iCs/>
                <w:color w:val="000000"/>
                <w:sz w:val="16"/>
                <w:szCs w:val="16"/>
                <w:lang w:eastAsia="en-AU"/>
              </w:rPr>
            </w:pPr>
            <w:r w:rsidRPr="00E822CD">
              <w:rPr>
                <w:rFonts w:eastAsia="Times New Roman"/>
                <w:i/>
                <w:iCs/>
                <w:color w:val="000000"/>
                <w:sz w:val="16"/>
                <w:szCs w:val="16"/>
                <w:lang w:eastAsia="en-AU"/>
              </w:rPr>
              <w:t xml:space="preserve">7,873 </w:t>
            </w:r>
          </w:p>
        </w:tc>
        <w:tc>
          <w:tcPr>
            <w:tcW w:w="768" w:type="pct"/>
            <w:tcBorders>
              <w:top w:val="nil"/>
              <w:left w:val="nil"/>
              <w:bottom w:val="nil"/>
              <w:right w:val="nil"/>
            </w:tcBorders>
            <w:shd w:val="clear" w:color="000000" w:fill="E6E6E6"/>
            <w:vAlign w:val="bottom"/>
            <w:hideMark/>
          </w:tcPr>
          <w:p w14:paraId="2374B3D7" w14:textId="77777777" w:rsidR="00E822CD" w:rsidRPr="00E822CD" w:rsidRDefault="00E822CD" w:rsidP="00E822CD">
            <w:pPr>
              <w:widowControl/>
              <w:autoSpaceDE/>
              <w:autoSpaceDN/>
              <w:jc w:val="right"/>
              <w:rPr>
                <w:rFonts w:eastAsia="Times New Roman"/>
                <w:color w:val="000000"/>
                <w:sz w:val="16"/>
                <w:szCs w:val="16"/>
                <w:lang w:eastAsia="en-AU"/>
              </w:rPr>
            </w:pPr>
            <w:r w:rsidRPr="00E822CD">
              <w:rPr>
                <w:rFonts w:eastAsia="Times New Roman"/>
                <w:color w:val="000000"/>
                <w:sz w:val="16"/>
                <w:szCs w:val="16"/>
                <w:lang w:eastAsia="en-AU"/>
              </w:rPr>
              <w:t xml:space="preserve">7,904 </w:t>
            </w:r>
          </w:p>
        </w:tc>
      </w:tr>
      <w:tr w:rsidR="00E822CD" w:rsidRPr="00E822CD" w14:paraId="7EE45F84" w14:textId="77777777" w:rsidTr="00E822CD">
        <w:trPr>
          <w:divId w:val="1726754165"/>
          <w:trHeight w:hRule="exact" w:val="240"/>
        </w:trPr>
        <w:tc>
          <w:tcPr>
            <w:tcW w:w="3464" w:type="pct"/>
            <w:tcBorders>
              <w:top w:val="nil"/>
              <w:left w:val="nil"/>
              <w:bottom w:val="nil"/>
              <w:right w:val="nil"/>
            </w:tcBorders>
            <w:shd w:val="clear" w:color="000000" w:fill="FFFFFF"/>
            <w:vAlign w:val="bottom"/>
            <w:hideMark/>
          </w:tcPr>
          <w:p w14:paraId="36A1704D" w14:textId="77777777" w:rsidR="00E822CD" w:rsidRPr="00E822CD" w:rsidRDefault="00E822CD" w:rsidP="00E822CD">
            <w:pPr>
              <w:widowControl/>
              <w:autoSpaceDE/>
              <w:autoSpaceDN/>
              <w:rPr>
                <w:rFonts w:eastAsia="Times New Roman"/>
                <w:sz w:val="16"/>
                <w:szCs w:val="16"/>
                <w:lang w:eastAsia="en-AU"/>
              </w:rPr>
            </w:pPr>
            <w:r w:rsidRPr="00E822CD">
              <w:rPr>
                <w:rFonts w:eastAsia="Times New Roman"/>
                <w:sz w:val="16"/>
                <w:szCs w:val="16"/>
                <w:lang w:eastAsia="en-AU"/>
              </w:rPr>
              <w:t xml:space="preserve">    Departmental capital budget (c)</w:t>
            </w:r>
          </w:p>
        </w:tc>
        <w:tc>
          <w:tcPr>
            <w:tcW w:w="768" w:type="pct"/>
            <w:tcBorders>
              <w:top w:val="nil"/>
              <w:left w:val="nil"/>
              <w:bottom w:val="nil"/>
              <w:right w:val="nil"/>
            </w:tcBorders>
            <w:shd w:val="clear" w:color="000000" w:fill="FFFFFF"/>
            <w:vAlign w:val="bottom"/>
            <w:hideMark/>
          </w:tcPr>
          <w:p w14:paraId="6A5E1D2D" w14:textId="77777777" w:rsidR="00E822CD" w:rsidRPr="00E822CD" w:rsidRDefault="00E822CD" w:rsidP="00E822CD">
            <w:pPr>
              <w:widowControl/>
              <w:autoSpaceDE/>
              <w:autoSpaceDN/>
              <w:jc w:val="right"/>
              <w:rPr>
                <w:rFonts w:eastAsia="Times New Roman"/>
                <w:i/>
                <w:iCs/>
                <w:color w:val="000000"/>
                <w:sz w:val="16"/>
                <w:szCs w:val="16"/>
                <w:lang w:eastAsia="en-AU"/>
              </w:rPr>
            </w:pPr>
            <w:r w:rsidRPr="00E822CD">
              <w:rPr>
                <w:rFonts w:eastAsia="Times New Roman"/>
                <w:i/>
                <w:iCs/>
                <w:color w:val="000000"/>
                <w:sz w:val="16"/>
                <w:szCs w:val="16"/>
                <w:lang w:eastAsia="en-AU"/>
              </w:rPr>
              <w:t xml:space="preserve">265 </w:t>
            </w:r>
          </w:p>
        </w:tc>
        <w:tc>
          <w:tcPr>
            <w:tcW w:w="768" w:type="pct"/>
            <w:tcBorders>
              <w:top w:val="nil"/>
              <w:left w:val="nil"/>
              <w:bottom w:val="nil"/>
              <w:right w:val="nil"/>
            </w:tcBorders>
            <w:shd w:val="clear" w:color="000000" w:fill="E6E6E6"/>
            <w:vAlign w:val="bottom"/>
            <w:hideMark/>
          </w:tcPr>
          <w:p w14:paraId="37923412" w14:textId="77777777" w:rsidR="00E822CD" w:rsidRPr="00E822CD" w:rsidRDefault="00E822CD" w:rsidP="00E822CD">
            <w:pPr>
              <w:widowControl/>
              <w:autoSpaceDE/>
              <w:autoSpaceDN/>
              <w:jc w:val="right"/>
              <w:rPr>
                <w:rFonts w:eastAsia="Times New Roman"/>
                <w:color w:val="000000"/>
                <w:sz w:val="16"/>
                <w:szCs w:val="16"/>
                <w:lang w:eastAsia="en-AU"/>
              </w:rPr>
            </w:pPr>
            <w:r w:rsidRPr="00E822CD">
              <w:rPr>
                <w:rFonts w:eastAsia="Times New Roman"/>
                <w:color w:val="000000"/>
                <w:sz w:val="16"/>
                <w:szCs w:val="16"/>
                <w:lang w:eastAsia="en-AU"/>
              </w:rPr>
              <w:t xml:space="preserve">271 </w:t>
            </w:r>
          </w:p>
        </w:tc>
      </w:tr>
      <w:tr w:rsidR="00E822CD" w:rsidRPr="00E822CD" w14:paraId="119434C2" w14:textId="77777777" w:rsidTr="00E822CD">
        <w:trPr>
          <w:divId w:val="1726754165"/>
          <w:trHeight w:hRule="exact" w:val="240"/>
        </w:trPr>
        <w:tc>
          <w:tcPr>
            <w:tcW w:w="3464" w:type="pct"/>
            <w:tcBorders>
              <w:top w:val="nil"/>
              <w:left w:val="nil"/>
              <w:bottom w:val="nil"/>
              <w:right w:val="nil"/>
            </w:tcBorders>
            <w:shd w:val="clear" w:color="000000" w:fill="FFFFFF"/>
            <w:vAlign w:val="bottom"/>
            <w:hideMark/>
          </w:tcPr>
          <w:p w14:paraId="1A314803" w14:textId="77777777" w:rsidR="00E822CD" w:rsidRPr="00E822CD" w:rsidRDefault="00E822CD" w:rsidP="00E822CD">
            <w:pPr>
              <w:widowControl/>
              <w:autoSpaceDE/>
              <w:autoSpaceDN/>
              <w:rPr>
                <w:rFonts w:eastAsia="Times New Roman"/>
                <w:color w:val="000000"/>
                <w:sz w:val="16"/>
                <w:szCs w:val="16"/>
                <w:lang w:eastAsia="en-AU"/>
              </w:rPr>
            </w:pPr>
            <w:r w:rsidRPr="00E822CD">
              <w:rPr>
                <w:rFonts w:eastAsia="Times New Roman"/>
                <w:color w:val="000000"/>
                <w:sz w:val="16"/>
                <w:szCs w:val="16"/>
                <w:lang w:eastAsia="en-AU"/>
              </w:rPr>
              <w:t>Total departmental annual appropriations</w:t>
            </w:r>
          </w:p>
        </w:tc>
        <w:tc>
          <w:tcPr>
            <w:tcW w:w="768" w:type="pct"/>
            <w:tcBorders>
              <w:top w:val="single" w:sz="4" w:space="0" w:color="auto"/>
              <w:left w:val="nil"/>
              <w:bottom w:val="single" w:sz="4" w:space="0" w:color="auto"/>
              <w:right w:val="nil"/>
            </w:tcBorders>
            <w:shd w:val="clear" w:color="000000" w:fill="FFFFFF"/>
            <w:vAlign w:val="bottom"/>
            <w:hideMark/>
          </w:tcPr>
          <w:p w14:paraId="6FA454B5" w14:textId="77777777" w:rsidR="00E822CD" w:rsidRPr="00E822CD" w:rsidRDefault="00E822CD" w:rsidP="00E822CD">
            <w:pPr>
              <w:widowControl/>
              <w:autoSpaceDE/>
              <w:autoSpaceDN/>
              <w:jc w:val="right"/>
              <w:rPr>
                <w:rFonts w:eastAsia="Times New Roman"/>
                <w:i/>
                <w:iCs/>
                <w:color w:val="000000"/>
                <w:sz w:val="16"/>
                <w:szCs w:val="16"/>
                <w:lang w:eastAsia="en-AU"/>
              </w:rPr>
            </w:pPr>
            <w:r w:rsidRPr="00E822CD">
              <w:rPr>
                <w:rFonts w:eastAsia="Times New Roman"/>
                <w:i/>
                <w:iCs/>
                <w:color w:val="000000"/>
                <w:sz w:val="16"/>
                <w:szCs w:val="16"/>
                <w:lang w:eastAsia="en-AU"/>
              </w:rPr>
              <w:t xml:space="preserve">20,269 </w:t>
            </w:r>
          </w:p>
        </w:tc>
        <w:tc>
          <w:tcPr>
            <w:tcW w:w="768" w:type="pct"/>
            <w:tcBorders>
              <w:top w:val="single" w:sz="4" w:space="0" w:color="auto"/>
              <w:left w:val="nil"/>
              <w:bottom w:val="single" w:sz="4" w:space="0" w:color="auto"/>
              <w:right w:val="nil"/>
            </w:tcBorders>
            <w:shd w:val="clear" w:color="000000" w:fill="E6E6E6"/>
            <w:vAlign w:val="bottom"/>
            <w:hideMark/>
          </w:tcPr>
          <w:p w14:paraId="0E5297BF" w14:textId="77777777" w:rsidR="00E822CD" w:rsidRPr="00E822CD" w:rsidRDefault="00E822CD" w:rsidP="00E822CD">
            <w:pPr>
              <w:widowControl/>
              <w:autoSpaceDE/>
              <w:autoSpaceDN/>
              <w:jc w:val="right"/>
              <w:rPr>
                <w:rFonts w:eastAsia="Times New Roman"/>
                <w:color w:val="000000"/>
                <w:sz w:val="16"/>
                <w:szCs w:val="16"/>
                <w:lang w:eastAsia="en-AU"/>
              </w:rPr>
            </w:pPr>
            <w:r w:rsidRPr="00E822CD">
              <w:rPr>
                <w:rFonts w:eastAsia="Times New Roman"/>
                <w:color w:val="000000"/>
                <w:sz w:val="16"/>
                <w:szCs w:val="16"/>
                <w:lang w:eastAsia="en-AU"/>
              </w:rPr>
              <w:t xml:space="preserve">19,668 </w:t>
            </w:r>
          </w:p>
        </w:tc>
      </w:tr>
      <w:tr w:rsidR="00E822CD" w:rsidRPr="00E822CD" w14:paraId="5CB1F0F1" w14:textId="77777777" w:rsidTr="00E822CD">
        <w:trPr>
          <w:divId w:val="1726754165"/>
          <w:trHeight w:hRule="exact" w:val="240"/>
        </w:trPr>
        <w:tc>
          <w:tcPr>
            <w:tcW w:w="3464" w:type="pct"/>
            <w:tcBorders>
              <w:top w:val="nil"/>
              <w:left w:val="nil"/>
              <w:bottom w:val="nil"/>
              <w:right w:val="nil"/>
            </w:tcBorders>
            <w:shd w:val="clear" w:color="000000" w:fill="FFFFFF"/>
            <w:vAlign w:val="bottom"/>
            <w:hideMark/>
          </w:tcPr>
          <w:p w14:paraId="7DB8BD0E" w14:textId="77777777" w:rsidR="00E822CD" w:rsidRPr="00E822CD" w:rsidRDefault="00E822CD" w:rsidP="00E822CD">
            <w:pPr>
              <w:widowControl/>
              <w:autoSpaceDE/>
              <w:autoSpaceDN/>
              <w:rPr>
                <w:rFonts w:eastAsia="Times New Roman"/>
                <w:b/>
                <w:bCs/>
                <w:i/>
                <w:iCs/>
                <w:color w:val="000000"/>
                <w:sz w:val="16"/>
                <w:szCs w:val="16"/>
                <w:lang w:eastAsia="en-AU"/>
              </w:rPr>
            </w:pPr>
            <w:r w:rsidRPr="00E822CD">
              <w:rPr>
                <w:rFonts w:eastAsia="Times New Roman"/>
                <w:b/>
                <w:bCs/>
                <w:i/>
                <w:iCs/>
                <w:color w:val="000000"/>
                <w:sz w:val="16"/>
                <w:szCs w:val="16"/>
                <w:lang w:eastAsia="en-AU"/>
              </w:rPr>
              <w:t>Total departmental resourcing</w:t>
            </w:r>
          </w:p>
        </w:tc>
        <w:tc>
          <w:tcPr>
            <w:tcW w:w="768" w:type="pct"/>
            <w:tcBorders>
              <w:top w:val="nil"/>
              <w:left w:val="nil"/>
              <w:bottom w:val="single" w:sz="4" w:space="0" w:color="auto"/>
              <w:right w:val="nil"/>
            </w:tcBorders>
            <w:shd w:val="clear" w:color="000000" w:fill="FFFFFF"/>
            <w:vAlign w:val="bottom"/>
            <w:hideMark/>
          </w:tcPr>
          <w:p w14:paraId="3339C656" w14:textId="77777777" w:rsidR="00E822CD" w:rsidRPr="00E822CD" w:rsidRDefault="00E822CD" w:rsidP="00E822CD">
            <w:pPr>
              <w:widowControl/>
              <w:autoSpaceDE/>
              <w:autoSpaceDN/>
              <w:jc w:val="right"/>
              <w:rPr>
                <w:rFonts w:eastAsia="Times New Roman"/>
                <w:b/>
                <w:bCs/>
                <w:i/>
                <w:iCs/>
                <w:color w:val="000000"/>
                <w:sz w:val="16"/>
                <w:szCs w:val="16"/>
                <w:lang w:eastAsia="en-AU"/>
              </w:rPr>
            </w:pPr>
            <w:r w:rsidRPr="00E822CD">
              <w:rPr>
                <w:rFonts w:eastAsia="Times New Roman"/>
                <w:b/>
                <w:bCs/>
                <w:i/>
                <w:iCs/>
                <w:color w:val="000000"/>
                <w:sz w:val="16"/>
                <w:szCs w:val="16"/>
                <w:lang w:eastAsia="en-AU"/>
              </w:rPr>
              <w:t xml:space="preserve">20,269 </w:t>
            </w:r>
          </w:p>
        </w:tc>
        <w:tc>
          <w:tcPr>
            <w:tcW w:w="768" w:type="pct"/>
            <w:tcBorders>
              <w:top w:val="nil"/>
              <w:left w:val="nil"/>
              <w:bottom w:val="single" w:sz="4" w:space="0" w:color="auto"/>
              <w:right w:val="nil"/>
            </w:tcBorders>
            <w:shd w:val="clear" w:color="000000" w:fill="E6E6E6"/>
            <w:vAlign w:val="bottom"/>
            <w:hideMark/>
          </w:tcPr>
          <w:p w14:paraId="4A7A9BA5" w14:textId="77777777" w:rsidR="00E822CD" w:rsidRPr="00E822CD" w:rsidRDefault="00E822CD" w:rsidP="00E822CD">
            <w:pPr>
              <w:widowControl/>
              <w:autoSpaceDE/>
              <w:autoSpaceDN/>
              <w:jc w:val="right"/>
              <w:rPr>
                <w:rFonts w:eastAsia="Times New Roman"/>
                <w:b/>
                <w:bCs/>
                <w:color w:val="000000"/>
                <w:sz w:val="16"/>
                <w:szCs w:val="16"/>
                <w:lang w:eastAsia="en-AU"/>
              </w:rPr>
            </w:pPr>
            <w:r w:rsidRPr="00E822CD">
              <w:rPr>
                <w:rFonts w:eastAsia="Times New Roman"/>
                <w:b/>
                <w:bCs/>
                <w:color w:val="000000"/>
                <w:sz w:val="16"/>
                <w:szCs w:val="16"/>
                <w:lang w:eastAsia="en-AU"/>
              </w:rPr>
              <w:t xml:space="preserve">19,668 </w:t>
            </w:r>
          </w:p>
        </w:tc>
      </w:tr>
      <w:tr w:rsidR="00E822CD" w:rsidRPr="00E822CD" w14:paraId="418BECCB" w14:textId="77777777" w:rsidTr="00E822CD">
        <w:trPr>
          <w:divId w:val="1726754165"/>
          <w:trHeight w:hRule="exact" w:val="225"/>
        </w:trPr>
        <w:tc>
          <w:tcPr>
            <w:tcW w:w="3464" w:type="pct"/>
            <w:tcBorders>
              <w:top w:val="nil"/>
              <w:left w:val="nil"/>
              <w:bottom w:val="single" w:sz="4" w:space="0" w:color="auto"/>
              <w:right w:val="nil"/>
            </w:tcBorders>
            <w:shd w:val="clear" w:color="000000" w:fill="FFFFFF"/>
            <w:vAlign w:val="bottom"/>
            <w:hideMark/>
          </w:tcPr>
          <w:p w14:paraId="31752BE3" w14:textId="77777777" w:rsidR="00E822CD" w:rsidRPr="00E822CD" w:rsidRDefault="00E822CD" w:rsidP="00E822CD">
            <w:pPr>
              <w:widowControl/>
              <w:autoSpaceDE/>
              <w:autoSpaceDN/>
              <w:rPr>
                <w:rFonts w:eastAsia="Times New Roman"/>
                <w:b/>
                <w:bCs/>
                <w:color w:val="000000"/>
                <w:sz w:val="16"/>
                <w:szCs w:val="16"/>
                <w:lang w:eastAsia="en-AU"/>
              </w:rPr>
            </w:pPr>
            <w:r w:rsidRPr="00E822CD">
              <w:rPr>
                <w:rFonts w:eastAsia="Times New Roman"/>
                <w:b/>
                <w:bCs/>
                <w:color w:val="000000"/>
                <w:sz w:val="16"/>
                <w:szCs w:val="16"/>
                <w:lang w:eastAsia="en-AU"/>
              </w:rPr>
              <w:t>Total resourcing for Commonwealth Grants Commission</w:t>
            </w:r>
          </w:p>
        </w:tc>
        <w:tc>
          <w:tcPr>
            <w:tcW w:w="768" w:type="pct"/>
            <w:tcBorders>
              <w:top w:val="nil"/>
              <w:left w:val="nil"/>
              <w:bottom w:val="single" w:sz="4" w:space="0" w:color="auto"/>
              <w:right w:val="nil"/>
            </w:tcBorders>
            <w:shd w:val="clear" w:color="000000" w:fill="FFFFFF"/>
            <w:vAlign w:val="bottom"/>
            <w:hideMark/>
          </w:tcPr>
          <w:p w14:paraId="7721713D" w14:textId="77777777" w:rsidR="00E822CD" w:rsidRPr="00E822CD" w:rsidRDefault="00E822CD" w:rsidP="00E822CD">
            <w:pPr>
              <w:widowControl/>
              <w:autoSpaceDE/>
              <w:autoSpaceDN/>
              <w:jc w:val="right"/>
              <w:rPr>
                <w:rFonts w:eastAsia="Times New Roman"/>
                <w:b/>
                <w:bCs/>
                <w:i/>
                <w:iCs/>
                <w:color w:val="000000"/>
                <w:sz w:val="16"/>
                <w:szCs w:val="16"/>
                <w:lang w:eastAsia="en-AU"/>
              </w:rPr>
            </w:pPr>
            <w:r w:rsidRPr="00E822CD">
              <w:rPr>
                <w:rFonts w:eastAsia="Times New Roman"/>
                <w:b/>
                <w:bCs/>
                <w:i/>
                <w:iCs/>
                <w:color w:val="000000"/>
                <w:sz w:val="16"/>
                <w:szCs w:val="16"/>
                <w:lang w:eastAsia="en-AU"/>
              </w:rPr>
              <w:t xml:space="preserve">20,269 </w:t>
            </w:r>
          </w:p>
        </w:tc>
        <w:tc>
          <w:tcPr>
            <w:tcW w:w="768" w:type="pct"/>
            <w:tcBorders>
              <w:top w:val="nil"/>
              <w:left w:val="nil"/>
              <w:bottom w:val="single" w:sz="4" w:space="0" w:color="auto"/>
              <w:right w:val="nil"/>
            </w:tcBorders>
            <w:shd w:val="clear" w:color="000000" w:fill="E6E6E6"/>
            <w:vAlign w:val="bottom"/>
            <w:hideMark/>
          </w:tcPr>
          <w:p w14:paraId="59021FD4" w14:textId="77777777" w:rsidR="00E822CD" w:rsidRPr="00E822CD" w:rsidRDefault="00E822CD" w:rsidP="00E822CD">
            <w:pPr>
              <w:widowControl/>
              <w:autoSpaceDE/>
              <w:autoSpaceDN/>
              <w:jc w:val="right"/>
              <w:rPr>
                <w:rFonts w:eastAsia="Times New Roman"/>
                <w:b/>
                <w:bCs/>
                <w:color w:val="000000"/>
                <w:sz w:val="16"/>
                <w:szCs w:val="16"/>
                <w:lang w:eastAsia="en-AU"/>
              </w:rPr>
            </w:pPr>
            <w:r w:rsidRPr="00E822CD">
              <w:rPr>
                <w:rFonts w:eastAsia="Times New Roman"/>
                <w:b/>
                <w:bCs/>
                <w:color w:val="000000"/>
                <w:sz w:val="16"/>
                <w:szCs w:val="16"/>
                <w:lang w:eastAsia="en-AU"/>
              </w:rPr>
              <w:t xml:space="preserve">19,668 </w:t>
            </w:r>
          </w:p>
        </w:tc>
      </w:tr>
      <w:tr w:rsidR="00E822CD" w:rsidRPr="00E822CD" w14:paraId="6401A35D" w14:textId="77777777" w:rsidTr="00E822CD">
        <w:trPr>
          <w:divId w:val="1726754165"/>
          <w:trHeight w:hRule="exact" w:val="70"/>
        </w:trPr>
        <w:tc>
          <w:tcPr>
            <w:tcW w:w="3464" w:type="pct"/>
            <w:tcBorders>
              <w:top w:val="nil"/>
              <w:left w:val="nil"/>
              <w:bottom w:val="nil"/>
              <w:right w:val="nil"/>
            </w:tcBorders>
            <w:shd w:val="clear" w:color="000000" w:fill="FFFFFF"/>
            <w:vAlign w:val="bottom"/>
            <w:hideMark/>
          </w:tcPr>
          <w:p w14:paraId="30080D5A" w14:textId="77777777" w:rsidR="00E822CD" w:rsidRPr="00E822CD" w:rsidRDefault="00E822CD" w:rsidP="00E822CD">
            <w:pPr>
              <w:widowControl/>
              <w:autoSpaceDE/>
              <w:autoSpaceDN/>
              <w:rPr>
                <w:rFonts w:eastAsia="Times New Roman"/>
                <w:color w:val="000000"/>
                <w:sz w:val="16"/>
                <w:szCs w:val="16"/>
                <w:lang w:eastAsia="en-AU"/>
              </w:rPr>
            </w:pPr>
            <w:r w:rsidRPr="00E822CD">
              <w:rPr>
                <w:rFonts w:eastAsia="Times New Roman"/>
                <w:color w:val="000000"/>
                <w:sz w:val="16"/>
                <w:szCs w:val="16"/>
                <w:lang w:eastAsia="en-AU"/>
              </w:rPr>
              <w:t> </w:t>
            </w:r>
          </w:p>
        </w:tc>
        <w:tc>
          <w:tcPr>
            <w:tcW w:w="768" w:type="pct"/>
            <w:tcBorders>
              <w:top w:val="nil"/>
              <w:left w:val="nil"/>
              <w:bottom w:val="nil"/>
              <w:right w:val="nil"/>
            </w:tcBorders>
            <w:shd w:val="clear" w:color="000000" w:fill="FFFFFF"/>
            <w:vAlign w:val="bottom"/>
            <w:hideMark/>
          </w:tcPr>
          <w:p w14:paraId="3FF4F4DC" w14:textId="77777777" w:rsidR="00E822CD" w:rsidRPr="00E822CD" w:rsidRDefault="00E822CD" w:rsidP="00E822CD">
            <w:pPr>
              <w:widowControl/>
              <w:autoSpaceDE/>
              <w:autoSpaceDN/>
              <w:rPr>
                <w:rFonts w:eastAsia="Times New Roman"/>
                <w:i/>
                <w:iCs/>
                <w:color w:val="000000"/>
                <w:sz w:val="16"/>
                <w:szCs w:val="16"/>
                <w:lang w:eastAsia="en-AU"/>
              </w:rPr>
            </w:pPr>
            <w:r w:rsidRPr="00E822CD">
              <w:rPr>
                <w:rFonts w:eastAsia="Times New Roman"/>
                <w:i/>
                <w:iCs/>
                <w:color w:val="000000"/>
                <w:sz w:val="16"/>
                <w:szCs w:val="16"/>
                <w:lang w:eastAsia="en-AU"/>
              </w:rPr>
              <w:t> </w:t>
            </w:r>
          </w:p>
        </w:tc>
        <w:tc>
          <w:tcPr>
            <w:tcW w:w="768" w:type="pct"/>
            <w:tcBorders>
              <w:top w:val="nil"/>
              <w:left w:val="nil"/>
              <w:bottom w:val="nil"/>
              <w:right w:val="nil"/>
            </w:tcBorders>
            <w:shd w:val="clear" w:color="000000" w:fill="FFFFFF"/>
            <w:vAlign w:val="bottom"/>
            <w:hideMark/>
          </w:tcPr>
          <w:p w14:paraId="33627A7C" w14:textId="77777777" w:rsidR="00E822CD" w:rsidRPr="00E822CD" w:rsidRDefault="00E822CD" w:rsidP="00E822CD">
            <w:pPr>
              <w:widowControl/>
              <w:autoSpaceDE/>
              <w:autoSpaceDN/>
              <w:rPr>
                <w:rFonts w:eastAsia="Times New Roman"/>
                <w:color w:val="000000"/>
                <w:sz w:val="16"/>
                <w:szCs w:val="16"/>
                <w:lang w:eastAsia="en-AU"/>
              </w:rPr>
            </w:pPr>
            <w:r w:rsidRPr="00E822CD">
              <w:rPr>
                <w:rFonts w:eastAsia="Times New Roman"/>
                <w:color w:val="000000"/>
                <w:sz w:val="16"/>
                <w:szCs w:val="16"/>
                <w:lang w:eastAsia="en-AU"/>
              </w:rPr>
              <w:t> </w:t>
            </w:r>
          </w:p>
        </w:tc>
      </w:tr>
      <w:tr w:rsidR="00E822CD" w:rsidRPr="00E822CD" w14:paraId="1CB2A5A4" w14:textId="77777777" w:rsidTr="00E822CD">
        <w:trPr>
          <w:divId w:val="1726754165"/>
          <w:trHeight w:hRule="exact" w:val="225"/>
        </w:trPr>
        <w:tc>
          <w:tcPr>
            <w:tcW w:w="3464" w:type="pct"/>
            <w:tcBorders>
              <w:top w:val="single" w:sz="4" w:space="0" w:color="auto"/>
              <w:left w:val="nil"/>
              <w:bottom w:val="nil"/>
              <w:right w:val="nil"/>
            </w:tcBorders>
            <w:shd w:val="clear" w:color="000000" w:fill="FFFFFF"/>
            <w:vAlign w:val="bottom"/>
            <w:hideMark/>
          </w:tcPr>
          <w:p w14:paraId="2DE50918" w14:textId="77777777" w:rsidR="00E822CD" w:rsidRPr="00E822CD" w:rsidRDefault="00E822CD" w:rsidP="00E822CD">
            <w:pPr>
              <w:widowControl/>
              <w:autoSpaceDE/>
              <w:autoSpaceDN/>
              <w:rPr>
                <w:rFonts w:eastAsia="Times New Roman"/>
                <w:color w:val="000000"/>
                <w:sz w:val="16"/>
                <w:szCs w:val="16"/>
                <w:lang w:eastAsia="en-AU"/>
              </w:rPr>
            </w:pPr>
            <w:r w:rsidRPr="00E822CD">
              <w:rPr>
                <w:rFonts w:eastAsia="Times New Roman"/>
                <w:color w:val="000000"/>
                <w:sz w:val="16"/>
                <w:szCs w:val="16"/>
                <w:lang w:eastAsia="en-AU"/>
              </w:rPr>
              <w:t> </w:t>
            </w:r>
          </w:p>
        </w:tc>
        <w:tc>
          <w:tcPr>
            <w:tcW w:w="768" w:type="pct"/>
            <w:tcBorders>
              <w:top w:val="single" w:sz="4" w:space="0" w:color="auto"/>
              <w:left w:val="nil"/>
              <w:bottom w:val="single" w:sz="4" w:space="0" w:color="auto"/>
              <w:right w:val="nil"/>
            </w:tcBorders>
            <w:shd w:val="clear" w:color="000000" w:fill="FFFFFF"/>
            <w:vAlign w:val="bottom"/>
            <w:hideMark/>
          </w:tcPr>
          <w:p w14:paraId="469A9D2F" w14:textId="77777777" w:rsidR="00E822CD" w:rsidRPr="00E822CD" w:rsidRDefault="00E822CD" w:rsidP="00E822CD">
            <w:pPr>
              <w:widowControl/>
              <w:autoSpaceDE/>
              <w:autoSpaceDN/>
              <w:jc w:val="right"/>
              <w:rPr>
                <w:rFonts w:eastAsia="Times New Roman"/>
                <w:i/>
                <w:iCs/>
                <w:color w:val="000000"/>
                <w:sz w:val="16"/>
                <w:szCs w:val="16"/>
                <w:lang w:eastAsia="en-AU"/>
              </w:rPr>
            </w:pPr>
            <w:r w:rsidRPr="00E822CD">
              <w:rPr>
                <w:rFonts w:eastAsia="Times New Roman"/>
                <w:i/>
                <w:iCs/>
                <w:color w:val="000000"/>
                <w:sz w:val="16"/>
                <w:szCs w:val="16"/>
                <w:lang w:eastAsia="en-AU"/>
              </w:rPr>
              <w:t>2022-23</w:t>
            </w:r>
          </w:p>
        </w:tc>
        <w:tc>
          <w:tcPr>
            <w:tcW w:w="768" w:type="pct"/>
            <w:tcBorders>
              <w:top w:val="single" w:sz="4" w:space="0" w:color="auto"/>
              <w:left w:val="nil"/>
              <w:bottom w:val="single" w:sz="4" w:space="0" w:color="auto"/>
              <w:right w:val="nil"/>
            </w:tcBorders>
            <w:shd w:val="clear" w:color="000000" w:fill="E6E6E6"/>
            <w:vAlign w:val="bottom"/>
            <w:hideMark/>
          </w:tcPr>
          <w:p w14:paraId="348CE825" w14:textId="77777777" w:rsidR="00E822CD" w:rsidRPr="00E822CD" w:rsidRDefault="00E822CD" w:rsidP="00E822CD">
            <w:pPr>
              <w:widowControl/>
              <w:autoSpaceDE/>
              <w:autoSpaceDN/>
              <w:jc w:val="right"/>
              <w:rPr>
                <w:rFonts w:eastAsia="Times New Roman"/>
                <w:color w:val="000000"/>
                <w:sz w:val="16"/>
                <w:szCs w:val="16"/>
                <w:lang w:eastAsia="en-AU"/>
              </w:rPr>
            </w:pPr>
            <w:r w:rsidRPr="00E822CD">
              <w:rPr>
                <w:rFonts w:eastAsia="Times New Roman"/>
                <w:color w:val="000000"/>
                <w:sz w:val="16"/>
                <w:szCs w:val="16"/>
                <w:lang w:eastAsia="en-AU"/>
              </w:rPr>
              <w:t>2023-24</w:t>
            </w:r>
          </w:p>
        </w:tc>
      </w:tr>
      <w:tr w:rsidR="00E822CD" w:rsidRPr="00E822CD" w14:paraId="5AD5EED7" w14:textId="77777777" w:rsidTr="00E822CD">
        <w:trPr>
          <w:divId w:val="1726754165"/>
          <w:trHeight w:hRule="exact" w:val="225"/>
        </w:trPr>
        <w:tc>
          <w:tcPr>
            <w:tcW w:w="3464" w:type="pct"/>
            <w:tcBorders>
              <w:top w:val="nil"/>
              <w:left w:val="nil"/>
              <w:bottom w:val="single" w:sz="4" w:space="0" w:color="auto"/>
              <w:right w:val="nil"/>
            </w:tcBorders>
            <w:shd w:val="clear" w:color="000000" w:fill="FFFFFF"/>
            <w:vAlign w:val="bottom"/>
            <w:hideMark/>
          </w:tcPr>
          <w:p w14:paraId="0C894206" w14:textId="77777777" w:rsidR="00E822CD" w:rsidRPr="00E822CD" w:rsidRDefault="00E822CD" w:rsidP="00E822CD">
            <w:pPr>
              <w:widowControl/>
              <w:autoSpaceDE/>
              <w:autoSpaceDN/>
              <w:rPr>
                <w:rFonts w:eastAsia="Times New Roman"/>
                <w:b/>
                <w:bCs/>
                <w:color w:val="000000"/>
                <w:sz w:val="16"/>
                <w:szCs w:val="16"/>
                <w:lang w:eastAsia="en-AU"/>
              </w:rPr>
            </w:pPr>
            <w:r w:rsidRPr="00E822CD">
              <w:rPr>
                <w:rFonts w:eastAsia="Times New Roman"/>
                <w:b/>
                <w:bCs/>
                <w:color w:val="000000"/>
                <w:sz w:val="16"/>
                <w:szCs w:val="16"/>
                <w:lang w:eastAsia="en-AU"/>
              </w:rPr>
              <w:t>Average staffing level (number)</w:t>
            </w:r>
          </w:p>
        </w:tc>
        <w:tc>
          <w:tcPr>
            <w:tcW w:w="768" w:type="pct"/>
            <w:tcBorders>
              <w:top w:val="nil"/>
              <w:left w:val="nil"/>
              <w:bottom w:val="single" w:sz="4" w:space="0" w:color="auto"/>
              <w:right w:val="nil"/>
            </w:tcBorders>
            <w:shd w:val="clear" w:color="auto" w:fill="auto"/>
            <w:vAlign w:val="bottom"/>
            <w:hideMark/>
          </w:tcPr>
          <w:p w14:paraId="08B69190" w14:textId="77777777" w:rsidR="00E822CD" w:rsidRPr="00E822CD" w:rsidRDefault="00E822CD" w:rsidP="00E822CD">
            <w:pPr>
              <w:widowControl/>
              <w:autoSpaceDE/>
              <w:autoSpaceDN/>
              <w:jc w:val="right"/>
              <w:rPr>
                <w:rFonts w:eastAsia="Times New Roman"/>
                <w:i/>
                <w:iCs/>
                <w:color w:val="000000"/>
                <w:sz w:val="16"/>
                <w:szCs w:val="16"/>
                <w:lang w:eastAsia="en-AU"/>
              </w:rPr>
            </w:pPr>
            <w:r w:rsidRPr="00E822CD">
              <w:rPr>
                <w:rFonts w:eastAsia="Times New Roman"/>
                <w:i/>
                <w:iCs/>
                <w:color w:val="000000"/>
                <w:sz w:val="16"/>
                <w:szCs w:val="16"/>
                <w:lang w:eastAsia="en-AU"/>
              </w:rPr>
              <w:t xml:space="preserve">34 </w:t>
            </w:r>
          </w:p>
        </w:tc>
        <w:tc>
          <w:tcPr>
            <w:tcW w:w="768" w:type="pct"/>
            <w:tcBorders>
              <w:top w:val="nil"/>
              <w:left w:val="nil"/>
              <w:bottom w:val="single" w:sz="4" w:space="0" w:color="auto"/>
              <w:right w:val="nil"/>
            </w:tcBorders>
            <w:shd w:val="clear" w:color="000000" w:fill="E6E6E6"/>
            <w:vAlign w:val="bottom"/>
            <w:hideMark/>
          </w:tcPr>
          <w:p w14:paraId="5EFAE953" w14:textId="77777777" w:rsidR="00E822CD" w:rsidRPr="00E822CD" w:rsidRDefault="00E822CD" w:rsidP="00E822CD">
            <w:pPr>
              <w:widowControl/>
              <w:autoSpaceDE/>
              <w:autoSpaceDN/>
              <w:jc w:val="right"/>
              <w:rPr>
                <w:rFonts w:eastAsia="Times New Roman"/>
                <w:color w:val="000000"/>
                <w:sz w:val="16"/>
                <w:szCs w:val="16"/>
                <w:lang w:eastAsia="en-AU"/>
              </w:rPr>
            </w:pPr>
            <w:r w:rsidRPr="00E822CD">
              <w:rPr>
                <w:rFonts w:eastAsia="Times New Roman"/>
                <w:color w:val="000000"/>
                <w:sz w:val="16"/>
                <w:szCs w:val="16"/>
                <w:lang w:eastAsia="en-AU"/>
              </w:rPr>
              <w:t>34</w:t>
            </w:r>
          </w:p>
        </w:tc>
      </w:tr>
    </w:tbl>
    <w:p w14:paraId="0A55F04B" w14:textId="57F31E63" w:rsidR="00CF5E28" w:rsidRPr="00E822CD" w:rsidRDefault="00CF5E28" w:rsidP="00E822CD">
      <w:pPr>
        <w:pStyle w:val="TableHeading"/>
        <w:spacing w:before="0" w:after="0"/>
        <w:rPr>
          <w:b w:val="0"/>
          <w:bCs/>
        </w:rPr>
      </w:pPr>
      <w:r w:rsidRPr="00E822CD">
        <w:rPr>
          <w:b w:val="0"/>
          <w:bCs/>
          <w:sz w:val="16"/>
          <w:szCs w:val="16"/>
        </w:rPr>
        <w:t>All figures shown above are GST exclusive</w:t>
      </w:r>
      <w:r w:rsidR="008F2A4C" w:rsidRPr="00E822CD">
        <w:rPr>
          <w:b w:val="0"/>
          <w:bCs/>
          <w:sz w:val="16"/>
          <w:szCs w:val="16"/>
        </w:rPr>
        <w:t xml:space="preserve"> – </w:t>
      </w:r>
      <w:r w:rsidRPr="00E822CD">
        <w:rPr>
          <w:b w:val="0"/>
          <w:bCs/>
          <w:sz w:val="16"/>
          <w:szCs w:val="16"/>
        </w:rPr>
        <w:t>these may not match figures in the cash flow statement.</w:t>
      </w:r>
    </w:p>
    <w:p w14:paraId="1DF01E2D" w14:textId="7981D486" w:rsidR="00CF5E28" w:rsidRPr="00813D25" w:rsidRDefault="00CF5E28" w:rsidP="00AF2E53">
      <w:pPr>
        <w:pStyle w:val="ChartandTableFootnote"/>
      </w:pPr>
      <w:r w:rsidRPr="00813D25">
        <w:t>Prepared on a resourcing (</w:t>
      </w:r>
      <w:r w:rsidR="006A4C7C">
        <w:t>t</w:t>
      </w:r>
      <w:r w:rsidR="008F2A4C">
        <w:t>hat is</w:t>
      </w:r>
      <w:r w:rsidR="006A4C7C">
        <w:t>,</w:t>
      </w:r>
      <w:r w:rsidRPr="00813D25">
        <w:t xml:space="preserve"> appropriations available) basis.</w:t>
      </w:r>
    </w:p>
    <w:p w14:paraId="1FC26F47" w14:textId="28940CF1" w:rsidR="00CF5E28" w:rsidRPr="00813D25" w:rsidRDefault="00CF5E28" w:rsidP="00E5641F">
      <w:pPr>
        <w:pStyle w:val="ChartandTableFootnoteAlpha"/>
      </w:pPr>
      <w:r w:rsidRPr="00813D25">
        <w:t>Appropriation Bill (No. 1) 2023</w:t>
      </w:r>
      <w:r w:rsidR="008F2A4C">
        <w:t>–</w:t>
      </w:r>
      <w:r w:rsidRPr="00813D25">
        <w:t>24.</w:t>
      </w:r>
    </w:p>
    <w:p w14:paraId="0133C2D9" w14:textId="7C38AD35" w:rsidR="00CF5E28" w:rsidRPr="00813D25" w:rsidRDefault="00CF5E28" w:rsidP="00E5641F">
      <w:pPr>
        <w:pStyle w:val="ChartandTableFootnoteAlpha"/>
      </w:pPr>
      <w:r w:rsidRPr="00813D25">
        <w:t xml:space="preserve">Excludes </w:t>
      </w:r>
      <w:r w:rsidR="004631FE">
        <w:t>D</w:t>
      </w:r>
      <w:r w:rsidRPr="00813D25">
        <w:t xml:space="preserve">epartmental </w:t>
      </w:r>
      <w:r w:rsidR="004631FE">
        <w:t>C</w:t>
      </w:r>
      <w:r w:rsidRPr="00813D25">
        <w:t xml:space="preserve">apital </w:t>
      </w:r>
      <w:r w:rsidR="004631FE">
        <w:t>B</w:t>
      </w:r>
      <w:r w:rsidRPr="00813D25">
        <w:t>udget (DCB).</w:t>
      </w:r>
    </w:p>
    <w:p w14:paraId="39C6C052" w14:textId="776E48F4" w:rsidR="00CF5E28" w:rsidRDefault="00CF5E28" w:rsidP="00E5641F">
      <w:pPr>
        <w:pStyle w:val="ChartandTableFootnoteAlpha"/>
      </w:pPr>
      <w:r w:rsidRPr="00813D25">
        <w:t>Departmental capital budgets are not separately identified in Appropriation Bill (No.</w:t>
      </w:r>
      <w:r w:rsidR="0073440A">
        <w:t xml:space="preserve"> </w:t>
      </w:r>
      <w:r w:rsidRPr="00813D25">
        <w:t xml:space="preserve">1) and form part of ordinary annual services items. Please refer to Table 3.5 for further details. For accounting purposes, this amount has been designated as a </w:t>
      </w:r>
      <w:r w:rsidR="008F2A4C">
        <w:t>‘</w:t>
      </w:r>
      <w:r w:rsidRPr="00813D25">
        <w:t>contribution by owner</w:t>
      </w:r>
      <w:r w:rsidR="008F2A4C">
        <w:t>’</w:t>
      </w:r>
      <w:r w:rsidRPr="00813D25">
        <w:t>.</w:t>
      </w:r>
    </w:p>
    <w:p w14:paraId="481C0918" w14:textId="77777777" w:rsidR="00691107" w:rsidRPr="00924F8C" w:rsidRDefault="00691107" w:rsidP="00691107">
      <w:pPr>
        <w:pStyle w:val="TableLine"/>
      </w:pPr>
    </w:p>
    <w:p w14:paraId="4AD9A9A0" w14:textId="21AD93A1" w:rsidR="00DD6DEC" w:rsidRDefault="00DD6DEC">
      <w:pPr>
        <w:rPr>
          <w:rFonts w:eastAsia="Times New Roman" w:cs="Times New Roman"/>
          <w:color w:val="000000"/>
          <w:sz w:val="16"/>
          <w:szCs w:val="20"/>
          <w:lang w:eastAsia="en-AU"/>
        </w:rPr>
      </w:pPr>
      <w:r>
        <w:br w:type="page"/>
      </w:r>
    </w:p>
    <w:p w14:paraId="16E5A51C" w14:textId="7FA1528E" w:rsidR="00336057" w:rsidRPr="00D21422" w:rsidRDefault="00336057" w:rsidP="00717991">
      <w:pPr>
        <w:pStyle w:val="Heading3"/>
        <w:keepNext/>
        <w:widowControl/>
        <w:numPr>
          <w:ilvl w:val="1"/>
          <w:numId w:val="3"/>
        </w:numPr>
        <w:autoSpaceDE/>
        <w:autoSpaceDN/>
        <w:spacing w:before="120" w:after="120"/>
        <w:ind w:left="0" w:right="-1" w:firstLine="0"/>
        <w:rPr>
          <w:rFonts w:eastAsia="Times New Roman" w:cs="Times New Roman"/>
          <w:bCs w:val="0"/>
          <w:sz w:val="22"/>
          <w:lang w:eastAsia="en-AU"/>
        </w:rPr>
      </w:pPr>
      <w:bookmarkStart w:id="17" w:name="_Toc133402178"/>
      <w:bookmarkStart w:id="18" w:name="_Toc133404605"/>
      <w:bookmarkStart w:id="19" w:name="_Toc133402179"/>
      <w:bookmarkStart w:id="20" w:name="_Toc133404606"/>
      <w:bookmarkStart w:id="21" w:name="_Toc133402180"/>
      <w:bookmarkStart w:id="22" w:name="_Toc133404607"/>
      <w:bookmarkStart w:id="23" w:name="_Toc133404608"/>
      <w:bookmarkEnd w:id="17"/>
      <w:bookmarkEnd w:id="18"/>
      <w:bookmarkEnd w:id="19"/>
      <w:bookmarkEnd w:id="20"/>
      <w:bookmarkEnd w:id="21"/>
      <w:bookmarkEnd w:id="22"/>
      <w:r w:rsidRPr="00813D25">
        <w:rPr>
          <w:rFonts w:eastAsia="Times New Roman" w:cs="Times New Roman"/>
          <w:bCs w:val="0"/>
          <w:sz w:val="22"/>
          <w:lang w:eastAsia="en-AU"/>
        </w:rPr>
        <w:lastRenderedPageBreak/>
        <w:t>Budget measures</w:t>
      </w:r>
      <w:bookmarkEnd w:id="23"/>
    </w:p>
    <w:p w14:paraId="7577A2E0" w14:textId="7D23F483" w:rsidR="000A494A" w:rsidRPr="00894F27" w:rsidRDefault="000A494A" w:rsidP="000A494A">
      <w:pPr>
        <w:rPr>
          <w:rFonts w:ascii="Book Antiqua" w:hAnsi="Book Antiqua"/>
          <w:sz w:val="19"/>
          <w:szCs w:val="19"/>
          <w:lang w:eastAsia="en-AU"/>
        </w:rPr>
      </w:pPr>
      <w:bookmarkStart w:id="24" w:name="1.3_Budget_measures"/>
      <w:bookmarkEnd w:id="24"/>
      <w:r w:rsidRPr="00894F27">
        <w:rPr>
          <w:rFonts w:ascii="Book Antiqua" w:hAnsi="Book Antiqua"/>
          <w:sz w:val="19"/>
          <w:szCs w:val="19"/>
          <w:lang w:eastAsia="en-AU"/>
        </w:rPr>
        <w:t>The</w:t>
      </w:r>
      <w:r w:rsidR="0076761A" w:rsidRPr="00894F27">
        <w:rPr>
          <w:rFonts w:ascii="Book Antiqua" w:hAnsi="Book Antiqua"/>
          <w:sz w:val="19"/>
          <w:szCs w:val="19"/>
          <w:lang w:eastAsia="en-AU"/>
        </w:rPr>
        <w:t xml:space="preserve"> Commonwealth Grants</w:t>
      </w:r>
      <w:r w:rsidRPr="00894F27">
        <w:rPr>
          <w:rFonts w:ascii="Book Antiqua" w:hAnsi="Book Antiqua"/>
          <w:sz w:val="19"/>
          <w:szCs w:val="19"/>
          <w:lang w:eastAsia="en-AU"/>
        </w:rPr>
        <w:t xml:space="preserve"> Commission has no new budget measures.</w:t>
      </w:r>
    </w:p>
    <w:p w14:paraId="59D51491" w14:textId="77777777" w:rsidR="000A494A" w:rsidRDefault="000A494A" w:rsidP="000A494A">
      <w:pPr>
        <w:rPr>
          <w:color w:val="FF0000"/>
          <w:sz w:val="16"/>
          <w:szCs w:val="16"/>
          <w:lang w:eastAsia="en-AU"/>
        </w:rPr>
      </w:pPr>
    </w:p>
    <w:p w14:paraId="48962F4D" w14:textId="55D4A544" w:rsidR="000A494A" w:rsidRPr="00894F27" w:rsidRDefault="000A494A" w:rsidP="000A494A">
      <w:pPr>
        <w:rPr>
          <w:sz w:val="16"/>
          <w:szCs w:val="16"/>
          <w:lang w:eastAsia="en-AU"/>
        </w:rPr>
        <w:sectPr w:rsidR="000A494A" w:rsidRPr="00894F27" w:rsidSect="000943DF">
          <w:headerReference w:type="even" r:id="rId12"/>
          <w:type w:val="oddPage"/>
          <w:pgSz w:w="11910" w:h="16840"/>
          <w:pgMar w:top="2835" w:right="2098" w:bottom="2466" w:left="2098" w:header="1814" w:footer="1814" w:gutter="0"/>
          <w:cols w:space="720"/>
          <w:titlePg/>
          <w:docGrid w:linePitch="299"/>
        </w:sectPr>
      </w:pPr>
    </w:p>
    <w:p w14:paraId="48962FA2" w14:textId="77777777" w:rsidR="007821B1" w:rsidRPr="00813D25" w:rsidRDefault="00937E49" w:rsidP="00AE346B">
      <w:pPr>
        <w:pStyle w:val="Heading2"/>
        <w:keepNext/>
        <w:widowControl/>
        <w:autoSpaceDE/>
        <w:autoSpaceDN/>
        <w:spacing w:before="240" w:after="240"/>
        <w:ind w:left="0" w:firstLine="0"/>
        <w:rPr>
          <w:rFonts w:eastAsia="Times New Roman" w:cs="Times New Roman"/>
          <w:bCs w:val="0"/>
          <w:szCs w:val="20"/>
          <w:lang w:eastAsia="en-AU"/>
        </w:rPr>
      </w:pPr>
      <w:bookmarkStart w:id="25" w:name="_Toc133404609"/>
      <w:r w:rsidRPr="00813D25">
        <w:rPr>
          <w:rFonts w:eastAsia="Times New Roman" w:cs="Times New Roman"/>
          <w:bCs w:val="0"/>
          <w:sz w:val="26"/>
          <w:szCs w:val="20"/>
          <w:lang w:eastAsia="en-AU"/>
        </w:rPr>
        <w:lastRenderedPageBreak/>
        <w:t>Section 2: Outcomes and planned performance</w:t>
      </w:r>
      <w:bookmarkEnd w:id="25"/>
    </w:p>
    <w:p w14:paraId="48962FA3" w14:textId="77777777" w:rsidR="007821B1" w:rsidRPr="00813D25" w:rsidRDefault="00937E49" w:rsidP="00AE346B">
      <w:pPr>
        <w:widowControl/>
        <w:autoSpaceDE/>
        <w:autoSpaceDN/>
        <w:spacing w:before="240" w:after="240" w:line="240" w:lineRule="exact"/>
        <w:ind w:right="-1"/>
        <w:rPr>
          <w:rFonts w:eastAsia="Times New Roman" w:cs="Times New Roman"/>
          <w:sz w:val="19"/>
          <w:szCs w:val="20"/>
          <w:lang w:eastAsia="en-AU"/>
        </w:rPr>
      </w:pPr>
      <w:r w:rsidRPr="00813D25">
        <w:rPr>
          <w:rFonts w:ascii="Book Antiqua" w:eastAsia="Times New Roman" w:hAnsi="Book Antiqua" w:cs="Times New Roman"/>
          <w:sz w:val="19"/>
          <w:szCs w:val="20"/>
          <w:lang w:eastAsia="en-AU"/>
        </w:rPr>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1E671AB0" w14:textId="6A2DA2BF" w:rsidR="00D675B0" w:rsidRDefault="000C73F5" w:rsidP="00AE346B">
      <w:pPr>
        <w:widowControl/>
        <w:autoSpaceDE/>
        <w:autoSpaceDN/>
        <w:spacing w:before="240" w:after="240" w:line="240" w:lineRule="exact"/>
        <w:ind w:right="-1"/>
        <w:rPr>
          <w:rFonts w:ascii="Book Antiqua" w:eastAsia="Times New Roman" w:hAnsi="Book Antiqua" w:cs="Times New Roman"/>
          <w:sz w:val="19"/>
          <w:szCs w:val="20"/>
          <w:lang w:eastAsia="en-AU"/>
        </w:rPr>
      </w:pPr>
      <w:r w:rsidRPr="00813D25">
        <w:rPr>
          <w:rFonts w:ascii="Book Antiqua" w:eastAsia="Times New Roman" w:hAnsi="Book Antiqua" w:cs="Times New Roman"/>
          <w:sz w:val="19"/>
          <w:szCs w:val="20"/>
          <w:lang w:eastAsia="en-AU"/>
        </w:rPr>
        <w:t>The Commissio</w:t>
      </w:r>
      <w:r w:rsidR="00C70C7A" w:rsidRPr="00813D25">
        <w:rPr>
          <w:rFonts w:ascii="Book Antiqua" w:eastAsia="Times New Roman" w:hAnsi="Book Antiqua" w:cs="Times New Roman"/>
          <w:sz w:val="19"/>
          <w:szCs w:val="20"/>
          <w:lang w:eastAsia="en-AU"/>
        </w:rPr>
        <w:t>n</w:t>
      </w:r>
      <w:r w:rsidR="008F2A4C">
        <w:rPr>
          <w:rFonts w:ascii="Book Antiqua" w:eastAsia="Times New Roman" w:hAnsi="Book Antiqua" w:cs="Times New Roman"/>
          <w:sz w:val="19"/>
          <w:szCs w:val="20"/>
          <w:lang w:eastAsia="en-AU"/>
        </w:rPr>
        <w:t>’</w:t>
      </w:r>
      <w:r w:rsidR="00C70C7A" w:rsidRPr="00813D25">
        <w:rPr>
          <w:rFonts w:ascii="Book Antiqua" w:eastAsia="Times New Roman" w:hAnsi="Book Antiqua" w:cs="Times New Roman"/>
          <w:sz w:val="19"/>
          <w:szCs w:val="20"/>
          <w:lang w:eastAsia="en-AU"/>
        </w:rPr>
        <w:t xml:space="preserve">s outcome is described below together with its related programs. </w:t>
      </w:r>
      <w:r w:rsidR="00621BED" w:rsidRPr="00813D25">
        <w:rPr>
          <w:rFonts w:ascii="Book Antiqua" w:eastAsia="Times New Roman" w:hAnsi="Book Antiqua" w:cs="Times New Roman"/>
          <w:sz w:val="19"/>
          <w:szCs w:val="20"/>
          <w:lang w:eastAsia="en-AU"/>
        </w:rPr>
        <w:t>The following provides detailed information on expenses for each outcome and program</w:t>
      </w:r>
      <w:r w:rsidR="00F87E6D" w:rsidRPr="00813D25">
        <w:rPr>
          <w:rFonts w:ascii="Book Antiqua" w:eastAsia="Times New Roman" w:hAnsi="Book Antiqua" w:cs="Times New Roman"/>
          <w:sz w:val="19"/>
          <w:szCs w:val="20"/>
          <w:lang w:eastAsia="en-AU"/>
        </w:rPr>
        <w:t>, further broken down by funding source.</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00"/>
      </w:tblGrid>
      <w:tr w:rsidR="005F71D4" w:rsidRPr="001C6402" w14:paraId="1CC1012B" w14:textId="77777777" w:rsidTr="00293291">
        <w:trPr>
          <w:trHeight w:val="3184"/>
        </w:trPr>
        <w:tc>
          <w:tcPr>
            <w:tcW w:w="7700" w:type="dxa"/>
            <w:shd w:val="clear" w:color="auto" w:fill="auto"/>
          </w:tcPr>
          <w:p w14:paraId="245A2CBC" w14:textId="77777777" w:rsidR="005F71D4" w:rsidRPr="00AE346B" w:rsidRDefault="005F71D4" w:rsidP="005F71D4">
            <w:pPr>
              <w:widowControl/>
              <w:autoSpaceDE/>
              <w:autoSpaceDN/>
              <w:spacing w:before="120" w:after="120"/>
              <w:ind w:left="142" w:right="147"/>
              <w:jc w:val="both"/>
              <w:rPr>
                <w:b/>
                <w:i/>
                <w:sz w:val="19"/>
                <w:szCs w:val="19"/>
              </w:rPr>
            </w:pPr>
            <w:r w:rsidRPr="00AE346B">
              <w:rPr>
                <w:rFonts w:ascii="Book Antiqua" w:eastAsia="Times New Roman" w:hAnsi="Book Antiqua" w:cs="Times New Roman"/>
                <w:b/>
                <w:sz w:val="19"/>
                <w:szCs w:val="20"/>
                <w:lang w:eastAsia="en-AU"/>
              </w:rPr>
              <w:t>Note</w:t>
            </w:r>
            <w:r w:rsidRPr="00AE346B">
              <w:rPr>
                <w:rFonts w:ascii="Book Antiqua" w:hAnsi="Book Antiqua"/>
                <w:b/>
                <w:spacing w:val="-2"/>
                <w:sz w:val="19"/>
                <w:szCs w:val="19"/>
              </w:rPr>
              <w:t>:</w:t>
            </w:r>
          </w:p>
          <w:p w14:paraId="3272FDCB" w14:textId="77777777" w:rsidR="005F71D4" w:rsidRPr="00AE346B" w:rsidRDefault="005F71D4" w:rsidP="005F71D4">
            <w:pPr>
              <w:widowControl/>
              <w:autoSpaceDE/>
              <w:autoSpaceDN/>
              <w:spacing w:before="240" w:after="240" w:line="240" w:lineRule="exact"/>
              <w:ind w:left="142" w:right="147"/>
              <w:jc w:val="both"/>
              <w:rPr>
                <w:i/>
              </w:rPr>
            </w:pPr>
            <w:r w:rsidRPr="00AE346B">
              <w:rPr>
                <w:rFonts w:ascii="Book Antiqua" w:eastAsia="Times New Roman" w:hAnsi="Book Antiqua" w:cs="Times New Roman"/>
                <w:sz w:val="19"/>
                <w:szCs w:val="20"/>
                <w:lang w:eastAsia="en-AU"/>
              </w:rPr>
              <w:t xml:space="preserve">Performance reporting requirements in the Portfolio Budget Statements are part of the Commonwealth </w:t>
            </w:r>
            <w:r>
              <w:rPr>
                <w:rFonts w:ascii="Book Antiqua" w:eastAsia="Times New Roman" w:hAnsi="Book Antiqua" w:cs="Times New Roman"/>
                <w:sz w:val="19"/>
                <w:szCs w:val="20"/>
                <w:lang w:eastAsia="en-AU"/>
              </w:rPr>
              <w:t>P</w:t>
            </w:r>
            <w:r w:rsidRPr="00AE346B">
              <w:rPr>
                <w:rFonts w:ascii="Book Antiqua" w:eastAsia="Times New Roman" w:hAnsi="Book Antiqua" w:cs="Times New Roman"/>
                <w:sz w:val="19"/>
                <w:szCs w:val="20"/>
                <w:lang w:eastAsia="en-AU"/>
              </w:rPr>
              <w:t xml:space="preserve">erformance </w:t>
            </w:r>
            <w:r>
              <w:rPr>
                <w:rFonts w:ascii="Book Antiqua" w:eastAsia="Times New Roman" w:hAnsi="Book Antiqua" w:cs="Times New Roman"/>
                <w:sz w:val="19"/>
                <w:szCs w:val="20"/>
                <w:lang w:eastAsia="en-AU"/>
              </w:rPr>
              <w:t>F</w:t>
            </w:r>
            <w:r w:rsidRPr="00AE346B">
              <w:rPr>
                <w:rFonts w:ascii="Book Antiqua" w:eastAsia="Times New Roman" w:hAnsi="Book Antiqua" w:cs="Times New Roman"/>
                <w:sz w:val="19"/>
                <w:szCs w:val="20"/>
                <w:lang w:eastAsia="en-AU"/>
              </w:rPr>
              <w:t xml:space="preserve">ramework established by the </w:t>
            </w:r>
            <w:r w:rsidRPr="0076377E">
              <w:rPr>
                <w:rFonts w:ascii="Book Antiqua" w:eastAsia="Times New Roman" w:hAnsi="Book Antiqua" w:cs="Times New Roman"/>
                <w:i/>
                <w:iCs/>
                <w:sz w:val="19"/>
                <w:szCs w:val="20"/>
                <w:lang w:eastAsia="en-AU"/>
              </w:rPr>
              <w:t>Public Governance, Performance and Accountability Act 2013</w:t>
            </w:r>
            <w:r w:rsidRPr="00AE346B">
              <w:rPr>
                <w:rFonts w:ascii="Book Antiqua" w:eastAsia="Times New Roman" w:hAnsi="Book Antiqua" w:cs="Times New Roman"/>
                <w:sz w:val="19"/>
                <w:szCs w:val="20"/>
                <w:lang w:eastAsia="en-AU"/>
              </w:rPr>
              <w:t>. It is anticipated that the performance measure described in Portfolio Budget Statements will be read with broader information provided in an entity</w:t>
            </w:r>
            <w:r>
              <w:rPr>
                <w:rFonts w:ascii="Book Antiqua" w:eastAsia="Times New Roman" w:hAnsi="Book Antiqua" w:cs="Times New Roman"/>
                <w:sz w:val="19"/>
                <w:szCs w:val="20"/>
                <w:lang w:eastAsia="en-AU"/>
              </w:rPr>
              <w:t>’</w:t>
            </w:r>
            <w:r w:rsidRPr="00AE346B">
              <w:rPr>
                <w:rFonts w:ascii="Book Antiqua" w:eastAsia="Times New Roman" w:hAnsi="Book Antiqua" w:cs="Times New Roman"/>
                <w:sz w:val="19"/>
                <w:szCs w:val="20"/>
                <w:lang w:eastAsia="en-AU"/>
              </w:rPr>
              <w:t xml:space="preserve">s </w:t>
            </w:r>
            <w:r>
              <w:rPr>
                <w:rFonts w:ascii="Book Antiqua" w:eastAsia="Times New Roman" w:hAnsi="Book Antiqua" w:cs="Times New Roman"/>
                <w:sz w:val="19"/>
                <w:szCs w:val="20"/>
                <w:lang w:eastAsia="en-AU"/>
              </w:rPr>
              <w:t>C</w:t>
            </w:r>
            <w:r w:rsidRPr="00AE346B">
              <w:rPr>
                <w:rFonts w:ascii="Book Antiqua" w:eastAsia="Times New Roman" w:hAnsi="Book Antiqua" w:cs="Times New Roman"/>
                <w:sz w:val="19"/>
                <w:szCs w:val="20"/>
                <w:lang w:eastAsia="en-AU"/>
              </w:rPr>
              <w:t xml:space="preserve">orporate </w:t>
            </w:r>
            <w:r>
              <w:rPr>
                <w:rFonts w:ascii="Book Antiqua" w:eastAsia="Times New Roman" w:hAnsi="Book Antiqua" w:cs="Times New Roman"/>
                <w:sz w:val="19"/>
                <w:szCs w:val="20"/>
                <w:lang w:eastAsia="en-AU"/>
              </w:rPr>
              <w:t>P</w:t>
            </w:r>
            <w:r w:rsidRPr="00AE346B">
              <w:rPr>
                <w:rFonts w:ascii="Book Antiqua" w:eastAsia="Times New Roman" w:hAnsi="Book Antiqua" w:cs="Times New Roman"/>
                <w:sz w:val="19"/>
                <w:szCs w:val="20"/>
                <w:lang w:eastAsia="en-AU"/>
              </w:rPr>
              <w:t>lans and annual performance statements – included in Annual Reports</w:t>
            </w:r>
            <w:r>
              <w:rPr>
                <w:rFonts w:ascii="Book Antiqua" w:eastAsia="Times New Roman" w:hAnsi="Book Antiqua" w:cs="Times New Roman"/>
                <w:sz w:val="19"/>
                <w:szCs w:val="20"/>
                <w:lang w:eastAsia="en-AU"/>
              </w:rPr>
              <w:t xml:space="preserve"> – </w:t>
            </w:r>
            <w:r w:rsidRPr="00AE346B">
              <w:rPr>
                <w:rFonts w:ascii="Book Antiqua" w:eastAsia="Times New Roman" w:hAnsi="Book Antiqua" w:cs="Times New Roman"/>
                <w:sz w:val="19"/>
                <w:szCs w:val="20"/>
                <w:lang w:eastAsia="en-AU"/>
              </w:rPr>
              <w:t>to provide a complete picture of an entity</w:t>
            </w:r>
            <w:r>
              <w:rPr>
                <w:rFonts w:ascii="Book Antiqua" w:eastAsia="Times New Roman" w:hAnsi="Book Antiqua" w:cs="Times New Roman"/>
                <w:sz w:val="19"/>
                <w:szCs w:val="20"/>
                <w:lang w:eastAsia="en-AU"/>
              </w:rPr>
              <w:t>’</w:t>
            </w:r>
            <w:r w:rsidRPr="00AE346B">
              <w:rPr>
                <w:rFonts w:ascii="Book Antiqua" w:eastAsia="Times New Roman" w:hAnsi="Book Antiqua" w:cs="Times New Roman"/>
                <w:sz w:val="19"/>
                <w:szCs w:val="20"/>
                <w:lang w:eastAsia="en-AU"/>
              </w:rPr>
              <w:t>s planned and actual performance.</w:t>
            </w:r>
          </w:p>
          <w:p w14:paraId="007F11E4" w14:textId="77777777" w:rsidR="005F71D4" w:rsidRPr="00DE6B99" w:rsidRDefault="005F71D4" w:rsidP="005F71D4">
            <w:pPr>
              <w:widowControl/>
              <w:autoSpaceDE/>
              <w:autoSpaceDN/>
              <w:spacing w:before="240" w:after="240" w:line="240" w:lineRule="exact"/>
              <w:ind w:left="142" w:right="147"/>
              <w:jc w:val="both"/>
              <w:rPr>
                <w:rFonts w:ascii="Book Antiqua" w:hAnsi="Book Antiqua"/>
                <w:sz w:val="19"/>
                <w:szCs w:val="19"/>
              </w:rPr>
            </w:pPr>
            <w:r w:rsidRPr="00AE346B">
              <w:rPr>
                <w:rFonts w:ascii="Book Antiqua" w:hAnsi="Book Antiqua"/>
                <w:sz w:val="19"/>
                <w:szCs w:val="19"/>
              </w:rPr>
              <w:t xml:space="preserve">The </w:t>
            </w:r>
            <w:r w:rsidRPr="00DE6B99">
              <w:rPr>
                <w:rFonts w:ascii="Book Antiqua" w:hAnsi="Book Antiqua"/>
                <w:sz w:val="19"/>
                <w:szCs w:val="19"/>
              </w:rPr>
              <w:t xml:space="preserve">most recent </w:t>
            </w:r>
            <w:r w:rsidRPr="00DE6B99">
              <w:rPr>
                <w:rFonts w:ascii="Book Antiqua" w:eastAsia="Times New Roman" w:hAnsi="Book Antiqua" w:cs="Times New Roman"/>
                <w:sz w:val="19"/>
                <w:szCs w:val="20"/>
                <w:lang w:eastAsia="en-AU"/>
              </w:rPr>
              <w:t>Corporate</w:t>
            </w:r>
            <w:r w:rsidRPr="00DE6B99">
              <w:rPr>
                <w:rFonts w:ascii="Book Antiqua" w:hAnsi="Book Antiqua"/>
                <w:sz w:val="19"/>
                <w:szCs w:val="19"/>
              </w:rPr>
              <w:t xml:space="preserve"> Plan for Commonwealth Grants Commission can be found at: </w:t>
            </w:r>
            <w:r w:rsidRPr="00DE6B99">
              <w:rPr>
                <w:rFonts w:ascii="Book Antiqua" w:eastAsia="Times New Roman" w:hAnsi="Book Antiqua" w:cs="Times New Roman"/>
                <w:sz w:val="19"/>
                <w:szCs w:val="19"/>
                <w:lang w:eastAsia="en-AU"/>
              </w:rPr>
              <w:t>(</w:t>
            </w:r>
            <w:hyperlink r:id="rId13" w:history="1">
              <w:r w:rsidRPr="00DE6B99">
                <w:rPr>
                  <w:rStyle w:val="Hyperlink"/>
                  <w:rFonts w:ascii="Book Antiqua" w:eastAsia="Times New Roman" w:hAnsi="Book Antiqua" w:cs="Times New Roman"/>
                  <w:color w:val="auto"/>
                  <w:sz w:val="19"/>
                  <w:szCs w:val="19"/>
                  <w:lang w:eastAsia="en-AU"/>
                </w:rPr>
                <w:t>www.cgc.gov.au</w:t>
              </w:r>
            </w:hyperlink>
            <w:r w:rsidRPr="00DE6B99">
              <w:rPr>
                <w:rFonts w:ascii="Book Antiqua" w:eastAsia="Times New Roman" w:hAnsi="Book Antiqua" w:cs="Times New Roman"/>
                <w:sz w:val="19"/>
                <w:szCs w:val="19"/>
                <w:lang w:eastAsia="en-AU"/>
              </w:rPr>
              <w:t>)</w:t>
            </w:r>
            <w:r w:rsidRPr="00DE6B99">
              <w:rPr>
                <w:rFonts w:ascii="Book Antiqua" w:hAnsi="Book Antiqua"/>
                <w:sz w:val="19"/>
                <w:szCs w:val="19"/>
              </w:rPr>
              <w:t>.</w:t>
            </w:r>
          </w:p>
          <w:p w14:paraId="104E0921" w14:textId="0208F244" w:rsidR="005F71D4" w:rsidRPr="005F71D4" w:rsidRDefault="005F71D4" w:rsidP="005F71D4">
            <w:pPr>
              <w:spacing w:before="240" w:after="240" w:line="240" w:lineRule="exact"/>
              <w:ind w:left="142" w:right="147"/>
              <w:jc w:val="both"/>
              <w:rPr>
                <w:rFonts w:ascii="Book Antiqua"/>
                <w:sz w:val="20"/>
                <w:szCs w:val="20"/>
              </w:rPr>
            </w:pPr>
            <w:r w:rsidRPr="00DE6B99">
              <w:rPr>
                <w:rFonts w:ascii="Book Antiqua" w:hAnsi="Book Antiqua"/>
                <w:sz w:val="19"/>
                <w:szCs w:val="19"/>
              </w:rPr>
              <w:t>The</w:t>
            </w:r>
            <w:r w:rsidRPr="00DE6B99">
              <w:rPr>
                <w:rFonts w:ascii="Book Antiqua" w:hAnsi="Book Antiqua"/>
                <w:spacing w:val="-6"/>
                <w:sz w:val="19"/>
                <w:szCs w:val="19"/>
              </w:rPr>
              <w:t xml:space="preserve"> </w:t>
            </w:r>
            <w:r w:rsidRPr="00DE6B99">
              <w:rPr>
                <w:rFonts w:ascii="Book Antiqua" w:eastAsia="Times New Roman" w:hAnsi="Book Antiqua" w:cs="Times New Roman"/>
                <w:sz w:val="19"/>
                <w:szCs w:val="20"/>
                <w:lang w:eastAsia="en-AU"/>
              </w:rPr>
              <w:t>most</w:t>
            </w:r>
            <w:r w:rsidRPr="00DE6B99">
              <w:rPr>
                <w:rFonts w:ascii="Book Antiqua" w:hAnsi="Book Antiqua"/>
                <w:spacing w:val="-6"/>
                <w:sz w:val="19"/>
                <w:szCs w:val="19"/>
              </w:rPr>
              <w:t xml:space="preserve"> </w:t>
            </w:r>
            <w:r w:rsidRPr="00DE6B99">
              <w:rPr>
                <w:rFonts w:ascii="Book Antiqua" w:hAnsi="Book Antiqua"/>
                <w:sz w:val="19"/>
                <w:szCs w:val="19"/>
              </w:rPr>
              <w:t>recent</w:t>
            </w:r>
            <w:r w:rsidRPr="00DE6B99">
              <w:rPr>
                <w:rFonts w:ascii="Book Antiqua" w:hAnsi="Book Antiqua"/>
                <w:spacing w:val="-6"/>
                <w:sz w:val="19"/>
                <w:szCs w:val="19"/>
              </w:rPr>
              <w:t xml:space="preserve"> </w:t>
            </w:r>
            <w:r w:rsidRPr="00DE6B99">
              <w:rPr>
                <w:rFonts w:ascii="Book Antiqua" w:hAnsi="Book Antiqua"/>
                <w:sz w:val="19"/>
                <w:szCs w:val="19"/>
              </w:rPr>
              <w:t>annual</w:t>
            </w:r>
            <w:r w:rsidRPr="00DE6B99">
              <w:rPr>
                <w:rFonts w:ascii="Book Antiqua" w:hAnsi="Book Antiqua"/>
                <w:spacing w:val="-7"/>
                <w:sz w:val="19"/>
                <w:szCs w:val="19"/>
              </w:rPr>
              <w:t xml:space="preserve"> </w:t>
            </w:r>
            <w:r w:rsidRPr="00DE6B99">
              <w:rPr>
                <w:rFonts w:ascii="Book Antiqua" w:hAnsi="Book Antiqua"/>
                <w:sz w:val="19"/>
                <w:szCs w:val="19"/>
              </w:rPr>
              <w:t>performance</w:t>
            </w:r>
            <w:r w:rsidRPr="00DE6B99">
              <w:rPr>
                <w:rFonts w:ascii="Book Antiqua" w:hAnsi="Book Antiqua"/>
                <w:spacing w:val="-6"/>
                <w:sz w:val="19"/>
                <w:szCs w:val="19"/>
              </w:rPr>
              <w:t xml:space="preserve"> </w:t>
            </w:r>
            <w:r w:rsidRPr="00DE6B99">
              <w:rPr>
                <w:rFonts w:ascii="Book Antiqua" w:hAnsi="Book Antiqua"/>
                <w:sz w:val="19"/>
                <w:szCs w:val="19"/>
              </w:rPr>
              <w:t>statement</w:t>
            </w:r>
            <w:r w:rsidRPr="00DE6B99">
              <w:rPr>
                <w:rFonts w:ascii="Book Antiqua" w:hAnsi="Book Antiqua"/>
                <w:spacing w:val="-6"/>
                <w:sz w:val="19"/>
                <w:szCs w:val="19"/>
              </w:rPr>
              <w:t xml:space="preserve"> </w:t>
            </w:r>
            <w:r w:rsidRPr="00DE6B99">
              <w:rPr>
                <w:rFonts w:ascii="Book Antiqua" w:hAnsi="Book Antiqua"/>
                <w:sz w:val="19"/>
                <w:szCs w:val="19"/>
              </w:rPr>
              <w:t>can</w:t>
            </w:r>
            <w:r w:rsidRPr="00DE6B99">
              <w:rPr>
                <w:rFonts w:ascii="Book Antiqua" w:hAnsi="Book Antiqua"/>
                <w:spacing w:val="-5"/>
                <w:sz w:val="19"/>
                <w:szCs w:val="19"/>
              </w:rPr>
              <w:t xml:space="preserve"> </w:t>
            </w:r>
            <w:r w:rsidRPr="00DE6B99">
              <w:rPr>
                <w:rFonts w:ascii="Book Antiqua" w:hAnsi="Book Antiqua"/>
                <w:sz w:val="19"/>
                <w:szCs w:val="19"/>
              </w:rPr>
              <w:t>be</w:t>
            </w:r>
            <w:r w:rsidRPr="00DE6B99">
              <w:rPr>
                <w:rFonts w:ascii="Book Antiqua" w:hAnsi="Book Antiqua"/>
                <w:spacing w:val="-6"/>
                <w:sz w:val="19"/>
                <w:szCs w:val="19"/>
              </w:rPr>
              <w:t xml:space="preserve"> </w:t>
            </w:r>
            <w:r w:rsidRPr="00DE6B99">
              <w:rPr>
                <w:rFonts w:ascii="Book Antiqua" w:hAnsi="Book Antiqua"/>
                <w:sz w:val="19"/>
                <w:szCs w:val="19"/>
              </w:rPr>
              <w:t>found</w:t>
            </w:r>
            <w:r w:rsidRPr="00DE6B99">
              <w:rPr>
                <w:rFonts w:ascii="Book Antiqua" w:hAnsi="Book Antiqua"/>
                <w:spacing w:val="-7"/>
                <w:sz w:val="19"/>
                <w:szCs w:val="19"/>
              </w:rPr>
              <w:t xml:space="preserve"> </w:t>
            </w:r>
            <w:r w:rsidRPr="00DE6B99">
              <w:rPr>
                <w:rFonts w:ascii="Book Antiqua" w:hAnsi="Book Antiqua"/>
                <w:sz w:val="19"/>
                <w:szCs w:val="19"/>
              </w:rPr>
              <w:t>at:</w:t>
            </w:r>
            <w:r w:rsidRPr="00DE6B99">
              <w:rPr>
                <w:rFonts w:ascii="Book Antiqua" w:hAnsi="Book Antiqua"/>
                <w:spacing w:val="-5"/>
                <w:sz w:val="19"/>
                <w:szCs w:val="19"/>
              </w:rPr>
              <w:t xml:space="preserve"> </w:t>
            </w:r>
            <w:r w:rsidRPr="00DE6B99">
              <w:rPr>
                <w:rFonts w:ascii="Book Antiqua" w:hAnsi="Book Antiqua"/>
                <w:sz w:val="19"/>
                <w:szCs w:val="19"/>
              </w:rPr>
              <w:t>(</w:t>
            </w:r>
            <w:hyperlink r:id="rId14" w:history="1">
              <w:r w:rsidRPr="00DE6B99">
                <w:rPr>
                  <w:rStyle w:val="Hyperlink"/>
                  <w:rFonts w:ascii="Book Antiqua" w:eastAsia="Times New Roman" w:hAnsi="Book Antiqua" w:cs="Times New Roman"/>
                  <w:color w:val="auto"/>
                  <w:sz w:val="19"/>
                  <w:szCs w:val="19"/>
                  <w:lang w:eastAsia="en-AU"/>
                </w:rPr>
                <w:t>www.cgc.gov.au</w:t>
              </w:r>
            </w:hyperlink>
            <w:r w:rsidRPr="00AE346B">
              <w:rPr>
                <w:rFonts w:ascii="Book Antiqua" w:hAnsi="Book Antiqua"/>
                <w:spacing w:val="-2"/>
                <w:sz w:val="19"/>
                <w:szCs w:val="19"/>
              </w:rPr>
              <w:t>).</w:t>
            </w:r>
          </w:p>
        </w:tc>
      </w:tr>
    </w:tbl>
    <w:p w14:paraId="6D697842" w14:textId="77777777" w:rsidR="005F71D4" w:rsidRPr="00813D25" w:rsidRDefault="005F71D4" w:rsidP="00AE346B">
      <w:pPr>
        <w:widowControl/>
        <w:autoSpaceDE/>
        <w:autoSpaceDN/>
        <w:spacing w:before="240" w:after="240" w:line="240" w:lineRule="exact"/>
        <w:ind w:right="-1"/>
        <w:rPr>
          <w:rFonts w:ascii="Book Antiqua" w:eastAsia="Times New Roman" w:hAnsi="Book Antiqua" w:cs="Times New Roman"/>
          <w:sz w:val="19"/>
          <w:szCs w:val="20"/>
          <w:lang w:eastAsia="en-AU"/>
        </w:rPr>
      </w:pPr>
    </w:p>
    <w:p w14:paraId="48962FA9" w14:textId="7E52D651" w:rsidR="002C1CAA" w:rsidRPr="00813D25" w:rsidRDefault="002C1CAA" w:rsidP="00AE346B">
      <w:pPr>
        <w:ind w:right="-1"/>
        <w:rPr>
          <w:rFonts w:ascii="Book Antiqua" w:eastAsia="Book Antiqua" w:hAnsi="Book Antiqua" w:cs="Book Antiqua"/>
          <w:i/>
          <w:iCs/>
          <w:sz w:val="20"/>
          <w:szCs w:val="19"/>
        </w:rPr>
      </w:pPr>
      <w:r w:rsidRPr="00813D25">
        <w:rPr>
          <w:sz w:val="20"/>
        </w:rPr>
        <w:br w:type="page"/>
      </w:r>
    </w:p>
    <w:p w14:paraId="102FFE11" w14:textId="07E484CA" w:rsidR="002A092C" w:rsidRPr="00813D25" w:rsidRDefault="002A092C" w:rsidP="00717991">
      <w:pPr>
        <w:pStyle w:val="Heading3"/>
        <w:keepNext/>
        <w:widowControl/>
        <w:numPr>
          <w:ilvl w:val="1"/>
          <w:numId w:val="2"/>
        </w:numPr>
        <w:autoSpaceDE/>
        <w:autoSpaceDN/>
        <w:spacing w:before="120" w:after="120"/>
        <w:ind w:left="0" w:right="-1" w:firstLine="0"/>
        <w:jc w:val="left"/>
        <w:rPr>
          <w:rFonts w:eastAsia="Times New Roman" w:cs="Times New Roman"/>
          <w:bCs w:val="0"/>
          <w:sz w:val="22"/>
          <w:lang w:eastAsia="en-AU"/>
        </w:rPr>
      </w:pPr>
      <w:bookmarkStart w:id="26" w:name="2.1__Budgeted_expenses_and_performance_f"/>
      <w:bookmarkStart w:id="27" w:name="_Toc133402182"/>
      <w:bookmarkStart w:id="28" w:name="_Toc133404610"/>
      <w:bookmarkStart w:id="29" w:name="_Toc133402183"/>
      <w:bookmarkStart w:id="30" w:name="_Toc133404611"/>
      <w:bookmarkStart w:id="31" w:name="_Toc133402184"/>
      <w:bookmarkStart w:id="32" w:name="_Toc133404612"/>
      <w:bookmarkStart w:id="33" w:name="_Toc133404613"/>
      <w:bookmarkStart w:id="34" w:name="_Toc133404614"/>
      <w:bookmarkEnd w:id="26"/>
      <w:bookmarkEnd w:id="27"/>
      <w:bookmarkEnd w:id="28"/>
      <w:bookmarkEnd w:id="29"/>
      <w:bookmarkEnd w:id="30"/>
      <w:bookmarkEnd w:id="31"/>
      <w:bookmarkEnd w:id="32"/>
      <w:bookmarkEnd w:id="33"/>
      <w:r w:rsidRPr="00813D25">
        <w:rPr>
          <w:rFonts w:eastAsia="Times New Roman" w:cs="Times New Roman"/>
          <w:bCs w:val="0"/>
          <w:sz w:val="22"/>
          <w:lang w:eastAsia="en-AU"/>
        </w:rPr>
        <w:lastRenderedPageBreak/>
        <w:t>Budgeted expenses and performance for Outcome 1</w:t>
      </w:r>
      <w:bookmarkEnd w:id="34"/>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4"/>
      </w:tblGrid>
      <w:tr w:rsidR="002F186C" w:rsidRPr="001C6402" w14:paraId="7BD8CA6D" w14:textId="77777777" w:rsidTr="002F186C">
        <w:trPr>
          <w:trHeight w:val="471"/>
        </w:trPr>
        <w:tc>
          <w:tcPr>
            <w:tcW w:w="7704" w:type="dxa"/>
            <w:shd w:val="clear" w:color="auto" w:fill="E6E6E6"/>
          </w:tcPr>
          <w:p w14:paraId="26B4A98A" w14:textId="1622172C" w:rsidR="002F186C" w:rsidRPr="00515489" w:rsidRDefault="002F186C" w:rsidP="002F186C">
            <w:pPr>
              <w:pStyle w:val="TableColumnHeadingLeft"/>
              <w:rPr>
                <w:i/>
                <w:color w:val="000000"/>
                <w:sz w:val="10"/>
              </w:rPr>
            </w:pPr>
            <w:r w:rsidRPr="00691736">
              <w:rPr>
                <w:rFonts w:eastAsia="Arial" w:cs="Arial"/>
                <w:lang w:val="en-US" w:eastAsia="en-US"/>
              </w:rPr>
              <w:t xml:space="preserve">Outcome 1: </w:t>
            </w:r>
            <w:r w:rsidRPr="002F186C">
              <w:rPr>
                <w:lang w:val="en-US"/>
              </w:rPr>
              <w:t xml:space="preserve">Informed Government decisions on fiscal </w:t>
            </w:r>
            <w:proofErr w:type="spellStart"/>
            <w:r w:rsidRPr="002F186C">
              <w:rPr>
                <w:lang w:val="en-US"/>
              </w:rPr>
              <w:t>equalisation</w:t>
            </w:r>
            <w:proofErr w:type="spellEnd"/>
            <w:r w:rsidRPr="002F186C">
              <w:rPr>
                <w:lang w:val="en-US"/>
              </w:rPr>
              <w:t xml:space="preserve"> between the states and   territories through advice and recommendations on the distribution of GST revenue.</w:t>
            </w:r>
          </w:p>
        </w:tc>
      </w:tr>
    </w:tbl>
    <w:p w14:paraId="2210520C" w14:textId="77777777" w:rsidR="00C913DA" w:rsidRPr="00F36126" w:rsidRDefault="00C913DA" w:rsidP="00C913DA">
      <w:pPr>
        <w:widowControl/>
        <w:autoSpaceDE/>
        <w:autoSpaceDN/>
        <w:spacing w:before="240" w:after="240" w:line="240" w:lineRule="exact"/>
        <w:rPr>
          <w:rFonts w:eastAsia="Times New Roman"/>
          <w:b/>
          <w:bCs/>
          <w:sz w:val="20"/>
          <w:lang w:eastAsia="en-AU"/>
        </w:rPr>
      </w:pPr>
      <w:r w:rsidRPr="00F36126">
        <w:rPr>
          <w:rFonts w:eastAsia="Times New Roman"/>
          <w:b/>
          <w:bCs/>
          <w:sz w:val="20"/>
          <w:lang w:eastAsia="en-AU"/>
        </w:rPr>
        <w:t>Budgeted expenses for Outcome 1</w:t>
      </w:r>
    </w:p>
    <w:p w14:paraId="672863AF" w14:textId="77777777" w:rsidR="00C913DA" w:rsidRPr="00813D25" w:rsidRDefault="00C913DA" w:rsidP="00C913DA">
      <w:pPr>
        <w:widowControl/>
        <w:autoSpaceDE/>
        <w:autoSpaceDN/>
        <w:spacing w:before="240" w:after="240" w:line="240" w:lineRule="exact"/>
        <w:ind w:right="-1"/>
        <w:rPr>
          <w:rFonts w:ascii="Book Antiqua" w:eastAsia="Times New Roman" w:hAnsi="Book Antiqua" w:cs="Times New Roman"/>
          <w:sz w:val="19"/>
          <w:szCs w:val="20"/>
          <w:lang w:eastAsia="en-AU"/>
        </w:rPr>
      </w:pPr>
      <w:r w:rsidRPr="00813D25">
        <w:rPr>
          <w:rFonts w:ascii="Book Antiqua" w:eastAsia="Times New Roman" w:hAnsi="Book Antiqua" w:cs="Times New Roman"/>
          <w:sz w:val="19"/>
          <w:szCs w:val="20"/>
          <w:lang w:eastAsia="en-AU"/>
        </w:rPr>
        <w:t>This table shows how much the entity intends to spend (on an accrual basis) on achieving the outcome, broken down by Departmental funding sources.</w:t>
      </w:r>
    </w:p>
    <w:p w14:paraId="691ACE58" w14:textId="26384671" w:rsidR="00994186" w:rsidRDefault="00000162" w:rsidP="00994186">
      <w:pPr>
        <w:pStyle w:val="TableHeading"/>
        <w:ind w:right="-1"/>
        <w:rPr>
          <w:rFonts w:asciiTheme="minorHAnsi" w:eastAsiaTheme="minorHAnsi" w:hAnsiTheme="minorHAnsi" w:cstheme="minorBidi"/>
          <w:sz w:val="22"/>
          <w:szCs w:val="22"/>
          <w:lang w:val="en-US" w:eastAsia="en-US"/>
        </w:rPr>
      </w:pPr>
      <w:r w:rsidRPr="00EC1796">
        <w:t>Table</w:t>
      </w:r>
      <w:r w:rsidR="00EC1796">
        <w:t> </w:t>
      </w:r>
      <w:r w:rsidRPr="00EC1796">
        <w:t>2</w:t>
      </w:r>
      <w:r w:rsidRPr="00813D25">
        <w:t>.</w:t>
      </w:r>
      <w:r w:rsidR="004E084A">
        <w:t>1.</w:t>
      </w:r>
      <w:r w:rsidRPr="00813D25">
        <w:t>1:</w:t>
      </w:r>
      <w:r w:rsidR="0022716F">
        <w:t xml:space="preserve"> </w:t>
      </w:r>
      <w:r w:rsidRPr="00813D25">
        <w:t xml:space="preserve">Budgeted expenses for Outcome </w:t>
      </w:r>
      <w:r w:rsidR="00427A8B" w:rsidRPr="00813D25">
        <w:t xml:space="preserve">1 </w:t>
      </w:r>
    </w:p>
    <w:tbl>
      <w:tblPr>
        <w:tblW w:w="5000" w:type="pct"/>
        <w:tblCellMar>
          <w:left w:w="0" w:type="dxa"/>
          <w:right w:w="28" w:type="dxa"/>
        </w:tblCellMar>
        <w:tblLook w:val="04A0" w:firstRow="1" w:lastRow="0" w:firstColumn="1" w:lastColumn="0" w:noHBand="0" w:noVBand="1"/>
      </w:tblPr>
      <w:tblGrid>
        <w:gridCol w:w="3249"/>
        <w:gridCol w:w="893"/>
        <w:gridCol w:w="893"/>
        <w:gridCol w:w="893"/>
        <w:gridCol w:w="893"/>
        <w:gridCol w:w="893"/>
      </w:tblGrid>
      <w:tr w:rsidR="00994186" w:rsidRPr="00994186" w14:paraId="5BDF8EFB" w14:textId="77777777" w:rsidTr="00994186">
        <w:trPr>
          <w:divId w:val="1266226313"/>
          <w:trHeight w:hRule="exact" w:val="900"/>
        </w:trPr>
        <w:tc>
          <w:tcPr>
            <w:tcW w:w="2105" w:type="pct"/>
            <w:tcBorders>
              <w:top w:val="single" w:sz="4" w:space="0" w:color="auto"/>
              <w:left w:val="nil"/>
              <w:bottom w:val="single" w:sz="4" w:space="0" w:color="auto"/>
              <w:right w:val="nil"/>
            </w:tcBorders>
            <w:shd w:val="clear" w:color="auto" w:fill="auto"/>
            <w:vAlign w:val="center"/>
            <w:hideMark/>
          </w:tcPr>
          <w:p w14:paraId="4AABDAD2" w14:textId="3DF48839" w:rsidR="00994186" w:rsidRPr="00994186" w:rsidRDefault="00994186" w:rsidP="00994186">
            <w:pPr>
              <w:rPr>
                <w:rFonts w:eastAsia="Times New Roman"/>
                <w:b/>
                <w:bCs/>
                <w:color w:val="000000"/>
                <w:sz w:val="16"/>
                <w:szCs w:val="16"/>
                <w:lang w:eastAsia="en-AU"/>
              </w:rPr>
            </w:pPr>
            <w:r w:rsidRPr="00994186">
              <w:rPr>
                <w:rFonts w:eastAsia="Times New Roman"/>
                <w:b/>
                <w:bCs/>
                <w:color w:val="000000"/>
                <w:sz w:val="16"/>
                <w:szCs w:val="16"/>
                <w:lang w:eastAsia="en-AU"/>
              </w:rPr>
              <w:t> </w:t>
            </w:r>
          </w:p>
        </w:tc>
        <w:tc>
          <w:tcPr>
            <w:tcW w:w="579" w:type="pct"/>
            <w:tcBorders>
              <w:top w:val="single" w:sz="4" w:space="0" w:color="auto"/>
              <w:left w:val="nil"/>
              <w:bottom w:val="single" w:sz="4" w:space="0" w:color="auto"/>
              <w:right w:val="nil"/>
            </w:tcBorders>
            <w:shd w:val="clear" w:color="auto" w:fill="auto"/>
            <w:hideMark/>
          </w:tcPr>
          <w:p w14:paraId="3DF682C8" w14:textId="77777777" w:rsidR="00994186" w:rsidRPr="00994186" w:rsidRDefault="00994186" w:rsidP="00994186">
            <w:pPr>
              <w:widowControl/>
              <w:autoSpaceDE/>
              <w:autoSpaceDN/>
              <w:jc w:val="right"/>
              <w:rPr>
                <w:rFonts w:eastAsia="Times New Roman"/>
                <w:sz w:val="16"/>
                <w:szCs w:val="16"/>
                <w:lang w:eastAsia="en-AU"/>
              </w:rPr>
            </w:pPr>
            <w:r w:rsidRPr="00994186">
              <w:rPr>
                <w:rFonts w:eastAsia="Times New Roman"/>
                <w:sz w:val="16"/>
                <w:szCs w:val="16"/>
                <w:lang w:eastAsia="en-AU"/>
              </w:rPr>
              <w:t>2022-23 Estimated actual</w:t>
            </w:r>
            <w:r w:rsidRPr="00994186">
              <w:rPr>
                <w:rFonts w:eastAsia="Times New Roman"/>
                <w:sz w:val="16"/>
                <w:szCs w:val="16"/>
                <w:lang w:eastAsia="en-AU"/>
              </w:rPr>
              <w:br/>
              <w:t>$'000</w:t>
            </w:r>
          </w:p>
        </w:tc>
        <w:tc>
          <w:tcPr>
            <w:tcW w:w="579" w:type="pct"/>
            <w:tcBorders>
              <w:top w:val="single" w:sz="4" w:space="0" w:color="auto"/>
              <w:left w:val="nil"/>
              <w:bottom w:val="single" w:sz="4" w:space="0" w:color="auto"/>
              <w:right w:val="nil"/>
            </w:tcBorders>
            <w:shd w:val="clear" w:color="000000" w:fill="E6E6E6"/>
            <w:hideMark/>
          </w:tcPr>
          <w:p w14:paraId="3503F9FD" w14:textId="77777777" w:rsidR="00994186" w:rsidRPr="00994186" w:rsidRDefault="00994186" w:rsidP="00994186">
            <w:pPr>
              <w:widowControl/>
              <w:autoSpaceDE/>
              <w:autoSpaceDN/>
              <w:jc w:val="right"/>
              <w:rPr>
                <w:rFonts w:eastAsia="Times New Roman"/>
                <w:sz w:val="16"/>
                <w:szCs w:val="16"/>
                <w:lang w:eastAsia="en-AU"/>
              </w:rPr>
            </w:pPr>
            <w:r w:rsidRPr="00994186">
              <w:rPr>
                <w:rFonts w:eastAsia="Times New Roman"/>
                <w:sz w:val="16"/>
                <w:szCs w:val="16"/>
                <w:lang w:eastAsia="en-AU"/>
              </w:rPr>
              <w:t>2023-24</w:t>
            </w:r>
            <w:r w:rsidRPr="00994186">
              <w:rPr>
                <w:rFonts w:eastAsia="Times New Roman"/>
                <w:sz w:val="16"/>
                <w:szCs w:val="16"/>
                <w:lang w:eastAsia="en-AU"/>
              </w:rPr>
              <w:br/>
              <w:t>Budget</w:t>
            </w:r>
            <w:r w:rsidRPr="00994186">
              <w:rPr>
                <w:rFonts w:eastAsia="Times New Roman"/>
                <w:sz w:val="16"/>
                <w:szCs w:val="16"/>
                <w:lang w:eastAsia="en-AU"/>
              </w:rPr>
              <w:br/>
            </w:r>
            <w:r w:rsidRPr="00994186">
              <w:rPr>
                <w:rFonts w:eastAsia="Times New Roman"/>
                <w:sz w:val="16"/>
                <w:szCs w:val="16"/>
                <w:lang w:eastAsia="en-AU"/>
              </w:rPr>
              <w:br/>
              <w:t>$'000</w:t>
            </w:r>
          </w:p>
        </w:tc>
        <w:tc>
          <w:tcPr>
            <w:tcW w:w="579" w:type="pct"/>
            <w:tcBorders>
              <w:top w:val="single" w:sz="4" w:space="0" w:color="auto"/>
              <w:left w:val="nil"/>
              <w:bottom w:val="single" w:sz="4" w:space="0" w:color="auto"/>
              <w:right w:val="nil"/>
            </w:tcBorders>
            <w:shd w:val="clear" w:color="auto" w:fill="auto"/>
            <w:hideMark/>
          </w:tcPr>
          <w:p w14:paraId="749A35C0" w14:textId="77777777" w:rsidR="00994186" w:rsidRPr="00994186" w:rsidRDefault="00994186" w:rsidP="00994186">
            <w:pPr>
              <w:widowControl/>
              <w:autoSpaceDE/>
              <w:autoSpaceDN/>
              <w:jc w:val="right"/>
              <w:rPr>
                <w:rFonts w:eastAsia="Times New Roman"/>
                <w:sz w:val="16"/>
                <w:szCs w:val="16"/>
                <w:lang w:eastAsia="en-AU"/>
              </w:rPr>
            </w:pPr>
            <w:r w:rsidRPr="00994186">
              <w:rPr>
                <w:rFonts w:eastAsia="Times New Roman"/>
                <w:sz w:val="16"/>
                <w:szCs w:val="16"/>
                <w:lang w:eastAsia="en-AU"/>
              </w:rPr>
              <w:t>2024-25 Forward estimate</w:t>
            </w:r>
            <w:r w:rsidRPr="00994186">
              <w:rPr>
                <w:rFonts w:eastAsia="Times New Roman"/>
                <w:sz w:val="16"/>
                <w:szCs w:val="16"/>
                <w:lang w:eastAsia="en-AU"/>
              </w:rPr>
              <w:br/>
              <w:t>$'000</w:t>
            </w:r>
          </w:p>
        </w:tc>
        <w:tc>
          <w:tcPr>
            <w:tcW w:w="579" w:type="pct"/>
            <w:tcBorders>
              <w:top w:val="single" w:sz="4" w:space="0" w:color="auto"/>
              <w:left w:val="nil"/>
              <w:bottom w:val="single" w:sz="4" w:space="0" w:color="auto"/>
              <w:right w:val="nil"/>
            </w:tcBorders>
            <w:shd w:val="clear" w:color="auto" w:fill="auto"/>
            <w:hideMark/>
          </w:tcPr>
          <w:p w14:paraId="5B0CF498" w14:textId="77777777" w:rsidR="00994186" w:rsidRPr="00994186" w:rsidRDefault="00994186" w:rsidP="00994186">
            <w:pPr>
              <w:widowControl/>
              <w:autoSpaceDE/>
              <w:autoSpaceDN/>
              <w:jc w:val="right"/>
              <w:rPr>
                <w:rFonts w:eastAsia="Times New Roman"/>
                <w:sz w:val="16"/>
                <w:szCs w:val="16"/>
                <w:lang w:eastAsia="en-AU"/>
              </w:rPr>
            </w:pPr>
            <w:r w:rsidRPr="00994186">
              <w:rPr>
                <w:rFonts w:eastAsia="Times New Roman"/>
                <w:sz w:val="16"/>
                <w:szCs w:val="16"/>
                <w:lang w:eastAsia="en-AU"/>
              </w:rPr>
              <w:t>2025-26 Forward estimate</w:t>
            </w:r>
            <w:r w:rsidRPr="00994186">
              <w:rPr>
                <w:rFonts w:eastAsia="Times New Roman"/>
                <w:sz w:val="16"/>
                <w:szCs w:val="16"/>
                <w:lang w:eastAsia="en-AU"/>
              </w:rPr>
              <w:br/>
              <w:t>$'000</w:t>
            </w:r>
          </w:p>
        </w:tc>
        <w:tc>
          <w:tcPr>
            <w:tcW w:w="579" w:type="pct"/>
            <w:tcBorders>
              <w:top w:val="single" w:sz="4" w:space="0" w:color="auto"/>
              <w:left w:val="nil"/>
              <w:bottom w:val="single" w:sz="4" w:space="0" w:color="auto"/>
              <w:right w:val="nil"/>
            </w:tcBorders>
            <w:shd w:val="clear" w:color="auto" w:fill="auto"/>
            <w:hideMark/>
          </w:tcPr>
          <w:p w14:paraId="1B105026" w14:textId="77777777" w:rsidR="00994186" w:rsidRPr="00994186" w:rsidRDefault="00994186" w:rsidP="00994186">
            <w:pPr>
              <w:widowControl/>
              <w:autoSpaceDE/>
              <w:autoSpaceDN/>
              <w:jc w:val="right"/>
              <w:rPr>
                <w:rFonts w:eastAsia="Times New Roman"/>
                <w:sz w:val="16"/>
                <w:szCs w:val="16"/>
                <w:lang w:eastAsia="en-AU"/>
              </w:rPr>
            </w:pPr>
            <w:r w:rsidRPr="00994186">
              <w:rPr>
                <w:rFonts w:eastAsia="Times New Roman"/>
                <w:sz w:val="16"/>
                <w:szCs w:val="16"/>
                <w:lang w:eastAsia="en-AU"/>
              </w:rPr>
              <w:t>2026-27</w:t>
            </w:r>
            <w:r w:rsidRPr="00994186">
              <w:rPr>
                <w:rFonts w:eastAsia="Times New Roman"/>
                <w:sz w:val="16"/>
                <w:szCs w:val="16"/>
                <w:lang w:eastAsia="en-AU"/>
              </w:rPr>
              <w:br/>
              <w:t>Forward estimate</w:t>
            </w:r>
            <w:r w:rsidRPr="00994186">
              <w:rPr>
                <w:rFonts w:eastAsia="Times New Roman"/>
                <w:sz w:val="16"/>
                <w:szCs w:val="16"/>
                <w:lang w:eastAsia="en-AU"/>
              </w:rPr>
              <w:br/>
              <w:t>$'000</w:t>
            </w:r>
          </w:p>
        </w:tc>
      </w:tr>
      <w:tr w:rsidR="00994186" w:rsidRPr="00994186" w14:paraId="1AEDAAE8" w14:textId="77777777" w:rsidTr="00994186">
        <w:trPr>
          <w:divId w:val="1266226313"/>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2A7D1079" w14:textId="77777777" w:rsidR="00994186" w:rsidRPr="00994186" w:rsidRDefault="00994186" w:rsidP="00994186">
            <w:pPr>
              <w:widowControl/>
              <w:autoSpaceDE/>
              <w:autoSpaceDN/>
              <w:rPr>
                <w:rFonts w:eastAsia="Times New Roman"/>
                <w:b/>
                <w:bCs/>
                <w:sz w:val="16"/>
                <w:szCs w:val="16"/>
                <w:lang w:eastAsia="en-AU"/>
              </w:rPr>
            </w:pPr>
            <w:r w:rsidRPr="00994186">
              <w:rPr>
                <w:rFonts w:eastAsia="Times New Roman"/>
                <w:b/>
                <w:bCs/>
                <w:sz w:val="16"/>
                <w:szCs w:val="16"/>
                <w:lang w:eastAsia="en-AU"/>
              </w:rPr>
              <w:t>Program 1.1: Commonwealth Grants Commission</w:t>
            </w:r>
          </w:p>
        </w:tc>
      </w:tr>
      <w:tr w:rsidR="00994186" w:rsidRPr="00994186" w14:paraId="4EC0A01A" w14:textId="77777777" w:rsidTr="00994186">
        <w:trPr>
          <w:divId w:val="1266226313"/>
          <w:trHeight w:hRule="exact" w:val="225"/>
        </w:trPr>
        <w:tc>
          <w:tcPr>
            <w:tcW w:w="2105" w:type="pct"/>
            <w:tcBorders>
              <w:top w:val="nil"/>
              <w:left w:val="nil"/>
              <w:bottom w:val="nil"/>
              <w:right w:val="nil"/>
            </w:tcBorders>
            <w:shd w:val="clear" w:color="000000" w:fill="FFFFFF"/>
            <w:noWrap/>
            <w:vAlign w:val="center"/>
            <w:hideMark/>
          </w:tcPr>
          <w:p w14:paraId="2AC23B8F" w14:textId="77777777" w:rsidR="00994186" w:rsidRPr="00994186" w:rsidRDefault="00994186" w:rsidP="00994186">
            <w:pPr>
              <w:widowControl/>
              <w:autoSpaceDE/>
              <w:autoSpaceDN/>
              <w:rPr>
                <w:rFonts w:eastAsia="Times New Roman"/>
                <w:sz w:val="16"/>
                <w:szCs w:val="16"/>
                <w:lang w:eastAsia="en-AU"/>
              </w:rPr>
            </w:pPr>
            <w:r w:rsidRPr="00994186">
              <w:rPr>
                <w:rFonts w:eastAsia="Times New Roman"/>
                <w:sz w:val="16"/>
                <w:szCs w:val="16"/>
                <w:lang w:eastAsia="en-AU"/>
              </w:rPr>
              <w:t>Departmental expenses</w:t>
            </w:r>
          </w:p>
        </w:tc>
        <w:tc>
          <w:tcPr>
            <w:tcW w:w="579" w:type="pct"/>
            <w:tcBorders>
              <w:top w:val="nil"/>
              <w:left w:val="nil"/>
              <w:bottom w:val="nil"/>
              <w:right w:val="nil"/>
            </w:tcBorders>
            <w:shd w:val="clear" w:color="auto" w:fill="auto"/>
            <w:noWrap/>
            <w:vAlign w:val="center"/>
            <w:hideMark/>
          </w:tcPr>
          <w:p w14:paraId="7873960B" w14:textId="77777777" w:rsidR="00994186" w:rsidRPr="00994186" w:rsidRDefault="00994186" w:rsidP="00994186">
            <w:pPr>
              <w:widowControl/>
              <w:autoSpaceDE/>
              <w:autoSpaceDN/>
              <w:rPr>
                <w:rFonts w:eastAsia="Times New Roman"/>
                <w:sz w:val="16"/>
                <w:szCs w:val="16"/>
                <w:lang w:eastAsia="en-AU"/>
              </w:rPr>
            </w:pPr>
          </w:p>
        </w:tc>
        <w:tc>
          <w:tcPr>
            <w:tcW w:w="579" w:type="pct"/>
            <w:tcBorders>
              <w:top w:val="nil"/>
              <w:left w:val="nil"/>
              <w:bottom w:val="nil"/>
              <w:right w:val="nil"/>
            </w:tcBorders>
            <w:shd w:val="clear" w:color="000000" w:fill="E6E6E6"/>
            <w:noWrap/>
            <w:vAlign w:val="center"/>
            <w:hideMark/>
          </w:tcPr>
          <w:p w14:paraId="05500D93" w14:textId="77777777" w:rsidR="00994186" w:rsidRPr="00994186" w:rsidRDefault="00994186" w:rsidP="00994186">
            <w:pPr>
              <w:widowControl/>
              <w:autoSpaceDE/>
              <w:autoSpaceDN/>
              <w:jc w:val="right"/>
              <w:rPr>
                <w:rFonts w:eastAsia="Times New Roman"/>
                <w:sz w:val="16"/>
                <w:szCs w:val="16"/>
                <w:lang w:eastAsia="en-AU"/>
              </w:rPr>
            </w:pPr>
            <w:r w:rsidRPr="00994186">
              <w:rPr>
                <w:rFonts w:eastAsia="Times New Roman"/>
                <w:sz w:val="16"/>
                <w:szCs w:val="16"/>
                <w:lang w:eastAsia="en-AU"/>
              </w:rPr>
              <w:t> </w:t>
            </w:r>
          </w:p>
        </w:tc>
        <w:tc>
          <w:tcPr>
            <w:tcW w:w="579" w:type="pct"/>
            <w:tcBorders>
              <w:top w:val="nil"/>
              <w:left w:val="nil"/>
              <w:bottom w:val="nil"/>
              <w:right w:val="nil"/>
            </w:tcBorders>
            <w:shd w:val="clear" w:color="auto" w:fill="auto"/>
            <w:noWrap/>
            <w:vAlign w:val="center"/>
            <w:hideMark/>
          </w:tcPr>
          <w:p w14:paraId="6B257154" w14:textId="77777777" w:rsidR="00994186" w:rsidRPr="00994186" w:rsidRDefault="00994186" w:rsidP="00994186">
            <w:pPr>
              <w:widowControl/>
              <w:autoSpaceDE/>
              <w:autoSpaceDN/>
              <w:jc w:val="right"/>
              <w:rPr>
                <w:rFonts w:eastAsia="Times New Roman"/>
                <w:sz w:val="16"/>
                <w:szCs w:val="16"/>
                <w:lang w:eastAsia="en-AU"/>
              </w:rPr>
            </w:pPr>
          </w:p>
        </w:tc>
        <w:tc>
          <w:tcPr>
            <w:tcW w:w="579" w:type="pct"/>
            <w:tcBorders>
              <w:top w:val="nil"/>
              <w:left w:val="nil"/>
              <w:bottom w:val="nil"/>
              <w:right w:val="nil"/>
            </w:tcBorders>
            <w:shd w:val="clear" w:color="auto" w:fill="auto"/>
            <w:noWrap/>
            <w:vAlign w:val="center"/>
            <w:hideMark/>
          </w:tcPr>
          <w:p w14:paraId="167994CF" w14:textId="77777777" w:rsidR="00994186" w:rsidRPr="00994186" w:rsidRDefault="00994186" w:rsidP="00994186">
            <w:pPr>
              <w:widowControl/>
              <w:autoSpaceDE/>
              <w:autoSpaceDN/>
              <w:rPr>
                <w:rFonts w:ascii="Times New Roman" w:eastAsia="Times New Roman" w:hAnsi="Times New Roman" w:cs="Times New Roman"/>
                <w:sz w:val="20"/>
                <w:szCs w:val="20"/>
                <w:lang w:eastAsia="en-AU"/>
              </w:rPr>
            </w:pPr>
          </w:p>
        </w:tc>
        <w:tc>
          <w:tcPr>
            <w:tcW w:w="579" w:type="pct"/>
            <w:tcBorders>
              <w:top w:val="nil"/>
              <w:left w:val="nil"/>
              <w:bottom w:val="nil"/>
              <w:right w:val="nil"/>
            </w:tcBorders>
            <w:shd w:val="clear" w:color="auto" w:fill="auto"/>
            <w:noWrap/>
            <w:vAlign w:val="center"/>
            <w:hideMark/>
          </w:tcPr>
          <w:p w14:paraId="514E9540" w14:textId="77777777" w:rsidR="00994186" w:rsidRPr="00994186" w:rsidRDefault="00994186" w:rsidP="00994186">
            <w:pPr>
              <w:widowControl/>
              <w:autoSpaceDE/>
              <w:autoSpaceDN/>
              <w:rPr>
                <w:rFonts w:ascii="Times New Roman" w:eastAsia="Times New Roman" w:hAnsi="Times New Roman" w:cs="Times New Roman"/>
                <w:sz w:val="20"/>
                <w:szCs w:val="20"/>
                <w:lang w:eastAsia="en-AU"/>
              </w:rPr>
            </w:pPr>
          </w:p>
        </w:tc>
      </w:tr>
      <w:tr w:rsidR="00994186" w:rsidRPr="00994186" w14:paraId="4BC492EA" w14:textId="77777777" w:rsidTr="00994186">
        <w:trPr>
          <w:divId w:val="1266226313"/>
          <w:trHeight w:hRule="exact" w:val="225"/>
        </w:trPr>
        <w:tc>
          <w:tcPr>
            <w:tcW w:w="2105" w:type="pct"/>
            <w:tcBorders>
              <w:top w:val="nil"/>
              <w:left w:val="nil"/>
              <w:bottom w:val="nil"/>
              <w:right w:val="nil"/>
            </w:tcBorders>
            <w:shd w:val="clear" w:color="000000" w:fill="FFFFFF"/>
            <w:noWrap/>
            <w:vAlign w:val="center"/>
            <w:hideMark/>
          </w:tcPr>
          <w:p w14:paraId="4ECAD5D8" w14:textId="77777777" w:rsidR="00994186" w:rsidRPr="00994186" w:rsidRDefault="00994186" w:rsidP="00994186">
            <w:pPr>
              <w:widowControl/>
              <w:autoSpaceDE/>
              <w:autoSpaceDN/>
              <w:ind w:left="170"/>
              <w:rPr>
                <w:rFonts w:eastAsia="Times New Roman"/>
                <w:sz w:val="16"/>
                <w:szCs w:val="16"/>
                <w:lang w:eastAsia="en-AU"/>
              </w:rPr>
            </w:pPr>
            <w:r w:rsidRPr="00994186">
              <w:rPr>
                <w:rFonts w:eastAsia="Times New Roman"/>
                <w:sz w:val="16"/>
                <w:szCs w:val="16"/>
                <w:lang w:eastAsia="en-AU"/>
              </w:rPr>
              <w:t>Departmental appropriation</w:t>
            </w:r>
          </w:p>
        </w:tc>
        <w:tc>
          <w:tcPr>
            <w:tcW w:w="579" w:type="pct"/>
            <w:tcBorders>
              <w:top w:val="nil"/>
              <w:left w:val="nil"/>
              <w:bottom w:val="nil"/>
              <w:right w:val="nil"/>
            </w:tcBorders>
            <w:shd w:val="clear" w:color="auto" w:fill="auto"/>
            <w:noWrap/>
            <w:vAlign w:val="bottom"/>
            <w:hideMark/>
          </w:tcPr>
          <w:p w14:paraId="567A957C" w14:textId="77777777" w:rsidR="00994186" w:rsidRPr="00994186" w:rsidRDefault="00994186" w:rsidP="00994186">
            <w:pPr>
              <w:widowControl/>
              <w:autoSpaceDE/>
              <w:autoSpaceDN/>
              <w:jc w:val="right"/>
              <w:rPr>
                <w:rFonts w:eastAsia="Times New Roman"/>
                <w:color w:val="000000"/>
                <w:sz w:val="16"/>
                <w:szCs w:val="16"/>
                <w:lang w:eastAsia="en-AU"/>
              </w:rPr>
            </w:pPr>
            <w:r w:rsidRPr="00994186">
              <w:rPr>
                <w:rFonts w:eastAsia="Times New Roman"/>
                <w:color w:val="000000"/>
                <w:sz w:val="16"/>
                <w:szCs w:val="16"/>
                <w:lang w:eastAsia="en-AU"/>
              </w:rPr>
              <w:t xml:space="preserve">7,873 </w:t>
            </w:r>
          </w:p>
        </w:tc>
        <w:tc>
          <w:tcPr>
            <w:tcW w:w="579" w:type="pct"/>
            <w:tcBorders>
              <w:top w:val="nil"/>
              <w:left w:val="nil"/>
              <w:bottom w:val="nil"/>
              <w:right w:val="nil"/>
            </w:tcBorders>
            <w:shd w:val="clear" w:color="000000" w:fill="E6E6E6"/>
            <w:noWrap/>
            <w:vAlign w:val="bottom"/>
            <w:hideMark/>
          </w:tcPr>
          <w:p w14:paraId="37C5A3F8" w14:textId="77777777" w:rsidR="00994186" w:rsidRPr="00994186" w:rsidRDefault="00994186" w:rsidP="00994186">
            <w:pPr>
              <w:widowControl/>
              <w:autoSpaceDE/>
              <w:autoSpaceDN/>
              <w:jc w:val="right"/>
              <w:rPr>
                <w:rFonts w:eastAsia="Times New Roman"/>
                <w:sz w:val="16"/>
                <w:szCs w:val="16"/>
                <w:lang w:eastAsia="en-AU"/>
              </w:rPr>
            </w:pPr>
            <w:r w:rsidRPr="00994186">
              <w:rPr>
                <w:rFonts w:eastAsia="Times New Roman"/>
                <w:sz w:val="16"/>
                <w:szCs w:val="16"/>
                <w:lang w:eastAsia="en-AU"/>
              </w:rPr>
              <w:t xml:space="preserve">7,904 </w:t>
            </w:r>
          </w:p>
        </w:tc>
        <w:tc>
          <w:tcPr>
            <w:tcW w:w="579" w:type="pct"/>
            <w:tcBorders>
              <w:top w:val="nil"/>
              <w:left w:val="nil"/>
              <w:bottom w:val="nil"/>
              <w:right w:val="nil"/>
            </w:tcBorders>
            <w:shd w:val="clear" w:color="auto" w:fill="auto"/>
            <w:noWrap/>
            <w:vAlign w:val="bottom"/>
            <w:hideMark/>
          </w:tcPr>
          <w:p w14:paraId="3430267A" w14:textId="77777777" w:rsidR="00994186" w:rsidRPr="00994186" w:rsidRDefault="00994186" w:rsidP="00994186">
            <w:pPr>
              <w:widowControl/>
              <w:autoSpaceDE/>
              <w:autoSpaceDN/>
              <w:jc w:val="right"/>
              <w:rPr>
                <w:rFonts w:eastAsia="Times New Roman"/>
                <w:sz w:val="16"/>
                <w:szCs w:val="16"/>
                <w:lang w:eastAsia="en-AU"/>
              </w:rPr>
            </w:pPr>
            <w:r w:rsidRPr="00994186">
              <w:rPr>
                <w:rFonts w:eastAsia="Times New Roman"/>
                <w:sz w:val="16"/>
                <w:szCs w:val="16"/>
                <w:lang w:eastAsia="en-AU"/>
              </w:rPr>
              <w:t xml:space="preserve">8,073 </w:t>
            </w:r>
          </w:p>
        </w:tc>
        <w:tc>
          <w:tcPr>
            <w:tcW w:w="579" w:type="pct"/>
            <w:tcBorders>
              <w:top w:val="nil"/>
              <w:left w:val="nil"/>
              <w:bottom w:val="nil"/>
              <w:right w:val="nil"/>
            </w:tcBorders>
            <w:shd w:val="clear" w:color="auto" w:fill="auto"/>
            <w:noWrap/>
            <w:vAlign w:val="bottom"/>
            <w:hideMark/>
          </w:tcPr>
          <w:p w14:paraId="3640F7CE" w14:textId="77777777" w:rsidR="00994186" w:rsidRPr="00994186" w:rsidRDefault="00994186" w:rsidP="00994186">
            <w:pPr>
              <w:widowControl/>
              <w:autoSpaceDE/>
              <w:autoSpaceDN/>
              <w:jc w:val="right"/>
              <w:rPr>
                <w:rFonts w:eastAsia="Times New Roman"/>
                <w:sz w:val="16"/>
                <w:szCs w:val="16"/>
                <w:lang w:eastAsia="en-AU"/>
              </w:rPr>
            </w:pPr>
            <w:r w:rsidRPr="00994186">
              <w:rPr>
                <w:rFonts w:eastAsia="Times New Roman"/>
                <w:sz w:val="16"/>
                <w:szCs w:val="16"/>
                <w:lang w:eastAsia="en-AU"/>
              </w:rPr>
              <w:t xml:space="preserve">8,189 </w:t>
            </w:r>
          </w:p>
        </w:tc>
        <w:tc>
          <w:tcPr>
            <w:tcW w:w="579" w:type="pct"/>
            <w:tcBorders>
              <w:top w:val="nil"/>
              <w:left w:val="nil"/>
              <w:bottom w:val="nil"/>
              <w:right w:val="nil"/>
            </w:tcBorders>
            <w:shd w:val="clear" w:color="auto" w:fill="auto"/>
            <w:noWrap/>
            <w:vAlign w:val="bottom"/>
            <w:hideMark/>
          </w:tcPr>
          <w:p w14:paraId="756F595F" w14:textId="77777777" w:rsidR="00994186" w:rsidRPr="00994186" w:rsidRDefault="00994186" w:rsidP="00994186">
            <w:pPr>
              <w:widowControl/>
              <w:autoSpaceDE/>
              <w:autoSpaceDN/>
              <w:jc w:val="right"/>
              <w:rPr>
                <w:rFonts w:eastAsia="Times New Roman"/>
                <w:sz w:val="16"/>
                <w:szCs w:val="16"/>
                <w:lang w:eastAsia="en-AU"/>
              </w:rPr>
            </w:pPr>
            <w:r w:rsidRPr="00994186">
              <w:rPr>
                <w:rFonts w:eastAsia="Times New Roman"/>
                <w:sz w:val="16"/>
                <w:szCs w:val="16"/>
                <w:lang w:eastAsia="en-AU"/>
              </w:rPr>
              <w:t xml:space="preserve">8,299 </w:t>
            </w:r>
          </w:p>
        </w:tc>
      </w:tr>
      <w:tr w:rsidR="00994186" w:rsidRPr="00994186" w14:paraId="1097297F" w14:textId="77777777" w:rsidTr="00994186">
        <w:trPr>
          <w:divId w:val="1266226313"/>
          <w:trHeight w:hRule="exact" w:val="675"/>
        </w:trPr>
        <w:tc>
          <w:tcPr>
            <w:tcW w:w="2105" w:type="pct"/>
            <w:tcBorders>
              <w:top w:val="nil"/>
              <w:left w:val="nil"/>
              <w:bottom w:val="nil"/>
              <w:right w:val="nil"/>
            </w:tcBorders>
            <w:shd w:val="clear" w:color="auto" w:fill="auto"/>
            <w:vAlign w:val="center"/>
            <w:hideMark/>
          </w:tcPr>
          <w:p w14:paraId="4F44E928" w14:textId="77777777" w:rsidR="00994186" w:rsidRPr="00994186" w:rsidRDefault="00994186" w:rsidP="00994186">
            <w:pPr>
              <w:widowControl/>
              <w:autoSpaceDE/>
              <w:autoSpaceDN/>
              <w:ind w:left="170"/>
              <w:rPr>
                <w:rFonts w:eastAsia="Times New Roman"/>
                <w:sz w:val="16"/>
                <w:szCs w:val="16"/>
                <w:lang w:eastAsia="en-AU"/>
              </w:rPr>
            </w:pPr>
            <w:r w:rsidRPr="00994186">
              <w:rPr>
                <w:rFonts w:eastAsia="Times New Roman"/>
                <w:sz w:val="16"/>
                <w:szCs w:val="16"/>
                <w:lang w:eastAsia="en-AU"/>
              </w:rPr>
              <w:t>Expenses not requiring</w:t>
            </w:r>
            <w:r w:rsidRPr="00994186">
              <w:rPr>
                <w:rFonts w:eastAsia="Times New Roman"/>
                <w:sz w:val="16"/>
                <w:szCs w:val="16"/>
                <w:lang w:eastAsia="en-AU"/>
              </w:rPr>
              <w:br/>
              <w:t xml:space="preserve">  appropriation in the Budget</w:t>
            </w:r>
            <w:r w:rsidRPr="00994186">
              <w:rPr>
                <w:rFonts w:eastAsia="Times New Roman"/>
                <w:sz w:val="16"/>
                <w:szCs w:val="16"/>
                <w:lang w:eastAsia="en-AU"/>
              </w:rPr>
              <w:br/>
              <w:t xml:space="preserve">  year (a)</w:t>
            </w:r>
          </w:p>
        </w:tc>
        <w:tc>
          <w:tcPr>
            <w:tcW w:w="579" w:type="pct"/>
            <w:tcBorders>
              <w:top w:val="nil"/>
              <w:left w:val="nil"/>
              <w:bottom w:val="nil"/>
              <w:right w:val="nil"/>
            </w:tcBorders>
            <w:shd w:val="clear" w:color="auto" w:fill="auto"/>
            <w:noWrap/>
            <w:vAlign w:val="bottom"/>
            <w:hideMark/>
          </w:tcPr>
          <w:p w14:paraId="21B18EAE" w14:textId="77777777" w:rsidR="00994186" w:rsidRPr="00994186" w:rsidRDefault="00994186" w:rsidP="00994186">
            <w:pPr>
              <w:widowControl/>
              <w:autoSpaceDE/>
              <w:autoSpaceDN/>
              <w:jc w:val="right"/>
              <w:rPr>
                <w:rFonts w:eastAsia="Times New Roman"/>
                <w:color w:val="000000"/>
                <w:sz w:val="16"/>
                <w:szCs w:val="16"/>
                <w:lang w:eastAsia="en-AU"/>
              </w:rPr>
            </w:pPr>
            <w:r w:rsidRPr="00994186">
              <w:rPr>
                <w:rFonts w:eastAsia="Times New Roman"/>
                <w:color w:val="000000"/>
                <w:sz w:val="16"/>
                <w:szCs w:val="16"/>
                <w:lang w:eastAsia="en-AU"/>
              </w:rPr>
              <w:t xml:space="preserve">220 </w:t>
            </w:r>
          </w:p>
        </w:tc>
        <w:tc>
          <w:tcPr>
            <w:tcW w:w="579" w:type="pct"/>
            <w:tcBorders>
              <w:top w:val="nil"/>
              <w:left w:val="nil"/>
              <w:bottom w:val="nil"/>
              <w:right w:val="nil"/>
            </w:tcBorders>
            <w:shd w:val="clear" w:color="000000" w:fill="E6E6E6"/>
            <w:noWrap/>
            <w:vAlign w:val="bottom"/>
            <w:hideMark/>
          </w:tcPr>
          <w:p w14:paraId="33BB794F" w14:textId="77777777" w:rsidR="00994186" w:rsidRPr="00994186" w:rsidRDefault="00994186" w:rsidP="00994186">
            <w:pPr>
              <w:widowControl/>
              <w:autoSpaceDE/>
              <w:autoSpaceDN/>
              <w:jc w:val="right"/>
              <w:rPr>
                <w:rFonts w:eastAsia="Times New Roman"/>
                <w:sz w:val="16"/>
                <w:szCs w:val="16"/>
                <w:lang w:eastAsia="en-AU"/>
              </w:rPr>
            </w:pPr>
            <w:r w:rsidRPr="00994186">
              <w:rPr>
                <w:rFonts w:eastAsia="Times New Roman"/>
                <w:sz w:val="16"/>
                <w:szCs w:val="16"/>
                <w:lang w:eastAsia="en-AU"/>
              </w:rPr>
              <w:t xml:space="preserve">513 </w:t>
            </w:r>
          </w:p>
        </w:tc>
        <w:tc>
          <w:tcPr>
            <w:tcW w:w="579" w:type="pct"/>
            <w:tcBorders>
              <w:top w:val="nil"/>
              <w:left w:val="nil"/>
              <w:bottom w:val="nil"/>
              <w:right w:val="nil"/>
            </w:tcBorders>
            <w:shd w:val="clear" w:color="auto" w:fill="auto"/>
            <w:noWrap/>
            <w:vAlign w:val="bottom"/>
            <w:hideMark/>
          </w:tcPr>
          <w:p w14:paraId="3A29AC35" w14:textId="77777777" w:rsidR="00994186" w:rsidRPr="00994186" w:rsidRDefault="00994186" w:rsidP="00994186">
            <w:pPr>
              <w:widowControl/>
              <w:autoSpaceDE/>
              <w:autoSpaceDN/>
              <w:jc w:val="right"/>
              <w:rPr>
                <w:rFonts w:eastAsia="Times New Roman"/>
                <w:color w:val="000000"/>
                <w:sz w:val="16"/>
                <w:szCs w:val="16"/>
                <w:lang w:eastAsia="en-AU"/>
              </w:rPr>
            </w:pPr>
            <w:r w:rsidRPr="00994186">
              <w:rPr>
                <w:rFonts w:eastAsia="Times New Roman"/>
                <w:color w:val="000000"/>
                <w:sz w:val="16"/>
                <w:szCs w:val="16"/>
                <w:lang w:eastAsia="en-AU"/>
              </w:rPr>
              <w:t xml:space="preserve">534 </w:t>
            </w:r>
          </w:p>
        </w:tc>
        <w:tc>
          <w:tcPr>
            <w:tcW w:w="579" w:type="pct"/>
            <w:tcBorders>
              <w:top w:val="nil"/>
              <w:left w:val="nil"/>
              <w:bottom w:val="nil"/>
              <w:right w:val="nil"/>
            </w:tcBorders>
            <w:shd w:val="clear" w:color="auto" w:fill="auto"/>
            <w:noWrap/>
            <w:vAlign w:val="bottom"/>
            <w:hideMark/>
          </w:tcPr>
          <w:p w14:paraId="6BC0454B" w14:textId="77777777" w:rsidR="00994186" w:rsidRPr="00994186" w:rsidRDefault="00994186" w:rsidP="00994186">
            <w:pPr>
              <w:widowControl/>
              <w:autoSpaceDE/>
              <w:autoSpaceDN/>
              <w:jc w:val="right"/>
              <w:rPr>
                <w:rFonts w:eastAsia="Times New Roman"/>
                <w:color w:val="000000"/>
                <w:sz w:val="16"/>
                <w:szCs w:val="16"/>
                <w:lang w:eastAsia="en-AU"/>
              </w:rPr>
            </w:pPr>
            <w:r w:rsidRPr="00994186">
              <w:rPr>
                <w:rFonts w:eastAsia="Times New Roman"/>
                <w:color w:val="000000"/>
                <w:sz w:val="16"/>
                <w:szCs w:val="16"/>
                <w:lang w:eastAsia="en-AU"/>
              </w:rPr>
              <w:t xml:space="preserve">485 </w:t>
            </w:r>
          </w:p>
        </w:tc>
        <w:tc>
          <w:tcPr>
            <w:tcW w:w="579" w:type="pct"/>
            <w:tcBorders>
              <w:top w:val="nil"/>
              <w:left w:val="nil"/>
              <w:bottom w:val="nil"/>
              <w:right w:val="nil"/>
            </w:tcBorders>
            <w:shd w:val="clear" w:color="auto" w:fill="auto"/>
            <w:noWrap/>
            <w:vAlign w:val="bottom"/>
            <w:hideMark/>
          </w:tcPr>
          <w:p w14:paraId="4A2F387E" w14:textId="77777777" w:rsidR="00994186" w:rsidRPr="00994186" w:rsidRDefault="00994186" w:rsidP="00994186">
            <w:pPr>
              <w:widowControl/>
              <w:autoSpaceDE/>
              <w:autoSpaceDN/>
              <w:jc w:val="right"/>
              <w:rPr>
                <w:rFonts w:eastAsia="Times New Roman"/>
                <w:color w:val="000000"/>
                <w:sz w:val="16"/>
                <w:szCs w:val="16"/>
                <w:lang w:eastAsia="en-AU"/>
              </w:rPr>
            </w:pPr>
            <w:r w:rsidRPr="00994186">
              <w:rPr>
                <w:rFonts w:eastAsia="Times New Roman"/>
                <w:color w:val="000000"/>
                <w:sz w:val="16"/>
                <w:szCs w:val="16"/>
                <w:lang w:eastAsia="en-AU"/>
              </w:rPr>
              <w:t xml:space="preserve">483 </w:t>
            </w:r>
          </w:p>
        </w:tc>
      </w:tr>
      <w:tr w:rsidR="00994186" w:rsidRPr="00994186" w14:paraId="550CC3AB" w14:textId="77777777" w:rsidTr="00994186">
        <w:trPr>
          <w:divId w:val="1266226313"/>
          <w:trHeight w:hRule="exact" w:val="225"/>
        </w:trPr>
        <w:tc>
          <w:tcPr>
            <w:tcW w:w="2105" w:type="pct"/>
            <w:tcBorders>
              <w:top w:val="nil"/>
              <w:left w:val="nil"/>
              <w:bottom w:val="nil"/>
              <w:right w:val="nil"/>
            </w:tcBorders>
            <w:shd w:val="clear" w:color="auto" w:fill="auto"/>
            <w:vAlign w:val="center"/>
            <w:hideMark/>
          </w:tcPr>
          <w:p w14:paraId="121F99F2" w14:textId="77777777" w:rsidR="00994186" w:rsidRPr="00994186" w:rsidRDefault="00994186" w:rsidP="00994186">
            <w:pPr>
              <w:widowControl/>
              <w:autoSpaceDE/>
              <w:autoSpaceDN/>
              <w:jc w:val="right"/>
              <w:rPr>
                <w:rFonts w:eastAsia="Times New Roman"/>
                <w:b/>
                <w:bCs/>
                <w:sz w:val="16"/>
                <w:szCs w:val="16"/>
                <w:lang w:eastAsia="en-AU"/>
              </w:rPr>
            </w:pPr>
            <w:r w:rsidRPr="00994186">
              <w:rPr>
                <w:rFonts w:eastAsia="Times New Roman"/>
                <w:b/>
                <w:bCs/>
                <w:sz w:val="16"/>
                <w:szCs w:val="16"/>
                <w:lang w:eastAsia="en-AU"/>
              </w:rPr>
              <w:t>Departmental total</w:t>
            </w:r>
          </w:p>
        </w:tc>
        <w:tc>
          <w:tcPr>
            <w:tcW w:w="579" w:type="pct"/>
            <w:tcBorders>
              <w:top w:val="single" w:sz="4" w:space="0" w:color="000000"/>
              <w:left w:val="nil"/>
              <w:bottom w:val="single" w:sz="4" w:space="0" w:color="000000"/>
              <w:right w:val="nil"/>
            </w:tcBorders>
            <w:shd w:val="clear" w:color="auto" w:fill="auto"/>
            <w:noWrap/>
            <w:vAlign w:val="bottom"/>
            <w:hideMark/>
          </w:tcPr>
          <w:p w14:paraId="6161A437" w14:textId="77777777" w:rsidR="00994186" w:rsidRPr="00994186" w:rsidRDefault="00994186" w:rsidP="00994186">
            <w:pPr>
              <w:widowControl/>
              <w:autoSpaceDE/>
              <w:autoSpaceDN/>
              <w:jc w:val="right"/>
              <w:rPr>
                <w:rFonts w:eastAsia="Times New Roman"/>
                <w:b/>
                <w:bCs/>
                <w:color w:val="000000"/>
                <w:sz w:val="16"/>
                <w:szCs w:val="16"/>
                <w:lang w:eastAsia="en-AU"/>
              </w:rPr>
            </w:pPr>
            <w:r w:rsidRPr="00994186">
              <w:rPr>
                <w:rFonts w:eastAsia="Times New Roman"/>
                <w:b/>
                <w:bCs/>
                <w:color w:val="000000"/>
                <w:sz w:val="16"/>
                <w:szCs w:val="16"/>
                <w:lang w:eastAsia="en-AU"/>
              </w:rPr>
              <w:t xml:space="preserve">8,093 </w:t>
            </w:r>
          </w:p>
        </w:tc>
        <w:tc>
          <w:tcPr>
            <w:tcW w:w="579" w:type="pct"/>
            <w:tcBorders>
              <w:top w:val="single" w:sz="4" w:space="0" w:color="000000"/>
              <w:left w:val="nil"/>
              <w:bottom w:val="single" w:sz="4" w:space="0" w:color="000000"/>
              <w:right w:val="nil"/>
            </w:tcBorders>
            <w:shd w:val="clear" w:color="000000" w:fill="E6E6E6"/>
            <w:noWrap/>
            <w:vAlign w:val="bottom"/>
            <w:hideMark/>
          </w:tcPr>
          <w:p w14:paraId="79E5C0DF" w14:textId="77777777" w:rsidR="00994186" w:rsidRPr="00994186" w:rsidRDefault="00994186" w:rsidP="00994186">
            <w:pPr>
              <w:widowControl/>
              <w:autoSpaceDE/>
              <w:autoSpaceDN/>
              <w:jc w:val="right"/>
              <w:rPr>
                <w:rFonts w:eastAsia="Times New Roman"/>
                <w:b/>
                <w:bCs/>
                <w:sz w:val="16"/>
                <w:szCs w:val="16"/>
                <w:lang w:eastAsia="en-AU"/>
              </w:rPr>
            </w:pPr>
            <w:r w:rsidRPr="00994186">
              <w:rPr>
                <w:rFonts w:eastAsia="Times New Roman"/>
                <w:b/>
                <w:bCs/>
                <w:sz w:val="16"/>
                <w:szCs w:val="16"/>
                <w:lang w:eastAsia="en-AU"/>
              </w:rPr>
              <w:t xml:space="preserve">8,417 </w:t>
            </w:r>
          </w:p>
        </w:tc>
        <w:tc>
          <w:tcPr>
            <w:tcW w:w="579" w:type="pct"/>
            <w:tcBorders>
              <w:top w:val="single" w:sz="4" w:space="0" w:color="000000"/>
              <w:left w:val="nil"/>
              <w:bottom w:val="single" w:sz="4" w:space="0" w:color="000000"/>
              <w:right w:val="nil"/>
            </w:tcBorders>
            <w:shd w:val="clear" w:color="auto" w:fill="auto"/>
            <w:noWrap/>
            <w:vAlign w:val="bottom"/>
            <w:hideMark/>
          </w:tcPr>
          <w:p w14:paraId="7E25249E" w14:textId="77777777" w:rsidR="00994186" w:rsidRPr="00994186" w:rsidRDefault="00994186" w:rsidP="00994186">
            <w:pPr>
              <w:widowControl/>
              <w:autoSpaceDE/>
              <w:autoSpaceDN/>
              <w:jc w:val="right"/>
              <w:rPr>
                <w:rFonts w:eastAsia="Times New Roman"/>
                <w:b/>
                <w:bCs/>
                <w:sz w:val="16"/>
                <w:szCs w:val="16"/>
                <w:lang w:eastAsia="en-AU"/>
              </w:rPr>
            </w:pPr>
            <w:r w:rsidRPr="00994186">
              <w:rPr>
                <w:rFonts w:eastAsia="Times New Roman"/>
                <w:b/>
                <w:bCs/>
                <w:sz w:val="16"/>
                <w:szCs w:val="16"/>
                <w:lang w:eastAsia="en-AU"/>
              </w:rPr>
              <w:t xml:space="preserve">8,607 </w:t>
            </w:r>
          </w:p>
        </w:tc>
        <w:tc>
          <w:tcPr>
            <w:tcW w:w="579" w:type="pct"/>
            <w:tcBorders>
              <w:top w:val="single" w:sz="4" w:space="0" w:color="000000"/>
              <w:left w:val="nil"/>
              <w:bottom w:val="single" w:sz="4" w:space="0" w:color="000000"/>
              <w:right w:val="nil"/>
            </w:tcBorders>
            <w:shd w:val="clear" w:color="auto" w:fill="auto"/>
            <w:noWrap/>
            <w:vAlign w:val="bottom"/>
            <w:hideMark/>
          </w:tcPr>
          <w:p w14:paraId="71FABA1B" w14:textId="77777777" w:rsidR="00994186" w:rsidRPr="00994186" w:rsidRDefault="00994186" w:rsidP="00994186">
            <w:pPr>
              <w:widowControl/>
              <w:autoSpaceDE/>
              <w:autoSpaceDN/>
              <w:jc w:val="right"/>
              <w:rPr>
                <w:rFonts w:eastAsia="Times New Roman"/>
                <w:b/>
                <w:bCs/>
                <w:sz w:val="16"/>
                <w:szCs w:val="16"/>
                <w:lang w:eastAsia="en-AU"/>
              </w:rPr>
            </w:pPr>
            <w:r w:rsidRPr="00994186">
              <w:rPr>
                <w:rFonts w:eastAsia="Times New Roman"/>
                <w:b/>
                <w:bCs/>
                <w:sz w:val="16"/>
                <w:szCs w:val="16"/>
                <w:lang w:eastAsia="en-AU"/>
              </w:rPr>
              <w:t xml:space="preserve">8,674 </w:t>
            </w:r>
          </w:p>
        </w:tc>
        <w:tc>
          <w:tcPr>
            <w:tcW w:w="579" w:type="pct"/>
            <w:tcBorders>
              <w:top w:val="single" w:sz="4" w:space="0" w:color="000000"/>
              <w:left w:val="nil"/>
              <w:bottom w:val="single" w:sz="4" w:space="0" w:color="000000"/>
              <w:right w:val="nil"/>
            </w:tcBorders>
            <w:shd w:val="clear" w:color="auto" w:fill="auto"/>
            <w:noWrap/>
            <w:vAlign w:val="bottom"/>
            <w:hideMark/>
          </w:tcPr>
          <w:p w14:paraId="3AC28FA0" w14:textId="77777777" w:rsidR="00994186" w:rsidRPr="00994186" w:rsidRDefault="00994186" w:rsidP="00994186">
            <w:pPr>
              <w:widowControl/>
              <w:autoSpaceDE/>
              <w:autoSpaceDN/>
              <w:jc w:val="right"/>
              <w:rPr>
                <w:rFonts w:eastAsia="Times New Roman"/>
                <w:b/>
                <w:bCs/>
                <w:sz w:val="16"/>
                <w:szCs w:val="16"/>
                <w:lang w:eastAsia="en-AU"/>
              </w:rPr>
            </w:pPr>
            <w:r w:rsidRPr="00994186">
              <w:rPr>
                <w:rFonts w:eastAsia="Times New Roman"/>
                <w:b/>
                <w:bCs/>
                <w:sz w:val="16"/>
                <w:szCs w:val="16"/>
                <w:lang w:eastAsia="en-AU"/>
              </w:rPr>
              <w:t xml:space="preserve">8,782 </w:t>
            </w:r>
          </w:p>
        </w:tc>
      </w:tr>
      <w:tr w:rsidR="00994186" w:rsidRPr="00994186" w14:paraId="57776A17" w14:textId="77777777" w:rsidTr="00994186">
        <w:trPr>
          <w:divId w:val="1266226313"/>
          <w:trHeight w:hRule="exact" w:val="225"/>
        </w:trPr>
        <w:tc>
          <w:tcPr>
            <w:tcW w:w="2105" w:type="pct"/>
            <w:tcBorders>
              <w:top w:val="nil"/>
              <w:left w:val="nil"/>
              <w:bottom w:val="single" w:sz="4" w:space="0" w:color="000000"/>
              <w:right w:val="nil"/>
            </w:tcBorders>
            <w:shd w:val="clear" w:color="auto" w:fill="auto"/>
            <w:vAlign w:val="center"/>
            <w:hideMark/>
          </w:tcPr>
          <w:p w14:paraId="65BB4917" w14:textId="77777777" w:rsidR="00994186" w:rsidRPr="00994186" w:rsidRDefault="00994186" w:rsidP="00994186">
            <w:pPr>
              <w:widowControl/>
              <w:autoSpaceDE/>
              <w:autoSpaceDN/>
              <w:rPr>
                <w:rFonts w:eastAsia="Times New Roman"/>
                <w:b/>
                <w:bCs/>
                <w:sz w:val="16"/>
                <w:szCs w:val="16"/>
                <w:lang w:eastAsia="en-AU"/>
              </w:rPr>
            </w:pPr>
            <w:r w:rsidRPr="00994186">
              <w:rPr>
                <w:rFonts w:eastAsia="Times New Roman"/>
                <w:b/>
                <w:bCs/>
                <w:sz w:val="16"/>
                <w:szCs w:val="16"/>
                <w:lang w:eastAsia="en-AU"/>
              </w:rPr>
              <w:t>Total expenses for program 1.1</w:t>
            </w:r>
          </w:p>
        </w:tc>
        <w:tc>
          <w:tcPr>
            <w:tcW w:w="579" w:type="pct"/>
            <w:tcBorders>
              <w:top w:val="nil"/>
              <w:left w:val="nil"/>
              <w:bottom w:val="single" w:sz="4" w:space="0" w:color="000000"/>
              <w:right w:val="nil"/>
            </w:tcBorders>
            <w:shd w:val="clear" w:color="auto" w:fill="auto"/>
            <w:noWrap/>
            <w:vAlign w:val="bottom"/>
            <w:hideMark/>
          </w:tcPr>
          <w:p w14:paraId="5CEFEC9E" w14:textId="77777777" w:rsidR="00994186" w:rsidRPr="00994186" w:rsidRDefault="00994186" w:rsidP="00994186">
            <w:pPr>
              <w:widowControl/>
              <w:autoSpaceDE/>
              <w:autoSpaceDN/>
              <w:jc w:val="right"/>
              <w:rPr>
                <w:rFonts w:eastAsia="Times New Roman"/>
                <w:b/>
                <w:bCs/>
                <w:color w:val="000000"/>
                <w:sz w:val="16"/>
                <w:szCs w:val="16"/>
                <w:lang w:eastAsia="en-AU"/>
              </w:rPr>
            </w:pPr>
            <w:r w:rsidRPr="00994186">
              <w:rPr>
                <w:rFonts w:eastAsia="Times New Roman"/>
                <w:b/>
                <w:bCs/>
                <w:color w:val="000000"/>
                <w:sz w:val="16"/>
                <w:szCs w:val="16"/>
                <w:lang w:eastAsia="en-AU"/>
              </w:rPr>
              <w:t xml:space="preserve">8,093 </w:t>
            </w:r>
          </w:p>
        </w:tc>
        <w:tc>
          <w:tcPr>
            <w:tcW w:w="579" w:type="pct"/>
            <w:tcBorders>
              <w:top w:val="nil"/>
              <w:left w:val="nil"/>
              <w:bottom w:val="single" w:sz="4" w:space="0" w:color="000000"/>
              <w:right w:val="nil"/>
            </w:tcBorders>
            <w:shd w:val="clear" w:color="000000" w:fill="E6E6E6"/>
            <w:noWrap/>
            <w:vAlign w:val="bottom"/>
            <w:hideMark/>
          </w:tcPr>
          <w:p w14:paraId="7B554D80" w14:textId="77777777" w:rsidR="00994186" w:rsidRPr="00994186" w:rsidRDefault="00994186" w:rsidP="00994186">
            <w:pPr>
              <w:widowControl/>
              <w:autoSpaceDE/>
              <w:autoSpaceDN/>
              <w:jc w:val="right"/>
              <w:rPr>
                <w:rFonts w:eastAsia="Times New Roman"/>
                <w:b/>
                <w:bCs/>
                <w:color w:val="000000"/>
                <w:sz w:val="16"/>
                <w:szCs w:val="16"/>
                <w:lang w:eastAsia="en-AU"/>
              </w:rPr>
            </w:pPr>
            <w:r w:rsidRPr="00994186">
              <w:rPr>
                <w:rFonts w:eastAsia="Times New Roman"/>
                <w:b/>
                <w:bCs/>
                <w:color w:val="000000"/>
                <w:sz w:val="16"/>
                <w:szCs w:val="16"/>
                <w:lang w:eastAsia="en-AU"/>
              </w:rPr>
              <w:t xml:space="preserve">8,417 </w:t>
            </w:r>
          </w:p>
        </w:tc>
        <w:tc>
          <w:tcPr>
            <w:tcW w:w="579" w:type="pct"/>
            <w:tcBorders>
              <w:top w:val="nil"/>
              <w:left w:val="nil"/>
              <w:bottom w:val="single" w:sz="4" w:space="0" w:color="000000"/>
              <w:right w:val="nil"/>
            </w:tcBorders>
            <w:shd w:val="clear" w:color="auto" w:fill="auto"/>
            <w:noWrap/>
            <w:vAlign w:val="bottom"/>
            <w:hideMark/>
          </w:tcPr>
          <w:p w14:paraId="128B1B1E" w14:textId="77777777" w:rsidR="00994186" w:rsidRPr="00994186" w:rsidRDefault="00994186" w:rsidP="00994186">
            <w:pPr>
              <w:widowControl/>
              <w:autoSpaceDE/>
              <w:autoSpaceDN/>
              <w:jc w:val="right"/>
              <w:rPr>
                <w:rFonts w:eastAsia="Times New Roman"/>
                <w:b/>
                <w:bCs/>
                <w:sz w:val="16"/>
                <w:szCs w:val="16"/>
                <w:lang w:eastAsia="en-AU"/>
              </w:rPr>
            </w:pPr>
            <w:r w:rsidRPr="00994186">
              <w:rPr>
                <w:rFonts w:eastAsia="Times New Roman"/>
                <w:b/>
                <w:bCs/>
                <w:sz w:val="16"/>
                <w:szCs w:val="16"/>
                <w:lang w:eastAsia="en-AU"/>
              </w:rPr>
              <w:t xml:space="preserve">8,607 </w:t>
            </w:r>
          </w:p>
        </w:tc>
        <w:tc>
          <w:tcPr>
            <w:tcW w:w="579" w:type="pct"/>
            <w:tcBorders>
              <w:top w:val="nil"/>
              <w:left w:val="nil"/>
              <w:bottom w:val="single" w:sz="4" w:space="0" w:color="000000"/>
              <w:right w:val="nil"/>
            </w:tcBorders>
            <w:shd w:val="clear" w:color="auto" w:fill="auto"/>
            <w:noWrap/>
            <w:vAlign w:val="bottom"/>
            <w:hideMark/>
          </w:tcPr>
          <w:p w14:paraId="7D9C0BDC" w14:textId="77777777" w:rsidR="00994186" w:rsidRPr="00994186" w:rsidRDefault="00994186" w:rsidP="00994186">
            <w:pPr>
              <w:widowControl/>
              <w:autoSpaceDE/>
              <w:autoSpaceDN/>
              <w:jc w:val="right"/>
              <w:rPr>
                <w:rFonts w:eastAsia="Times New Roman"/>
                <w:b/>
                <w:bCs/>
                <w:sz w:val="16"/>
                <w:szCs w:val="16"/>
                <w:lang w:eastAsia="en-AU"/>
              </w:rPr>
            </w:pPr>
            <w:r w:rsidRPr="00994186">
              <w:rPr>
                <w:rFonts w:eastAsia="Times New Roman"/>
                <w:b/>
                <w:bCs/>
                <w:sz w:val="16"/>
                <w:szCs w:val="16"/>
                <w:lang w:eastAsia="en-AU"/>
              </w:rPr>
              <w:t xml:space="preserve">8,674 </w:t>
            </w:r>
          </w:p>
        </w:tc>
        <w:tc>
          <w:tcPr>
            <w:tcW w:w="579" w:type="pct"/>
            <w:tcBorders>
              <w:top w:val="nil"/>
              <w:left w:val="nil"/>
              <w:bottom w:val="single" w:sz="4" w:space="0" w:color="000000"/>
              <w:right w:val="nil"/>
            </w:tcBorders>
            <w:shd w:val="clear" w:color="auto" w:fill="auto"/>
            <w:noWrap/>
            <w:vAlign w:val="bottom"/>
            <w:hideMark/>
          </w:tcPr>
          <w:p w14:paraId="667FFF70" w14:textId="77777777" w:rsidR="00994186" w:rsidRPr="00994186" w:rsidRDefault="00994186" w:rsidP="00994186">
            <w:pPr>
              <w:widowControl/>
              <w:autoSpaceDE/>
              <w:autoSpaceDN/>
              <w:jc w:val="right"/>
              <w:rPr>
                <w:rFonts w:eastAsia="Times New Roman"/>
                <w:b/>
                <w:bCs/>
                <w:sz w:val="16"/>
                <w:szCs w:val="16"/>
                <w:lang w:eastAsia="en-AU"/>
              </w:rPr>
            </w:pPr>
            <w:r w:rsidRPr="00994186">
              <w:rPr>
                <w:rFonts w:eastAsia="Times New Roman"/>
                <w:b/>
                <w:bCs/>
                <w:sz w:val="16"/>
                <w:szCs w:val="16"/>
                <w:lang w:eastAsia="en-AU"/>
              </w:rPr>
              <w:t xml:space="preserve">8,782 </w:t>
            </w:r>
          </w:p>
        </w:tc>
      </w:tr>
      <w:tr w:rsidR="00994186" w:rsidRPr="00994186" w14:paraId="4D8F2D07" w14:textId="77777777" w:rsidTr="00994186">
        <w:trPr>
          <w:divId w:val="1266226313"/>
          <w:trHeight w:hRule="exact" w:val="225"/>
        </w:trPr>
        <w:tc>
          <w:tcPr>
            <w:tcW w:w="2105" w:type="pct"/>
            <w:tcBorders>
              <w:top w:val="nil"/>
              <w:left w:val="nil"/>
              <w:bottom w:val="single" w:sz="4" w:space="0" w:color="auto"/>
              <w:right w:val="nil"/>
            </w:tcBorders>
            <w:shd w:val="clear" w:color="auto" w:fill="auto"/>
            <w:noWrap/>
            <w:vAlign w:val="center"/>
            <w:hideMark/>
          </w:tcPr>
          <w:p w14:paraId="1B2DDE9B" w14:textId="77777777" w:rsidR="00994186" w:rsidRPr="00994186" w:rsidRDefault="00994186" w:rsidP="00994186">
            <w:pPr>
              <w:widowControl/>
              <w:autoSpaceDE/>
              <w:autoSpaceDN/>
              <w:rPr>
                <w:rFonts w:eastAsia="Times New Roman"/>
                <w:b/>
                <w:bCs/>
                <w:color w:val="000000"/>
                <w:sz w:val="16"/>
                <w:szCs w:val="16"/>
                <w:lang w:eastAsia="en-AU"/>
              </w:rPr>
            </w:pPr>
            <w:r w:rsidRPr="00994186">
              <w:rPr>
                <w:rFonts w:eastAsia="Times New Roman"/>
                <w:b/>
                <w:bCs/>
                <w:color w:val="000000"/>
                <w:sz w:val="16"/>
                <w:szCs w:val="16"/>
                <w:lang w:eastAsia="en-AU"/>
              </w:rPr>
              <w:t>Total expenses for Outcome 1</w:t>
            </w:r>
          </w:p>
        </w:tc>
        <w:tc>
          <w:tcPr>
            <w:tcW w:w="579" w:type="pct"/>
            <w:tcBorders>
              <w:top w:val="single" w:sz="4" w:space="0" w:color="auto"/>
              <w:left w:val="nil"/>
              <w:bottom w:val="single" w:sz="4" w:space="0" w:color="auto"/>
              <w:right w:val="nil"/>
            </w:tcBorders>
            <w:shd w:val="clear" w:color="auto" w:fill="auto"/>
            <w:noWrap/>
            <w:vAlign w:val="bottom"/>
            <w:hideMark/>
          </w:tcPr>
          <w:p w14:paraId="49C1A983" w14:textId="77777777" w:rsidR="00994186" w:rsidRPr="00994186" w:rsidRDefault="00994186" w:rsidP="00994186">
            <w:pPr>
              <w:widowControl/>
              <w:autoSpaceDE/>
              <w:autoSpaceDN/>
              <w:jc w:val="right"/>
              <w:rPr>
                <w:rFonts w:eastAsia="Times New Roman"/>
                <w:b/>
                <w:bCs/>
                <w:color w:val="000000"/>
                <w:sz w:val="16"/>
                <w:szCs w:val="16"/>
                <w:lang w:eastAsia="en-AU"/>
              </w:rPr>
            </w:pPr>
            <w:r w:rsidRPr="00994186">
              <w:rPr>
                <w:rFonts w:eastAsia="Times New Roman"/>
                <w:b/>
                <w:bCs/>
                <w:color w:val="000000"/>
                <w:sz w:val="16"/>
                <w:szCs w:val="16"/>
                <w:lang w:eastAsia="en-AU"/>
              </w:rPr>
              <w:t xml:space="preserve">8,093 </w:t>
            </w:r>
          </w:p>
        </w:tc>
        <w:tc>
          <w:tcPr>
            <w:tcW w:w="579" w:type="pct"/>
            <w:tcBorders>
              <w:top w:val="single" w:sz="4" w:space="0" w:color="auto"/>
              <w:left w:val="nil"/>
              <w:bottom w:val="single" w:sz="4" w:space="0" w:color="auto"/>
              <w:right w:val="nil"/>
            </w:tcBorders>
            <w:shd w:val="clear" w:color="000000" w:fill="E6E6E6"/>
            <w:noWrap/>
            <w:vAlign w:val="bottom"/>
            <w:hideMark/>
          </w:tcPr>
          <w:p w14:paraId="2590F230" w14:textId="77777777" w:rsidR="00994186" w:rsidRPr="00994186" w:rsidRDefault="00994186" w:rsidP="00994186">
            <w:pPr>
              <w:widowControl/>
              <w:autoSpaceDE/>
              <w:autoSpaceDN/>
              <w:jc w:val="right"/>
              <w:rPr>
                <w:rFonts w:eastAsia="Times New Roman"/>
                <w:b/>
                <w:bCs/>
                <w:color w:val="000000"/>
                <w:sz w:val="16"/>
                <w:szCs w:val="16"/>
                <w:lang w:eastAsia="en-AU"/>
              </w:rPr>
            </w:pPr>
            <w:r w:rsidRPr="00994186">
              <w:rPr>
                <w:rFonts w:eastAsia="Times New Roman"/>
                <w:b/>
                <w:bCs/>
                <w:color w:val="000000"/>
                <w:sz w:val="16"/>
                <w:szCs w:val="16"/>
                <w:lang w:eastAsia="en-AU"/>
              </w:rPr>
              <w:t xml:space="preserve">8,417 </w:t>
            </w:r>
          </w:p>
        </w:tc>
        <w:tc>
          <w:tcPr>
            <w:tcW w:w="579" w:type="pct"/>
            <w:tcBorders>
              <w:top w:val="single" w:sz="4" w:space="0" w:color="auto"/>
              <w:left w:val="nil"/>
              <w:bottom w:val="single" w:sz="4" w:space="0" w:color="auto"/>
              <w:right w:val="nil"/>
            </w:tcBorders>
            <w:shd w:val="clear" w:color="auto" w:fill="auto"/>
            <w:noWrap/>
            <w:vAlign w:val="bottom"/>
            <w:hideMark/>
          </w:tcPr>
          <w:p w14:paraId="44A7EEFC" w14:textId="77777777" w:rsidR="00994186" w:rsidRPr="00994186" w:rsidRDefault="00994186" w:rsidP="00994186">
            <w:pPr>
              <w:widowControl/>
              <w:autoSpaceDE/>
              <w:autoSpaceDN/>
              <w:jc w:val="right"/>
              <w:rPr>
                <w:rFonts w:eastAsia="Times New Roman"/>
                <w:b/>
                <w:bCs/>
                <w:sz w:val="16"/>
                <w:szCs w:val="16"/>
                <w:lang w:eastAsia="en-AU"/>
              </w:rPr>
            </w:pPr>
            <w:r w:rsidRPr="00994186">
              <w:rPr>
                <w:rFonts w:eastAsia="Times New Roman"/>
                <w:b/>
                <w:bCs/>
                <w:sz w:val="16"/>
                <w:szCs w:val="16"/>
                <w:lang w:eastAsia="en-AU"/>
              </w:rPr>
              <w:t xml:space="preserve">8,607 </w:t>
            </w:r>
          </w:p>
        </w:tc>
        <w:tc>
          <w:tcPr>
            <w:tcW w:w="579" w:type="pct"/>
            <w:tcBorders>
              <w:top w:val="single" w:sz="4" w:space="0" w:color="auto"/>
              <w:left w:val="nil"/>
              <w:bottom w:val="single" w:sz="4" w:space="0" w:color="auto"/>
              <w:right w:val="nil"/>
            </w:tcBorders>
            <w:shd w:val="clear" w:color="auto" w:fill="auto"/>
            <w:noWrap/>
            <w:vAlign w:val="bottom"/>
            <w:hideMark/>
          </w:tcPr>
          <w:p w14:paraId="79880153" w14:textId="77777777" w:rsidR="00994186" w:rsidRPr="00994186" w:rsidRDefault="00994186" w:rsidP="00994186">
            <w:pPr>
              <w:widowControl/>
              <w:autoSpaceDE/>
              <w:autoSpaceDN/>
              <w:jc w:val="right"/>
              <w:rPr>
                <w:rFonts w:eastAsia="Times New Roman"/>
                <w:b/>
                <w:bCs/>
                <w:sz w:val="16"/>
                <w:szCs w:val="16"/>
                <w:lang w:eastAsia="en-AU"/>
              </w:rPr>
            </w:pPr>
            <w:r w:rsidRPr="00994186">
              <w:rPr>
                <w:rFonts w:eastAsia="Times New Roman"/>
                <w:b/>
                <w:bCs/>
                <w:sz w:val="16"/>
                <w:szCs w:val="16"/>
                <w:lang w:eastAsia="en-AU"/>
              </w:rPr>
              <w:t xml:space="preserve">8,674 </w:t>
            </w:r>
          </w:p>
        </w:tc>
        <w:tc>
          <w:tcPr>
            <w:tcW w:w="579" w:type="pct"/>
            <w:tcBorders>
              <w:top w:val="single" w:sz="4" w:space="0" w:color="auto"/>
              <w:left w:val="nil"/>
              <w:bottom w:val="single" w:sz="4" w:space="0" w:color="auto"/>
              <w:right w:val="nil"/>
            </w:tcBorders>
            <w:shd w:val="clear" w:color="auto" w:fill="auto"/>
            <w:noWrap/>
            <w:vAlign w:val="bottom"/>
            <w:hideMark/>
          </w:tcPr>
          <w:p w14:paraId="71A7CDCD" w14:textId="77777777" w:rsidR="00994186" w:rsidRPr="00994186" w:rsidRDefault="00994186" w:rsidP="00994186">
            <w:pPr>
              <w:widowControl/>
              <w:autoSpaceDE/>
              <w:autoSpaceDN/>
              <w:jc w:val="right"/>
              <w:rPr>
                <w:rFonts w:eastAsia="Times New Roman"/>
                <w:b/>
                <w:bCs/>
                <w:sz w:val="16"/>
                <w:szCs w:val="16"/>
                <w:lang w:eastAsia="en-AU"/>
              </w:rPr>
            </w:pPr>
            <w:r w:rsidRPr="00994186">
              <w:rPr>
                <w:rFonts w:eastAsia="Times New Roman"/>
                <w:b/>
                <w:bCs/>
                <w:sz w:val="16"/>
                <w:szCs w:val="16"/>
                <w:lang w:eastAsia="en-AU"/>
              </w:rPr>
              <w:t xml:space="preserve">8,782 </w:t>
            </w:r>
          </w:p>
        </w:tc>
      </w:tr>
      <w:tr w:rsidR="00994186" w:rsidRPr="00994186" w14:paraId="3FCC8286" w14:textId="77777777" w:rsidTr="00994186">
        <w:trPr>
          <w:divId w:val="1266226313"/>
          <w:trHeight w:hRule="exact" w:val="128"/>
        </w:trPr>
        <w:tc>
          <w:tcPr>
            <w:tcW w:w="2105" w:type="pct"/>
            <w:tcBorders>
              <w:top w:val="nil"/>
              <w:left w:val="nil"/>
              <w:bottom w:val="nil"/>
              <w:right w:val="nil"/>
            </w:tcBorders>
            <w:shd w:val="clear" w:color="auto" w:fill="auto"/>
            <w:noWrap/>
            <w:vAlign w:val="center"/>
            <w:hideMark/>
          </w:tcPr>
          <w:p w14:paraId="08BF539E" w14:textId="77777777" w:rsidR="00994186" w:rsidRPr="00994186" w:rsidRDefault="00994186" w:rsidP="00994186">
            <w:pPr>
              <w:widowControl/>
              <w:autoSpaceDE/>
              <w:autoSpaceDN/>
              <w:jc w:val="right"/>
              <w:rPr>
                <w:rFonts w:eastAsia="Times New Roman"/>
                <w:b/>
                <w:bCs/>
                <w:sz w:val="16"/>
                <w:szCs w:val="16"/>
                <w:lang w:eastAsia="en-AU"/>
              </w:rPr>
            </w:pPr>
          </w:p>
        </w:tc>
        <w:tc>
          <w:tcPr>
            <w:tcW w:w="579" w:type="pct"/>
            <w:tcBorders>
              <w:top w:val="nil"/>
              <w:left w:val="nil"/>
              <w:bottom w:val="nil"/>
              <w:right w:val="nil"/>
            </w:tcBorders>
            <w:shd w:val="clear" w:color="auto" w:fill="auto"/>
            <w:noWrap/>
            <w:vAlign w:val="center"/>
            <w:hideMark/>
          </w:tcPr>
          <w:p w14:paraId="2EF7815B" w14:textId="77777777" w:rsidR="00994186" w:rsidRPr="00994186" w:rsidRDefault="00994186" w:rsidP="00994186">
            <w:pPr>
              <w:widowControl/>
              <w:autoSpaceDE/>
              <w:autoSpaceDN/>
              <w:jc w:val="right"/>
              <w:rPr>
                <w:rFonts w:eastAsia="Times New Roman"/>
                <w:b/>
                <w:bCs/>
                <w:color w:val="000000"/>
                <w:sz w:val="16"/>
                <w:szCs w:val="16"/>
                <w:lang w:eastAsia="en-AU"/>
              </w:rPr>
            </w:pPr>
            <w:r w:rsidRPr="00994186">
              <w:rPr>
                <w:rFonts w:eastAsia="Times New Roman"/>
                <w:b/>
                <w:bCs/>
                <w:color w:val="000000"/>
                <w:sz w:val="16"/>
                <w:szCs w:val="16"/>
                <w:lang w:eastAsia="en-AU"/>
              </w:rPr>
              <w:t> </w:t>
            </w:r>
          </w:p>
        </w:tc>
        <w:tc>
          <w:tcPr>
            <w:tcW w:w="579" w:type="pct"/>
            <w:tcBorders>
              <w:top w:val="nil"/>
              <w:left w:val="nil"/>
              <w:bottom w:val="nil"/>
              <w:right w:val="nil"/>
            </w:tcBorders>
            <w:shd w:val="clear" w:color="auto" w:fill="auto"/>
            <w:noWrap/>
            <w:vAlign w:val="center"/>
            <w:hideMark/>
          </w:tcPr>
          <w:p w14:paraId="682A594C" w14:textId="77777777" w:rsidR="00994186" w:rsidRPr="00994186" w:rsidRDefault="00994186" w:rsidP="00994186">
            <w:pPr>
              <w:widowControl/>
              <w:autoSpaceDE/>
              <w:autoSpaceDN/>
              <w:jc w:val="right"/>
              <w:rPr>
                <w:rFonts w:eastAsia="Times New Roman"/>
                <w:b/>
                <w:bCs/>
                <w:color w:val="000000"/>
                <w:sz w:val="16"/>
                <w:szCs w:val="16"/>
                <w:lang w:eastAsia="en-AU"/>
              </w:rPr>
            </w:pPr>
            <w:r w:rsidRPr="00994186">
              <w:rPr>
                <w:rFonts w:eastAsia="Times New Roman"/>
                <w:b/>
                <w:bCs/>
                <w:color w:val="000000"/>
                <w:sz w:val="16"/>
                <w:szCs w:val="16"/>
                <w:lang w:eastAsia="en-AU"/>
              </w:rPr>
              <w:t> </w:t>
            </w:r>
          </w:p>
        </w:tc>
        <w:tc>
          <w:tcPr>
            <w:tcW w:w="579" w:type="pct"/>
            <w:tcBorders>
              <w:top w:val="nil"/>
              <w:left w:val="nil"/>
              <w:bottom w:val="nil"/>
              <w:right w:val="nil"/>
            </w:tcBorders>
            <w:shd w:val="clear" w:color="auto" w:fill="auto"/>
            <w:noWrap/>
            <w:vAlign w:val="center"/>
            <w:hideMark/>
          </w:tcPr>
          <w:p w14:paraId="3BB09F43" w14:textId="77777777" w:rsidR="00994186" w:rsidRPr="00994186" w:rsidRDefault="00994186" w:rsidP="00994186">
            <w:pPr>
              <w:widowControl/>
              <w:autoSpaceDE/>
              <w:autoSpaceDN/>
              <w:rPr>
                <w:rFonts w:eastAsia="Times New Roman"/>
                <w:b/>
                <w:bCs/>
                <w:sz w:val="16"/>
                <w:szCs w:val="16"/>
                <w:lang w:eastAsia="en-AU"/>
              </w:rPr>
            </w:pPr>
            <w:r w:rsidRPr="00994186">
              <w:rPr>
                <w:rFonts w:eastAsia="Times New Roman"/>
                <w:b/>
                <w:bCs/>
                <w:sz w:val="16"/>
                <w:szCs w:val="16"/>
                <w:lang w:eastAsia="en-AU"/>
              </w:rPr>
              <w:t> </w:t>
            </w:r>
          </w:p>
        </w:tc>
        <w:tc>
          <w:tcPr>
            <w:tcW w:w="579" w:type="pct"/>
            <w:tcBorders>
              <w:top w:val="nil"/>
              <w:left w:val="nil"/>
              <w:bottom w:val="nil"/>
              <w:right w:val="nil"/>
            </w:tcBorders>
            <w:shd w:val="clear" w:color="auto" w:fill="auto"/>
            <w:noWrap/>
            <w:vAlign w:val="center"/>
            <w:hideMark/>
          </w:tcPr>
          <w:p w14:paraId="01DAA157" w14:textId="77777777" w:rsidR="00994186" w:rsidRPr="00994186" w:rsidRDefault="00994186" w:rsidP="00994186">
            <w:pPr>
              <w:widowControl/>
              <w:autoSpaceDE/>
              <w:autoSpaceDN/>
              <w:rPr>
                <w:rFonts w:eastAsia="Times New Roman"/>
                <w:b/>
                <w:bCs/>
                <w:sz w:val="16"/>
                <w:szCs w:val="16"/>
                <w:lang w:eastAsia="en-AU"/>
              </w:rPr>
            </w:pPr>
            <w:r w:rsidRPr="00994186">
              <w:rPr>
                <w:rFonts w:eastAsia="Times New Roman"/>
                <w:b/>
                <w:bCs/>
                <w:sz w:val="16"/>
                <w:szCs w:val="16"/>
                <w:lang w:eastAsia="en-AU"/>
              </w:rPr>
              <w:t> </w:t>
            </w:r>
          </w:p>
        </w:tc>
        <w:tc>
          <w:tcPr>
            <w:tcW w:w="579" w:type="pct"/>
            <w:tcBorders>
              <w:top w:val="nil"/>
              <w:left w:val="nil"/>
              <w:bottom w:val="nil"/>
              <w:right w:val="nil"/>
            </w:tcBorders>
            <w:shd w:val="clear" w:color="auto" w:fill="auto"/>
            <w:noWrap/>
            <w:vAlign w:val="center"/>
            <w:hideMark/>
          </w:tcPr>
          <w:p w14:paraId="3B6C2B79" w14:textId="77777777" w:rsidR="00994186" w:rsidRPr="00994186" w:rsidRDefault="00994186" w:rsidP="00994186">
            <w:pPr>
              <w:widowControl/>
              <w:autoSpaceDE/>
              <w:autoSpaceDN/>
              <w:rPr>
                <w:rFonts w:eastAsia="Times New Roman"/>
                <w:b/>
                <w:bCs/>
                <w:sz w:val="16"/>
                <w:szCs w:val="16"/>
                <w:lang w:eastAsia="en-AU"/>
              </w:rPr>
            </w:pPr>
            <w:r w:rsidRPr="00994186">
              <w:rPr>
                <w:rFonts w:eastAsia="Times New Roman"/>
                <w:b/>
                <w:bCs/>
                <w:sz w:val="16"/>
                <w:szCs w:val="16"/>
                <w:lang w:eastAsia="en-AU"/>
              </w:rPr>
              <w:t> </w:t>
            </w:r>
          </w:p>
        </w:tc>
      </w:tr>
      <w:tr w:rsidR="00994186" w:rsidRPr="00994186" w14:paraId="658C4857" w14:textId="77777777" w:rsidTr="00994186">
        <w:trPr>
          <w:divId w:val="1266226313"/>
          <w:trHeight w:hRule="exact" w:val="225"/>
        </w:trPr>
        <w:tc>
          <w:tcPr>
            <w:tcW w:w="2105" w:type="pct"/>
            <w:tcBorders>
              <w:top w:val="single" w:sz="4" w:space="0" w:color="000000"/>
              <w:left w:val="nil"/>
              <w:bottom w:val="nil"/>
              <w:right w:val="nil"/>
            </w:tcBorders>
            <w:shd w:val="clear" w:color="auto" w:fill="auto"/>
            <w:noWrap/>
            <w:vAlign w:val="center"/>
            <w:hideMark/>
          </w:tcPr>
          <w:p w14:paraId="23B816B0" w14:textId="77777777" w:rsidR="00994186" w:rsidRPr="00994186" w:rsidRDefault="00994186" w:rsidP="00994186">
            <w:pPr>
              <w:widowControl/>
              <w:autoSpaceDE/>
              <w:autoSpaceDN/>
              <w:rPr>
                <w:rFonts w:eastAsia="Times New Roman"/>
                <w:color w:val="000000"/>
                <w:sz w:val="16"/>
                <w:szCs w:val="16"/>
                <w:lang w:eastAsia="en-AU"/>
              </w:rPr>
            </w:pPr>
            <w:r w:rsidRPr="00994186">
              <w:rPr>
                <w:rFonts w:eastAsia="Times New Roman"/>
                <w:color w:val="000000"/>
                <w:sz w:val="16"/>
                <w:szCs w:val="16"/>
                <w:lang w:eastAsia="en-AU"/>
              </w:rPr>
              <w:t> </w:t>
            </w:r>
          </w:p>
        </w:tc>
        <w:tc>
          <w:tcPr>
            <w:tcW w:w="579" w:type="pct"/>
            <w:tcBorders>
              <w:top w:val="single" w:sz="4" w:space="0" w:color="auto"/>
              <w:left w:val="nil"/>
              <w:bottom w:val="single" w:sz="4" w:space="0" w:color="auto"/>
              <w:right w:val="nil"/>
            </w:tcBorders>
            <w:shd w:val="clear" w:color="auto" w:fill="auto"/>
            <w:noWrap/>
            <w:vAlign w:val="center"/>
            <w:hideMark/>
          </w:tcPr>
          <w:p w14:paraId="684B26C4" w14:textId="77777777" w:rsidR="00994186" w:rsidRPr="00994186" w:rsidRDefault="00994186" w:rsidP="00994186">
            <w:pPr>
              <w:widowControl/>
              <w:autoSpaceDE/>
              <w:autoSpaceDN/>
              <w:jc w:val="right"/>
              <w:rPr>
                <w:rFonts w:eastAsia="Times New Roman"/>
                <w:sz w:val="16"/>
                <w:szCs w:val="16"/>
                <w:lang w:eastAsia="en-AU"/>
              </w:rPr>
            </w:pPr>
            <w:r w:rsidRPr="00994186">
              <w:rPr>
                <w:rFonts w:eastAsia="Times New Roman"/>
                <w:sz w:val="16"/>
                <w:szCs w:val="16"/>
                <w:lang w:eastAsia="en-AU"/>
              </w:rPr>
              <w:t>2022-23</w:t>
            </w:r>
          </w:p>
        </w:tc>
        <w:tc>
          <w:tcPr>
            <w:tcW w:w="579" w:type="pct"/>
            <w:tcBorders>
              <w:top w:val="single" w:sz="4" w:space="0" w:color="auto"/>
              <w:left w:val="nil"/>
              <w:bottom w:val="single" w:sz="4" w:space="0" w:color="auto"/>
              <w:right w:val="nil"/>
            </w:tcBorders>
            <w:shd w:val="clear" w:color="000000" w:fill="E6E6E6"/>
            <w:noWrap/>
            <w:vAlign w:val="center"/>
            <w:hideMark/>
          </w:tcPr>
          <w:p w14:paraId="261B1C53" w14:textId="77777777" w:rsidR="00994186" w:rsidRPr="00994186" w:rsidRDefault="00994186" w:rsidP="00994186">
            <w:pPr>
              <w:widowControl/>
              <w:autoSpaceDE/>
              <w:autoSpaceDN/>
              <w:jc w:val="right"/>
              <w:rPr>
                <w:rFonts w:eastAsia="Times New Roman"/>
                <w:sz w:val="16"/>
                <w:szCs w:val="16"/>
                <w:lang w:eastAsia="en-AU"/>
              </w:rPr>
            </w:pPr>
            <w:r w:rsidRPr="00994186">
              <w:rPr>
                <w:rFonts w:eastAsia="Times New Roman"/>
                <w:sz w:val="16"/>
                <w:szCs w:val="16"/>
                <w:lang w:eastAsia="en-AU"/>
              </w:rPr>
              <w:t>2023-24</w:t>
            </w:r>
          </w:p>
        </w:tc>
        <w:tc>
          <w:tcPr>
            <w:tcW w:w="579" w:type="pct"/>
            <w:tcBorders>
              <w:top w:val="nil"/>
              <w:left w:val="nil"/>
              <w:bottom w:val="nil"/>
              <w:right w:val="nil"/>
            </w:tcBorders>
            <w:shd w:val="clear" w:color="auto" w:fill="auto"/>
            <w:noWrap/>
            <w:vAlign w:val="center"/>
            <w:hideMark/>
          </w:tcPr>
          <w:p w14:paraId="791A5DF0" w14:textId="77777777" w:rsidR="00994186" w:rsidRPr="00994186" w:rsidRDefault="00994186" w:rsidP="00994186">
            <w:pPr>
              <w:widowControl/>
              <w:autoSpaceDE/>
              <w:autoSpaceDN/>
              <w:jc w:val="right"/>
              <w:rPr>
                <w:rFonts w:eastAsia="Times New Roman"/>
                <w:sz w:val="16"/>
                <w:szCs w:val="16"/>
                <w:lang w:eastAsia="en-AU"/>
              </w:rPr>
            </w:pPr>
          </w:p>
        </w:tc>
        <w:tc>
          <w:tcPr>
            <w:tcW w:w="579" w:type="pct"/>
            <w:tcBorders>
              <w:top w:val="nil"/>
              <w:left w:val="nil"/>
              <w:bottom w:val="nil"/>
              <w:right w:val="nil"/>
            </w:tcBorders>
            <w:shd w:val="clear" w:color="auto" w:fill="auto"/>
            <w:noWrap/>
            <w:vAlign w:val="center"/>
            <w:hideMark/>
          </w:tcPr>
          <w:p w14:paraId="0392AC77" w14:textId="77777777" w:rsidR="00994186" w:rsidRPr="00994186" w:rsidRDefault="00994186" w:rsidP="00994186">
            <w:pPr>
              <w:widowControl/>
              <w:autoSpaceDE/>
              <w:autoSpaceDN/>
              <w:rPr>
                <w:rFonts w:ascii="Times New Roman" w:eastAsia="Times New Roman" w:hAnsi="Times New Roman" w:cs="Times New Roman"/>
                <w:sz w:val="20"/>
                <w:szCs w:val="20"/>
                <w:lang w:eastAsia="en-AU"/>
              </w:rPr>
            </w:pPr>
          </w:p>
        </w:tc>
        <w:tc>
          <w:tcPr>
            <w:tcW w:w="579" w:type="pct"/>
            <w:tcBorders>
              <w:top w:val="nil"/>
              <w:left w:val="nil"/>
              <w:bottom w:val="nil"/>
              <w:right w:val="nil"/>
            </w:tcBorders>
            <w:shd w:val="clear" w:color="auto" w:fill="auto"/>
            <w:noWrap/>
            <w:vAlign w:val="center"/>
            <w:hideMark/>
          </w:tcPr>
          <w:p w14:paraId="2CEEF07A" w14:textId="77777777" w:rsidR="00994186" w:rsidRPr="00994186" w:rsidRDefault="00994186" w:rsidP="00994186">
            <w:pPr>
              <w:widowControl/>
              <w:autoSpaceDE/>
              <w:autoSpaceDN/>
              <w:rPr>
                <w:rFonts w:ascii="Times New Roman" w:eastAsia="Times New Roman" w:hAnsi="Times New Roman" w:cs="Times New Roman"/>
                <w:sz w:val="20"/>
                <w:szCs w:val="20"/>
                <w:lang w:eastAsia="en-AU"/>
              </w:rPr>
            </w:pPr>
          </w:p>
        </w:tc>
      </w:tr>
      <w:tr w:rsidR="00994186" w:rsidRPr="00994186" w14:paraId="384814D8" w14:textId="77777777" w:rsidTr="00994186">
        <w:trPr>
          <w:divId w:val="1266226313"/>
          <w:trHeight w:hRule="exact" w:val="225"/>
        </w:trPr>
        <w:tc>
          <w:tcPr>
            <w:tcW w:w="2105" w:type="pct"/>
            <w:tcBorders>
              <w:top w:val="nil"/>
              <w:left w:val="nil"/>
              <w:bottom w:val="single" w:sz="4" w:space="0" w:color="000000"/>
              <w:right w:val="nil"/>
            </w:tcBorders>
            <w:shd w:val="clear" w:color="auto" w:fill="auto"/>
            <w:noWrap/>
            <w:vAlign w:val="center"/>
            <w:hideMark/>
          </w:tcPr>
          <w:p w14:paraId="51C03182" w14:textId="77777777" w:rsidR="00994186" w:rsidRPr="00994186" w:rsidRDefault="00994186" w:rsidP="00994186">
            <w:pPr>
              <w:widowControl/>
              <w:autoSpaceDE/>
              <w:autoSpaceDN/>
              <w:rPr>
                <w:rFonts w:eastAsia="Times New Roman"/>
                <w:b/>
                <w:bCs/>
                <w:color w:val="000000"/>
                <w:sz w:val="16"/>
                <w:szCs w:val="16"/>
                <w:lang w:eastAsia="en-AU"/>
              </w:rPr>
            </w:pPr>
            <w:r w:rsidRPr="00994186">
              <w:rPr>
                <w:rFonts w:eastAsia="Times New Roman"/>
                <w:b/>
                <w:bCs/>
                <w:color w:val="000000"/>
                <w:sz w:val="16"/>
                <w:szCs w:val="16"/>
                <w:lang w:eastAsia="en-AU"/>
              </w:rPr>
              <w:t>Average staffing level (number)</w:t>
            </w:r>
          </w:p>
        </w:tc>
        <w:tc>
          <w:tcPr>
            <w:tcW w:w="579" w:type="pct"/>
            <w:tcBorders>
              <w:top w:val="nil"/>
              <w:left w:val="nil"/>
              <w:bottom w:val="single" w:sz="4" w:space="0" w:color="auto"/>
              <w:right w:val="nil"/>
            </w:tcBorders>
            <w:shd w:val="clear" w:color="auto" w:fill="auto"/>
            <w:noWrap/>
            <w:vAlign w:val="bottom"/>
            <w:hideMark/>
          </w:tcPr>
          <w:p w14:paraId="55382463" w14:textId="77777777" w:rsidR="00994186" w:rsidRPr="00994186" w:rsidRDefault="00994186" w:rsidP="00994186">
            <w:pPr>
              <w:widowControl/>
              <w:autoSpaceDE/>
              <w:autoSpaceDN/>
              <w:jc w:val="right"/>
              <w:rPr>
                <w:rFonts w:eastAsia="Times New Roman"/>
                <w:color w:val="000000"/>
                <w:sz w:val="16"/>
                <w:szCs w:val="16"/>
                <w:lang w:eastAsia="en-AU"/>
              </w:rPr>
            </w:pPr>
            <w:r w:rsidRPr="00994186">
              <w:rPr>
                <w:rFonts w:eastAsia="Times New Roman"/>
                <w:color w:val="000000"/>
                <w:sz w:val="16"/>
                <w:szCs w:val="16"/>
                <w:lang w:eastAsia="en-AU"/>
              </w:rPr>
              <w:t xml:space="preserve">34 </w:t>
            </w:r>
          </w:p>
        </w:tc>
        <w:tc>
          <w:tcPr>
            <w:tcW w:w="579" w:type="pct"/>
            <w:tcBorders>
              <w:top w:val="nil"/>
              <w:left w:val="nil"/>
              <w:bottom w:val="single" w:sz="4" w:space="0" w:color="auto"/>
              <w:right w:val="nil"/>
            </w:tcBorders>
            <w:shd w:val="clear" w:color="000000" w:fill="E6E6E6"/>
            <w:noWrap/>
            <w:vAlign w:val="bottom"/>
            <w:hideMark/>
          </w:tcPr>
          <w:p w14:paraId="65D8D3D6" w14:textId="77777777" w:rsidR="00994186" w:rsidRPr="00994186" w:rsidRDefault="00994186" w:rsidP="00994186">
            <w:pPr>
              <w:widowControl/>
              <w:autoSpaceDE/>
              <w:autoSpaceDN/>
              <w:jc w:val="right"/>
              <w:rPr>
                <w:rFonts w:eastAsia="Times New Roman"/>
                <w:color w:val="000000"/>
                <w:sz w:val="16"/>
                <w:szCs w:val="16"/>
                <w:lang w:eastAsia="en-AU"/>
              </w:rPr>
            </w:pPr>
            <w:r w:rsidRPr="00994186">
              <w:rPr>
                <w:rFonts w:eastAsia="Times New Roman"/>
                <w:color w:val="000000"/>
                <w:sz w:val="16"/>
                <w:szCs w:val="16"/>
                <w:lang w:eastAsia="en-AU"/>
              </w:rPr>
              <w:t xml:space="preserve">34 </w:t>
            </w:r>
          </w:p>
        </w:tc>
        <w:tc>
          <w:tcPr>
            <w:tcW w:w="579" w:type="pct"/>
            <w:tcBorders>
              <w:top w:val="nil"/>
              <w:left w:val="nil"/>
              <w:bottom w:val="nil"/>
              <w:right w:val="nil"/>
            </w:tcBorders>
            <w:shd w:val="clear" w:color="auto" w:fill="auto"/>
            <w:noWrap/>
            <w:vAlign w:val="center"/>
            <w:hideMark/>
          </w:tcPr>
          <w:p w14:paraId="4A43ABD5" w14:textId="77777777" w:rsidR="00994186" w:rsidRPr="00994186" w:rsidRDefault="00994186" w:rsidP="00994186">
            <w:pPr>
              <w:widowControl/>
              <w:autoSpaceDE/>
              <w:autoSpaceDN/>
              <w:jc w:val="right"/>
              <w:rPr>
                <w:rFonts w:eastAsia="Times New Roman"/>
                <w:color w:val="000000"/>
                <w:sz w:val="16"/>
                <w:szCs w:val="16"/>
                <w:lang w:eastAsia="en-AU"/>
              </w:rPr>
            </w:pPr>
          </w:p>
        </w:tc>
        <w:tc>
          <w:tcPr>
            <w:tcW w:w="579" w:type="pct"/>
            <w:tcBorders>
              <w:top w:val="nil"/>
              <w:left w:val="nil"/>
              <w:bottom w:val="nil"/>
              <w:right w:val="nil"/>
            </w:tcBorders>
            <w:shd w:val="clear" w:color="auto" w:fill="auto"/>
            <w:noWrap/>
            <w:vAlign w:val="center"/>
            <w:hideMark/>
          </w:tcPr>
          <w:p w14:paraId="2123E438" w14:textId="77777777" w:rsidR="00994186" w:rsidRPr="00994186" w:rsidRDefault="00994186" w:rsidP="00994186">
            <w:pPr>
              <w:widowControl/>
              <w:autoSpaceDE/>
              <w:autoSpaceDN/>
              <w:rPr>
                <w:rFonts w:ascii="Times New Roman" w:eastAsia="Times New Roman" w:hAnsi="Times New Roman" w:cs="Times New Roman"/>
                <w:sz w:val="20"/>
                <w:szCs w:val="20"/>
                <w:lang w:eastAsia="en-AU"/>
              </w:rPr>
            </w:pPr>
          </w:p>
        </w:tc>
        <w:tc>
          <w:tcPr>
            <w:tcW w:w="579" w:type="pct"/>
            <w:tcBorders>
              <w:top w:val="nil"/>
              <w:left w:val="nil"/>
              <w:bottom w:val="nil"/>
              <w:right w:val="nil"/>
            </w:tcBorders>
            <w:shd w:val="clear" w:color="auto" w:fill="auto"/>
            <w:noWrap/>
            <w:vAlign w:val="center"/>
            <w:hideMark/>
          </w:tcPr>
          <w:p w14:paraId="78F70A03" w14:textId="77777777" w:rsidR="00994186" w:rsidRPr="00994186" w:rsidRDefault="00994186" w:rsidP="00994186">
            <w:pPr>
              <w:widowControl/>
              <w:autoSpaceDE/>
              <w:autoSpaceDN/>
              <w:rPr>
                <w:rFonts w:ascii="Times New Roman" w:eastAsia="Times New Roman" w:hAnsi="Times New Roman" w:cs="Times New Roman"/>
                <w:sz w:val="20"/>
                <w:szCs w:val="20"/>
                <w:lang w:eastAsia="en-AU"/>
              </w:rPr>
            </w:pPr>
          </w:p>
        </w:tc>
      </w:tr>
    </w:tbl>
    <w:p w14:paraId="6DFB61AB" w14:textId="1CF2B5E1" w:rsidR="00B83709" w:rsidRPr="00813D25" w:rsidRDefault="00B83709" w:rsidP="00717991">
      <w:pPr>
        <w:pStyle w:val="ChartandTableFootnoteAlpha"/>
        <w:numPr>
          <w:ilvl w:val="0"/>
          <w:numId w:val="5"/>
        </w:numPr>
        <w:rPr>
          <w:b/>
        </w:rPr>
      </w:pPr>
      <w:r w:rsidRPr="00813D25">
        <w:rPr>
          <w:rFonts w:eastAsia="Arial"/>
        </w:rPr>
        <w:t>Expenses</w:t>
      </w:r>
      <w:r w:rsidR="00C0227C" w:rsidRPr="00813D25">
        <w:rPr>
          <w:rFonts w:eastAsia="Arial"/>
        </w:rPr>
        <w:t xml:space="preserve"> not requiring appropriation in the Bud</w:t>
      </w:r>
      <w:r w:rsidR="00D724FE" w:rsidRPr="00813D25">
        <w:rPr>
          <w:rFonts w:eastAsia="Arial"/>
        </w:rPr>
        <w:t xml:space="preserve">get year are made up of depreciation expenses, </w:t>
      </w:r>
      <w:r w:rsidRPr="00813D25">
        <w:rPr>
          <w:rFonts w:eastAsia="Arial"/>
        </w:rPr>
        <w:t>amortisation</w:t>
      </w:r>
      <w:r w:rsidR="00D724FE" w:rsidRPr="00813D25">
        <w:rPr>
          <w:rFonts w:eastAsia="Arial"/>
        </w:rPr>
        <w:t xml:space="preserve"> expense</w:t>
      </w:r>
      <w:r w:rsidRPr="00813D25">
        <w:rPr>
          <w:rFonts w:eastAsia="Arial"/>
        </w:rPr>
        <w:t xml:space="preserve">, </w:t>
      </w:r>
      <w:r w:rsidR="008859B2" w:rsidRPr="00813D25">
        <w:rPr>
          <w:rFonts w:eastAsia="Arial"/>
        </w:rPr>
        <w:t xml:space="preserve">make good expenses, </w:t>
      </w:r>
      <w:r w:rsidRPr="00813D25">
        <w:rPr>
          <w:rFonts w:eastAsia="Arial"/>
        </w:rPr>
        <w:t>and audit fees</w:t>
      </w:r>
      <w:r w:rsidRPr="00813D25">
        <w:t>.</w:t>
      </w:r>
    </w:p>
    <w:p w14:paraId="66FD05BA" w14:textId="6384EFC9" w:rsidR="00F7545F" w:rsidRDefault="00F7545F" w:rsidP="00E5641F">
      <w:pPr>
        <w:pStyle w:val="ChartandTableFootnote"/>
      </w:pPr>
      <w:r w:rsidRPr="00813D25">
        <w:t xml:space="preserve">Note: Departmental appropriation splits and totals are indicative estimates and may change </w:t>
      </w:r>
      <w:proofErr w:type="gramStart"/>
      <w:r w:rsidRPr="00813D25">
        <w:t>in the course of</w:t>
      </w:r>
      <w:proofErr w:type="gramEnd"/>
      <w:r w:rsidRPr="00813D25">
        <w:t xml:space="preserve"> the budget year as government priorities change.</w:t>
      </w:r>
    </w:p>
    <w:p w14:paraId="7DEFDB97" w14:textId="77777777" w:rsidR="00DD6DEC" w:rsidRPr="00813D25" w:rsidRDefault="00DD6DEC" w:rsidP="00691107">
      <w:pPr>
        <w:pStyle w:val="TableLine"/>
      </w:pPr>
    </w:p>
    <w:p w14:paraId="489630FE" w14:textId="4381C5D6" w:rsidR="006751BD" w:rsidRDefault="006751BD">
      <w:pPr>
        <w:rPr>
          <w:rFonts w:ascii="Book Antiqua" w:eastAsia="Book Antiqua" w:hAnsi="Book Antiqua" w:cs="Book Antiqua"/>
          <w:i/>
          <w:iCs/>
          <w:sz w:val="19"/>
          <w:szCs w:val="19"/>
        </w:rPr>
      </w:pPr>
      <w:r>
        <w:br w:type="page"/>
      </w:r>
    </w:p>
    <w:p w14:paraId="48963181" w14:textId="3B5C6EA6" w:rsidR="007821B1" w:rsidRPr="00813D25" w:rsidRDefault="00937E49" w:rsidP="00DF3F2D">
      <w:pPr>
        <w:pStyle w:val="TableHeading"/>
        <w:rPr>
          <w:rStyle w:val="TableHeadingChar"/>
          <w:rFonts w:eastAsia="Arial"/>
          <w:b/>
        </w:rPr>
      </w:pPr>
      <w:r w:rsidRPr="00813D25">
        <w:rPr>
          <w:rStyle w:val="TableHeadingChar"/>
          <w:rFonts w:eastAsia="Arial"/>
          <w:b/>
        </w:rPr>
        <w:lastRenderedPageBreak/>
        <w:t>Table</w:t>
      </w:r>
      <w:r w:rsidR="00EC1796">
        <w:rPr>
          <w:rStyle w:val="TableHeadingChar"/>
          <w:rFonts w:eastAsia="Arial"/>
          <w:b/>
        </w:rPr>
        <w:t> </w:t>
      </w:r>
      <w:r w:rsidRPr="00813D25">
        <w:rPr>
          <w:rStyle w:val="TableHeadingChar"/>
          <w:rFonts w:eastAsia="Arial"/>
          <w:b/>
        </w:rPr>
        <w:t>2.</w:t>
      </w:r>
      <w:r w:rsidR="004E084A">
        <w:rPr>
          <w:rStyle w:val="TableHeadingChar"/>
          <w:rFonts w:eastAsia="Arial"/>
          <w:b/>
        </w:rPr>
        <w:t>1.</w:t>
      </w:r>
      <w:r w:rsidR="001E4F71" w:rsidRPr="00813D25">
        <w:rPr>
          <w:rStyle w:val="TableHeadingChar"/>
          <w:rFonts w:eastAsia="Arial"/>
          <w:b/>
        </w:rPr>
        <w:t>2</w:t>
      </w:r>
      <w:r w:rsidRPr="00813D25">
        <w:rPr>
          <w:rStyle w:val="TableHeadingChar"/>
          <w:rFonts w:eastAsia="Arial"/>
          <w:b/>
        </w:rPr>
        <w:t>:</w:t>
      </w:r>
      <w:r w:rsidR="0022716F">
        <w:rPr>
          <w:rStyle w:val="TableHeadingChar"/>
          <w:rFonts w:eastAsia="Arial"/>
          <w:b/>
        </w:rPr>
        <w:t xml:space="preserve"> </w:t>
      </w:r>
      <w:r w:rsidRPr="00813D25">
        <w:rPr>
          <w:rStyle w:val="TableHeadingChar"/>
          <w:rFonts w:eastAsia="Arial"/>
          <w:b/>
        </w:rPr>
        <w:t xml:space="preserve">Performance measure for Outcome </w:t>
      </w:r>
      <w:r w:rsidR="001E1778" w:rsidRPr="00813D25">
        <w:rPr>
          <w:rStyle w:val="TableHeadingChar"/>
          <w:rFonts w:eastAsia="Arial"/>
          <w:b/>
        </w:rPr>
        <w:t>1</w:t>
      </w:r>
    </w:p>
    <w:p w14:paraId="028D4CB2" w14:textId="79F10474" w:rsidR="00581244" w:rsidRPr="00813D25" w:rsidRDefault="00581244" w:rsidP="00AE346B">
      <w:pPr>
        <w:widowControl/>
        <w:autoSpaceDE/>
        <w:autoSpaceDN/>
        <w:spacing w:before="240" w:after="240" w:line="240" w:lineRule="exact"/>
        <w:ind w:right="-1"/>
        <w:rPr>
          <w:rFonts w:ascii="Book Antiqua" w:eastAsia="Times New Roman" w:hAnsi="Book Antiqua" w:cs="Times New Roman"/>
          <w:sz w:val="19"/>
          <w:szCs w:val="20"/>
          <w:lang w:eastAsia="en-AU"/>
        </w:rPr>
      </w:pPr>
      <w:r w:rsidRPr="00813D25">
        <w:rPr>
          <w:rFonts w:ascii="Book Antiqua" w:eastAsia="Times New Roman" w:hAnsi="Book Antiqua" w:cs="Times New Roman"/>
          <w:sz w:val="19"/>
          <w:szCs w:val="20"/>
          <w:lang w:eastAsia="en-AU"/>
        </w:rPr>
        <w:t>Table 2</w:t>
      </w:r>
      <w:r w:rsidR="004E084A">
        <w:rPr>
          <w:rFonts w:ascii="Book Antiqua" w:eastAsia="Times New Roman" w:hAnsi="Book Antiqua" w:cs="Times New Roman"/>
          <w:sz w:val="19"/>
          <w:szCs w:val="20"/>
          <w:lang w:eastAsia="en-AU"/>
        </w:rPr>
        <w:t>.1</w:t>
      </w:r>
      <w:r w:rsidRPr="00813D25">
        <w:rPr>
          <w:rFonts w:ascii="Book Antiqua" w:eastAsia="Times New Roman" w:hAnsi="Book Antiqua" w:cs="Times New Roman"/>
          <w:sz w:val="19"/>
          <w:szCs w:val="20"/>
          <w:lang w:eastAsia="en-AU"/>
        </w:rPr>
        <w:t>.2 details the performance measures for each program associated with Outcome</w:t>
      </w:r>
      <w:r w:rsidR="00A60BA4" w:rsidRPr="00813D25">
        <w:rPr>
          <w:rFonts w:ascii="Book Antiqua" w:eastAsia="Times New Roman" w:hAnsi="Book Antiqua" w:cs="Times New Roman"/>
          <w:sz w:val="19"/>
          <w:szCs w:val="20"/>
          <w:lang w:eastAsia="en-AU"/>
        </w:rPr>
        <w:t> </w:t>
      </w:r>
      <w:r w:rsidRPr="00813D25">
        <w:rPr>
          <w:rFonts w:ascii="Book Antiqua" w:eastAsia="Times New Roman" w:hAnsi="Book Antiqua" w:cs="Times New Roman"/>
          <w:sz w:val="19"/>
          <w:szCs w:val="20"/>
          <w:lang w:eastAsia="en-AU"/>
        </w:rPr>
        <w:t xml:space="preserve">1. </w:t>
      </w:r>
      <w:r w:rsidR="0073768E" w:rsidRPr="00813D25">
        <w:rPr>
          <w:rFonts w:ascii="Book Antiqua" w:eastAsia="Times New Roman" w:hAnsi="Book Antiqua" w:cs="Times New Roman"/>
          <w:sz w:val="19"/>
          <w:szCs w:val="20"/>
          <w:lang w:eastAsia="en-AU"/>
        </w:rPr>
        <w:t>It</w:t>
      </w:r>
      <w:r w:rsidR="005550B8">
        <w:rPr>
          <w:rFonts w:ascii="Book Antiqua" w:eastAsia="Times New Roman" w:hAnsi="Book Antiqua" w:cs="Times New Roman"/>
          <w:sz w:val="19"/>
          <w:szCs w:val="20"/>
          <w:lang w:eastAsia="en-AU"/>
        </w:rPr>
        <w:t> </w:t>
      </w:r>
      <w:r w:rsidRPr="00813D25">
        <w:rPr>
          <w:rFonts w:ascii="Book Antiqua" w:eastAsia="Times New Roman" w:hAnsi="Book Antiqua" w:cs="Times New Roman"/>
          <w:sz w:val="19"/>
          <w:szCs w:val="20"/>
          <w:lang w:eastAsia="en-AU"/>
        </w:rPr>
        <w:t xml:space="preserve">also provides the related key activities as expressed in the current </w:t>
      </w:r>
      <w:r w:rsidR="00D517A0">
        <w:rPr>
          <w:rFonts w:ascii="Book Antiqua" w:eastAsia="Times New Roman" w:hAnsi="Book Antiqua" w:cs="Times New Roman"/>
          <w:sz w:val="19"/>
          <w:szCs w:val="20"/>
          <w:lang w:eastAsia="en-AU"/>
        </w:rPr>
        <w:t>C</w:t>
      </w:r>
      <w:r w:rsidR="00D517A0" w:rsidRPr="00813D25">
        <w:rPr>
          <w:rFonts w:ascii="Book Antiqua" w:eastAsia="Times New Roman" w:hAnsi="Book Antiqua" w:cs="Times New Roman"/>
          <w:sz w:val="19"/>
          <w:szCs w:val="20"/>
          <w:lang w:eastAsia="en-AU"/>
        </w:rPr>
        <w:t xml:space="preserve">orporate </w:t>
      </w:r>
      <w:r w:rsidR="00D517A0">
        <w:rPr>
          <w:rFonts w:ascii="Book Antiqua" w:eastAsia="Times New Roman" w:hAnsi="Book Antiqua" w:cs="Times New Roman"/>
          <w:sz w:val="19"/>
          <w:szCs w:val="20"/>
          <w:lang w:eastAsia="en-AU"/>
        </w:rPr>
        <w:t>P</w:t>
      </w:r>
      <w:r w:rsidR="00D517A0" w:rsidRPr="00813D25">
        <w:rPr>
          <w:rFonts w:ascii="Book Antiqua" w:eastAsia="Times New Roman" w:hAnsi="Book Antiqua" w:cs="Times New Roman"/>
          <w:sz w:val="19"/>
          <w:szCs w:val="20"/>
          <w:lang w:eastAsia="en-AU"/>
        </w:rPr>
        <w:t xml:space="preserve">lan </w:t>
      </w:r>
      <w:r w:rsidRPr="00813D25">
        <w:rPr>
          <w:rFonts w:ascii="Book Antiqua" w:eastAsia="Times New Roman" w:hAnsi="Book Antiqua" w:cs="Times New Roman"/>
          <w:sz w:val="19"/>
          <w:szCs w:val="20"/>
          <w:lang w:eastAsia="en-AU"/>
        </w:rPr>
        <w:t>where further detail is provided about the delivery of the activities related to the program, the context in which these activities are delivered and how the performance of these activities will be measured. Where relevant, details of the 202</w:t>
      </w:r>
      <w:r w:rsidR="003E1D78" w:rsidRPr="00813D25">
        <w:rPr>
          <w:rFonts w:ascii="Book Antiqua" w:eastAsia="Times New Roman" w:hAnsi="Book Antiqua" w:cs="Times New Roman"/>
          <w:sz w:val="19"/>
          <w:szCs w:val="20"/>
          <w:lang w:eastAsia="en-AU"/>
        </w:rPr>
        <w:t>3</w:t>
      </w:r>
      <w:r w:rsidR="008F2A4C">
        <w:rPr>
          <w:rFonts w:ascii="Book Antiqua" w:eastAsia="Times New Roman" w:hAnsi="Book Antiqua" w:cs="Times New Roman"/>
          <w:sz w:val="19"/>
          <w:szCs w:val="20"/>
          <w:lang w:eastAsia="en-AU"/>
        </w:rPr>
        <w:t>–</w:t>
      </w:r>
      <w:r w:rsidRPr="00813D25">
        <w:rPr>
          <w:rFonts w:ascii="Book Antiqua" w:eastAsia="Times New Roman" w:hAnsi="Book Antiqua" w:cs="Times New Roman"/>
          <w:sz w:val="19"/>
          <w:szCs w:val="20"/>
          <w:lang w:eastAsia="en-AU"/>
        </w:rPr>
        <w:t>2</w:t>
      </w:r>
      <w:r w:rsidR="003E1D78" w:rsidRPr="00813D25">
        <w:rPr>
          <w:rFonts w:ascii="Book Antiqua" w:eastAsia="Times New Roman" w:hAnsi="Book Antiqua" w:cs="Times New Roman"/>
          <w:sz w:val="19"/>
          <w:szCs w:val="20"/>
          <w:lang w:eastAsia="en-AU"/>
        </w:rPr>
        <w:t>4</w:t>
      </w:r>
      <w:r w:rsidRPr="00813D25">
        <w:rPr>
          <w:rFonts w:ascii="Book Antiqua" w:eastAsia="Times New Roman" w:hAnsi="Book Antiqua" w:cs="Times New Roman"/>
          <w:sz w:val="19"/>
          <w:szCs w:val="20"/>
          <w:lang w:eastAsia="en-AU"/>
        </w:rPr>
        <w:t xml:space="preserve"> Budget measures that have created new programs or materially changed existing programs are provided. </w:t>
      </w:r>
    </w:p>
    <w:tbl>
      <w:tblPr>
        <w:tblW w:w="76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108" w:type="dxa"/>
        </w:tblCellMar>
        <w:tblLook w:val="01E0" w:firstRow="1" w:lastRow="1" w:firstColumn="1" w:lastColumn="1" w:noHBand="0" w:noVBand="0"/>
      </w:tblPr>
      <w:tblGrid>
        <w:gridCol w:w="1560"/>
        <w:gridCol w:w="2985"/>
        <w:gridCol w:w="3118"/>
      </w:tblGrid>
      <w:tr w:rsidR="007821B1" w:rsidRPr="00813D25" w14:paraId="48963186" w14:textId="77777777" w:rsidTr="00F142B3">
        <w:trPr>
          <w:trHeight w:val="568"/>
        </w:trPr>
        <w:tc>
          <w:tcPr>
            <w:tcW w:w="7663" w:type="dxa"/>
            <w:gridSpan w:val="3"/>
            <w:shd w:val="clear" w:color="auto" w:fill="F2F2F2"/>
            <w:tcMar>
              <w:left w:w="108" w:type="dxa"/>
              <w:right w:w="108" w:type="dxa"/>
            </w:tcMar>
          </w:tcPr>
          <w:p w14:paraId="48963185" w14:textId="7A5E2189" w:rsidR="007821B1" w:rsidRPr="00995A37" w:rsidRDefault="007C2203" w:rsidP="00995A37">
            <w:pPr>
              <w:pStyle w:val="TableColumnHeadingLeft"/>
            </w:pPr>
            <w:r w:rsidRPr="00813D25">
              <w:t>Outcome 1 – Informed Government decisions on the distribution of the GST among the states and territories</w:t>
            </w:r>
            <w:r w:rsidRPr="00813D25">
              <w:rPr>
                <w:sz w:val="19"/>
              </w:rPr>
              <w:t>.</w:t>
            </w:r>
          </w:p>
        </w:tc>
      </w:tr>
      <w:tr w:rsidR="007821B1" w:rsidRPr="00813D25" w14:paraId="4896318A" w14:textId="77777777" w:rsidTr="00F142B3">
        <w:trPr>
          <w:trHeight w:val="701"/>
        </w:trPr>
        <w:tc>
          <w:tcPr>
            <w:tcW w:w="7663" w:type="dxa"/>
            <w:gridSpan w:val="3"/>
            <w:shd w:val="clear" w:color="auto" w:fill="F2F2F2"/>
            <w:tcMar>
              <w:left w:w="108" w:type="dxa"/>
              <w:right w:w="108" w:type="dxa"/>
            </w:tcMar>
          </w:tcPr>
          <w:p w14:paraId="48963189" w14:textId="0CC7A36C" w:rsidR="007821B1" w:rsidRPr="00813D25" w:rsidRDefault="00ED18A2" w:rsidP="00995A37">
            <w:pPr>
              <w:pStyle w:val="TableColumnHeadingLeft"/>
              <w:rPr>
                <w:i/>
              </w:rPr>
            </w:pPr>
            <w:r w:rsidRPr="00813D25">
              <w:t>Program 1.1– Commonwealth Grants Commission</w:t>
            </w:r>
            <w:r w:rsidR="00BC6B20" w:rsidRPr="00813D25">
              <w:br/>
            </w:r>
            <w:r w:rsidRPr="004E084A">
              <w:rPr>
                <w:rFonts w:ascii="Arial" w:hAnsi="Arial" w:cs="Arial"/>
                <w:b w:val="0"/>
                <w:bCs/>
              </w:rPr>
              <w:t>The Commission provides independent advice to the Government on the distribution of the GST among the states and territories</w:t>
            </w:r>
            <w:r w:rsidR="00DF3A83" w:rsidRPr="004E084A">
              <w:rPr>
                <w:rFonts w:ascii="Arial" w:hAnsi="Arial" w:cs="Arial"/>
                <w:b w:val="0"/>
                <w:bCs/>
              </w:rPr>
              <w:t>.</w:t>
            </w:r>
            <w:r w:rsidRPr="00813D25">
              <w:rPr>
                <w:i/>
              </w:rPr>
              <w:t xml:space="preserve"> </w:t>
            </w:r>
          </w:p>
        </w:tc>
      </w:tr>
      <w:tr w:rsidR="007821B1" w:rsidRPr="00813D25" w14:paraId="4896318D" w14:textId="77777777" w:rsidTr="00F142B3">
        <w:trPr>
          <w:trHeight w:val="692"/>
        </w:trPr>
        <w:tc>
          <w:tcPr>
            <w:tcW w:w="1560" w:type="dxa"/>
            <w:tcBorders>
              <w:bottom w:val="double" w:sz="4" w:space="0" w:color="000000"/>
            </w:tcBorders>
            <w:tcMar>
              <w:left w:w="108" w:type="dxa"/>
              <w:right w:w="108" w:type="dxa"/>
            </w:tcMar>
          </w:tcPr>
          <w:p w14:paraId="4896318B" w14:textId="6EF9031D" w:rsidR="007821B1" w:rsidRPr="00813D25" w:rsidRDefault="00937E49" w:rsidP="00995A37">
            <w:pPr>
              <w:pStyle w:val="TableColumnHeadingLeft"/>
            </w:pPr>
            <w:r w:rsidRPr="00813D25">
              <w:t>Key</w:t>
            </w:r>
            <w:r w:rsidRPr="00813D25">
              <w:rPr>
                <w:spacing w:val="-4"/>
              </w:rPr>
              <w:t xml:space="preserve"> </w:t>
            </w:r>
            <w:r w:rsidRPr="00813D25">
              <w:t>Activities</w:t>
            </w:r>
          </w:p>
        </w:tc>
        <w:tc>
          <w:tcPr>
            <w:tcW w:w="6103" w:type="dxa"/>
            <w:gridSpan w:val="2"/>
            <w:tcBorders>
              <w:bottom w:val="double" w:sz="4" w:space="0" w:color="000000"/>
            </w:tcBorders>
            <w:tcMar>
              <w:left w:w="108" w:type="dxa"/>
              <w:right w:w="108" w:type="dxa"/>
            </w:tcMar>
          </w:tcPr>
          <w:p w14:paraId="4896318C" w14:textId="5343A795" w:rsidR="007821B1" w:rsidRPr="00813D25" w:rsidRDefault="009C6774" w:rsidP="00F142B3">
            <w:pPr>
              <w:pStyle w:val="TableTextLeft"/>
            </w:pPr>
            <w:r w:rsidRPr="00F142B3">
              <w:t>The Commission will prepare an annual update on the recommended GST sharing relativities. Periodically, the Commission will review the methods it uses to determine the GST sharing relativities.</w:t>
            </w:r>
          </w:p>
        </w:tc>
      </w:tr>
      <w:tr w:rsidR="007821B1" w:rsidRPr="00813D25" w14:paraId="48963191" w14:textId="77777777" w:rsidTr="00F142B3">
        <w:trPr>
          <w:trHeight w:val="265"/>
        </w:trPr>
        <w:tc>
          <w:tcPr>
            <w:tcW w:w="1560" w:type="dxa"/>
            <w:tcBorders>
              <w:top w:val="double" w:sz="4" w:space="0" w:color="000000"/>
            </w:tcBorders>
            <w:tcMar>
              <w:left w:w="108" w:type="dxa"/>
              <w:right w:w="108" w:type="dxa"/>
            </w:tcMar>
          </w:tcPr>
          <w:p w14:paraId="4896318E" w14:textId="77777777" w:rsidR="007821B1" w:rsidRPr="00813D25" w:rsidRDefault="00937E49" w:rsidP="00995A37">
            <w:pPr>
              <w:pStyle w:val="TableColumnHeadingLeft"/>
            </w:pPr>
            <w:r w:rsidRPr="00813D25">
              <w:t>Year</w:t>
            </w:r>
          </w:p>
        </w:tc>
        <w:tc>
          <w:tcPr>
            <w:tcW w:w="2985" w:type="dxa"/>
            <w:tcBorders>
              <w:top w:val="double" w:sz="4" w:space="0" w:color="000000"/>
            </w:tcBorders>
            <w:tcMar>
              <w:left w:w="108" w:type="dxa"/>
              <w:right w:w="108" w:type="dxa"/>
            </w:tcMar>
          </w:tcPr>
          <w:p w14:paraId="4896318F" w14:textId="77777777" w:rsidR="007821B1" w:rsidRPr="00813D25" w:rsidRDefault="00937E49" w:rsidP="00AE346B">
            <w:pPr>
              <w:pStyle w:val="TableParagraph"/>
              <w:spacing w:before="43"/>
              <w:ind w:right="-1"/>
              <w:rPr>
                <w:rFonts w:ascii="Arial Bold" w:hAnsi="Arial Bold"/>
                <w:b/>
                <w:sz w:val="16"/>
              </w:rPr>
            </w:pPr>
            <w:r w:rsidRPr="00813D25">
              <w:rPr>
                <w:rFonts w:ascii="Arial Bold" w:hAnsi="Arial Bold"/>
                <w:b/>
                <w:sz w:val="16"/>
              </w:rPr>
              <w:t>Performance</w:t>
            </w:r>
            <w:r w:rsidRPr="00813D25">
              <w:rPr>
                <w:rFonts w:ascii="Arial Bold" w:hAnsi="Arial Bold"/>
                <w:b/>
                <w:spacing w:val="-10"/>
                <w:sz w:val="16"/>
              </w:rPr>
              <w:t xml:space="preserve"> </w:t>
            </w:r>
            <w:r w:rsidRPr="00813D25">
              <w:rPr>
                <w:rFonts w:ascii="Arial Bold" w:hAnsi="Arial Bold"/>
                <w:b/>
                <w:spacing w:val="-2"/>
                <w:sz w:val="16"/>
              </w:rPr>
              <w:t>measures</w:t>
            </w:r>
          </w:p>
        </w:tc>
        <w:tc>
          <w:tcPr>
            <w:tcW w:w="3118" w:type="dxa"/>
            <w:tcBorders>
              <w:top w:val="double" w:sz="4" w:space="0" w:color="000000"/>
            </w:tcBorders>
            <w:tcMar>
              <w:left w:w="108" w:type="dxa"/>
              <w:right w:w="108" w:type="dxa"/>
            </w:tcMar>
          </w:tcPr>
          <w:p w14:paraId="48963190" w14:textId="77777777" w:rsidR="007821B1" w:rsidRPr="00813D25" w:rsidRDefault="00937E49" w:rsidP="00AE346B">
            <w:pPr>
              <w:pStyle w:val="TableParagraph"/>
              <w:spacing w:before="43"/>
              <w:ind w:right="-1"/>
              <w:rPr>
                <w:rFonts w:ascii="Arial Bold" w:hAnsi="Arial Bold"/>
                <w:b/>
                <w:sz w:val="16"/>
              </w:rPr>
            </w:pPr>
            <w:r w:rsidRPr="00813D25">
              <w:rPr>
                <w:rFonts w:ascii="Arial Bold" w:hAnsi="Arial Bold"/>
                <w:b/>
                <w:sz w:val="16"/>
              </w:rPr>
              <w:t>Expected</w:t>
            </w:r>
            <w:r w:rsidRPr="00813D25">
              <w:rPr>
                <w:rFonts w:ascii="Arial Bold" w:hAnsi="Arial Bold"/>
                <w:b/>
                <w:spacing w:val="-9"/>
                <w:sz w:val="16"/>
              </w:rPr>
              <w:t xml:space="preserve"> </w:t>
            </w:r>
            <w:r w:rsidRPr="00813D25">
              <w:rPr>
                <w:rFonts w:ascii="Arial Bold" w:hAnsi="Arial Bold"/>
                <w:b/>
                <w:sz w:val="16"/>
              </w:rPr>
              <w:t>Performance</w:t>
            </w:r>
            <w:r w:rsidRPr="00813D25">
              <w:rPr>
                <w:rFonts w:ascii="Arial Bold" w:hAnsi="Arial Bold"/>
                <w:b/>
                <w:spacing w:val="-6"/>
                <w:sz w:val="16"/>
              </w:rPr>
              <w:t xml:space="preserve"> </w:t>
            </w:r>
            <w:r w:rsidRPr="00813D25">
              <w:rPr>
                <w:rFonts w:ascii="Arial Bold" w:hAnsi="Arial Bold"/>
                <w:b/>
                <w:spacing w:val="-2"/>
                <w:sz w:val="16"/>
              </w:rPr>
              <w:t>Results</w:t>
            </w:r>
          </w:p>
        </w:tc>
      </w:tr>
      <w:tr w:rsidR="007821B1" w:rsidRPr="00813D25" w14:paraId="48963197" w14:textId="77777777" w:rsidTr="00F142B3">
        <w:trPr>
          <w:trHeight w:val="1264"/>
        </w:trPr>
        <w:tc>
          <w:tcPr>
            <w:tcW w:w="1560" w:type="dxa"/>
            <w:tcMar>
              <w:left w:w="108" w:type="dxa"/>
              <w:right w:w="108" w:type="dxa"/>
            </w:tcMar>
          </w:tcPr>
          <w:p w14:paraId="48963192" w14:textId="440DEA1D" w:rsidR="007821B1" w:rsidRPr="00896F33" w:rsidRDefault="0070313F" w:rsidP="00995A37">
            <w:pPr>
              <w:pStyle w:val="TableColumnHeadingLeft"/>
              <w:rPr>
                <w:rFonts w:ascii="Arial" w:hAnsi="Arial" w:cs="Arial"/>
                <w:b w:val="0"/>
                <w:bCs/>
              </w:rPr>
            </w:pPr>
            <w:r w:rsidRPr="00896F33">
              <w:rPr>
                <w:rFonts w:ascii="Arial" w:hAnsi="Arial" w:cs="Arial"/>
                <w:b w:val="0"/>
                <w:bCs/>
              </w:rPr>
              <w:t>Current</w:t>
            </w:r>
            <w:r w:rsidRPr="00896F33">
              <w:rPr>
                <w:rFonts w:ascii="Arial" w:hAnsi="Arial" w:cs="Arial"/>
                <w:b w:val="0"/>
                <w:bCs/>
                <w:spacing w:val="-2"/>
              </w:rPr>
              <w:t xml:space="preserve"> </w:t>
            </w:r>
            <w:r w:rsidR="00937E49" w:rsidRPr="00896F33">
              <w:rPr>
                <w:rFonts w:ascii="Arial" w:hAnsi="Arial" w:cs="Arial"/>
                <w:b w:val="0"/>
                <w:bCs/>
              </w:rPr>
              <w:t>year</w:t>
            </w:r>
          </w:p>
          <w:p w14:paraId="48963194" w14:textId="63680D51" w:rsidR="007821B1" w:rsidRPr="00813D25" w:rsidRDefault="00937E49" w:rsidP="00995A37">
            <w:pPr>
              <w:pStyle w:val="TableColumnHeadingLeft"/>
            </w:pPr>
            <w:r w:rsidRPr="00896F33">
              <w:rPr>
                <w:rFonts w:ascii="Arial" w:hAnsi="Arial" w:cs="Arial"/>
                <w:b w:val="0"/>
                <w:bCs/>
                <w:spacing w:val="-2"/>
              </w:rPr>
              <w:t>2022</w:t>
            </w:r>
            <w:r w:rsidR="008F2A4C" w:rsidRPr="00896F33">
              <w:rPr>
                <w:rFonts w:ascii="Arial" w:hAnsi="Arial" w:cs="Arial"/>
                <w:b w:val="0"/>
                <w:bCs/>
                <w:spacing w:val="-2"/>
              </w:rPr>
              <w:t>–</w:t>
            </w:r>
            <w:r w:rsidRPr="00896F33">
              <w:rPr>
                <w:rFonts w:ascii="Arial" w:hAnsi="Arial" w:cs="Arial"/>
                <w:b w:val="0"/>
                <w:bCs/>
                <w:spacing w:val="-5"/>
              </w:rPr>
              <w:t>23</w:t>
            </w:r>
          </w:p>
        </w:tc>
        <w:tc>
          <w:tcPr>
            <w:tcW w:w="2985" w:type="dxa"/>
            <w:tcMar>
              <w:left w:w="108" w:type="dxa"/>
              <w:right w:w="108" w:type="dxa"/>
            </w:tcMar>
          </w:tcPr>
          <w:p w14:paraId="0CDBEBFF" w14:textId="48E1AFD4" w:rsidR="00FC232F" w:rsidRPr="00813D25" w:rsidRDefault="00FC232F" w:rsidP="00FC232F">
            <w:pPr>
              <w:pStyle w:val="TableParagraph"/>
              <w:spacing w:before="20"/>
              <w:ind w:right="-1" w:hanging="1"/>
              <w:rPr>
                <w:iCs/>
                <w:sz w:val="16"/>
              </w:rPr>
            </w:pPr>
            <w:r w:rsidRPr="00813D25">
              <w:rPr>
                <w:iCs/>
                <w:sz w:val="16"/>
              </w:rPr>
              <w:t>Responsiveness to Government</w:t>
            </w:r>
            <w:r w:rsidR="00146CC3">
              <w:rPr>
                <w:iCs/>
                <w:sz w:val="16"/>
              </w:rPr>
              <w:t>.</w:t>
            </w:r>
          </w:p>
          <w:p w14:paraId="0064EAC1" w14:textId="77777777" w:rsidR="00FC232F" w:rsidRPr="00813D25" w:rsidRDefault="00FC232F" w:rsidP="00AE346B">
            <w:pPr>
              <w:pStyle w:val="TableParagraph"/>
              <w:spacing w:before="20"/>
              <w:ind w:right="-1" w:hanging="1"/>
              <w:rPr>
                <w:iCs/>
                <w:sz w:val="16"/>
              </w:rPr>
            </w:pPr>
          </w:p>
          <w:p w14:paraId="623A86A4" w14:textId="612F4ABA" w:rsidR="009C6774" w:rsidRPr="00813D25" w:rsidRDefault="009C6774" w:rsidP="0076377E">
            <w:pPr>
              <w:pStyle w:val="TableParagraph"/>
              <w:spacing w:before="20"/>
              <w:ind w:right="-1"/>
              <w:rPr>
                <w:iCs/>
                <w:sz w:val="16"/>
              </w:rPr>
            </w:pPr>
            <w:r w:rsidRPr="00813D25">
              <w:rPr>
                <w:iCs/>
                <w:sz w:val="16"/>
              </w:rPr>
              <w:t>Excellen</w:t>
            </w:r>
            <w:r w:rsidR="00FC232F" w:rsidRPr="00813D25">
              <w:rPr>
                <w:iCs/>
                <w:sz w:val="16"/>
              </w:rPr>
              <w:t>ce in</w:t>
            </w:r>
            <w:r w:rsidRPr="00813D25">
              <w:rPr>
                <w:iCs/>
                <w:sz w:val="16"/>
              </w:rPr>
              <w:t xml:space="preserve"> research and analysis</w:t>
            </w:r>
            <w:r w:rsidR="00146CC3">
              <w:rPr>
                <w:iCs/>
                <w:sz w:val="16"/>
              </w:rPr>
              <w:t>.</w:t>
            </w:r>
          </w:p>
          <w:p w14:paraId="32FDE909" w14:textId="79547086" w:rsidR="00FC232F" w:rsidRPr="00813D25" w:rsidRDefault="00FC232F" w:rsidP="00AE346B">
            <w:pPr>
              <w:pStyle w:val="TableParagraph"/>
              <w:spacing w:before="20"/>
              <w:ind w:right="-1" w:hanging="1"/>
              <w:rPr>
                <w:iCs/>
                <w:sz w:val="16"/>
              </w:rPr>
            </w:pPr>
          </w:p>
          <w:p w14:paraId="48963195" w14:textId="1096B91A" w:rsidR="00F43D48" w:rsidRPr="00813D25" w:rsidRDefault="00FC232F" w:rsidP="00FC232F">
            <w:pPr>
              <w:pStyle w:val="TableParagraph"/>
              <w:spacing w:before="20"/>
              <w:ind w:right="-1" w:hanging="1"/>
              <w:rPr>
                <w:i/>
                <w:sz w:val="16"/>
              </w:rPr>
            </w:pPr>
            <w:r w:rsidRPr="00813D25">
              <w:rPr>
                <w:iCs/>
                <w:sz w:val="16"/>
              </w:rPr>
              <w:t>Effective engagement and consultation with stakeholders</w:t>
            </w:r>
            <w:r w:rsidR="00146CC3">
              <w:rPr>
                <w:iCs/>
                <w:sz w:val="16"/>
              </w:rPr>
              <w:t>.</w:t>
            </w:r>
          </w:p>
        </w:tc>
        <w:tc>
          <w:tcPr>
            <w:tcW w:w="3118" w:type="dxa"/>
            <w:tcMar>
              <w:left w:w="108" w:type="dxa"/>
              <w:right w:w="108" w:type="dxa"/>
            </w:tcMar>
          </w:tcPr>
          <w:p w14:paraId="48963196" w14:textId="5CD553DC" w:rsidR="007821B1" w:rsidRPr="00813D25" w:rsidRDefault="00F43D48" w:rsidP="00AE346B">
            <w:pPr>
              <w:pStyle w:val="TableParagraph"/>
              <w:spacing w:before="20"/>
              <w:ind w:right="-1"/>
              <w:rPr>
                <w:iCs/>
                <w:sz w:val="16"/>
              </w:rPr>
            </w:pPr>
            <w:r w:rsidRPr="00813D25">
              <w:rPr>
                <w:iCs/>
                <w:sz w:val="16"/>
              </w:rPr>
              <w:t>Achieved</w:t>
            </w:r>
          </w:p>
        </w:tc>
      </w:tr>
      <w:tr w:rsidR="007821B1" w:rsidRPr="00813D25" w14:paraId="4896319B" w14:textId="77777777" w:rsidTr="00F142B3">
        <w:trPr>
          <w:trHeight w:val="266"/>
        </w:trPr>
        <w:tc>
          <w:tcPr>
            <w:tcW w:w="1560" w:type="dxa"/>
            <w:tcMar>
              <w:left w:w="108" w:type="dxa"/>
              <w:right w:w="108" w:type="dxa"/>
            </w:tcMar>
          </w:tcPr>
          <w:p w14:paraId="48963198" w14:textId="77777777" w:rsidR="007821B1" w:rsidRPr="00813D25" w:rsidRDefault="00937E49" w:rsidP="00F142B3">
            <w:pPr>
              <w:pStyle w:val="TableColumnHeadingLeft"/>
            </w:pPr>
            <w:r w:rsidRPr="00813D25">
              <w:t>Year</w:t>
            </w:r>
          </w:p>
        </w:tc>
        <w:tc>
          <w:tcPr>
            <w:tcW w:w="2985" w:type="dxa"/>
            <w:tcBorders>
              <w:bottom w:val="single" w:sz="4" w:space="0" w:color="000000"/>
            </w:tcBorders>
            <w:tcMar>
              <w:left w:w="108" w:type="dxa"/>
              <w:right w:w="108" w:type="dxa"/>
            </w:tcMar>
          </w:tcPr>
          <w:p w14:paraId="48963199" w14:textId="77777777" w:rsidR="007821B1" w:rsidRPr="00813D25" w:rsidRDefault="00937E49" w:rsidP="00F142B3">
            <w:pPr>
              <w:pStyle w:val="TableColumnHeadingLeft"/>
            </w:pPr>
            <w:r w:rsidRPr="00813D25">
              <w:t>Performance</w:t>
            </w:r>
            <w:r w:rsidRPr="00813D25">
              <w:rPr>
                <w:spacing w:val="-10"/>
              </w:rPr>
              <w:t xml:space="preserve"> </w:t>
            </w:r>
            <w:r w:rsidRPr="00813D25">
              <w:rPr>
                <w:spacing w:val="-2"/>
              </w:rPr>
              <w:t>measures</w:t>
            </w:r>
          </w:p>
        </w:tc>
        <w:tc>
          <w:tcPr>
            <w:tcW w:w="3118" w:type="dxa"/>
            <w:tcBorders>
              <w:bottom w:val="single" w:sz="4" w:space="0" w:color="000000"/>
            </w:tcBorders>
            <w:tcMar>
              <w:left w:w="108" w:type="dxa"/>
              <w:right w:w="108" w:type="dxa"/>
            </w:tcMar>
          </w:tcPr>
          <w:p w14:paraId="4896319A" w14:textId="77777777" w:rsidR="007821B1" w:rsidRPr="00813D25" w:rsidRDefault="00937E49" w:rsidP="00F142B3">
            <w:pPr>
              <w:pStyle w:val="TableColumnHeadingLeft"/>
            </w:pPr>
            <w:r w:rsidRPr="00813D25">
              <w:t>Planned</w:t>
            </w:r>
            <w:r w:rsidRPr="00813D25">
              <w:rPr>
                <w:spacing w:val="-8"/>
              </w:rPr>
              <w:t xml:space="preserve"> </w:t>
            </w:r>
            <w:r w:rsidRPr="00813D25">
              <w:t>Performance</w:t>
            </w:r>
            <w:r w:rsidRPr="00813D25">
              <w:rPr>
                <w:spacing w:val="-6"/>
              </w:rPr>
              <w:t xml:space="preserve"> </w:t>
            </w:r>
            <w:r w:rsidRPr="00813D25">
              <w:rPr>
                <w:spacing w:val="-2"/>
              </w:rPr>
              <w:t>Results</w:t>
            </w:r>
          </w:p>
        </w:tc>
      </w:tr>
      <w:tr w:rsidR="001E565B" w:rsidRPr="00813D25" w14:paraId="4896319F" w14:textId="77777777" w:rsidTr="00F142B3">
        <w:trPr>
          <w:trHeight w:val="426"/>
        </w:trPr>
        <w:tc>
          <w:tcPr>
            <w:tcW w:w="1560" w:type="dxa"/>
            <w:vMerge w:val="restart"/>
            <w:tcMar>
              <w:left w:w="108" w:type="dxa"/>
              <w:right w:w="108" w:type="dxa"/>
            </w:tcMar>
          </w:tcPr>
          <w:p w14:paraId="2E1A24DD" w14:textId="77777777" w:rsidR="00D26FBA" w:rsidRPr="00896F33" w:rsidRDefault="001E565B" w:rsidP="00995A37">
            <w:pPr>
              <w:pStyle w:val="TableColumnHeadingLeft"/>
              <w:rPr>
                <w:rFonts w:ascii="Arial" w:hAnsi="Arial" w:cs="Arial"/>
                <w:b w:val="0"/>
                <w:bCs/>
              </w:rPr>
            </w:pPr>
            <w:r w:rsidRPr="00896F33">
              <w:rPr>
                <w:rFonts w:ascii="Arial" w:hAnsi="Arial" w:cs="Arial"/>
                <w:b w:val="0"/>
                <w:bCs/>
              </w:rPr>
              <w:t>Budget</w:t>
            </w:r>
            <w:r w:rsidRPr="00896F33">
              <w:rPr>
                <w:rFonts w:ascii="Arial" w:hAnsi="Arial" w:cs="Arial"/>
                <w:b w:val="0"/>
                <w:bCs/>
                <w:spacing w:val="-12"/>
              </w:rPr>
              <w:t xml:space="preserve"> </w:t>
            </w:r>
            <w:r w:rsidRPr="00896F33">
              <w:rPr>
                <w:rFonts w:ascii="Arial" w:hAnsi="Arial" w:cs="Arial"/>
                <w:b w:val="0"/>
                <w:bCs/>
              </w:rPr>
              <w:t xml:space="preserve">Year </w:t>
            </w:r>
          </w:p>
          <w:p w14:paraId="4896319C" w14:textId="4345AE44" w:rsidR="001E565B" w:rsidRPr="00896F33" w:rsidRDefault="001E565B" w:rsidP="00995A37">
            <w:pPr>
              <w:pStyle w:val="TableColumnHeadingLeft"/>
              <w:rPr>
                <w:rFonts w:ascii="Arial" w:hAnsi="Arial" w:cs="Arial"/>
                <w:b w:val="0"/>
                <w:bCs/>
              </w:rPr>
            </w:pPr>
            <w:r w:rsidRPr="00896F33">
              <w:rPr>
                <w:rFonts w:ascii="Arial" w:hAnsi="Arial" w:cs="Arial"/>
                <w:b w:val="0"/>
                <w:bCs/>
                <w:spacing w:val="-2"/>
              </w:rPr>
              <w:t>2023</w:t>
            </w:r>
            <w:r w:rsidR="008F2A4C" w:rsidRPr="00896F33">
              <w:rPr>
                <w:rFonts w:ascii="Arial" w:hAnsi="Arial" w:cs="Arial"/>
                <w:b w:val="0"/>
                <w:bCs/>
                <w:spacing w:val="-2"/>
              </w:rPr>
              <w:t>–</w:t>
            </w:r>
            <w:r w:rsidRPr="00896F33">
              <w:rPr>
                <w:rFonts w:ascii="Arial" w:hAnsi="Arial" w:cs="Arial"/>
                <w:b w:val="0"/>
                <w:bCs/>
                <w:spacing w:val="-2"/>
              </w:rPr>
              <w:t>24</w:t>
            </w:r>
          </w:p>
        </w:tc>
        <w:tc>
          <w:tcPr>
            <w:tcW w:w="2985" w:type="dxa"/>
            <w:tcBorders>
              <w:bottom w:val="nil"/>
            </w:tcBorders>
            <w:tcMar>
              <w:left w:w="108" w:type="dxa"/>
              <w:right w:w="108" w:type="dxa"/>
            </w:tcMar>
          </w:tcPr>
          <w:p w14:paraId="4896319D" w14:textId="05D28C0A" w:rsidR="001E565B" w:rsidRPr="00813D25" w:rsidRDefault="001E565B" w:rsidP="00F142B3">
            <w:pPr>
              <w:pStyle w:val="TableTextLeft"/>
            </w:pPr>
            <w:r w:rsidRPr="00813D25">
              <w:t>Responsiveness to government</w:t>
            </w:r>
            <w:r w:rsidR="00146CC3">
              <w:t>.</w:t>
            </w:r>
          </w:p>
        </w:tc>
        <w:tc>
          <w:tcPr>
            <w:tcW w:w="3118" w:type="dxa"/>
            <w:tcBorders>
              <w:bottom w:val="nil"/>
            </w:tcBorders>
            <w:tcMar>
              <w:left w:w="108" w:type="dxa"/>
              <w:right w:w="108" w:type="dxa"/>
            </w:tcMar>
          </w:tcPr>
          <w:p w14:paraId="26DAB5D8" w14:textId="3DAD0004" w:rsidR="00D26FBA" w:rsidRPr="00813D25" w:rsidRDefault="001E565B" w:rsidP="00F142B3">
            <w:pPr>
              <w:pStyle w:val="TableTextLeft"/>
            </w:pPr>
            <w:r w:rsidRPr="00813D25">
              <w:t>The Commission</w:t>
            </w:r>
            <w:r w:rsidR="008F2A4C">
              <w:t>’</w:t>
            </w:r>
            <w:r w:rsidRPr="00813D25">
              <w:t>s advice meets the Government</w:t>
            </w:r>
            <w:r w:rsidR="008F2A4C">
              <w:t>’</w:t>
            </w:r>
            <w:r w:rsidRPr="00813D25">
              <w:t>s requirements as specified in the terms of reference provided by the Commonwealth Treasurer</w:t>
            </w:r>
            <w:r w:rsidR="00D846BE" w:rsidRPr="00813D25">
              <w:t>.</w:t>
            </w:r>
          </w:p>
          <w:p w14:paraId="4896319E" w14:textId="33890831" w:rsidR="001E565B" w:rsidRPr="00813D25" w:rsidRDefault="001E565B" w:rsidP="00F142B3">
            <w:pPr>
              <w:pStyle w:val="TableTextLeft"/>
            </w:pPr>
          </w:p>
        </w:tc>
      </w:tr>
      <w:tr w:rsidR="001E565B" w:rsidRPr="00813D25" w14:paraId="4B7C5234" w14:textId="77777777" w:rsidTr="00F142B3">
        <w:trPr>
          <w:trHeight w:val="426"/>
        </w:trPr>
        <w:tc>
          <w:tcPr>
            <w:tcW w:w="1560" w:type="dxa"/>
            <w:vMerge/>
            <w:tcMar>
              <w:left w:w="108" w:type="dxa"/>
              <w:right w:w="108" w:type="dxa"/>
            </w:tcMar>
          </w:tcPr>
          <w:p w14:paraId="1282A042" w14:textId="77777777" w:rsidR="001E565B" w:rsidRPr="00896F33" w:rsidRDefault="001E565B" w:rsidP="00995A37">
            <w:pPr>
              <w:pStyle w:val="TableColumnHeadingLeft"/>
              <w:rPr>
                <w:rFonts w:ascii="Arial" w:hAnsi="Arial" w:cs="Arial"/>
                <w:b w:val="0"/>
                <w:bCs/>
              </w:rPr>
            </w:pPr>
          </w:p>
        </w:tc>
        <w:tc>
          <w:tcPr>
            <w:tcW w:w="2985" w:type="dxa"/>
            <w:tcBorders>
              <w:top w:val="nil"/>
              <w:bottom w:val="nil"/>
            </w:tcBorders>
            <w:tcMar>
              <w:left w:w="108" w:type="dxa"/>
              <w:right w:w="108" w:type="dxa"/>
            </w:tcMar>
          </w:tcPr>
          <w:p w14:paraId="21768C6C" w14:textId="32817708" w:rsidR="001E565B" w:rsidRPr="00813D25" w:rsidRDefault="001E565B" w:rsidP="00F142B3">
            <w:pPr>
              <w:pStyle w:val="TableTextLeft"/>
            </w:pPr>
            <w:r w:rsidRPr="00813D25">
              <w:t>Excellence in research and analysis</w:t>
            </w:r>
            <w:r w:rsidR="00146CC3">
              <w:t>.</w:t>
            </w:r>
          </w:p>
          <w:p w14:paraId="384ABD73" w14:textId="77777777" w:rsidR="001E565B" w:rsidRPr="00813D25" w:rsidRDefault="001E565B" w:rsidP="00F142B3">
            <w:pPr>
              <w:pStyle w:val="TableTextLeft"/>
            </w:pPr>
          </w:p>
        </w:tc>
        <w:tc>
          <w:tcPr>
            <w:tcW w:w="3118" w:type="dxa"/>
            <w:tcBorders>
              <w:top w:val="nil"/>
              <w:bottom w:val="nil"/>
            </w:tcBorders>
            <w:tcMar>
              <w:left w:w="108" w:type="dxa"/>
              <w:right w:w="108" w:type="dxa"/>
            </w:tcMar>
          </w:tcPr>
          <w:p w14:paraId="5BF0AB8B" w14:textId="12F340A8" w:rsidR="001E565B" w:rsidRPr="00813D25" w:rsidRDefault="00983CF1" w:rsidP="00F142B3">
            <w:pPr>
              <w:pStyle w:val="TableTextLeft"/>
              <w:rPr>
                <w:szCs w:val="16"/>
              </w:rPr>
            </w:pPr>
            <w:r w:rsidRPr="00813D25">
              <w:rPr>
                <w:szCs w:val="16"/>
              </w:rPr>
              <w:t>The research and analysis underlying the Commission</w:t>
            </w:r>
            <w:r w:rsidR="008F2A4C">
              <w:rPr>
                <w:szCs w:val="16"/>
              </w:rPr>
              <w:t>’</w:t>
            </w:r>
            <w:r w:rsidRPr="00813D25">
              <w:rPr>
                <w:szCs w:val="16"/>
              </w:rPr>
              <w:t>s advice are recognised to be high quality and technically robust</w:t>
            </w:r>
            <w:r w:rsidR="00533423" w:rsidRPr="00813D25">
              <w:rPr>
                <w:szCs w:val="16"/>
              </w:rPr>
              <w:t>.</w:t>
            </w:r>
          </w:p>
          <w:p w14:paraId="2652A478" w14:textId="31887B58" w:rsidR="00832CFA" w:rsidRPr="00813D25" w:rsidRDefault="00832CFA" w:rsidP="00F142B3">
            <w:pPr>
              <w:pStyle w:val="TableTextLeft"/>
              <w:rPr>
                <w:szCs w:val="16"/>
              </w:rPr>
            </w:pPr>
          </w:p>
        </w:tc>
      </w:tr>
      <w:tr w:rsidR="001E565B" w:rsidRPr="00813D25" w14:paraId="0FD385B9" w14:textId="77777777" w:rsidTr="00F142B3">
        <w:trPr>
          <w:trHeight w:val="801"/>
        </w:trPr>
        <w:tc>
          <w:tcPr>
            <w:tcW w:w="1560" w:type="dxa"/>
            <w:vMerge/>
            <w:tcBorders>
              <w:bottom w:val="dotted" w:sz="4" w:space="0" w:color="auto"/>
            </w:tcBorders>
            <w:tcMar>
              <w:left w:w="108" w:type="dxa"/>
              <w:right w:w="108" w:type="dxa"/>
            </w:tcMar>
          </w:tcPr>
          <w:p w14:paraId="15F01ECE" w14:textId="77777777" w:rsidR="001E565B" w:rsidRPr="00896F33" w:rsidRDefault="001E565B" w:rsidP="00995A37">
            <w:pPr>
              <w:pStyle w:val="TableColumnHeadingLeft"/>
              <w:rPr>
                <w:rFonts w:ascii="Arial" w:hAnsi="Arial" w:cs="Arial"/>
                <w:b w:val="0"/>
                <w:bCs/>
              </w:rPr>
            </w:pPr>
          </w:p>
        </w:tc>
        <w:tc>
          <w:tcPr>
            <w:tcW w:w="2985" w:type="dxa"/>
            <w:tcBorders>
              <w:top w:val="nil"/>
              <w:bottom w:val="dotted" w:sz="4" w:space="0" w:color="000000"/>
            </w:tcBorders>
            <w:tcMar>
              <w:left w:w="108" w:type="dxa"/>
              <w:right w:w="108" w:type="dxa"/>
            </w:tcMar>
          </w:tcPr>
          <w:p w14:paraId="37DA79A9" w14:textId="0AF54A68" w:rsidR="001E565B" w:rsidRPr="00813D25" w:rsidRDefault="001E565B" w:rsidP="00F142B3">
            <w:pPr>
              <w:pStyle w:val="TableTextLeft"/>
            </w:pPr>
            <w:r w:rsidRPr="00813D25">
              <w:t>Effective engagement and consultation with stakeholders</w:t>
            </w:r>
            <w:r w:rsidR="00146CC3">
              <w:t>.</w:t>
            </w:r>
          </w:p>
        </w:tc>
        <w:tc>
          <w:tcPr>
            <w:tcW w:w="3118" w:type="dxa"/>
            <w:tcBorders>
              <w:top w:val="nil"/>
              <w:bottom w:val="dotted" w:sz="4" w:space="0" w:color="000000"/>
            </w:tcBorders>
            <w:tcMar>
              <w:left w:w="108" w:type="dxa"/>
              <w:right w:w="108" w:type="dxa"/>
            </w:tcMar>
          </w:tcPr>
          <w:p w14:paraId="6D0843C0" w14:textId="4DD3133C" w:rsidR="001E565B" w:rsidRPr="00813D25" w:rsidRDefault="007D16D5" w:rsidP="00F142B3">
            <w:pPr>
              <w:pStyle w:val="TableTextLeft"/>
              <w:rPr>
                <w:szCs w:val="16"/>
              </w:rPr>
            </w:pPr>
            <w:r w:rsidRPr="00813D25">
              <w:rPr>
                <w:szCs w:val="16"/>
              </w:rPr>
              <w:t>The Commission</w:t>
            </w:r>
            <w:r w:rsidR="008F2A4C">
              <w:rPr>
                <w:szCs w:val="16"/>
              </w:rPr>
              <w:t>’</w:t>
            </w:r>
            <w:r w:rsidRPr="00813D25">
              <w:rPr>
                <w:szCs w:val="16"/>
              </w:rPr>
              <w:t>s advice is informed by the best available information and data and considers the views of relevant stakeholders</w:t>
            </w:r>
            <w:r w:rsidR="00533423" w:rsidRPr="00813D25">
              <w:rPr>
                <w:szCs w:val="16"/>
              </w:rPr>
              <w:t>.</w:t>
            </w:r>
          </w:p>
          <w:p w14:paraId="537A2468" w14:textId="3AF1E5C3" w:rsidR="00832CFA" w:rsidRPr="00813D25" w:rsidRDefault="00832CFA" w:rsidP="00F142B3">
            <w:pPr>
              <w:pStyle w:val="TableTextLeft"/>
              <w:rPr>
                <w:szCs w:val="16"/>
              </w:rPr>
            </w:pPr>
          </w:p>
        </w:tc>
      </w:tr>
      <w:tr w:rsidR="007821B1" w:rsidRPr="00813D25" w14:paraId="489631A4" w14:textId="77777777" w:rsidTr="00F142B3">
        <w:trPr>
          <w:trHeight w:val="796"/>
        </w:trPr>
        <w:tc>
          <w:tcPr>
            <w:tcW w:w="1560" w:type="dxa"/>
            <w:tcBorders>
              <w:top w:val="dotted" w:sz="4" w:space="0" w:color="auto"/>
            </w:tcBorders>
            <w:tcMar>
              <w:left w:w="108" w:type="dxa"/>
              <w:right w:w="108" w:type="dxa"/>
            </w:tcMar>
          </w:tcPr>
          <w:p w14:paraId="20FB0713" w14:textId="77777777" w:rsidR="00D26FBA" w:rsidRPr="00896F33" w:rsidRDefault="00937E49" w:rsidP="00995A37">
            <w:pPr>
              <w:pStyle w:val="TableColumnHeadingLeft"/>
              <w:rPr>
                <w:rFonts w:ascii="Arial" w:hAnsi="Arial" w:cs="Arial"/>
                <w:b w:val="0"/>
                <w:bCs/>
              </w:rPr>
            </w:pPr>
            <w:r w:rsidRPr="00896F33">
              <w:rPr>
                <w:rFonts w:ascii="Arial" w:hAnsi="Arial" w:cs="Arial"/>
                <w:b w:val="0"/>
                <w:bCs/>
              </w:rPr>
              <w:t>Forward</w:t>
            </w:r>
            <w:r w:rsidRPr="00896F33">
              <w:rPr>
                <w:rFonts w:ascii="Arial" w:hAnsi="Arial" w:cs="Arial"/>
                <w:b w:val="0"/>
                <w:bCs/>
                <w:spacing w:val="-12"/>
              </w:rPr>
              <w:t xml:space="preserve"> </w:t>
            </w:r>
            <w:r w:rsidRPr="00896F33">
              <w:rPr>
                <w:rFonts w:ascii="Arial" w:hAnsi="Arial" w:cs="Arial"/>
                <w:b w:val="0"/>
                <w:bCs/>
              </w:rPr>
              <w:t>Estimates</w:t>
            </w:r>
          </w:p>
          <w:p w14:paraId="489631A0" w14:textId="25B7BC62" w:rsidR="007821B1" w:rsidRPr="00896F33" w:rsidRDefault="00937E49" w:rsidP="00995A37">
            <w:pPr>
              <w:pStyle w:val="TableColumnHeadingLeft"/>
              <w:rPr>
                <w:rFonts w:ascii="Arial" w:hAnsi="Arial" w:cs="Arial"/>
                <w:b w:val="0"/>
                <w:bCs/>
              </w:rPr>
            </w:pPr>
            <w:r w:rsidRPr="00896F33">
              <w:rPr>
                <w:rFonts w:ascii="Arial" w:hAnsi="Arial" w:cs="Arial"/>
                <w:b w:val="0"/>
                <w:bCs/>
                <w:spacing w:val="-2"/>
              </w:rPr>
              <w:t>2024</w:t>
            </w:r>
            <w:r w:rsidR="008F2A4C" w:rsidRPr="00896F33">
              <w:rPr>
                <w:rFonts w:ascii="Arial" w:hAnsi="Arial" w:cs="Arial"/>
                <w:b w:val="0"/>
                <w:bCs/>
                <w:spacing w:val="-2"/>
              </w:rPr>
              <w:t>–</w:t>
            </w:r>
            <w:r w:rsidRPr="00896F33">
              <w:rPr>
                <w:rFonts w:ascii="Arial" w:hAnsi="Arial" w:cs="Arial"/>
                <w:b w:val="0"/>
                <w:bCs/>
                <w:spacing w:val="-2"/>
              </w:rPr>
              <w:t>27</w:t>
            </w:r>
          </w:p>
        </w:tc>
        <w:tc>
          <w:tcPr>
            <w:tcW w:w="2985" w:type="dxa"/>
            <w:tcBorders>
              <w:top w:val="dotted" w:sz="4" w:space="0" w:color="000000"/>
            </w:tcBorders>
            <w:tcMar>
              <w:left w:w="108" w:type="dxa"/>
              <w:right w:w="108" w:type="dxa"/>
            </w:tcMar>
          </w:tcPr>
          <w:p w14:paraId="489631A2" w14:textId="22E50E80" w:rsidR="007821B1" w:rsidRPr="00813D25" w:rsidRDefault="00937E49" w:rsidP="00F142B3">
            <w:pPr>
              <w:pStyle w:val="TableTextLeft"/>
              <w:rPr>
                <w:i/>
              </w:rPr>
            </w:pPr>
            <w:r w:rsidRPr="00813D25">
              <w:t>As per 2023</w:t>
            </w:r>
            <w:r w:rsidR="008F2A4C">
              <w:t>–</w:t>
            </w:r>
            <w:r w:rsidRPr="00813D25">
              <w:t>24</w:t>
            </w:r>
          </w:p>
        </w:tc>
        <w:tc>
          <w:tcPr>
            <w:tcW w:w="3118" w:type="dxa"/>
            <w:tcBorders>
              <w:top w:val="dotted" w:sz="4" w:space="0" w:color="000000"/>
            </w:tcBorders>
            <w:tcMar>
              <w:left w:w="108" w:type="dxa"/>
              <w:right w:w="108" w:type="dxa"/>
            </w:tcMar>
          </w:tcPr>
          <w:p w14:paraId="489631A3" w14:textId="2E0E9A0C" w:rsidR="007821B1" w:rsidRPr="00813D25" w:rsidRDefault="00CC5E7A" w:rsidP="00F142B3">
            <w:pPr>
              <w:pStyle w:val="TableTextLeft"/>
              <w:rPr>
                <w:i/>
              </w:rPr>
            </w:pPr>
            <w:r w:rsidRPr="00813D25">
              <w:t>As per 2023</w:t>
            </w:r>
            <w:r w:rsidR="008F2A4C">
              <w:t>–</w:t>
            </w:r>
            <w:r w:rsidRPr="00813D25">
              <w:t>24</w:t>
            </w:r>
          </w:p>
        </w:tc>
      </w:tr>
    </w:tbl>
    <w:p w14:paraId="489631A8" w14:textId="1C19F0AC" w:rsidR="007821B1" w:rsidRPr="00813D25" w:rsidRDefault="007821B1" w:rsidP="00AE346B">
      <w:pPr>
        <w:pStyle w:val="ListParagraph"/>
        <w:tabs>
          <w:tab w:val="left" w:pos="702"/>
        </w:tabs>
        <w:spacing w:before="32"/>
        <w:ind w:left="0" w:right="-1" w:firstLine="0"/>
        <w:rPr>
          <w:sz w:val="16"/>
        </w:rPr>
      </w:pPr>
    </w:p>
    <w:p w14:paraId="489631A9" w14:textId="77777777" w:rsidR="007821B1" w:rsidRPr="00813D25" w:rsidRDefault="007821B1" w:rsidP="00AE346B">
      <w:pPr>
        <w:ind w:right="-1"/>
        <w:rPr>
          <w:sz w:val="16"/>
        </w:rPr>
        <w:sectPr w:rsidR="007821B1" w:rsidRPr="00813D25" w:rsidSect="00C00197">
          <w:footerReference w:type="default" r:id="rId15"/>
          <w:pgSz w:w="11910" w:h="16840"/>
          <w:pgMar w:top="2835" w:right="2098" w:bottom="2466" w:left="2098" w:header="1814" w:footer="1814" w:gutter="0"/>
          <w:cols w:space="720"/>
          <w:docGrid w:linePitch="299"/>
        </w:sectPr>
      </w:pPr>
    </w:p>
    <w:p w14:paraId="489631AD" w14:textId="77777777" w:rsidR="007821B1" w:rsidRPr="00813D25" w:rsidRDefault="00937E49" w:rsidP="00AE346B">
      <w:pPr>
        <w:pStyle w:val="Heading2"/>
        <w:keepNext/>
        <w:widowControl/>
        <w:autoSpaceDE/>
        <w:autoSpaceDN/>
        <w:spacing w:before="240" w:after="240"/>
        <w:ind w:left="0" w:firstLine="0"/>
        <w:rPr>
          <w:rFonts w:ascii="Arial Bold" w:hAnsi="Arial Bold"/>
        </w:rPr>
      </w:pPr>
      <w:bookmarkStart w:id="35" w:name="Section_3:_Budgeted_financial_statements"/>
      <w:bookmarkStart w:id="36" w:name="_Toc133404615"/>
      <w:bookmarkEnd w:id="35"/>
      <w:r w:rsidRPr="00813D25">
        <w:rPr>
          <w:rFonts w:eastAsia="Times New Roman" w:cs="Times New Roman"/>
          <w:bCs w:val="0"/>
          <w:sz w:val="26"/>
          <w:szCs w:val="20"/>
          <w:lang w:eastAsia="en-AU"/>
        </w:rPr>
        <w:lastRenderedPageBreak/>
        <w:t>Section 3: Budgeted financial statements</w:t>
      </w:r>
      <w:bookmarkEnd w:id="36"/>
    </w:p>
    <w:p w14:paraId="489631AE" w14:textId="0EB8C91F" w:rsidR="007821B1" w:rsidRPr="00813D25" w:rsidRDefault="00937E49" w:rsidP="00AE346B">
      <w:pPr>
        <w:widowControl/>
        <w:autoSpaceDE/>
        <w:autoSpaceDN/>
        <w:spacing w:before="240" w:after="240" w:line="240" w:lineRule="exact"/>
        <w:rPr>
          <w:rFonts w:eastAsia="Times New Roman" w:cs="Times New Roman"/>
          <w:sz w:val="19"/>
          <w:szCs w:val="20"/>
          <w:lang w:eastAsia="en-AU"/>
        </w:rPr>
      </w:pPr>
      <w:r w:rsidRPr="00813D25">
        <w:rPr>
          <w:rFonts w:ascii="Book Antiqua" w:eastAsia="Times New Roman" w:hAnsi="Book Antiqua" w:cs="Times New Roman"/>
          <w:sz w:val="19"/>
          <w:szCs w:val="20"/>
          <w:lang w:eastAsia="en-AU"/>
        </w:rPr>
        <w:t>Section 3 presents budgeted financial statements which provide a comprehensive snapshot of entity finances for the 2023</w:t>
      </w:r>
      <w:r w:rsidR="008F2A4C">
        <w:rPr>
          <w:rFonts w:ascii="Book Antiqua" w:eastAsia="Times New Roman" w:hAnsi="Book Antiqua" w:cs="Times New Roman"/>
          <w:sz w:val="19"/>
          <w:szCs w:val="20"/>
          <w:lang w:eastAsia="en-AU"/>
        </w:rPr>
        <w:t>–</w:t>
      </w:r>
      <w:r w:rsidRPr="00813D25">
        <w:rPr>
          <w:rFonts w:ascii="Book Antiqua" w:eastAsia="Times New Roman" w:hAnsi="Book Antiqua" w:cs="Times New Roman"/>
          <w:sz w:val="19"/>
          <w:szCs w:val="20"/>
          <w:lang w:eastAsia="en-AU"/>
        </w:rPr>
        <w:t>24 budget year, including the impact of budget measures and resourcing on financial statements.</w:t>
      </w:r>
    </w:p>
    <w:p w14:paraId="489631B0" w14:textId="77777777" w:rsidR="007821B1" w:rsidRPr="00813D25" w:rsidRDefault="00937E49" w:rsidP="00717991">
      <w:pPr>
        <w:pStyle w:val="Heading3"/>
        <w:keepNext/>
        <w:widowControl/>
        <w:numPr>
          <w:ilvl w:val="1"/>
          <w:numId w:val="1"/>
        </w:numPr>
        <w:autoSpaceDE/>
        <w:autoSpaceDN/>
        <w:spacing w:before="120" w:after="120"/>
        <w:ind w:left="0" w:firstLine="0"/>
        <w:rPr>
          <w:rFonts w:eastAsia="Times New Roman" w:cs="Times New Roman"/>
          <w:bCs w:val="0"/>
          <w:lang w:eastAsia="en-AU"/>
        </w:rPr>
      </w:pPr>
      <w:bookmarkStart w:id="37" w:name="_Toc133402187"/>
      <w:bookmarkStart w:id="38" w:name="_Toc133404616"/>
      <w:bookmarkStart w:id="39" w:name="3.1_Budgeted_financial_statements"/>
      <w:bookmarkStart w:id="40" w:name="_Toc133404617"/>
      <w:bookmarkEnd w:id="37"/>
      <w:bookmarkEnd w:id="38"/>
      <w:bookmarkEnd w:id="39"/>
      <w:r w:rsidRPr="00813D25">
        <w:rPr>
          <w:rFonts w:eastAsia="Times New Roman" w:cs="Times New Roman"/>
          <w:bCs w:val="0"/>
          <w:sz w:val="22"/>
          <w:lang w:eastAsia="en-AU"/>
        </w:rPr>
        <w:t>Budgeted financial statements</w:t>
      </w:r>
      <w:bookmarkEnd w:id="40"/>
    </w:p>
    <w:p w14:paraId="489631B1" w14:textId="77777777" w:rsidR="007821B1" w:rsidRPr="00813D25" w:rsidRDefault="00937E49" w:rsidP="00717991">
      <w:pPr>
        <w:pStyle w:val="Heading4"/>
        <w:keepNext/>
        <w:widowControl/>
        <w:numPr>
          <w:ilvl w:val="2"/>
          <w:numId w:val="1"/>
        </w:numPr>
        <w:autoSpaceDE/>
        <w:autoSpaceDN/>
        <w:spacing w:before="0" w:after="120"/>
        <w:ind w:left="0" w:firstLine="0"/>
        <w:rPr>
          <w:rFonts w:eastAsia="Times New Roman" w:cs="Times New Roman"/>
          <w:lang w:eastAsia="en-AU"/>
        </w:rPr>
      </w:pPr>
      <w:bookmarkStart w:id="41" w:name="3.1.1_Differences_between_entity_resourc"/>
      <w:bookmarkEnd w:id="41"/>
      <w:r w:rsidRPr="00813D25">
        <w:rPr>
          <w:rFonts w:eastAsia="Times New Roman" w:cs="Times New Roman"/>
          <w:b/>
          <w:lang w:eastAsia="en-AU"/>
        </w:rPr>
        <w:t>Differences between entity resourcing and financial statements</w:t>
      </w:r>
    </w:p>
    <w:p w14:paraId="489631B3" w14:textId="4E91E003" w:rsidR="007821B1" w:rsidRPr="00813D25" w:rsidRDefault="001F74A2" w:rsidP="00AE346B">
      <w:pPr>
        <w:widowControl/>
        <w:autoSpaceDE/>
        <w:autoSpaceDN/>
        <w:spacing w:before="240" w:after="240" w:line="240" w:lineRule="exact"/>
        <w:rPr>
          <w:rFonts w:eastAsia="Times New Roman" w:cs="Times New Roman"/>
          <w:i/>
          <w:iCs/>
          <w:sz w:val="19"/>
          <w:szCs w:val="20"/>
          <w:lang w:eastAsia="en-AU"/>
        </w:rPr>
      </w:pPr>
      <w:r w:rsidRPr="00813D25">
        <w:rPr>
          <w:rFonts w:ascii="Book Antiqua" w:eastAsia="Times New Roman" w:hAnsi="Book Antiqua" w:cs="Times New Roman"/>
          <w:sz w:val="19"/>
          <w:szCs w:val="20"/>
          <w:lang w:eastAsia="en-AU"/>
        </w:rPr>
        <w:t xml:space="preserve">There are no material differences between the financial information presented in the </w:t>
      </w:r>
      <w:r w:rsidR="0034634C">
        <w:rPr>
          <w:rFonts w:ascii="Book Antiqua" w:eastAsia="Times New Roman" w:hAnsi="Book Antiqua" w:cs="Times New Roman"/>
          <w:sz w:val="19"/>
          <w:szCs w:val="20"/>
          <w:lang w:eastAsia="en-AU"/>
        </w:rPr>
        <w:br/>
      </w:r>
      <w:r w:rsidRPr="00813D25">
        <w:rPr>
          <w:rFonts w:ascii="Book Antiqua" w:eastAsia="Times New Roman" w:hAnsi="Book Antiqua" w:cs="Times New Roman"/>
          <w:sz w:val="19"/>
          <w:szCs w:val="20"/>
          <w:lang w:eastAsia="en-AU"/>
        </w:rPr>
        <w:t xml:space="preserve">Budget Papers (most notably </w:t>
      </w:r>
      <w:r w:rsidRPr="00896F33">
        <w:rPr>
          <w:rFonts w:ascii="Book Antiqua" w:eastAsia="Times New Roman" w:hAnsi="Book Antiqua" w:cs="Times New Roman"/>
          <w:i/>
          <w:iCs/>
          <w:sz w:val="19"/>
          <w:szCs w:val="20"/>
          <w:lang w:eastAsia="en-AU"/>
        </w:rPr>
        <w:t>Budget Paper No. 1: Budget Strategy and Outlook</w:t>
      </w:r>
      <w:r w:rsidRPr="00813D25">
        <w:rPr>
          <w:rFonts w:ascii="Book Antiqua" w:eastAsia="Times New Roman" w:hAnsi="Book Antiqua" w:cs="Times New Roman"/>
          <w:sz w:val="19"/>
          <w:szCs w:val="20"/>
          <w:lang w:eastAsia="en-AU"/>
        </w:rPr>
        <w:t>) and Portfolio Budget Statements as a result of differences between whole</w:t>
      </w:r>
      <w:r w:rsidR="008F2A4C">
        <w:rPr>
          <w:rFonts w:ascii="Book Antiqua" w:eastAsia="Times New Roman" w:hAnsi="Book Antiqua" w:cs="Times New Roman"/>
          <w:sz w:val="19"/>
          <w:szCs w:val="20"/>
          <w:lang w:eastAsia="en-AU"/>
        </w:rPr>
        <w:noBreakHyphen/>
      </w:r>
      <w:r w:rsidRPr="00813D25">
        <w:rPr>
          <w:rFonts w:ascii="Book Antiqua" w:eastAsia="Times New Roman" w:hAnsi="Book Antiqua" w:cs="Times New Roman"/>
          <w:sz w:val="19"/>
          <w:szCs w:val="20"/>
          <w:lang w:eastAsia="en-AU"/>
        </w:rPr>
        <w:t>of</w:t>
      </w:r>
      <w:r w:rsidR="008F2A4C">
        <w:rPr>
          <w:rFonts w:ascii="Book Antiqua" w:eastAsia="Times New Roman" w:hAnsi="Book Antiqua" w:cs="Times New Roman"/>
          <w:sz w:val="19"/>
          <w:szCs w:val="20"/>
          <w:lang w:eastAsia="en-AU"/>
        </w:rPr>
        <w:noBreakHyphen/>
      </w:r>
      <w:r w:rsidRPr="00813D25">
        <w:rPr>
          <w:rFonts w:ascii="Book Antiqua" w:eastAsia="Times New Roman" w:hAnsi="Book Antiqua" w:cs="Times New Roman"/>
          <w:sz w:val="19"/>
          <w:szCs w:val="20"/>
          <w:lang w:eastAsia="en-AU"/>
        </w:rPr>
        <w:t xml:space="preserve">government </w:t>
      </w:r>
      <w:r w:rsidR="0034634C">
        <w:rPr>
          <w:rFonts w:ascii="Book Antiqua" w:eastAsia="Times New Roman" w:hAnsi="Book Antiqua" w:cs="Times New Roman"/>
          <w:sz w:val="19"/>
          <w:szCs w:val="20"/>
          <w:lang w:eastAsia="en-AU"/>
        </w:rPr>
        <w:br/>
      </w:r>
      <w:r w:rsidRPr="00813D25">
        <w:rPr>
          <w:rFonts w:ascii="Book Antiqua" w:eastAsia="Times New Roman" w:hAnsi="Book Antiqua" w:cs="Times New Roman"/>
          <w:sz w:val="19"/>
          <w:szCs w:val="20"/>
          <w:lang w:eastAsia="en-AU"/>
        </w:rPr>
        <w:t>level financial reporting.</w:t>
      </w:r>
    </w:p>
    <w:p w14:paraId="489631B9" w14:textId="77777777" w:rsidR="007821B1" w:rsidRPr="00813D25" w:rsidRDefault="00937E49" w:rsidP="00717991">
      <w:pPr>
        <w:pStyle w:val="Heading4"/>
        <w:keepNext/>
        <w:widowControl/>
        <w:numPr>
          <w:ilvl w:val="2"/>
          <w:numId w:val="1"/>
        </w:numPr>
        <w:autoSpaceDE/>
        <w:autoSpaceDN/>
        <w:spacing w:before="0" w:after="120"/>
        <w:ind w:left="0" w:firstLine="0"/>
        <w:rPr>
          <w:rFonts w:ascii="Arial Bold" w:hAnsi="Arial Bold"/>
        </w:rPr>
      </w:pPr>
      <w:bookmarkStart w:id="42" w:name="3.1.2_Explanatory_notes_and_analysis_of_"/>
      <w:bookmarkEnd w:id="42"/>
      <w:r w:rsidRPr="00813D25">
        <w:rPr>
          <w:rFonts w:eastAsia="Times New Roman" w:cs="Times New Roman"/>
          <w:b/>
          <w:lang w:eastAsia="en-AU"/>
        </w:rPr>
        <w:t>Explanatory notes and analysis of budgeted financial statements</w:t>
      </w:r>
    </w:p>
    <w:p w14:paraId="489631BB" w14:textId="0393B3A7" w:rsidR="007821B1" w:rsidRPr="00813D25" w:rsidRDefault="00D81AC4" w:rsidP="00AE346B">
      <w:pPr>
        <w:widowControl/>
        <w:autoSpaceDE/>
        <w:autoSpaceDN/>
        <w:spacing w:before="240" w:after="240" w:line="240" w:lineRule="exact"/>
        <w:rPr>
          <w:rFonts w:eastAsia="Times New Roman" w:cs="Times New Roman"/>
          <w:i/>
          <w:iCs/>
          <w:sz w:val="19"/>
          <w:szCs w:val="20"/>
          <w:lang w:eastAsia="en-AU"/>
        </w:rPr>
      </w:pPr>
      <w:r w:rsidRPr="00813D25">
        <w:rPr>
          <w:rFonts w:ascii="Book Antiqua" w:eastAsia="Times New Roman" w:hAnsi="Book Antiqua" w:cs="Times New Roman"/>
          <w:sz w:val="19"/>
          <w:szCs w:val="20"/>
          <w:lang w:eastAsia="en-AU"/>
        </w:rPr>
        <w:t>The financial statements have been prepared on Australian Accounting Standards basis.</w:t>
      </w:r>
    </w:p>
    <w:p w14:paraId="01E15645" w14:textId="77777777" w:rsidR="00A70BAB" w:rsidRDefault="00A70BAB">
      <w:pPr>
        <w:rPr>
          <w:rFonts w:ascii="Arial Bold" w:eastAsia="Times New Roman" w:hAnsi="Arial Bold"/>
          <w:b/>
          <w:sz w:val="20"/>
          <w:szCs w:val="20"/>
        </w:rPr>
      </w:pPr>
      <w:bookmarkStart w:id="43" w:name="_Toc133404618"/>
      <w:bookmarkStart w:id="44" w:name="_Toc133404619"/>
      <w:bookmarkStart w:id="45" w:name="_Toc133404620"/>
      <w:bookmarkStart w:id="46" w:name="3.2._Budgeted_financial_statements_table"/>
      <w:bookmarkStart w:id="47" w:name="_Toc133404621"/>
      <w:bookmarkEnd w:id="43"/>
      <w:bookmarkEnd w:id="44"/>
      <w:bookmarkEnd w:id="45"/>
      <w:bookmarkEnd w:id="46"/>
      <w:r>
        <w:rPr>
          <w:rFonts w:ascii="Arial Bold" w:eastAsia="Times New Roman" w:hAnsi="Arial Bold"/>
          <w:bCs/>
        </w:rPr>
        <w:br w:type="page"/>
      </w:r>
    </w:p>
    <w:p w14:paraId="489631C4" w14:textId="57AF79D2" w:rsidR="007821B1" w:rsidRPr="00813D25" w:rsidRDefault="00937E49" w:rsidP="00717991">
      <w:pPr>
        <w:pStyle w:val="Heading3"/>
        <w:keepNext/>
        <w:widowControl/>
        <w:numPr>
          <w:ilvl w:val="1"/>
          <w:numId w:val="1"/>
        </w:numPr>
        <w:autoSpaceDE/>
        <w:autoSpaceDN/>
        <w:spacing w:before="120" w:after="120"/>
        <w:ind w:left="0" w:firstLine="0"/>
        <w:rPr>
          <w:rFonts w:ascii="Arial Bold" w:eastAsia="Times New Roman" w:hAnsi="Arial Bold"/>
          <w:bCs w:val="0"/>
        </w:rPr>
      </w:pPr>
      <w:r w:rsidRPr="00813D25">
        <w:rPr>
          <w:rFonts w:ascii="Arial Bold" w:eastAsia="Times New Roman" w:hAnsi="Arial Bold"/>
          <w:bCs w:val="0"/>
        </w:rPr>
        <w:lastRenderedPageBreak/>
        <w:t>Budgeted financial statements tables</w:t>
      </w:r>
      <w:bookmarkEnd w:id="47"/>
    </w:p>
    <w:p w14:paraId="64463456" w14:textId="77E16528" w:rsidR="00A13B2B" w:rsidRDefault="00937E49" w:rsidP="00A13B2B">
      <w:pPr>
        <w:pStyle w:val="TableHeading"/>
        <w:rPr>
          <w:rFonts w:asciiTheme="minorHAnsi" w:eastAsiaTheme="minorHAnsi" w:hAnsiTheme="minorHAnsi" w:cstheme="minorBidi"/>
          <w:sz w:val="22"/>
          <w:szCs w:val="22"/>
          <w:lang w:val="en-US" w:eastAsia="en-US"/>
        </w:rPr>
      </w:pPr>
      <w:r w:rsidRPr="00813D25">
        <w:t>Table</w:t>
      </w:r>
      <w:r w:rsidR="00EC1796">
        <w:t> </w:t>
      </w:r>
      <w:r w:rsidRPr="00813D25">
        <w:t>3.1:</w:t>
      </w:r>
      <w:r w:rsidR="0022716F">
        <w:t xml:space="preserve"> </w:t>
      </w:r>
      <w:r w:rsidRPr="00813D25">
        <w:t>Comprehensive income statement (showing net cost of services) for the period ended 30 Jun</w:t>
      </w:r>
      <w:r w:rsidR="008926AC" w:rsidRPr="00813D25">
        <w:t>e</w:t>
      </w:r>
    </w:p>
    <w:tbl>
      <w:tblPr>
        <w:tblW w:w="5000" w:type="pct"/>
        <w:tblCellMar>
          <w:left w:w="0" w:type="dxa"/>
          <w:right w:w="28" w:type="dxa"/>
        </w:tblCellMar>
        <w:tblLook w:val="04A0" w:firstRow="1" w:lastRow="0" w:firstColumn="1" w:lastColumn="0" w:noHBand="0" w:noVBand="1"/>
      </w:tblPr>
      <w:tblGrid>
        <w:gridCol w:w="3249"/>
        <w:gridCol w:w="893"/>
        <w:gridCol w:w="893"/>
        <w:gridCol w:w="893"/>
        <w:gridCol w:w="893"/>
        <w:gridCol w:w="893"/>
      </w:tblGrid>
      <w:tr w:rsidR="00A13B2B" w:rsidRPr="00A13B2B" w14:paraId="31A24139" w14:textId="77777777" w:rsidTr="00A13B2B">
        <w:trPr>
          <w:divId w:val="2090149828"/>
          <w:trHeight w:hRule="exact" w:val="900"/>
        </w:trPr>
        <w:tc>
          <w:tcPr>
            <w:tcW w:w="2105" w:type="pct"/>
            <w:tcBorders>
              <w:top w:val="single" w:sz="4" w:space="0" w:color="auto"/>
              <w:left w:val="nil"/>
              <w:bottom w:val="nil"/>
              <w:right w:val="nil"/>
            </w:tcBorders>
            <w:shd w:val="clear" w:color="auto" w:fill="auto"/>
            <w:noWrap/>
            <w:hideMark/>
          </w:tcPr>
          <w:p w14:paraId="2DF2B626" w14:textId="7468670C" w:rsidR="00A13B2B" w:rsidRPr="00A13B2B" w:rsidRDefault="00A13B2B" w:rsidP="00A13B2B">
            <w:pPr>
              <w:rPr>
                <w:rFonts w:eastAsia="Times New Roman"/>
                <w:b/>
                <w:bCs/>
                <w:sz w:val="16"/>
                <w:szCs w:val="16"/>
                <w:lang w:eastAsia="en-AU"/>
              </w:rPr>
            </w:pPr>
            <w:r w:rsidRPr="00A13B2B">
              <w:rPr>
                <w:rFonts w:eastAsia="Times New Roman"/>
                <w:b/>
                <w:bCs/>
                <w:sz w:val="16"/>
                <w:szCs w:val="16"/>
                <w:lang w:eastAsia="en-AU"/>
              </w:rPr>
              <w:t> </w:t>
            </w:r>
          </w:p>
        </w:tc>
        <w:tc>
          <w:tcPr>
            <w:tcW w:w="579" w:type="pct"/>
            <w:tcBorders>
              <w:top w:val="single" w:sz="4" w:space="0" w:color="auto"/>
              <w:left w:val="nil"/>
              <w:bottom w:val="single" w:sz="4" w:space="0" w:color="auto"/>
              <w:right w:val="nil"/>
            </w:tcBorders>
            <w:shd w:val="clear" w:color="auto" w:fill="auto"/>
            <w:hideMark/>
          </w:tcPr>
          <w:p w14:paraId="53428B99"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2022-23 Estimated actual</w:t>
            </w:r>
            <w:r w:rsidRPr="00A13B2B">
              <w:rPr>
                <w:rFonts w:eastAsia="Times New Roman"/>
                <w:sz w:val="16"/>
                <w:szCs w:val="16"/>
                <w:lang w:eastAsia="en-AU"/>
              </w:rPr>
              <w:br/>
              <w:t>$'000</w:t>
            </w:r>
          </w:p>
        </w:tc>
        <w:tc>
          <w:tcPr>
            <w:tcW w:w="579" w:type="pct"/>
            <w:tcBorders>
              <w:top w:val="single" w:sz="4" w:space="0" w:color="auto"/>
              <w:left w:val="nil"/>
              <w:bottom w:val="single" w:sz="4" w:space="0" w:color="auto"/>
              <w:right w:val="nil"/>
            </w:tcBorders>
            <w:shd w:val="clear" w:color="000000" w:fill="E6E6E6"/>
            <w:hideMark/>
          </w:tcPr>
          <w:p w14:paraId="3AF24479"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2023-24</w:t>
            </w:r>
            <w:r w:rsidRPr="00A13B2B">
              <w:rPr>
                <w:rFonts w:eastAsia="Times New Roman"/>
                <w:sz w:val="16"/>
                <w:szCs w:val="16"/>
                <w:lang w:eastAsia="en-AU"/>
              </w:rPr>
              <w:br/>
              <w:t>Budget</w:t>
            </w:r>
            <w:r w:rsidRPr="00A13B2B">
              <w:rPr>
                <w:rFonts w:eastAsia="Times New Roman"/>
                <w:sz w:val="16"/>
                <w:szCs w:val="16"/>
                <w:lang w:eastAsia="en-AU"/>
              </w:rPr>
              <w:br/>
            </w:r>
            <w:r w:rsidRPr="00A13B2B">
              <w:rPr>
                <w:rFonts w:eastAsia="Times New Roman"/>
                <w:sz w:val="16"/>
                <w:szCs w:val="16"/>
                <w:lang w:eastAsia="en-AU"/>
              </w:rPr>
              <w:br/>
              <w:t>$'000</w:t>
            </w:r>
          </w:p>
        </w:tc>
        <w:tc>
          <w:tcPr>
            <w:tcW w:w="579" w:type="pct"/>
            <w:tcBorders>
              <w:top w:val="single" w:sz="4" w:space="0" w:color="auto"/>
              <w:left w:val="nil"/>
              <w:bottom w:val="single" w:sz="4" w:space="0" w:color="auto"/>
              <w:right w:val="nil"/>
            </w:tcBorders>
            <w:shd w:val="clear" w:color="auto" w:fill="auto"/>
            <w:hideMark/>
          </w:tcPr>
          <w:p w14:paraId="7B39B244"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2024-25 Forward estimate</w:t>
            </w:r>
            <w:r w:rsidRPr="00A13B2B">
              <w:rPr>
                <w:rFonts w:eastAsia="Times New Roman"/>
                <w:sz w:val="16"/>
                <w:szCs w:val="16"/>
                <w:lang w:eastAsia="en-AU"/>
              </w:rPr>
              <w:br/>
              <w:t>$'000</w:t>
            </w:r>
          </w:p>
        </w:tc>
        <w:tc>
          <w:tcPr>
            <w:tcW w:w="579" w:type="pct"/>
            <w:tcBorders>
              <w:top w:val="single" w:sz="4" w:space="0" w:color="auto"/>
              <w:left w:val="nil"/>
              <w:bottom w:val="single" w:sz="4" w:space="0" w:color="auto"/>
              <w:right w:val="nil"/>
            </w:tcBorders>
            <w:shd w:val="clear" w:color="auto" w:fill="auto"/>
            <w:hideMark/>
          </w:tcPr>
          <w:p w14:paraId="6F78D283"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2025-26 Forward estimate</w:t>
            </w:r>
            <w:r w:rsidRPr="00A13B2B">
              <w:rPr>
                <w:rFonts w:eastAsia="Times New Roman"/>
                <w:sz w:val="16"/>
                <w:szCs w:val="16"/>
                <w:lang w:eastAsia="en-AU"/>
              </w:rPr>
              <w:br/>
              <w:t>$'000</w:t>
            </w:r>
          </w:p>
        </w:tc>
        <w:tc>
          <w:tcPr>
            <w:tcW w:w="579" w:type="pct"/>
            <w:tcBorders>
              <w:top w:val="single" w:sz="4" w:space="0" w:color="auto"/>
              <w:left w:val="nil"/>
              <w:bottom w:val="single" w:sz="4" w:space="0" w:color="auto"/>
              <w:right w:val="nil"/>
            </w:tcBorders>
            <w:shd w:val="clear" w:color="auto" w:fill="auto"/>
            <w:hideMark/>
          </w:tcPr>
          <w:p w14:paraId="0930D684"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2026-27</w:t>
            </w:r>
            <w:r w:rsidRPr="00A13B2B">
              <w:rPr>
                <w:rFonts w:eastAsia="Times New Roman"/>
                <w:sz w:val="16"/>
                <w:szCs w:val="16"/>
                <w:lang w:eastAsia="en-AU"/>
              </w:rPr>
              <w:br/>
              <w:t>Forward estimate</w:t>
            </w:r>
            <w:r w:rsidRPr="00A13B2B">
              <w:rPr>
                <w:rFonts w:eastAsia="Times New Roman"/>
                <w:sz w:val="16"/>
                <w:szCs w:val="16"/>
                <w:lang w:eastAsia="en-AU"/>
              </w:rPr>
              <w:br/>
              <w:t>$'000</w:t>
            </w:r>
          </w:p>
        </w:tc>
      </w:tr>
      <w:tr w:rsidR="00A13B2B" w:rsidRPr="00A13B2B" w14:paraId="4F56156E" w14:textId="77777777" w:rsidTr="00A13B2B">
        <w:trPr>
          <w:divId w:val="2090149828"/>
          <w:trHeight w:hRule="exact" w:val="225"/>
        </w:trPr>
        <w:tc>
          <w:tcPr>
            <w:tcW w:w="2105" w:type="pct"/>
            <w:tcBorders>
              <w:top w:val="nil"/>
              <w:left w:val="nil"/>
              <w:bottom w:val="nil"/>
              <w:right w:val="nil"/>
            </w:tcBorders>
            <w:shd w:val="clear" w:color="auto" w:fill="auto"/>
            <w:noWrap/>
            <w:hideMark/>
          </w:tcPr>
          <w:p w14:paraId="38ACF52F" w14:textId="77777777" w:rsidR="00A13B2B" w:rsidRPr="00A13B2B" w:rsidRDefault="00A13B2B" w:rsidP="00A13B2B">
            <w:pPr>
              <w:widowControl/>
              <w:autoSpaceDE/>
              <w:autoSpaceDN/>
              <w:rPr>
                <w:rFonts w:eastAsia="Times New Roman"/>
                <w:b/>
                <w:bCs/>
                <w:sz w:val="16"/>
                <w:szCs w:val="16"/>
                <w:lang w:eastAsia="en-AU"/>
              </w:rPr>
            </w:pPr>
            <w:r w:rsidRPr="00A13B2B">
              <w:rPr>
                <w:rFonts w:eastAsia="Times New Roman"/>
                <w:b/>
                <w:bCs/>
                <w:sz w:val="16"/>
                <w:szCs w:val="16"/>
                <w:lang w:eastAsia="en-AU"/>
              </w:rPr>
              <w:t>EXPENSES</w:t>
            </w:r>
          </w:p>
        </w:tc>
        <w:tc>
          <w:tcPr>
            <w:tcW w:w="579" w:type="pct"/>
            <w:tcBorders>
              <w:top w:val="nil"/>
              <w:left w:val="nil"/>
              <w:bottom w:val="nil"/>
              <w:right w:val="nil"/>
            </w:tcBorders>
            <w:shd w:val="clear" w:color="auto" w:fill="auto"/>
            <w:noWrap/>
            <w:hideMark/>
          </w:tcPr>
          <w:p w14:paraId="5E46DEDE" w14:textId="77777777" w:rsidR="00A13B2B" w:rsidRPr="00A13B2B" w:rsidRDefault="00A13B2B" w:rsidP="00A13B2B">
            <w:pPr>
              <w:widowControl/>
              <w:autoSpaceDE/>
              <w:autoSpaceDN/>
              <w:rPr>
                <w:rFonts w:eastAsia="Times New Roman"/>
                <w:b/>
                <w:bCs/>
                <w:sz w:val="16"/>
                <w:szCs w:val="16"/>
                <w:lang w:eastAsia="en-AU"/>
              </w:rPr>
            </w:pPr>
          </w:p>
        </w:tc>
        <w:tc>
          <w:tcPr>
            <w:tcW w:w="579" w:type="pct"/>
            <w:tcBorders>
              <w:top w:val="nil"/>
              <w:left w:val="nil"/>
              <w:bottom w:val="nil"/>
              <w:right w:val="nil"/>
            </w:tcBorders>
            <w:shd w:val="clear" w:color="000000" w:fill="E6E6E6"/>
            <w:noWrap/>
            <w:hideMark/>
          </w:tcPr>
          <w:p w14:paraId="5FE0DFD6"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 </w:t>
            </w:r>
          </w:p>
        </w:tc>
        <w:tc>
          <w:tcPr>
            <w:tcW w:w="579" w:type="pct"/>
            <w:tcBorders>
              <w:top w:val="nil"/>
              <w:left w:val="nil"/>
              <w:bottom w:val="nil"/>
              <w:right w:val="nil"/>
            </w:tcBorders>
            <w:shd w:val="clear" w:color="auto" w:fill="auto"/>
            <w:noWrap/>
            <w:hideMark/>
          </w:tcPr>
          <w:p w14:paraId="50F7F1E1" w14:textId="77777777" w:rsidR="00A13B2B" w:rsidRPr="00A13B2B" w:rsidRDefault="00A13B2B" w:rsidP="00A13B2B">
            <w:pPr>
              <w:widowControl/>
              <w:autoSpaceDE/>
              <w:autoSpaceDN/>
              <w:jc w:val="right"/>
              <w:rPr>
                <w:rFonts w:eastAsia="Times New Roman"/>
                <w:b/>
                <w:bCs/>
                <w:sz w:val="16"/>
                <w:szCs w:val="16"/>
                <w:lang w:eastAsia="en-AU"/>
              </w:rPr>
            </w:pPr>
          </w:p>
        </w:tc>
        <w:tc>
          <w:tcPr>
            <w:tcW w:w="579" w:type="pct"/>
            <w:tcBorders>
              <w:top w:val="nil"/>
              <w:left w:val="nil"/>
              <w:bottom w:val="nil"/>
              <w:right w:val="nil"/>
            </w:tcBorders>
            <w:shd w:val="clear" w:color="auto" w:fill="auto"/>
            <w:noWrap/>
            <w:hideMark/>
          </w:tcPr>
          <w:p w14:paraId="5307161C" w14:textId="77777777" w:rsidR="00A13B2B" w:rsidRPr="00A13B2B" w:rsidRDefault="00A13B2B" w:rsidP="00A13B2B">
            <w:pPr>
              <w:widowControl/>
              <w:autoSpaceDE/>
              <w:autoSpaceDN/>
              <w:jc w:val="right"/>
              <w:rPr>
                <w:rFonts w:ascii="Times New Roman" w:eastAsia="Times New Roman" w:hAnsi="Times New Roman" w:cs="Times New Roman"/>
                <w:sz w:val="20"/>
                <w:szCs w:val="20"/>
                <w:lang w:eastAsia="en-AU"/>
              </w:rPr>
            </w:pPr>
          </w:p>
        </w:tc>
        <w:tc>
          <w:tcPr>
            <w:tcW w:w="579" w:type="pct"/>
            <w:tcBorders>
              <w:top w:val="nil"/>
              <w:left w:val="nil"/>
              <w:bottom w:val="nil"/>
              <w:right w:val="nil"/>
            </w:tcBorders>
            <w:shd w:val="clear" w:color="auto" w:fill="auto"/>
            <w:noWrap/>
            <w:hideMark/>
          </w:tcPr>
          <w:p w14:paraId="51E8140D" w14:textId="77777777" w:rsidR="00A13B2B" w:rsidRPr="00A13B2B" w:rsidRDefault="00A13B2B" w:rsidP="00A13B2B">
            <w:pPr>
              <w:widowControl/>
              <w:autoSpaceDE/>
              <w:autoSpaceDN/>
              <w:jc w:val="right"/>
              <w:rPr>
                <w:rFonts w:ascii="Times New Roman" w:eastAsia="Times New Roman" w:hAnsi="Times New Roman" w:cs="Times New Roman"/>
                <w:sz w:val="20"/>
                <w:szCs w:val="20"/>
                <w:lang w:eastAsia="en-AU"/>
              </w:rPr>
            </w:pPr>
          </w:p>
        </w:tc>
      </w:tr>
      <w:tr w:rsidR="00A13B2B" w:rsidRPr="00A13B2B" w14:paraId="5216E138" w14:textId="77777777" w:rsidTr="00A13B2B">
        <w:trPr>
          <w:divId w:val="2090149828"/>
          <w:trHeight w:hRule="exact" w:val="225"/>
        </w:trPr>
        <w:tc>
          <w:tcPr>
            <w:tcW w:w="2105" w:type="pct"/>
            <w:tcBorders>
              <w:top w:val="nil"/>
              <w:left w:val="nil"/>
              <w:bottom w:val="nil"/>
              <w:right w:val="nil"/>
            </w:tcBorders>
            <w:shd w:val="clear" w:color="auto" w:fill="auto"/>
            <w:noWrap/>
            <w:hideMark/>
          </w:tcPr>
          <w:p w14:paraId="34810D94" w14:textId="77777777" w:rsidR="00A13B2B" w:rsidRPr="00A13B2B" w:rsidRDefault="00A13B2B" w:rsidP="00A13B2B">
            <w:pPr>
              <w:widowControl/>
              <w:autoSpaceDE/>
              <w:autoSpaceDN/>
              <w:ind w:left="170"/>
              <w:rPr>
                <w:rFonts w:eastAsia="Times New Roman"/>
                <w:sz w:val="16"/>
                <w:szCs w:val="16"/>
                <w:lang w:eastAsia="en-AU"/>
              </w:rPr>
            </w:pPr>
            <w:r w:rsidRPr="00A13B2B">
              <w:rPr>
                <w:rFonts w:eastAsia="Times New Roman"/>
                <w:sz w:val="16"/>
                <w:szCs w:val="16"/>
                <w:lang w:eastAsia="en-AU"/>
              </w:rPr>
              <w:t>Employee benefits</w:t>
            </w:r>
          </w:p>
        </w:tc>
        <w:tc>
          <w:tcPr>
            <w:tcW w:w="579" w:type="pct"/>
            <w:tcBorders>
              <w:top w:val="nil"/>
              <w:left w:val="nil"/>
              <w:bottom w:val="nil"/>
              <w:right w:val="nil"/>
            </w:tcBorders>
            <w:shd w:val="clear" w:color="auto" w:fill="auto"/>
            <w:noWrap/>
            <w:vAlign w:val="bottom"/>
            <w:hideMark/>
          </w:tcPr>
          <w:p w14:paraId="55F2C0D4"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5,472 </w:t>
            </w:r>
          </w:p>
        </w:tc>
        <w:tc>
          <w:tcPr>
            <w:tcW w:w="579" w:type="pct"/>
            <w:tcBorders>
              <w:top w:val="nil"/>
              <w:left w:val="nil"/>
              <w:bottom w:val="nil"/>
              <w:right w:val="nil"/>
            </w:tcBorders>
            <w:shd w:val="clear" w:color="000000" w:fill="E6E6E6"/>
            <w:noWrap/>
            <w:vAlign w:val="bottom"/>
            <w:hideMark/>
          </w:tcPr>
          <w:p w14:paraId="5CDC6B97"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5,547 </w:t>
            </w:r>
          </w:p>
        </w:tc>
        <w:tc>
          <w:tcPr>
            <w:tcW w:w="579" w:type="pct"/>
            <w:tcBorders>
              <w:top w:val="nil"/>
              <w:left w:val="nil"/>
              <w:bottom w:val="nil"/>
              <w:right w:val="nil"/>
            </w:tcBorders>
            <w:shd w:val="clear" w:color="auto" w:fill="auto"/>
            <w:noWrap/>
            <w:vAlign w:val="bottom"/>
            <w:hideMark/>
          </w:tcPr>
          <w:p w14:paraId="0F187340"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5,642 </w:t>
            </w:r>
          </w:p>
        </w:tc>
        <w:tc>
          <w:tcPr>
            <w:tcW w:w="579" w:type="pct"/>
            <w:tcBorders>
              <w:top w:val="nil"/>
              <w:left w:val="nil"/>
              <w:bottom w:val="nil"/>
              <w:right w:val="nil"/>
            </w:tcBorders>
            <w:shd w:val="clear" w:color="auto" w:fill="auto"/>
            <w:noWrap/>
            <w:vAlign w:val="bottom"/>
            <w:hideMark/>
          </w:tcPr>
          <w:p w14:paraId="380A073D"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5,772 </w:t>
            </w:r>
          </w:p>
        </w:tc>
        <w:tc>
          <w:tcPr>
            <w:tcW w:w="579" w:type="pct"/>
            <w:tcBorders>
              <w:top w:val="nil"/>
              <w:left w:val="nil"/>
              <w:bottom w:val="nil"/>
              <w:right w:val="nil"/>
            </w:tcBorders>
            <w:shd w:val="clear" w:color="auto" w:fill="auto"/>
            <w:noWrap/>
            <w:vAlign w:val="bottom"/>
            <w:hideMark/>
          </w:tcPr>
          <w:p w14:paraId="73C47058"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5,951 </w:t>
            </w:r>
          </w:p>
        </w:tc>
      </w:tr>
      <w:tr w:rsidR="00A13B2B" w:rsidRPr="00A13B2B" w14:paraId="5CF139F6" w14:textId="77777777" w:rsidTr="00A13B2B">
        <w:trPr>
          <w:divId w:val="2090149828"/>
          <w:trHeight w:hRule="exact" w:val="225"/>
        </w:trPr>
        <w:tc>
          <w:tcPr>
            <w:tcW w:w="2105" w:type="pct"/>
            <w:tcBorders>
              <w:top w:val="nil"/>
              <w:left w:val="nil"/>
              <w:bottom w:val="nil"/>
              <w:right w:val="nil"/>
            </w:tcBorders>
            <w:shd w:val="clear" w:color="auto" w:fill="auto"/>
            <w:noWrap/>
            <w:hideMark/>
          </w:tcPr>
          <w:p w14:paraId="52CB07EB" w14:textId="77777777" w:rsidR="00A13B2B" w:rsidRPr="00A13B2B" w:rsidRDefault="00A13B2B" w:rsidP="00A13B2B">
            <w:pPr>
              <w:widowControl/>
              <w:autoSpaceDE/>
              <w:autoSpaceDN/>
              <w:ind w:left="170"/>
              <w:rPr>
                <w:rFonts w:eastAsia="Times New Roman"/>
                <w:sz w:val="16"/>
                <w:szCs w:val="16"/>
                <w:lang w:eastAsia="en-AU"/>
              </w:rPr>
            </w:pPr>
            <w:r w:rsidRPr="00A13B2B">
              <w:rPr>
                <w:rFonts w:eastAsia="Times New Roman"/>
                <w:sz w:val="16"/>
                <w:szCs w:val="16"/>
                <w:lang w:eastAsia="en-AU"/>
              </w:rPr>
              <w:t>Suppliers</w:t>
            </w:r>
          </w:p>
        </w:tc>
        <w:tc>
          <w:tcPr>
            <w:tcW w:w="579" w:type="pct"/>
            <w:tcBorders>
              <w:top w:val="nil"/>
              <w:left w:val="nil"/>
              <w:bottom w:val="nil"/>
              <w:right w:val="nil"/>
            </w:tcBorders>
            <w:shd w:val="clear" w:color="auto" w:fill="auto"/>
            <w:noWrap/>
            <w:vAlign w:val="bottom"/>
            <w:hideMark/>
          </w:tcPr>
          <w:p w14:paraId="51FBB5C3"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2,189 </w:t>
            </w:r>
          </w:p>
        </w:tc>
        <w:tc>
          <w:tcPr>
            <w:tcW w:w="579" w:type="pct"/>
            <w:tcBorders>
              <w:top w:val="nil"/>
              <w:left w:val="nil"/>
              <w:bottom w:val="nil"/>
              <w:right w:val="nil"/>
            </w:tcBorders>
            <w:shd w:val="clear" w:color="000000" w:fill="E6E6E6"/>
            <w:noWrap/>
            <w:vAlign w:val="bottom"/>
            <w:hideMark/>
          </w:tcPr>
          <w:p w14:paraId="4078C930"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2,143 </w:t>
            </w:r>
          </w:p>
        </w:tc>
        <w:tc>
          <w:tcPr>
            <w:tcW w:w="579" w:type="pct"/>
            <w:tcBorders>
              <w:top w:val="nil"/>
              <w:left w:val="nil"/>
              <w:bottom w:val="nil"/>
              <w:right w:val="nil"/>
            </w:tcBorders>
            <w:shd w:val="clear" w:color="auto" w:fill="auto"/>
            <w:noWrap/>
            <w:vAlign w:val="bottom"/>
            <w:hideMark/>
          </w:tcPr>
          <w:p w14:paraId="74CB1DFC"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2,221 </w:t>
            </w:r>
          </w:p>
        </w:tc>
        <w:tc>
          <w:tcPr>
            <w:tcW w:w="579" w:type="pct"/>
            <w:tcBorders>
              <w:top w:val="nil"/>
              <w:left w:val="nil"/>
              <w:bottom w:val="nil"/>
              <w:right w:val="nil"/>
            </w:tcBorders>
            <w:shd w:val="clear" w:color="auto" w:fill="auto"/>
            <w:noWrap/>
            <w:vAlign w:val="bottom"/>
            <w:hideMark/>
          </w:tcPr>
          <w:p w14:paraId="2F4A4DCD"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2,213 </w:t>
            </w:r>
          </w:p>
        </w:tc>
        <w:tc>
          <w:tcPr>
            <w:tcW w:w="579" w:type="pct"/>
            <w:tcBorders>
              <w:top w:val="nil"/>
              <w:left w:val="nil"/>
              <w:bottom w:val="nil"/>
              <w:right w:val="nil"/>
            </w:tcBorders>
            <w:shd w:val="clear" w:color="auto" w:fill="auto"/>
            <w:noWrap/>
            <w:vAlign w:val="bottom"/>
            <w:hideMark/>
          </w:tcPr>
          <w:p w14:paraId="509771AF"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2,150 </w:t>
            </w:r>
          </w:p>
        </w:tc>
      </w:tr>
      <w:tr w:rsidR="00A13B2B" w:rsidRPr="00A13B2B" w14:paraId="10E63316" w14:textId="77777777" w:rsidTr="00A13B2B">
        <w:trPr>
          <w:divId w:val="2090149828"/>
          <w:trHeight w:hRule="exact" w:val="225"/>
        </w:trPr>
        <w:tc>
          <w:tcPr>
            <w:tcW w:w="2105" w:type="pct"/>
            <w:tcBorders>
              <w:top w:val="nil"/>
              <w:left w:val="nil"/>
              <w:bottom w:val="nil"/>
              <w:right w:val="nil"/>
            </w:tcBorders>
            <w:shd w:val="clear" w:color="auto" w:fill="auto"/>
            <w:noWrap/>
            <w:hideMark/>
          </w:tcPr>
          <w:p w14:paraId="2D498815" w14:textId="77777777" w:rsidR="00A13B2B" w:rsidRPr="00A13B2B" w:rsidRDefault="00A13B2B" w:rsidP="00A13B2B">
            <w:pPr>
              <w:widowControl/>
              <w:autoSpaceDE/>
              <w:autoSpaceDN/>
              <w:ind w:left="170"/>
              <w:rPr>
                <w:rFonts w:eastAsia="Times New Roman"/>
                <w:sz w:val="16"/>
                <w:szCs w:val="16"/>
                <w:lang w:eastAsia="en-AU"/>
              </w:rPr>
            </w:pPr>
            <w:r w:rsidRPr="00A13B2B">
              <w:rPr>
                <w:rFonts w:eastAsia="Times New Roman"/>
                <w:sz w:val="16"/>
                <w:szCs w:val="16"/>
                <w:lang w:eastAsia="en-AU"/>
              </w:rPr>
              <w:t>Depreciation and amortisation (a)</w:t>
            </w:r>
          </w:p>
        </w:tc>
        <w:tc>
          <w:tcPr>
            <w:tcW w:w="579" w:type="pct"/>
            <w:tcBorders>
              <w:top w:val="nil"/>
              <w:left w:val="nil"/>
              <w:bottom w:val="nil"/>
              <w:right w:val="nil"/>
            </w:tcBorders>
            <w:shd w:val="clear" w:color="auto" w:fill="auto"/>
            <w:noWrap/>
            <w:vAlign w:val="bottom"/>
            <w:hideMark/>
          </w:tcPr>
          <w:p w14:paraId="78F64ED0"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403 </w:t>
            </w:r>
          </w:p>
        </w:tc>
        <w:tc>
          <w:tcPr>
            <w:tcW w:w="579" w:type="pct"/>
            <w:tcBorders>
              <w:top w:val="nil"/>
              <w:left w:val="nil"/>
              <w:bottom w:val="nil"/>
              <w:right w:val="nil"/>
            </w:tcBorders>
            <w:shd w:val="clear" w:color="000000" w:fill="E6E6E6"/>
            <w:noWrap/>
            <w:vAlign w:val="bottom"/>
            <w:hideMark/>
          </w:tcPr>
          <w:p w14:paraId="1C3A82D1"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679 </w:t>
            </w:r>
          </w:p>
        </w:tc>
        <w:tc>
          <w:tcPr>
            <w:tcW w:w="579" w:type="pct"/>
            <w:tcBorders>
              <w:top w:val="nil"/>
              <w:left w:val="nil"/>
              <w:bottom w:val="nil"/>
              <w:right w:val="nil"/>
            </w:tcBorders>
            <w:shd w:val="clear" w:color="auto" w:fill="auto"/>
            <w:noWrap/>
            <w:vAlign w:val="bottom"/>
            <w:hideMark/>
          </w:tcPr>
          <w:p w14:paraId="0BB94C25"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700 </w:t>
            </w:r>
          </w:p>
        </w:tc>
        <w:tc>
          <w:tcPr>
            <w:tcW w:w="579" w:type="pct"/>
            <w:tcBorders>
              <w:top w:val="nil"/>
              <w:left w:val="nil"/>
              <w:bottom w:val="nil"/>
              <w:right w:val="nil"/>
            </w:tcBorders>
            <w:shd w:val="clear" w:color="auto" w:fill="auto"/>
            <w:noWrap/>
            <w:vAlign w:val="bottom"/>
            <w:hideMark/>
          </w:tcPr>
          <w:p w14:paraId="5EAACE1A"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667 </w:t>
            </w:r>
          </w:p>
        </w:tc>
        <w:tc>
          <w:tcPr>
            <w:tcW w:w="579" w:type="pct"/>
            <w:tcBorders>
              <w:top w:val="nil"/>
              <w:left w:val="nil"/>
              <w:bottom w:val="nil"/>
              <w:right w:val="nil"/>
            </w:tcBorders>
            <w:shd w:val="clear" w:color="auto" w:fill="auto"/>
            <w:noWrap/>
            <w:vAlign w:val="bottom"/>
            <w:hideMark/>
          </w:tcPr>
          <w:p w14:paraId="59B1B128"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666 </w:t>
            </w:r>
          </w:p>
        </w:tc>
      </w:tr>
      <w:tr w:rsidR="00A13B2B" w:rsidRPr="00A13B2B" w14:paraId="510E2C20" w14:textId="77777777" w:rsidTr="00A13B2B">
        <w:trPr>
          <w:divId w:val="2090149828"/>
          <w:trHeight w:hRule="exact" w:val="225"/>
        </w:trPr>
        <w:tc>
          <w:tcPr>
            <w:tcW w:w="2105" w:type="pct"/>
            <w:tcBorders>
              <w:top w:val="nil"/>
              <w:left w:val="nil"/>
              <w:bottom w:val="nil"/>
              <w:right w:val="nil"/>
            </w:tcBorders>
            <w:shd w:val="clear" w:color="auto" w:fill="auto"/>
            <w:noWrap/>
            <w:hideMark/>
          </w:tcPr>
          <w:p w14:paraId="6A428784" w14:textId="77777777" w:rsidR="00A13B2B" w:rsidRPr="00A13B2B" w:rsidRDefault="00A13B2B" w:rsidP="00A13B2B">
            <w:pPr>
              <w:widowControl/>
              <w:autoSpaceDE/>
              <w:autoSpaceDN/>
              <w:ind w:left="170"/>
              <w:rPr>
                <w:rFonts w:eastAsia="Times New Roman"/>
                <w:sz w:val="16"/>
                <w:szCs w:val="16"/>
                <w:lang w:eastAsia="en-AU"/>
              </w:rPr>
            </w:pPr>
            <w:r w:rsidRPr="00A13B2B">
              <w:rPr>
                <w:rFonts w:eastAsia="Times New Roman"/>
                <w:sz w:val="16"/>
                <w:szCs w:val="16"/>
                <w:lang w:eastAsia="en-AU"/>
              </w:rPr>
              <w:t>Finance costs</w:t>
            </w:r>
          </w:p>
        </w:tc>
        <w:tc>
          <w:tcPr>
            <w:tcW w:w="579" w:type="pct"/>
            <w:tcBorders>
              <w:top w:val="nil"/>
              <w:left w:val="nil"/>
              <w:bottom w:val="nil"/>
              <w:right w:val="nil"/>
            </w:tcBorders>
            <w:shd w:val="clear" w:color="auto" w:fill="auto"/>
            <w:noWrap/>
            <w:vAlign w:val="bottom"/>
            <w:hideMark/>
          </w:tcPr>
          <w:p w14:paraId="1555B975"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65 </w:t>
            </w:r>
          </w:p>
        </w:tc>
        <w:tc>
          <w:tcPr>
            <w:tcW w:w="579" w:type="pct"/>
            <w:tcBorders>
              <w:top w:val="nil"/>
              <w:left w:val="nil"/>
              <w:bottom w:val="nil"/>
              <w:right w:val="nil"/>
            </w:tcBorders>
            <w:shd w:val="clear" w:color="000000" w:fill="E6E6E6"/>
            <w:noWrap/>
            <w:vAlign w:val="bottom"/>
            <w:hideMark/>
          </w:tcPr>
          <w:p w14:paraId="14B88391"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60 </w:t>
            </w:r>
          </w:p>
        </w:tc>
        <w:tc>
          <w:tcPr>
            <w:tcW w:w="579" w:type="pct"/>
            <w:tcBorders>
              <w:top w:val="nil"/>
              <w:left w:val="nil"/>
              <w:bottom w:val="nil"/>
              <w:right w:val="nil"/>
            </w:tcBorders>
            <w:shd w:val="clear" w:color="auto" w:fill="auto"/>
            <w:noWrap/>
            <w:vAlign w:val="bottom"/>
            <w:hideMark/>
          </w:tcPr>
          <w:p w14:paraId="059BFEC9"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55 </w:t>
            </w:r>
          </w:p>
        </w:tc>
        <w:tc>
          <w:tcPr>
            <w:tcW w:w="579" w:type="pct"/>
            <w:tcBorders>
              <w:top w:val="nil"/>
              <w:left w:val="nil"/>
              <w:bottom w:val="nil"/>
              <w:right w:val="nil"/>
            </w:tcBorders>
            <w:shd w:val="clear" w:color="auto" w:fill="auto"/>
            <w:noWrap/>
            <w:vAlign w:val="bottom"/>
            <w:hideMark/>
          </w:tcPr>
          <w:p w14:paraId="4C8A25D5"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49 </w:t>
            </w:r>
          </w:p>
        </w:tc>
        <w:tc>
          <w:tcPr>
            <w:tcW w:w="579" w:type="pct"/>
            <w:tcBorders>
              <w:top w:val="nil"/>
              <w:left w:val="nil"/>
              <w:bottom w:val="nil"/>
              <w:right w:val="nil"/>
            </w:tcBorders>
            <w:shd w:val="clear" w:color="auto" w:fill="auto"/>
            <w:noWrap/>
            <w:vAlign w:val="bottom"/>
            <w:hideMark/>
          </w:tcPr>
          <w:p w14:paraId="6ADA3AC9"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43 </w:t>
            </w:r>
          </w:p>
        </w:tc>
      </w:tr>
      <w:tr w:rsidR="00A13B2B" w:rsidRPr="00A13B2B" w14:paraId="5E850A79" w14:textId="77777777" w:rsidTr="00A13B2B">
        <w:trPr>
          <w:divId w:val="2090149828"/>
          <w:trHeight w:hRule="exact" w:val="225"/>
        </w:trPr>
        <w:tc>
          <w:tcPr>
            <w:tcW w:w="2105" w:type="pct"/>
            <w:tcBorders>
              <w:top w:val="nil"/>
              <w:left w:val="nil"/>
              <w:bottom w:val="nil"/>
              <w:right w:val="nil"/>
            </w:tcBorders>
            <w:shd w:val="clear" w:color="auto" w:fill="auto"/>
            <w:noWrap/>
            <w:hideMark/>
          </w:tcPr>
          <w:p w14:paraId="27BFB240" w14:textId="77777777" w:rsidR="00A13B2B" w:rsidRPr="00A13B2B" w:rsidRDefault="00A13B2B" w:rsidP="00A13B2B">
            <w:pPr>
              <w:widowControl/>
              <w:autoSpaceDE/>
              <w:autoSpaceDN/>
              <w:rPr>
                <w:rFonts w:eastAsia="Times New Roman"/>
                <w:b/>
                <w:bCs/>
                <w:sz w:val="16"/>
                <w:szCs w:val="16"/>
                <w:lang w:eastAsia="en-AU"/>
              </w:rPr>
            </w:pPr>
            <w:r w:rsidRPr="00A13B2B">
              <w:rPr>
                <w:rFonts w:eastAsia="Times New Roman"/>
                <w:b/>
                <w:bCs/>
                <w:sz w:val="16"/>
                <w:szCs w:val="16"/>
                <w:lang w:eastAsia="en-AU"/>
              </w:rPr>
              <w:t>Total expenses</w:t>
            </w:r>
          </w:p>
        </w:tc>
        <w:tc>
          <w:tcPr>
            <w:tcW w:w="579" w:type="pct"/>
            <w:tcBorders>
              <w:top w:val="single" w:sz="4" w:space="0" w:color="auto"/>
              <w:left w:val="nil"/>
              <w:bottom w:val="single" w:sz="4" w:space="0" w:color="auto"/>
              <w:right w:val="nil"/>
            </w:tcBorders>
            <w:shd w:val="clear" w:color="auto" w:fill="auto"/>
            <w:noWrap/>
            <w:vAlign w:val="bottom"/>
            <w:hideMark/>
          </w:tcPr>
          <w:p w14:paraId="002606F0"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 xml:space="preserve">8,129 </w:t>
            </w:r>
          </w:p>
        </w:tc>
        <w:tc>
          <w:tcPr>
            <w:tcW w:w="579" w:type="pct"/>
            <w:tcBorders>
              <w:top w:val="single" w:sz="4" w:space="0" w:color="auto"/>
              <w:left w:val="nil"/>
              <w:bottom w:val="single" w:sz="4" w:space="0" w:color="auto"/>
              <w:right w:val="nil"/>
            </w:tcBorders>
            <w:shd w:val="clear" w:color="000000" w:fill="E6E6E6"/>
            <w:noWrap/>
            <w:vAlign w:val="bottom"/>
            <w:hideMark/>
          </w:tcPr>
          <w:p w14:paraId="4DE4D5D1"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 xml:space="preserve">8,429 </w:t>
            </w:r>
          </w:p>
        </w:tc>
        <w:tc>
          <w:tcPr>
            <w:tcW w:w="579" w:type="pct"/>
            <w:tcBorders>
              <w:top w:val="single" w:sz="4" w:space="0" w:color="auto"/>
              <w:left w:val="nil"/>
              <w:bottom w:val="single" w:sz="4" w:space="0" w:color="auto"/>
              <w:right w:val="nil"/>
            </w:tcBorders>
            <w:shd w:val="clear" w:color="auto" w:fill="auto"/>
            <w:noWrap/>
            <w:vAlign w:val="bottom"/>
            <w:hideMark/>
          </w:tcPr>
          <w:p w14:paraId="5EEB8858"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 xml:space="preserve">8,618 </w:t>
            </w:r>
          </w:p>
        </w:tc>
        <w:tc>
          <w:tcPr>
            <w:tcW w:w="579" w:type="pct"/>
            <w:tcBorders>
              <w:top w:val="single" w:sz="4" w:space="0" w:color="auto"/>
              <w:left w:val="nil"/>
              <w:bottom w:val="single" w:sz="4" w:space="0" w:color="auto"/>
              <w:right w:val="nil"/>
            </w:tcBorders>
            <w:shd w:val="clear" w:color="auto" w:fill="auto"/>
            <w:noWrap/>
            <w:vAlign w:val="bottom"/>
            <w:hideMark/>
          </w:tcPr>
          <w:p w14:paraId="0CDA82E5"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 xml:space="preserve">8,701 </w:t>
            </w:r>
          </w:p>
        </w:tc>
        <w:tc>
          <w:tcPr>
            <w:tcW w:w="579" w:type="pct"/>
            <w:tcBorders>
              <w:top w:val="single" w:sz="4" w:space="0" w:color="auto"/>
              <w:left w:val="nil"/>
              <w:bottom w:val="single" w:sz="4" w:space="0" w:color="auto"/>
              <w:right w:val="nil"/>
            </w:tcBorders>
            <w:shd w:val="clear" w:color="auto" w:fill="auto"/>
            <w:noWrap/>
            <w:vAlign w:val="bottom"/>
            <w:hideMark/>
          </w:tcPr>
          <w:p w14:paraId="35DC4663"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 xml:space="preserve">8,810 </w:t>
            </w:r>
          </w:p>
        </w:tc>
      </w:tr>
      <w:tr w:rsidR="00A13B2B" w:rsidRPr="00A13B2B" w14:paraId="74DA8B8C" w14:textId="77777777" w:rsidTr="00A13B2B">
        <w:trPr>
          <w:divId w:val="2090149828"/>
          <w:trHeight w:hRule="exact" w:val="225"/>
        </w:trPr>
        <w:tc>
          <w:tcPr>
            <w:tcW w:w="2105" w:type="pct"/>
            <w:tcBorders>
              <w:top w:val="nil"/>
              <w:left w:val="nil"/>
              <w:bottom w:val="nil"/>
              <w:right w:val="nil"/>
            </w:tcBorders>
            <w:shd w:val="clear" w:color="auto" w:fill="auto"/>
            <w:noWrap/>
            <w:hideMark/>
          </w:tcPr>
          <w:p w14:paraId="30EF9AE0" w14:textId="77777777" w:rsidR="00A13B2B" w:rsidRPr="00A13B2B" w:rsidRDefault="00A13B2B" w:rsidP="00A13B2B">
            <w:pPr>
              <w:widowControl/>
              <w:autoSpaceDE/>
              <w:autoSpaceDN/>
              <w:rPr>
                <w:rFonts w:eastAsia="Times New Roman"/>
                <w:b/>
                <w:bCs/>
                <w:sz w:val="16"/>
                <w:szCs w:val="16"/>
                <w:lang w:eastAsia="en-AU"/>
              </w:rPr>
            </w:pPr>
            <w:r w:rsidRPr="00A13B2B">
              <w:rPr>
                <w:rFonts w:eastAsia="Times New Roman"/>
                <w:b/>
                <w:bCs/>
                <w:sz w:val="16"/>
                <w:szCs w:val="16"/>
                <w:lang w:eastAsia="en-AU"/>
              </w:rPr>
              <w:t xml:space="preserve">LESS: </w:t>
            </w:r>
          </w:p>
        </w:tc>
        <w:tc>
          <w:tcPr>
            <w:tcW w:w="579" w:type="pct"/>
            <w:tcBorders>
              <w:top w:val="nil"/>
              <w:left w:val="nil"/>
              <w:bottom w:val="nil"/>
              <w:right w:val="nil"/>
            </w:tcBorders>
            <w:shd w:val="clear" w:color="auto" w:fill="auto"/>
            <w:noWrap/>
            <w:vAlign w:val="bottom"/>
            <w:hideMark/>
          </w:tcPr>
          <w:p w14:paraId="731551D2" w14:textId="77777777" w:rsidR="00A13B2B" w:rsidRPr="00A13B2B" w:rsidRDefault="00A13B2B" w:rsidP="00A13B2B">
            <w:pPr>
              <w:widowControl/>
              <w:autoSpaceDE/>
              <w:autoSpaceDN/>
              <w:rPr>
                <w:rFonts w:eastAsia="Times New Roman"/>
                <w:b/>
                <w:bCs/>
                <w:sz w:val="16"/>
                <w:szCs w:val="16"/>
                <w:lang w:eastAsia="en-AU"/>
              </w:rPr>
            </w:pPr>
          </w:p>
        </w:tc>
        <w:tc>
          <w:tcPr>
            <w:tcW w:w="579" w:type="pct"/>
            <w:tcBorders>
              <w:top w:val="nil"/>
              <w:left w:val="nil"/>
              <w:bottom w:val="nil"/>
              <w:right w:val="nil"/>
            </w:tcBorders>
            <w:shd w:val="clear" w:color="000000" w:fill="E6E6E6"/>
            <w:noWrap/>
            <w:vAlign w:val="bottom"/>
            <w:hideMark/>
          </w:tcPr>
          <w:p w14:paraId="13F0EC50" w14:textId="77777777" w:rsidR="00A13B2B" w:rsidRPr="00A13B2B" w:rsidRDefault="00A13B2B" w:rsidP="00A13B2B">
            <w:pPr>
              <w:widowControl/>
              <w:autoSpaceDE/>
              <w:autoSpaceDN/>
              <w:rPr>
                <w:rFonts w:eastAsia="Times New Roman"/>
                <w:b/>
                <w:bCs/>
                <w:sz w:val="16"/>
                <w:szCs w:val="16"/>
                <w:lang w:eastAsia="en-AU"/>
              </w:rPr>
            </w:pPr>
            <w:r w:rsidRPr="00A13B2B">
              <w:rPr>
                <w:rFonts w:eastAsia="Times New Roman"/>
                <w:b/>
                <w:bCs/>
                <w:sz w:val="16"/>
                <w:szCs w:val="16"/>
                <w:lang w:eastAsia="en-AU"/>
              </w:rPr>
              <w:t> </w:t>
            </w:r>
          </w:p>
        </w:tc>
        <w:tc>
          <w:tcPr>
            <w:tcW w:w="579" w:type="pct"/>
            <w:tcBorders>
              <w:top w:val="nil"/>
              <w:left w:val="nil"/>
              <w:bottom w:val="nil"/>
              <w:right w:val="nil"/>
            </w:tcBorders>
            <w:shd w:val="clear" w:color="auto" w:fill="auto"/>
            <w:noWrap/>
            <w:vAlign w:val="bottom"/>
            <w:hideMark/>
          </w:tcPr>
          <w:p w14:paraId="1CA678D4" w14:textId="77777777" w:rsidR="00A13B2B" w:rsidRPr="00A13B2B" w:rsidRDefault="00A13B2B" w:rsidP="00A13B2B">
            <w:pPr>
              <w:widowControl/>
              <w:autoSpaceDE/>
              <w:autoSpaceDN/>
              <w:rPr>
                <w:rFonts w:eastAsia="Times New Roman"/>
                <w:b/>
                <w:bCs/>
                <w:sz w:val="16"/>
                <w:szCs w:val="16"/>
                <w:lang w:eastAsia="en-AU"/>
              </w:rPr>
            </w:pPr>
          </w:p>
        </w:tc>
        <w:tc>
          <w:tcPr>
            <w:tcW w:w="579" w:type="pct"/>
            <w:tcBorders>
              <w:top w:val="nil"/>
              <w:left w:val="nil"/>
              <w:bottom w:val="nil"/>
              <w:right w:val="nil"/>
            </w:tcBorders>
            <w:shd w:val="clear" w:color="auto" w:fill="auto"/>
            <w:noWrap/>
            <w:vAlign w:val="bottom"/>
            <w:hideMark/>
          </w:tcPr>
          <w:p w14:paraId="39762699" w14:textId="77777777" w:rsidR="00A13B2B" w:rsidRPr="00A13B2B" w:rsidRDefault="00A13B2B" w:rsidP="00A13B2B">
            <w:pPr>
              <w:widowControl/>
              <w:autoSpaceDE/>
              <w:autoSpaceDN/>
              <w:rPr>
                <w:rFonts w:ascii="Times New Roman" w:eastAsia="Times New Roman" w:hAnsi="Times New Roman" w:cs="Times New Roman"/>
                <w:sz w:val="20"/>
                <w:szCs w:val="20"/>
                <w:lang w:eastAsia="en-AU"/>
              </w:rPr>
            </w:pPr>
          </w:p>
        </w:tc>
        <w:tc>
          <w:tcPr>
            <w:tcW w:w="579" w:type="pct"/>
            <w:tcBorders>
              <w:top w:val="nil"/>
              <w:left w:val="nil"/>
              <w:bottom w:val="nil"/>
              <w:right w:val="nil"/>
            </w:tcBorders>
            <w:shd w:val="clear" w:color="auto" w:fill="auto"/>
            <w:noWrap/>
            <w:vAlign w:val="bottom"/>
            <w:hideMark/>
          </w:tcPr>
          <w:p w14:paraId="04B37D4C" w14:textId="77777777" w:rsidR="00A13B2B" w:rsidRPr="00A13B2B" w:rsidRDefault="00A13B2B" w:rsidP="00A13B2B">
            <w:pPr>
              <w:widowControl/>
              <w:autoSpaceDE/>
              <w:autoSpaceDN/>
              <w:rPr>
                <w:rFonts w:ascii="Times New Roman" w:eastAsia="Times New Roman" w:hAnsi="Times New Roman" w:cs="Times New Roman"/>
                <w:sz w:val="20"/>
                <w:szCs w:val="20"/>
                <w:lang w:eastAsia="en-AU"/>
              </w:rPr>
            </w:pPr>
          </w:p>
        </w:tc>
      </w:tr>
      <w:tr w:rsidR="00A13B2B" w:rsidRPr="00A13B2B" w14:paraId="19CBCC98" w14:textId="77777777" w:rsidTr="00A13B2B">
        <w:trPr>
          <w:divId w:val="2090149828"/>
          <w:trHeight w:hRule="exact" w:val="225"/>
        </w:trPr>
        <w:tc>
          <w:tcPr>
            <w:tcW w:w="2105" w:type="pct"/>
            <w:tcBorders>
              <w:top w:val="nil"/>
              <w:left w:val="nil"/>
              <w:bottom w:val="nil"/>
              <w:right w:val="nil"/>
            </w:tcBorders>
            <w:shd w:val="clear" w:color="auto" w:fill="auto"/>
            <w:noWrap/>
            <w:hideMark/>
          </w:tcPr>
          <w:p w14:paraId="7F2869E0" w14:textId="77777777" w:rsidR="00A13B2B" w:rsidRPr="00A13B2B" w:rsidRDefault="00A13B2B" w:rsidP="00A13B2B">
            <w:pPr>
              <w:widowControl/>
              <w:autoSpaceDE/>
              <w:autoSpaceDN/>
              <w:rPr>
                <w:rFonts w:eastAsia="Times New Roman"/>
                <w:b/>
                <w:bCs/>
                <w:sz w:val="16"/>
                <w:szCs w:val="16"/>
                <w:lang w:eastAsia="en-AU"/>
              </w:rPr>
            </w:pPr>
            <w:r w:rsidRPr="00A13B2B">
              <w:rPr>
                <w:rFonts w:eastAsia="Times New Roman"/>
                <w:b/>
                <w:bCs/>
                <w:sz w:val="16"/>
                <w:szCs w:val="16"/>
                <w:lang w:eastAsia="en-AU"/>
              </w:rPr>
              <w:t>OWN-SOURCE INCOME</w:t>
            </w:r>
          </w:p>
        </w:tc>
        <w:tc>
          <w:tcPr>
            <w:tcW w:w="579" w:type="pct"/>
            <w:tcBorders>
              <w:top w:val="nil"/>
              <w:left w:val="nil"/>
              <w:bottom w:val="nil"/>
              <w:right w:val="nil"/>
            </w:tcBorders>
            <w:shd w:val="clear" w:color="auto" w:fill="auto"/>
            <w:noWrap/>
            <w:vAlign w:val="bottom"/>
            <w:hideMark/>
          </w:tcPr>
          <w:p w14:paraId="4C72A57E" w14:textId="77777777" w:rsidR="00A13B2B" w:rsidRPr="00A13B2B" w:rsidRDefault="00A13B2B" w:rsidP="00A13B2B">
            <w:pPr>
              <w:widowControl/>
              <w:autoSpaceDE/>
              <w:autoSpaceDN/>
              <w:rPr>
                <w:rFonts w:eastAsia="Times New Roman"/>
                <w:b/>
                <w:bCs/>
                <w:sz w:val="16"/>
                <w:szCs w:val="16"/>
                <w:lang w:eastAsia="en-AU"/>
              </w:rPr>
            </w:pPr>
          </w:p>
        </w:tc>
        <w:tc>
          <w:tcPr>
            <w:tcW w:w="579" w:type="pct"/>
            <w:tcBorders>
              <w:top w:val="nil"/>
              <w:left w:val="nil"/>
              <w:bottom w:val="nil"/>
              <w:right w:val="nil"/>
            </w:tcBorders>
            <w:shd w:val="clear" w:color="000000" w:fill="E6E6E6"/>
            <w:noWrap/>
            <w:vAlign w:val="bottom"/>
            <w:hideMark/>
          </w:tcPr>
          <w:p w14:paraId="6543BAFF" w14:textId="77777777" w:rsidR="00A13B2B" w:rsidRPr="00A13B2B" w:rsidRDefault="00A13B2B" w:rsidP="00A13B2B">
            <w:pPr>
              <w:widowControl/>
              <w:autoSpaceDE/>
              <w:autoSpaceDN/>
              <w:rPr>
                <w:rFonts w:eastAsia="Times New Roman"/>
                <w:b/>
                <w:bCs/>
                <w:sz w:val="16"/>
                <w:szCs w:val="16"/>
                <w:lang w:eastAsia="en-AU"/>
              </w:rPr>
            </w:pPr>
            <w:r w:rsidRPr="00A13B2B">
              <w:rPr>
                <w:rFonts w:eastAsia="Times New Roman"/>
                <w:b/>
                <w:bCs/>
                <w:sz w:val="16"/>
                <w:szCs w:val="16"/>
                <w:lang w:eastAsia="en-AU"/>
              </w:rPr>
              <w:t> </w:t>
            </w:r>
          </w:p>
        </w:tc>
        <w:tc>
          <w:tcPr>
            <w:tcW w:w="579" w:type="pct"/>
            <w:tcBorders>
              <w:top w:val="nil"/>
              <w:left w:val="nil"/>
              <w:bottom w:val="nil"/>
              <w:right w:val="nil"/>
            </w:tcBorders>
            <w:shd w:val="clear" w:color="auto" w:fill="auto"/>
            <w:noWrap/>
            <w:vAlign w:val="bottom"/>
            <w:hideMark/>
          </w:tcPr>
          <w:p w14:paraId="7269BBE0" w14:textId="77777777" w:rsidR="00A13B2B" w:rsidRPr="00A13B2B" w:rsidRDefault="00A13B2B" w:rsidP="00A13B2B">
            <w:pPr>
              <w:widowControl/>
              <w:autoSpaceDE/>
              <w:autoSpaceDN/>
              <w:rPr>
                <w:rFonts w:eastAsia="Times New Roman"/>
                <w:b/>
                <w:bCs/>
                <w:sz w:val="16"/>
                <w:szCs w:val="16"/>
                <w:lang w:eastAsia="en-AU"/>
              </w:rPr>
            </w:pPr>
          </w:p>
        </w:tc>
        <w:tc>
          <w:tcPr>
            <w:tcW w:w="579" w:type="pct"/>
            <w:tcBorders>
              <w:top w:val="nil"/>
              <w:left w:val="nil"/>
              <w:bottom w:val="nil"/>
              <w:right w:val="nil"/>
            </w:tcBorders>
            <w:shd w:val="clear" w:color="auto" w:fill="auto"/>
            <w:noWrap/>
            <w:vAlign w:val="bottom"/>
            <w:hideMark/>
          </w:tcPr>
          <w:p w14:paraId="5D596826" w14:textId="77777777" w:rsidR="00A13B2B" w:rsidRPr="00A13B2B" w:rsidRDefault="00A13B2B" w:rsidP="00A13B2B">
            <w:pPr>
              <w:widowControl/>
              <w:autoSpaceDE/>
              <w:autoSpaceDN/>
              <w:rPr>
                <w:rFonts w:ascii="Times New Roman" w:eastAsia="Times New Roman" w:hAnsi="Times New Roman" w:cs="Times New Roman"/>
                <w:sz w:val="20"/>
                <w:szCs w:val="20"/>
                <w:lang w:eastAsia="en-AU"/>
              </w:rPr>
            </w:pPr>
          </w:p>
        </w:tc>
        <w:tc>
          <w:tcPr>
            <w:tcW w:w="579" w:type="pct"/>
            <w:tcBorders>
              <w:top w:val="nil"/>
              <w:left w:val="nil"/>
              <w:bottom w:val="nil"/>
              <w:right w:val="nil"/>
            </w:tcBorders>
            <w:shd w:val="clear" w:color="auto" w:fill="auto"/>
            <w:noWrap/>
            <w:vAlign w:val="bottom"/>
            <w:hideMark/>
          </w:tcPr>
          <w:p w14:paraId="49FD69AC" w14:textId="77777777" w:rsidR="00A13B2B" w:rsidRPr="00A13B2B" w:rsidRDefault="00A13B2B" w:rsidP="00A13B2B">
            <w:pPr>
              <w:widowControl/>
              <w:autoSpaceDE/>
              <w:autoSpaceDN/>
              <w:rPr>
                <w:rFonts w:ascii="Times New Roman" w:eastAsia="Times New Roman" w:hAnsi="Times New Roman" w:cs="Times New Roman"/>
                <w:sz w:val="20"/>
                <w:szCs w:val="20"/>
                <w:lang w:eastAsia="en-AU"/>
              </w:rPr>
            </w:pPr>
          </w:p>
        </w:tc>
      </w:tr>
      <w:tr w:rsidR="00A13B2B" w:rsidRPr="00A13B2B" w14:paraId="3EFC7FC1" w14:textId="77777777" w:rsidTr="00A13B2B">
        <w:trPr>
          <w:divId w:val="2090149828"/>
          <w:trHeight w:hRule="exact" w:val="225"/>
        </w:trPr>
        <w:tc>
          <w:tcPr>
            <w:tcW w:w="2105" w:type="pct"/>
            <w:tcBorders>
              <w:top w:val="nil"/>
              <w:left w:val="nil"/>
              <w:bottom w:val="nil"/>
              <w:right w:val="nil"/>
            </w:tcBorders>
            <w:shd w:val="clear" w:color="auto" w:fill="auto"/>
            <w:noWrap/>
            <w:hideMark/>
          </w:tcPr>
          <w:p w14:paraId="3A74A648" w14:textId="77777777" w:rsidR="00A13B2B" w:rsidRPr="00A13B2B" w:rsidRDefault="00A13B2B" w:rsidP="00A13B2B">
            <w:pPr>
              <w:widowControl/>
              <w:autoSpaceDE/>
              <w:autoSpaceDN/>
              <w:rPr>
                <w:rFonts w:eastAsia="Times New Roman"/>
                <w:b/>
                <w:bCs/>
                <w:sz w:val="16"/>
                <w:szCs w:val="16"/>
                <w:lang w:eastAsia="en-AU"/>
              </w:rPr>
            </w:pPr>
            <w:r w:rsidRPr="00A13B2B">
              <w:rPr>
                <w:rFonts w:eastAsia="Times New Roman"/>
                <w:b/>
                <w:bCs/>
                <w:sz w:val="16"/>
                <w:szCs w:val="16"/>
                <w:lang w:eastAsia="en-AU"/>
              </w:rPr>
              <w:t>Own-source revenue</w:t>
            </w:r>
          </w:p>
        </w:tc>
        <w:tc>
          <w:tcPr>
            <w:tcW w:w="579" w:type="pct"/>
            <w:tcBorders>
              <w:top w:val="nil"/>
              <w:left w:val="nil"/>
              <w:bottom w:val="nil"/>
              <w:right w:val="nil"/>
            </w:tcBorders>
            <w:shd w:val="clear" w:color="auto" w:fill="auto"/>
            <w:noWrap/>
            <w:vAlign w:val="bottom"/>
            <w:hideMark/>
          </w:tcPr>
          <w:p w14:paraId="281BE170" w14:textId="77777777" w:rsidR="00A13B2B" w:rsidRPr="00A13B2B" w:rsidRDefault="00A13B2B" w:rsidP="00A13B2B">
            <w:pPr>
              <w:widowControl/>
              <w:autoSpaceDE/>
              <w:autoSpaceDN/>
              <w:rPr>
                <w:rFonts w:eastAsia="Times New Roman"/>
                <w:b/>
                <w:bCs/>
                <w:sz w:val="16"/>
                <w:szCs w:val="16"/>
                <w:lang w:eastAsia="en-AU"/>
              </w:rPr>
            </w:pPr>
          </w:p>
        </w:tc>
        <w:tc>
          <w:tcPr>
            <w:tcW w:w="579" w:type="pct"/>
            <w:tcBorders>
              <w:top w:val="nil"/>
              <w:left w:val="nil"/>
              <w:bottom w:val="nil"/>
              <w:right w:val="nil"/>
            </w:tcBorders>
            <w:shd w:val="clear" w:color="000000" w:fill="E6E6E6"/>
            <w:noWrap/>
            <w:vAlign w:val="bottom"/>
            <w:hideMark/>
          </w:tcPr>
          <w:p w14:paraId="50A451E4" w14:textId="77777777" w:rsidR="00A13B2B" w:rsidRPr="00A13B2B" w:rsidRDefault="00A13B2B" w:rsidP="00A13B2B">
            <w:pPr>
              <w:widowControl/>
              <w:autoSpaceDE/>
              <w:autoSpaceDN/>
              <w:rPr>
                <w:rFonts w:eastAsia="Times New Roman"/>
                <w:b/>
                <w:bCs/>
                <w:sz w:val="16"/>
                <w:szCs w:val="16"/>
                <w:lang w:eastAsia="en-AU"/>
              </w:rPr>
            </w:pPr>
            <w:r w:rsidRPr="00A13B2B">
              <w:rPr>
                <w:rFonts w:eastAsia="Times New Roman"/>
                <w:b/>
                <w:bCs/>
                <w:sz w:val="16"/>
                <w:szCs w:val="16"/>
                <w:lang w:eastAsia="en-AU"/>
              </w:rPr>
              <w:t> </w:t>
            </w:r>
          </w:p>
        </w:tc>
        <w:tc>
          <w:tcPr>
            <w:tcW w:w="579" w:type="pct"/>
            <w:tcBorders>
              <w:top w:val="nil"/>
              <w:left w:val="nil"/>
              <w:bottom w:val="nil"/>
              <w:right w:val="nil"/>
            </w:tcBorders>
            <w:shd w:val="clear" w:color="auto" w:fill="auto"/>
            <w:noWrap/>
            <w:vAlign w:val="bottom"/>
            <w:hideMark/>
          </w:tcPr>
          <w:p w14:paraId="4AE66740" w14:textId="77777777" w:rsidR="00A13B2B" w:rsidRPr="00A13B2B" w:rsidRDefault="00A13B2B" w:rsidP="00A13B2B">
            <w:pPr>
              <w:widowControl/>
              <w:autoSpaceDE/>
              <w:autoSpaceDN/>
              <w:rPr>
                <w:rFonts w:eastAsia="Times New Roman"/>
                <w:b/>
                <w:bCs/>
                <w:sz w:val="16"/>
                <w:szCs w:val="16"/>
                <w:lang w:eastAsia="en-AU"/>
              </w:rPr>
            </w:pPr>
          </w:p>
        </w:tc>
        <w:tc>
          <w:tcPr>
            <w:tcW w:w="579" w:type="pct"/>
            <w:tcBorders>
              <w:top w:val="nil"/>
              <w:left w:val="nil"/>
              <w:bottom w:val="nil"/>
              <w:right w:val="nil"/>
            </w:tcBorders>
            <w:shd w:val="clear" w:color="auto" w:fill="auto"/>
            <w:noWrap/>
            <w:vAlign w:val="bottom"/>
            <w:hideMark/>
          </w:tcPr>
          <w:p w14:paraId="0413F0C6" w14:textId="77777777" w:rsidR="00A13B2B" w:rsidRPr="00A13B2B" w:rsidRDefault="00A13B2B" w:rsidP="00A13B2B">
            <w:pPr>
              <w:widowControl/>
              <w:autoSpaceDE/>
              <w:autoSpaceDN/>
              <w:rPr>
                <w:rFonts w:ascii="Times New Roman" w:eastAsia="Times New Roman" w:hAnsi="Times New Roman" w:cs="Times New Roman"/>
                <w:sz w:val="20"/>
                <w:szCs w:val="20"/>
                <w:lang w:eastAsia="en-AU"/>
              </w:rPr>
            </w:pPr>
          </w:p>
        </w:tc>
        <w:tc>
          <w:tcPr>
            <w:tcW w:w="579" w:type="pct"/>
            <w:tcBorders>
              <w:top w:val="nil"/>
              <w:left w:val="nil"/>
              <w:bottom w:val="nil"/>
              <w:right w:val="nil"/>
            </w:tcBorders>
            <w:shd w:val="clear" w:color="auto" w:fill="auto"/>
            <w:noWrap/>
            <w:vAlign w:val="bottom"/>
            <w:hideMark/>
          </w:tcPr>
          <w:p w14:paraId="0C088C56" w14:textId="77777777" w:rsidR="00A13B2B" w:rsidRPr="00A13B2B" w:rsidRDefault="00A13B2B" w:rsidP="00A13B2B">
            <w:pPr>
              <w:widowControl/>
              <w:autoSpaceDE/>
              <w:autoSpaceDN/>
              <w:rPr>
                <w:rFonts w:ascii="Times New Roman" w:eastAsia="Times New Roman" w:hAnsi="Times New Roman" w:cs="Times New Roman"/>
                <w:sz w:val="20"/>
                <w:szCs w:val="20"/>
                <w:lang w:eastAsia="en-AU"/>
              </w:rPr>
            </w:pPr>
          </w:p>
        </w:tc>
      </w:tr>
      <w:tr w:rsidR="00A13B2B" w:rsidRPr="00A13B2B" w14:paraId="4B54BE7D" w14:textId="77777777" w:rsidTr="00A13B2B">
        <w:trPr>
          <w:divId w:val="2090149828"/>
          <w:trHeight w:hRule="exact" w:val="225"/>
        </w:trPr>
        <w:tc>
          <w:tcPr>
            <w:tcW w:w="2105" w:type="pct"/>
            <w:tcBorders>
              <w:top w:val="nil"/>
              <w:left w:val="nil"/>
              <w:bottom w:val="nil"/>
              <w:right w:val="nil"/>
            </w:tcBorders>
            <w:shd w:val="clear" w:color="auto" w:fill="auto"/>
            <w:noWrap/>
            <w:hideMark/>
          </w:tcPr>
          <w:p w14:paraId="77BDF803" w14:textId="77777777" w:rsidR="00A13B2B" w:rsidRPr="00A13B2B" w:rsidRDefault="00A13B2B" w:rsidP="00A13B2B">
            <w:pPr>
              <w:widowControl/>
              <w:autoSpaceDE/>
              <w:autoSpaceDN/>
              <w:ind w:left="170"/>
              <w:rPr>
                <w:rFonts w:eastAsia="Times New Roman"/>
                <w:sz w:val="16"/>
                <w:szCs w:val="16"/>
                <w:lang w:eastAsia="en-AU"/>
              </w:rPr>
            </w:pPr>
            <w:r w:rsidRPr="00A13B2B">
              <w:rPr>
                <w:rFonts w:eastAsia="Times New Roman"/>
                <w:sz w:val="16"/>
                <w:szCs w:val="16"/>
                <w:lang w:eastAsia="en-AU"/>
              </w:rPr>
              <w:t>Other</w:t>
            </w:r>
          </w:p>
        </w:tc>
        <w:tc>
          <w:tcPr>
            <w:tcW w:w="579" w:type="pct"/>
            <w:tcBorders>
              <w:top w:val="nil"/>
              <w:left w:val="nil"/>
              <w:bottom w:val="nil"/>
              <w:right w:val="nil"/>
            </w:tcBorders>
            <w:shd w:val="clear" w:color="auto" w:fill="auto"/>
            <w:noWrap/>
            <w:vAlign w:val="bottom"/>
            <w:hideMark/>
          </w:tcPr>
          <w:p w14:paraId="4DE07051"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45 </w:t>
            </w:r>
          </w:p>
        </w:tc>
        <w:tc>
          <w:tcPr>
            <w:tcW w:w="579" w:type="pct"/>
            <w:tcBorders>
              <w:top w:val="nil"/>
              <w:left w:val="nil"/>
              <w:bottom w:val="nil"/>
              <w:right w:val="nil"/>
            </w:tcBorders>
            <w:shd w:val="clear" w:color="000000" w:fill="E6E6E6"/>
            <w:noWrap/>
            <w:vAlign w:val="bottom"/>
            <w:hideMark/>
          </w:tcPr>
          <w:p w14:paraId="3641BC8D"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45 </w:t>
            </w:r>
          </w:p>
        </w:tc>
        <w:tc>
          <w:tcPr>
            <w:tcW w:w="579" w:type="pct"/>
            <w:tcBorders>
              <w:top w:val="nil"/>
              <w:left w:val="nil"/>
              <w:bottom w:val="nil"/>
              <w:right w:val="nil"/>
            </w:tcBorders>
            <w:shd w:val="clear" w:color="auto" w:fill="auto"/>
            <w:noWrap/>
            <w:vAlign w:val="bottom"/>
            <w:hideMark/>
          </w:tcPr>
          <w:p w14:paraId="12EB40FF"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45 </w:t>
            </w:r>
          </w:p>
        </w:tc>
        <w:tc>
          <w:tcPr>
            <w:tcW w:w="579" w:type="pct"/>
            <w:tcBorders>
              <w:top w:val="nil"/>
              <w:left w:val="nil"/>
              <w:bottom w:val="nil"/>
              <w:right w:val="nil"/>
            </w:tcBorders>
            <w:shd w:val="clear" w:color="auto" w:fill="auto"/>
            <w:noWrap/>
            <w:vAlign w:val="bottom"/>
            <w:hideMark/>
          </w:tcPr>
          <w:p w14:paraId="66292CF5"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45 </w:t>
            </w:r>
          </w:p>
        </w:tc>
        <w:tc>
          <w:tcPr>
            <w:tcW w:w="579" w:type="pct"/>
            <w:tcBorders>
              <w:top w:val="nil"/>
              <w:left w:val="nil"/>
              <w:bottom w:val="nil"/>
              <w:right w:val="nil"/>
            </w:tcBorders>
            <w:shd w:val="clear" w:color="auto" w:fill="auto"/>
            <w:noWrap/>
            <w:vAlign w:val="bottom"/>
            <w:hideMark/>
          </w:tcPr>
          <w:p w14:paraId="54AEA74B"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45 </w:t>
            </w:r>
          </w:p>
        </w:tc>
      </w:tr>
      <w:tr w:rsidR="00A13B2B" w:rsidRPr="00A13B2B" w14:paraId="2DD876E7" w14:textId="77777777" w:rsidTr="00A13B2B">
        <w:trPr>
          <w:divId w:val="2090149828"/>
          <w:trHeight w:hRule="exact" w:val="225"/>
        </w:trPr>
        <w:tc>
          <w:tcPr>
            <w:tcW w:w="2105" w:type="pct"/>
            <w:tcBorders>
              <w:top w:val="nil"/>
              <w:left w:val="nil"/>
              <w:bottom w:val="nil"/>
              <w:right w:val="nil"/>
            </w:tcBorders>
            <w:shd w:val="clear" w:color="auto" w:fill="auto"/>
            <w:noWrap/>
            <w:hideMark/>
          </w:tcPr>
          <w:p w14:paraId="0D1C9DE0" w14:textId="77777777" w:rsidR="00A13B2B" w:rsidRPr="00A13B2B" w:rsidRDefault="00A13B2B" w:rsidP="00A13B2B">
            <w:pPr>
              <w:widowControl/>
              <w:autoSpaceDE/>
              <w:autoSpaceDN/>
              <w:rPr>
                <w:rFonts w:eastAsia="Times New Roman"/>
                <w:b/>
                <w:bCs/>
                <w:sz w:val="16"/>
                <w:szCs w:val="16"/>
                <w:lang w:eastAsia="en-AU"/>
              </w:rPr>
            </w:pPr>
            <w:r w:rsidRPr="00A13B2B">
              <w:rPr>
                <w:rFonts w:eastAsia="Times New Roman"/>
                <w:b/>
                <w:bCs/>
                <w:sz w:val="16"/>
                <w:szCs w:val="16"/>
                <w:lang w:eastAsia="en-AU"/>
              </w:rPr>
              <w:t>Total own-source revenue</w:t>
            </w:r>
          </w:p>
        </w:tc>
        <w:tc>
          <w:tcPr>
            <w:tcW w:w="579" w:type="pct"/>
            <w:tcBorders>
              <w:top w:val="single" w:sz="4" w:space="0" w:color="auto"/>
              <w:left w:val="nil"/>
              <w:bottom w:val="single" w:sz="4" w:space="0" w:color="auto"/>
              <w:right w:val="nil"/>
            </w:tcBorders>
            <w:shd w:val="clear" w:color="auto" w:fill="auto"/>
            <w:noWrap/>
            <w:vAlign w:val="bottom"/>
            <w:hideMark/>
          </w:tcPr>
          <w:p w14:paraId="1DE15366"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 xml:space="preserve">45 </w:t>
            </w:r>
          </w:p>
        </w:tc>
        <w:tc>
          <w:tcPr>
            <w:tcW w:w="579" w:type="pct"/>
            <w:tcBorders>
              <w:top w:val="single" w:sz="4" w:space="0" w:color="auto"/>
              <w:left w:val="nil"/>
              <w:bottom w:val="single" w:sz="4" w:space="0" w:color="auto"/>
              <w:right w:val="nil"/>
            </w:tcBorders>
            <w:shd w:val="clear" w:color="000000" w:fill="E6E6E6"/>
            <w:noWrap/>
            <w:vAlign w:val="bottom"/>
            <w:hideMark/>
          </w:tcPr>
          <w:p w14:paraId="68492C4B"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 xml:space="preserve">45 </w:t>
            </w:r>
          </w:p>
        </w:tc>
        <w:tc>
          <w:tcPr>
            <w:tcW w:w="579" w:type="pct"/>
            <w:tcBorders>
              <w:top w:val="single" w:sz="4" w:space="0" w:color="auto"/>
              <w:left w:val="nil"/>
              <w:bottom w:val="single" w:sz="4" w:space="0" w:color="auto"/>
              <w:right w:val="nil"/>
            </w:tcBorders>
            <w:shd w:val="clear" w:color="auto" w:fill="auto"/>
            <w:noWrap/>
            <w:vAlign w:val="bottom"/>
            <w:hideMark/>
          </w:tcPr>
          <w:p w14:paraId="5A353AF2"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 xml:space="preserve">45 </w:t>
            </w:r>
          </w:p>
        </w:tc>
        <w:tc>
          <w:tcPr>
            <w:tcW w:w="579" w:type="pct"/>
            <w:tcBorders>
              <w:top w:val="single" w:sz="4" w:space="0" w:color="auto"/>
              <w:left w:val="nil"/>
              <w:bottom w:val="single" w:sz="4" w:space="0" w:color="auto"/>
              <w:right w:val="nil"/>
            </w:tcBorders>
            <w:shd w:val="clear" w:color="auto" w:fill="auto"/>
            <w:noWrap/>
            <w:vAlign w:val="bottom"/>
            <w:hideMark/>
          </w:tcPr>
          <w:p w14:paraId="47233FDD"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 xml:space="preserve">45 </w:t>
            </w:r>
          </w:p>
        </w:tc>
        <w:tc>
          <w:tcPr>
            <w:tcW w:w="579" w:type="pct"/>
            <w:tcBorders>
              <w:top w:val="single" w:sz="4" w:space="0" w:color="auto"/>
              <w:left w:val="nil"/>
              <w:bottom w:val="single" w:sz="4" w:space="0" w:color="auto"/>
              <w:right w:val="nil"/>
            </w:tcBorders>
            <w:shd w:val="clear" w:color="auto" w:fill="auto"/>
            <w:noWrap/>
            <w:vAlign w:val="bottom"/>
            <w:hideMark/>
          </w:tcPr>
          <w:p w14:paraId="2E55D4FB"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 xml:space="preserve">45 </w:t>
            </w:r>
          </w:p>
        </w:tc>
      </w:tr>
      <w:tr w:rsidR="00A13B2B" w:rsidRPr="00A13B2B" w14:paraId="434AF821" w14:textId="77777777" w:rsidTr="00A13B2B">
        <w:trPr>
          <w:divId w:val="2090149828"/>
          <w:trHeight w:hRule="exact" w:val="225"/>
        </w:trPr>
        <w:tc>
          <w:tcPr>
            <w:tcW w:w="2105" w:type="pct"/>
            <w:tcBorders>
              <w:top w:val="nil"/>
              <w:left w:val="nil"/>
              <w:bottom w:val="nil"/>
              <w:right w:val="nil"/>
            </w:tcBorders>
            <w:shd w:val="clear" w:color="auto" w:fill="auto"/>
            <w:noWrap/>
            <w:hideMark/>
          </w:tcPr>
          <w:p w14:paraId="64564DF6" w14:textId="77777777" w:rsidR="00A13B2B" w:rsidRPr="00A13B2B" w:rsidRDefault="00A13B2B" w:rsidP="00A13B2B">
            <w:pPr>
              <w:widowControl/>
              <w:autoSpaceDE/>
              <w:autoSpaceDN/>
              <w:rPr>
                <w:rFonts w:eastAsia="Times New Roman"/>
                <w:b/>
                <w:bCs/>
                <w:sz w:val="16"/>
                <w:szCs w:val="16"/>
                <w:lang w:eastAsia="en-AU"/>
              </w:rPr>
            </w:pPr>
            <w:r w:rsidRPr="00A13B2B">
              <w:rPr>
                <w:rFonts w:eastAsia="Times New Roman"/>
                <w:b/>
                <w:bCs/>
                <w:sz w:val="16"/>
                <w:szCs w:val="16"/>
                <w:lang w:eastAsia="en-AU"/>
              </w:rPr>
              <w:t>Total own-source income</w:t>
            </w:r>
          </w:p>
        </w:tc>
        <w:tc>
          <w:tcPr>
            <w:tcW w:w="579" w:type="pct"/>
            <w:tcBorders>
              <w:top w:val="nil"/>
              <w:left w:val="nil"/>
              <w:bottom w:val="single" w:sz="4" w:space="0" w:color="auto"/>
              <w:right w:val="nil"/>
            </w:tcBorders>
            <w:shd w:val="clear" w:color="auto" w:fill="auto"/>
            <w:noWrap/>
            <w:vAlign w:val="bottom"/>
            <w:hideMark/>
          </w:tcPr>
          <w:p w14:paraId="5DF9D299"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 xml:space="preserve">45 </w:t>
            </w:r>
          </w:p>
        </w:tc>
        <w:tc>
          <w:tcPr>
            <w:tcW w:w="579" w:type="pct"/>
            <w:tcBorders>
              <w:top w:val="nil"/>
              <w:left w:val="nil"/>
              <w:bottom w:val="single" w:sz="4" w:space="0" w:color="auto"/>
              <w:right w:val="nil"/>
            </w:tcBorders>
            <w:shd w:val="clear" w:color="000000" w:fill="E6E6E6"/>
            <w:noWrap/>
            <w:vAlign w:val="bottom"/>
            <w:hideMark/>
          </w:tcPr>
          <w:p w14:paraId="54111790"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 xml:space="preserve">45 </w:t>
            </w:r>
          </w:p>
        </w:tc>
        <w:tc>
          <w:tcPr>
            <w:tcW w:w="579" w:type="pct"/>
            <w:tcBorders>
              <w:top w:val="nil"/>
              <w:left w:val="nil"/>
              <w:bottom w:val="single" w:sz="4" w:space="0" w:color="auto"/>
              <w:right w:val="nil"/>
            </w:tcBorders>
            <w:shd w:val="clear" w:color="auto" w:fill="auto"/>
            <w:noWrap/>
            <w:vAlign w:val="bottom"/>
            <w:hideMark/>
          </w:tcPr>
          <w:p w14:paraId="2EC1E34E"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 xml:space="preserve">45 </w:t>
            </w:r>
          </w:p>
        </w:tc>
        <w:tc>
          <w:tcPr>
            <w:tcW w:w="579" w:type="pct"/>
            <w:tcBorders>
              <w:top w:val="nil"/>
              <w:left w:val="nil"/>
              <w:bottom w:val="single" w:sz="4" w:space="0" w:color="auto"/>
              <w:right w:val="nil"/>
            </w:tcBorders>
            <w:shd w:val="clear" w:color="auto" w:fill="auto"/>
            <w:noWrap/>
            <w:vAlign w:val="bottom"/>
            <w:hideMark/>
          </w:tcPr>
          <w:p w14:paraId="5F39E1B4"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 xml:space="preserve">45 </w:t>
            </w:r>
          </w:p>
        </w:tc>
        <w:tc>
          <w:tcPr>
            <w:tcW w:w="579" w:type="pct"/>
            <w:tcBorders>
              <w:top w:val="nil"/>
              <w:left w:val="nil"/>
              <w:bottom w:val="single" w:sz="4" w:space="0" w:color="auto"/>
              <w:right w:val="nil"/>
            </w:tcBorders>
            <w:shd w:val="clear" w:color="auto" w:fill="auto"/>
            <w:noWrap/>
            <w:vAlign w:val="bottom"/>
            <w:hideMark/>
          </w:tcPr>
          <w:p w14:paraId="4A94A356"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 xml:space="preserve">45 </w:t>
            </w:r>
          </w:p>
        </w:tc>
      </w:tr>
      <w:tr w:rsidR="00A13B2B" w:rsidRPr="00A13B2B" w14:paraId="3D3727FA" w14:textId="77777777" w:rsidTr="00A13B2B">
        <w:trPr>
          <w:divId w:val="2090149828"/>
          <w:trHeight w:hRule="exact" w:val="450"/>
        </w:trPr>
        <w:tc>
          <w:tcPr>
            <w:tcW w:w="2105" w:type="pct"/>
            <w:tcBorders>
              <w:top w:val="nil"/>
              <w:left w:val="nil"/>
              <w:bottom w:val="nil"/>
              <w:right w:val="nil"/>
            </w:tcBorders>
            <w:shd w:val="clear" w:color="auto" w:fill="auto"/>
            <w:hideMark/>
          </w:tcPr>
          <w:p w14:paraId="2E1DD452" w14:textId="77777777" w:rsidR="00A13B2B" w:rsidRPr="00A13B2B" w:rsidRDefault="00A13B2B" w:rsidP="00A13B2B">
            <w:pPr>
              <w:widowControl/>
              <w:autoSpaceDE/>
              <w:autoSpaceDN/>
              <w:rPr>
                <w:rFonts w:eastAsia="Times New Roman"/>
                <w:b/>
                <w:bCs/>
                <w:color w:val="000000"/>
                <w:sz w:val="16"/>
                <w:szCs w:val="16"/>
                <w:lang w:eastAsia="en-AU"/>
              </w:rPr>
            </w:pPr>
            <w:r w:rsidRPr="00A13B2B">
              <w:rPr>
                <w:rFonts w:eastAsia="Times New Roman"/>
                <w:b/>
                <w:bCs/>
                <w:color w:val="000000"/>
                <w:sz w:val="16"/>
                <w:szCs w:val="16"/>
                <w:lang w:eastAsia="en-AU"/>
              </w:rPr>
              <w:t>Net (cost of)/contribution by</w:t>
            </w:r>
            <w:r w:rsidRPr="00A13B2B">
              <w:rPr>
                <w:rFonts w:eastAsia="Times New Roman"/>
                <w:b/>
                <w:bCs/>
                <w:color w:val="000000"/>
                <w:sz w:val="16"/>
                <w:szCs w:val="16"/>
                <w:lang w:eastAsia="en-AU"/>
              </w:rPr>
              <w:br/>
              <w:t xml:space="preserve">  services</w:t>
            </w:r>
          </w:p>
        </w:tc>
        <w:tc>
          <w:tcPr>
            <w:tcW w:w="579" w:type="pct"/>
            <w:tcBorders>
              <w:top w:val="nil"/>
              <w:left w:val="nil"/>
              <w:bottom w:val="single" w:sz="4" w:space="0" w:color="auto"/>
              <w:right w:val="nil"/>
            </w:tcBorders>
            <w:shd w:val="clear" w:color="auto" w:fill="auto"/>
            <w:noWrap/>
            <w:vAlign w:val="bottom"/>
            <w:hideMark/>
          </w:tcPr>
          <w:p w14:paraId="49670875"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(8,084)</w:t>
            </w:r>
          </w:p>
        </w:tc>
        <w:tc>
          <w:tcPr>
            <w:tcW w:w="579" w:type="pct"/>
            <w:tcBorders>
              <w:top w:val="nil"/>
              <w:left w:val="nil"/>
              <w:bottom w:val="single" w:sz="4" w:space="0" w:color="auto"/>
              <w:right w:val="nil"/>
            </w:tcBorders>
            <w:shd w:val="clear" w:color="000000" w:fill="E6E6E6"/>
            <w:noWrap/>
            <w:vAlign w:val="bottom"/>
            <w:hideMark/>
          </w:tcPr>
          <w:p w14:paraId="10BC52F7"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(8,384)</w:t>
            </w:r>
          </w:p>
        </w:tc>
        <w:tc>
          <w:tcPr>
            <w:tcW w:w="579" w:type="pct"/>
            <w:tcBorders>
              <w:top w:val="nil"/>
              <w:left w:val="nil"/>
              <w:bottom w:val="single" w:sz="4" w:space="0" w:color="auto"/>
              <w:right w:val="nil"/>
            </w:tcBorders>
            <w:shd w:val="clear" w:color="auto" w:fill="auto"/>
            <w:noWrap/>
            <w:vAlign w:val="bottom"/>
            <w:hideMark/>
          </w:tcPr>
          <w:p w14:paraId="23C774C5"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(8,573)</w:t>
            </w:r>
          </w:p>
        </w:tc>
        <w:tc>
          <w:tcPr>
            <w:tcW w:w="579" w:type="pct"/>
            <w:tcBorders>
              <w:top w:val="nil"/>
              <w:left w:val="nil"/>
              <w:bottom w:val="single" w:sz="4" w:space="0" w:color="auto"/>
              <w:right w:val="nil"/>
            </w:tcBorders>
            <w:shd w:val="clear" w:color="auto" w:fill="auto"/>
            <w:noWrap/>
            <w:vAlign w:val="bottom"/>
            <w:hideMark/>
          </w:tcPr>
          <w:p w14:paraId="35D77565"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(8,656)</w:t>
            </w:r>
          </w:p>
        </w:tc>
        <w:tc>
          <w:tcPr>
            <w:tcW w:w="579" w:type="pct"/>
            <w:tcBorders>
              <w:top w:val="nil"/>
              <w:left w:val="nil"/>
              <w:bottom w:val="single" w:sz="4" w:space="0" w:color="auto"/>
              <w:right w:val="nil"/>
            </w:tcBorders>
            <w:shd w:val="clear" w:color="auto" w:fill="auto"/>
            <w:noWrap/>
            <w:vAlign w:val="bottom"/>
            <w:hideMark/>
          </w:tcPr>
          <w:p w14:paraId="25BF76A4"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(8,765)</w:t>
            </w:r>
          </w:p>
        </w:tc>
      </w:tr>
      <w:tr w:rsidR="00A13B2B" w:rsidRPr="00A13B2B" w14:paraId="1848E18F" w14:textId="77777777" w:rsidTr="00A13B2B">
        <w:trPr>
          <w:divId w:val="2090149828"/>
          <w:trHeight w:hRule="exact" w:val="225"/>
        </w:trPr>
        <w:tc>
          <w:tcPr>
            <w:tcW w:w="2105" w:type="pct"/>
            <w:tcBorders>
              <w:top w:val="nil"/>
              <w:left w:val="nil"/>
              <w:bottom w:val="nil"/>
              <w:right w:val="nil"/>
            </w:tcBorders>
            <w:shd w:val="clear" w:color="auto" w:fill="auto"/>
            <w:noWrap/>
            <w:hideMark/>
          </w:tcPr>
          <w:p w14:paraId="080576B8" w14:textId="77777777" w:rsidR="00A13B2B" w:rsidRPr="00A13B2B" w:rsidRDefault="00A13B2B" w:rsidP="00A13B2B">
            <w:pPr>
              <w:widowControl/>
              <w:autoSpaceDE/>
              <w:autoSpaceDN/>
              <w:ind w:left="170"/>
              <w:rPr>
                <w:rFonts w:eastAsia="Times New Roman"/>
                <w:sz w:val="16"/>
                <w:szCs w:val="16"/>
                <w:lang w:eastAsia="en-AU"/>
              </w:rPr>
            </w:pPr>
            <w:r w:rsidRPr="00A13B2B">
              <w:rPr>
                <w:rFonts w:eastAsia="Times New Roman"/>
                <w:sz w:val="16"/>
                <w:szCs w:val="16"/>
                <w:lang w:eastAsia="en-AU"/>
              </w:rPr>
              <w:t>Revenue from Government</w:t>
            </w:r>
          </w:p>
        </w:tc>
        <w:tc>
          <w:tcPr>
            <w:tcW w:w="579" w:type="pct"/>
            <w:tcBorders>
              <w:top w:val="nil"/>
              <w:left w:val="nil"/>
              <w:bottom w:val="single" w:sz="4" w:space="0" w:color="auto"/>
              <w:right w:val="nil"/>
            </w:tcBorders>
            <w:shd w:val="clear" w:color="auto" w:fill="auto"/>
            <w:noWrap/>
            <w:vAlign w:val="bottom"/>
            <w:hideMark/>
          </w:tcPr>
          <w:p w14:paraId="54A81C9A"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7,873 </w:t>
            </w:r>
          </w:p>
        </w:tc>
        <w:tc>
          <w:tcPr>
            <w:tcW w:w="579" w:type="pct"/>
            <w:tcBorders>
              <w:top w:val="nil"/>
              <w:left w:val="nil"/>
              <w:bottom w:val="single" w:sz="4" w:space="0" w:color="auto"/>
              <w:right w:val="nil"/>
            </w:tcBorders>
            <w:shd w:val="clear" w:color="000000" w:fill="E6E6E6"/>
            <w:noWrap/>
            <w:vAlign w:val="bottom"/>
            <w:hideMark/>
          </w:tcPr>
          <w:p w14:paraId="505E1CC8"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7,904 </w:t>
            </w:r>
          </w:p>
        </w:tc>
        <w:tc>
          <w:tcPr>
            <w:tcW w:w="579" w:type="pct"/>
            <w:tcBorders>
              <w:top w:val="nil"/>
              <w:left w:val="nil"/>
              <w:bottom w:val="single" w:sz="4" w:space="0" w:color="auto"/>
              <w:right w:val="nil"/>
            </w:tcBorders>
            <w:shd w:val="clear" w:color="auto" w:fill="auto"/>
            <w:noWrap/>
            <w:vAlign w:val="bottom"/>
            <w:hideMark/>
          </w:tcPr>
          <w:p w14:paraId="45830085"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8,073 </w:t>
            </w:r>
          </w:p>
        </w:tc>
        <w:tc>
          <w:tcPr>
            <w:tcW w:w="579" w:type="pct"/>
            <w:tcBorders>
              <w:top w:val="nil"/>
              <w:left w:val="nil"/>
              <w:bottom w:val="single" w:sz="4" w:space="0" w:color="auto"/>
              <w:right w:val="nil"/>
            </w:tcBorders>
            <w:shd w:val="clear" w:color="auto" w:fill="auto"/>
            <w:noWrap/>
            <w:vAlign w:val="bottom"/>
            <w:hideMark/>
          </w:tcPr>
          <w:p w14:paraId="4DB7BC51"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8,189 </w:t>
            </w:r>
          </w:p>
        </w:tc>
        <w:tc>
          <w:tcPr>
            <w:tcW w:w="579" w:type="pct"/>
            <w:tcBorders>
              <w:top w:val="nil"/>
              <w:left w:val="nil"/>
              <w:bottom w:val="single" w:sz="4" w:space="0" w:color="auto"/>
              <w:right w:val="nil"/>
            </w:tcBorders>
            <w:shd w:val="clear" w:color="auto" w:fill="auto"/>
            <w:noWrap/>
            <w:vAlign w:val="bottom"/>
            <w:hideMark/>
          </w:tcPr>
          <w:p w14:paraId="1CC04CA4"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8,299 </w:t>
            </w:r>
          </w:p>
        </w:tc>
      </w:tr>
      <w:tr w:rsidR="00A13B2B" w:rsidRPr="00A13B2B" w14:paraId="3DC85CD6" w14:textId="77777777" w:rsidTr="00A13B2B">
        <w:trPr>
          <w:divId w:val="2090149828"/>
          <w:trHeight w:hRule="exact" w:val="450"/>
        </w:trPr>
        <w:tc>
          <w:tcPr>
            <w:tcW w:w="2105" w:type="pct"/>
            <w:tcBorders>
              <w:top w:val="nil"/>
              <w:left w:val="nil"/>
              <w:bottom w:val="nil"/>
              <w:right w:val="nil"/>
            </w:tcBorders>
            <w:shd w:val="clear" w:color="auto" w:fill="auto"/>
            <w:hideMark/>
          </w:tcPr>
          <w:p w14:paraId="3F01E458" w14:textId="77777777" w:rsidR="00A13B2B" w:rsidRPr="00A13B2B" w:rsidRDefault="00A13B2B" w:rsidP="00A13B2B">
            <w:pPr>
              <w:widowControl/>
              <w:autoSpaceDE/>
              <w:autoSpaceDN/>
              <w:rPr>
                <w:rFonts w:eastAsia="Times New Roman"/>
                <w:b/>
                <w:bCs/>
                <w:sz w:val="16"/>
                <w:szCs w:val="16"/>
                <w:lang w:eastAsia="en-AU"/>
              </w:rPr>
            </w:pPr>
            <w:r w:rsidRPr="00A13B2B">
              <w:rPr>
                <w:rFonts w:eastAsia="Times New Roman"/>
                <w:b/>
                <w:bCs/>
                <w:sz w:val="16"/>
                <w:szCs w:val="16"/>
                <w:lang w:eastAsia="en-AU"/>
              </w:rPr>
              <w:t>Surplus/(deficit) attributable to the</w:t>
            </w:r>
            <w:r w:rsidRPr="00A13B2B">
              <w:rPr>
                <w:rFonts w:eastAsia="Times New Roman"/>
                <w:b/>
                <w:bCs/>
                <w:sz w:val="16"/>
                <w:szCs w:val="16"/>
                <w:lang w:eastAsia="en-AU"/>
              </w:rPr>
              <w:br/>
              <w:t xml:space="preserve">  Australian Government</w:t>
            </w:r>
          </w:p>
        </w:tc>
        <w:tc>
          <w:tcPr>
            <w:tcW w:w="579" w:type="pct"/>
            <w:tcBorders>
              <w:top w:val="nil"/>
              <w:left w:val="nil"/>
              <w:bottom w:val="single" w:sz="4" w:space="0" w:color="auto"/>
              <w:right w:val="nil"/>
            </w:tcBorders>
            <w:shd w:val="clear" w:color="auto" w:fill="auto"/>
            <w:noWrap/>
            <w:vAlign w:val="bottom"/>
            <w:hideMark/>
          </w:tcPr>
          <w:p w14:paraId="46A1E30D"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(211)</w:t>
            </w:r>
          </w:p>
        </w:tc>
        <w:tc>
          <w:tcPr>
            <w:tcW w:w="579" w:type="pct"/>
            <w:tcBorders>
              <w:top w:val="nil"/>
              <w:left w:val="nil"/>
              <w:bottom w:val="single" w:sz="4" w:space="0" w:color="auto"/>
              <w:right w:val="nil"/>
            </w:tcBorders>
            <w:shd w:val="clear" w:color="000000" w:fill="E6E6E6"/>
            <w:noWrap/>
            <w:vAlign w:val="bottom"/>
            <w:hideMark/>
          </w:tcPr>
          <w:p w14:paraId="4B9056D1"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(480)</w:t>
            </w:r>
          </w:p>
        </w:tc>
        <w:tc>
          <w:tcPr>
            <w:tcW w:w="579" w:type="pct"/>
            <w:tcBorders>
              <w:top w:val="nil"/>
              <w:left w:val="nil"/>
              <w:bottom w:val="single" w:sz="4" w:space="0" w:color="auto"/>
              <w:right w:val="nil"/>
            </w:tcBorders>
            <w:shd w:val="clear" w:color="auto" w:fill="auto"/>
            <w:noWrap/>
            <w:vAlign w:val="bottom"/>
            <w:hideMark/>
          </w:tcPr>
          <w:p w14:paraId="7B5F7BBF"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(500)</w:t>
            </w:r>
          </w:p>
        </w:tc>
        <w:tc>
          <w:tcPr>
            <w:tcW w:w="579" w:type="pct"/>
            <w:tcBorders>
              <w:top w:val="nil"/>
              <w:left w:val="nil"/>
              <w:bottom w:val="single" w:sz="4" w:space="0" w:color="auto"/>
              <w:right w:val="nil"/>
            </w:tcBorders>
            <w:shd w:val="clear" w:color="auto" w:fill="auto"/>
            <w:noWrap/>
            <w:vAlign w:val="bottom"/>
            <w:hideMark/>
          </w:tcPr>
          <w:p w14:paraId="191B36D7"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(467)</w:t>
            </w:r>
          </w:p>
        </w:tc>
        <w:tc>
          <w:tcPr>
            <w:tcW w:w="579" w:type="pct"/>
            <w:tcBorders>
              <w:top w:val="nil"/>
              <w:left w:val="nil"/>
              <w:bottom w:val="single" w:sz="4" w:space="0" w:color="auto"/>
              <w:right w:val="nil"/>
            </w:tcBorders>
            <w:shd w:val="clear" w:color="auto" w:fill="auto"/>
            <w:noWrap/>
            <w:vAlign w:val="bottom"/>
            <w:hideMark/>
          </w:tcPr>
          <w:p w14:paraId="441391AC"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(466)</w:t>
            </w:r>
          </w:p>
        </w:tc>
      </w:tr>
      <w:tr w:rsidR="00A13B2B" w:rsidRPr="00A13B2B" w14:paraId="6167F54C" w14:textId="77777777" w:rsidTr="00A13B2B">
        <w:trPr>
          <w:divId w:val="2090149828"/>
          <w:trHeight w:hRule="exact" w:val="225"/>
        </w:trPr>
        <w:tc>
          <w:tcPr>
            <w:tcW w:w="2105" w:type="pct"/>
            <w:tcBorders>
              <w:top w:val="nil"/>
              <w:left w:val="nil"/>
              <w:bottom w:val="nil"/>
              <w:right w:val="nil"/>
            </w:tcBorders>
            <w:shd w:val="clear" w:color="auto" w:fill="auto"/>
            <w:noWrap/>
            <w:hideMark/>
          </w:tcPr>
          <w:p w14:paraId="4A9E400E" w14:textId="77777777" w:rsidR="00A13B2B" w:rsidRPr="00A13B2B" w:rsidRDefault="00A13B2B" w:rsidP="00A13B2B">
            <w:pPr>
              <w:widowControl/>
              <w:autoSpaceDE/>
              <w:autoSpaceDN/>
              <w:rPr>
                <w:rFonts w:eastAsia="Times New Roman"/>
                <w:b/>
                <w:bCs/>
                <w:sz w:val="16"/>
                <w:szCs w:val="16"/>
                <w:lang w:eastAsia="en-AU"/>
              </w:rPr>
            </w:pPr>
            <w:r w:rsidRPr="00A13B2B">
              <w:rPr>
                <w:rFonts w:eastAsia="Times New Roman"/>
                <w:b/>
                <w:bCs/>
                <w:sz w:val="16"/>
                <w:szCs w:val="16"/>
                <w:lang w:eastAsia="en-AU"/>
              </w:rPr>
              <w:t>OTHER COMPREHENSIVE INCOME</w:t>
            </w:r>
          </w:p>
        </w:tc>
        <w:tc>
          <w:tcPr>
            <w:tcW w:w="579" w:type="pct"/>
            <w:tcBorders>
              <w:top w:val="nil"/>
              <w:left w:val="nil"/>
              <w:bottom w:val="nil"/>
              <w:right w:val="nil"/>
            </w:tcBorders>
            <w:shd w:val="clear" w:color="auto" w:fill="auto"/>
            <w:noWrap/>
            <w:vAlign w:val="bottom"/>
            <w:hideMark/>
          </w:tcPr>
          <w:p w14:paraId="340C2969" w14:textId="77777777" w:rsidR="00A13B2B" w:rsidRPr="00A13B2B" w:rsidRDefault="00A13B2B" w:rsidP="00A13B2B">
            <w:pPr>
              <w:widowControl/>
              <w:autoSpaceDE/>
              <w:autoSpaceDN/>
              <w:rPr>
                <w:rFonts w:eastAsia="Times New Roman"/>
                <w:b/>
                <w:bCs/>
                <w:sz w:val="16"/>
                <w:szCs w:val="16"/>
                <w:lang w:eastAsia="en-AU"/>
              </w:rPr>
            </w:pPr>
          </w:p>
        </w:tc>
        <w:tc>
          <w:tcPr>
            <w:tcW w:w="579" w:type="pct"/>
            <w:tcBorders>
              <w:top w:val="nil"/>
              <w:left w:val="nil"/>
              <w:bottom w:val="nil"/>
              <w:right w:val="nil"/>
            </w:tcBorders>
            <w:shd w:val="clear" w:color="000000" w:fill="E6E6E6"/>
            <w:noWrap/>
            <w:vAlign w:val="bottom"/>
            <w:hideMark/>
          </w:tcPr>
          <w:p w14:paraId="519D7031" w14:textId="77777777" w:rsidR="00A13B2B" w:rsidRPr="00A13B2B" w:rsidRDefault="00A13B2B" w:rsidP="00A13B2B">
            <w:pPr>
              <w:widowControl/>
              <w:autoSpaceDE/>
              <w:autoSpaceDN/>
              <w:rPr>
                <w:rFonts w:eastAsia="Times New Roman"/>
                <w:b/>
                <w:bCs/>
                <w:sz w:val="16"/>
                <w:szCs w:val="16"/>
                <w:lang w:eastAsia="en-AU"/>
              </w:rPr>
            </w:pPr>
            <w:r w:rsidRPr="00A13B2B">
              <w:rPr>
                <w:rFonts w:eastAsia="Times New Roman"/>
                <w:b/>
                <w:bCs/>
                <w:sz w:val="16"/>
                <w:szCs w:val="16"/>
                <w:lang w:eastAsia="en-AU"/>
              </w:rPr>
              <w:t> </w:t>
            </w:r>
          </w:p>
        </w:tc>
        <w:tc>
          <w:tcPr>
            <w:tcW w:w="579" w:type="pct"/>
            <w:tcBorders>
              <w:top w:val="nil"/>
              <w:left w:val="nil"/>
              <w:bottom w:val="nil"/>
              <w:right w:val="nil"/>
            </w:tcBorders>
            <w:shd w:val="clear" w:color="auto" w:fill="auto"/>
            <w:noWrap/>
            <w:vAlign w:val="bottom"/>
            <w:hideMark/>
          </w:tcPr>
          <w:p w14:paraId="1FE5F9D8" w14:textId="77777777" w:rsidR="00A13B2B" w:rsidRPr="00A13B2B" w:rsidRDefault="00A13B2B" w:rsidP="00A13B2B">
            <w:pPr>
              <w:widowControl/>
              <w:autoSpaceDE/>
              <w:autoSpaceDN/>
              <w:rPr>
                <w:rFonts w:eastAsia="Times New Roman"/>
                <w:b/>
                <w:bCs/>
                <w:sz w:val="16"/>
                <w:szCs w:val="16"/>
                <w:lang w:eastAsia="en-AU"/>
              </w:rPr>
            </w:pPr>
          </w:p>
        </w:tc>
        <w:tc>
          <w:tcPr>
            <w:tcW w:w="579" w:type="pct"/>
            <w:tcBorders>
              <w:top w:val="nil"/>
              <w:left w:val="nil"/>
              <w:bottom w:val="nil"/>
              <w:right w:val="nil"/>
            </w:tcBorders>
            <w:shd w:val="clear" w:color="auto" w:fill="auto"/>
            <w:noWrap/>
            <w:vAlign w:val="bottom"/>
            <w:hideMark/>
          </w:tcPr>
          <w:p w14:paraId="54AE987A" w14:textId="77777777" w:rsidR="00A13B2B" w:rsidRPr="00A13B2B" w:rsidRDefault="00A13B2B" w:rsidP="00A13B2B">
            <w:pPr>
              <w:widowControl/>
              <w:autoSpaceDE/>
              <w:autoSpaceDN/>
              <w:rPr>
                <w:rFonts w:ascii="Times New Roman" w:eastAsia="Times New Roman" w:hAnsi="Times New Roman" w:cs="Times New Roman"/>
                <w:sz w:val="20"/>
                <w:szCs w:val="20"/>
                <w:lang w:eastAsia="en-AU"/>
              </w:rPr>
            </w:pPr>
          </w:p>
        </w:tc>
        <w:tc>
          <w:tcPr>
            <w:tcW w:w="579" w:type="pct"/>
            <w:tcBorders>
              <w:top w:val="nil"/>
              <w:left w:val="nil"/>
              <w:bottom w:val="nil"/>
              <w:right w:val="nil"/>
            </w:tcBorders>
            <w:shd w:val="clear" w:color="auto" w:fill="auto"/>
            <w:noWrap/>
            <w:vAlign w:val="bottom"/>
            <w:hideMark/>
          </w:tcPr>
          <w:p w14:paraId="491C6553" w14:textId="77777777" w:rsidR="00A13B2B" w:rsidRPr="00A13B2B" w:rsidRDefault="00A13B2B" w:rsidP="00A13B2B">
            <w:pPr>
              <w:widowControl/>
              <w:autoSpaceDE/>
              <w:autoSpaceDN/>
              <w:rPr>
                <w:rFonts w:ascii="Times New Roman" w:eastAsia="Times New Roman" w:hAnsi="Times New Roman" w:cs="Times New Roman"/>
                <w:sz w:val="20"/>
                <w:szCs w:val="20"/>
                <w:lang w:eastAsia="en-AU"/>
              </w:rPr>
            </w:pPr>
          </w:p>
        </w:tc>
      </w:tr>
      <w:tr w:rsidR="00A13B2B" w:rsidRPr="00A13B2B" w14:paraId="58E5A79B" w14:textId="77777777" w:rsidTr="00A13B2B">
        <w:trPr>
          <w:divId w:val="2090149828"/>
          <w:trHeight w:hRule="exact" w:val="225"/>
        </w:trPr>
        <w:tc>
          <w:tcPr>
            <w:tcW w:w="2105" w:type="pct"/>
            <w:tcBorders>
              <w:top w:val="nil"/>
              <w:left w:val="nil"/>
              <w:bottom w:val="nil"/>
              <w:right w:val="nil"/>
            </w:tcBorders>
            <w:shd w:val="clear" w:color="auto" w:fill="auto"/>
            <w:noWrap/>
            <w:hideMark/>
          </w:tcPr>
          <w:p w14:paraId="6C3A3DC6" w14:textId="77777777" w:rsidR="00A13B2B" w:rsidRPr="00A13B2B" w:rsidRDefault="00A13B2B" w:rsidP="00A13B2B">
            <w:pPr>
              <w:widowControl/>
              <w:autoSpaceDE/>
              <w:autoSpaceDN/>
              <w:ind w:left="170"/>
              <w:rPr>
                <w:rFonts w:eastAsia="Times New Roman"/>
                <w:sz w:val="16"/>
                <w:szCs w:val="16"/>
                <w:lang w:eastAsia="en-AU"/>
              </w:rPr>
            </w:pPr>
            <w:r w:rsidRPr="00A13B2B">
              <w:rPr>
                <w:rFonts w:eastAsia="Times New Roman"/>
                <w:sz w:val="16"/>
                <w:szCs w:val="16"/>
                <w:lang w:eastAsia="en-AU"/>
              </w:rPr>
              <w:t>Changes in asset revaluation surplus</w:t>
            </w:r>
          </w:p>
        </w:tc>
        <w:tc>
          <w:tcPr>
            <w:tcW w:w="579" w:type="pct"/>
            <w:tcBorders>
              <w:top w:val="nil"/>
              <w:left w:val="nil"/>
              <w:bottom w:val="single" w:sz="4" w:space="0" w:color="auto"/>
              <w:right w:val="nil"/>
            </w:tcBorders>
            <w:shd w:val="clear" w:color="auto" w:fill="auto"/>
            <w:noWrap/>
            <w:vAlign w:val="bottom"/>
            <w:hideMark/>
          </w:tcPr>
          <w:p w14:paraId="1160B49E"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(200)</w:t>
            </w:r>
          </w:p>
        </w:tc>
        <w:tc>
          <w:tcPr>
            <w:tcW w:w="579" w:type="pct"/>
            <w:tcBorders>
              <w:top w:val="nil"/>
              <w:left w:val="nil"/>
              <w:bottom w:val="single" w:sz="4" w:space="0" w:color="auto"/>
              <w:right w:val="nil"/>
            </w:tcBorders>
            <w:shd w:val="clear" w:color="000000" w:fill="E6E6E6"/>
            <w:noWrap/>
            <w:vAlign w:val="bottom"/>
            <w:hideMark/>
          </w:tcPr>
          <w:p w14:paraId="45FDC33A"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 </w:t>
            </w:r>
          </w:p>
        </w:tc>
        <w:tc>
          <w:tcPr>
            <w:tcW w:w="579" w:type="pct"/>
            <w:tcBorders>
              <w:top w:val="nil"/>
              <w:left w:val="nil"/>
              <w:bottom w:val="single" w:sz="4" w:space="0" w:color="auto"/>
              <w:right w:val="nil"/>
            </w:tcBorders>
            <w:shd w:val="clear" w:color="auto" w:fill="auto"/>
            <w:noWrap/>
            <w:vAlign w:val="bottom"/>
            <w:hideMark/>
          </w:tcPr>
          <w:p w14:paraId="333759E5"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 </w:t>
            </w:r>
          </w:p>
        </w:tc>
        <w:tc>
          <w:tcPr>
            <w:tcW w:w="579" w:type="pct"/>
            <w:tcBorders>
              <w:top w:val="nil"/>
              <w:left w:val="nil"/>
              <w:bottom w:val="single" w:sz="4" w:space="0" w:color="auto"/>
              <w:right w:val="nil"/>
            </w:tcBorders>
            <w:shd w:val="clear" w:color="auto" w:fill="auto"/>
            <w:noWrap/>
            <w:vAlign w:val="bottom"/>
            <w:hideMark/>
          </w:tcPr>
          <w:p w14:paraId="6D806727"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 </w:t>
            </w:r>
          </w:p>
        </w:tc>
        <w:tc>
          <w:tcPr>
            <w:tcW w:w="579" w:type="pct"/>
            <w:tcBorders>
              <w:top w:val="nil"/>
              <w:left w:val="nil"/>
              <w:bottom w:val="single" w:sz="4" w:space="0" w:color="auto"/>
              <w:right w:val="nil"/>
            </w:tcBorders>
            <w:shd w:val="clear" w:color="auto" w:fill="auto"/>
            <w:noWrap/>
            <w:vAlign w:val="bottom"/>
            <w:hideMark/>
          </w:tcPr>
          <w:p w14:paraId="72022F83"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 </w:t>
            </w:r>
          </w:p>
        </w:tc>
      </w:tr>
      <w:tr w:rsidR="00A13B2B" w:rsidRPr="00A13B2B" w14:paraId="5DA2337C" w14:textId="77777777" w:rsidTr="00A13B2B">
        <w:trPr>
          <w:divId w:val="2090149828"/>
          <w:trHeight w:hRule="exact" w:val="225"/>
        </w:trPr>
        <w:tc>
          <w:tcPr>
            <w:tcW w:w="2105" w:type="pct"/>
            <w:tcBorders>
              <w:top w:val="nil"/>
              <w:left w:val="nil"/>
              <w:bottom w:val="nil"/>
              <w:right w:val="nil"/>
            </w:tcBorders>
            <w:shd w:val="clear" w:color="auto" w:fill="auto"/>
            <w:noWrap/>
            <w:hideMark/>
          </w:tcPr>
          <w:p w14:paraId="7D5BB840" w14:textId="77777777" w:rsidR="00A13B2B" w:rsidRPr="00A13B2B" w:rsidRDefault="00A13B2B" w:rsidP="00A13B2B">
            <w:pPr>
              <w:widowControl/>
              <w:autoSpaceDE/>
              <w:autoSpaceDN/>
              <w:rPr>
                <w:rFonts w:eastAsia="Times New Roman"/>
                <w:b/>
                <w:bCs/>
                <w:sz w:val="16"/>
                <w:szCs w:val="16"/>
                <w:lang w:eastAsia="en-AU"/>
              </w:rPr>
            </w:pPr>
            <w:r w:rsidRPr="00A13B2B">
              <w:rPr>
                <w:rFonts w:eastAsia="Times New Roman"/>
                <w:b/>
                <w:bCs/>
                <w:sz w:val="16"/>
                <w:szCs w:val="16"/>
                <w:lang w:eastAsia="en-AU"/>
              </w:rPr>
              <w:t xml:space="preserve">Total other comprehensive income </w:t>
            </w:r>
          </w:p>
        </w:tc>
        <w:tc>
          <w:tcPr>
            <w:tcW w:w="579" w:type="pct"/>
            <w:tcBorders>
              <w:top w:val="nil"/>
              <w:left w:val="nil"/>
              <w:bottom w:val="nil"/>
              <w:right w:val="nil"/>
            </w:tcBorders>
            <w:shd w:val="clear" w:color="auto" w:fill="auto"/>
            <w:noWrap/>
            <w:vAlign w:val="bottom"/>
            <w:hideMark/>
          </w:tcPr>
          <w:p w14:paraId="42B87260"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(200)</w:t>
            </w:r>
          </w:p>
        </w:tc>
        <w:tc>
          <w:tcPr>
            <w:tcW w:w="579" w:type="pct"/>
            <w:tcBorders>
              <w:top w:val="nil"/>
              <w:left w:val="nil"/>
              <w:bottom w:val="nil"/>
              <w:right w:val="nil"/>
            </w:tcBorders>
            <w:shd w:val="clear" w:color="000000" w:fill="E6E6E6"/>
            <w:noWrap/>
            <w:vAlign w:val="bottom"/>
            <w:hideMark/>
          </w:tcPr>
          <w:p w14:paraId="3908A1EB"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 xml:space="preserve">- </w:t>
            </w:r>
          </w:p>
        </w:tc>
        <w:tc>
          <w:tcPr>
            <w:tcW w:w="579" w:type="pct"/>
            <w:tcBorders>
              <w:top w:val="nil"/>
              <w:left w:val="nil"/>
              <w:bottom w:val="nil"/>
              <w:right w:val="nil"/>
            </w:tcBorders>
            <w:shd w:val="clear" w:color="auto" w:fill="auto"/>
            <w:noWrap/>
            <w:vAlign w:val="bottom"/>
            <w:hideMark/>
          </w:tcPr>
          <w:p w14:paraId="1B38946F"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 xml:space="preserve">- </w:t>
            </w:r>
          </w:p>
        </w:tc>
        <w:tc>
          <w:tcPr>
            <w:tcW w:w="579" w:type="pct"/>
            <w:tcBorders>
              <w:top w:val="nil"/>
              <w:left w:val="nil"/>
              <w:bottom w:val="nil"/>
              <w:right w:val="nil"/>
            </w:tcBorders>
            <w:shd w:val="clear" w:color="auto" w:fill="auto"/>
            <w:noWrap/>
            <w:vAlign w:val="bottom"/>
            <w:hideMark/>
          </w:tcPr>
          <w:p w14:paraId="64A3148E"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 xml:space="preserve">- </w:t>
            </w:r>
          </w:p>
        </w:tc>
        <w:tc>
          <w:tcPr>
            <w:tcW w:w="579" w:type="pct"/>
            <w:tcBorders>
              <w:top w:val="nil"/>
              <w:left w:val="nil"/>
              <w:bottom w:val="nil"/>
              <w:right w:val="nil"/>
            </w:tcBorders>
            <w:shd w:val="clear" w:color="auto" w:fill="auto"/>
            <w:noWrap/>
            <w:vAlign w:val="bottom"/>
            <w:hideMark/>
          </w:tcPr>
          <w:p w14:paraId="5F586832"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 xml:space="preserve">- </w:t>
            </w:r>
          </w:p>
        </w:tc>
      </w:tr>
      <w:tr w:rsidR="00A13B2B" w:rsidRPr="00A13B2B" w14:paraId="7588BC7E" w14:textId="77777777" w:rsidTr="00A13B2B">
        <w:trPr>
          <w:divId w:val="2090149828"/>
          <w:trHeight w:hRule="exact" w:val="225"/>
        </w:trPr>
        <w:tc>
          <w:tcPr>
            <w:tcW w:w="2105" w:type="pct"/>
            <w:tcBorders>
              <w:top w:val="nil"/>
              <w:left w:val="nil"/>
              <w:bottom w:val="nil"/>
              <w:right w:val="nil"/>
            </w:tcBorders>
            <w:shd w:val="clear" w:color="auto" w:fill="auto"/>
            <w:noWrap/>
            <w:hideMark/>
          </w:tcPr>
          <w:p w14:paraId="329DF669" w14:textId="77777777" w:rsidR="00A13B2B" w:rsidRPr="00A13B2B" w:rsidRDefault="00A13B2B" w:rsidP="00A13B2B">
            <w:pPr>
              <w:widowControl/>
              <w:autoSpaceDE/>
              <w:autoSpaceDN/>
              <w:rPr>
                <w:rFonts w:eastAsia="Times New Roman"/>
                <w:b/>
                <w:bCs/>
                <w:sz w:val="16"/>
                <w:szCs w:val="16"/>
                <w:lang w:eastAsia="en-AU"/>
              </w:rPr>
            </w:pPr>
            <w:r w:rsidRPr="00A13B2B">
              <w:rPr>
                <w:rFonts w:eastAsia="Times New Roman"/>
                <w:b/>
                <w:bCs/>
                <w:sz w:val="16"/>
                <w:szCs w:val="16"/>
                <w:lang w:eastAsia="en-AU"/>
              </w:rPr>
              <w:t>Total comprehensive income/(loss)</w:t>
            </w:r>
          </w:p>
        </w:tc>
        <w:tc>
          <w:tcPr>
            <w:tcW w:w="579" w:type="pct"/>
            <w:tcBorders>
              <w:top w:val="single" w:sz="4" w:space="0" w:color="auto"/>
              <w:left w:val="nil"/>
              <w:bottom w:val="single" w:sz="4" w:space="0" w:color="auto"/>
              <w:right w:val="nil"/>
            </w:tcBorders>
            <w:shd w:val="clear" w:color="auto" w:fill="auto"/>
            <w:noWrap/>
            <w:vAlign w:val="bottom"/>
            <w:hideMark/>
          </w:tcPr>
          <w:p w14:paraId="7102F63B"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(411)</w:t>
            </w:r>
          </w:p>
        </w:tc>
        <w:tc>
          <w:tcPr>
            <w:tcW w:w="579" w:type="pct"/>
            <w:tcBorders>
              <w:top w:val="single" w:sz="4" w:space="0" w:color="auto"/>
              <w:left w:val="nil"/>
              <w:bottom w:val="single" w:sz="4" w:space="0" w:color="auto"/>
              <w:right w:val="nil"/>
            </w:tcBorders>
            <w:shd w:val="clear" w:color="000000" w:fill="E6E6E6"/>
            <w:noWrap/>
            <w:vAlign w:val="bottom"/>
            <w:hideMark/>
          </w:tcPr>
          <w:p w14:paraId="19AD1857"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(480)</w:t>
            </w:r>
          </w:p>
        </w:tc>
        <w:tc>
          <w:tcPr>
            <w:tcW w:w="579" w:type="pct"/>
            <w:tcBorders>
              <w:top w:val="single" w:sz="4" w:space="0" w:color="auto"/>
              <w:left w:val="nil"/>
              <w:bottom w:val="single" w:sz="4" w:space="0" w:color="auto"/>
              <w:right w:val="nil"/>
            </w:tcBorders>
            <w:shd w:val="clear" w:color="auto" w:fill="auto"/>
            <w:noWrap/>
            <w:vAlign w:val="bottom"/>
            <w:hideMark/>
          </w:tcPr>
          <w:p w14:paraId="208B9275"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(500)</w:t>
            </w:r>
          </w:p>
        </w:tc>
        <w:tc>
          <w:tcPr>
            <w:tcW w:w="579" w:type="pct"/>
            <w:tcBorders>
              <w:top w:val="single" w:sz="4" w:space="0" w:color="auto"/>
              <w:left w:val="nil"/>
              <w:bottom w:val="single" w:sz="4" w:space="0" w:color="auto"/>
              <w:right w:val="nil"/>
            </w:tcBorders>
            <w:shd w:val="clear" w:color="auto" w:fill="auto"/>
            <w:noWrap/>
            <w:vAlign w:val="bottom"/>
            <w:hideMark/>
          </w:tcPr>
          <w:p w14:paraId="257E459B"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(467)</w:t>
            </w:r>
          </w:p>
        </w:tc>
        <w:tc>
          <w:tcPr>
            <w:tcW w:w="579" w:type="pct"/>
            <w:tcBorders>
              <w:top w:val="single" w:sz="4" w:space="0" w:color="auto"/>
              <w:left w:val="nil"/>
              <w:bottom w:val="single" w:sz="4" w:space="0" w:color="auto"/>
              <w:right w:val="nil"/>
            </w:tcBorders>
            <w:shd w:val="clear" w:color="auto" w:fill="auto"/>
            <w:noWrap/>
            <w:vAlign w:val="bottom"/>
            <w:hideMark/>
          </w:tcPr>
          <w:p w14:paraId="78412080"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(466)</w:t>
            </w:r>
          </w:p>
        </w:tc>
      </w:tr>
      <w:tr w:rsidR="00A13B2B" w:rsidRPr="00A13B2B" w14:paraId="6C77CCC3" w14:textId="77777777" w:rsidTr="00A13B2B">
        <w:trPr>
          <w:divId w:val="2090149828"/>
          <w:trHeight w:hRule="exact" w:val="675"/>
        </w:trPr>
        <w:tc>
          <w:tcPr>
            <w:tcW w:w="2105" w:type="pct"/>
            <w:tcBorders>
              <w:top w:val="nil"/>
              <w:left w:val="nil"/>
              <w:bottom w:val="single" w:sz="4" w:space="0" w:color="auto"/>
              <w:right w:val="nil"/>
            </w:tcBorders>
            <w:shd w:val="clear" w:color="auto" w:fill="auto"/>
            <w:hideMark/>
          </w:tcPr>
          <w:p w14:paraId="19B4207E" w14:textId="77777777" w:rsidR="00A13B2B" w:rsidRPr="00A13B2B" w:rsidRDefault="00A13B2B" w:rsidP="00A13B2B">
            <w:pPr>
              <w:widowControl/>
              <w:autoSpaceDE/>
              <w:autoSpaceDN/>
              <w:rPr>
                <w:rFonts w:eastAsia="Times New Roman"/>
                <w:b/>
                <w:bCs/>
                <w:sz w:val="16"/>
                <w:szCs w:val="16"/>
                <w:lang w:eastAsia="en-AU"/>
              </w:rPr>
            </w:pPr>
            <w:r w:rsidRPr="00A13B2B">
              <w:rPr>
                <w:rFonts w:eastAsia="Times New Roman"/>
                <w:b/>
                <w:bCs/>
                <w:sz w:val="16"/>
                <w:szCs w:val="16"/>
                <w:lang w:eastAsia="en-AU"/>
              </w:rPr>
              <w:t>Total comprehensive income/(loss)</w:t>
            </w:r>
            <w:r w:rsidRPr="00A13B2B">
              <w:rPr>
                <w:rFonts w:eastAsia="Times New Roman"/>
                <w:b/>
                <w:bCs/>
                <w:sz w:val="16"/>
                <w:szCs w:val="16"/>
                <w:lang w:eastAsia="en-AU"/>
              </w:rPr>
              <w:br/>
              <w:t xml:space="preserve">  attributable to the Australian</w:t>
            </w:r>
            <w:r w:rsidRPr="00A13B2B">
              <w:rPr>
                <w:rFonts w:eastAsia="Times New Roman"/>
                <w:b/>
                <w:bCs/>
                <w:sz w:val="16"/>
                <w:szCs w:val="16"/>
                <w:lang w:eastAsia="en-AU"/>
              </w:rPr>
              <w:br/>
              <w:t xml:space="preserve">  Government</w:t>
            </w:r>
          </w:p>
        </w:tc>
        <w:tc>
          <w:tcPr>
            <w:tcW w:w="579" w:type="pct"/>
            <w:tcBorders>
              <w:top w:val="nil"/>
              <w:left w:val="nil"/>
              <w:bottom w:val="single" w:sz="4" w:space="0" w:color="auto"/>
              <w:right w:val="nil"/>
            </w:tcBorders>
            <w:shd w:val="clear" w:color="auto" w:fill="auto"/>
            <w:noWrap/>
            <w:vAlign w:val="bottom"/>
            <w:hideMark/>
          </w:tcPr>
          <w:p w14:paraId="2E4F38D9"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(411)</w:t>
            </w:r>
          </w:p>
        </w:tc>
        <w:tc>
          <w:tcPr>
            <w:tcW w:w="579" w:type="pct"/>
            <w:tcBorders>
              <w:top w:val="nil"/>
              <w:left w:val="nil"/>
              <w:bottom w:val="single" w:sz="4" w:space="0" w:color="auto"/>
              <w:right w:val="nil"/>
            </w:tcBorders>
            <w:shd w:val="clear" w:color="000000" w:fill="E6E6E6"/>
            <w:noWrap/>
            <w:vAlign w:val="bottom"/>
            <w:hideMark/>
          </w:tcPr>
          <w:p w14:paraId="3044A3B7"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(480)</w:t>
            </w:r>
          </w:p>
        </w:tc>
        <w:tc>
          <w:tcPr>
            <w:tcW w:w="579" w:type="pct"/>
            <w:tcBorders>
              <w:top w:val="nil"/>
              <w:left w:val="nil"/>
              <w:bottom w:val="single" w:sz="4" w:space="0" w:color="auto"/>
              <w:right w:val="nil"/>
            </w:tcBorders>
            <w:shd w:val="clear" w:color="auto" w:fill="auto"/>
            <w:noWrap/>
            <w:vAlign w:val="bottom"/>
            <w:hideMark/>
          </w:tcPr>
          <w:p w14:paraId="544976E0"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(500)</w:t>
            </w:r>
          </w:p>
        </w:tc>
        <w:tc>
          <w:tcPr>
            <w:tcW w:w="579" w:type="pct"/>
            <w:tcBorders>
              <w:top w:val="nil"/>
              <w:left w:val="nil"/>
              <w:bottom w:val="single" w:sz="4" w:space="0" w:color="auto"/>
              <w:right w:val="nil"/>
            </w:tcBorders>
            <w:shd w:val="clear" w:color="auto" w:fill="auto"/>
            <w:noWrap/>
            <w:vAlign w:val="bottom"/>
            <w:hideMark/>
          </w:tcPr>
          <w:p w14:paraId="21624F96"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(467)</w:t>
            </w:r>
          </w:p>
        </w:tc>
        <w:tc>
          <w:tcPr>
            <w:tcW w:w="579" w:type="pct"/>
            <w:tcBorders>
              <w:top w:val="nil"/>
              <w:left w:val="nil"/>
              <w:bottom w:val="single" w:sz="4" w:space="0" w:color="auto"/>
              <w:right w:val="nil"/>
            </w:tcBorders>
            <w:shd w:val="clear" w:color="auto" w:fill="auto"/>
            <w:noWrap/>
            <w:vAlign w:val="bottom"/>
            <w:hideMark/>
          </w:tcPr>
          <w:p w14:paraId="5393E9A9"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(466)</w:t>
            </w:r>
          </w:p>
        </w:tc>
      </w:tr>
    </w:tbl>
    <w:p w14:paraId="3DB47271" w14:textId="75E1F0D7" w:rsidR="00585E8F" w:rsidRPr="00813D25" w:rsidRDefault="00585E8F" w:rsidP="00A70BAB">
      <w:pPr>
        <w:pStyle w:val="SingleParagraph"/>
      </w:pPr>
    </w:p>
    <w:p w14:paraId="227AA5C1" w14:textId="77777777" w:rsidR="009D3949" w:rsidRDefault="009D3949">
      <w:pPr>
        <w:rPr>
          <w:rFonts w:eastAsia="Times New Roman" w:cs="Times New Roman"/>
          <w:b/>
          <w:sz w:val="20"/>
          <w:szCs w:val="20"/>
          <w:lang w:eastAsia="en-AU"/>
        </w:rPr>
      </w:pPr>
      <w:r>
        <w:br w:type="page"/>
      </w:r>
    </w:p>
    <w:p w14:paraId="4896326B" w14:textId="35A1FD2E" w:rsidR="007821B1" w:rsidRPr="00813D25" w:rsidRDefault="00937E49" w:rsidP="008926AC">
      <w:pPr>
        <w:pStyle w:val="TableHeading"/>
      </w:pPr>
      <w:r w:rsidRPr="00813D25">
        <w:lastRenderedPageBreak/>
        <w:t>Table</w:t>
      </w:r>
      <w:r w:rsidR="00EC1796">
        <w:t> </w:t>
      </w:r>
      <w:r w:rsidRPr="00813D25">
        <w:t>3.1:</w:t>
      </w:r>
      <w:r w:rsidR="0022716F">
        <w:t xml:space="preserve"> </w:t>
      </w:r>
      <w:r w:rsidRPr="00813D25">
        <w:t>Comprehensive income statement (showing net cost of services) for the period ended 30 June (continued)</w:t>
      </w:r>
    </w:p>
    <w:p w14:paraId="065F6D03" w14:textId="21A5EF81" w:rsidR="002E2A7F" w:rsidRDefault="00937E49" w:rsidP="00896F33">
      <w:pPr>
        <w:pStyle w:val="TableHeading"/>
        <w:rPr>
          <w:rFonts w:asciiTheme="minorHAnsi" w:eastAsiaTheme="minorHAnsi" w:hAnsiTheme="minorHAnsi" w:cstheme="minorBidi"/>
          <w:sz w:val="22"/>
          <w:szCs w:val="22"/>
          <w:lang w:val="en-US" w:eastAsia="en-US"/>
        </w:rPr>
      </w:pPr>
      <w:r w:rsidRPr="00813D25">
        <w:t>Note: Impact of net cash appropriation arrangemen</w:t>
      </w:r>
      <w:r w:rsidR="00FC45CB" w:rsidRPr="00813D25">
        <w:t>t</w:t>
      </w:r>
    </w:p>
    <w:tbl>
      <w:tblPr>
        <w:tblW w:w="5000" w:type="pct"/>
        <w:tblCellMar>
          <w:left w:w="0" w:type="dxa"/>
          <w:right w:w="28" w:type="dxa"/>
        </w:tblCellMar>
        <w:tblLook w:val="04A0" w:firstRow="1" w:lastRow="0" w:firstColumn="1" w:lastColumn="0" w:noHBand="0" w:noVBand="1"/>
      </w:tblPr>
      <w:tblGrid>
        <w:gridCol w:w="3221"/>
        <w:gridCol w:w="900"/>
        <w:gridCol w:w="899"/>
        <w:gridCol w:w="899"/>
        <w:gridCol w:w="899"/>
        <w:gridCol w:w="896"/>
      </w:tblGrid>
      <w:tr w:rsidR="002E2A7F" w:rsidRPr="002E2A7F" w14:paraId="4A4D8D36" w14:textId="77777777" w:rsidTr="00896F33">
        <w:trPr>
          <w:divId w:val="41247529"/>
          <w:trHeight w:hRule="exact" w:val="900"/>
        </w:trPr>
        <w:tc>
          <w:tcPr>
            <w:tcW w:w="2087" w:type="pct"/>
            <w:tcBorders>
              <w:top w:val="single" w:sz="4" w:space="0" w:color="auto"/>
              <w:left w:val="nil"/>
              <w:bottom w:val="nil"/>
              <w:right w:val="nil"/>
            </w:tcBorders>
            <w:shd w:val="clear" w:color="auto" w:fill="auto"/>
            <w:vAlign w:val="bottom"/>
            <w:hideMark/>
          </w:tcPr>
          <w:p w14:paraId="3FDCC890" w14:textId="30D2143E" w:rsidR="002E2A7F" w:rsidRPr="00896F33" w:rsidRDefault="002E2A7F" w:rsidP="002E2A7F">
            <w:pPr>
              <w:rPr>
                <w:rFonts w:eastAsia="Times New Roman"/>
                <w:sz w:val="16"/>
                <w:szCs w:val="16"/>
                <w:lang w:eastAsia="en-AU"/>
              </w:rPr>
            </w:pPr>
            <w:r w:rsidRPr="00896F33">
              <w:rPr>
                <w:rFonts w:eastAsia="Times New Roman"/>
                <w:sz w:val="16"/>
                <w:szCs w:val="16"/>
                <w:lang w:eastAsia="en-AU"/>
              </w:rPr>
              <w:t> </w:t>
            </w:r>
          </w:p>
        </w:tc>
        <w:tc>
          <w:tcPr>
            <w:tcW w:w="583" w:type="pct"/>
            <w:tcBorders>
              <w:top w:val="single" w:sz="4" w:space="0" w:color="auto"/>
              <w:left w:val="nil"/>
              <w:bottom w:val="single" w:sz="4" w:space="0" w:color="auto"/>
              <w:right w:val="nil"/>
            </w:tcBorders>
            <w:shd w:val="clear" w:color="auto" w:fill="auto"/>
            <w:hideMark/>
          </w:tcPr>
          <w:p w14:paraId="14072118" w14:textId="77777777" w:rsidR="002E2A7F" w:rsidRPr="00896F33" w:rsidRDefault="002E2A7F" w:rsidP="00896F33">
            <w:pPr>
              <w:widowControl/>
              <w:autoSpaceDE/>
              <w:autoSpaceDN/>
              <w:jc w:val="right"/>
              <w:rPr>
                <w:rFonts w:eastAsia="Times New Roman"/>
                <w:sz w:val="16"/>
                <w:szCs w:val="16"/>
                <w:lang w:eastAsia="en-AU"/>
              </w:rPr>
            </w:pPr>
            <w:r w:rsidRPr="00896F33">
              <w:rPr>
                <w:rFonts w:eastAsia="Times New Roman"/>
                <w:sz w:val="16"/>
                <w:szCs w:val="16"/>
                <w:lang w:eastAsia="en-AU"/>
              </w:rPr>
              <w:t>2022-23 Estimated actual</w:t>
            </w:r>
            <w:r w:rsidRPr="00896F33">
              <w:rPr>
                <w:rFonts w:eastAsia="Times New Roman"/>
                <w:sz w:val="16"/>
                <w:szCs w:val="16"/>
                <w:lang w:eastAsia="en-AU"/>
              </w:rPr>
              <w:br/>
              <w:t>$'000</w:t>
            </w:r>
          </w:p>
        </w:tc>
        <w:tc>
          <w:tcPr>
            <w:tcW w:w="583" w:type="pct"/>
            <w:tcBorders>
              <w:top w:val="single" w:sz="4" w:space="0" w:color="auto"/>
              <w:left w:val="nil"/>
              <w:bottom w:val="single" w:sz="4" w:space="0" w:color="auto"/>
              <w:right w:val="nil"/>
            </w:tcBorders>
            <w:shd w:val="clear" w:color="000000" w:fill="E6E6E6"/>
            <w:hideMark/>
          </w:tcPr>
          <w:p w14:paraId="708D54F5" w14:textId="77777777" w:rsidR="002E2A7F" w:rsidRPr="00896F33" w:rsidRDefault="002E2A7F" w:rsidP="00896F33">
            <w:pPr>
              <w:widowControl/>
              <w:autoSpaceDE/>
              <w:autoSpaceDN/>
              <w:jc w:val="right"/>
              <w:rPr>
                <w:rFonts w:eastAsia="Times New Roman"/>
                <w:sz w:val="16"/>
                <w:szCs w:val="16"/>
                <w:lang w:eastAsia="en-AU"/>
              </w:rPr>
            </w:pPr>
            <w:r w:rsidRPr="00896F33">
              <w:rPr>
                <w:rFonts w:eastAsia="Times New Roman"/>
                <w:sz w:val="16"/>
                <w:szCs w:val="16"/>
                <w:lang w:eastAsia="en-AU"/>
              </w:rPr>
              <w:t>2023-24</w:t>
            </w:r>
            <w:r w:rsidRPr="00896F33">
              <w:rPr>
                <w:rFonts w:eastAsia="Times New Roman"/>
                <w:sz w:val="16"/>
                <w:szCs w:val="16"/>
                <w:lang w:eastAsia="en-AU"/>
              </w:rPr>
              <w:br/>
              <w:t>Budget</w:t>
            </w:r>
            <w:r w:rsidRPr="00896F33">
              <w:rPr>
                <w:rFonts w:eastAsia="Times New Roman"/>
                <w:sz w:val="16"/>
                <w:szCs w:val="16"/>
                <w:lang w:eastAsia="en-AU"/>
              </w:rPr>
              <w:br/>
            </w:r>
            <w:r w:rsidRPr="00896F33">
              <w:rPr>
                <w:rFonts w:eastAsia="Times New Roman"/>
                <w:sz w:val="16"/>
                <w:szCs w:val="16"/>
                <w:lang w:eastAsia="en-AU"/>
              </w:rPr>
              <w:br/>
              <w:t>$'000</w:t>
            </w:r>
          </w:p>
        </w:tc>
        <w:tc>
          <w:tcPr>
            <w:tcW w:w="583" w:type="pct"/>
            <w:tcBorders>
              <w:top w:val="single" w:sz="4" w:space="0" w:color="auto"/>
              <w:left w:val="nil"/>
              <w:bottom w:val="single" w:sz="4" w:space="0" w:color="auto"/>
              <w:right w:val="nil"/>
            </w:tcBorders>
            <w:shd w:val="clear" w:color="auto" w:fill="auto"/>
            <w:hideMark/>
          </w:tcPr>
          <w:p w14:paraId="79012087" w14:textId="77777777" w:rsidR="002E2A7F" w:rsidRPr="00896F33" w:rsidRDefault="002E2A7F" w:rsidP="00896F33">
            <w:pPr>
              <w:widowControl/>
              <w:autoSpaceDE/>
              <w:autoSpaceDN/>
              <w:jc w:val="right"/>
              <w:rPr>
                <w:rFonts w:eastAsia="Times New Roman"/>
                <w:sz w:val="16"/>
                <w:szCs w:val="16"/>
                <w:lang w:eastAsia="en-AU"/>
              </w:rPr>
            </w:pPr>
            <w:r w:rsidRPr="00896F33">
              <w:rPr>
                <w:rFonts w:eastAsia="Times New Roman"/>
                <w:sz w:val="16"/>
                <w:szCs w:val="16"/>
                <w:lang w:eastAsia="en-AU"/>
              </w:rPr>
              <w:t>2024-25 Forward estimate</w:t>
            </w:r>
            <w:r w:rsidRPr="00896F33">
              <w:rPr>
                <w:rFonts w:eastAsia="Times New Roman"/>
                <w:sz w:val="16"/>
                <w:szCs w:val="16"/>
                <w:lang w:eastAsia="en-AU"/>
              </w:rPr>
              <w:br/>
              <w:t>$'000</w:t>
            </w:r>
          </w:p>
        </w:tc>
        <w:tc>
          <w:tcPr>
            <w:tcW w:w="583" w:type="pct"/>
            <w:tcBorders>
              <w:top w:val="single" w:sz="4" w:space="0" w:color="auto"/>
              <w:left w:val="nil"/>
              <w:bottom w:val="single" w:sz="4" w:space="0" w:color="auto"/>
              <w:right w:val="nil"/>
            </w:tcBorders>
            <w:shd w:val="clear" w:color="auto" w:fill="auto"/>
            <w:hideMark/>
          </w:tcPr>
          <w:p w14:paraId="3B49E00B" w14:textId="77777777" w:rsidR="002E2A7F" w:rsidRPr="00896F33" w:rsidRDefault="002E2A7F" w:rsidP="00896F33">
            <w:pPr>
              <w:widowControl/>
              <w:autoSpaceDE/>
              <w:autoSpaceDN/>
              <w:jc w:val="right"/>
              <w:rPr>
                <w:rFonts w:eastAsia="Times New Roman"/>
                <w:sz w:val="16"/>
                <w:szCs w:val="16"/>
                <w:lang w:eastAsia="en-AU"/>
              </w:rPr>
            </w:pPr>
            <w:r w:rsidRPr="00896F33">
              <w:rPr>
                <w:rFonts w:eastAsia="Times New Roman"/>
                <w:sz w:val="16"/>
                <w:szCs w:val="16"/>
                <w:lang w:eastAsia="en-AU"/>
              </w:rPr>
              <w:t>2025-26 Forward estimate</w:t>
            </w:r>
            <w:r w:rsidRPr="00896F33">
              <w:rPr>
                <w:rFonts w:eastAsia="Times New Roman"/>
                <w:sz w:val="16"/>
                <w:szCs w:val="16"/>
                <w:lang w:eastAsia="en-AU"/>
              </w:rPr>
              <w:br/>
              <w:t>$'000</w:t>
            </w:r>
          </w:p>
        </w:tc>
        <w:tc>
          <w:tcPr>
            <w:tcW w:w="583" w:type="pct"/>
            <w:tcBorders>
              <w:top w:val="single" w:sz="4" w:space="0" w:color="auto"/>
              <w:left w:val="nil"/>
              <w:bottom w:val="single" w:sz="4" w:space="0" w:color="auto"/>
              <w:right w:val="nil"/>
            </w:tcBorders>
            <w:shd w:val="clear" w:color="auto" w:fill="auto"/>
            <w:hideMark/>
          </w:tcPr>
          <w:p w14:paraId="1C24C95C" w14:textId="77777777" w:rsidR="002E2A7F" w:rsidRPr="00896F33" w:rsidRDefault="002E2A7F" w:rsidP="00896F33">
            <w:pPr>
              <w:widowControl/>
              <w:autoSpaceDE/>
              <w:autoSpaceDN/>
              <w:jc w:val="right"/>
              <w:rPr>
                <w:rFonts w:eastAsia="Times New Roman"/>
                <w:sz w:val="16"/>
                <w:szCs w:val="16"/>
                <w:lang w:eastAsia="en-AU"/>
              </w:rPr>
            </w:pPr>
            <w:r w:rsidRPr="00896F33">
              <w:rPr>
                <w:rFonts w:eastAsia="Times New Roman"/>
                <w:sz w:val="16"/>
                <w:szCs w:val="16"/>
                <w:lang w:eastAsia="en-AU"/>
              </w:rPr>
              <w:t>2026-27</w:t>
            </w:r>
            <w:r w:rsidRPr="00896F33">
              <w:rPr>
                <w:rFonts w:eastAsia="Times New Roman"/>
                <w:sz w:val="16"/>
                <w:szCs w:val="16"/>
                <w:lang w:eastAsia="en-AU"/>
              </w:rPr>
              <w:br/>
              <w:t>Forward estimate</w:t>
            </w:r>
            <w:r w:rsidRPr="00896F33">
              <w:rPr>
                <w:rFonts w:eastAsia="Times New Roman"/>
                <w:sz w:val="16"/>
                <w:szCs w:val="16"/>
                <w:lang w:eastAsia="en-AU"/>
              </w:rPr>
              <w:br/>
              <w:t>$'000</w:t>
            </w:r>
          </w:p>
        </w:tc>
      </w:tr>
      <w:tr w:rsidR="002E2A7F" w:rsidRPr="002E2A7F" w14:paraId="6CA0CEA9" w14:textId="77777777" w:rsidTr="00896F33">
        <w:trPr>
          <w:divId w:val="41247529"/>
          <w:trHeight w:hRule="exact" w:val="675"/>
        </w:trPr>
        <w:tc>
          <w:tcPr>
            <w:tcW w:w="2087" w:type="pct"/>
            <w:tcBorders>
              <w:top w:val="nil"/>
              <w:left w:val="nil"/>
              <w:bottom w:val="nil"/>
              <w:right w:val="nil"/>
            </w:tcBorders>
            <w:shd w:val="clear" w:color="auto" w:fill="auto"/>
            <w:vAlign w:val="bottom"/>
            <w:hideMark/>
          </w:tcPr>
          <w:p w14:paraId="1C2F32B3" w14:textId="77777777" w:rsidR="002E2A7F" w:rsidRPr="00896F33" w:rsidRDefault="002E2A7F" w:rsidP="00896F33">
            <w:pPr>
              <w:widowControl/>
              <w:autoSpaceDE/>
              <w:autoSpaceDN/>
              <w:rPr>
                <w:rFonts w:eastAsia="Times New Roman"/>
                <w:b/>
                <w:bCs/>
                <w:color w:val="000000"/>
                <w:sz w:val="16"/>
                <w:szCs w:val="16"/>
                <w:lang w:eastAsia="en-AU"/>
              </w:rPr>
            </w:pPr>
            <w:r w:rsidRPr="00896F33">
              <w:rPr>
                <w:rFonts w:eastAsia="Times New Roman"/>
                <w:b/>
                <w:bCs/>
                <w:color w:val="000000"/>
                <w:sz w:val="16"/>
                <w:szCs w:val="16"/>
                <w:lang w:eastAsia="en-AU"/>
              </w:rPr>
              <w:t>Total comprehensive income/(loss)</w:t>
            </w:r>
            <w:r w:rsidRPr="00896F33">
              <w:rPr>
                <w:rFonts w:eastAsia="Times New Roman"/>
                <w:b/>
                <w:bCs/>
                <w:color w:val="000000"/>
                <w:sz w:val="16"/>
                <w:szCs w:val="16"/>
                <w:lang w:eastAsia="en-AU"/>
              </w:rPr>
              <w:br/>
              <w:t xml:space="preserve">  - as per statement of</w:t>
            </w:r>
            <w:r w:rsidRPr="00896F33">
              <w:rPr>
                <w:rFonts w:eastAsia="Times New Roman"/>
                <w:b/>
                <w:bCs/>
                <w:color w:val="000000"/>
                <w:sz w:val="16"/>
                <w:szCs w:val="16"/>
                <w:lang w:eastAsia="en-AU"/>
              </w:rPr>
              <w:br/>
              <w:t xml:space="preserve">  Comprehensive Income</w:t>
            </w:r>
          </w:p>
        </w:tc>
        <w:tc>
          <w:tcPr>
            <w:tcW w:w="583" w:type="pct"/>
            <w:tcBorders>
              <w:top w:val="nil"/>
              <w:left w:val="nil"/>
              <w:bottom w:val="nil"/>
              <w:right w:val="nil"/>
            </w:tcBorders>
            <w:shd w:val="clear" w:color="auto" w:fill="auto"/>
            <w:noWrap/>
            <w:vAlign w:val="bottom"/>
            <w:hideMark/>
          </w:tcPr>
          <w:p w14:paraId="59B8CDF3" w14:textId="77777777" w:rsidR="002E2A7F" w:rsidRPr="00896F33" w:rsidRDefault="002E2A7F" w:rsidP="00896F33">
            <w:pPr>
              <w:widowControl/>
              <w:autoSpaceDE/>
              <w:autoSpaceDN/>
              <w:jc w:val="right"/>
              <w:rPr>
                <w:rFonts w:eastAsia="Times New Roman"/>
                <w:b/>
                <w:bCs/>
                <w:color w:val="000000"/>
                <w:sz w:val="16"/>
                <w:szCs w:val="16"/>
                <w:lang w:eastAsia="en-AU"/>
              </w:rPr>
            </w:pPr>
            <w:r w:rsidRPr="00896F33">
              <w:rPr>
                <w:rFonts w:eastAsia="Times New Roman"/>
                <w:b/>
                <w:bCs/>
                <w:color w:val="000000"/>
                <w:sz w:val="16"/>
                <w:szCs w:val="16"/>
                <w:lang w:eastAsia="en-AU"/>
              </w:rPr>
              <w:t>(411)</w:t>
            </w:r>
          </w:p>
        </w:tc>
        <w:tc>
          <w:tcPr>
            <w:tcW w:w="583" w:type="pct"/>
            <w:tcBorders>
              <w:top w:val="nil"/>
              <w:left w:val="nil"/>
              <w:bottom w:val="nil"/>
              <w:right w:val="nil"/>
            </w:tcBorders>
            <w:shd w:val="clear" w:color="000000" w:fill="E6E6E6"/>
            <w:noWrap/>
            <w:vAlign w:val="bottom"/>
            <w:hideMark/>
          </w:tcPr>
          <w:p w14:paraId="21C1C3B6" w14:textId="77777777" w:rsidR="002E2A7F" w:rsidRPr="00896F33" w:rsidRDefault="002E2A7F" w:rsidP="00896F33">
            <w:pPr>
              <w:widowControl/>
              <w:autoSpaceDE/>
              <w:autoSpaceDN/>
              <w:jc w:val="right"/>
              <w:rPr>
                <w:rFonts w:eastAsia="Times New Roman"/>
                <w:b/>
                <w:bCs/>
                <w:sz w:val="16"/>
                <w:szCs w:val="16"/>
                <w:lang w:eastAsia="en-AU"/>
              </w:rPr>
            </w:pPr>
            <w:r w:rsidRPr="00896F33">
              <w:rPr>
                <w:rFonts w:eastAsia="Times New Roman"/>
                <w:b/>
                <w:bCs/>
                <w:sz w:val="16"/>
                <w:szCs w:val="16"/>
                <w:lang w:eastAsia="en-AU"/>
              </w:rPr>
              <w:t>(480)</w:t>
            </w:r>
          </w:p>
        </w:tc>
        <w:tc>
          <w:tcPr>
            <w:tcW w:w="583" w:type="pct"/>
            <w:tcBorders>
              <w:top w:val="nil"/>
              <w:left w:val="nil"/>
              <w:bottom w:val="nil"/>
              <w:right w:val="nil"/>
            </w:tcBorders>
            <w:shd w:val="clear" w:color="auto" w:fill="auto"/>
            <w:noWrap/>
            <w:vAlign w:val="bottom"/>
            <w:hideMark/>
          </w:tcPr>
          <w:p w14:paraId="217DEE31" w14:textId="77777777" w:rsidR="002E2A7F" w:rsidRPr="00896F33" w:rsidRDefault="002E2A7F" w:rsidP="00896F33">
            <w:pPr>
              <w:widowControl/>
              <w:autoSpaceDE/>
              <w:autoSpaceDN/>
              <w:jc w:val="right"/>
              <w:rPr>
                <w:rFonts w:eastAsia="Times New Roman"/>
                <w:b/>
                <w:bCs/>
                <w:color w:val="000000"/>
                <w:sz w:val="16"/>
                <w:szCs w:val="16"/>
                <w:lang w:eastAsia="en-AU"/>
              </w:rPr>
            </w:pPr>
            <w:r w:rsidRPr="00896F33">
              <w:rPr>
                <w:rFonts w:eastAsia="Times New Roman"/>
                <w:b/>
                <w:bCs/>
                <w:color w:val="000000"/>
                <w:sz w:val="16"/>
                <w:szCs w:val="16"/>
                <w:lang w:eastAsia="en-AU"/>
              </w:rPr>
              <w:t>(500)</w:t>
            </w:r>
          </w:p>
        </w:tc>
        <w:tc>
          <w:tcPr>
            <w:tcW w:w="583" w:type="pct"/>
            <w:tcBorders>
              <w:top w:val="nil"/>
              <w:left w:val="nil"/>
              <w:bottom w:val="nil"/>
              <w:right w:val="nil"/>
            </w:tcBorders>
            <w:shd w:val="clear" w:color="auto" w:fill="auto"/>
            <w:noWrap/>
            <w:vAlign w:val="bottom"/>
            <w:hideMark/>
          </w:tcPr>
          <w:p w14:paraId="772795CE" w14:textId="77777777" w:rsidR="002E2A7F" w:rsidRPr="00896F33" w:rsidRDefault="002E2A7F" w:rsidP="00896F33">
            <w:pPr>
              <w:widowControl/>
              <w:autoSpaceDE/>
              <w:autoSpaceDN/>
              <w:jc w:val="right"/>
              <w:rPr>
                <w:rFonts w:eastAsia="Times New Roman"/>
                <w:b/>
                <w:bCs/>
                <w:color w:val="000000"/>
                <w:sz w:val="16"/>
                <w:szCs w:val="16"/>
                <w:lang w:eastAsia="en-AU"/>
              </w:rPr>
            </w:pPr>
            <w:r w:rsidRPr="00896F33">
              <w:rPr>
                <w:rFonts w:eastAsia="Times New Roman"/>
                <w:b/>
                <w:bCs/>
                <w:color w:val="000000"/>
                <w:sz w:val="16"/>
                <w:szCs w:val="16"/>
                <w:lang w:eastAsia="en-AU"/>
              </w:rPr>
              <w:t>(467)</w:t>
            </w:r>
          </w:p>
        </w:tc>
        <w:tc>
          <w:tcPr>
            <w:tcW w:w="583" w:type="pct"/>
            <w:tcBorders>
              <w:top w:val="nil"/>
              <w:left w:val="nil"/>
              <w:bottom w:val="nil"/>
              <w:right w:val="nil"/>
            </w:tcBorders>
            <w:shd w:val="clear" w:color="auto" w:fill="auto"/>
            <w:noWrap/>
            <w:vAlign w:val="bottom"/>
            <w:hideMark/>
          </w:tcPr>
          <w:p w14:paraId="44AAEF08" w14:textId="77777777" w:rsidR="002E2A7F" w:rsidRPr="00896F33" w:rsidRDefault="002E2A7F" w:rsidP="00896F33">
            <w:pPr>
              <w:widowControl/>
              <w:autoSpaceDE/>
              <w:autoSpaceDN/>
              <w:jc w:val="right"/>
              <w:rPr>
                <w:rFonts w:eastAsia="Times New Roman"/>
                <w:b/>
                <w:bCs/>
                <w:color w:val="000000"/>
                <w:sz w:val="16"/>
                <w:szCs w:val="16"/>
                <w:lang w:eastAsia="en-AU"/>
              </w:rPr>
            </w:pPr>
            <w:r w:rsidRPr="00896F33">
              <w:rPr>
                <w:rFonts w:eastAsia="Times New Roman"/>
                <w:b/>
                <w:bCs/>
                <w:color w:val="000000"/>
                <w:sz w:val="16"/>
                <w:szCs w:val="16"/>
                <w:lang w:eastAsia="en-AU"/>
              </w:rPr>
              <w:t>(466)</w:t>
            </w:r>
          </w:p>
        </w:tc>
      </w:tr>
      <w:tr w:rsidR="002E2A7F" w:rsidRPr="002E2A7F" w14:paraId="1C25D3CA" w14:textId="77777777" w:rsidTr="00896F33">
        <w:trPr>
          <w:divId w:val="41247529"/>
          <w:trHeight w:hRule="exact" w:val="900"/>
        </w:trPr>
        <w:tc>
          <w:tcPr>
            <w:tcW w:w="2087" w:type="pct"/>
            <w:tcBorders>
              <w:top w:val="nil"/>
              <w:left w:val="nil"/>
              <w:bottom w:val="nil"/>
              <w:right w:val="nil"/>
            </w:tcBorders>
            <w:shd w:val="clear" w:color="auto" w:fill="auto"/>
            <w:vAlign w:val="bottom"/>
            <w:hideMark/>
          </w:tcPr>
          <w:p w14:paraId="7025118B" w14:textId="77777777" w:rsidR="002E2A7F" w:rsidRPr="00896F33" w:rsidRDefault="002E2A7F" w:rsidP="00896F33">
            <w:pPr>
              <w:widowControl/>
              <w:autoSpaceDE/>
              <w:autoSpaceDN/>
              <w:ind w:left="170"/>
              <w:rPr>
                <w:rFonts w:eastAsia="Times New Roman"/>
                <w:color w:val="000000"/>
                <w:sz w:val="16"/>
                <w:szCs w:val="16"/>
                <w:lang w:eastAsia="en-AU"/>
              </w:rPr>
            </w:pPr>
            <w:r w:rsidRPr="00896F33">
              <w:rPr>
                <w:rFonts w:eastAsia="Times New Roman"/>
                <w:color w:val="000000"/>
                <w:sz w:val="16"/>
                <w:szCs w:val="16"/>
                <w:lang w:eastAsia="en-AU"/>
              </w:rPr>
              <w:t>plus: depreciation/amortisation of assets</w:t>
            </w:r>
            <w:r w:rsidRPr="00896F33">
              <w:rPr>
                <w:rFonts w:eastAsia="Times New Roman"/>
                <w:color w:val="000000"/>
                <w:sz w:val="16"/>
                <w:szCs w:val="16"/>
                <w:lang w:eastAsia="en-AU"/>
              </w:rPr>
              <w:br/>
              <w:t xml:space="preserve">  funded through appropriations</w:t>
            </w:r>
            <w:r w:rsidRPr="00896F33">
              <w:rPr>
                <w:rFonts w:eastAsia="Times New Roman"/>
                <w:color w:val="000000"/>
                <w:sz w:val="16"/>
                <w:szCs w:val="16"/>
                <w:lang w:eastAsia="en-AU"/>
              </w:rPr>
              <w:br/>
              <w:t xml:space="preserve">  (departmental capital budget funding</w:t>
            </w:r>
            <w:r w:rsidRPr="00896F33">
              <w:rPr>
                <w:rFonts w:eastAsia="Times New Roman"/>
                <w:color w:val="000000"/>
                <w:sz w:val="16"/>
                <w:szCs w:val="16"/>
                <w:lang w:eastAsia="en-AU"/>
              </w:rPr>
              <w:br/>
              <w:t xml:space="preserve">  and/or equity injections) (a)</w:t>
            </w:r>
          </w:p>
        </w:tc>
        <w:tc>
          <w:tcPr>
            <w:tcW w:w="583" w:type="pct"/>
            <w:tcBorders>
              <w:top w:val="nil"/>
              <w:left w:val="nil"/>
              <w:bottom w:val="nil"/>
              <w:right w:val="nil"/>
            </w:tcBorders>
            <w:shd w:val="clear" w:color="auto" w:fill="auto"/>
            <w:noWrap/>
            <w:vAlign w:val="bottom"/>
            <w:hideMark/>
          </w:tcPr>
          <w:p w14:paraId="591EEDEB" w14:textId="77777777" w:rsidR="002E2A7F" w:rsidRPr="00896F33" w:rsidRDefault="002E2A7F" w:rsidP="00896F33">
            <w:pPr>
              <w:widowControl/>
              <w:autoSpaceDE/>
              <w:autoSpaceDN/>
              <w:jc w:val="right"/>
              <w:rPr>
                <w:rFonts w:eastAsia="Times New Roman"/>
                <w:sz w:val="16"/>
                <w:szCs w:val="16"/>
                <w:lang w:eastAsia="en-AU"/>
              </w:rPr>
            </w:pPr>
            <w:r w:rsidRPr="00896F33">
              <w:rPr>
                <w:rFonts w:eastAsia="Times New Roman"/>
                <w:sz w:val="16"/>
                <w:szCs w:val="16"/>
                <w:lang w:eastAsia="en-AU"/>
              </w:rPr>
              <w:t xml:space="preserve">175 </w:t>
            </w:r>
          </w:p>
        </w:tc>
        <w:tc>
          <w:tcPr>
            <w:tcW w:w="583" w:type="pct"/>
            <w:tcBorders>
              <w:top w:val="nil"/>
              <w:left w:val="nil"/>
              <w:bottom w:val="nil"/>
              <w:right w:val="nil"/>
            </w:tcBorders>
            <w:shd w:val="clear" w:color="000000" w:fill="E6E6E6"/>
            <w:noWrap/>
            <w:vAlign w:val="bottom"/>
            <w:hideMark/>
          </w:tcPr>
          <w:p w14:paraId="129A23EB" w14:textId="77777777" w:rsidR="002E2A7F" w:rsidRPr="00896F33" w:rsidRDefault="002E2A7F" w:rsidP="00896F33">
            <w:pPr>
              <w:widowControl/>
              <w:autoSpaceDE/>
              <w:autoSpaceDN/>
              <w:jc w:val="right"/>
              <w:rPr>
                <w:rFonts w:eastAsia="Times New Roman"/>
                <w:sz w:val="16"/>
                <w:szCs w:val="16"/>
                <w:lang w:eastAsia="en-AU"/>
              </w:rPr>
            </w:pPr>
            <w:r w:rsidRPr="00896F33">
              <w:rPr>
                <w:rFonts w:eastAsia="Times New Roman"/>
                <w:sz w:val="16"/>
                <w:szCs w:val="16"/>
                <w:lang w:eastAsia="en-AU"/>
              </w:rPr>
              <w:t xml:space="preserve">468 </w:t>
            </w:r>
          </w:p>
        </w:tc>
        <w:tc>
          <w:tcPr>
            <w:tcW w:w="583" w:type="pct"/>
            <w:tcBorders>
              <w:top w:val="nil"/>
              <w:left w:val="nil"/>
              <w:bottom w:val="nil"/>
              <w:right w:val="nil"/>
            </w:tcBorders>
            <w:shd w:val="clear" w:color="auto" w:fill="auto"/>
            <w:noWrap/>
            <w:vAlign w:val="bottom"/>
            <w:hideMark/>
          </w:tcPr>
          <w:p w14:paraId="3E60B627" w14:textId="77777777" w:rsidR="002E2A7F" w:rsidRPr="00896F33" w:rsidRDefault="002E2A7F" w:rsidP="00896F33">
            <w:pPr>
              <w:widowControl/>
              <w:autoSpaceDE/>
              <w:autoSpaceDN/>
              <w:jc w:val="right"/>
              <w:rPr>
                <w:rFonts w:eastAsia="Times New Roman"/>
                <w:sz w:val="16"/>
                <w:szCs w:val="16"/>
                <w:lang w:eastAsia="en-AU"/>
              </w:rPr>
            </w:pPr>
            <w:r w:rsidRPr="00896F33">
              <w:rPr>
                <w:rFonts w:eastAsia="Times New Roman"/>
                <w:sz w:val="16"/>
                <w:szCs w:val="16"/>
                <w:lang w:eastAsia="en-AU"/>
              </w:rPr>
              <w:t xml:space="preserve">489 </w:t>
            </w:r>
          </w:p>
        </w:tc>
        <w:tc>
          <w:tcPr>
            <w:tcW w:w="583" w:type="pct"/>
            <w:tcBorders>
              <w:top w:val="nil"/>
              <w:left w:val="nil"/>
              <w:bottom w:val="nil"/>
              <w:right w:val="nil"/>
            </w:tcBorders>
            <w:shd w:val="clear" w:color="auto" w:fill="auto"/>
            <w:noWrap/>
            <w:vAlign w:val="bottom"/>
            <w:hideMark/>
          </w:tcPr>
          <w:p w14:paraId="1F38D075" w14:textId="77777777" w:rsidR="002E2A7F" w:rsidRPr="00896F33" w:rsidRDefault="002E2A7F" w:rsidP="00896F33">
            <w:pPr>
              <w:widowControl/>
              <w:autoSpaceDE/>
              <w:autoSpaceDN/>
              <w:jc w:val="right"/>
              <w:rPr>
                <w:rFonts w:eastAsia="Times New Roman"/>
                <w:sz w:val="16"/>
                <w:szCs w:val="16"/>
                <w:lang w:eastAsia="en-AU"/>
              </w:rPr>
            </w:pPr>
            <w:r w:rsidRPr="00896F33">
              <w:rPr>
                <w:rFonts w:eastAsia="Times New Roman"/>
                <w:sz w:val="16"/>
                <w:szCs w:val="16"/>
                <w:lang w:eastAsia="en-AU"/>
              </w:rPr>
              <w:t xml:space="preserve">440 </w:t>
            </w:r>
          </w:p>
        </w:tc>
        <w:tc>
          <w:tcPr>
            <w:tcW w:w="583" w:type="pct"/>
            <w:tcBorders>
              <w:top w:val="nil"/>
              <w:left w:val="nil"/>
              <w:bottom w:val="nil"/>
              <w:right w:val="nil"/>
            </w:tcBorders>
            <w:shd w:val="clear" w:color="auto" w:fill="auto"/>
            <w:noWrap/>
            <w:vAlign w:val="bottom"/>
            <w:hideMark/>
          </w:tcPr>
          <w:p w14:paraId="61A1ED9F" w14:textId="77777777" w:rsidR="002E2A7F" w:rsidRPr="00896F33" w:rsidRDefault="002E2A7F" w:rsidP="00896F33">
            <w:pPr>
              <w:widowControl/>
              <w:autoSpaceDE/>
              <w:autoSpaceDN/>
              <w:jc w:val="right"/>
              <w:rPr>
                <w:rFonts w:eastAsia="Times New Roman"/>
                <w:sz w:val="16"/>
                <w:szCs w:val="16"/>
                <w:lang w:eastAsia="en-AU"/>
              </w:rPr>
            </w:pPr>
            <w:r w:rsidRPr="00896F33">
              <w:rPr>
                <w:rFonts w:eastAsia="Times New Roman"/>
                <w:sz w:val="16"/>
                <w:szCs w:val="16"/>
                <w:lang w:eastAsia="en-AU"/>
              </w:rPr>
              <w:t xml:space="preserve">438 </w:t>
            </w:r>
          </w:p>
        </w:tc>
      </w:tr>
      <w:tr w:rsidR="002E2A7F" w:rsidRPr="002E2A7F" w14:paraId="69BD97D1" w14:textId="77777777" w:rsidTr="00896F33">
        <w:trPr>
          <w:divId w:val="41247529"/>
          <w:trHeight w:hRule="exact" w:val="450"/>
        </w:trPr>
        <w:tc>
          <w:tcPr>
            <w:tcW w:w="2087" w:type="pct"/>
            <w:tcBorders>
              <w:top w:val="nil"/>
              <w:left w:val="nil"/>
              <w:bottom w:val="nil"/>
              <w:right w:val="nil"/>
            </w:tcBorders>
            <w:shd w:val="clear" w:color="auto" w:fill="auto"/>
            <w:vAlign w:val="bottom"/>
            <w:hideMark/>
          </w:tcPr>
          <w:p w14:paraId="723ABCDA" w14:textId="77777777" w:rsidR="002E2A7F" w:rsidRPr="00896F33" w:rsidRDefault="002E2A7F" w:rsidP="00896F33">
            <w:pPr>
              <w:widowControl/>
              <w:autoSpaceDE/>
              <w:autoSpaceDN/>
              <w:ind w:left="170"/>
              <w:rPr>
                <w:rFonts w:eastAsia="Times New Roman"/>
                <w:color w:val="000000"/>
                <w:sz w:val="16"/>
                <w:szCs w:val="16"/>
                <w:lang w:eastAsia="en-AU"/>
              </w:rPr>
            </w:pPr>
            <w:r w:rsidRPr="00896F33">
              <w:rPr>
                <w:rFonts w:eastAsia="Times New Roman"/>
                <w:color w:val="000000"/>
                <w:sz w:val="16"/>
                <w:szCs w:val="16"/>
                <w:lang w:eastAsia="en-AU"/>
              </w:rPr>
              <w:t>plus: depreciation/amortisation</w:t>
            </w:r>
            <w:r w:rsidRPr="00896F33">
              <w:rPr>
                <w:rFonts w:eastAsia="Times New Roman"/>
                <w:color w:val="000000"/>
                <w:sz w:val="16"/>
                <w:szCs w:val="16"/>
                <w:lang w:eastAsia="en-AU"/>
              </w:rPr>
              <w:br/>
              <w:t xml:space="preserve">  expenses for ROU assets (b)</w:t>
            </w:r>
          </w:p>
        </w:tc>
        <w:tc>
          <w:tcPr>
            <w:tcW w:w="583" w:type="pct"/>
            <w:tcBorders>
              <w:top w:val="nil"/>
              <w:left w:val="nil"/>
              <w:bottom w:val="nil"/>
              <w:right w:val="nil"/>
            </w:tcBorders>
            <w:shd w:val="clear" w:color="auto" w:fill="auto"/>
            <w:noWrap/>
            <w:vAlign w:val="bottom"/>
            <w:hideMark/>
          </w:tcPr>
          <w:p w14:paraId="526BFA8B" w14:textId="77777777" w:rsidR="002E2A7F" w:rsidRPr="00896F33" w:rsidRDefault="002E2A7F" w:rsidP="00896F33">
            <w:pPr>
              <w:widowControl/>
              <w:autoSpaceDE/>
              <w:autoSpaceDN/>
              <w:jc w:val="right"/>
              <w:rPr>
                <w:rFonts w:eastAsia="Times New Roman"/>
                <w:sz w:val="16"/>
                <w:szCs w:val="16"/>
                <w:lang w:eastAsia="en-AU"/>
              </w:rPr>
            </w:pPr>
            <w:r w:rsidRPr="00896F33">
              <w:rPr>
                <w:rFonts w:eastAsia="Times New Roman"/>
                <w:sz w:val="16"/>
                <w:szCs w:val="16"/>
                <w:lang w:eastAsia="en-AU"/>
              </w:rPr>
              <w:t xml:space="preserve">228 </w:t>
            </w:r>
          </w:p>
        </w:tc>
        <w:tc>
          <w:tcPr>
            <w:tcW w:w="583" w:type="pct"/>
            <w:tcBorders>
              <w:top w:val="nil"/>
              <w:left w:val="nil"/>
              <w:bottom w:val="nil"/>
              <w:right w:val="nil"/>
            </w:tcBorders>
            <w:shd w:val="clear" w:color="000000" w:fill="E6E6E6"/>
            <w:noWrap/>
            <w:vAlign w:val="bottom"/>
            <w:hideMark/>
          </w:tcPr>
          <w:p w14:paraId="1377905F" w14:textId="77777777" w:rsidR="002E2A7F" w:rsidRPr="00896F33" w:rsidRDefault="002E2A7F" w:rsidP="00896F33">
            <w:pPr>
              <w:widowControl/>
              <w:autoSpaceDE/>
              <w:autoSpaceDN/>
              <w:jc w:val="right"/>
              <w:rPr>
                <w:rFonts w:eastAsia="Times New Roman"/>
                <w:sz w:val="16"/>
                <w:szCs w:val="16"/>
                <w:lang w:eastAsia="en-AU"/>
              </w:rPr>
            </w:pPr>
            <w:r w:rsidRPr="00896F33">
              <w:rPr>
                <w:rFonts w:eastAsia="Times New Roman"/>
                <w:sz w:val="16"/>
                <w:szCs w:val="16"/>
                <w:lang w:eastAsia="en-AU"/>
              </w:rPr>
              <w:t xml:space="preserve">211 </w:t>
            </w:r>
          </w:p>
        </w:tc>
        <w:tc>
          <w:tcPr>
            <w:tcW w:w="583" w:type="pct"/>
            <w:tcBorders>
              <w:top w:val="nil"/>
              <w:left w:val="nil"/>
              <w:bottom w:val="nil"/>
              <w:right w:val="nil"/>
            </w:tcBorders>
            <w:shd w:val="clear" w:color="auto" w:fill="auto"/>
            <w:noWrap/>
            <w:vAlign w:val="bottom"/>
            <w:hideMark/>
          </w:tcPr>
          <w:p w14:paraId="6CEA593C" w14:textId="77777777" w:rsidR="002E2A7F" w:rsidRPr="00896F33" w:rsidRDefault="002E2A7F" w:rsidP="00896F33">
            <w:pPr>
              <w:widowControl/>
              <w:autoSpaceDE/>
              <w:autoSpaceDN/>
              <w:jc w:val="right"/>
              <w:rPr>
                <w:rFonts w:eastAsia="Times New Roman"/>
                <w:sz w:val="16"/>
                <w:szCs w:val="16"/>
                <w:lang w:eastAsia="en-AU"/>
              </w:rPr>
            </w:pPr>
            <w:r w:rsidRPr="00896F33">
              <w:rPr>
                <w:rFonts w:eastAsia="Times New Roman"/>
                <w:sz w:val="16"/>
                <w:szCs w:val="16"/>
                <w:lang w:eastAsia="en-AU"/>
              </w:rPr>
              <w:t xml:space="preserve">211 </w:t>
            </w:r>
          </w:p>
        </w:tc>
        <w:tc>
          <w:tcPr>
            <w:tcW w:w="583" w:type="pct"/>
            <w:tcBorders>
              <w:top w:val="nil"/>
              <w:left w:val="nil"/>
              <w:bottom w:val="nil"/>
              <w:right w:val="nil"/>
            </w:tcBorders>
            <w:shd w:val="clear" w:color="auto" w:fill="auto"/>
            <w:noWrap/>
            <w:vAlign w:val="bottom"/>
            <w:hideMark/>
          </w:tcPr>
          <w:p w14:paraId="756E52FF" w14:textId="77777777" w:rsidR="002E2A7F" w:rsidRPr="00896F33" w:rsidRDefault="002E2A7F" w:rsidP="00896F33">
            <w:pPr>
              <w:widowControl/>
              <w:autoSpaceDE/>
              <w:autoSpaceDN/>
              <w:jc w:val="right"/>
              <w:rPr>
                <w:rFonts w:eastAsia="Times New Roman"/>
                <w:sz w:val="16"/>
                <w:szCs w:val="16"/>
                <w:lang w:eastAsia="en-AU"/>
              </w:rPr>
            </w:pPr>
            <w:r w:rsidRPr="00896F33">
              <w:rPr>
                <w:rFonts w:eastAsia="Times New Roman"/>
                <w:sz w:val="16"/>
                <w:szCs w:val="16"/>
                <w:lang w:eastAsia="en-AU"/>
              </w:rPr>
              <w:t xml:space="preserve">227 </w:t>
            </w:r>
          </w:p>
        </w:tc>
        <w:tc>
          <w:tcPr>
            <w:tcW w:w="583" w:type="pct"/>
            <w:tcBorders>
              <w:top w:val="nil"/>
              <w:left w:val="nil"/>
              <w:bottom w:val="nil"/>
              <w:right w:val="nil"/>
            </w:tcBorders>
            <w:shd w:val="clear" w:color="auto" w:fill="auto"/>
            <w:noWrap/>
            <w:vAlign w:val="bottom"/>
            <w:hideMark/>
          </w:tcPr>
          <w:p w14:paraId="2472F8C0" w14:textId="77777777" w:rsidR="002E2A7F" w:rsidRPr="00896F33" w:rsidRDefault="002E2A7F" w:rsidP="00896F33">
            <w:pPr>
              <w:widowControl/>
              <w:autoSpaceDE/>
              <w:autoSpaceDN/>
              <w:jc w:val="right"/>
              <w:rPr>
                <w:rFonts w:eastAsia="Times New Roman"/>
                <w:sz w:val="16"/>
                <w:szCs w:val="16"/>
                <w:lang w:eastAsia="en-AU"/>
              </w:rPr>
            </w:pPr>
            <w:r w:rsidRPr="00896F33">
              <w:rPr>
                <w:rFonts w:eastAsia="Times New Roman"/>
                <w:sz w:val="16"/>
                <w:szCs w:val="16"/>
                <w:lang w:eastAsia="en-AU"/>
              </w:rPr>
              <w:t xml:space="preserve">228 </w:t>
            </w:r>
          </w:p>
        </w:tc>
      </w:tr>
      <w:tr w:rsidR="002E2A7F" w:rsidRPr="002E2A7F" w14:paraId="3AB16E66" w14:textId="77777777" w:rsidTr="00896F33">
        <w:trPr>
          <w:divId w:val="41247529"/>
          <w:trHeight w:hRule="exact" w:val="225"/>
        </w:trPr>
        <w:tc>
          <w:tcPr>
            <w:tcW w:w="2087" w:type="pct"/>
            <w:tcBorders>
              <w:top w:val="nil"/>
              <w:left w:val="nil"/>
              <w:bottom w:val="nil"/>
              <w:right w:val="nil"/>
            </w:tcBorders>
            <w:shd w:val="clear" w:color="auto" w:fill="auto"/>
            <w:vAlign w:val="bottom"/>
            <w:hideMark/>
          </w:tcPr>
          <w:p w14:paraId="2976245D" w14:textId="77777777" w:rsidR="002E2A7F" w:rsidRPr="00896F33" w:rsidRDefault="002E2A7F" w:rsidP="00896F33">
            <w:pPr>
              <w:widowControl/>
              <w:autoSpaceDE/>
              <w:autoSpaceDN/>
              <w:ind w:left="170"/>
              <w:rPr>
                <w:rFonts w:eastAsia="Times New Roman"/>
                <w:color w:val="000000"/>
                <w:sz w:val="16"/>
                <w:szCs w:val="16"/>
                <w:lang w:eastAsia="en-AU"/>
              </w:rPr>
            </w:pPr>
            <w:r w:rsidRPr="00896F33">
              <w:rPr>
                <w:rFonts w:eastAsia="Times New Roman"/>
                <w:color w:val="000000"/>
                <w:sz w:val="16"/>
                <w:szCs w:val="16"/>
                <w:lang w:eastAsia="en-AU"/>
              </w:rPr>
              <w:t>less: lease principal repayments (b)</w:t>
            </w:r>
          </w:p>
        </w:tc>
        <w:tc>
          <w:tcPr>
            <w:tcW w:w="583" w:type="pct"/>
            <w:tcBorders>
              <w:top w:val="nil"/>
              <w:left w:val="nil"/>
              <w:bottom w:val="nil"/>
              <w:right w:val="nil"/>
            </w:tcBorders>
            <w:shd w:val="clear" w:color="auto" w:fill="auto"/>
            <w:noWrap/>
            <w:vAlign w:val="bottom"/>
            <w:hideMark/>
          </w:tcPr>
          <w:p w14:paraId="345DCBCB" w14:textId="77777777" w:rsidR="002E2A7F" w:rsidRPr="00896F33" w:rsidRDefault="002E2A7F" w:rsidP="00896F33">
            <w:pPr>
              <w:widowControl/>
              <w:autoSpaceDE/>
              <w:autoSpaceDN/>
              <w:jc w:val="right"/>
              <w:rPr>
                <w:rFonts w:eastAsia="Times New Roman"/>
                <w:sz w:val="16"/>
                <w:szCs w:val="16"/>
                <w:lang w:eastAsia="en-AU"/>
              </w:rPr>
            </w:pPr>
            <w:r w:rsidRPr="00896F33">
              <w:rPr>
                <w:rFonts w:eastAsia="Times New Roman"/>
                <w:sz w:val="16"/>
                <w:szCs w:val="16"/>
                <w:lang w:eastAsia="en-AU"/>
              </w:rPr>
              <w:t xml:space="preserve">154 </w:t>
            </w:r>
          </w:p>
        </w:tc>
        <w:tc>
          <w:tcPr>
            <w:tcW w:w="583" w:type="pct"/>
            <w:tcBorders>
              <w:top w:val="nil"/>
              <w:left w:val="nil"/>
              <w:bottom w:val="nil"/>
              <w:right w:val="nil"/>
            </w:tcBorders>
            <w:shd w:val="clear" w:color="000000" w:fill="E6E6E6"/>
            <w:noWrap/>
            <w:vAlign w:val="bottom"/>
            <w:hideMark/>
          </w:tcPr>
          <w:p w14:paraId="0D5FF394" w14:textId="77777777" w:rsidR="002E2A7F" w:rsidRPr="00896F33" w:rsidRDefault="002E2A7F" w:rsidP="00896F33">
            <w:pPr>
              <w:widowControl/>
              <w:autoSpaceDE/>
              <w:autoSpaceDN/>
              <w:jc w:val="right"/>
              <w:rPr>
                <w:rFonts w:eastAsia="Times New Roman"/>
                <w:sz w:val="16"/>
                <w:szCs w:val="16"/>
                <w:lang w:eastAsia="en-AU"/>
              </w:rPr>
            </w:pPr>
            <w:r w:rsidRPr="00896F33">
              <w:rPr>
                <w:rFonts w:eastAsia="Times New Roman"/>
                <w:sz w:val="16"/>
                <w:szCs w:val="16"/>
                <w:lang w:eastAsia="en-AU"/>
              </w:rPr>
              <w:t xml:space="preserve">168 </w:t>
            </w:r>
          </w:p>
        </w:tc>
        <w:tc>
          <w:tcPr>
            <w:tcW w:w="583" w:type="pct"/>
            <w:tcBorders>
              <w:top w:val="nil"/>
              <w:left w:val="nil"/>
              <w:bottom w:val="nil"/>
              <w:right w:val="nil"/>
            </w:tcBorders>
            <w:shd w:val="clear" w:color="auto" w:fill="auto"/>
            <w:noWrap/>
            <w:vAlign w:val="bottom"/>
            <w:hideMark/>
          </w:tcPr>
          <w:p w14:paraId="35103D86" w14:textId="77777777" w:rsidR="002E2A7F" w:rsidRPr="00896F33" w:rsidRDefault="002E2A7F" w:rsidP="00896F33">
            <w:pPr>
              <w:widowControl/>
              <w:autoSpaceDE/>
              <w:autoSpaceDN/>
              <w:jc w:val="right"/>
              <w:rPr>
                <w:rFonts w:eastAsia="Times New Roman"/>
                <w:sz w:val="16"/>
                <w:szCs w:val="16"/>
                <w:lang w:eastAsia="en-AU"/>
              </w:rPr>
            </w:pPr>
            <w:r w:rsidRPr="00896F33">
              <w:rPr>
                <w:rFonts w:eastAsia="Times New Roman"/>
                <w:sz w:val="16"/>
                <w:szCs w:val="16"/>
                <w:lang w:eastAsia="en-AU"/>
              </w:rPr>
              <w:t xml:space="preserve">183 </w:t>
            </w:r>
          </w:p>
        </w:tc>
        <w:tc>
          <w:tcPr>
            <w:tcW w:w="583" w:type="pct"/>
            <w:tcBorders>
              <w:top w:val="nil"/>
              <w:left w:val="nil"/>
              <w:bottom w:val="nil"/>
              <w:right w:val="nil"/>
            </w:tcBorders>
            <w:shd w:val="clear" w:color="auto" w:fill="auto"/>
            <w:noWrap/>
            <w:vAlign w:val="bottom"/>
            <w:hideMark/>
          </w:tcPr>
          <w:p w14:paraId="4B14FF77" w14:textId="77777777" w:rsidR="002E2A7F" w:rsidRPr="00896F33" w:rsidRDefault="002E2A7F" w:rsidP="00896F33">
            <w:pPr>
              <w:widowControl/>
              <w:autoSpaceDE/>
              <w:autoSpaceDN/>
              <w:jc w:val="right"/>
              <w:rPr>
                <w:rFonts w:eastAsia="Times New Roman"/>
                <w:sz w:val="16"/>
                <w:szCs w:val="16"/>
                <w:lang w:eastAsia="en-AU"/>
              </w:rPr>
            </w:pPr>
            <w:r w:rsidRPr="00896F33">
              <w:rPr>
                <w:rFonts w:eastAsia="Times New Roman"/>
                <w:sz w:val="16"/>
                <w:szCs w:val="16"/>
                <w:lang w:eastAsia="en-AU"/>
              </w:rPr>
              <w:t xml:space="preserve">200 </w:t>
            </w:r>
          </w:p>
        </w:tc>
        <w:tc>
          <w:tcPr>
            <w:tcW w:w="583" w:type="pct"/>
            <w:tcBorders>
              <w:top w:val="nil"/>
              <w:left w:val="nil"/>
              <w:bottom w:val="nil"/>
              <w:right w:val="nil"/>
            </w:tcBorders>
            <w:shd w:val="clear" w:color="auto" w:fill="auto"/>
            <w:noWrap/>
            <w:vAlign w:val="bottom"/>
            <w:hideMark/>
          </w:tcPr>
          <w:p w14:paraId="7F996480" w14:textId="77777777" w:rsidR="002E2A7F" w:rsidRPr="00896F33" w:rsidRDefault="002E2A7F" w:rsidP="00896F33">
            <w:pPr>
              <w:widowControl/>
              <w:autoSpaceDE/>
              <w:autoSpaceDN/>
              <w:jc w:val="right"/>
              <w:rPr>
                <w:rFonts w:eastAsia="Times New Roman"/>
                <w:sz w:val="16"/>
                <w:szCs w:val="16"/>
                <w:lang w:eastAsia="en-AU"/>
              </w:rPr>
            </w:pPr>
            <w:r w:rsidRPr="00896F33">
              <w:rPr>
                <w:rFonts w:eastAsia="Times New Roman"/>
                <w:sz w:val="16"/>
                <w:szCs w:val="16"/>
                <w:lang w:eastAsia="en-AU"/>
              </w:rPr>
              <w:t xml:space="preserve">216 </w:t>
            </w:r>
          </w:p>
        </w:tc>
      </w:tr>
      <w:tr w:rsidR="002E2A7F" w:rsidRPr="002E2A7F" w14:paraId="2A3D7B17" w14:textId="77777777" w:rsidTr="00896F33">
        <w:trPr>
          <w:divId w:val="41247529"/>
          <w:trHeight w:hRule="exact" w:val="225"/>
        </w:trPr>
        <w:tc>
          <w:tcPr>
            <w:tcW w:w="2087" w:type="pct"/>
            <w:tcBorders>
              <w:top w:val="nil"/>
              <w:left w:val="nil"/>
              <w:bottom w:val="single" w:sz="4" w:space="0" w:color="auto"/>
              <w:right w:val="nil"/>
            </w:tcBorders>
            <w:shd w:val="clear" w:color="auto" w:fill="auto"/>
            <w:vAlign w:val="bottom"/>
            <w:hideMark/>
          </w:tcPr>
          <w:p w14:paraId="43E5081C" w14:textId="77777777" w:rsidR="002E2A7F" w:rsidRPr="00896F33" w:rsidRDefault="002E2A7F" w:rsidP="00896F33">
            <w:pPr>
              <w:widowControl/>
              <w:autoSpaceDE/>
              <w:autoSpaceDN/>
              <w:rPr>
                <w:rFonts w:eastAsia="Times New Roman"/>
                <w:b/>
                <w:bCs/>
                <w:color w:val="000000"/>
                <w:sz w:val="16"/>
                <w:szCs w:val="16"/>
                <w:lang w:eastAsia="en-AU"/>
              </w:rPr>
            </w:pPr>
            <w:r w:rsidRPr="00896F33">
              <w:rPr>
                <w:rFonts w:eastAsia="Times New Roman"/>
                <w:b/>
                <w:bCs/>
                <w:color w:val="000000"/>
                <w:sz w:val="16"/>
                <w:szCs w:val="16"/>
                <w:lang w:eastAsia="en-AU"/>
              </w:rPr>
              <w:t>Net Cash Operating Surplus/ (Deficit)</w:t>
            </w:r>
          </w:p>
        </w:tc>
        <w:tc>
          <w:tcPr>
            <w:tcW w:w="583" w:type="pct"/>
            <w:tcBorders>
              <w:top w:val="single" w:sz="4" w:space="0" w:color="auto"/>
              <w:left w:val="nil"/>
              <w:bottom w:val="single" w:sz="4" w:space="0" w:color="auto"/>
              <w:right w:val="nil"/>
            </w:tcBorders>
            <w:shd w:val="clear" w:color="auto" w:fill="auto"/>
            <w:vAlign w:val="bottom"/>
            <w:hideMark/>
          </w:tcPr>
          <w:p w14:paraId="4474F7D5" w14:textId="77777777" w:rsidR="002E2A7F" w:rsidRPr="00896F33" w:rsidRDefault="002E2A7F" w:rsidP="00896F33">
            <w:pPr>
              <w:widowControl/>
              <w:autoSpaceDE/>
              <w:autoSpaceDN/>
              <w:jc w:val="right"/>
              <w:rPr>
                <w:rFonts w:eastAsia="Times New Roman"/>
                <w:b/>
                <w:bCs/>
                <w:sz w:val="16"/>
                <w:szCs w:val="16"/>
                <w:lang w:eastAsia="en-AU"/>
              </w:rPr>
            </w:pPr>
            <w:r w:rsidRPr="00896F33">
              <w:rPr>
                <w:rFonts w:eastAsia="Times New Roman"/>
                <w:b/>
                <w:bCs/>
                <w:sz w:val="16"/>
                <w:szCs w:val="16"/>
                <w:lang w:eastAsia="en-AU"/>
              </w:rPr>
              <w:t>(162)</w:t>
            </w:r>
          </w:p>
        </w:tc>
        <w:tc>
          <w:tcPr>
            <w:tcW w:w="583" w:type="pct"/>
            <w:tcBorders>
              <w:top w:val="single" w:sz="4" w:space="0" w:color="auto"/>
              <w:left w:val="nil"/>
              <w:bottom w:val="single" w:sz="4" w:space="0" w:color="auto"/>
              <w:right w:val="nil"/>
            </w:tcBorders>
            <w:shd w:val="clear" w:color="000000" w:fill="E6E6E6"/>
            <w:vAlign w:val="bottom"/>
            <w:hideMark/>
          </w:tcPr>
          <w:p w14:paraId="5654822A" w14:textId="77777777" w:rsidR="002E2A7F" w:rsidRPr="00896F33" w:rsidRDefault="002E2A7F" w:rsidP="00896F33">
            <w:pPr>
              <w:widowControl/>
              <w:autoSpaceDE/>
              <w:autoSpaceDN/>
              <w:jc w:val="right"/>
              <w:rPr>
                <w:rFonts w:eastAsia="Times New Roman"/>
                <w:b/>
                <w:bCs/>
                <w:sz w:val="16"/>
                <w:szCs w:val="16"/>
                <w:lang w:eastAsia="en-AU"/>
              </w:rPr>
            </w:pPr>
            <w:r w:rsidRPr="00896F33">
              <w:rPr>
                <w:rFonts w:eastAsia="Times New Roman"/>
                <w:b/>
                <w:bCs/>
                <w:sz w:val="16"/>
                <w:szCs w:val="16"/>
                <w:lang w:eastAsia="en-AU"/>
              </w:rPr>
              <w:t xml:space="preserve">31 </w:t>
            </w:r>
          </w:p>
        </w:tc>
        <w:tc>
          <w:tcPr>
            <w:tcW w:w="583" w:type="pct"/>
            <w:tcBorders>
              <w:top w:val="single" w:sz="4" w:space="0" w:color="auto"/>
              <w:left w:val="nil"/>
              <w:bottom w:val="single" w:sz="4" w:space="0" w:color="auto"/>
              <w:right w:val="nil"/>
            </w:tcBorders>
            <w:shd w:val="clear" w:color="auto" w:fill="auto"/>
            <w:vAlign w:val="bottom"/>
            <w:hideMark/>
          </w:tcPr>
          <w:p w14:paraId="031272A8" w14:textId="77777777" w:rsidR="002E2A7F" w:rsidRPr="00896F33" w:rsidRDefault="002E2A7F" w:rsidP="00896F33">
            <w:pPr>
              <w:widowControl/>
              <w:autoSpaceDE/>
              <w:autoSpaceDN/>
              <w:jc w:val="right"/>
              <w:rPr>
                <w:rFonts w:eastAsia="Times New Roman"/>
                <w:b/>
                <w:bCs/>
                <w:sz w:val="16"/>
                <w:szCs w:val="16"/>
                <w:lang w:eastAsia="en-AU"/>
              </w:rPr>
            </w:pPr>
            <w:r w:rsidRPr="00896F33">
              <w:rPr>
                <w:rFonts w:eastAsia="Times New Roman"/>
                <w:b/>
                <w:bCs/>
                <w:sz w:val="16"/>
                <w:szCs w:val="16"/>
                <w:lang w:eastAsia="en-AU"/>
              </w:rPr>
              <w:t xml:space="preserve">17 </w:t>
            </w:r>
          </w:p>
        </w:tc>
        <w:tc>
          <w:tcPr>
            <w:tcW w:w="583" w:type="pct"/>
            <w:tcBorders>
              <w:top w:val="single" w:sz="4" w:space="0" w:color="auto"/>
              <w:left w:val="nil"/>
              <w:bottom w:val="single" w:sz="4" w:space="0" w:color="auto"/>
              <w:right w:val="nil"/>
            </w:tcBorders>
            <w:shd w:val="clear" w:color="auto" w:fill="auto"/>
            <w:vAlign w:val="bottom"/>
            <w:hideMark/>
          </w:tcPr>
          <w:p w14:paraId="75C551FF" w14:textId="77777777" w:rsidR="002E2A7F" w:rsidRPr="00896F33" w:rsidRDefault="002E2A7F" w:rsidP="00896F33">
            <w:pPr>
              <w:widowControl/>
              <w:autoSpaceDE/>
              <w:autoSpaceDN/>
              <w:jc w:val="right"/>
              <w:rPr>
                <w:rFonts w:eastAsia="Times New Roman"/>
                <w:b/>
                <w:bCs/>
                <w:sz w:val="16"/>
                <w:szCs w:val="16"/>
                <w:lang w:eastAsia="en-AU"/>
              </w:rPr>
            </w:pPr>
            <w:r w:rsidRPr="00896F33">
              <w:rPr>
                <w:rFonts w:eastAsia="Times New Roman"/>
                <w:b/>
                <w:bCs/>
                <w:sz w:val="16"/>
                <w:szCs w:val="16"/>
                <w:lang w:eastAsia="en-AU"/>
              </w:rPr>
              <w:t xml:space="preserve">- </w:t>
            </w:r>
          </w:p>
        </w:tc>
        <w:tc>
          <w:tcPr>
            <w:tcW w:w="583" w:type="pct"/>
            <w:tcBorders>
              <w:top w:val="single" w:sz="4" w:space="0" w:color="auto"/>
              <w:left w:val="nil"/>
              <w:bottom w:val="single" w:sz="4" w:space="0" w:color="auto"/>
              <w:right w:val="nil"/>
            </w:tcBorders>
            <w:shd w:val="clear" w:color="auto" w:fill="auto"/>
            <w:vAlign w:val="bottom"/>
            <w:hideMark/>
          </w:tcPr>
          <w:p w14:paraId="2DE7A1F8" w14:textId="77777777" w:rsidR="002E2A7F" w:rsidRPr="00896F33" w:rsidRDefault="002E2A7F" w:rsidP="00896F33">
            <w:pPr>
              <w:widowControl/>
              <w:autoSpaceDE/>
              <w:autoSpaceDN/>
              <w:jc w:val="right"/>
              <w:rPr>
                <w:rFonts w:eastAsia="Times New Roman"/>
                <w:b/>
                <w:bCs/>
                <w:sz w:val="16"/>
                <w:szCs w:val="16"/>
                <w:lang w:eastAsia="en-AU"/>
              </w:rPr>
            </w:pPr>
            <w:r w:rsidRPr="00896F33">
              <w:rPr>
                <w:rFonts w:eastAsia="Times New Roman"/>
                <w:b/>
                <w:bCs/>
                <w:sz w:val="16"/>
                <w:szCs w:val="16"/>
                <w:lang w:eastAsia="en-AU"/>
              </w:rPr>
              <w:t>(16)</w:t>
            </w:r>
          </w:p>
        </w:tc>
      </w:tr>
    </w:tbl>
    <w:p w14:paraId="2DBA08AA" w14:textId="319E5169" w:rsidR="008F4756" w:rsidRDefault="008F4756" w:rsidP="008F4756">
      <w:pPr>
        <w:pStyle w:val="ChartandTableFootnoteAlpha"/>
        <w:numPr>
          <w:ilvl w:val="0"/>
          <w:numId w:val="0"/>
        </w:numPr>
        <w:ind w:left="284" w:hanging="284"/>
      </w:pPr>
      <w:r w:rsidRPr="00813D25">
        <w:rPr>
          <w:rFonts w:eastAsia="Arial"/>
        </w:rPr>
        <w:t>Prepared on Australian Accounting Standards basis.</w:t>
      </w:r>
    </w:p>
    <w:p w14:paraId="11FD8995" w14:textId="05AD405A" w:rsidR="00E5641F" w:rsidRPr="00E5641F" w:rsidRDefault="00E5641F" w:rsidP="00717991">
      <w:pPr>
        <w:pStyle w:val="ChartandTableFootnoteAlpha"/>
        <w:numPr>
          <w:ilvl w:val="0"/>
          <w:numId w:val="6"/>
        </w:numPr>
      </w:pPr>
      <w:r w:rsidRPr="00813D25">
        <w:rPr>
          <w:rFonts w:eastAsia="Arial"/>
        </w:rPr>
        <w:t>From 2010</w:t>
      </w:r>
      <w:r>
        <w:rPr>
          <w:rFonts w:eastAsia="Arial"/>
          <w:i/>
          <w:iCs/>
        </w:rPr>
        <w:t>–</w:t>
      </w:r>
      <w:r w:rsidRPr="00813D25">
        <w:rPr>
          <w:rFonts w:eastAsia="Arial"/>
        </w:rPr>
        <w:t>11, the Government introduced net cash appropriation arrangements where Bill 1 revenue appropriations for the depreciation/amortisation expenses of non</w:t>
      </w:r>
      <w:r>
        <w:rPr>
          <w:rFonts w:eastAsia="Arial"/>
          <w:i/>
          <w:iCs/>
        </w:rPr>
        <w:noBreakHyphen/>
      </w:r>
      <w:r w:rsidRPr="00813D25">
        <w:rPr>
          <w:rFonts w:eastAsia="Arial"/>
        </w:rPr>
        <w:t>corporate Commonwealth entities (and select corporate Commonwealth entities) were replaced with a separate capital budget (the Departmental Capital Budget</w:t>
      </w:r>
      <w:r w:rsidR="00752EC3">
        <w:rPr>
          <w:rFonts w:eastAsia="Arial"/>
        </w:rPr>
        <w:t xml:space="preserve"> (</w:t>
      </w:r>
      <w:r w:rsidRPr="00813D25">
        <w:rPr>
          <w:rFonts w:eastAsia="Arial"/>
        </w:rPr>
        <w:t>DCB</w:t>
      </w:r>
      <w:r w:rsidR="00752EC3">
        <w:rPr>
          <w:rFonts w:eastAsia="Arial"/>
        </w:rPr>
        <w:t>)</w:t>
      </w:r>
      <w:r w:rsidRPr="00813D25">
        <w:rPr>
          <w:rFonts w:eastAsia="Arial"/>
        </w:rPr>
        <w:t>) provided through Bill 1 equity appropriations. For information regarding DCBs, please refer to Table 3.5 Departmental Capital Budget Statement</w:t>
      </w:r>
      <w:r>
        <w:rPr>
          <w:rFonts w:eastAsia="Arial"/>
        </w:rPr>
        <w:t>.</w:t>
      </w:r>
    </w:p>
    <w:p w14:paraId="16BFD833" w14:textId="77777777" w:rsidR="00E5641F" w:rsidRPr="00813D25" w:rsidRDefault="00E5641F" w:rsidP="00E5641F">
      <w:pPr>
        <w:pStyle w:val="ChartandTableFootnoteAlpha"/>
        <w:rPr>
          <w:rFonts w:eastAsia="Arial"/>
          <w:i/>
          <w:iCs/>
        </w:rPr>
      </w:pPr>
      <w:r w:rsidRPr="00813D25">
        <w:rPr>
          <w:rFonts w:eastAsia="Arial"/>
        </w:rPr>
        <w:t>Applies leases under AASB 16 Leases.</w:t>
      </w:r>
    </w:p>
    <w:p w14:paraId="71645A37" w14:textId="77777777" w:rsidR="00A70BAB" w:rsidRDefault="00A70BAB">
      <w:pPr>
        <w:rPr>
          <w:rFonts w:eastAsia="Times New Roman" w:cs="Times New Roman"/>
          <w:b/>
          <w:sz w:val="20"/>
          <w:szCs w:val="20"/>
          <w:lang w:eastAsia="en-AU"/>
        </w:rPr>
      </w:pPr>
      <w:r>
        <w:br w:type="page"/>
      </w:r>
    </w:p>
    <w:p w14:paraId="7B528581" w14:textId="5D055BC4" w:rsidR="00FE459E" w:rsidRDefault="00937E49" w:rsidP="00896F33">
      <w:pPr>
        <w:pStyle w:val="TableHeading"/>
        <w:rPr>
          <w:rFonts w:asciiTheme="minorHAnsi" w:eastAsiaTheme="minorHAnsi" w:hAnsiTheme="minorHAnsi" w:cstheme="minorBidi"/>
          <w:sz w:val="22"/>
          <w:szCs w:val="22"/>
          <w:lang w:val="en-US" w:eastAsia="en-US"/>
        </w:rPr>
      </w:pPr>
      <w:r w:rsidRPr="00813D25">
        <w:lastRenderedPageBreak/>
        <w:t>Table</w:t>
      </w:r>
      <w:r w:rsidR="00EC1796">
        <w:rPr>
          <w:spacing w:val="-8"/>
        </w:rPr>
        <w:t> </w:t>
      </w:r>
      <w:r w:rsidRPr="00813D25">
        <w:t>3.2:</w:t>
      </w:r>
      <w:r w:rsidR="0022716F">
        <w:rPr>
          <w:spacing w:val="-6"/>
        </w:rPr>
        <w:t xml:space="preserve"> </w:t>
      </w:r>
      <w:r w:rsidRPr="00813D25">
        <w:t xml:space="preserve">Budgeted departmental balance sheet (as </w:t>
      </w:r>
      <w:proofErr w:type="gramStart"/>
      <w:r w:rsidRPr="00813D25">
        <w:t>at</w:t>
      </w:r>
      <w:proofErr w:type="gramEnd"/>
      <w:r w:rsidRPr="00813D25">
        <w:t xml:space="preserve"> 30 June</w:t>
      </w:r>
      <w:r w:rsidR="00AE3E06" w:rsidRPr="00813D25">
        <w:t>)</w:t>
      </w:r>
      <w:r w:rsidR="00640C02" w:rsidRPr="00813D25">
        <w:rPr>
          <w:sz w:val="16"/>
        </w:rPr>
        <w:t xml:space="preserve"> </w:t>
      </w:r>
    </w:p>
    <w:tbl>
      <w:tblPr>
        <w:tblW w:w="5000" w:type="pct"/>
        <w:tblCellMar>
          <w:left w:w="0" w:type="dxa"/>
          <w:right w:w="28" w:type="dxa"/>
        </w:tblCellMar>
        <w:tblLook w:val="04A0" w:firstRow="1" w:lastRow="0" w:firstColumn="1" w:lastColumn="0" w:noHBand="0" w:noVBand="1"/>
      </w:tblPr>
      <w:tblGrid>
        <w:gridCol w:w="3249"/>
        <w:gridCol w:w="893"/>
        <w:gridCol w:w="893"/>
        <w:gridCol w:w="893"/>
        <w:gridCol w:w="893"/>
        <w:gridCol w:w="893"/>
      </w:tblGrid>
      <w:tr w:rsidR="00FE459E" w:rsidRPr="00FE459E" w14:paraId="28F961D7" w14:textId="77777777" w:rsidTr="00896F33">
        <w:trPr>
          <w:divId w:val="1576283595"/>
          <w:trHeight w:hRule="exact" w:val="900"/>
        </w:trPr>
        <w:tc>
          <w:tcPr>
            <w:tcW w:w="2105" w:type="pct"/>
            <w:tcBorders>
              <w:top w:val="single" w:sz="4" w:space="0" w:color="auto"/>
              <w:left w:val="nil"/>
              <w:bottom w:val="nil"/>
              <w:right w:val="nil"/>
            </w:tcBorders>
            <w:shd w:val="clear" w:color="auto" w:fill="auto"/>
            <w:noWrap/>
            <w:hideMark/>
          </w:tcPr>
          <w:p w14:paraId="4E38CDD9" w14:textId="42EF8F20" w:rsidR="00FE459E" w:rsidRPr="00896F33" w:rsidRDefault="00FE459E" w:rsidP="00FE459E">
            <w:pPr>
              <w:rPr>
                <w:rFonts w:eastAsia="Times New Roman"/>
                <w:b/>
                <w:bCs/>
                <w:sz w:val="16"/>
                <w:szCs w:val="16"/>
                <w:lang w:eastAsia="en-AU"/>
              </w:rPr>
            </w:pPr>
            <w:r w:rsidRPr="00896F33">
              <w:rPr>
                <w:rFonts w:eastAsia="Times New Roman"/>
                <w:b/>
                <w:bCs/>
                <w:sz w:val="16"/>
                <w:szCs w:val="16"/>
                <w:lang w:eastAsia="en-AU"/>
              </w:rPr>
              <w:t> </w:t>
            </w:r>
          </w:p>
        </w:tc>
        <w:tc>
          <w:tcPr>
            <w:tcW w:w="579" w:type="pct"/>
            <w:tcBorders>
              <w:top w:val="single" w:sz="4" w:space="0" w:color="auto"/>
              <w:left w:val="nil"/>
              <w:bottom w:val="single" w:sz="4" w:space="0" w:color="auto"/>
              <w:right w:val="nil"/>
            </w:tcBorders>
            <w:shd w:val="clear" w:color="auto" w:fill="auto"/>
            <w:hideMark/>
          </w:tcPr>
          <w:p w14:paraId="743DD439" w14:textId="77777777" w:rsidR="00FE459E" w:rsidRPr="00896F33" w:rsidRDefault="00FE459E" w:rsidP="00896F33">
            <w:pPr>
              <w:widowControl/>
              <w:autoSpaceDE/>
              <w:autoSpaceDN/>
              <w:jc w:val="right"/>
              <w:rPr>
                <w:rFonts w:eastAsia="Times New Roman"/>
                <w:sz w:val="16"/>
                <w:szCs w:val="16"/>
                <w:lang w:eastAsia="en-AU"/>
              </w:rPr>
            </w:pPr>
            <w:r w:rsidRPr="00896F33">
              <w:rPr>
                <w:rFonts w:eastAsia="Times New Roman"/>
                <w:sz w:val="16"/>
                <w:szCs w:val="16"/>
                <w:lang w:eastAsia="en-AU"/>
              </w:rPr>
              <w:t>2022-23 Estimated actual</w:t>
            </w:r>
            <w:r w:rsidRPr="00896F33">
              <w:rPr>
                <w:rFonts w:eastAsia="Times New Roman"/>
                <w:sz w:val="16"/>
                <w:szCs w:val="16"/>
                <w:lang w:eastAsia="en-AU"/>
              </w:rPr>
              <w:br/>
              <w:t>$'000</w:t>
            </w:r>
          </w:p>
        </w:tc>
        <w:tc>
          <w:tcPr>
            <w:tcW w:w="579" w:type="pct"/>
            <w:tcBorders>
              <w:top w:val="single" w:sz="4" w:space="0" w:color="auto"/>
              <w:left w:val="nil"/>
              <w:bottom w:val="single" w:sz="4" w:space="0" w:color="auto"/>
              <w:right w:val="nil"/>
            </w:tcBorders>
            <w:shd w:val="clear" w:color="000000" w:fill="E6E6E6"/>
            <w:hideMark/>
          </w:tcPr>
          <w:p w14:paraId="0303791C" w14:textId="77777777" w:rsidR="00FE459E" w:rsidRPr="00896F33" w:rsidRDefault="00FE459E" w:rsidP="00896F33">
            <w:pPr>
              <w:widowControl/>
              <w:autoSpaceDE/>
              <w:autoSpaceDN/>
              <w:jc w:val="right"/>
              <w:rPr>
                <w:rFonts w:eastAsia="Times New Roman"/>
                <w:sz w:val="16"/>
                <w:szCs w:val="16"/>
                <w:lang w:eastAsia="en-AU"/>
              </w:rPr>
            </w:pPr>
            <w:r w:rsidRPr="00896F33">
              <w:rPr>
                <w:rFonts w:eastAsia="Times New Roman"/>
                <w:sz w:val="16"/>
                <w:szCs w:val="16"/>
                <w:lang w:eastAsia="en-AU"/>
              </w:rPr>
              <w:t>2023-24</w:t>
            </w:r>
            <w:r w:rsidRPr="00896F33">
              <w:rPr>
                <w:rFonts w:eastAsia="Times New Roman"/>
                <w:sz w:val="16"/>
                <w:szCs w:val="16"/>
                <w:lang w:eastAsia="en-AU"/>
              </w:rPr>
              <w:br/>
              <w:t>Budget</w:t>
            </w:r>
            <w:r w:rsidRPr="00896F33">
              <w:rPr>
                <w:rFonts w:eastAsia="Times New Roman"/>
                <w:sz w:val="16"/>
                <w:szCs w:val="16"/>
                <w:lang w:eastAsia="en-AU"/>
              </w:rPr>
              <w:br/>
            </w:r>
            <w:r w:rsidRPr="00896F33">
              <w:rPr>
                <w:rFonts w:eastAsia="Times New Roman"/>
                <w:sz w:val="16"/>
                <w:szCs w:val="16"/>
                <w:lang w:eastAsia="en-AU"/>
              </w:rPr>
              <w:br/>
              <w:t>$'000</w:t>
            </w:r>
          </w:p>
        </w:tc>
        <w:tc>
          <w:tcPr>
            <w:tcW w:w="579" w:type="pct"/>
            <w:tcBorders>
              <w:top w:val="single" w:sz="4" w:space="0" w:color="auto"/>
              <w:left w:val="nil"/>
              <w:bottom w:val="single" w:sz="4" w:space="0" w:color="auto"/>
              <w:right w:val="nil"/>
            </w:tcBorders>
            <w:shd w:val="clear" w:color="auto" w:fill="auto"/>
            <w:hideMark/>
          </w:tcPr>
          <w:p w14:paraId="3749D7F3" w14:textId="77777777" w:rsidR="00FE459E" w:rsidRPr="00896F33" w:rsidRDefault="00FE459E" w:rsidP="00896F33">
            <w:pPr>
              <w:widowControl/>
              <w:autoSpaceDE/>
              <w:autoSpaceDN/>
              <w:jc w:val="right"/>
              <w:rPr>
                <w:rFonts w:eastAsia="Times New Roman"/>
                <w:sz w:val="16"/>
                <w:szCs w:val="16"/>
                <w:lang w:eastAsia="en-AU"/>
              </w:rPr>
            </w:pPr>
            <w:r w:rsidRPr="00896F33">
              <w:rPr>
                <w:rFonts w:eastAsia="Times New Roman"/>
                <w:sz w:val="16"/>
                <w:szCs w:val="16"/>
                <w:lang w:eastAsia="en-AU"/>
              </w:rPr>
              <w:t>2024-25 Forward estimate</w:t>
            </w:r>
            <w:r w:rsidRPr="00896F33">
              <w:rPr>
                <w:rFonts w:eastAsia="Times New Roman"/>
                <w:sz w:val="16"/>
                <w:szCs w:val="16"/>
                <w:lang w:eastAsia="en-AU"/>
              </w:rPr>
              <w:br/>
              <w:t>$'000</w:t>
            </w:r>
          </w:p>
        </w:tc>
        <w:tc>
          <w:tcPr>
            <w:tcW w:w="579" w:type="pct"/>
            <w:tcBorders>
              <w:top w:val="single" w:sz="4" w:space="0" w:color="auto"/>
              <w:left w:val="nil"/>
              <w:bottom w:val="single" w:sz="4" w:space="0" w:color="auto"/>
              <w:right w:val="nil"/>
            </w:tcBorders>
            <w:shd w:val="clear" w:color="auto" w:fill="auto"/>
            <w:hideMark/>
          </w:tcPr>
          <w:p w14:paraId="26EE68A3" w14:textId="77777777" w:rsidR="00FE459E" w:rsidRPr="00896F33" w:rsidRDefault="00FE459E" w:rsidP="00896F33">
            <w:pPr>
              <w:widowControl/>
              <w:autoSpaceDE/>
              <w:autoSpaceDN/>
              <w:jc w:val="right"/>
              <w:rPr>
                <w:rFonts w:eastAsia="Times New Roman"/>
                <w:sz w:val="16"/>
                <w:szCs w:val="16"/>
                <w:lang w:eastAsia="en-AU"/>
              </w:rPr>
            </w:pPr>
            <w:r w:rsidRPr="00896F33">
              <w:rPr>
                <w:rFonts w:eastAsia="Times New Roman"/>
                <w:sz w:val="16"/>
                <w:szCs w:val="16"/>
                <w:lang w:eastAsia="en-AU"/>
              </w:rPr>
              <w:t>2025-26 Forward estimate</w:t>
            </w:r>
            <w:r w:rsidRPr="00896F33">
              <w:rPr>
                <w:rFonts w:eastAsia="Times New Roman"/>
                <w:sz w:val="16"/>
                <w:szCs w:val="16"/>
                <w:lang w:eastAsia="en-AU"/>
              </w:rPr>
              <w:br/>
              <w:t>$'000</w:t>
            </w:r>
          </w:p>
        </w:tc>
        <w:tc>
          <w:tcPr>
            <w:tcW w:w="579" w:type="pct"/>
            <w:tcBorders>
              <w:top w:val="single" w:sz="4" w:space="0" w:color="auto"/>
              <w:left w:val="nil"/>
              <w:bottom w:val="single" w:sz="4" w:space="0" w:color="auto"/>
              <w:right w:val="nil"/>
            </w:tcBorders>
            <w:shd w:val="clear" w:color="auto" w:fill="auto"/>
            <w:hideMark/>
          </w:tcPr>
          <w:p w14:paraId="2330FA27" w14:textId="77777777" w:rsidR="00FE459E" w:rsidRPr="00896F33" w:rsidRDefault="00FE459E" w:rsidP="00896F33">
            <w:pPr>
              <w:widowControl/>
              <w:autoSpaceDE/>
              <w:autoSpaceDN/>
              <w:jc w:val="right"/>
              <w:rPr>
                <w:rFonts w:eastAsia="Times New Roman"/>
                <w:sz w:val="16"/>
                <w:szCs w:val="16"/>
                <w:lang w:eastAsia="en-AU"/>
              </w:rPr>
            </w:pPr>
            <w:r w:rsidRPr="00896F33">
              <w:rPr>
                <w:rFonts w:eastAsia="Times New Roman"/>
                <w:sz w:val="16"/>
                <w:szCs w:val="16"/>
                <w:lang w:eastAsia="en-AU"/>
              </w:rPr>
              <w:t>2026-27</w:t>
            </w:r>
            <w:r w:rsidRPr="00896F33">
              <w:rPr>
                <w:rFonts w:eastAsia="Times New Roman"/>
                <w:sz w:val="16"/>
                <w:szCs w:val="16"/>
                <w:lang w:eastAsia="en-AU"/>
              </w:rPr>
              <w:br/>
              <w:t>Forward estimate</w:t>
            </w:r>
            <w:r w:rsidRPr="00896F33">
              <w:rPr>
                <w:rFonts w:eastAsia="Times New Roman"/>
                <w:sz w:val="16"/>
                <w:szCs w:val="16"/>
                <w:lang w:eastAsia="en-AU"/>
              </w:rPr>
              <w:br/>
              <w:t>$'000</w:t>
            </w:r>
          </w:p>
        </w:tc>
      </w:tr>
      <w:tr w:rsidR="00FE459E" w:rsidRPr="00FE459E" w14:paraId="49BCC8E2" w14:textId="77777777" w:rsidTr="00896F33">
        <w:trPr>
          <w:divId w:val="1576283595"/>
          <w:trHeight w:hRule="exact" w:val="225"/>
        </w:trPr>
        <w:tc>
          <w:tcPr>
            <w:tcW w:w="2105" w:type="pct"/>
            <w:tcBorders>
              <w:top w:val="nil"/>
              <w:left w:val="nil"/>
              <w:bottom w:val="nil"/>
              <w:right w:val="nil"/>
            </w:tcBorders>
            <w:shd w:val="clear" w:color="auto" w:fill="auto"/>
            <w:noWrap/>
            <w:vAlign w:val="center"/>
            <w:hideMark/>
          </w:tcPr>
          <w:p w14:paraId="022B4D60" w14:textId="77777777" w:rsidR="00FE459E" w:rsidRPr="00896F33" w:rsidRDefault="00FE459E" w:rsidP="00896F33">
            <w:pPr>
              <w:widowControl/>
              <w:autoSpaceDE/>
              <w:autoSpaceDN/>
              <w:rPr>
                <w:rFonts w:eastAsia="Times New Roman"/>
                <w:b/>
                <w:bCs/>
                <w:color w:val="000000"/>
                <w:sz w:val="16"/>
                <w:szCs w:val="16"/>
                <w:lang w:eastAsia="en-AU"/>
              </w:rPr>
            </w:pPr>
            <w:r w:rsidRPr="00896F33">
              <w:rPr>
                <w:rFonts w:eastAsia="Times New Roman"/>
                <w:b/>
                <w:bCs/>
                <w:color w:val="000000"/>
                <w:sz w:val="16"/>
                <w:szCs w:val="16"/>
                <w:lang w:eastAsia="en-AU"/>
              </w:rPr>
              <w:t>ASSETS</w:t>
            </w:r>
          </w:p>
        </w:tc>
        <w:tc>
          <w:tcPr>
            <w:tcW w:w="579" w:type="pct"/>
            <w:tcBorders>
              <w:top w:val="nil"/>
              <w:left w:val="nil"/>
              <w:bottom w:val="nil"/>
              <w:right w:val="nil"/>
            </w:tcBorders>
            <w:shd w:val="clear" w:color="auto" w:fill="auto"/>
            <w:noWrap/>
            <w:vAlign w:val="center"/>
            <w:hideMark/>
          </w:tcPr>
          <w:p w14:paraId="52440E4D" w14:textId="77777777" w:rsidR="00FE459E" w:rsidRPr="00896F33" w:rsidRDefault="00FE459E" w:rsidP="00896F33">
            <w:pPr>
              <w:widowControl/>
              <w:autoSpaceDE/>
              <w:autoSpaceDN/>
              <w:rPr>
                <w:rFonts w:eastAsia="Times New Roman"/>
                <w:b/>
                <w:bCs/>
                <w:color w:val="000000"/>
                <w:sz w:val="16"/>
                <w:szCs w:val="16"/>
                <w:lang w:eastAsia="en-AU"/>
              </w:rPr>
            </w:pPr>
          </w:p>
        </w:tc>
        <w:tc>
          <w:tcPr>
            <w:tcW w:w="579" w:type="pct"/>
            <w:tcBorders>
              <w:top w:val="nil"/>
              <w:left w:val="nil"/>
              <w:bottom w:val="nil"/>
              <w:right w:val="nil"/>
            </w:tcBorders>
            <w:shd w:val="clear" w:color="000000" w:fill="E6E6E6"/>
            <w:noWrap/>
            <w:vAlign w:val="center"/>
            <w:hideMark/>
          </w:tcPr>
          <w:p w14:paraId="17E5832F" w14:textId="77777777" w:rsidR="00FE459E" w:rsidRPr="00896F33" w:rsidRDefault="00FE459E" w:rsidP="00896F33">
            <w:pPr>
              <w:widowControl/>
              <w:autoSpaceDE/>
              <w:autoSpaceDN/>
              <w:rPr>
                <w:rFonts w:eastAsia="Times New Roman"/>
                <w:color w:val="000000"/>
                <w:sz w:val="16"/>
                <w:szCs w:val="16"/>
                <w:lang w:eastAsia="en-AU"/>
              </w:rPr>
            </w:pPr>
            <w:r w:rsidRPr="00896F33">
              <w:rPr>
                <w:rFonts w:eastAsia="Times New Roman"/>
                <w:color w:val="000000"/>
                <w:sz w:val="16"/>
                <w:szCs w:val="16"/>
                <w:lang w:eastAsia="en-AU"/>
              </w:rPr>
              <w:t> </w:t>
            </w:r>
          </w:p>
        </w:tc>
        <w:tc>
          <w:tcPr>
            <w:tcW w:w="579" w:type="pct"/>
            <w:tcBorders>
              <w:top w:val="nil"/>
              <w:left w:val="nil"/>
              <w:bottom w:val="nil"/>
              <w:right w:val="nil"/>
            </w:tcBorders>
            <w:shd w:val="clear" w:color="auto" w:fill="auto"/>
            <w:noWrap/>
            <w:vAlign w:val="center"/>
            <w:hideMark/>
          </w:tcPr>
          <w:p w14:paraId="5AE65912" w14:textId="77777777" w:rsidR="00FE459E" w:rsidRPr="00896F33" w:rsidRDefault="00FE459E" w:rsidP="00896F33">
            <w:pPr>
              <w:widowControl/>
              <w:autoSpaceDE/>
              <w:autoSpaceDN/>
              <w:rPr>
                <w:rFonts w:eastAsia="Times New Roman"/>
                <w:color w:val="000000"/>
                <w:sz w:val="16"/>
                <w:szCs w:val="16"/>
                <w:lang w:eastAsia="en-AU"/>
              </w:rPr>
            </w:pPr>
          </w:p>
        </w:tc>
        <w:tc>
          <w:tcPr>
            <w:tcW w:w="579" w:type="pct"/>
            <w:tcBorders>
              <w:top w:val="nil"/>
              <w:left w:val="nil"/>
              <w:bottom w:val="nil"/>
              <w:right w:val="nil"/>
            </w:tcBorders>
            <w:shd w:val="clear" w:color="auto" w:fill="auto"/>
            <w:noWrap/>
            <w:vAlign w:val="center"/>
            <w:hideMark/>
          </w:tcPr>
          <w:p w14:paraId="51F3EDD1" w14:textId="77777777" w:rsidR="00FE459E" w:rsidRPr="00896F33" w:rsidRDefault="00FE459E" w:rsidP="00896F33">
            <w:pPr>
              <w:widowControl/>
              <w:autoSpaceDE/>
              <w:autoSpaceDN/>
              <w:rPr>
                <w:rFonts w:ascii="Times New Roman" w:eastAsia="Times New Roman" w:hAnsi="Times New Roman" w:cs="Times New Roman"/>
                <w:sz w:val="20"/>
                <w:szCs w:val="20"/>
                <w:lang w:eastAsia="en-AU"/>
              </w:rPr>
            </w:pPr>
          </w:p>
        </w:tc>
        <w:tc>
          <w:tcPr>
            <w:tcW w:w="579" w:type="pct"/>
            <w:tcBorders>
              <w:top w:val="nil"/>
              <w:left w:val="nil"/>
              <w:bottom w:val="nil"/>
              <w:right w:val="nil"/>
            </w:tcBorders>
            <w:shd w:val="clear" w:color="auto" w:fill="auto"/>
            <w:noWrap/>
            <w:vAlign w:val="center"/>
            <w:hideMark/>
          </w:tcPr>
          <w:p w14:paraId="15F74272" w14:textId="77777777" w:rsidR="00FE459E" w:rsidRPr="00896F33" w:rsidRDefault="00FE459E" w:rsidP="00896F33">
            <w:pPr>
              <w:widowControl/>
              <w:autoSpaceDE/>
              <w:autoSpaceDN/>
              <w:rPr>
                <w:rFonts w:ascii="Times New Roman" w:eastAsia="Times New Roman" w:hAnsi="Times New Roman" w:cs="Times New Roman"/>
                <w:sz w:val="20"/>
                <w:szCs w:val="20"/>
                <w:lang w:eastAsia="en-AU"/>
              </w:rPr>
            </w:pPr>
          </w:p>
        </w:tc>
      </w:tr>
      <w:tr w:rsidR="00FE459E" w:rsidRPr="00FE459E" w14:paraId="11768FF6" w14:textId="77777777" w:rsidTr="00896F33">
        <w:trPr>
          <w:divId w:val="1576283595"/>
          <w:trHeight w:hRule="exact" w:val="225"/>
        </w:trPr>
        <w:tc>
          <w:tcPr>
            <w:tcW w:w="2105" w:type="pct"/>
            <w:tcBorders>
              <w:top w:val="nil"/>
              <w:left w:val="nil"/>
              <w:bottom w:val="nil"/>
              <w:right w:val="nil"/>
            </w:tcBorders>
            <w:shd w:val="clear" w:color="auto" w:fill="auto"/>
            <w:noWrap/>
            <w:vAlign w:val="center"/>
            <w:hideMark/>
          </w:tcPr>
          <w:p w14:paraId="6A736C27" w14:textId="77777777" w:rsidR="00FE459E" w:rsidRPr="00896F33" w:rsidRDefault="00FE459E" w:rsidP="00896F33">
            <w:pPr>
              <w:widowControl/>
              <w:autoSpaceDE/>
              <w:autoSpaceDN/>
              <w:rPr>
                <w:rFonts w:eastAsia="Times New Roman"/>
                <w:b/>
                <w:bCs/>
                <w:color w:val="000000"/>
                <w:sz w:val="16"/>
                <w:szCs w:val="16"/>
                <w:lang w:eastAsia="en-AU"/>
              </w:rPr>
            </w:pPr>
            <w:r w:rsidRPr="00896F33">
              <w:rPr>
                <w:rFonts w:eastAsia="Times New Roman"/>
                <w:b/>
                <w:bCs/>
                <w:color w:val="000000"/>
                <w:sz w:val="16"/>
                <w:szCs w:val="16"/>
                <w:lang w:eastAsia="en-AU"/>
              </w:rPr>
              <w:t>Financial assets</w:t>
            </w:r>
          </w:p>
        </w:tc>
        <w:tc>
          <w:tcPr>
            <w:tcW w:w="579" w:type="pct"/>
            <w:tcBorders>
              <w:top w:val="nil"/>
              <w:left w:val="nil"/>
              <w:bottom w:val="nil"/>
              <w:right w:val="nil"/>
            </w:tcBorders>
            <w:shd w:val="clear" w:color="auto" w:fill="auto"/>
            <w:noWrap/>
            <w:vAlign w:val="center"/>
            <w:hideMark/>
          </w:tcPr>
          <w:p w14:paraId="6908FD24" w14:textId="77777777" w:rsidR="00FE459E" w:rsidRPr="00896F33" w:rsidRDefault="00FE459E" w:rsidP="00896F33">
            <w:pPr>
              <w:widowControl/>
              <w:autoSpaceDE/>
              <w:autoSpaceDN/>
              <w:rPr>
                <w:rFonts w:eastAsia="Times New Roman"/>
                <w:b/>
                <w:bCs/>
                <w:color w:val="000000"/>
                <w:sz w:val="16"/>
                <w:szCs w:val="16"/>
                <w:lang w:eastAsia="en-AU"/>
              </w:rPr>
            </w:pPr>
          </w:p>
        </w:tc>
        <w:tc>
          <w:tcPr>
            <w:tcW w:w="579" w:type="pct"/>
            <w:tcBorders>
              <w:top w:val="nil"/>
              <w:left w:val="nil"/>
              <w:bottom w:val="nil"/>
              <w:right w:val="nil"/>
            </w:tcBorders>
            <w:shd w:val="clear" w:color="000000" w:fill="E6E6E6"/>
            <w:noWrap/>
            <w:vAlign w:val="center"/>
            <w:hideMark/>
          </w:tcPr>
          <w:p w14:paraId="18E43A47" w14:textId="77777777" w:rsidR="00FE459E" w:rsidRPr="00896F33" w:rsidRDefault="00FE459E" w:rsidP="00896F33">
            <w:pPr>
              <w:widowControl/>
              <w:autoSpaceDE/>
              <w:autoSpaceDN/>
              <w:rPr>
                <w:rFonts w:eastAsia="Times New Roman"/>
                <w:color w:val="000000"/>
                <w:sz w:val="16"/>
                <w:szCs w:val="16"/>
                <w:lang w:eastAsia="en-AU"/>
              </w:rPr>
            </w:pPr>
            <w:r w:rsidRPr="00896F33">
              <w:rPr>
                <w:rFonts w:eastAsia="Times New Roman"/>
                <w:color w:val="000000"/>
                <w:sz w:val="16"/>
                <w:szCs w:val="16"/>
                <w:lang w:eastAsia="en-AU"/>
              </w:rPr>
              <w:t> </w:t>
            </w:r>
          </w:p>
        </w:tc>
        <w:tc>
          <w:tcPr>
            <w:tcW w:w="579" w:type="pct"/>
            <w:tcBorders>
              <w:top w:val="nil"/>
              <w:left w:val="nil"/>
              <w:bottom w:val="nil"/>
              <w:right w:val="nil"/>
            </w:tcBorders>
            <w:shd w:val="clear" w:color="auto" w:fill="auto"/>
            <w:noWrap/>
            <w:vAlign w:val="center"/>
            <w:hideMark/>
          </w:tcPr>
          <w:p w14:paraId="069C745D" w14:textId="77777777" w:rsidR="00FE459E" w:rsidRPr="00896F33" w:rsidRDefault="00FE459E" w:rsidP="00896F33">
            <w:pPr>
              <w:widowControl/>
              <w:autoSpaceDE/>
              <w:autoSpaceDN/>
              <w:rPr>
                <w:rFonts w:eastAsia="Times New Roman"/>
                <w:color w:val="000000"/>
                <w:sz w:val="16"/>
                <w:szCs w:val="16"/>
                <w:lang w:eastAsia="en-AU"/>
              </w:rPr>
            </w:pPr>
          </w:p>
        </w:tc>
        <w:tc>
          <w:tcPr>
            <w:tcW w:w="579" w:type="pct"/>
            <w:tcBorders>
              <w:top w:val="nil"/>
              <w:left w:val="nil"/>
              <w:bottom w:val="nil"/>
              <w:right w:val="nil"/>
            </w:tcBorders>
            <w:shd w:val="clear" w:color="auto" w:fill="auto"/>
            <w:noWrap/>
            <w:vAlign w:val="center"/>
            <w:hideMark/>
          </w:tcPr>
          <w:p w14:paraId="3B28BA99" w14:textId="77777777" w:rsidR="00FE459E" w:rsidRPr="00896F33" w:rsidRDefault="00FE459E" w:rsidP="00896F33">
            <w:pPr>
              <w:widowControl/>
              <w:autoSpaceDE/>
              <w:autoSpaceDN/>
              <w:rPr>
                <w:rFonts w:ascii="Times New Roman" w:eastAsia="Times New Roman" w:hAnsi="Times New Roman" w:cs="Times New Roman"/>
                <w:sz w:val="20"/>
                <w:szCs w:val="20"/>
                <w:lang w:eastAsia="en-AU"/>
              </w:rPr>
            </w:pPr>
          </w:p>
        </w:tc>
        <w:tc>
          <w:tcPr>
            <w:tcW w:w="579" w:type="pct"/>
            <w:tcBorders>
              <w:top w:val="nil"/>
              <w:left w:val="nil"/>
              <w:bottom w:val="nil"/>
              <w:right w:val="nil"/>
            </w:tcBorders>
            <w:shd w:val="clear" w:color="auto" w:fill="auto"/>
            <w:noWrap/>
            <w:vAlign w:val="center"/>
            <w:hideMark/>
          </w:tcPr>
          <w:p w14:paraId="248B5CDF" w14:textId="77777777" w:rsidR="00FE459E" w:rsidRPr="00896F33" w:rsidRDefault="00FE459E" w:rsidP="00896F33">
            <w:pPr>
              <w:widowControl/>
              <w:autoSpaceDE/>
              <w:autoSpaceDN/>
              <w:rPr>
                <w:rFonts w:ascii="Times New Roman" w:eastAsia="Times New Roman" w:hAnsi="Times New Roman" w:cs="Times New Roman"/>
                <w:sz w:val="20"/>
                <w:szCs w:val="20"/>
                <w:lang w:eastAsia="en-AU"/>
              </w:rPr>
            </w:pPr>
          </w:p>
        </w:tc>
      </w:tr>
      <w:tr w:rsidR="00FE459E" w:rsidRPr="00FE459E" w14:paraId="085E6C0D" w14:textId="77777777" w:rsidTr="00896F33">
        <w:trPr>
          <w:divId w:val="1576283595"/>
          <w:trHeight w:hRule="exact" w:val="225"/>
        </w:trPr>
        <w:tc>
          <w:tcPr>
            <w:tcW w:w="2105" w:type="pct"/>
            <w:tcBorders>
              <w:top w:val="nil"/>
              <w:left w:val="nil"/>
              <w:bottom w:val="nil"/>
              <w:right w:val="nil"/>
            </w:tcBorders>
            <w:shd w:val="clear" w:color="auto" w:fill="auto"/>
            <w:noWrap/>
            <w:vAlign w:val="center"/>
            <w:hideMark/>
          </w:tcPr>
          <w:p w14:paraId="0C7D85A5" w14:textId="77777777" w:rsidR="00FE459E" w:rsidRPr="00896F33" w:rsidRDefault="00FE459E" w:rsidP="00896F33">
            <w:pPr>
              <w:widowControl/>
              <w:autoSpaceDE/>
              <w:autoSpaceDN/>
              <w:ind w:left="170"/>
              <w:rPr>
                <w:rFonts w:eastAsia="Times New Roman"/>
                <w:color w:val="000000"/>
                <w:sz w:val="16"/>
                <w:szCs w:val="16"/>
                <w:lang w:eastAsia="en-AU"/>
              </w:rPr>
            </w:pPr>
            <w:r w:rsidRPr="00896F33">
              <w:rPr>
                <w:rFonts w:eastAsia="Times New Roman"/>
                <w:color w:val="000000"/>
                <w:sz w:val="16"/>
                <w:szCs w:val="16"/>
                <w:lang w:eastAsia="en-AU"/>
              </w:rPr>
              <w:t xml:space="preserve">Cash </w:t>
            </w:r>
            <w:r w:rsidRPr="00896F33">
              <w:rPr>
                <w:rFonts w:eastAsia="Times New Roman"/>
                <w:sz w:val="16"/>
                <w:szCs w:val="16"/>
                <w:lang w:eastAsia="en-AU"/>
              </w:rPr>
              <w:t>and cash equivalents</w:t>
            </w:r>
          </w:p>
        </w:tc>
        <w:tc>
          <w:tcPr>
            <w:tcW w:w="579" w:type="pct"/>
            <w:tcBorders>
              <w:top w:val="nil"/>
              <w:left w:val="nil"/>
              <w:bottom w:val="nil"/>
              <w:right w:val="nil"/>
            </w:tcBorders>
            <w:shd w:val="clear" w:color="auto" w:fill="auto"/>
            <w:noWrap/>
            <w:vAlign w:val="bottom"/>
            <w:hideMark/>
          </w:tcPr>
          <w:p w14:paraId="467CC409"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172</w:t>
            </w:r>
          </w:p>
        </w:tc>
        <w:tc>
          <w:tcPr>
            <w:tcW w:w="579" w:type="pct"/>
            <w:tcBorders>
              <w:top w:val="nil"/>
              <w:left w:val="nil"/>
              <w:bottom w:val="nil"/>
              <w:right w:val="nil"/>
            </w:tcBorders>
            <w:shd w:val="clear" w:color="000000" w:fill="E6E6E6"/>
            <w:noWrap/>
            <w:vAlign w:val="bottom"/>
            <w:hideMark/>
          </w:tcPr>
          <w:p w14:paraId="3B7976D8"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172</w:t>
            </w:r>
          </w:p>
        </w:tc>
        <w:tc>
          <w:tcPr>
            <w:tcW w:w="579" w:type="pct"/>
            <w:tcBorders>
              <w:top w:val="nil"/>
              <w:left w:val="nil"/>
              <w:bottom w:val="nil"/>
              <w:right w:val="nil"/>
            </w:tcBorders>
            <w:shd w:val="clear" w:color="auto" w:fill="auto"/>
            <w:noWrap/>
            <w:vAlign w:val="bottom"/>
            <w:hideMark/>
          </w:tcPr>
          <w:p w14:paraId="3DD113B0"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172</w:t>
            </w:r>
          </w:p>
        </w:tc>
        <w:tc>
          <w:tcPr>
            <w:tcW w:w="579" w:type="pct"/>
            <w:tcBorders>
              <w:top w:val="nil"/>
              <w:left w:val="nil"/>
              <w:bottom w:val="nil"/>
              <w:right w:val="nil"/>
            </w:tcBorders>
            <w:shd w:val="clear" w:color="auto" w:fill="auto"/>
            <w:noWrap/>
            <w:vAlign w:val="bottom"/>
            <w:hideMark/>
          </w:tcPr>
          <w:p w14:paraId="18ED0AE6"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172</w:t>
            </w:r>
          </w:p>
        </w:tc>
        <w:tc>
          <w:tcPr>
            <w:tcW w:w="579" w:type="pct"/>
            <w:tcBorders>
              <w:top w:val="nil"/>
              <w:left w:val="nil"/>
              <w:bottom w:val="nil"/>
              <w:right w:val="nil"/>
            </w:tcBorders>
            <w:shd w:val="clear" w:color="auto" w:fill="auto"/>
            <w:noWrap/>
            <w:vAlign w:val="bottom"/>
            <w:hideMark/>
          </w:tcPr>
          <w:p w14:paraId="58C7E9BA"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172</w:t>
            </w:r>
          </w:p>
        </w:tc>
      </w:tr>
      <w:tr w:rsidR="00FE459E" w:rsidRPr="00FE459E" w14:paraId="1213A32D" w14:textId="77777777" w:rsidTr="00896F33">
        <w:trPr>
          <w:divId w:val="1576283595"/>
          <w:trHeight w:hRule="exact" w:val="225"/>
        </w:trPr>
        <w:tc>
          <w:tcPr>
            <w:tcW w:w="2105" w:type="pct"/>
            <w:tcBorders>
              <w:top w:val="nil"/>
              <w:left w:val="nil"/>
              <w:bottom w:val="nil"/>
              <w:right w:val="nil"/>
            </w:tcBorders>
            <w:shd w:val="clear" w:color="auto" w:fill="auto"/>
            <w:noWrap/>
            <w:vAlign w:val="center"/>
            <w:hideMark/>
          </w:tcPr>
          <w:p w14:paraId="2963DC48" w14:textId="77777777" w:rsidR="00FE459E" w:rsidRPr="00896F33" w:rsidRDefault="00FE459E" w:rsidP="00896F33">
            <w:pPr>
              <w:widowControl/>
              <w:autoSpaceDE/>
              <w:autoSpaceDN/>
              <w:ind w:left="170"/>
              <w:rPr>
                <w:rFonts w:eastAsia="Times New Roman"/>
                <w:sz w:val="16"/>
                <w:szCs w:val="16"/>
                <w:lang w:eastAsia="en-AU"/>
              </w:rPr>
            </w:pPr>
            <w:r w:rsidRPr="00896F33">
              <w:rPr>
                <w:rFonts w:eastAsia="Times New Roman"/>
                <w:sz w:val="16"/>
                <w:szCs w:val="16"/>
                <w:lang w:eastAsia="en-AU"/>
              </w:rPr>
              <w:t>Trade and other receivables</w:t>
            </w:r>
          </w:p>
        </w:tc>
        <w:tc>
          <w:tcPr>
            <w:tcW w:w="579" w:type="pct"/>
            <w:tcBorders>
              <w:top w:val="nil"/>
              <w:left w:val="nil"/>
              <w:bottom w:val="nil"/>
              <w:right w:val="nil"/>
            </w:tcBorders>
            <w:shd w:val="clear" w:color="auto" w:fill="auto"/>
            <w:noWrap/>
            <w:vAlign w:val="bottom"/>
            <w:hideMark/>
          </w:tcPr>
          <w:p w14:paraId="77067A6A"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11,623</w:t>
            </w:r>
          </w:p>
        </w:tc>
        <w:tc>
          <w:tcPr>
            <w:tcW w:w="579" w:type="pct"/>
            <w:tcBorders>
              <w:top w:val="nil"/>
              <w:left w:val="nil"/>
              <w:bottom w:val="nil"/>
              <w:right w:val="nil"/>
            </w:tcBorders>
            <w:shd w:val="clear" w:color="000000" w:fill="E6E6E6"/>
            <w:noWrap/>
            <w:vAlign w:val="bottom"/>
            <w:hideMark/>
          </w:tcPr>
          <w:p w14:paraId="4E93208E"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11,654</w:t>
            </w:r>
          </w:p>
        </w:tc>
        <w:tc>
          <w:tcPr>
            <w:tcW w:w="579" w:type="pct"/>
            <w:tcBorders>
              <w:top w:val="nil"/>
              <w:left w:val="nil"/>
              <w:bottom w:val="nil"/>
              <w:right w:val="nil"/>
            </w:tcBorders>
            <w:shd w:val="clear" w:color="auto" w:fill="auto"/>
            <w:noWrap/>
            <w:vAlign w:val="bottom"/>
            <w:hideMark/>
          </w:tcPr>
          <w:p w14:paraId="7D54BEB9"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11,671</w:t>
            </w:r>
          </w:p>
        </w:tc>
        <w:tc>
          <w:tcPr>
            <w:tcW w:w="579" w:type="pct"/>
            <w:tcBorders>
              <w:top w:val="nil"/>
              <w:left w:val="nil"/>
              <w:bottom w:val="nil"/>
              <w:right w:val="nil"/>
            </w:tcBorders>
            <w:shd w:val="clear" w:color="auto" w:fill="auto"/>
            <w:noWrap/>
            <w:vAlign w:val="bottom"/>
            <w:hideMark/>
          </w:tcPr>
          <w:p w14:paraId="3725C8ED"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11,671</w:t>
            </w:r>
          </w:p>
        </w:tc>
        <w:tc>
          <w:tcPr>
            <w:tcW w:w="579" w:type="pct"/>
            <w:tcBorders>
              <w:top w:val="nil"/>
              <w:left w:val="nil"/>
              <w:bottom w:val="nil"/>
              <w:right w:val="nil"/>
            </w:tcBorders>
            <w:shd w:val="clear" w:color="auto" w:fill="auto"/>
            <w:noWrap/>
            <w:vAlign w:val="bottom"/>
            <w:hideMark/>
          </w:tcPr>
          <w:p w14:paraId="3F9A008B"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11,655</w:t>
            </w:r>
          </w:p>
        </w:tc>
      </w:tr>
      <w:tr w:rsidR="00FE459E" w:rsidRPr="00FE459E" w14:paraId="293D3ECA" w14:textId="77777777" w:rsidTr="00896F33">
        <w:trPr>
          <w:divId w:val="1576283595"/>
          <w:trHeight w:hRule="exact" w:val="210"/>
        </w:trPr>
        <w:tc>
          <w:tcPr>
            <w:tcW w:w="2105" w:type="pct"/>
            <w:tcBorders>
              <w:top w:val="nil"/>
              <w:left w:val="nil"/>
              <w:bottom w:val="nil"/>
              <w:right w:val="nil"/>
            </w:tcBorders>
            <w:shd w:val="clear" w:color="auto" w:fill="auto"/>
            <w:noWrap/>
            <w:vAlign w:val="center"/>
            <w:hideMark/>
          </w:tcPr>
          <w:p w14:paraId="16679E30" w14:textId="77777777" w:rsidR="00FE459E" w:rsidRPr="00896F33" w:rsidRDefault="00FE459E" w:rsidP="00896F33">
            <w:pPr>
              <w:widowControl/>
              <w:autoSpaceDE/>
              <w:autoSpaceDN/>
              <w:rPr>
                <w:rFonts w:eastAsia="Times New Roman"/>
                <w:b/>
                <w:bCs/>
                <w:i/>
                <w:iCs/>
                <w:color w:val="000000"/>
                <w:sz w:val="16"/>
                <w:szCs w:val="16"/>
                <w:lang w:eastAsia="en-AU"/>
              </w:rPr>
            </w:pPr>
            <w:r w:rsidRPr="00896F33">
              <w:rPr>
                <w:rFonts w:eastAsia="Times New Roman"/>
                <w:b/>
                <w:bCs/>
                <w:i/>
                <w:iCs/>
                <w:color w:val="000000"/>
                <w:sz w:val="16"/>
                <w:szCs w:val="16"/>
                <w:lang w:eastAsia="en-AU"/>
              </w:rPr>
              <w:t>Total financial assets</w:t>
            </w:r>
          </w:p>
        </w:tc>
        <w:tc>
          <w:tcPr>
            <w:tcW w:w="579" w:type="pct"/>
            <w:tcBorders>
              <w:top w:val="single" w:sz="4" w:space="0" w:color="000000"/>
              <w:left w:val="nil"/>
              <w:bottom w:val="single" w:sz="4" w:space="0" w:color="000000"/>
              <w:right w:val="nil"/>
            </w:tcBorders>
            <w:shd w:val="clear" w:color="auto" w:fill="auto"/>
            <w:noWrap/>
            <w:vAlign w:val="bottom"/>
            <w:hideMark/>
          </w:tcPr>
          <w:p w14:paraId="202C4AB1" w14:textId="77777777" w:rsidR="00FE459E" w:rsidRPr="00896F33" w:rsidRDefault="00FE459E" w:rsidP="00896F33">
            <w:pPr>
              <w:widowControl/>
              <w:autoSpaceDE/>
              <w:autoSpaceDN/>
              <w:jc w:val="right"/>
              <w:rPr>
                <w:rFonts w:eastAsia="Times New Roman"/>
                <w:b/>
                <w:bCs/>
                <w:i/>
                <w:iCs/>
                <w:color w:val="000000"/>
                <w:sz w:val="16"/>
                <w:szCs w:val="16"/>
                <w:lang w:eastAsia="en-AU"/>
              </w:rPr>
            </w:pPr>
            <w:r w:rsidRPr="00896F33">
              <w:rPr>
                <w:rFonts w:eastAsia="Times New Roman"/>
                <w:b/>
                <w:bCs/>
                <w:i/>
                <w:iCs/>
                <w:color w:val="000000"/>
                <w:sz w:val="16"/>
                <w:szCs w:val="16"/>
                <w:lang w:eastAsia="en-AU"/>
              </w:rPr>
              <w:t xml:space="preserve">     11,795 </w:t>
            </w:r>
          </w:p>
        </w:tc>
        <w:tc>
          <w:tcPr>
            <w:tcW w:w="579" w:type="pct"/>
            <w:tcBorders>
              <w:top w:val="single" w:sz="4" w:space="0" w:color="000000"/>
              <w:left w:val="nil"/>
              <w:bottom w:val="single" w:sz="4" w:space="0" w:color="000000"/>
              <w:right w:val="nil"/>
            </w:tcBorders>
            <w:shd w:val="clear" w:color="000000" w:fill="E6E6E6"/>
            <w:noWrap/>
            <w:vAlign w:val="bottom"/>
            <w:hideMark/>
          </w:tcPr>
          <w:p w14:paraId="5E3A2511" w14:textId="77777777" w:rsidR="00FE459E" w:rsidRPr="00896F33" w:rsidRDefault="00FE459E" w:rsidP="00896F33">
            <w:pPr>
              <w:widowControl/>
              <w:autoSpaceDE/>
              <w:autoSpaceDN/>
              <w:jc w:val="right"/>
              <w:rPr>
                <w:rFonts w:eastAsia="Times New Roman"/>
                <w:b/>
                <w:bCs/>
                <w:i/>
                <w:iCs/>
                <w:color w:val="000000"/>
                <w:sz w:val="16"/>
                <w:szCs w:val="16"/>
                <w:lang w:eastAsia="en-AU"/>
              </w:rPr>
            </w:pPr>
            <w:r w:rsidRPr="00896F33">
              <w:rPr>
                <w:rFonts w:eastAsia="Times New Roman"/>
                <w:b/>
                <w:bCs/>
                <w:i/>
                <w:iCs/>
                <w:color w:val="000000"/>
                <w:sz w:val="16"/>
                <w:szCs w:val="16"/>
                <w:lang w:eastAsia="en-AU"/>
              </w:rPr>
              <w:t xml:space="preserve">     11,826 </w:t>
            </w:r>
          </w:p>
        </w:tc>
        <w:tc>
          <w:tcPr>
            <w:tcW w:w="579" w:type="pct"/>
            <w:tcBorders>
              <w:top w:val="single" w:sz="4" w:space="0" w:color="000000"/>
              <w:left w:val="nil"/>
              <w:bottom w:val="single" w:sz="4" w:space="0" w:color="000000"/>
              <w:right w:val="nil"/>
            </w:tcBorders>
            <w:shd w:val="clear" w:color="auto" w:fill="auto"/>
            <w:noWrap/>
            <w:vAlign w:val="bottom"/>
            <w:hideMark/>
          </w:tcPr>
          <w:p w14:paraId="77ACE2ED" w14:textId="77777777" w:rsidR="00FE459E" w:rsidRPr="00896F33" w:rsidRDefault="00FE459E" w:rsidP="00896F33">
            <w:pPr>
              <w:widowControl/>
              <w:autoSpaceDE/>
              <w:autoSpaceDN/>
              <w:jc w:val="right"/>
              <w:rPr>
                <w:rFonts w:eastAsia="Times New Roman"/>
                <w:b/>
                <w:bCs/>
                <w:i/>
                <w:iCs/>
                <w:color w:val="000000"/>
                <w:sz w:val="16"/>
                <w:szCs w:val="16"/>
                <w:lang w:eastAsia="en-AU"/>
              </w:rPr>
            </w:pPr>
            <w:r w:rsidRPr="00896F33">
              <w:rPr>
                <w:rFonts w:eastAsia="Times New Roman"/>
                <w:b/>
                <w:bCs/>
                <w:i/>
                <w:iCs/>
                <w:color w:val="000000"/>
                <w:sz w:val="16"/>
                <w:szCs w:val="16"/>
                <w:lang w:eastAsia="en-AU"/>
              </w:rPr>
              <w:t xml:space="preserve">     11,843 </w:t>
            </w:r>
          </w:p>
        </w:tc>
        <w:tc>
          <w:tcPr>
            <w:tcW w:w="579" w:type="pct"/>
            <w:tcBorders>
              <w:top w:val="single" w:sz="4" w:space="0" w:color="000000"/>
              <w:left w:val="nil"/>
              <w:bottom w:val="single" w:sz="4" w:space="0" w:color="000000"/>
              <w:right w:val="nil"/>
            </w:tcBorders>
            <w:shd w:val="clear" w:color="auto" w:fill="auto"/>
            <w:noWrap/>
            <w:vAlign w:val="bottom"/>
            <w:hideMark/>
          </w:tcPr>
          <w:p w14:paraId="3E8A9190" w14:textId="77777777" w:rsidR="00FE459E" w:rsidRPr="00896F33" w:rsidRDefault="00FE459E" w:rsidP="00896F33">
            <w:pPr>
              <w:widowControl/>
              <w:autoSpaceDE/>
              <w:autoSpaceDN/>
              <w:jc w:val="right"/>
              <w:rPr>
                <w:rFonts w:eastAsia="Times New Roman"/>
                <w:b/>
                <w:bCs/>
                <w:i/>
                <w:iCs/>
                <w:color w:val="000000"/>
                <w:sz w:val="16"/>
                <w:szCs w:val="16"/>
                <w:lang w:eastAsia="en-AU"/>
              </w:rPr>
            </w:pPr>
            <w:r w:rsidRPr="00896F33">
              <w:rPr>
                <w:rFonts w:eastAsia="Times New Roman"/>
                <w:b/>
                <w:bCs/>
                <w:i/>
                <w:iCs/>
                <w:color w:val="000000"/>
                <w:sz w:val="16"/>
                <w:szCs w:val="16"/>
                <w:lang w:eastAsia="en-AU"/>
              </w:rPr>
              <w:t xml:space="preserve">     11,843 </w:t>
            </w:r>
          </w:p>
        </w:tc>
        <w:tc>
          <w:tcPr>
            <w:tcW w:w="579" w:type="pct"/>
            <w:tcBorders>
              <w:top w:val="single" w:sz="4" w:space="0" w:color="000000"/>
              <w:left w:val="nil"/>
              <w:bottom w:val="single" w:sz="4" w:space="0" w:color="000000"/>
              <w:right w:val="nil"/>
            </w:tcBorders>
            <w:shd w:val="clear" w:color="auto" w:fill="auto"/>
            <w:noWrap/>
            <w:vAlign w:val="bottom"/>
            <w:hideMark/>
          </w:tcPr>
          <w:p w14:paraId="64FF17B4" w14:textId="77777777" w:rsidR="00FE459E" w:rsidRPr="00896F33" w:rsidRDefault="00FE459E" w:rsidP="00896F33">
            <w:pPr>
              <w:widowControl/>
              <w:autoSpaceDE/>
              <w:autoSpaceDN/>
              <w:jc w:val="right"/>
              <w:rPr>
                <w:rFonts w:eastAsia="Times New Roman"/>
                <w:b/>
                <w:bCs/>
                <w:i/>
                <w:iCs/>
                <w:color w:val="000000"/>
                <w:sz w:val="16"/>
                <w:szCs w:val="16"/>
                <w:lang w:eastAsia="en-AU"/>
              </w:rPr>
            </w:pPr>
            <w:r w:rsidRPr="00896F33">
              <w:rPr>
                <w:rFonts w:eastAsia="Times New Roman"/>
                <w:b/>
                <w:bCs/>
                <w:i/>
                <w:iCs/>
                <w:color w:val="000000"/>
                <w:sz w:val="16"/>
                <w:szCs w:val="16"/>
                <w:lang w:eastAsia="en-AU"/>
              </w:rPr>
              <w:t xml:space="preserve">     11,827 </w:t>
            </w:r>
          </w:p>
        </w:tc>
      </w:tr>
      <w:tr w:rsidR="00FE459E" w:rsidRPr="00FE459E" w14:paraId="7A417540" w14:textId="77777777" w:rsidTr="00896F33">
        <w:trPr>
          <w:divId w:val="1576283595"/>
          <w:trHeight w:hRule="exact" w:val="225"/>
        </w:trPr>
        <w:tc>
          <w:tcPr>
            <w:tcW w:w="2105" w:type="pct"/>
            <w:tcBorders>
              <w:top w:val="nil"/>
              <w:left w:val="nil"/>
              <w:bottom w:val="nil"/>
              <w:right w:val="nil"/>
            </w:tcBorders>
            <w:shd w:val="clear" w:color="auto" w:fill="auto"/>
            <w:noWrap/>
            <w:vAlign w:val="center"/>
            <w:hideMark/>
          </w:tcPr>
          <w:p w14:paraId="2D9EA287" w14:textId="77777777" w:rsidR="00FE459E" w:rsidRPr="00896F33" w:rsidRDefault="00FE459E" w:rsidP="00896F33">
            <w:pPr>
              <w:widowControl/>
              <w:autoSpaceDE/>
              <w:autoSpaceDN/>
              <w:rPr>
                <w:rFonts w:eastAsia="Times New Roman"/>
                <w:b/>
                <w:bCs/>
                <w:color w:val="000000"/>
                <w:sz w:val="16"/>
                <w:szCs w:val="16"/>
                <w:lang w:eastAsia="en-AU"/>
              </w:rPr>
            </w:pPr>
            <w:r w:rsidRPr="00896F33">
              <w:rPr>
                <w:rFonts w:eastAsia="Times New Roman"/>
                <w:b/>
                <w:bCs/>
                <w:color w:val="000000"/>
                <w:sz w:val="16"/>
                <w:szCs w:val="16"/>
                <w:lang w:eastAsia="en-AU"/>
              </w:rPr>
              <w:t>Non-financial assets</w:t>
            </w:r>
          </w:p>
        </w:tc>
        <w:tc>
          <w:tcPr>
            <w:tcW w:w="579" w:type="pct"/>
            <w:tcBorders>
              <w:top w:val="nil"/>
              <w:left w:val="nil"/>
              <w:bottom w:val="nil"/>
              <w:right w:val="nil"/>
            </w:tcBorders>
            <w:shd w:val="clear" w:color="auto" w:fill="auto"/>
            <w:noWrap/>
            <w:vAlign w:val="bottom"/>
            <w:hideMark/>
          </w:tcPr>
          <w:p w14:paraId="39CDD209" w14:textId="77777777" w:rsidR="00FE459E" w:rsidRPr="00896F33" w:rsidRDefault="00FE459E" w:rsidP="00896F33">
            <w:pPr>
              <w:widowControl/>
              <w:autoSpaceDE/>
              <w:autoSpaceDN/>
              <w:rPr>
                <w:rFonts w:eastAsia="Times New Roman"/>
                <w:b/>
                <w:bCs/>
                <w:color w:val="000000"/>
                <w:sz w:val="16"/>
                <w:szCs w:val="16"/>
                <w:lang w:eastAsia="en-AU"/>
              </w:rPr>
            </w:pPr>
          </w:p>
        </w:tc>
        <w:tc>
          <w:tcPr>
            <w:tcW w:w="579" w:type="pct"/>
            <w:tcBorders>
              <w:top w:val="nil"/>
              <w:left w:val="nil"/>
              <w:bottom w:val="nil"/>
              <w:right w:val="nil"/>
            </w:tcBorders>
            <w:shd w:val="clear" w:color="000000" w:fill="E6E6E6"/>
            <w:noWrap/>
            <w:vAlign w:val="bottom"/>
            <w:hideMark/>
          </w:tcPr>
          <w:p w14:paraId="27FF7791"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 </w:t>
            </w:r>
          </w:p>
        </w:tc>
        <w:tc>
          <w:tcPr>
            <w:tcW w:w="579" w:type="pct"/>
            <w:tcBorders>
              <w:top w:val="nil"/>
              <w:left w:val="nil"/>
              <w:bottom w:val="nil"/>
              <w:right w:val="nil"/>
            </w:tcBorders>
            <w:shd w:val="clear" w:color="auto" w:fill="auto"/>
            <w:noWrap/>
            <w:vAlign w:val="bottom"/>
            <w:hideMark/>
          </w:tcPr>
          <w:p w14:paraId="0E9AB66B" w14:textId="77777777" w:rsidR="00FE459E" w:rsidRPr="00896F33" w:rsidRDefault="00FE459E" w:rsidP="00896F33">
            <w:pPr>
              <w:widowControl/>
              <w:autoSpaceDE/>
              <w:autoSpaceDN/>
              <w:jc w:val="right"/>
              <w:rPr>
                <w:rFonts w:eastAsia="Times New Roman"/>
                <w:color w:val="000000"/>
                <w:sz w:val="16"/>
                <w:szCs w:val="16"/>
                <w:lang w:eastAsia="en-AU"/>
              </w:rPr>
            </w:pPr>
          </w:p>
        </w:tc>
        <w:tc>
          <w:tcPr>
            <w:tcW w:w="579" w:type="pct"/>
            <w:tcBorders>
              <w:top w:val="nil"/>
              <w:left w:val="nil"/>
              <w:bottom w:val="nil"/>
              <w:right w:val="nil"/>
            </w:tcBorders>
            <w:shd w:val="clear" w:color="auto" w:fill="auto"/>
            <w:noWrap/>
            <w:vAlign w:val="bottom"/>
            <w:hideMark/>
          </w:tcPr>
          <w:p w14:paraId="6054D7F3" w14:textId="77777777" w:rsidR="00FE459E" w:rsidRPr="00896F33" w:rsidRDefault="00FE459E" w:rsidP="00896F33">
            <w:pPr>
              <w:widowControl/>
              <w:autoSpaceDE/>
              <w:autoSpaceDN/>
              <w:jc w:val="right"/>
              <w:rPr>
                <w:rFonts w:ascii="Times New Roman" w:eastAsia="Times New Roman" w:hAnsi="Times New Roman" w:cs="Times New Roman"/>
                <w:sz w:val="20"/>
                <w:szCs w:val="20"/>
                <w:lang w:eastAsia="en-AU"/>
              </w:rPr>
            </w:pPr>
          </w:p>
        </w:tc>
        <w:tc>
          <w:tcPr>
            <w:tcW w:w="579" w:type="pct"/>
            <w:tcBorders>
              <w:top w:val="nil"/>
              <w:left w:val="nil"/>
              <w:bottom w:val="nil"/>
              <w:right w:val="nil"/>
            </w:tcBorders>
            <w:shd w:val="clear" w:color="auto" w:fill="auto"/>
            <w:noWrap/>
            <w:vAlign w:val="bottom"/>
            <w:hideMark/>
          </w:tcPr>
          <w:p w14:paraId="31ED5E25" w14:textId="77777777" w:rsidR="00FE459E" w:rsidRPr="00896F33" w:rsidRDefault="00FE459E" w:rsidP="00896F33">
            <w:pPr>
              <w:widowControl/>
              <w:autoSpaceDE/>
              <w:autoSpaceDN/>
              <w:jc w:val="right"/>
              <w:rPr>
                <w:rFonts w:ascii="Times New Roman" w:eastAsia="Times New Roman" w:hAnsi="Times New Roman" w:cs="Times New Roman"/>
                <w:sz w:val="20"/>
                <w:szCs w:val="20"/>
                <w:lang w:eastAsia="en-AU"/>
              </w:rPr>
            </w:pPr>
          </w:p>
        </w:tc>
      </w:tr>
      <w:tr w:rsidR="00FE459E" w:rsidRPr="00FE459E" w14:paraId="134B3AFF" w14:textId="77777777" w:rsidTr="00896F33">
        <w:trPr>
          <w:divId w:val="1576283595"/>
          <w:trHeight w:hRule="exact" w:val="225"/>
        </w:trPr>
        <w:tc>
          <w:tcPr>
            <w:tcW w:w="2105" w:type="pct"/>
            <w:tcBorders>
              <w:top w:val="nil"/>
              <w:left w:val="nil"/>
              <w:bottom w:val="nil"/>
              <w:right w:val="nil"/>
            </w:tcBorders>
            <w:shd w:val="clear" w:color="auto" w:fill="auto"/>
            <w:noWrap/>
            <w:vAlign w:val="center"/>
            <w:hideMark/>
          </w:tcPr>
          <w:p w14:paraId="3C3C00DA" w14:textId="77777777" w:rsidR="00FE459E" w:rsidRPr="00896F33" w:rsidRDefault="00FE459E" w:rsidP="00896F33">
            <w:pPr>
              <w:widowControl/>
              <w:autoSpaceDE/>
              <w:autoSpaceDN/>
              <w:ind w:left="170"/>
              <w:rPr>
                <w:rFonts w:eastAsia="Times New Roman"/>
                <w:color w:val="000000"/>
                <w:sz w:val="16"/>
                <w:szCs w:val="16"/>
                <w:lang w:eastAsia="en-AU"/>
              </w:rPr>
            </w:pPr>
            <w:r w:rsidRPr="00896F33">
              <w:rPr>
                <w:rFonts w:eastAsia="Times New Roman"/>
                <w:color w:val="000000"/>
                <w:sz w:val="16"/>
                <w:szCs w:val="16"/>
                <w:lang w:eastAsia="en-AU"/>
              </w:rPr>
              <w:t>Land and buildings</w:t>
            </w:r>
          </w:p>
        </w:tc>
        <w:tc>
          <w:tcPr>
            <w:tcW w:w="579" w:type="pct"/>
            <w:tcBorders>
              <w:top w:val="nil"/>
              <w:left w:val="nil"/>
              <w:bottom w:val="nil"/>
              <w:right w:val="nil"/>
            </w:tcBorders>
            <w:shd w:val="clear" w:color="auto" w:fill="auto"/>
            <w:noWrap/>
            <w:vAlign w:val="bottom"/>
            <w:hideMark/>
          </w:tcPr>
          <w:p w14:paraId="64F9748C"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2,726</w:t>
            </w:r>
          </w:p>
        </w:tc>
        <w:tc>
          <w:tcPr>
            <w:tcW w:w="579" w:type="pct"/>
            <w:tcBorders>
              <w:top w:val="nil"/>
              <w:left w:val="nil"/>
              <w:bottom w:val="nil"/>
              <w:right w:val="nil"/>
            </w:tcBorders>
            <w:shd w:val="clear" w:color="000000" w:fill="E6E6E6"/>
            <w:noWrap/>
            <w:vAlign w:val="bottom"/>
            <w:hideMark/>
          </w:tcPr>
          <w:p w14:paraId="50F91864"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2,415</w:t>
            </w:r>
          </w:p>
        </w:tc>
        <w:tc>
          <w:tcPr>
            <w:tcW w:w="579" w:type="pct"/>
            <w:tcBorders>
              <w:top w:val="nil"/>
              <w:left w:val="nil"/>
              <w:bottom w:val="nil"/>
              <w:right w:val="nil"/>
            </w:tcBorders>
            <w:shd w:val="clear" w:color="auto" w:fill="auto"/>
            <w:noWrap/>
            <w:vAlign w:val="bottom"/>
            <w:hideMark/>
          </w:tcPr>
          <w:p w14:paraId="7F29A5FE"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2,104</w:t>
            </w:r>
          </w:p>
        </w:tc>
        <w:tc>
          <w:tcPr>
            <w:tcW w:w="579" w:type="pct"/>
            <w:tcBorders>
              <w:top w:val="nil"/>
              <w:left w:val="nil"/>
              <w:bottom w:val="nil"/>
              <w:right w:val="nil"/>
            </w:tcBorders>
            <w:shd w:val="clear" w:color="auto" w:fill="auto"/>
            <w:noWrap/>
            <w:vAlign w:val="bottom"/>
            <w:hideMark/>
          </w:tcPr>
          <w:p w14:paraId="7BD1F02A"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1,802</w:t>
            </w:r>
          </w:p>
        </w:tc>
        <w:tc>
          <w:tcPr>
            <w:tcW w:w="579" w:type="pct"/>
            <w:tcBorders>
              <w:top w:val="nil"/>
              <w:left w:val="nil"/>
              <w:bottom w:val="nil"/>
              <w:right w:val="nil"/>
            </w:tcBorders>
            <w:shd w:val="clear" w:color="auto" w:fill="auto"/>
            <w:noWrap/>
            <w:vAlign w:val="bottom"/>
            <w:hideMark/>
          </w:tcPr>
          <w:p w14:paraId="3FF774DE"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1,499</w:t>
            </w:r>
          </w:p>
        </w:tc>
      </w:tr>
      <w:tr w:rsidR="00FE459E" w:rsidRPr="00FE459E" w14:paraId="1A01A85A" w14:textId="77777777" w:rsidTr="00896F33">
        <w:trPr>
          <w:divId w:val="1576283595"/>
          <w:trHeight w:hRule="exact" w:val="225"/>
        </w:trPr>
        <w:tc>
          <w:tcPr>
            <w:tcW w:w="2105" w:type="pct"/>
            <w:tcBorders>
              <w:top w:val="nil"/>
              <w:left w:val="nil"/>
              <w:bottom w:val="nil"/>
              <w:right w:val="nil"/>
            </w:tcBorders>
            <w:shd w:val="clear" w:color="auto" w:fill="auto"/>
            <w:noWrap/>
            <w:vAlign w:val="center"/>
            <w:hideMark/>
          </w:tcPr>
          <w:p w14:paraId="48231404" w14:textId="77777777" w:rsidR="00FE459E" w:rsidRPr="00896F33" w:rsidRDefault="00FE459E" w:rsidP="00896F33">
            <w:pPr>
              <w:widowControl/>
              <w:autoSpaceDE/>
              <w:autoSpaceDN/>
              <w:ind w:left="170"/>
              <w:rPr>
                <w:rFonts w:eastAsia="Times New Roman"/>
                <w:color w:val="000000"/>
                <w:sz w:val="16"/>
                <w:szCs w:val="16"/>
                <w:lang w:eastAsia="en-AU"/>
              </w:rPr>
            </w:pPr>
            <w:r w:rsidRPr="00896F33">
              <w:rPr>
                <w:rFonts w:eastAsia="Times New Roman"/>
                <w:color w:val="000000"/>
                <w:sz w:val="16"/>
                <w:szCs w:val="16"/>
                <w:lang w:eastAsia="en-AU"/>
              </w:rPr>
              <w:t>Property, plant and equipment</w:t>
            </w:r>
          </w:p>
        </w:tc>
        <w:tc>
          <w:tcPr>
            <w:tcW w:w="579" w:type="pct"/>
            <w:tcBorders>
              <w:top w:val="nil"/>
              <w:left w:val="nil"/>
              <w:bottom w:val="nil"/>
              <w:right w:val="nil"/>
            </w:tcBorders>
            <w:shd w:val="clear" w:color="auto" w:fill="auto"/>
            <w:noWrap/>
            <w:vAlign w:val="bottom"/>
            <w:hideMark/>
          </w:tcPr>
          <w:p w14:paraId="04C3ACF5"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480</w:t>
            </w:r>
          </w:p>
        </w:tc>
        <w:tc>
          <w:tcPr>
            <w:tcW w:w="579" w:type="pct"/>
            <w:tcBorders>
              <w:top w:val="nil"/>
              <w:left w:val="nil"/>
              <w:bottom w:val="nil"/>
              <w:right w:val="nil"/>
            </w:tcBorders>
            <w:shd w:val="clear" w:color="000000" w:fill="E6E6E6"/>
            <w:noWrap/>
            <w:vAlign w:val="bottom"/>
            <w:hideMark/>
          </w:tcPr>
          <w:p w14:paraId="61CEDBC3"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484</w:t>
            </w:r>
          </w:p>
        </w:tc>
        <w:tc>
          <w:tcPr>
            <w:tcW w:w="579" w:type="pct"/>
            <w:tcBorders>
              <w:top w:val="nil"/>
              <w:left w:val="nil"/>
              <w:bottom w:val="nil"/>
              <w:right w:val="nil"/>
            </w:tcBorders>
            <w:shd w:val="clear" w:color="auto" w:fill="auto"/>
            <w:noWrap/>
            <w:vAlign w:val="bottom"/>
            <w:hideMark/>
          </w:tcPr>
          <w:p w14:paraId="57D1C0D9"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490</w:t>
            </w:r>
          </w:p>
        </w:tc>
        <w:tc>
          <w:tcPr>
            <w:tcW w:w="579" w:type="pct"/>
            <w:tcBorders>
              <w:top w:val="nil"/>
              <w:left w:val="nil"/>
              <w:bottom w:val="nil"/>
              <w:right w:val="nil"/>
            </w:tcBorders>
            <w:shd w:val="clear" w:color="auto" w:fill="auto"/>
            <w:noWrap/>
            <w:vAlign w:val="bottom"/>
            <w:hideMark/>
          </w:tcPr>
          <w:p w14:paraId="24E02C16"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443</w:t>
            </w:r>
          </w:p>
        </w:tc>
        <w:tc>
          <w:tcPr>
            <w:tcW w:w="579" w:type="pct"/>
            <w:tcBorders>
              <w:top w:val="nil"/>
              <w:left w:val="nil"/>
              <w:bottom w:val="nil"/>
              <w:right w:val="nil"/>
            </w:tcBorders>
            <w:shd w:val="clear" w:color="auto" w:fill="auto"/>
            <w:noWrap/>
            <w:vAlign w:val="bottom"/>
            <w:hideMark/>
          </w:tcPr>
          <w:p w14:paraId="47080702"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603</w:t>
            </w:r>
          </w:p>
        </w:tc>
      </w:tr>
      <w:tr w:rsidR="00FE459E" w:rsidRPr="00FE459E" w14:paraId="72DA47A0" w14:textId="77777777" w:rsidTr="00896F33">
        <w:trPr>
          <w:divId w:val="1576283595"/>
          <w:trHeight w:hRule="exact" w:val="225"/>
        </w:trPr>
        <w:tc>
          <w:tcPr>
            <w:tcW w:w="2105" w:type="pct"/>
            <w:tcBorders>
              <w:top w:val="nil"/>
              <w:left w:val="nil"/>
              <w:bottom w:val="nil"/>
              <w:right w:val="nil"/>
            </w:tcBorders>
            <w:shd w:val="clear" w:color="auto" w:fill="auto"/>
            <w:noWrap/>
            <w:vAlign w:val="center"/>
            <w:hideMark/>
          </w:tcPr>
          <w:p w14:paraId="4CA44941" w14:textId="77777777" w:rsidR="00FE459E" w:rsidRPr="00896F33" w:rsidRDefault="00FE459E" w:rsidP="00896F33">
            <w:pPr>
              <w:widowControl/>
              <w:autoSpaceDE/>
              <w:autoSpaceDN/>
              <w:ind w:left="170"/>
              <w:rPr>
                <w:rFonts w:eastAsia="Times New Roman"/>
                <w:color w:val="000000"/>
                <w:sz w:val="16"/>
                <w:szCs w:val="16"/>
                <w:lang w:eastAsia="en-AU"/>
              </w:rPr>
            </w:pPr>
            <w:r w:rsidRPr="00896F33">
              <w:rPr>
                <w:rFonts w:eastAsia="Times New Roman"/>
                <w:color w:val="000000"/>
                <w:sz w:val="16"/>
                <w:szCs w:val="16"/>
                <w:lang w:eastAsia="en-AU"/>
              </w:rPr>
              <w:t>Intangibles</w:t>
            </w:r>
          </w:p>
        </w:tc>
        <w:tc>
          <w:tcPr>
            <w:tcW w:w="579" w:type="pct"/>
            <w:tcBorders>
              <w:top w:val="nil"/>
              <w:left w:val="nil"/>
              <w:bottom w:val="nil"/>
              <w:right w:val="nil"/>
            </w:tcBorders>
            <w:shd w:val="clear" w:color="auto" w:fill="auto"/>
            <w:noWrap/>
            <w:vAlign w:val="bottom"/>
            <w:hideMark/>
          </w:tcPr>
          <w:p w14:paraId="559B242B"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1,691</w:t>
            </w:r>
          </w:p>
        </w:tc>
        <w:tc>
          <w:tcPr>
            <w:tcW w:w="579" w:type="pct"/>
            <w:tcBorders>
              <w:top w:val="nil"/>
              <w:left w:val="nil"/>
              <w:bottom w:val="nil"/>
              <w:right w:val="nil"/>
            </w:tcBorders>
            <w:shd w:val="clear" w:color="000000" w:fill="E6E6E6"/>
            <w:noWrap/>
            <w:vAlign w:val="bottom"/>
            <w:hideMark/>
          </w:tcPr>
          <w:p w14:paraId="3BC7727E"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1,590</w:t>
            </w:r>
          </w:p>
        </w:tc>
        <w:tc>
          <w:tcPr>
            <w:tcW w:w="579" w:type="pct"/>
            <w:tcBorders>
              <w:top w:val="nil"/>
              <w:left w:val="nil"/>
              <w:bottom w:val="nil"/>
              <w:right w:val="nil"/>
            </w:tcBorders>
            <w:shd w:val="clear" w:color="auto" w:fill="auto"/>
            <w:noWrap/>
            <w:vAlign w:val="bottom"/>
            <w:hideMark/>
          </w:tcPr>
          <w:p w14:paraId="6D8022B0"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1,470</w:t>
            </w:r>
          </w:p>
        </w:tc>
        <w:tc>
          <w:tcPr>
            <w:tcW w:w="579" w:type="pct"/>
            <w:tcBorders>
              <w:top w:val="nil"/>
              <w:left w:val="nil"/>
              <w:bottom w:val="nil"/>
              <w:right w:val="nil"/>
            </w:tcBorders>
            <w:shd w:val="clear" w:color="auto" w:fill="auto"/>
            <w:noWrap/>
            <w:vAlign w:val="bottom"/>
            <w:hideMark/>
          </w:tcPr>
          <w:p w14:paraId="67BFAEC0"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1,429</w:t>
            </w:r>
          </w:p>
        </w:tc>
        <w:tc>
          <w:tcPr>
            <w:tcW w:w="579" w:type="pct"/>
            <w:tcBorders>
              <w:top w:val="nil"/>
              <w:left w:val="nil"/>
              <w:bottom w:val="nil"/>
              <w:right w:val="nil"/>
            </w:tcBorders>
            <w:shd w:val="clear" w:color="auto" w:fill="auto"/>
            <w:noWrap/>
            <w:vAlign w:val="bottom"/>
            <w:hideMark/>
          </w:tcPr>
          <w:p w14:paraId="3F9FDC7C"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1,186</w:t>
            </w:r>
          </w:p>
        </w:tc>
      </w:tr>
      <w:tr w:rsidR="00FE459E" w:rsidRPr="00FE459E" w14:paraId="620F58B2" w14:textId="77777777" w:rsidTr="00896F33">
        <w:trPr>
          <w:divId w:val="1576283595"/>
          <w:trHeight w:hRule="exact" w:val="225"/>
        </w:trPr>
        <w:tc>
          <w:tcPr>
            <w:tcW w:w="2105" w:type="pct"/>
            <w:tcBorders>
              <w:top w:val="nil"/>
              <w:left w:val="nil"/>
              <w:bottom w:val="nil"/>
              <w:right w:val="nil"/>
            </w:tcBorders>
            <w:shd w:val="clear" w:color="auto" w:fill="auto"/>
            <w:noWrap/>
            <w:vAlign w:val="center"/>
            <w:hideMark/>
          </w:tcPr>
          <w:p w14:paraId="3AFAC960" w14:textId="77777777" w:rsidR="00FE459E" w:rsidRPr="00896F33" w:rsidRDefault="00FE459E" w:rsidP="00896F33">
            <w:pPr>
              <w:widowControl/>
              <w:autoSpaceDE/>
              <w:autoSpaceDN/>
              <w:ind w:left="170"/>
              <w:rPr>
                <w:rFonts w:eastAsia="Times New Roman"/>
                <w:color w:val="000000"/>
                <w:sz w:val="16"/>
                <w:szCs w:val="16"/>
                <w:lang w:eastAsia="en-AU"/>
              </w:rPr>
            </w:pPr>
            <w:r w:rsidRPr="00896F33">
              <w:rPr>
                <w:rFonts w:eastAsia="Times New Roman"/>
                <w:color w:val="000000"/>
                <w:sz w:val="16"/>
                <w:szCs w:val="16"/>
                <w:lang w:eastAsia="en-AU"/>
              </w:rPr>
              <w:t>Other non-financial assets</w:t>
            </w:r>
          </w:p>
        </w:tc>
        <w:tc>
          <w:tcPr>
            <w:tcW w:w="579" w:type="pct"/>
            <w:tcBorders>
              <w:top w:val="nil"/>
              <w:left w:val="nil"/>
              <w:bottom w:val="nil"/>
              <w:right w:val="nil"/>
            </w:tcBorders>
            <w:shd w:val="clear" w:color="auto" w:fill="auto"/>
            <w:noWrap/>
            <w:vAlign w:val="bottom"/>
            <w:hideMark/>
          </w:tcPr>
          <w:p w14:paraId="420C3247"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57</w:t>
            </w:r>
          </w:p>
        </w:tc>
        <w:tc>
          <w:tcPr>
            <w:tcW w:w="579" w:type="pct"/>
            <w:tcBorders>
              <w:top w:val="nil"/>
              <w:left w:val="nil"/>
              <w:bottom w:val="nil"/>
              <w:right w:val="nil"/>
            </w:tcBorders>
            <w:shd w:val="clear" w:color="000000" w:fill="E6E6E6"/>
            <w:noWrap/>
            <w:vAlign w:val="bottom"/>
            <w:hideMark/>
          </w:tcPr>
          <w:p w14:paraId="68F1B5CB"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57</w:t>
            </w:r>
          </w:p>
        </w:tc>
        <w:tc>
          <w:tcPr>
            <w:tcW w:w="579" w:type="pct"/>
            <w:tcBorders>
              <w:top w:val="nil"/>
              <w:left w:val="nil"/>
              <w:bottom w:val="nil"/>
              <w:right w:val="nil"/>
            </w:tcBorders>
            <w:shd w:val="clear" w:color="auto" w:fill="auto"/>
            <w:noWrap/>
            <w:vAlign w:val="bottom"/>
            <w:hideMark/>
          </w:tcPr>
          <w:p w14:paraId="1BD80B15"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57</w:t>
            </w:r>
          </w:p>
        </w:tc>
        <w:tc>
          <w:tcPr>
            <w:tcW w:w="579" w:type="pct"/>
            <w:tcBorders>
              <w:top w:val="nil"/>
              <w:left w:val="nil"/>
              <w:bottom w:val="nil"/>
              <w:right w:val="nil"/>
            </w:tcBorders>
            <w:shd w:val="clear" w:color="auto" w:fill="auto"/>
            <w:noWrap/>
            <w:vAlign w:val="bottom"/>
            <w:hideMark/>
          </w:tcPr>
          <w:p w14:paraId="4A2DF267"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57</w:t>
            </w:r>
          </w:p>
        </w:tc>
        <w:tc>
          <w:tcPr>
            <w:tcW w:w="579" w:type="pct"/>
            <w:tcBorders>
              <w:top w:val="nil"/>
              <w:left w:val="nil"/>
              <w:bottom w:val="nil"/>
              <w:right w:val="nil"/>
            </w:tcBorders>
            <w:shd w:val="clear" w:color="auto" w:fill="auto"/>
            <w:noWrap/>
            <w:vAlign w:val="bottom"/>
            <w:hideMark/>
          </w:tcPr>
          <w:p w14:paraId="5FB94816"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57</w:t>
            </w:r>
          </w:p>
        </w:tc>
      </w:tr>
      <w:tr w:rsidR="00FE459E" w:rsidRPr="00FE459E" w14:paraId="1E1B6AFB" w14:textId="77777777" w:rsidTr="00896F33">
        <w:trPr>
          <w:divId w:val="1576283595"/>
          <w:trHeight w:hRule="exact" w:val="210"/>
        </w:trPr>
        <w:tc>
          <w:tcPr>
            <w:tcW w:w="2105" w:type="pct"/>
            <w:tcBorders>
              <w:top w:val="nil"/>
              <w:left w:val="nil"/>
              <w:bottom w:val="nil"/>
              <w:right w:val="nil"/>
            </w:tcBorders>
            <w:shd w:val="clear" w:color="auto" w:fill="auto"/>
            <w:noWrap/>
            <w:vAlign w:val="center"/>
            <w:hideMark/>
          </w:tcPr>
          <w:p w14:paraId="01CA834D" w14:textId="77777777" w:rsidR="00FE459E" w:rsidRPr="00896F33" w:rsidRDefault="00FE459E" w:rsidP="00896F33">
            <w:pPr>
              <w:widowControl/>
              <w:autoSpaceDE/>
              <w:autoSpaceDN/>
              <w:rPr>
                <w:rFonts w:eastAsia="Times New Roman"/>
                <w:b/>
                <w:bCs/>
                <w:i/>
                <w:iCs/>
                <w:color w:val="000000"/>
                <w:sz w:val="16"/>
                <w:szCs w:val="16"/>
                <w:lang w:eastAsia="en-AU"/>
              </w:rPr>
            </w:pPr>
            <w:r w:rsidRPr="00896F33">
              <w:rPr>
                <w:rFonts w:eastAsia="Times New Roman"/>
                <w:b/>
                <w:bCs/>
                <w:i/>
                <w:iCs/>
                <w:color w:val="000000"/>
                <w:sz w:val="16"/>
                <w:szCs w:val="16"/>
                <w:lang w:eastAsia="en-AU"/>
              </w:rPr>
              <w:t>Total non-financial assets</w:t>
            </w:r>
          </w:p>
        </w:tc>
        <w:tc>
          <w:tcPr>
            <w:tcW w:w="579" w:type="pct"/>
            <w:tcBorders>
              <w:top w:val="single" w:sz="4" w:space="0" w:color="000000"/>
              <w:left w:val="nil"/>
              <w:bottom w:val="single" w:sz="4" w:space="0" w:color="000000"/>
              <w:right w:val="nil"/>
            </w:tcBorders>
            <w:shd w:val="clear" w:color="auto" w:fill="auto"/>
            <w:noWrap/>
            <w:vAlign w:val="bottom"/>
            <w:hideMark/>
          </w:tcPr>
          <w:p w14:paraId="511BE442" w14:textId="77777777" w:rsidR="00FE459E" w:rsidRPr="00896F33" w:rsidRDefault="00FE459E" w:rsidP="00896F33">
            <w:pPr>
              <w:widowControl/>
              <w:autoSpaceDE/>
              <w:autoSpaceDN/>
              <w:jc w:val="right"/>
              <w:rPr>
                <w:rFonts w:eastAsia="Times New Roman"/>
                <w:b/>
                <w:bCs/>
                <w:i/>
                <w:iCs/>
                <w:color w:val="000000"/>
                <w:sz w:val="16"/>
                <w:szCs w:val="16"/>
                <w:lang w:eastAsia="en-AU"/>
              </w:rPr>
            </w:pPr>
            <w:r w:rsidRPr="00896F33">
              <w:rPr>
                <w:rFonts w:eastAsia="Times New Roman"/>
                <w:b/>
                <w:bCs/>
                <w:i/>
                <w:iCs/>
                <w:color w:val="000000"/>
                <w:sz w:val="16"/>
                <w:szCs w:val="16"/>
                <w:lang w:eastAsia="en-AU"/>
              </w:rPr>
              <w:t xml:space="preserve">       4,954 </w:t>
            </w:r>
          </w:p>
        </w:tc>
        <w:tc>
          <w:tcPr>
            <w:tcW w:w="579" w:type="pct"/>
            <w:tcBorders>
              <w:top w:val="single" w:sz="4" w:space="0" w:color="000000"/>
              <w:left w:val="nil"/>
              <w:bottom w:val="single" w:sz="4" w:space="0" w:color="000000"/>
              <w:right w:val="nil"/>
            </w:tcBorders>
            <w:shd w:val="clear" w:color="000000" w:fill="E6E6E6"/>
            <w:noWrap/>
            <w:vAlign w:val="bottom"/>
            <w:hideMark/>
          </w:tcPr>
          <w:p w14:paraId="3610962A" w14:textId="77777777" w:rsidR="00FE459E" w:rsidRPr="00896F33" w:rsidRDefault="00FE459E" w:rsidP="00896F33">
            <w:pPr>
              <w:widowControl/>
              <w:autoSpaceDE/>
              <w:autoSpaceDN/>
              <w:jc w:val="right"/>
              <w:rPr>
                <w:rFonts w:eastAsia="Times New Roman"/>
                <w:b/>
                <w:bCs/>
                <w:i/>
                <w:iCs/>
                <w:color w:val="000000"/>
                <w:sz w:val="16"/>
                <w:szCs w:val="16"/>
                <w:lang w:eastAsia="en-AU"/>
              </w:rPr>
            </w:pPr>
            <w:r w:rsidRPr="00896F33">
              <w:rPr>
                <w:rFonts w:eastAsia="Times New Roman"/>
                <w:b/>
                <w:bCs/>
                <w:i/>
                <w:iCs/>
                <w:color w:val="000000"/>
                <w:sz w:val="16"/>
                <w:szCs w:val="16"/>
                <w:lang w:eastAsia="en-AU"/>
              </w:rPr>
              <w:t xml:space="preserve">       4,546 </w:t>
            </w:r>
          </w:p>
        </w:tc>
        <w:tc>
          <w:tcPr>
            <w:tcW w:w="579" w:type="pct"/>
            <w:tcBorders>
              <w:top w:val="single" w:sz="4" w:space="0" w:color="000000"/>
              <w:left w:val="nil"/>
              <w:bottom w:val="single" w:sz="4" w:space="0" w:color="000000"/>
              <w:right w:val="nil"/>
            </w:tcBorders>
            <w:shd w:val="clear" w:color="auto" w:fill="auto"/>
            <w:noWrap/>
            <w:vAlign w:val="bottom"/>
            <w:hideMark/>
          </w:tcPr>
          <w:p w14:paraId="355DA01A" w14:textId="77777777" w:rsidR="00FE459E" w:rsidRPr="00896F33" w:rsidRDefault="00FE459E" w:rsidP="00896F33">
            <w:pPr>
              <w:widowControl/>
              <w:autoSpaceDE/>
              <w:autoSpaceDN/>
              <w:jc w:val="right"/>
              <w:rPr>
                <w:rFonts w:eastAsia="Times New Roman"/>
                <w:b/>
                <w:bCs/>
                <w:i/>
                <w:iCs/>
                <w:color w:val="000000"/>
                <w:sz w:val="16"/>
                <w:szCs w:val="16"/>
                <w:lang w:eastAsia="en-AU"/>
              </w:rPr>
            </w:pPr>
            <w:r w:rsidRPr="00896F33">
              <w:rPr>
                <w:rFonts w:eastAsia="Times New Roman"/>
                <w:b/>
                <w:bCs/>
                <w:i/>
                <w:iCs/>
                <w:color w:val="000000"/>
                <w:sz w:val="16"/>
                <w:szCs w:val="16"/>
                <w:lang w:eastAsia="en-AU"/>
              </w:rPr>
              <w:t xml:space="preserve">       4,121 </w:t>
            </w:r>
          </w:p>
        </w:tc>
        <w:tc>
          <w:tcPr>
            <w:tcW w:w="579" w:type="pct"/>
            <w:tcBorders>
              <w:top w:val="single" w:sz="4" w:space="0" w:color="000000"/>
              <w:left w:val="nil"/>
              <w:bottom w:val="single" w:sz="4" w:space="0" w:color="000000"/>
              <w:right w:val="nil"/>
            </w:tcBorders>
            <w:shd w:val="clear" w:color="auto" w:fill="auto"/>
            <w:noWrap/>
            <w:vAlign w:val="bottom"/>
            <w:hideMark/>
          </w:tcPr>
          <w:p w14:paraId="63D3CCED" w14:textId="77777777" w:rsidR="00FE459E" w:rsidRPr="00896F33" w:rsidRDefault="00FE459E" w:rsidP="00896F33">
            <w:pPr>
              <w:widowControl/>
              <w:autoSpaceDE/>
              <w:autoSpaceDN/>
              <w:jc w:val="right"/>
              <w:rPr>
                <w:rFonts w:eastAsia="Times New Roman"/>
                <w:b/>
                <w:bCs/>
                <w:i/>
                <w:iCs/>
                <w:color w:val="000000"/>
                <w:sz w:val="16"/>
                <w:szCs w:val="16"/>
                <w:lang w:eastAsia="en-AU"/>
              </w:rPr>
            </w:pPr>
            <w:r w:rsidRPr="00896F33">
              <w:rPr>
                <w:rFonts w:eastAsia="Times New Roman"/>
                <w:b/>
                <w:bCs/>
                <w:i/>
                <w:iCs/>
                <w:color w:val="000000"/>
                <w:sz w:val="16"/>
                <w:szCs w:val="16"/>
                <w:lang w:eastAsia="en-AU"/>
              </w:rPr>
              <w:t xml:space="preserve">       3,731 </w:t>
            </w:r>
          </w:p>
        </w:tc>
        <w:tc>
          <w:tcPr>
            <w:tcW w:w="579" w:type="pct"/>
            <w:tcBorders>
              <w:top w:val="single" w:sz="4" w:space="0" w:color="000000"/>
              <w:left w:val="nil"/>
              <w:bottom w:val="single" w:sz="4" w:space="0" w:color="000000"/>
              <w:right w:val="nil"/>
            </w:tcBorders>
            <w:shd w:val="clear" w:color="auto" w:fill="auto"/>
            <w:noWrap/>
            <w:vAlign w:val="bottom"/>
            <w:hideMark/>
          </w:tcPr>
          <w:p w14:paraId="4F6984E0" w14:textId="77777777" w:rsidR="00FE459E" w:rsidRPr="00896F33" w:rsidRDefault="00FE459E" w:rsidP="00896F33">
            <w:pPr>
              <w:widowControl/>
              <w:autoSpaceDE/>
              <w:autoSpaceDN/>
              <w:jc w:val="right"/>
              <w:rPr>
                <w:rFonts w:eastAsia="Times New Roman"/>
                <w:b/>
                <w:bCs/>
                <w:i/>
                <w:iCs/>
                <w:color w:val="000000"/>
                <w:sz w:val="16"/>
                <w:szCs w:val="16"/>
                <w:lang w:eastAsia="en-AU"/>
              </w:rPr>
            </w:pPr>
            <w:r w:rsidRPr="00896F33">
              <w:rPr>
                <w:rFonts w:eastAsia="Times New Roman"/>
                <w:b/>
                <w:bCs/>
                <w:i/>
                <w:iCs/>
                <w:color w:val="000000"/>
                <w:sz w:val="16"/>
                <w:szCs w:val="16"/>
                <w:lang w:eastAsia="en-AU"/>
              </w:rPr>
              <w:t xml:space="preserve">       3,345 </w:t>
            </w:r>
          </w:p>
        </w:tc>
      </w:tr>
      <w:tr w:rsidR="00FE459E" w:rsidRPr="00FE459E" w14:paraId="3AFA5320" w14:textId="77777777" w:rsidTr="00896F33">
        <w:trPr>
          <w:divId w:val="1576283595"/>
          <w:trHeight w:hRule="exact" w:val="225"/>
        </w:trPr>
        <w:tc>
          <w:tcPr>
            <w:tcW w:w="2105" w:type="pct"/>
            <w:tcBorders>
              <w:top w:val="nil"/>
              <w:left w:val="nil"/>
              <w:bottom w:val="nil"/>
              <w:right w:val="nil"/>
            </w:tcBorders>
            <w:shd w:val="clear" w:color="auto" w:fill="auto"/>
            <w:noWrap/>
            <w:vAlign w:val="center"/>
            <w:hideMark/>
          </w:tcPr>
          <w:p w14:paraId="1CE3DE5A" w14:textId="77777777" w:rsidR="00FE459E" w:rsidRPr="00896F33" w:rsidRDefault="00FE459E" w:rsidP="00896F33">
            <w:pPr>
              <w:widowControl/>
              <w:autoSpaceDE/>
              <w:autoSpaceDN/>
              <w:rPr>
                <w:rFonts w:eastAsia="Times New Roman"/>
                <w:b/>
                <w:bCs/>
                <w:color w:val="000000"/>
                <w:sz w:val="16"/>
                <w:szCs w:val="16"/>
                <w:lang w:eastAsia="en-AU"/>
              </w:rPr>
            </w:pPr>
            <w:r w:rsidRPr="00896F33">
              <w:rPr>
                <w:rFonts w:eastAsia="Times New Roman"/>
                <w:b/>
                <w:bCs/>
                <w:color w:val="000000"/>
                <w:sz w:val="16"/>
                <w:szCs w:val="16"/>
                <w:lang w:eastAsia="en-AU"/>
              </w:rPr>
              <w:t>Total assets</w:t>
            </w:r>
          </w:p>
        </w:tc>
        <w:tc>
          <w:tcPr>
            <w:tcW w:w="579" w:type="pct"/>
            <w:tcBorders>
              <w:top w:val="nil"/>
              <w:left w:val="nil"/>
              <w:bottom w:val="single" w:sz="4" w:space="0" w:color="000000"/>
              <w:right w:val="nil"/>
            </w:tcBorders>
            <w:shd w:val="clear" w:color="auto" w:fill="auto"/>
            <w:noWrap/>
            <w:vAlign w:val="bottom"/>
            <w:hideMark/>
          </w:tcPr>
          <w:p w14:paraId="6CD5DAE4" w14:textId="77777777" w:rsidR="00FE459E" w:rsidRPr="00896F33" w:rsidRDefault="00FE459E" w:rsidP="00896F33">
            <w:pPr>
              <w:widowControl/>
              <w:autoSpaceDE/>
              <w:autoSpaceDN/>
              <w:jc w:val="right"/>
              <w:rPr>
                <w:rFonts w:eastAsia="Times New Roman"/>
                <w:b/>
                <w:bCs/>
                <w:color w:val="000000"/>
                <w:sz w:val="16"/>
                <w:szCs w:val="16"/>
                <w:lang w:eastAsia="en-AU"/>
              </w:rPr>
            </w:pPr>
            <w:r w:rsidRPr="00896F33">
              <w:rPr>
                <w:rFonts w:eastAsia="Times New Roman"/>
                <w:b/>
                <w:bCs/>
                <w:color w:val="000000"/>
                <w:sz w:val="16"/>
                <w:szCs w:val="16"/>
                <w:lang w:eastAsia="en-AU"/>
              </w:rPr>
              <w:t xml:space="preserve">     16,749 </w:t>
            </w:r>
          </w:p>
        </w:tc>
        <w:tc>
          <w:tcPr>
            <w:tcW w:w="579" w:type="pct"/>
            <w:tcBorders>
              <w:top w:val="nil"/>
              <w:left w:val="nil"/>
              <w:bottom w:val="single" w:sz="4" w:space="0" w:color="000000"/>
              <w:right w:val="nil"/>
            </w:tcBorders>
            <w:shd w:val="clear" w:color="000000" w:fill="E6E6E6"/>
            <w:noWrap/>
            <w:vAlign w:val="bottom"/>
            <w:hideMark/>
          </w:tcPr>
          <w:p w14:paraId="633B3F82" w14:textId="77777777" w:rsidR="00FE459E" w:rsidRPr="00896F33" w:rsidRDefault="00FE459E" w:rsidP="00896F33">
            <w:pPr>
              <w:widowControl/>
              <w:autoSpaceDE/>
              <w:autoSpaceDN/>
              <w:jc w:val="right"/>
              <w:rPr>
                <w:rFonts w:eastAsia="Times New Roman"/>
                <w:b/>
                <w:bCs/>
                <w:color w:val="000000"/>
                <w:sz w:val="16"/>
                <w:szCs w:val="16"/>
                <w:lang w:eastAsia="en-AU"/>
              </w:rPr>
            </w:pPr>
            <w:r w:rsidRPr="00896F33">
              <w:rPr>
                <w:rFonts w:eastAsia="Times New Roman"/>
                <w:b/>
                <w:bCs/>
                <w:color w:val="000000"/>
                <w:sz w:val="16"/>
                <w:szCs w:val="16"/>
                <w:lang w:eastAsia="en-AU"/>
              </w:rPr>
              <w:t xml:space="preserve">     16,372 </w:t>
            </w:r>
          </w:p>
        </w:tc>
        <w:tc>
          <w:tcPr>
            <w:tcW w:w="579" w:type="pct"/>
            <w:tcBorders>
              <w:top w:val="nil"/>
              <w:left w:val="nil"/>
              <w:bottom w:val="single" w:sz="4" w:space="0" w:color="000000"/>
              <w:right w:val="nil"/>
            </w:tcBorders>
            <w:shd w:val="clear" w:color="auto" w:fill="auto"/>
            <w:noWrap/>
            <w:vAlign w:val="bottom"/>
            <w:hideMark/>
          </w:tcPr>
          <w:p w14:paraId="7300409B" w14:textId="77777777" w:rsidR="00FE459E" w:rsidRPr="00896F33" w:rsidRDefault="00FE459E" w:rsidP="00896F33">
            <w:pPr>
              <w:widowControl/>
              <w:autoSpaceDE/>
              <w:autoSpaceDN/>
              <w:jc w:val="right"/>
              <w:rPr>
                <w:rFonts w:eastAsia="Times New Roman"/>
                <w:b/>
                <w:bCs/>
                <w:color w:val="000000"/>
                <w:sz w:val="16"/>
                <w:szCs w:val="16"/>
                <w:lang w:eastAsia="en-AU"/>
              </w:rPr>
            </w:pPr>
            <w:r w:rsidRPr="00896F33">
              <w:rPr>
                <w:rFonts w:eastAsia="Times New Roman"/>
                <w:b/>
                <w:bCs/>
                <w:color w:val="000000"/>
                <w:sz w:val="16"/>
                <w:szCs w:val="16"/>
                <w:lang w:eastAsia="en-AU"/>
              </w:rPr>
              <w:t xml:space="preserve">     15,964 </w:t>
            </w:r>
          </w:p>
        </w:tc>
        <w:tc>
          <w:tcPr>
            <w:tcW w:w="579" w:type="pct"/>
            <w:tcBorders>
              <w:top w:val="nil"/>
              <w:left w:val="nil"/>
              <w:bottom w:val="single" w:sz="4" w:space="0" w:color="000000"/>
              <w:right w:val="nil"/>
            </w:tcBorders>
            <w:shd w:val="clear" w:color="auto" w:fill="auto"/>
            <w:noWrap/>
            <w:vAlign w:val="bottom"/>
            <w:hideMark/>
          </w:tcPr>
          <w:p w14:paraId="6BBB671A" w14:textId="77777777" w:rsidR="00FE459E" w:rsidRPr="00896F33" w:rsidRDefault="00FE459E" w:rsidP="00896F33">
            <w:pPr>
              <w:widowControl/>
              <w:autoSpaceDE/>
              <w:autoSpaceDN/>
              <w:jc w:val="right"/>
              <w:rPr>
                <w:rFonts w:eastAsia="Times New Roman"/>
                <w:b/>
                <w:bCs/>
                <w:color w:val="000000"/>
                <w:sz w:val="16"/>
                <w:szCs w:val="16"/>
                <w:lang w:eastAsia="en-AU"/>
              </w:rPr>
            </w:pPr>
            <w:r w:rsidRPr="00896F33">
              <w:rPr>
                <w:rFonts w:eastAsia="Times New Roman"/>
                <w:b/>
                <w:bCs/>
                <w:color w:val="000000"/>
                <w:sz w:val="16"/>
                <w:szCs w:val="16"/>
                <w:lang w:eastAsia="en-AU"/>
              </w:rPr>
              <w:t xml:space="preserve">     15,574 </w:t>
            </w:r>
          </w:p>
        </w:tc>
        <w:tc>
          <w:tcPr>
            <w:tcW w:w="579" w:type="pct"/>
            <w:tcBorders>
              <w:top w:val="nil"/>
              <w:left w:val="nil"/>
              <w:bottom w:val="single" w:sz="4" w:space="0" w:color="000000"/>
              <w:right w:val="nil"/>
            </w:tcBorders>
            <w:shd w:val="clear" w:color="auto" w:fill="auto"/>
            <w:noWrap/>
            <w:vAlign w:val="bottom"/>
            <w:hideMark/>
          </w:tcPr>
          <w:p w14:paraId="0F6F46C3" w14:textId="77777777" w:rsidR="00FE459E" w:rsidRPr="00896F33" w:rsidRDefault="00FE459E" w:rsidP="00896F33">
            <w:pPr>
              <w:widowControl/>
              <w:autoSpaceDE/>
              <w:autoSpaceDN/>
              <w:jc w:val="right"/>
              <w:rPr>
                <w:rFonts w:eastAsia="Times New Roman"/>
                <w:b/>
                <w:bCs/>
                <w:color w:val="000000"/>
                <w:sz w:val="16"/>
                <w:szCs w:val="16"/>
                <w:lang w:eastAsia="en-AU"/>
              </w:rPr>
            </w:pPr>
            <w:r w:rsidRPr="00896F33">
              <w:rPr>
                <w:rFonts w:eastAsia="Times New Roman"/>
                <w:b/>
                <w:bCs/>
                <w:color w:val="000000"/>
                <w:sz w:val="16"/>
                <w:szCs w:val="16"/>
                <w:lang w:eastAsia="en-AU"/>
              </w:rPr>
              <w:t xml:space="preserve">     15,172 </w:t>
            </w:r>
          </w:p>
        </w:tc>
      </w:tr>
      <w:tr w:rsidR="00FE459E" w:rsidRPr="00FE459E" w14:paraId="6DF7BC6E" w14:textId="77777777" w:rsidTr="00896F33">
        <w:trPr>
          <w:divId w:val="1576283595"/>
          <w:trHeight w:hRule="exact" w:val="225"/>
        </w:trPr>
        <w:tc>
          <w:tcPr>
            <w:tcW w:w="2105" w:type="pct"/>
            <w:tcBorders>
              <w:top w:val="nil"/>
              <w:left w:val="nil"/>
              <w:bottom w:val="nil"/>
              <w:right w:val="nil"/>
            </w:tcBorders>
            <w:shd w:val="clear" w:color="auto" w:fill="auto"/>
            <w:noWrap/>
            <w:vAlign w:val="center"/>
            <w:hideMark/>
          </w:tcPr>
          <w:p w14:paraId="3053B384" w14:textId="77777777" w:rsidR="00FE459E" w:rsidRPr="00896F33" w:rsidRDefault="00FE459E" w:rsidP="00896F33">
            <w:pPr>
              <w:widowControl/>
              <w:autoSpaceDE/>
              <w:autoSpaceDN/>
              <w:rPr>
                <w:rFonts w:eastAsia="Times New Roman"/>
                <w:b/>
                <w:bCs/>
                <w:color w:val="000000"/>
                <w:sz w:val="16"/>
                <w:szCs w:val="16"/>
                <w:lang w:eastAsia="en-AU"/>
              </w:rPr>
            </w:pPr>
            <w:r w:rsidRPr="00896F33">
              <w:rPr>
                <w:rFonts w:eastAsia="Times New Roman"/>
                <w:b/>
                <w:bCs/>
                <w:color w:val="000000"/>
                <w:sz w:val="16"/>
                <w:szCs w:val="16"/>
                <w:lang w:eastAsia="en-AU"/>
              </w:rPr>
              <w:t>LIABILITIES</w:t>
            </w:r>
          </w:p>
        </w:tc>
        <w:tc>
          <w:tcPr>
            <w:tcW w:w="579" w:type="pct"/>
            <w:tcBorders>
              <w:top w:val="nil"/>
              <w:left w:val="nil"/>
              <w:bottom w:val="nil"/>
              <w:right w:val="nil"/>
            </w:tcBorders>
            <w:shd w:val="clear" w:color="auto" w:fill="auto"/>
            <w:noWrap/>
            <w:vAlign w:val="bottom"/>
            <w:hideMark/>
          </w:tcPr>
          <w:p w14:paraId="161A8DF9" w14:textId="77777777" w:rsidR="00FE459E" w:rsidRPr="00896F33" w:rsidRDefault="00FE459E" w:rsidP="00896F33">
            <w:pPr>
              <w:widowControl/>
              <w:autoSpaceDE/>
              <w:autoSpaceDN/>
              <w:rPr>
                <w:rFonts w:eastAsia="Times New Roman"/>
                <w:b/>
                <w:bCs/>
                <w:color w:val="000000"/>
                <w:sz w:val="16"/>
                <w:szCs w:val="16"/>
                <w:lang w:eastAsia="en-AU"/>
              </w:rPr>
            </w:pPr>
          </w:p>
        </w:tc>
        <w:tc>
          <w:tcPr>
            <w:tcW w:w="579" w:type="pct"/>
            <w:tcBorders>
              <w:top w:val="nil"/>
              <w:left w:val="nil"/>
              <w:bottom w:val="nil"/>
              <w:right w:val="nil"/>
            </w:tcBorders>
            <w:shd w:val="clear" w:color="000000" w:fill="E6E6E6"/>
            <w:noWrap/>
            <w:vAlign w:val="bottom"/>
            <w:hideMark/>
          </w:tcPr>
          <w:p w14:paraId="13C533B8"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 </w:t>
            </w:r>
          </w:p>
        </w:tc>
        <w:tc>
          <w:tcPr>
            <w:tcW w:w="579" w:type="pct"/>
            <w:tcBorders>
              <w:top w:val="nil"/>
              <w:left w:val="nil"/>
              <w:bottom w:val="nil"/>
              <w:right w:val="nil"/>
            </w:tcBorders>
            <w:shd w:val="clear" w:color="auto" w:fill="auto"/>
            <w:noWrap/>
            <w:vAlign w:val="bottom"/>
            <w:hideMark/>
          </w:tcPr>
          <w:p w14:paraId="0F5DDE68" w14:textId="77777777" w:rsidR="00FE459E" w:rsidRPr="00896F33" w:rsidRDefault="00FE459E" w:rsidP="00896F33">
            <w:pPr>
              <w:widowControl/>
              <w:autoSpaceDE/>
              <w:autoSpaceDN/>
              <w:jc w:val="right"/>
              <w:rPr>
                <w:rFonts w:eastAsia="Times New Roman"/>
                <w:color w:val="000000"/>
                <w:sz w:val="16"/>
                <w:szCs w:val="16"/>
                <w:lang w:eastAsia="en-AU"/>
              </w:rPr>
            </w:pPr>
          </w:p>
        </w:tc>
        <w:tc>
          <w:tcPr>
            <w:tcW w:w="579" w:type="pct"/>
            <w:tcBorders>
              <w:top w:val="nil"/>
              <w:left w:val="nil"/>
              <w:bottom w:val="nil"/>
              <w:right w:val="nil"/>
            </w:tcBorders>
            <w:shd w:val="clear" w:color="auto" w:fill="auto"/>
            <w:noWrap/>
            <w:vAlign w:val="bottom"/>
            <w:hideMark/>
          </w:tcPr>
          <w:p w14:paraId="1F29F6FA" w14:textId="77777777" w:rsidR="00FE459E" w:rsidRPr="00896F33" w:rsidRDefault="00FE459E" w:rsidP="00896F33">
            <w:pPr>
              <w:widowControl/>
              <w:autoSpaceDE/>
              <w:autoSpaceDN/>
              <w:jc w:val="right"/>
              <w:rPr>
                <w:rFonts w:ascii="Times New Roman" w:eastAsia="Times New Roman" w:hAnsi="Times New Roman" w:cs="Times New Roman"/>
                <w:sz w:val="20"/>
                <w:szCs w:val="20"/>
                <w:lang w:eastAsia="en-AU"/>
              </w:rPr>
            </w:pPr>
          </w:p>
        </w:tc>
        <w:tc>
          <w:tcPr>
            <w:tcW w:w="579" w:type="pct"/>
            <w:tcBorders>
              <w:top w:val="nil"/>
              <w:left w:val="nil"/>
              <w:bottom w:val="nil"/>
              <w:right w:val="nil"/>
            </w:tcBorders>
            <w:shd w:val="clear" w:color="auto" w:fill="auto"/>
            <w:noWrap/>
            <w:vAlign w:val="bottom"/>
            <w:hideMark/>
          </w:tcPr>
          <w:p w14:paraId="27F49B54" w14:textId="77777777" w:rsidR="00FE459E" w:rsidRPr="00896F33" w:rsidRDefault="00FE459E" w:rsidP="00896F33">
            <w:pPr>
              <w:widowControl/>
              <w:autoSpaceDE/>
              <w:autoSpaceDN/>
              <w:jc w:val="right"/>
              <w:rPr>
                <w:rFonts w:ascii="Times New Roman" w:eastAsia="Times New Roman" w:hAnsi="Times New Roman" w:cs="Times New Roman"/>
                <w:sz w:val="20"/>
                <w:szCs w:val="20"/>
                <w:lang w:eastAsia="en-AU"/>
              </w:rPr>
            </w:pPr>
          </w:p>
        </w:tc>
      </w:tr>
      <w:tr w:rsidR="00FE459E" w:rsidRPr="00FE459E" w14:paraId="6CD2DFC6" w14:textId="77777777" w:rsidTr="00896F33">
        <w:trPr>
          <w:divId w:val="1576283595"/>
          <w:trHeight w:hRule="exact" w:val="225"/>
        </w:trPr>
        <w:tc>
          <w:tcPr>
            <w:tcW w:w="2105" w:type="pct"/>
            <w:tcBorders>
              <w:top w:val="nil"/>
              <w:left w:val="nil"/>
              <w:bottom w:val="nil"/>
              <w:right w:val="nil"/>
            </w:tcBorders>
            <w:shd w:val="clear" w:color="auto" w:fill="auto"/>
            <w:noWrap/>
            <w:vAlign w:val="center"/>
            <w:hideMark/>
          </w:tcPr>
          <w:p w14:paraId="5404BCC6" w14:textId="77777777" w:rsidR="00FE459E" w:rsidRPr="00896F33" w:rsidRDefault="00FE459E" w:rsidP="00896F33">
            <w:pPr>
              <w:widowControl/>
              <w:autoSpaceDE/>
              <w:autoSpaceDN/>
              <w:rPr>
                <w:rFonts w:eastAsia="Times New Roman"/>
                <w:b/>
                <w:bCs/>
                <w:color w:val="000000"/>
                <w:sz w:val="16"/>
                <w:szCs w:val="16"/>
                <w:lang w:eastAsia="en-AU"/>
              </w:rPr>
            </w:pPr>
            <w:r w:rsidRPr="00896F33">
              <w:rPr>
                <w:rFonts w:eastAsia="Times New Roman"/>
                <w:b/>
                <w:bCs/>
                <w:color w:val="000000"/>
                <w:sz w:val="16"/>
                <w:szCs w:val="16"/>
                <w:lang w:eastAsia="en-AU"/>
              </w:rPr>
              <w:t>Payables</w:t>
            </w:r>
          </w:p>
        </w:tc>
        <w:tc>
          <w:tcPr>
            <w:tcW w:w="579" w:type="pct"/>
            <w:tcBorders>
              <w:top w:val="nil"/>
              <w:left w:val="nil"/>
              <w:bottom w:val="nil"/>
              <w:right w:val="nil"/>
            </w:tcBorders>
            <w:shd w:val="clear" w:color="auto" w:fill="auto"/>
            <w:noWrap/>
            <w:vAlign w:val="bottom"/>
            <w:hideMark/>
          </w:tcPr>
          <w:p w14:paraId="54CAD8A9" w14:textId="77777777" w:rsidR="00FE459E" w:rsidRPr="00896F33" w:rsidRDefault="00FE459E" w:rsidP="00896F33">
            <w:pPr>
              <w:widowControl/>
              <w:autoSpaceDE/>
              <w:autoSpaceDN/>
              <w:rPr>
                <w:rFonts w:eastAsia="Times New Roman"/>
                <w:b/>
                <w:bCs/>
                <w:color w:val="000000"/>
                <w:sz w:val="16"/>
                <w:szCs w:val="16"/>
                <w:lang w:eastAsia="en-AU"/>
              </w:rPr>
            </w:pPr>
          </w:p>
        </w:tc>
        <w:tc>
          <w:tcPr>
            <w:tcW w:w="579" w:type="pct"/>
            <w:tcBorders>
              <w:top w:val="nil"/>
              <w:left w:val="nil"/>
              <w:bottom w:val="nil"/>
              <w:right w:val="nil"/>
            </w:tcBorders>
            <w:shd w:val="clear" w:color="000000" w:fill="E6E6E6"/>
            <w:noWrap/>
            <w:vAlign w:val="bottom"/>
            <w:hideMark/>
          </w:tcPr>
          <w:p w14:paraId="04E6B858"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 </w:t>
            </w:r>
          </w:p>
        </w:tc>
        <w:tc>
          <w:tcPr>
            <w:tcW w:w="579" w:type="pct"/>
            <w:tcBorders>
              <w:top w:val="nil"/>
              <w:left w:val="nil"/>
              <w:bottom w:val="nil"/>
              <w:right w:val="nil"/>
            </w:tcBorders>
            <w:shd w:val="clear" w:color="auto" w:fill="auto"/>
            <w:noWrap/>
            <w:vAlign w:val="bottom"/>
            <w:hideMark/>
          </w:tcPr>
          <w:p w14:paraId="223ABF7E" w14:textId="77777777" w:rsidR="00FE459E" w:rsidRPr="00896F33" w:rsidRDefault="00FE459E" w:rsidP="00896F33">
            <w:pPr>
              <w:widowControl/>
              <w:autoSpaceDE/>
              <w:autoSpaceDN/>
              <w:jc w:val="right"/>
              <w:rPr>
                <w:rFonts w:eastAsia="Times New Roman"/>
                <w:color w:val="000000"/>
                <w:sz w:val="16"/>
                <w:szCs w:val="16"/>
                <w:lang w:eastAsia="en-AU"/>
              </w:rPr>
            </w:pPr>
          </w:p>
        </w:tc>
        <w:tc>
          <w:tcPr>
            <w:tcW w:w="579" w:type="pct"/>
            <w:tcBorders>
              <w:top w:val="nil"/>
              <w:left w:val="nil"/>
              <w:bottom w:val="nil"/>
              <w:right w:val="nil"/>
            </w:tcBorders>
            <w:shd w:val="clear" w:color="auto" w:fill="auto"/>
            <w:noWrap/>
            <w:vAlign w:val="bottom"/>
            <w:hideMark/>
          </w:tcPr>
          <w:p w14:paraId="42D10F1A" w14:textId="77777777" w:rsidR="00FE459E" w:rsidRPr="00896F33" w:rsidRDefault="00FE459E" w:rsidP="00896F33">
            <w:pPr>
              <w:widowControl/>
              <w:autoSpaceDE/>
              <w:autoSpaceDN/>
              <w:jc w:val="right"/>
              <w:rPr>
                <w:rFonts w:ascii="Times New Roman" w:eastAsia="Times New Roman" w:hAnsi="Times New Roman" w:cs="Times New Roman"/>
                <w:sz w:val="20"/>
                <w:szCs w:val="20"/>
                <w:lang w:eastAsia="en-AU"/>
              </w:rPr>
            </w:pPr>
          </w:p>
        </w:tc>
        <w:tc>
          <w:tcPr>
            <w:tcW w:w="579" w:type="pct"/>
            <w:tcBorders>
              <w:top w:val="nil"/>
              <w:left w:val="nil"/>
              <w:bottom w:val="nil"/>
              <w:right w:val="nil"/>
            </w:tcBorders>
            <w:shd w:val="clear" w:color="auto" w:fill="auto"/>
            <w:noWrap/>
            <w:vAlign w:val="bottom"/>
            <w:hideMark/>
          </w:tcPr>
          <w:p w14:paraId="693D397A" w14:textId="77777777" w:rsidR="00FE459E" w:rsidRPr="00896F33" w:rsidRDefault="00FE459E" w:rsidP="00896F33">
            <w:pPr>
              <w:widowControl/>
              <w:autoSpaceDE/>
              <w:autoSpaceDN/>
              <w:jc w:val="right"/>
              <w:rPr>
                <w:rFonts w:ascii="Times New Roman" w:eastAsia="Times New Roman" w:hAnsi="Times New Roman" w:cs="Times New Roman"/>
                <w:sz w:val="20"/>
                <w:szCs w:val="20"/>
                <w:lang w:eastAsia="en-AU"/>
              </w:rPr>
            </w:pPr>
          </w:p>
        </w:tc>
      </w:tr>
      <w:tr w:rsidR="00FE459E" w:rsidRPr="00FE459E" w14:paraId="04334335" w14:textId="77777777" w:rsidTr="00896F33">
        <w:trPr>
          <w:divId w:val="1576283595"/>
          <w:trHeight w:hRule="exact" w:val="225"/>
        </w:trPr>
        <w:tc>
          <w:tcPr>
            <w:tcW w:w="2105" w:type="pct"/>
            <w:tcBorders>
              <w:top w:val="nil"/>
              <w:left w:val="nil"/>
              <w:bottom w:val="nil"/>
              <w:right w:val="nil"/>
            </w:tcBorders>
            <w:shd w:val="clear" w:color="auto" w:fill="auto"/>
            <w:noWrap/>
            <w:vAlign w:val="center"/>
            <w:hideMark/>
          </w:tcPr>
          <w:p w14:paraId="70DFA2B1" w14:textId="77777777" w:rsidR="00FE459E" w:rsidRPr="00896F33" w:rsidRDefault="00FE459E" w:rsidP="00896F33">
            <w:pPr>
              <w:widowControl/>
              <w:autoSpaceDE/>
              <w:autoSpaceDN/>
              <w:ind w:left="170"/>
              <w:rPr>
                <w:rFonts w:eastAsia="Times New Roman"/>
                <w:color w:val="000000"/>
                <w:sz w:val="16"/>
                <w:szCs w:val="16"/>
                <w:lang w:eastAsia="en-AU"/>
              </w:rPr>
            </w:pPr>
            <w:r w:rsidRPr="00896F33">
              <w:rPr>
                <w:rFonts w:eastAsia="Times New Roman"/>
                <w:color w:val="000000"/>
                <w:sz w:val="16"/>
                <w:szCs w:val="16"/>
                <w:lang w:eastAsia="en-AU"/>
              </w:rPr>
              <w:t>Suppliers</w:t>
            </w:r>
          </w:p>
        </w:tc>
        <w:tc>
          <w:tcPr>
            <w:tcW w:w="579" w:type="pct"/>
            <w:tcBorders>
              <w:top w:val="nil"/>
              <w:left w:val="nil"/>
              <w:bottom w:val="nil"/>
              <w:right w:val="nil"/>
            </w:tcBorders>
            <w:shd w:val="clear" w:color="auto" w:fill="auto"/>
            <w:noWrap/>
            <w:vAlign w:val="bottom"/>
            <w:hideMark/>
          </w:tcPr>
          <w:p w14:paraId="4E715291"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478</w:t>
            </w:r>
          </w:p>
        </w:tc>
        <w:tc>
          <w:tcPr>
            <w:tcW w:w="579" w:type="pct"/>
            <w:tcBorders>
              <w:top w:val="nil"/>
              <w:left w:val="nil"/>
              <w:bottom w:val="nil"/>
              <w:right w:val="nil"/>
            </w:tcBorders>
            <w:shd w:val="clear" w:color="000000" w:fill="E6E6E6"/>
            <w:noWrap/>
            <w:vAlign w:val="bottom"/>
            <w:hideMark/>
          </w:tcPr>
          <w:p w14:paraId="6C795EAA"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478</w:t>
            </w:r>
          </w:p>
        </w:tc>
        <w:tc>
          <w:tcPr>
            <w:tcW w:w="579" w:type="pct"/>
            <w:tcBorders>
              <w:top w:val="nil"/>
              <w:left w:val="nil"/>
              <w:bottom w:val="nil"/>
              <w:right w:val="nil"/>
            </w:tcBorders>
            <w:shd w:val="clear" w:color="auto" w:fill="auto"/>
            <w:noWrap/>
            <w:vAlign w:val="bottom"/>
            <w:hideMark/>
          </w:tcPr>
          <w:p w14:paraId="07317F5F"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478</w:t>
            </w:r>
          </w:p>
        </w:tc>
        <w:tc>
          <w:tcPr>
            <w:tcW w:w="579" w:type="pct"/>
            <w:tcBorders>
              <w:top w:val="nil"/>
              <w:left w:val="nil"/>
              <w:bottom w:val="nil"/>
              <w:right w:val="nil"/>
            </w:tcBorders>
            <w:shd w:val="clear" w:color="auto" w:fill="auto"/>
            <w:noWrap/>
            <w:vAlign w:val="bottom"/>
            <w:hideMark/>
          </w:tcPr>
          <w:p w14:paraId="10F00A4D"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478</w:t>
            </w:r>
          </w:p>
        </w:tc>
        <w:tc>
          <w:tcPr>
            <w:tcW w:w="579" w:type="pct"/>
            <w:tcBorders>
              <w:top w:val="nil"/>
              <w:left w:val="nil"/>
              <w:bottom w:val="nil"/>
              <w:right w:val="nil"/>
            </w:tcBorders>
            <w:shd w:val="clear" w:color="auto" w:fill="auto"/>
            <w:noWrap/>
            <w:vAlign w:val="bottom"/>
            <w:hideMark/>
          </w:tcPr>
          <w:p w14:paraId="63C7D495"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478</w:t>
            </w:r>
          </w:p>
        </w:tc>
      </w:tr>
      <w:tr w:rsidR="00FE459E" w:rsidRPr="00FE459E" w14:paraId="22A42B11" w14:textId="77777777" w:rsidTr="00896F33">
        <w:trPr>
          <w:divId w:val="1576283595"/>
          <w:trHeight w:hRule="exact" w:val="225"/>
        </w:trPr>
        <w:tc>
          <w:tcPr>
            <w:tcW w:w="2105" w:type="pct"/>
            <w:tcBorders>
              <w:top w:val="nil"/>
              <w:left w:val="nil"/>
              <w:bottom w:val="nil"/>
              <w:right w:val="nil"/>
            </w:tcBorders>
            <w:shd w:val="clear" w:color="auto" w:fill="auto"/>
            <w:noWrap/>
            <w:vAlign w:val="center"/>
            <w:hideMark/>
          </w:tcPr>
          <w:p w14:paraId="3DA5EB05" w14:textId="77777777" w:rsidR="00FE459E" w:rsidRPr="00896F33" w:rsidRDefault="00FE459E" w:rsidP="00896F33">
            <w:pPr>
              <w:widowControl/>
              <w:autoSpaceDE/>
              <w:autoSpaceDN/>
              <w:ind w:left="170"/>
              <w:rPr>
                <w:rFonts w:eastAsia="Times New Roman"/>
                <w:color w:val="000000"/>
                <w:sz w:val="16"/>
                <w:szCs w:val="16"/>
                <w:lang w:eastAsia="en-AU"/>
              </w:rPr>
            </w:pPr>
            <w:r w:rsidRPr="00896F33">
              <w:rPr>
                <w:rFonts w:eastAsia="Times New Roman"/>
                <w:color w:val="000000"/>
                <w:sz w:val="16"/>
                <w:szCs w:val="16"/>
                <w:lang w:eastAsia="en-AU"/>
              </w:rPr>
              <w:t>Other payables</w:t>
            </w:r>
          </w:p>
        </w:tc>
        <w:tc>
          <w:tcPr>
            <w:tcW w:w="579" w:type="pct"/>
            <w:tcBorders>
              <w:top w:val="nil"/>
              <w:left w:val="nil"/>
              <w:bottom w:val="nil"/>
              <w:right w:val="nil"/>
            </w:tcBorders>
            <w:shd w:val="clear" w:color="auto" w:fill="auto"/>
            <w:noWrap/>
            <w:vAlign w:val="bottom"/>
            <w:hideMark/>
          </w:tcPr>
          <w:p w14:paraId="21360373"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153</w:t>
            </w:r>
          </w:p>
        </w:tc>
        <w:tc>
          <w:tcPr>
            <w:tcW w:w="579" w:type="pct"/>
            <w:tcBorders>
              <w:top w:val="nil"/>
              <w:left w:val="nil"/>
              <w:bottom w:val="nil"/>
              <w:right w:val="nil"/>
            </w:tcBorders>
            <w:shd w:val="clear" w:color="000000" w:fill="E6E6E6"/>
            <w:noWrap/>
            <w:vAlign w:val="bottom"/>
            <w:hideMark/>
          </w:tcPr>
          <w:p w14:paraId="302F0415"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153</w:t>
            </w:r>
          </w:p>
        </w:tc>
        <w:tc>
          <w:tcPr>
            <w:tcW w:w="579" w:type="pct"/>
            <w:tcBorders>
              <w:top w:val="nil"/>
              <w:left w:val="nil"/>
              <w:bottom w:val="nil"/>
              <w:right w:val="nil"/>
            </w:tcBorders>
            <w:shd w:val="clear" w:color="auto" w:fill="auto"/>
            <w:noWrap/>
            <w:vAlign w:val="bottom"/>
            <w:hideMark/>
          </w:tcPr>
          <w:p w14:paraId="16BC610A"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153</w:t>
            </w:r>
          </w:p>
        </w:tc>
        <w:tc>
          <w:tcPr>
            <w:tcW w:w="579" w:type="pct"/>
            <w:tcBorders>
              <w:top w:val="nil"/>
              <w:left w:val="nil"/>
              <w:bottom w:val="nil"/>
              <w:right w:val="nil"/>
            </w:tcBorders>
            <w:shd w:val="clear" w:color="auto" w:fill="auto"/>
            <w:noWrap/>
            <w:vAlign w:val="bottom"/>
            <w:hideMark/>
          </w:tcPr>
          <w:p w14:paraId="53E37414"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153</w:t>
            </w:r>
          </w:p>
        </w:tc>
        <w:tc>
          <w:tcPr>
            <w:tcW w:w="579" w:type="pct"/>
            <w:tcBorders>
              <w:top w:val="nil"/>
              <w:left w:val="nil"/>
              <w:bottom w:val="nil"/>
              <w:right w:val="nil"/>
            </w:tcBorders>
            <w:shd w:val="clear" w:color="auto" w:fill="auto"/>
            <w:noWrap/>
            <w:vAlign w:val="bottom"/>
            <w:hideMark/>
          </w:tcPr>
          <w:p w14:paraId="57E90CFD"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153</w:t>
            </w:r>
          </w:p>
        </w:tc>
      </w:tr>
      <w:tr w:rsidR="00FE459E" w:rsidRPr="00FE459E" w14:paraId="3D72078C" w14:textId="77777777" w:rsidTr="00896F33">
        <w:trPr>
          <w:divId w:val="1576283595"/>
          <w:trHeight w:hRule="exact" w:val="210"/>
        </w:trPr>
        <w:tc>
          <w:tcPr>
            <w:tcW w:w="2105" w:type="pct"/>
            <w:tcBorders>
              <w:top w:val="nil"/>
              <w:left w:val="nil"/>
              <w:bottom w:val="nil"/>
              <w:right w:val="nil"/>
            </w:tcBorders>
            <w:shd w:val="clear" w:color="auto" w:fill="auto"/>
            <w:noWrap/>
            <w:vAlign w:val="center"/>
            <w:hideMark/>
          </w:tcPr>
          <w:p w14:paraId="0F14E6E6" w14:textId="77777777" w:rsidR="00FE459E" w:rsidRPr="00896F33" w:rsidRDefault="00FE459E" w:rsidP="00896F33">
            <w:pPr>
              <w:widowControl/>
              <w:autoSpaceDE/>
              <w:autoSpaceDN/>
              <w:rPr>
                <w:rFonts w:eastAsia="Times New Roman"/>
                <w:b/>
                <w:bCs/>
                <w:i/>
                <w:iCs/>
                <w:color w:val="000000"/>
                <w:sz w:val="16"/>
                <w:szCs w:val="16"/>
                <w:lang w:eastAsia="en-AU"/>
              </w:rPr>
            </w:pPr>
            <w:r w:rsidRPr="00896F33">
              <w:rPr>
                <w:rFonts w:eastAsia="Times New Roman"/>
                <w:b/>
                <w:bCs/>
                <w:i/>
                <w:iCs/>
                <w:color w:val="000000"/>
                <w:sz w:val="16"/>
                <w:szCs w:val="16"/>
                <w:lang w:eastAsia="en-AU"/>
              </w:rPr>
              <w:t>Total payables</w:t>
            </w:r>
          </w:p>
        </w:tc>
        <w:tc>
          <w:tcPr>
            <w:tcW w:w="579" w:type="pct"/>
            <w:tcBorders>
              <w:top w:val="single" w:sz="4" w:space="0" w:color="000000"/>
              <w:left w:val="nil"/>
              <w:bottom w:val="single" w:sz="4" w:space="0" w:color="000000"/>
              <w:right w:val="nil"/>
            </w:tcBorders>
            <w:shd w:val="clear" w:color="auto" w:fill="auto"/>
            <w:noWrap/>
            <w:vAlign w:val="bottom"/>
            <w:hideMark/>
          </w:tcPr>
          <w:p w14:paraId="2FEAB01E" w14:textId="77777777" w:rsidR="00FE459E" w:rsidRPr="00896F33" w:rsidRDefault="00FE459E" w:rsidP="00896F33">
            <w:pPr>
              <w:widowControl/>
              <w:autoSpaceDE/>
              <w:autoSpaceDN/>
              <w:jc w:val="right"/>
              <w:rPr>
                <w:rFonts w:eastAsia="Times New Roman"/>
                <w:b/>
                <w:bCs/>
                <w:i/>
                <w:iCs/>
                <w:color w:val="000000"/>
                <w:sz w:val="16"/>
                <w:szCs w:val="16"/>
                <w:lang w:eastAsia="en-AU"/>
              </w:rPr>
            </w:pPr>
            <w:r w:rsidRPr="00896F33">
              <w:rPr>
                <w:rFonts w:eastAsia="Times New Roman"/>
                <w:b/>
                <w:bCs/>
                <w:i/>
                <w:iCs/>
                <w:color w:val="000000"/>
                <w:sz w:val="16"/>
                <w:szCs w:val="16"/>
                <w:lang w:eastAsia="en-AU"/>
              </w:rPr>
              <w:t xml:space="preserve">          631 </w:t>
            </w:r>
          </w:p>
        </w:tc>
        <w:tc>
          <w:tcPr>
            <w:tcW w:w="579" w:type="pct"/>
            <w:tcBorders>
              <w:top w:val="single" w:sz="4" w:space="0" w:color="000000"/>
              <w:left w:val="nil"/>
              <w:bottom w:val="single" w:sz="4" w:space="0" w:color="000000"/>
              <w:right w:val="nil"/>
            </w:tcBorders>
            <w:shd w:val="clear" w:color="000000" w:fill="E6E6E6"/>
            <w:noWrap/>
            <w:vAlign w:val="bottom"/>
            <w:hideMark/>
          </w:tcPr>
          <w:p w14:paraId="597328F7" w14:textId="77777777" w:rsidR="00FE459E" w:rsidRPr="00896F33" w:rsidRDefault="00FE459E" w:rsidP="00896F33">
            <w:pPr>
              <w:widowControl/>
              <w:autoSpaceDE/>
              <w:autoSpaceDN/>
              <w:jc w:val="right"/>
              <w:rPr>
                <w:rFonts w:eastAsia="Times New Roman"/>
                <w:b/>
                <w:bCs/>
                <w:i/>
                <w:iCs/>
                <w:color w:val="000000"/>
                <w:sz w:val="16"/>
                <w:szCs w:val="16"/>
                <w:lang w:eastAsia="en-AU"/>
              </w:rPr>
            </w:pPr>
            <w:r w:rsidRPr="00896F33">
              <w:rPr>
                <w:rFonts w:eastAsia="Times New Roman"/>
                <w:b/>
                <w:bCs/>
                <w:i/>
                <w:iCs/>
                <w:color w:val="000000"/>
                <w:sz w:val="16"/>
                <w:szCs w:val="16"/>
                <w:lang w:eastAsia="en-AU"/>
              </w:rPr>
              <w:t xml:space="preserve">          631 </w:t>
            </w:r>
          </w:p>
        </w:tc>
        <w:tc>
          <w:tcPr>
            <w:tcW w:w="579" w:type="pct"/>
            <w:tcBorders>
              <w:top w:val="single" w:sz="4" w:space="0" w:color="000000"/>
              <w:left w:val="nil"/>
              <w:bottom w:val="single" w:sz="4" w:space="0" w:color="000000"/>
              <w:right w:val="nil"/>
            </w:tcBorders>
            <w:shd w:val="clear" w:color="auto" w:fill="auto"/>
            <w:noWrap/>
            <w:vAlign w:val="bottom"/>
            <w:hideMark/>
          </w:tcPr>
          <w:p w14:paraId="31F7832B" w14:textId="77777777" w:rsidR="00FE459E" w:rsidRPr="00896F33" w:rsidRDefault="00FE459E" w:rsidP="00896F33">
            <w:pPr>
              <w:widowControl/>
              <w:autoSpaceDE/>
              <w:autoSpaceDN/>
              <w:jc w:val="right"/>
              <w:rPr>
                <w:rFonts w:eastAsia="Times New Roman"/>
                <w:b/>
                <w:bCs/>
                <w:i/>
                <w:iCs/>
                <w:color w:val="000000"/>
                <w:sz w:val="16"/>
                <w:szCs w:val="16"/>
                <w:lang w:eastAsia="en-AU"/>
              </w:rPr>
            </w:pPr>
            <w:r w:rsidRPr="00896F33">
              <w:rPr>
                <w:rFonts w:eastAsia="Times New Roman"/>
                <w:b/>
                <w:bCs/>
                <w:i/>
                <w:iCs/>
                <w:color w:val="000000"/>
                <w:sz w:val="16"/>
                <w:szCs w:val="16"/>
                <w:lang w:eastAsia="en-AU"/>
              </w:rPr>
              <w:t xml:space="preserve">          631 </w:t>
            </w:r>
          </w:p>
        </w:tc>
        <w:tc>
          <w:tcPr>
            <w:tcW w:w="579" w:type="pct"/>
            <w:tcBorders>
              <w:top w:val="single" w:sz="4" w:space="0" w:color="000000"/>
              <w:left w:val="nil"/>
              <w:bottom w:val="single" w:sz="4" w:space="0" w:color="000000"/>
              <w:right w:val="nil"/>
            </w:tcBorders>
            <w:shd w:val="clear" w:color="auto" w:fill="auto"/>
            <w:noWrap/>
            <w:vAlign w:val="bottom"/>
            <w:hideMark/>
          </w:tcPr>
          <w:p w14:paraId="7F6FD0A0" w14:textId="77777777" w:rsidR="00FE459E" w:rsidRPr="00896F33" w:rsidRDefault="00FE459E" w:rsidP="00896F33">
            <w:pPr>
              <w:widowControl/>
              <w:autoSpaceDE/>
              <w:autoSpaceDN/>
              <w:jc w:val="right"/>
              <w:rPr>
                <w:rFonts w:eastAsia="Times New Roman"/>
                <w:b/>
                <w:bCs/>
                <w:i/>
                <w:iCs/>
                <w:color w:val="000000"/>
                <w:sz w:val="16"/>
                <w:szCs w:val="16"/>
                <w:lang w:eastAsia="en-AU"/>
              </w:rPr>
            </w:pPr>
            <w:r w:rsidRPr="00896F33">
              <w:rPr>
                <w:rFonts w:eastAsia="Times New Roman"/>
                <w:b/>
                <w:bCs/>
                <w:i/>
                <w:iCs/>
                <w:color w:val="000000"/>
                <w:sz w:val="16"/>
                <w:szCs w:val="16"/>
                <w:lang w:eastAsia="en-AU"/>
              </w:rPr>
              <w:t xml:space="preserve">          631 </w:t>
            </w:r>
          </w:p>
        </w:tc>
        <w:tc>
          <w:tcPr>
            <w:tcW w:w="579" w:type="pct"/>
            <w:tcBorders>
              <w:top w:val="single" w:sz="4" w:space="0" w:color="000000"/>
              <w:left w:val="nil"/>
              <w:bottom w:val="single" w:sz="4" w:space="0" w:color="000000"/>
              <w:right w:val="nil"/>
            </w:tcBorders>
            <w:shd w:val="clear" w:color="auto" w:fill="auto"/>
            <w:noWrap/>
            <w:vAlign w:val="bottom"/>
            <w:hideMark/>
          </w:tcPr>
          <w:p w14:paraId="7FA37951" w14:textId="77777777" w:rsidR="00FE459E" w:rsidRPr="00896F33" w:rsidRDefault="00FE459E" w:rsidP="00896F33">
            <w:pPr>
              <w:widowControl/>
              <w:autoSpaceDE/>
              <w:autoSpaceDN/>
              <w:jc w:val="right"/>
              <w:rPr>
                <w:rFonts w:eastAsia="Times New Roman"/>
                <w:b/>
                <w:bCs/>
                <w:i/>
                <w:iCs/>
                <w:color w:val="000000"/>
                <w:sz w:val="16"/>
                <w:szCs w:val="16"/>
                <w:lang w:eastAsia="en-AU"/>
              </w:rPr>
            </w:pPr>
            <w:r w:rsidRPr="00896F33">
              <w:rPr>
                <w:rFonts w:eastAsia="Times New Roman"/>
                <w:b/>
                <w:bCs/>
                <w:i/>
                <w:iCs/>
                <w:color w:val="000000"/>
                <w:sz w:val="16"/>
                <w:szCs w:val="16"/>
                <w:lang w:eastAsia="en-AU"/>
              </w:rPr>
              <w:t xml:space="preserve">          631 </w:t>
            </w:r>
          </w:p>
        </w:tc>
      </w:tr>
      <w:tr w:rsidR="00FE459E" w:rsidRPr="00FE459E" w14:paraId="54849F4D" w14:textId="77777777" w:rsidTr="00896F33">
        <w:trPr>
          <w:divId w:val="1576283595"/>
          <w:trHeight w:hRule="exact" w:val="225"/>
        </w:trPr>
        <w:tc>
          <w:tcPr>
            <w:tcW w:w="2105" w:type="pct"/>
            <w:tcBorders>
              <w:top w:val="nil"/>
              <w:left w:val="nil"/>
              <w:bottom w:val="nil"/>
              <w:right w:val="nil"/>
            </w:tcBorders>
            <w:shd w:val="clear" w:color="auto" w:fill="auto"/>
            <w:noWrap/>
            <w:vAlign w:val="center"/>
            <w:hideMark/>
          </w:tcPr>
          <w:p w14:paraId="5A9847B8" w14:textId="77777777" w:rsidR="00FE459E" w:rsidRPr="00896F33" w:rsidRDefault="00FE459E" w:rsidP="00896F33">
            <w:pPr>
              <w:widowControl/>
              <w:autoSpaceDE/>
              <w:autoSpaceDN/>
              <w:rPr>
                <w:rFonts w:eastAsia="Times New Roman"/>
                <w:b/>
                <w:bCs/>
                <w:color w:val="000000"/>
                <w:sz w:val="16"/>
                <w:szCs w:val="16"/>
                <w:lang w:eastAsia="en-AU"/>
              </w:rPr>
            </w:pPr>
            <w:r w:rsidRPr="00896F33">
              <w:rPr>
                <w:rFonts w:eastAsia="Times New Roman"/>
                <w:b/>
                <w:bCs/>
                <w:color w:val="000000"/>
                <w:sz w:val="16"/>
                <w:szCs w:val="16"/>
                <w:lang w:eastAsia="en-AU"/>
              </w:rPr>
              <w:t>Interest bearing liabilities</w:t>
            </w:r>
          </w:p>
        </w:tc>
        <w:tc>
          <w:tcPr>
            <w:tcW w:w="579" w:type="pct"/>
            <w:tcBorders>
              <w:top w:val="nil"/>
              <w:left w:val="nil"/>
              <w:bottom w:val="nil"/>
              <w:right w:val="nil"/>
            </w:tcBorders>
            <w:shd w:val="clear" w:color="auto" w:fill="auto"/>
            <w:noWrap/>
            <w:vAlign w:val="bottom"/>
            <w:hideMark/>
          </w:tcPr>
          <w:p w14:paraId="1F045116" w14:textId="77777777" w:rsidR="00FE459E" w:rsidRPr="00896F33" w:rsidRDefault="00FE459E" w:rsidP="00896F33">
            <w:pPr>
              <w:widowControl/>
              <w:autoSpaceDE/>
              <w:autoSpaceDN/>
              <w:rPr>
                <w:rFonts w:eastAsia="Times New Roman"/>
                <w:b/>
                <w:bCs/>
                <w:color w:val="000000"/>
                <w:sz w:val="16"/>
                <w:szCs w:val="16"/>
                <w:lang w:eastAsia="en-AU"/>
              </w:rPr>
            </w:pPr>
          </w:p>
        </w:tc>
        <w:tc>
          <w:tcPr>
            <w:tcW w:w="579" w:type="pct"/>
            <w:tcBorders>
              <w:top w:val="nil"/>
              <w:left w:val="nil"/>
              <w:bottom w:val="nil"/>
              <w:right w:val="nil"/>
            </w:tcBorders>
            <w:shd w:val="clear" w:color="000000" w:fill="E6E6E6"/>
            <w:noWrap/>
            <w:vAlign w:val="bottom"/>
            <w:hideMark/>
          </w:tcPr>
          <w:p w14:paraId="03A77A69"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 </w:t>
            </w:r>
          </w:p>
        </w:tc>
        <w:tc>
          <w:tcPr>
            <w:tcW w:w="579" w:type="pct"/>
            <w:tcBorders>
              <w:top w:val="nil"/>
              <w:left w:val="nil"/>
              <w:bottom w:val="nil"/>
              <w:right w:val="nil"/>
            </w:tcBorders>
            <w:shd w:val="clear" w:color="auto" w:fill="auto"/>
            <w:noWrap/>
            <w:vAlign w:val="bottom"/>
            <w:hideMark/>
          </w:tcPr>
          <w:p w14:paraId="4B0FB136" w14:textId="77777777" w:rsidR="00FE459E" w:rsidRPr="00896F33" w:rsidRDefault="00FE459E" w:rsidP="00896F33">
            <w:pPr>
              <w:widowControl/>
              <w:autoSpaceDE/>
              <w:autoSpaceDN/>
              <w:jc w:val="right"/>
              <w:rPr>
                <w:rFonts w:eastAsia="Times New Roman"/>
                <w:color w:val="000000"/>
                <w:sz w:val="16"/>
                <w:szCs w:val="16"/>
                <w:lang w:eastAsia="en-AU"/>
              </w:rPr>
            </w:pPr>
          </w:p>
        </w:tc>
        <w:tc>
          <w:tcPr>
            <w:tcW w:w="579" w:type="pct"/>
            <w:tcBorders>
              <w:top w:val="nil"/>
              <w:left w:val="nil"/>
              <w:bottom w:val="nil"/>
              <w:right w:val="nil"/>
            </w:tcBorders>
            <w:shd w:val="clear" w:color="auto" w:fill="auto"/>
            <w:noWrap/>
            <w:vAlign w:val="bottom"/>
            <w:hideMark/>
          </w:tcPr>
          <w:p w14:paraId="340E3EC2" w14:textId="77777777" w:rsidR="00FE459E" w:rsidRPr="00896F33" w:rsidRDefault="00FE459E" w:rsidP="00896F33">
            <w:pPr>
              <w:widowControl/>
              <w:autoSpaceDE/>
              <w:autoSpaceDN/>
              <w:jc w:val="right"/>
              <w:rPr>
                <w:rFonts w:ascii="Times New Roman" w:eastAsia="Times New Roman" w:hAnsi="Times New Roman" w:cs="Times New Roman"/>
                <w:sz w:val="20"/>
                <w:szCs w:val="20"/>
                <w:lang w:eastAsia="en-AU"/>
              </w:rPr>
            </w:pPr>
          </w:p>
        </w:tc>
        <w:tc>
          <w:tcPr>
            <w:tcW w:w="579" w:type="pct"/>
            <w:tcBorders>
              <w:top w:val="nil"/>
              <w:left w:val="nil"/>
              <w:bottom w:val="nil"/>
              <w:right w:val="nil"/>
            </w:tcBorders>
            <w:shd w:val="clear" w:color="auto" w:fill="auto"/>
            <w:noWrap/>
            <w:vAlign w:val="bottom"/>
            <w:hideMark/>
          </w:tcPr>
          <w:p w14:paraId="218A5FA9" w14:textId="77777777" w:rsidR="00FE459E" w:rsidRPr="00896F33" w:rsidRDefault="00FE459E" w:rsidP="00896F33">
            <w:pPr>
              <w:widowControl/>
              <w:autoSpaceDE/>
              <w:autoSpaceDN/>
              <w:jc w:val="right"/>
              <w:rPr>
                <w:rFonts w:ascii="Times New Roman" w:eastAsia="Times New Roman" w:hAnsi="Times New Roman" w:cs="Times New Roman"/>
                <w:sz w:val="20"/>
                <w:szCs w:val="20"/>
                <w:lang w:eastAsia="en-AU"/>
              </w:rPr>
            </w:pPr>
          </w:p>
        </w:tc>
      </w:tr>
      <w:tr w:rsidR="00FE459E" w:rsidRPr="00FE459E" w14:paraId="3B516505" w14:textId="77777777" w:rsidTr="00896F33">
        <w:trPr>
          <w:divId w:val="1576283595"/>
          <w:trHeight w:hRule="exact" w:val="225"/>
        </w:trPr>
        <w:tc>
          <w:tcPr>
            <w:tcW w:w="2105" w:type="pct"/>
            <w:tcBorders>
              <w:top w:val="nil"/>
              <w:left w:val="nil"/>
              <w:bottom w:val="nil"/>
              <w:right w:val="nil"/>
            </w:tcBorders>
            <w:shd w:val="clear" w:color="auto" w:fill="auto"/>
            <w:noWrap/>
            <w:vAlign w:val="center"/>
            <w:hideMark/>
          </w:tcPr>
          <w:p w14:paraId="7EE01CB1" w14:textId="77777777" w:rsidR="00FE459E" w:rsidRPr="00896F33" w:rsidRDefault="00FE459E" w:rsidP="00896F33">
            <w:pPr>
              <w:widowControl/>
              <w:autoSpaceDE/>
              <w:autoSpaceDN/>
              <w:ind w:left="170"/>
              <w:rPr>
                <w:rFonts w:eastAsia="Times New Roman"/>
                <w:color w:val="000000"/>
                <w:sz w:val="16"/>
                <w:szCs w:val="16"/>
                <w:lang w:eastAsia="en-AU"/>
              </w:rPr>
            </w:pPr>
            <w:r w:rsidRPr="00896F33">
              <w:rPr>
                <w:rFonts w:eastAsia="Times New Roman"/>
                <w:color w:val="000000"/>
                <w:sz w:val="16"/>
                <w:szCs w:val="16"/>
                <w:lang w:eastAsia="en-AU"/>
              </w:rPr>
              <w:t>Leases</w:t>
            </w:r>
          </w:p>
        </w:tc>
        <w:tc>
          <w:tcPr>
            <w:tcW w:w="579" w:type="pct"/>
            <w:tcBorders>
              <w:top w:val="nil"/>
              <w:left w:val="nil"/>
              <w:bottom w:val="nil"/>
              <w:right w:val="nil"/>
            </w:tcBorders>
            <w:shd w:val="clear" w:color="auto" w:fill="auto"/>
            <w:noWrap/>
            <w:vAlign w:val="bottom"/>
            <w:hideMark/>
          </w:tcPr>
          <w:p w14:paraId="76B9BCB1"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2,123</w:t>
            </w:r>
          </w:p>
        </w:tc>
        <w:tc>
          <w:tcPr>
            <w:tcW w:w="579" w:type="pct"/>
            <w:tcBorders>
              <w:top w:val="nil"/>
              <w:left w:val="nil"/>
              <w:bottom w:val="nil"/>
              <w:right w:val="nil"/>
            </w:tcBorders>
            <w:shd w:val="clear" w:color="000000" w:fill="E6E6E6"/>
            <w:noWrap/>
            <w:vAlign w:val="bottom"/>
            <w:hideMark/>
          </w:tcPr>
          <w:p w14:paraId="4E88BF05"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1,955</w:t>
            </w:r>
          </w:p>
        </w:tc>
        <w:tc>
          <w:tcPr>
            <w:tcW w:w="579" w:type="pct"/>
            <w:tcBorders>
              <w:top w:val="nil"/>
              <w:left w:val="nil"/>
              <w:bottom w:val="nil"/>
              <w:right w:val="nil"/>
            </w:tcBorders>
            <w:shd w:val="clear" w:color="auto" w:fill="auto"/>
            <w:noWrap/>
            <w:vAlign w:val="bottom"/>
            <w:hideMark/>
          </w:tcPr>
          <w:p w14:paraId="6F15123B"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1,772</w:t>
            </w:r>
          </w:p>
        </w:tc>
        <w:tc>
          <w:tcPr>
            <w:tcW w:w="579" w:type="pct"/>
            <w:tcBorders>
              <w:top w:val="nil"/>
              <w:left w:val="nil"/>
              <w:bottom w:val="nil"/>
              <w:right w:val="nil"/>
            </w:tcBorders>
            <w:shd w:val="clear" w:color="auto" w:fill="auto"/>
            <w:noWrap/>
            <w:vAlign w:val="bottom"/>
            <w:hideMark/>
          </w:tcPr>
          <w:p w14:paraId="16696576"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1,572</w:t>
            </w:r>
          </w:p>
        </w:tc>
        <w:tc>
          <w:tcPr>
            <w:tcW w:w="579" w:type="pct"/>
            <w:tcBorders>
              <w:top w:val="nil"/>
              <w:left w:val="nil"/>
              <w:bottom w:val="nil"/>
              <w:right w:val="nil"/>
            </w:tcBorders>
            <w:shd w:val="clear" w:color="auto" w:fill="auto"/>
            <w:noWrap/>
            <w:vAlign w:val="bottom"/>
            <w:hideMark/>
          </w:tcPr>
          <w:p w14:paraId="64661570"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1,356</w:t>
            </w:r>
          </w:p>
        </w:tc>
      </w:tr>
      <w:tr w:rsidR="00FE459E" w:rsidRPr="00FE459E" w14:paraId="419CA14F" w14:textId="77777777" w:rsidTr="00896F33">
        <w:trPr>
          <w:divId w:val="1576283595"/>
          <w:trHeight w:hRule="exact" w:val="210"/>
        </w:trPr>
        <w:tc>
          <w:tcPr>
            <w:tcW w:w="2105" w:type="pct"/>
            <w:tcBorders>
              <w:top w:val="nil"/>
              <w:left w:val="nil"/>
              <w:bottom w:val="nil"/>
              <w:right w:val="nil"/>
            </w:tcBorders>
            <w:shd w:val="clear" w:color="auto" w:fill="auto"/>
            <w:noWrap/>
            <w:vAlign w:val="center"/>
            <w:hideMark/>
          </w:tcPr>
          <w:p w14:paraId="3C9D49E8" w14:textId="77777777" w:rsidR="00FE459E" w:rsidRPr="00896F33" w:rsidRDefault="00FE459E" w:rsidP="00896F33">
            <w:pPr>
              <w:widowControl/>
              <w:autoSpaceDE/>
              <w:autoSpaceDN/>
              <w:rPr>
                <w:rFonts w:eastAsia="Times New Roman"/>
                <w:b/>
                <w:bCs/>
                <w:i/>
                <w:iCs/>
                <w:color w:val="000000"/>
                <w:sz w:val="16"/>
                <w:szCs w:val="16"/>
                <w:lang w:eastAsia="en-AU"/>
              </w:rPr>
            </w:pPr>
            <w:r w:rsidRPr="00896F33">
              <w:rPr>
                <w:rFonts w:eastAsia="Times New Roman"/>
                <w:b/>
                <w:bCs/>
                <w:i/>
                <w:iCs/>
                <w:color w:val="000000"/>
                <w:sz w:val="16"/>
                <w:szCs w:val="16"/>
                <w:lang w:eastAsia="en-AU"/>
              </w:rPr>
              <w:t xml:space="preserve">Total </w:t>
            </w:r>
            <w:proofErr w:type="gramStart"/>
            <w:r w:rsidRPr="00896F33">
              <w:rPr>
                <w:rFonts w:eastAsia="Times New Roman"/>
                <w:b/>
                <w:bCs/>
                <w:i/>
                <w:iCs/>
                <w:color w:val="000000"/>
                <w:sz w:val="16"/>
                <w:szCs w:val="16"/>
                <w:lang w:eastAsia="en-AU"/>
              </w:rPr>
              <w:t>interest bearing</w:t>
            </w:r>
            <w:proofErr w:type="gramEnd"/>
            <w:r w:rsidRPr="00896F33">
              <w:rPr>
                <w:rFonts w:eastAsia="Times New Roman"/>
                <w:b/>
                <w:bCs/>
                <w:i/>
                <w:iCs/>
                <w:color w:val="000000"/>
                <w:sz w:val="16"/>
                <w:szCs w:val="16"/>
                <w:lang w:eastAsia="en-AU"/>
              </w:rPr>
              <w:t xml:space="preserve"> liabilities</w:t>
            </w:r>
          </w:p>
        </w:tc>
        <w:tc>
          <w:tcPr>
            <w:tcW w:w="579" w:type="pct"/>
            <w:tcBorders>
              <w:top w:val="single" w:sz="4" w:space="0" w:color="000000"/>
              <w:left w:val="nil"/>
              <w:bottom w:val="single" w:sz="4" w:space="0" w:color="000000"/>
              <w:right w:val="nil"/>
            </w:tcBorders>
            <w:shd w:val="clear" w:color="auto" w:fill="auto"/>
            <w:noWrap/>
            <w:vAlign w:val="bottom"/>
            <w:hideMark/>
          </w:tcPr>
          <w:p w14:paraId="792921FE" w14:textId="77777777" w:rsidR="00FE459E" w:rsidRPr="00896F33" w:rsidRDefault="00FE459E" w:rsidP="00896F33">
            <w:pPr>
              <w:widowControl/>
              <w:autoSpaceDE/>
              <w:autoSpaceDN/>
              <w:jc w:val="right"/>
              <w:rPr>
                <w:rFonts w:eastAsia="Times New Roman"/>
                <w:b/>
                <w:bCs/>
                <w:i/>
                <w:iCs/>
                <w:color w:val="000000"/>
                <w:sz w:val="16"/>
                <w:szCs w:val="16"/>
                <w:lang w:eastAsia="en-AU"/>
              </w:rPr>
            </w:pPr>
            <w:r w:rsidRPr="00896F33">
              <w:rPr>
                <w:rFonts w:eastAsia="Times New Roman"/>
                <w:b/>
                <w:bCs/>
                <w:i/>
                <w:iCs/>
                <w:color w:val="000000"/>
                <w:sz w:val="16"/>
                <w:szCs w:val="16"/>
                <w:lang w:eastAsia="en-AU"/>
              </w:rPr>
              <w:t xml:space="preserve">       2,123 </w:t>
            </w:r>
          </w:p>
        </w:tc>
        <w:tc>
          <w:tcPr>
            <w:tcW w:w="579" w:type="pct"/>
            <w:tcBorders>
              <w:top w:val="single" w:sz="4" w:space="0" w:color="000000"/>
              <w:left w:val="nil"/>
              <w:bottom w:val="single" w:sz="4" w:space="0" w:color="000000"/>
              <w:right w:val="nil"/>
            </w:tcBorders>
            <w:shd w:val="clear" w:color="000000" w:fill="E6E6E6"/>
            <w:noWrap/>
            <w:vAlign w:val="bottom"/>
            <w:hideMark/>
          </w:tcPr>
          <w:p w14:paraId="3A0A0FE0" w14:textId="77777777" w:rsidR="00FE459E" w:rsidRPr="00896F33" w:rsidRDefault="00FE459E" w:rsidP="00896F33">
            <w:pPr>
              <w:widowControl/>
              <w:autoSpaceDE/>
              <w:autoSpaceDN/>
              <w:jc w:val="right"/>
              <w:rPr>
                <w:rFonts w:eastAsia="Times New Roman"/>
                <w:b/>
                <w:bCs/>
                <w:i/>
                <w:iCs/>
                <w:color w:val="000000"/>
                <w:sz w:val="16"/>
                <w:szCs w:val="16"/>
                <w:lang w:eastAsia="en-AU"/>
              </w:rPr>
            </w:pPr>
            <w:r w:rsidRPr="00896F33">
              <w:rPr>
                <w:rFonts w:eastAsia="Times New Roman"/>
                <w:b/>
                <w:bCs/>
                <w:i/>
                <w:iCs/>
                <w:color w:val="000000"/>
                <w:sz w:val="16"/>
                <w:szCs w:val="16"/>
                <w:lang w:eastAsia="en-AU"/>
              </w:rPr>
              <w:t xml:space="preserve">       1,955 </w:t>
            </w:r>
          </w:p>
        </w:tc>
        <w:tc>
          <w:tcPr>
            <w:tcW w:w="579" w:type="pct"/>
            <w:tcBorders>
              <w:top w:val="single" w:sz="4" w:space="0" w:color="000000"/>
              <w:left w:val="nil"/>
              <w:bottom w:val="single" w:sz="4" w:space="0" w:color="000000"/>
              <w:right w:val="nil"/>
            </w:tcBorders>
            <w:shd w:val="clear" w:color="auto" w:fill="auto"/>
            <w:noWrap/>
            <w:vAlign w:val="bottom"/>
            <w:hideMark/>
          </w:tcPr>
          <w:p w14:paraId="2F0FCEEE" w14:textId="77777777" w:rsidR="00FE459E" w:rsidRPr="00896F33" w:rsidRDefault="00FE459E" w:rsidP="00896F33">
            <w:pPr>
              <w:widowControl/>
              <w:autoSpaceDE/>
              <w:autoSpaceDN/>
              <w:jc w:val="right"/>
              <w:rPr>
                <w:rFonts w:eastAsia="Times New Roman"/>
                <w:b/>
                <w:bCs/>
                <w:i/>
                <w:iCs/>
                <w:color w:val="000000"/>
                <w:sz w:val="16"/>
                <w:szCs w:val="16"/>
                <w:lang w:eastAsia="en-AU"/>
              </w:rPr>
            </w:pPr>
            <w:r w:rsidRPr="00896F33">
              <w:rPr>
                <w:rFonts w:eastAsia="Times New Roman"/>
                <w:b/>
                <w:bCs/>
                <w:i/>
                <w:iCs/>
                <w:color w:val="000000"/>
                <w:sz w:val="16"/>
                <w:szCs w:val="16"/>
                <w:lang w:eastAsia="en-AU"/>
              </w:rPr>
              <w:t xml:space="preserve">       1,772 </w:t>
            </w:r>
          </w:p>
        </w:tc>
        <w:tc>
          <w:tcPr>
            <w:tcW w:w="579" w:type="pct"/>
            <w:tcBorders>
              <w:top w:val="single" w:sz="4" w:space="0" w:color="000000"/>
              <w:left w:val="nil"/>
              <w:bottom w:val="single" w:sz="4" w:space="0" w:color="000000"/>
              <w:right w:val="nil"/>
            </w:tcBorders>
            <w:shd w:val="clear" w:color="auto" w:fill="auto"/>
            <w:noWrap/>
            <w:vAlign w:val="bottom"/>
            <w:hideMark/>
          </w:tcPr>
          <w:p w14:paraId="0C82500A" w14:textId="77777777" w:rsidR="00FE459E" w:rsidRPr="00896F33" w:rsidRDefault="00FE459E" w:rsidP="00896F33">
            <w:pPr>
              <w:widowControl/>
              <w:autoSpaceDE/>
              <w:autoSpaceDN/>
              <w:jc w:val="right"/>
              <w:rPr>
                <w:rFonts w:eastAsia="Times New Roman"/>
                <w:b/>
                <w:bCs/>
                <w:i/>
                <w:iCs/>
                <w:color w:val="000000"/>
                <w:sz w:val="16"/>
                <w:szCs w:val="16"/>
                <w:lang w:eastAsia="en-AU"/>
              </w:rPr>
            </w:pPr>
            <w:r w:rsidRPr="00896F33">
              <w:rPr>
                <w:rFonts w:eastAsia="Times New Roman"/>
                <w:b/>
                <w:bCs/>
                <w:i/>
                <w:iCs/>
                <w:color w:val="000000"/>
                <w:sz w:val="16"/>
                <w:szCs w:val="16"/>
                <w:lang w:eastAsia="en-AU"/>
              </w:rPr>
              <w:t xml:space="preserve">       1,572 </w:t>
            </w:r>
          </w:p>
        </w:tc>
        <w:tc>
          <w:tcPr>
            <w:tcW w:w="579" w:type="pct"/>
            <w:tcBorders>
              <w:top w:val="single" w:sz="4" w:space="0" w:color="000000"/>
              <w:left w:val="nil"/>
              <w:bottom w:val="single" w:sz="4" w:space="0" w:color="000000"/>
              <w:right w:val="nil"/>
            </w:tcBorders>
            <w:shd w:val="clear" w:color="auto" w:fill="auto"/>
            <w:noWrap/>
            <w:vAlign w:val="bottom"/>
            <w:hideMark/>
          </w:tcPr>
          <w:p w14:paraId="7E453F5C" w14:textId="77777777" w:rsidR="00FE459E" w:rsidRPr="00896F33" w:rsidRDefault="00FE459E" w:rsidP="00896F33">
            <w:pPr>
              <w:widowControl/>
              <w:autoSpaceDE/>
              <w:autoSpaceDN/>
              <w:jc w:val="right"/>
              <w:rPr>
                <w:rFonts w:eastAsia="Times New Roman"/>
                <w:b/>
                <w:bCs/>
                <w:i/>
                <w:iCs/>
                <w:color w:val="000000"/>
                <w:sz w:val="16"/>
                <w:szCs w:val="16"/>
                <w:lang w:eastAsia="en-AU"/>
              </w:rPr>
            </w:pPr>
            <w:r w:rsidRPr="00896F33">
              <w:rPr>
                <w:rFonts w:eastAsia="Times New Roman"/>
                <w:b/>
                <w:bCs/>
                <w:i/>
                <w:iCs/>
                <w:color w:val="000000"/>
                <w:sz w:val="16"/>
                <w:szCs w:val="16"/>
                <w:lang w:eastAsia="en-AU"/>
              </w:rPr>
              <w:t xml:space="preserve">       1,356 </w:t>
            </w:r>
          </w:p>
        </w:tc>
      </w:tr>
      <w:tr w:rsidR="00FE459E" w:rsidRPr="00FE459E" w14:paraId="3ED0B725" w14:textId="77777777" w:rsidTr="00896F33">
        <w:trPr>
          <w:divId w:val="1576283595"/>
          <w:trHeight w:hRule="exact" w:val="225"/>
        </w:trPr>
        <w:tc>
          <w:tcPr>
            <w:tcW w:w="2105" w:type="pct"/>
            <w:tcBorders>
              <w:top w:val="nil"/>
              <w:left w:val="nil"/>
              <w:bottom w:val="nil"/>
              <w:right w:val="nil"/>
            </w:tcBorders>
            <w:shd w:val="clear" w:color="auto" w:fill="auto"/>
            <w:noWrap/>
            <w:vAlign w:val="center"/>
            <w:hideMark/>
          </w:tcPr>
          <w:p w14:paraId="30E53B54" w14:textId="77777777" w:rsidR="00FE459E" w:rsidRPr="00896F33" w:rsidRDefault="00FE459E" w:rsidP="00896F33">
            <w:pPr>
              <w:widowControl/>
              <w:autoSpaceDE/>
              <w:autoSpaceDN/>
              <w:rPr>
                <w:rFonts w:eastAsia="Times New Roman"/>
                <w:b/>
                <w:bCs/>
                <w:color w:val="000000"/>
                <w:sz w:val="16"/>
                <w:szCs w:val="16"/>
                <w:lang w:eastAsia="en-AU"/>
              </w:rPr>
            </w:pPr>
            <w:r w:rsidRPr="00896F33">
              <w:rPr>
                <w:rFonts w:eastAsia="Times New Roman"/>
                <w:b/>
                <w:bCs/>
                <w:color w:val="000000"/>
                <w:sz w:val="16"/>
                <w:szCs w:val="16"/>
                <w:lang w:eastAsia="en-AU"/>
              </w:rPr>
              <w:t>Provisions</w:t>
            </w:r>
          </w:p>
        </w:tc>
        <w:tc>
          <w:tcPr>
            <w:tcW w:w="579" w:type="pct"/>
            <w:tcBorders>
              <w:top w:val="nil"/>
              <w:left w:val="nil"/>
              <w:bottom w:val="nil"/>
              <w:right w:val="nil"/>
            </w:tcBorders>
            <w:shd w:val="clear" w:color="auto" w:fill="auto"/>
            <w:noWrap/>
            <w:vAlign w:val="bottom"/>
            <w:hideMark/>
          </w:tcPr>
          <w:p w14:paraId="6521C102" w14:textId="77777777" w:rsidR="00FE459E" w:rsidRPr="00896F33" w:rsidRDefault="00FE459E" w:rsidP="00896F33">
            <w:pPr>
              <w:widowControl/>
              <w:autoSpaceDE/>
              <w:autoSpaceDN/>
              <w:rPr>
                <w:rFonts w:eastAsia="Times New Roman"/>
                <w:b/>
                <w:bCs/>
                <w:color w:val="000000"/>
                <w:sz w:val="16"/>
                <w:szCs w:val="16"/>
                <w:lang w:eastAsia="en-AU"/>
              </w:rPr>
            </w:pPr>
          </w:p>
        </w:tc>
        <w:tc>
          <w:tcPr>
            <w:tcW w:w="579" w:type="pct"/>
            <w:tcBorders>
              <w:top w:val="nil"/>
              <w:left w:val="nil"/>
              <w:bottom w:val="nil"/>
              <w:right w:val="nil"/>
            </w:tcBorders>
            <w:shd w:val="clear" w:color="000000" w:fill="E6E6E6"/>
            <w:noWrap/>
            <w:vAlign w:val="bottom"/>
            <w:hideMark/>
          </w:tcPr>
          <w:p w14:paraId="5AF64C1B"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 </w:t>
            </w:r>
          </w:p>
        </w:tc>
        <w:tc>
          <w:tcPr>
            <w:tcW w:w="579" w:type="pct"/>
            <w:tcBorders>
              <w:top w:val="nil"/>
              <w:left w:val="nil"/>
              <w:bottom w:val="nil"/>
              <w:right w:val="nil"/>
            </w:tcBorders>
            <w:shd w:val="clear" w:color="auto" w:fill="auto"/>
            <w:noWrap/>
            <w:vAlign w:val="bottom"/>
            <w:hideMark/>
          </w:tcPr>
          <w:p w14:paraId="35D2949B" w14:textId="77777777" w:rsidR="00FE459E" w:rsidRPr="00896F33" w:rsidRDefault="00FE459E" w:rsidP="00896F33">
            <w:pPr>
              <w:widowControl/>
              <w:autoSpaceDE/>
              <w:autoSpaceDN/>
              <w:jc w:val="right"/>
              <w:rPr>
                <w:rFonts w:eastAsia="Times New Roman"/>
                <w:color w:val="000000"/>
                <w:sz w:val="16"/>
                <w:szCs w:val="16"/>
                <w:lang w:eastAsia="en-AU"/>
              </w:rPr>
            </w:pPr>
          </w:p>
        </w:tc>
        <w:tc>
          <w:tcPr>
            <w:tcW w:w="579" w:type="pct"/>
            <w:tcBorders>
              <w:top w:val="nil"/>
              <w:left w:val="nil"/>
              <w:bottom w:val="nil"/>
              <w:right w:val="nil"/>
            </w:tcBorders>
            <w:shd w:val="clear" w:color="auto" w:fill="auto"/>
            <w:noWrap/>
            <w:vAlign w:val="bottom"/>
            <w:hideMark/>
          </w:tcPr>
          <w:p w14:paraId="6A9BCE41" w14:textId="77777777" w:rsidR="00FE459E" w:rsidRPr="00896F33" w:rsidRDefault="00FE459E" w:rsidP="00896F33">
            <w:pPr>
              <w:widowControl/>
              <w:autoSpaceDE/>
              <w:autoSpaceDN/>
              <w:jc w:val="right"/>
              <w:rPr>
                <w:rFonts w:ascii="Times New Roman" w:eastAsia="Times New Roman" w:hAnsi="Times New Roman" w:cs="Times New Roman"/>
                <w:sz w:val="20"/>
                <w:szCs w:val="20"/>
                <w:lang w:eastAsia="en-AU"/>
              </w:rPr>
            </w:pPr>
          </w:p>
        </w:tc>
        <w:tc>
          <w:tcPr>
            <w:tcW w:w="579" w:type="pct"/>
            <w:tcBorders>
              <w:top w:val="nil"/>
              <w:left w:val="nil"/>
              <w:bottom w:val="nil"/>
              <w:right w:val="nil"/>
            </w:tcBorders>
            <w:shd w:val="clear" w:color="auto" w:fill="auto"/>
            <w:noWrap/>
            <w:vAlign w:val="bottom"/>
            <w:hideMark/>
          </w:tcPr>
          <w:p w14:paraId="76448C8B" w14:textId="77777777" w:rsidR="00FE459E" w:rsidRPr="00896F33" w:rsidRDefault="00FE459E" w:rsidP="00896F33">
            <w:pPr>
              <w:widowControl/>
              <w:autoSpaceDE/>
              <w:autoSpaceDN/>
              <w:jc w:val="right"/>
              <w:rPr>
                <w:rFonts w:ascii="Times New Roman" w:eastAsia="Times New Roman" w:hAnsi="Times New Roman" w:cs="Times New Roman"/>
                <w:sz w:val="20"/>
                <w:szCs w:val="20"/>
                <w:lang w:eastAsia="en-AU"/>
              </w:rPr>
            </w:pPr>
          </w:p>
        </w:tc>
      </w:tr>
      <w:tr w:rsidR="00FE459E" w:rsidRPr="00FE459E" w14:paraId="1E6EC0A2" w14:textId="77777777" w:rsidTr="00896F33">
        <w:trPr>
          <w:divId w:val="1576283595"/>
          <w:trHeight w:hRule="exact" w:val="225"/>
        </w:trPr>
        <w:tc>
          <w:tcPr>
            <w:tcW w:w="2105" w:type="pct"/>
            <w:tcBorders>
              <w:top w:val="nil"/>
              <w:left w:val="nil"/>
              <w:bottom w:val="nil"/>
              <w:right w:val="nil"/>
            </w:tcBorders>
            <w:shd w:val="clear" w:color="auto" w:fill="auto"/>
            <w:noWrap/>
            <w:vAlign w:val="center"/>
            <w:hideMark/>
          </w:tcPr>
          <w:p w14:paraId="680EC9A6" w14:textId="77777777" w:rsidR="00FE459E" w:rsidRPr="00896F33" w:rsidRDefault="00FE459E" w:rsidP="00896F33">
            <w:pPr>
              <w:widowControl/>
              <w:autoSpaceDE/>
              <w:autoSpaceDN/>
              <w:ind w:left="170"/>
              <w:rPr>
                <w:rFonts w:eastAsia="Times New Roman"/>
                <w:color w:val="000000"/>
                <w:sz w:val="16"/>
                <w:szCs w:val="16"/>
                <w:lang w:eastAsia="en-AU"/>
              </w:rPr>
            </w:pPr>
            <w:r w:rsidRPr="00896F33">
              <w:rPr>
                <w:rFonts w:eastAsia="Times New Roman"/>
                <w:color w:val="000000"/>
                <w:sz w:val="16"/>
                <w:szCs w:val="16"/>
                <w:lang w:eastAsia="en-AU"/>
              </w:rPr>
              <w:t>Employee provisions</w:t>
            </w:r>
          </w:p>
        </w:tc>
        <w:tc>
          <w:tcPr>
            <w:tcW w:w="579" w:type="pct"/>
            <w:tcBorders>
              <w:top w:val="nil"/>
              <w:left w:val="nil"/>
              <w:bottom w:val="nil"/>
              <w:right w:val="nil"/>
            </w:tcBorders>
            <w:shd w:val="clear" w:color="auto" w:fill="auto"/>
            <w:noWrap/>
            <w:vAlign w:val="bottom"/>
            <w:hideMark/>
          </w:tcPr>
          <w:p w14:paraId="1A5AE2E3"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1,472</w:t>
            </w:r>
          </w:p>
        </w:tc>
        <w:tc>
          <w:tcPr>
            <w:tcW w:w="579" w:type="pct"/>
            <w:tcBorders>
              <w:top w:val="nil"/>
              <w:left w:val="nil"/>
              <w:bottom w:val="nil"/>
              <w:right w:val="nil"/>
            </w:tcBorders>
            <w:shd w:val="clear" w:color="000000" w:fill="E6E6E6"/>
            <w:noWrap/>
            <w:vAlign w:val="bottom"/>
            <w:hideMark/>
          </w:tcPr>
          <w:p w14:paraId="2BBEE26D"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1,472</w:t>
            </w:r>
          </w:p>
        </w:tc>
        <w:tc>
          <w:tcPr>
            <w:tcW w:w="579" w:type="pct"/>
            <w:tcBorders>
              <w:top w:val="nil"/>
              <w:left w:val="nil"/>
              <w:bottom w:val="nil"/>
              <w:right w:val="nil"/>
            </w:tcBorders>
            <w:shd w:val="clear" w:color="auto" w:fill="auto"/>
            <w:noWrap/>
            <w:vAlign w:val="bottom"/>
            <w:hideMark/>
          </w:tcPr>
          <w:p w14:paraId="55013FC5"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1,472</w:t>
            </w:r>
          </w:p>
        </w:tc>
        <w:tc>
          <w:tcPr>
            <w:tcW w:w="579" w:type="pct"/>
            <w:tcBorders>
              <w:top w:val="nil"/>
              <w:left w:val="nil"/>
              <w:bottom w:val="nil"/>
              <w:right w:val="nil"/>
            </w:tcBorders>
            <w:shd w:val="clear" w:color="auto" w:fill="auto"/>
            <w:noWrap/>
            <w:vAlign w:val="bottom"/>
            <w:hideMark/>
          </w:tcPr>
          <w:p w14:paraId="2BF8500B"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1,472</w:t>
            </w:r>
          </w:p>
        </w:tc>
        <w:tc>
          <w:tcPr>
            <w:tcW w:w="579" w:type="pct"/>
            <w:tcBorders>
              <w:top w:val="nil"/>
              <w:left w:val="nil"/>
              <w:bottom w:val="nil"/>
              <w:right w:val="nil"/>
            </w:tcBorders>
            <w:shd w:val="clear" w:color="auto" w:fill="auto"/>
            <w:noWrap/>
            <w:vAlign w:val="bottom"/>
            <w:hideMark/>
          </w:tcPr>
          <w:p w14:paraId="702389EA"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1,472</w:t>
            </w:r>
          </w:p>
        </w:tc>
      </w:tr>
      <w:tr w:rsidR="00FE459E" w:rsidRPr="00FE459E" w14:paraId="5794A023" w14:textId="77777777" w:rsidTr="00896F33">
        <w:trPr>
          <w:divId w:val="1576283595"/>
          <w:trHeight w:hRule="exact" w:val="210"/>
        </w:trPr>
        <w:tc>
          <w:tcPr>
            <w:tcW w:w="2105" w:type="pct"/>
            <w:tcBorders>
              <w:top w:val="nil"/>
              <w:left w:val="nil"/>
              <w:bottom w:val="nil"/>
              <w:right w:val="nil"/>
            </w:tcBorders>
            <w:shd w:val="clear" w:color="auto" w:fill="auto"/>
            <w:noWrap/>
            <w:vAlign w:val="center"/>
            <w:hideMark/>
          </w:tcPr>
          <w:p w14:paraId="19E0CC9D" w14:textId="77777777" w:rsidR="00FE459E" w:rsidRPr="00896F33" w:rsidRDefault="00FE459E" w:rsidP="00896F33">
            <w:pPr>
              <w:widowControl/>
              <w:autoSpaceDE/>
              <w:autoSpaceDN/>
              <w:rPr>
                <w:rFonts w:eastAsia="Times New Roman"/>
                <w:b/>
                <w:bCs/>
                <w:i/>
                <w:iCs/>
                <w:color w:val="000000"/>
                <w:sz w:val="16"/>
                <w:szCs w:val="16"/>
                <w:lang w:eastAsia="en-AU"/>
              </w:rPr>
            </w:pPr>
            <w:r w:rsidRPr="00896F33">
              <w:rPr>
                <w:rFonts w:eastAsia="Times New Roman"/>
                <w:b/>
                <w:bCs/>
                <w:i/>
                <w:iCs/>
                <w:color w:val="000000"/>
                <w:sz w:val="16"/>
                <w:szCs w:val="16"/>
                <w:lang w:eastAsia="en-AU"/>
              </w:rPr>
              <w:t>Total provisions</w:t>
            </w:r>
          </w:p>
        </w:tc>
        <w:tc>
          <w:tcPr>
            <w:tcW w:w="579" w:type="pct"/>
            <w:tcBorders>
              <w:top w:val="single" w:sz="4" w:space="0" w:color="000000"/>
              <w:left w:val="nil"/>
              <w:bottom w:val="single" w:sz="4" w:space="0" w:color="000000"/>
              <w:right w:val="nil"/>
            </w:tcBorders>
            <w:shd w:val="clear" w:color="auto" w:fill="auto"/>
            <w:noWrap/>
            <w:vAlign w:val="bottom"/>
            <w:hideMark/>
          </w:tcPr>
          <w:p w14:paraId="60165AA1" w14:textId="77777777" w:rsidR="00FE459E" w:rsidRPr="00896F33" w:rsidRDefault="00FE459E" w:rsidP="00896F33">
            <w:pPr>
              <w:widowControl/>
              <w:autoSpaceDE/>
              <w:autoSpaceDN/>
              <w:jc w:val="right"/>
              <w:rPr>
                <w:rFonts w:eastAsia="Times New Roman"/>
                <w:b/>
                <w:bCs/>
                <w:i/>
                <w:iCs/>
                <w:color w:val="000000"/>
                <w:sz w:val="16"/>
                <w:szCs w:val="16"/>
                <w:lang w:eastAsia="en-AU"/>
              </w:rPr>
            </w:pPr>
            <w:r w:rsidRPr="00896F33">
              <w:rPr>
                <w:rFonts w:eastAsia="Times New Roman"/>
                <w:b/>
                <w:bCs/>
                <w:i/>
                <w:iCs/>
                <w:color w:val="000000"/>
                <w:sz w:val="16"/>
                <w:szCs w:val="16"/>
                <w:lang w:eastAsia="en-AU"/>
              </w:rPr>
              <w:t xml:space="preserve">       1,472 </w:t>
            </w:r>
          </w:p>
        </w:tc>
        <w:tc>
          <w:tcPr>
            <w:tcW w:w="579" w:type="pct"/>
            <w:tcBorders>
              <w:top w:val="single" w:sz="4" w:space="0" w:color="000000"/>
              <w:left w:val="nil"/>
              <w:bottom w:val="single" w:sz="4" w:space="0" w:color="000000"/>
              <w:right w:val="nil"/>
            </w:tcBorders>
            <w:shd w:val="clear" w:color="000000" w:fill="E6E6E6"/>
            <w:noWrap/>
            <w:vAlign w:val="bottom"/>
            <w:hideMark/>
          </w:tcPr>
          <w:p w14:paraId="549FCA26" w14:textId="77777777" w:rsidR="00FE459E" w:rsidRPr="00896F33" w:rsidRDefault="00FE459E" w:rsidP="00896F33">
            <w:pPr>
              <w:widowControl/>
              <w:autoSpaceDE/>
              <w:autoSpaceDN/>
              <w:jc w:val="right"/>
              <w:rPr>
                <w:rFonts w:eastAsia="Times New Roman"/>
                <w:b/>
                <w:bCs/>
                <w:i/>
                <w:iCs/>
                <w:color w:val="000000"/>
                <w:sz w:val="16"/>
                <w:szCs w:val="16"/>
                <w:lang w:eastAsia="en-AU"/>
              </w:rPr>
            </w:pPr>
            <w:r w:rsidRPr="00896F33">
              <w:rPr>
                <w:rFonts w:eastAsia="Times New Roman"/>
                <w:b/>
                <w:bCs/>
                <w:i/>
                <w:iCs/>
                <w:color w:val="000000"/>
                <w:sz w:val="16"/>
                <w:szCs w:val="16"/>
                <w:lang w:eastAsia="en-AU"/>
              </w:rPr>
              <w:t xml:space="preserve">       1,472 </w:t>
            </w:r>
          </w:p>
        </w:tc>
        <w:tc>
          <w:tcPr>
            <w:tcW w:w="579" w:type="pct"/>
            <w:tcBorders>
              <w:top w:val="single" w:sz="4" w:space="0" w:color="000000"/>
              <w:left w:val="nil"/>
              <w:bottom w:val="single" w:sz="4" w:space="0" w:color="000000"/>
              <w:right w:val="nil"/>
            </w:tcBorders>
            <w:shd w:val="clear" w:color="auto" w:fill="auto"/>
            <w:noWrap/>
            <w:vAlign w:val="bottom"/>
            <w:hideMark/>
          </w:tcPr>
          <w:p w14:paraId="111AF0B8" w14:textId="77777777" w:rsidR="00FE459E" w:rsidRPr="00896F33" w:rsidRDefault="00FE459E" w:rsidP="00896F33">
            <w:pPr>
              <w:widowControl/>
              <w:autoSpaceDE/>
              <w:autoSpaceDN/>
              <w:jc w:val="right"/>
              <w:rPr>
                <w:rFonts w:eastAsia="Times New Roman"/>
                <w:b/>
                <w:bCs/>
                <w:i/>
                <w:iCs/>
                <w:color w:val="000000"/>
                <w:sz w:val="16"/>
                <w:szCs w:val="16"/>
                <w:lang w:eastAsia="en-AU"/>
              </w:rPr>
            </w:pPr>
            <w:r w:rsidRPr="00896F33">
              <w:rPr>
                <w:rFonts w:eastAsia="Times New Roman"/>
                <w:b/>
                <w:bCs/>
                <w:i/>
                <w:iCs/>
                <w:color w:val="000000"/>
                <w:sz w:val="16"/>
                <w:szCs w:val="16"/>
                <w:lang w:eastAsia="en-AU"/>
              </w:rPr>
              <w:t xml:space="preserve">       1,472 </w:t>
            </w:r>
          </w:p>
        </w:tc>
        <w:tc>
          <w:tcPr>
            <w:tcW w:w="579" w:type="pct"/>
            <w:tcBorders>
              <w:top w:val="single" w:sz="4" w:space="0" w:color="000000"/>
              <w:left w:val="nil"/>
              <w:bottom w:val="single" w:sz="4" w:space="0" w:color="000000"/>
              <w:right w:val="nil"/>
            </w:tcBorders>
            <w:shd w:val="clear" w:color="auto" w:fill="auto"/>
            <w:noWrap/>
            <w:vAlign w:val="bottom"/>
            <w:hideMark/>
          </w:tcPr>
          <w:p w14:paraId="51917F4F" w14:textId="77777777" w:rsidR="00FE459E" w:rsidRPr="00896F33" w:rsidRDefault="00FE459E" w:rsidP="00896F33">
            <w:pPr>
              <w:widowControl/>
              <w:autoSpaceDE/>
              <w:autoSpaceDN/>
              <w:jc w:val="right"/>
              <w:rPr>
                <w:rFonts w:eastAsia="Times New Roman"/>
                <w:b/>
                <w:bCs/>
                <w:i/>
                <w:iCs/>
                <w:color w:val="000000"/>
                <w:sz w:val="16"/>
                <w:szCs w:val="16"/>
                <w:lang w:eastAsia="en-AU"/>
              </w:rPr>
            </w:pPr>
            <w:r w:rsidRPr="00896F33">
              <w:rPr>
                <w:rFonts w:eastAsia="Times New Roman"/>
                <w:b/>
                <w:bCs/>
                <w:i/>
                <w:iCs/>
                <w:color w:val="000000"/>
                <w:sz w:val="16"/>
                <w:szCs w:val="16"/>
                <w:lang w:eastAsia="en-AU"/>
              </w:rPr>
              <w:t xml:space="preserve">       1,472 </w:t>
            </w:r>
          </w:p>
        </w:tc>
        <w:tc>
          <w:tcPr>
            <w:tcW w:w="579" w:type="pct"/>
            <w:tcBorders>
              <w:top w:val="single" w:sz="4" w:space="0" w:color="000000"/>
              <w:left w:val="nil"/>
              <w:bottom w:val="single" w:sz="4" w:space="0" w:color="000000"/>
              <w:right w:val="nil"/>
            </w:tcBorders>
            <w:shd w:val="clear" w:color="auto" w:fill="auto"/>
            <w:noWrap/>
            <w:vAlign w:val="bottom"/>
            <w:hideMark/>
          </w:tcPr>
          <w:p w14:paraId="55CDE9F1" w14:textId="77777777" w:rsidR="00FE459E" w:rsidRPr="00896F33" w:rsidRDefault="00FE459E" w:rsidP="00896F33">
            <w:pPr>
              <w:widowControl/>
              <w:autoSpaceDE/>
              <w:autoSpaceDN/>
              <w:jc w:val="right"/>
              <w:rPr>
                <w:rFonts w:eastAsia="Times New Roman"/>
                <w:b/>
                <w:bCs/>
                <w:i/>
                <w:iCs/>
                <w:color w:val="000000"/>
                <w:sz w:val="16"/>
                <w:szCs w:val="16"/>
                <w:lang w:eastAsia="en-AU"/>
              </w:rPr>
            </w:pPr>
            <w:r w:rsidRPr="00896F33">
              <w:rPr>
                <w:rFonts w:eastAsia="Times New Roman"/>
                <w:b/>
                <w:bCs/>
                <w:i/>
                <w:iCs/>
                <w:color w:val="000000"/>
                <w:sz w:val="16"/>
                <w:szCs w:val="16"/>
                <w:lang w:eastAsia="en-AU"/>
              </w:rPr>
              <w:t xml:space="preserve">       1,472 </w:t>
            </w:r>
          </w:p>
        </w:tc>
      </w:tr>
      <w:tr w:rsidR="00FE459E" w:rsidRPr="00FE459E" w14:paraId="4E60CB56" w14:textId="77777777" w:rsidTr="00896F33">
        <w:trPr>
          <w:divId w:val="1576283595"/>
          <w:trHeight w:hRule="exact" w:val="225"/>
        </w:trPr>
        <w:tc>
          <w:tcPr>
            <w:tcW w:w="2105" w:type="pct"/>
            <w:tcBorders>
              <w:top w:val="nil"/>
              <w:left w:val="nil"/>
              <w:bottom w:val="nil"/>
              <w:right w:val="nil"/>
            </w:tcBorders>
            <w:shd w:val="clear" w:color="auto" w:fill="auto"/>
            <w:noWrap/>
            <w:vAlign w:val="center"/>
            <w:hideMark/>
          </w:tcPr>
          <w:p w14:paraId="7BD03388" w14:textId="77777777" w:rsidR="00FE459E" w:rsidRPr="00896F33" w:rsidRDefault="00FE459E" w:rsidP="00896F33">
            <w:pPr>
              <w:widowControl/>
              <w:autoSpaceDE/>
              <w:autoSpaceDN/>
              <w:rPr>
                <w:rFonts w:eastAsia="Times New Roman"/>
                <w:b/>
                <w:bCs/>
                <w:color w:val="000000"/>
                <w:sz w:val="16"/>
                <w:szCs w:val="16"/>
                <w:lang w:eastAsia="en-AU"/>
              </w:rPr>
            </w:pPr>
            <w:r w:rsidRPr="00896F33">
              <w:rPr>
                <w:rFonts w:eastAsia="Times New Roman"/>
                <w:b/>
                <w:bCs/>
                <w:color w:val="000000"/>
                <w:sz w:val="16"/>
                <w:szCs w:val="16"/>
                <w:lang w:eastAsia="en-AU"/>
              </w:rPr>
              <w:t>Total liabilities</w:t>
            </w:r>
          </w:p>
        </w:tc>
        <w:tc>
          <w:tcPr>
            <w:tcW w:w="579" w:type="pct"/>
            <w:tcBorders>
              <w:top w:val="nil"/>
              <w:left w:val="nil"/>
              <w:bottom w:val="single" w:sz="4" w:space="0" w:color="auto"/>
              <w:right w:val="nil"/>
            </w:tcBorders>
            <w:shd w:val="clear" w:color="auto" w:fill="auto"/>
            <w:noWrap/>
            <w:vAlign w:val="bottom"/>
            <w:hideMark/>
          </w:tcPr>
          <w:p w14:paraId="7D55D9EB" w14:textId="77777777" w:rsidR="00FE459E" w:rsidRPr="00896F33" w:rsidRDefault="00FE459E" w:rsidP="00896F33">
            <w:pPr>
              <w:widowControl/>
              <w:autoSpaceDE/>
              <w:autoSpaceDN/>
              <w:jc w:val="right"/>
              <w:rPr>
                <w:rFonts w:eastAsia="Times New Roman"/>
                <w:b/>
                <w:bCs/>
                <w:color w:val="000000"/>
                <w:sz w:val="16"/>
                <w:szCs w:val="16"/>
                <w:lang w:eastAsia="en-AU"/>
              </w:rPr>
            </w:pPr>
            <w:r w:rsidRPr="00896F33">
              <w:rPr>
                <w:rFonts w:eastAsia="Times New Roman"/>
                <w:b/>
                <w:bCs/>
                <w:color w:val="000000"/>
                <w:sz w:val="16"/>
                <w:szCs w:val="16"/>
                <w:lang w:eastAsia="en-AU"/>
              </w:rPr>
              <w:t xml:space="preserve">       4,226 </w:t>
            </w:r>
          </w:p>
        </w:tc>
        <w:tc>
          <w:tcPr>
            <w:tcW w:w="579" w:type="pct"/>
            <w:tcBorders>
              <w:top w:val="nil"/>
              <w:left w:val="nil"/>
              <w:bottom w:val="single" w:sz="4" w:space="0" w:color="auto"/>
              <w:right w:val="nil"/>
            </w:tcBorders>
            <w:shd w:val="clear" w:color="000000" w:fill="E6E6E6"/>
            <w:noWrap/>
            <w:vAlign w:val="bottom"/>
            <w:hideMark/>
          </w:tcPr>
          <w:p w14:paraId="619613C4" w14:textId="77777777" w:rsidR="00FE459E" w:rsidRPr="00896F33" w:rsidRDefault="00FE459E" w:rsidP="00896F33">
            <w:pPr>
              <w:widowControl/>
              <w:autoSpaceDE/>
              <w:autoSpaceDN/>
              <w:jc w:val="right"/>
              <w:rPr>
                <w:rFonts w:eastAsia="Times New Roman"/>
                <w:b/>
                <w:bCs/>
                <w:color w:val="000000"/>
                <w:sz w:val="16"/>
                <w:szCs w:val="16"/>
                <w:lang w:eastAsia="en-AU"/>
              </w:rPr>
            </w:pPr>
            <w:r w:rsidRPr="00896F33">
              <w:rPr>
                <w:rFonts w:eastAsia="Times New Roman"/>
                <w:b/>
                <w:bCs/>
                <w:color w:val="000000"/>
                <w:sz w:val="16"/>
                <w:szCs w:val="16"/>
                <w:lang w:eastAsia="en-AU"/>
              </w:rPr>
              <w:t xml:space="preserve">       4,058 </w:t>
            </w:r>
          </w:p>
        </w:tc>
        <w:tc>
          <w:tcPr>
            <w:tcW w:w="579" w:type="pct"/>
            <w:tcBorders>
              <w:top w:val="nil"/>
              <w:left w:val="nil"/>
              <w:bottom w:val="single" w:sz="4" w:space="0" w:color="auto"/>
              <w:right w:val="nil"/>
            </w:tcBorders>
            <w:shd w:val="clear" w:color="auto" w:fill="auto"/>
            <w:noWrap/>
            <w:vAlign w:val="bottom"/>
            <w:hideMark/>
          </w:tcPr>
          <w:p w14:paraId="558128BC" w14:textId="77777777" w:rsidR="00FE459E" w:rsidRPr="00896F33" w:rsidRDefault="00FE459E" w:rsidP="00896F33">
            <w:pPr>
              <w:widowControl/>
              <w:autoSpaceDE/>
              <w:autoSpaceDN/>
              <w:jc w:val="right"/>
              <w:rPr>
                <w:rFonts w:eastAsia="Times New Roman"/>
                <w:b/>
                <w:bCs/>
                <w:color w:val="000000"/>
                <w:sz w:val="16"/>
                <w:szCs w:val="16"/>
                <w:lang w:eastAsia="en-AU"/>
              </w:rPr>
            </w:pPr>
            <w:r w:rsidRPr="00896F33">
              <w:rPr>
                <w:rFonts w:eastAsia="Times New Roman"/>
                <w:b/>
                <w:bCs/>
                <w:color w:val="000000"/>
                <w:sz w:val="16"/>
                <w:szCs w:val="16"/>
                <w:lang w:eastAsia="en-AU"/>
              </w:rPr>
              <w:t xml:space="preserve">       3,875 </w:t>
            </w:r>
          </w:p>
        </w:tc>
        <w:tc>
          <w:tcPr>
            <w:tcW w:w="579" w:type="pct"/>
            <w:tcBorders>
              <w:top w:val="nil"/>
              <w:left w:val="nil"/>
              <w:bottom w:val="single" w:sz="4" w:space="0" w:color="auto"/>
              <w:right w:val="nil"/>
            </w:tcBorders>
            <w:shd w:val="clear" w:color="auto" w:fill="auto"/>
            <w:noWrap/>
            <w:vAlign w:val="bottom"/>
            <w:hideMark/>
          </w:tcPr>
          <w:p w14:paraId="570488AA" w14:textId="77777777" w:rsidR="00FE459E" w:rsidRPr="00896F33" w:rsidRDefault="00FE459E" w:rsidP="00896F33">
            <w:pPr>
              <w:widowControl/>
              <w:autoSpaceDE/>
              <w:autoSpaceDN/>
              <w:jc w:val="right"/>
              <w:rPr>
                <w:rFonts w:eastAsia="Times New Roman"/>
                <w:b/>
                <w:bCs/>
                <w:color w:val="000000"/>
                <w:sz w:val="16"/>
                <w:szCs w:val="16"/>
                <w:lang w:eastAsia="en-AU"/>
              </w:rPr>
            </w:pPr>
            <w:r w:rsidRPr="00896F33">
              <w:rPr>
                <w:rFonts w:eastAsia="Times New Roman"/>
                <w:b/>
                <w:bCs/>
                <w:color w:val="000000"/>
                <w:sz w:val="16"/>
                <w:szCs w:val="16"/>
                <w:lang w:eastAsia="en-AU"/>
              </w:rPr>
              <w:t xml:space="preserve">       3,675 </w:t>
            </w:r>
          </w:p>
        </w:tc>
        <w:tc>
          <w:tcPr>
            <w:tcW w:w="579" w:type="pct"/>
            <w:tcBorders>
              <w:top w:val="nil"/>
              <w:left w:val="nil"/>
              <w:bottom w:val="single" w:sz="4" w:space="0" w:color="auto"/>
              <w:right w:val="nil"/>
            </w:tcBorders>
            <w:shd w:val="clear" w:color="auto" w:fill="auto"/>
            <w:noWrap/>
            <w:vAlign w:val="bottom"/>
            <w:hideMark/>
          </w:tcPr>
          <w:p w14:paraId="63FBCFD3" w14:textId="77777777" w:rsidR="00FE459E" w:rsidRPr="00896F33" w:rsidRDefault="00FE459E" w:rsidP="00896F33">
            <w:pPr>
              <w:widowControl/>
              <w:autoSpaceDE/>
              <w:autoSpaceDN/>
              <w:jc w:val="right"/>
              <w:rPr>
                <w:rFonts w:eastAsia="Times New Roman"/>
                <w:b/>
                <w:bCs/>
                <w:color w:val="000000"/>
                <w:sz w:val="16"/>
                <w:szCs w:val="16"/>
                <w:lang w:eastAsia="en-AU"/>
              </w:rPr>
            </w:pPr>
            <w:r w:rsidRPr="00896F33">
              <w:rPr>
                <w:rFonts w:eastAsia="Times New Roman"/>
                <w:b/>
                <w:bCs/>
                <w:color w:val="000000"/>
                <w:sz w:val="16"/>
                <w:szCs w:val="16"/>
                <w:lang w:eastAsia="en-AU"/>
              </w:rPr>
              <w:t xml:space="preserve">       3,459 </w:t>
            </w:r>
          </w:p>
        </w:tc>
      </w:tr>
      <w:tr w:rsidR="00FE459E" w:rsidRPr="00FE459E" w14:paraId="3411FACB" w14:textId="77777777" w:rsidTr="00896F33">
        <w:trPr>
          <w:divId w:val="1576283595"/>
          <w:trHeight w:hRule="exact" w:val="225"/>
        </w:trPr>
        <w:tc>
          <w:tcPr>
            <w:tcW w:w="2105" w:type="pct"/>
            <w:tcBorders>
              <w:top w:val="nil"/>
              <w:left w:val="nil"/>
              <w:bottom w:val="nil"/>
              <w:right w:val="nil"/>
            </w:tcBorders>
            <w:shd w:val="clear" w:color="auto" w:fill="auto"/>
            <w:noWrap/>
            <w:vAlign w:val="center"/>
            <w:hideMark/>
          </w:tcPr>
          <w:p w14:paraId="72657B7B" w14:textId="77777777" w:rsidR="00FE459E" w:rsidRPr="00896F33" w:rsidRDefault="00FE459E" w:rsidP="00896F33">
            <w:pPr>
              <w:widowControl/>
              <w:autoSpaceDE/>
              <w:autoSpaceDN/>
              <w:rPr>
                <w:rFonts w:eastAsia="Times New Roman"/>
                <w:b/>
                <w:bCs/>
                <w:sz w:val="16"/>
                <w:szCs w:val="16"/>
                <w:lang w:eastAsia="en-AU"/>
              </w:rPr>
            </w:pPr>
            <w:r w:rsidRPr="00896F33">
              <w:rPr>
                <w:rFonts w:eastAsia="Times New Roman"/>
                <w:b/>
                <w:bCs/>
                <w:sz w:val="16"/>
                <w:szCs w:val="16"/>
                <w:lang w:eastAsia="en-AU"/>
              </w:rPr>
              <w:t>Net assets</w:t>
            </w:r>
          </w:p>
        </w:tc>
        <w:tc>
          <w:tcPr>
            <w:tcW w:w="579" w:type="pct"/>
            <w:tcBorders>
              <w:top w:val="nil"/>
              <w:left w:val="nil"/>
              <w:bottom w:val="single" w:sz="4" w:space="0" w:color="auto"/>
              <w:right w:val="nil"/>
            </w:tcBorders>
            <w:shd w:val="clear" w:color="auto" w:fill="auto"/>
            <w:noWrap/>
            <w:vAlign w:val="bottom"/>
            <w:hideMark/>
          </w:tcPr>
          <w:p w14:paraId="3A3F0456" w14:textId="77777777" w:rsidR="00FE459E" w:rsidRPr="00896F33" w:rsidRDefault="00FE459E" w:rsidP="00896F33">
            <w:pPr>
              <w:widowControl/>
              <w:autoSpaceDE/>
              <w:autoSpaceDN/>
              <w:jc w:val="right"/>
              <w:rPr>
                <w:rFonts w:eastAsia="Times New Roman"/>
                <w:b/>
                <w:bCs/>
                <w:color w:val="000000"/>
                <w:sz w:val="16"/>
                <w:szCs w:val="16"/>
                <w:lang w:eastAsia="en-AU"/>
              </w:rPr>
            </w:pPr>
            <w:r w:rsidRPr="00896F33">
              <w:rPr>
                <w:rFonts w:eastAsia="Times New Roman"/>
                <w:b/>
                <w:bCs/>
                <w:color w:val="000000"/>
                <w:sz w:val="16"/>
                <w:szCs w:val="16"/>
                <w:lang w:eastAsia="en-AU"/>
              </w:rPr>
              <w:t xml:space="preserve">     12,523 </w:t>
            </w:r>
          </w:p>
        </w:tc>
        <w:tc>
          <w:tcPr>
            <w:tcW w:w="579" w:type="pct"/>
            <w:tcBorders>
              <w:top w:val="nil"/>
              <w:left w:val="nil"/>
              <w:bottom w:val="single" w:sz="4" w:space="0" w:color="auto"/>
              <w:right w:val="nil"/>
            </w:tcBorders>
            <w:shd w:val="clear" w:color="000000" w:fill="E6E6E6"/>
            <w:noWrap/>
            <w:vAlign w:val="bottom"/>
            <w:hideMark/>
          </w:tcPr>
          <w:p w14:paraId="1E962B64" w14:textId="77777777" w:rsidR="00FE459E" w:rsidRPr="00896F33" w:rsidRDefault="00FE459E" w:rsidP="00896F33">
            <w:pPr>
              <w:widowControl/>
              <w:autoSpaceDE/>
              <w:autoSpaceDN/>
              <w:jc w:val="right"/>
              <w:rPr>
                <w:rFonts w:eastAsia="Times New Roman"/>
                <w:b/>
                <w:bCs/>
                <w:color w:val="000000"/>
                <w:sz w:val="16"/>
                <w:szCs w:val="16"/>
                <w:lang w:eastAsia="en-AU"/>
              </w:rPr>
            </w:pPr>
            <w:r w:rsidRPr="00896F33">
              <w:rPr>
                <w:rFonts w:eastAsia="Times New Roman"/>
                <w:b/>
                <w:bCs/>
                <w:color w:val="000000"/>
                <w:sz w:val="16"/>
                <w:szCs w:val="16"/>
                <w:lang w:eastAsia="en-AU"/>
              </w:rPr>
              <w:t xml:space="preserve">     12,314 </w:t>
            </w:r>
          </w:p>
        </w:tc>
        <w:tc>
          <w:tcPr>
            <w:tcW w:w="579" w:type="pct"/>
            <w:tcBorders>
              <w:top w:val="nil"/>
              <w:left w:val="nil"/>
              <w:bottom w:val="single" w:sz="4" w:space="0" w:color="auto"/>
              <w:right w:val="nil"/>
            </w:tcBorders>
            <w:shd w:val="clear" w:color="auto" w:fill="auto"/>
            <w:noWrap/>
            <w:vAlign w:val="bottom"/>
            <w:hideMark/>
          </w:tcPr>
          <w:p w14:paraId="020B4E22" w14:textId="77777777" w:rsidR="00FE459E" w:rsidRPr="00896F33" w:rsidRDefault="00FE459E" w:rsidP="00896F33">
            <w:pPr>
              <w:widowControl/>
              <w:autoSpaceDE/>
              <w:autoSpaceDN/>
              <w:jc w:val="right"/>
              <w:rPr>
                <w:rFonts w:eastAsia="Times New Roman"/>
                <w:b/>
                <w:bCs/>
                <w:color w:val="000000"/>
                <w:sz w:val="16"/>
                <w:szCs w:val="16"/>
                <w:lang w:eastAsia="en-AU"/>
              </w:rPr>
            </w:pPr>
            <w:r w:rsidRPr="00896F33">
              <w:rPr>
                <w:rFonts w:eastAsia="Times New Roman"/>
                <w:b/>
                <w:bCs/>
                <w:color w:val="000000"/>
                <w:sz w:val="16"/>
                <w:szCs w:val="16"/>
                <w:lang w:eastAsia="en-AU"/>
              </w:rPr>
              <w:t xml:space="preserve">     12,089 </w:t>
            </w:r>
          </w:p>
        </w:tc>
        <w:tc>
          <w:tcPr>
            <w:tcW w:w="579" w:type="pct"/>
            <w:tcBorders>
              <w:top w:val="nil"/>
              <w:left w:val="nil"/>
              <w:bottom w:val="single" w:sz="4" w:space="0" w:color="auto"/>
              <w:right w:val="nil"/>
            </w:tcBorders>
            <w:shd w:val="clear" w:color="auto" w:fill="auto"/>
            <w:noWrap/>
            <w:vAlign w:val="bottom"/>
            <w:hideMark/>
          </w:tcPr>
          <w:p w14:paraId="06C127AD" w14:textId="77777777" w:rsidR="00FE459E" w:rsidRPr="00896F33" w:rsidRDefault="00FE459E" w:rsidP="00896F33">
            <w:pPr>
              <w:widowControl/>
              <w:autoSpaceDE/>
              <w:autoSpaceDN/>
              <w:jc w:val="right"/>
              <w:rPr>
                <w:rFonts w:eastAsia="Times New Roman"/>
                <w:b/>
                <w:bCs/>
                <w:color w:val="000000"/>
                <w:sz w:val="16"/>
                <w:szCs w:val="16"/>
                <w:lang w:eastAsia="en-AU"/>
              </w:rPr>
            </w:pPr>
            <w:r w:rsidRPr="00896F33">
              <w:rPr>
                <w:rFonts w:eastAsia="Times New Roman"/>
                <w:b/>
                <w:bCs/>
                <w:color w:val="000000"/>
                <w:sz w:val="16"/>
                <w:szCs w:val="16"/>
                <w:lang w:eastAsia="en-AU"/>
              </w:rPr>
              <w:t xml:space="preserve">     11,899 </w:t>
            </w:r>
          </w:p>
        </w:tc>
        <w:tc>
          <w:tcPr>
            <w:tcW w:w="579" w:type="pct"/>
            <w:tcBorders>
              <w:top w:val="nil"/>
              <w:left w:val="nil"/>
              <w:bottom w:val="single" w:sz="4" w:space="0" w:color="auto"/>
              <w:right w:val="nil"/>
            </w:tcBorders>
            <w:shd w:val="clear" w:color="auto" w:fill="auto"/>
            <w:noWrap/>
            <w:vAlign w:val="bottom"/>
            <w:hideMark/>
          </w:tcPr>
          <w:p w14:paraId="3B1BC99A" w14:textId="77777777" w:rsidR="00FE459E" w:rsidRPr="00896F33" w:rsidRDefault="00FE459E" w:rsidP="00896F33">
            <w:pPr>
              <w:widowControl/>
              <w:autoSpaceDE/>
              <w:autoSpaceDN/>
              <w:jc w:val="right"/>
              <w:rPr>
                <w:rFonts w:eastAsia="Times New Roman"/>
                <w:b/>
                <w:bCs/>
                <w:color w:val="000000"/>
                <w:sz w:val="16"/>
                <w:szCs w:val="16"/>
                <w:lang w:eastAsia="en-AU"/>
              </w:rPr>
            </w:pPr>
            <w:r w:rsidRPr="00896F33">
              <w:rPr>
                <w:rFonts w:eastAsia="Times New Roman"/>
                <w:b/>
                <w:bCs/>
                <w:color w:val="000000"/>
                <w:sz w:val="16"/>
                <w:szCs w:val="16"/>
                <w:lang w:eastAsia="en-AU"/>
              </w:rPr>
              <w:t xml:space="preserve">     11,713 </w:t>
            </w:r>
          </w:p>
        </w:tc>
      </w:tr>
      <w:tr w:rsidR="00FE459E" w:rsidRPr="00FE459E" w14:paraId="36D8A7FE" w14:textId="77777777" w:rsidTr="00896F33">
        <w:trPr>
          <w:divId w:val="1576283595"/>
          <w:trHeight w:hRule="exact" w:val="225"/>
        </w:trPr>
        <w:tc>
          <w:tcPr>
            <w:tcW w:w="2105" w:type="pct"/>
            <w:tcBorders>
              <w:top w:val="nil"/>
              <w:left w:val="nil"/>
              <w:bottom w:val="nil"/>
              <w:right w:val="nil"/>
            </w:tcBorders>
            <w:shd w:val="clear" w:color="auto" w:fill="auto"/>
            <w:noWrap/>
            <w:vAlign w:val="center"/>
            <w:hideMark/>
          </w:tcPr>
          <w:p w14:paraId="30CF10D8" w14:textId="77777777" w:rsidR="00FE459E" w:rsidRPr="00896F33" w:rsidRDefault="00FE459E" w:rsidP="00896F33">
            <w:pPr>
              <w:widowControl/>
              <w:autoSpaceDE/>
              <w:autoSpaceDN/>
              <w:rPr>
                <w:rFonts w:eastAsia="Times New Roman"/>
                <w:b/>
                <w:bCs/>
                <w:color w:val="000000"/>
                <w:sz w:val="16"/>
                <w:szCs w:val="16"/>
                <w:lang w:eastAsia="en-AU"/>
              </w:rPr>
            </w:pPr>
            <w:r w:rsidRPr="00896F33">
              <w:rPr>
                <w:rFonts w:eastAsia="Times New Roman"/>
                <w:b/>
                <w:bCs/>
                <w:color w:val="000000"/>
                <w:sz w:val="16"/>
                <w:szCs w:val="16"/>
                <w:lang w:eastAsia="en-AU"/>
              </w:rPr>
              <w:t>EQUITY*</w:t>
            </w:r>
          </w:p>
        </w:tc>
        <w:tc>
          <w:tcPr>
            <w:tcW w:w="579" w:type="pct"/>
            <w:tcBorders>
              <w:top w:val="nil"/>
              <w:left w:val="nil"/>
              <w:bottom w:val="nil"/>
              <w:right w:val="nil"/>
            </w:tcBorders>
            <w:shd w:val="clear" w:color="auto" w:fill="auto"/>
            <w:noWrap/>
            <w:vAlign w:val="bottom"/>
            <w:hideMark/>
          </w:tcPr>
          <w:p w14:paraId="12C5F2CE" w14:textId="77777777" w:rsidR="00FE459E" w:rsidRPr="00896F33" w:rsidRDefault="00FE459E" w:rsidP="00896F33">
            <w:pPr>
              <w:widowControl/>
              <w:autoSpaceDE/>
              <w:autoSpaceDN/>
              <w:rPr>
                <w:rFonts w:eastAsia="Times New Roman"/>
                <w:b/>
                <w:bCs/>
                <w:color w:val="000000"/>
                <w:sz w:val="16"/>
                <w:szCs w:val="16"/>
                <w:lang w:eastAsia="en-AU"/>
              </w:rPr>
            </w:pPr>
          </w:p>
        </w:tc>
        <w:tc>
          <w:tcPr>
            <w:tcW w:w="579" w:type="pct"/>
            <w:tcBorders>
              <w:top w:val="nil"/>
              <w:left w:val="nil"/>
              <w:bottom w:val="nil"/>
              <w:right w:val="nil"/>
            </w:tcBorders>
            <w:shd w:val="clear" w:color="000000" w:fill="E6E6E6"/>
            <w:noWrap/>
            <w:vAlign w:val="bottom"/>
            <w:hideMark/>
          </w:tcPr>
          <w:p w14:paraId="4F00957D"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 </w:t>
            </w:r>
          </w:p>
        </w:tc>
        <w:tc>
          <w:tcPr>
            <w:tcW w:w="579" w:type="pct"/>
            <w:tcBorders>
              <w:top w:val="nil"/>
              <w:left w:val="nil"/>
              <w:bottom w:val="nil"/>
              <w:right w:val="nil"/>
            </w:tcBorders>
            <w:shd w:val="clear" w:color="auto" w:fill="auto"/>
            <w:noWrap/>
            <w:vAlign w:val="bottom"/>
            <w:hideMark/>
          </w:tcPr>
          <w:p w14:paraId="6473AF47" w14:textId="77777777" w:rsidR="00FE459E" w:rsidRPr="00896F33" w:rsidRDefault="00FE459E" w:rsidP="00896F33">
            <w:pPr>
              <w:widowControl/>
              <w:autoSpaceDE/>
              <w:autoSpaceDN/>
              <w:jc w:val="right"/>
              <w:rPr>
                <w:rFonts w:eastAsia="Times New Roman"/>
                <w:color w:val="000000"/>
                <w:sz w:val="16"/>
                <w:szCs w:val="16"/>
                <w:lang w:eastAsia="en-AU"/>
              </w:rPr>
            </w:pPr>
          </w:p>
        </w:tc>
        <w:tc>
          <w:tcPr>
            <w:tcW w:w="579" w:type="pct"/>
            <w:tcBorders>
              <w:top w:val="nil"/>
              <w:left w:val="nil"/>
              <w:bottom w:val="nil"/>
              <w:right w:val="nil"/>
            </w:tcBorders>
            <w:shd w:val="clear" w:color="auto" w:fill="auto"/>
            <w:noWrap/>
            <w:vAlign w:val="bottom"/>
            <w:hideMark/>
          </w:tcPr>
          <w:p w14:paraId="451832F3" w14:textId="77777777" w:rsidR="00FE459E" w:rsidRPr="00896F33" w:rsidRDefault="00FE459E" w:rsidP="00896F33">
            <w:pPr>
              <w:widowControl/>
              <w:autoSpaceDE/>
              <w:autoSpaceDN/>
              <w:jc w:val="right"/>
              <w:rPr>
                <w:rFonts w:ascii="Times New Roman" w:eastAsia="Times New Roman" w:hAnsi="Times New Roman" w:cs="Times New Roman"/>
                <w:sz w:val="20"/>
                <w:szCs w:val="20"/>
                <w:lang w:eastAsia="en-AU"/>
              </w:rPr>
            </w:pPr>
          </w:p>
        </w:tc>
        <w:tc>
          <w:tcPr>
            <w:tcW w:w="579" w:type="pct"/>
            <w:tcBorders>
              <w:top w:val="nil"/>
              <w:left w:val="nil"/>
              <w:bottom w:val="nil"/>
              <w:right w:val="nil"/>
            </w:tcBorders>
            <w:shd w:val="clear" w:color="auto" w:fill="auto"/>
            <w:noWrap/>
            <w:vAlign w:val="bottom"/>
            <w:hideMark/>
          </w:tcPr>
          <w:p w14:paraId="4C676D4B" w14:textId="77777777" w:rsidR="00FE459E" w:rsidRPr="00896F33" w:rsidRDefault="00FE459E" w:rsidP="00896F33">
            <w:pPr>
              <w:widowControl/>
              <w:autoSpaceDE/>
              <w:autoSpaceDN/>
              <w:jc w:val="right"/>
              <w:rPr>
                <w:rFonts w:ascii="Times New Roman" w:eastAsia="Times New Roman" w:hAnsi="Times New Roman" w:cs="Times New Roman"/>
                <w:sz w:val="20"/>
                <w:szCs w:val="20"/>
                <w:lang w:eastAsia="en-AU"/>
              </w:rPr>
            </w:pPr>
          </w:p>
        </w:tc>
      </w:tr>
      <w:tr w:rsidR="00FE459E" w:rsidRPr="00FE459E" w14:paraId="0CB6DF8F" w14:textId="77777777" w:rsidTr="00896F33">
        <w:trPr>
          <w:divId w:val="1576283595"/>
          <w:trHeight w:hRule="exact" w:val="225"/>
        </w:trPr>
        <w:tc>
          <w:tcPr>
            <w:tcW w:w="2105" w:type="pct"/>
            <w:tcBorders>
              <w:top w:val="nil"/>
              <w:left w:val="nil"/>
              <w:bottom w:val="nil"/>
              <w:right w:val="nil"/>
            </w:tcBorders>
            <w:shd w:val="clear" w:color="auto" w:fill="auto"/>
            <w:noWrap/>
            <w:vAlign w:val="center"/>
            <w:hideMark/>
          </w:tcPr>
          <w:p w14:paraId="30B19BA2" w14:textId="77777777" w:rsidR="00FE459E" w:rsidRPr="00896F33" w:rsidRDefault="00FE459E" w:rsidP="00896F33">
            <w:pPr>
              <w:widowControl/>
              <w:autoSpaceDE/>
              <w:autoSpaceDN/>
              <w:rPr>
                <w:rFonts w:eastAsia="Times New Roman"/>
                <w:b/>
                <w:bCs/>
                <w:color w:val="000000"/>
                <w:sz w:val="16"/>
                <w:szCs w:val="16"/>
                <w:lang w:eastAsia="en-AU"/>
              </w:rPr>
            </w:pPr>
            <w:r w:rsidRPr="00896F33">
              <w:rPr>
                <w:rFonts w:eastAsia="Times New Roman"/>
                <w:b/>
                <w:bCs/>
                <w:color w:val="000000"/>
                <w:sz w:val="16"/>
                <w:szCs w:val="16"/>
                <w:lang w:eastAsia="en-AU"/>
              </w:rPr>
              <w:t>Parent entity interest</w:t>
            </w:r>
          </w:p>
        </w:tc>
        <w:tc>
          <w:tcPr>
            <w:tcW w:w="579" w:type="pct"/>
            <w:tcBorders>
              <w:top w:val="nil"/>
              <w:left w:val="nil"/>
              <w:bottom w:val="nil"/>
              <w:right w:val="nil"/>
            </w:tcBorders>
            <w:shd w:val="clear" w:color="auto" w:fill="auto"/>
            <w:noWrap/>
            <w:vAlign w:val="bottom"/>
            <w:hideMark/>
          </w:tcPr>
          <w:p w14:paraId="28AC5FF5" w14:textId="77777777" w:rsidR="00FE459E" w:rsidRPr="00896F33" w:rsidRDefault="00FE459E" w:rsidP="00896F33">
            <w:pPr>
              <w:widowControl/>
              <w:autoSpaceDE/>
              <w:autoSpaceDN/>
              <w:rPr>
                <w:rFonts w:eastAsia="Times New Roman"/>
                <w:b/>
                <w:bCs/>
                <w:color w:val="000000"/>
                <w:sz w:val="16"/>
                <w:szCs w:val="16"/>
                <w:lang w:eastAsia="en-AU"/>
              </w:rPr>
            </w:pPr>
          </w:p>
        </w:tc>
        <w:tc>
          <w:tcPr>
            <w:tcW w:w="579" w:type="pct"/>
            <w:tcBorders>
              <w:top w:val="nil"/>
              <w:left w:val="nil"/>
              <w:bottom w:val="nil"/>
              <w:right w:val="nil"/>
            </w:tcBorders>
            <w:shd w:val="clear" w:color="000000" w:fill="E6E6E6"/>
            <w:noWrap/>
            <w:vAlign w:val="bottom"/>
            <w:hideMark/>
          </w:tcPr>
          <w:p w14:paraId="77EA0621"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 </w:t>
            </w:r>
          </w:p>
        </w:tc>
        <w:tc>
          <w:tcPr>
            <w:tcW w:w="579" w:type="pct"/>
            <w:tcBorders>
              <w:top w:val="nil"/>
              <w:left w:val="nil"/>
              <w:bottom w:val="nil"/>
              <w:right w:val="nil"/>
            </w:tcBorders>
            <w:shd w:val="clear" w:color="auto" w:fill="auto"/>
            <w:noWrap/>
            <w:vAlign w:val="bottom"/>
            <w:hideMark/>
          </w:tcPr>
          <w:p w14:paraId="67FA0ECE" w14:textId="77777777" w:rsidR="00FE459E" w:rsidRPr="00896F33" w:rsidRDefault="00FE459E" w:rsidP="00896F33">
            <w:pPr>
              <w:widowControl/>
              <w:autoSpaceDE/>
              <w:autoSpaceDN/>
              <w:jc w:val="right"/>
              <w:rPr>
                <w:rFonts w:eastAsia="Times New Roman"/>
                <w:color w:val="000000"/>
                <w:sz w:val="16"/>
                <w:szCs w:val="16"/>
                <w:lang w:eastAsia="en-AU"/>
              </w:rPr>
            </w:pPr>
          </w:p>
        </w:tc>
        <w:tc>
          <w:tcPr>
            <w:tcW w:w="579" w:type="pct"/>
            <w:tcBorders>
              <w:top w:val="nil"/>
              <w:left w:val="nil"/>
              <w:bottom w:val="nil"/>
              <w:right w:val="nil"/>
            </w:tcBorders>
            <w:shd w:val="clear" w:color="auto" w:fill="auto"/>
            <w:noWrap/>
            <w:vAlign w:val="bottom"/>
            <w:hideMark/>
          </w:tcPr>
          <w:p w14:paraId="7F16E78C" w14:textId="77777777" w:rsidR="00FE459E" w:rsidRPr="00896F33" w:rsidRDefault="00FE459E" w:rsidP="00896F33">
            <w:pPr>
              <w:widowControl/>
              <w:autoSpaceDE/>
              <w:autoSpaceDN/>
              <w:jc w:val="right"/>
              <w:rPr>
                <w:rFonts w:ascii="Times New Roman" w:eastAsia="Times New Roman" w:hAnsi="Times New Roman" w:cs="Times New Roman"/>
                <w:sz w:val="20"/>
                <w:szCs w:val="20"/>
                <w:lang w:eastAsia="en-AU"/>
              </w:rPr>
            </w:pPr>
          </w:p>
        </w:tc>
        <w:tc>
          <w:tcPr>
            <w:tcW w:w="579" w:type="pct"/>
            <w:tcBorders>
              <w:top w:val="nil"/>
              <w:left w:val="nil"/>
              <w:bottom w:val="nil"/>
              <w:right w:val="nil"/>
            </w:tcBorders>
            <w:shd w:val="clear" w:color="auto" w:fill="auto"/>
            <w:noWrap/>
            <w:vAlign w:val="bottom"/>
            <w:hideMark/>
          </w:tcPr>
          <w:p w14:paraId="2CBDE996" w14:textId="77777777" w:rsidR="00FE459E" w:rsidRPr="00896F33" w:rsidRDefault="00FE459E" w:rsidP="00896F33">
            <w:pPr>
              <w:widowControl/>
              <w:autoSpaceDE/>
              <w:autoSpaceDN/>
              <w:jc w:val="right"/>
              <w:rPr>
                <w:rFonts w:ascii="Times New Roman" w:eastAsia="Times New Roman" w:hAnsi="Times New Roman" w:cs="Times New Roman"/>
                <w:sz w:val="20"/>
                <w:szCs w:val="20"/>
                <w:lang w:eastAsia="en-AU"/>
              </w:rPr>
            </w:pPr>
          </w:p>
        </w:tc>
      </w:tr>
      <w:tr w:rsidR="00FE459E" w:rsidRPr="00FE459E" w14:paraId="46537ED5" w14:textId="77777777" w:rsidTr="00896F33">
        <w:trPr>
          <w:divId w:val="1576283595"/>
          <w:trHeight w:hRule="exact" w:val="225"/>
        </w:trPr>
        <w:tc>
          <w:tcPr>
            <w:tcW w:w="2105" w:type="pct"/>
            <w:tcBorders>
              <w:top w:val="nil"/>
              <w:left w:val="nil"/>
              <w:bottom w:val="nil"/>
              <w:right w:val="nil"/>
            </w:tcBorders>
            <w:shd w:val="clear" w:color="auto" w:fill="auto"/>
            <w:noWrap/>
            <w:vAlign w:val="center"/>
            <w:hideMark/>
          </w:tcPr>
          <w:p w14:paraId="5EAB300A" w14:textId="77777777" w:rsidR="00FE459E" w:rsidRPr="00896F33" w:rsidRDefault="00FE459E" w:rsidP="00896F33">
            <w:pPr>
              <w:widowControl/>
              <w:autoSpaceDE/>
              <w:autoSpaceDN/>
              <w:ind w:left="170"/>
              <w:rPr>
                <w:rFonts w:eastAsia="Times New Roman"/>
                <w:color w:val="000000"/>
                <w:sz w:val="16"/>
                <w:szCs w:val="16"/>
                <w:lang w:eastAsia="en-AU"/>
              </w:rPr>
            </w:pPr>
            <w:r w:rsidRPr="00896F33">
              <w:rPr>
                <w:rFonts w:eastAsia="Times New Roman"/>
                <w:color w:val="000000"/>
                <w:sz w:val="16"/>
                <w:szCs w:val="16"/>
                <w:lang w:eastAsia="en-AU"/>
              </w:rPr>
              <w:t>Contributed equity</w:t>
            </w:r>
          </w:p>
        </w:tc>
        <w:tc>
          <w:tcPr>
            <w:tcW w:w="579" w:type="pct"/>
            <w:tcBorders>
              <w:top w:val="nil"/>
              <w:left w:val="nil"/>
              <w:bottom w:val="nil"/>
              <w:right w:val="nil"/>
            </w:tcBorders>
            <w:shd w:val="clear" w:color="auto" w:fill="auto"/>
            <w:noWrap/>
            <w:vAlign w:val="bottom"/>
            <w:hideMark/>
          </w:tcPr>
          <w:p w14:paraId="685EC739"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 xml:space="preserve">3,355 </w:t>
            </w:r>
          </w:p>
        </w:tc>
        <w:tc>
          <w:tcPr>
            <w:tcW w:w="579" w:type="pct"/>
            <w:tcBorders>
              <w:top w:val="nil"/>
              <w:left w:val="nil"/>
              <w:bottom w:val="nil"/>
              <w:right w:val="nil"/>
            </w:tcBorders>
            <w:shd w:val="clear" w:color="000000" w:fill="E6E6E6"/>
            <w:noWrap/>
            <w:vAlign w:val="bottom"/>
            <w:hideMark/>
          </w:tcPr>
          <w:p w14:paraId="170DBC83"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 xml:space="preserve">3,626 </w:t>
            </w:r>
          </w:p>
        </w:tc>
        <w:tc>
          <w:tcPr>
            <w:tcW w:w="579" w:type="pct"/>
            <w:tcBorders>
              <w:top w:val="nil"/>
              <w:left w:val="nil"/>
              <w:bottom w:val="nil"/>
              <w:right w:val="nil"/>
            </w:tcBorders>
            <w:shd w:val="clear" w:color="auto" w:fill="auto"/>
            <w:noWrap/>
            <w:vAlign w:val="bottom"/>
            <w:hideMark/>
          </w:tcPr>
          <w:p w14:paraId="0505A929"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 xml:space="preserve">3,901 </w:t>
            </w:r>
          </w:p>
        </w:tc>
        <w:tc>
          <w:tcPr>
            <w:tcW w:w="579" w:type="pct"/>
            <w:tcBorders>
              <w:top w:val="nil"/>
              <w:left w:val="nil"/>
              <w:bottom w:val="nil"/>
              <w:right w:val="nil"/>
            </w:tcBorders>
            <w:shd w:val="clear" w:color="auto" w:fill="auto"/>
            <w:noWrap/>
            <w:vAlign w:val="bottom"/>
            <w:hideMark/>
          </w:tcPr>
          <w:p w14:paraId="45374CE1"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 xml:space="preserve">4,178 </w:t>
            </w:r>
          </w:p>
        </w:tc>
        <w:tc>
          <w:tcPr>
            <w:tcW w:w="579" w:type="pct"/>
            <w:tcBorders>
              <w:top w:val="nil"/>
              <w:left w:val="nil"/>
              <w:bottom w:val="nil"/>
              <w:right w:val="nil"/>
            </w:tcBorders>
            <w:shd w:val="clear" w:color="auto" w:fill="auto"/>
            <w:noWrap/>
            <w:vAlign w:val="bottom"/>
            <w:hideMark/>
          </w:tcPr>
          <w:p w14:paraId="758D3C69"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 xml:space="preserve">4,458 </w:t>
            </w:r>
          </w:p>
        </w:tc>
      </w:tr>
      <w:tr w:rsidR="00FE459E" w:rsidRPr="00FE459E" w14:paraId="19E35AAE" w14:textId="77777777" w:rsidTr="00896F33">
        <w:trPr>
          <w:divId w:val="1576283595"/>
          <w:trHeight w:hRule="exact" w:val="225"/>
        </w:trPr>
        <w:tc>
          <w:tcPr>
            <w:tcW w:w="2105" w:type="pct"/>
            <w:tcBorders>
              <w:top w:val="nil"/>
              <w:left w:val="nil"/>
              <w:bottom w:val="nil"/>
              <w:right w:val="nil"/>
            </w:tcBorders>
            <w:shd w:val="clear" w:color="auto" w:fill="auto"/>
            <w:vAlign w:val="center"/>
            <w:hideMark/>
          </w:tcPr>
          <w:p w14:paraId="0C35806F" w14:textId="77777777" w:rsidR="00FE459E" w:rsidRPr="00896F33" w:rsidRDefault="00FE459E" w:rsidP="00896F33">
            <w:pPr>
              <w:widowControl/>
              <w:autoSpaceDE/>
              <w:autoSpaceDN/>
              <w:ind w:left="170"/>
              <w:rPr>
                <w:rFonts w:eastAsia="Times New Roman"/>
                <w:color w:val="000000"/>
                <w:sz w:val="16"/>
                <w:szCs w:val="16"/>
                <w:lang w:eastAsia="en-AU"/>
              </w:rPr>
            </w:pPr>
            <w:r w:rsidRPr="00896F33">
              <w:rPr>
                <w:rFonts w:eastAsia="Times New Roman"/>
                <w:color w:val="000000"/>
                <w:sz w:val="16"/>
                <w:szCs w:val="16"/>
                <w:lang w:eastAsia="en-AU"/>
              </w:rPr>
              <w:t>Retained surplus (accumulated deficit)</w:t>
            </w:r>
          </w:p>
        </w:tc>
        <w:tc>
          <w:tcPr>
            <w:tcW w:w="579" w:type="pct"/>
            <w:tcBorders>
              <w:top w:val="nil"/>
              <w:left w:val="nil"/>
              <w:bottom w:val="nil"/>
              <w:right w:val="nil"/>
            </w:tcBorders>
            <w:shd w:val="clear" w:color="auto" w:fill="auto"/>
            <w:noWrap/>
            <w:vAlign w:val="bottom"/>
            <w:hideMark/>
          </w:tcPr>
          <w:p w14:paraId="7B8CC7A3"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 xml:space="preserve">9,168 </w:t>
            </w:r>
          </w:p>
        </w:tc>
        <w:tc>
          <w:tcPr>
            <w:tcW w:w="579" w:type="pct"/>
            <w:tcBorders>
              <w:top w:val="nil"/>
              <w:left w:val="nil"/>
              <w:bottom w:val="nil"/>
              <w:right w:val="nil"/>
            </w:tcBorders>
            <w:shd w:val="clear" w:color="000000" w:fill="E6E6E6"/>
            <w:noWrap/>
            <w:vAlign w:val="bottom"/>
            <w:hideMark/>
          </w:tcPr>
          <w:p w14:paraId="62D3A396"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 xml:space="preserve">8,688 </w:t>
            </w:r>
          </w:p>
        </w:tc>
        <w:tc>
          <w:tcPr>
            <w:tcW w:w="579" w:type="pct"/>
            <w:tcBorders>
              <w:top w:val="nil"/>
              <w:left w:val="nil"/>
              <w:bottom w:val="nil"/>
              <w:right w:val="nil"/>
            </w:tcBorders>
            <w:shd w:val="clear" w:color="auto" w:fill="auto"/>
            <w:noWrap/>
            <w:vAlign w:val="bottom"/>
            <w:hideMark/>
          </w:tcPr>
          <w:p w14:paraId="6C379691"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 xml:space="preserve">8,188 </w:t>
            </w:r>
          </w:p>
        </w:tc>
        <w:tc>
          <w:tcPr>
            <w:tcW w:w="579" w:type="pct"/>
            <w:tcBorders>
              <w:top w:val="nil"/>
              <w:left w:val="nil"/>
              <w:bottom w:val="nil"/>
              <w:right w:val="nil"/>
            </w:tcBorders>
            <w:shd w:val="clear" w:color="auto" w:fill="auto"/>
            <w:noWrap/>
            <w:vAlign w:val="bottom"/>
            <w:hideMark/>
          </w:tcPr>
          <w:p w14:paraId="2B983A27"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 xml:space="preserve">7,721 </w:t>
            </w:r>
          </w:p>
        </w:tc>
        <w:tc>
          <w:tcPr>
            <w:tcW w:w="579" w:type="pct"/>
            <w:tcBorders>
              <w:top w:val="nil"/>
              <w:left w:val="nil"/>
              <w:bottom w:val="nil"/>
              <w:right w:val="nil"/>
            </w:tcBorders>
            <w:shd w:val="clear" w:color="auto" w:fill="auto"/>
            <w:noWrap/>
            <w:vAlign w:val="bottom"/>
            <w:hideMark/>
          </w:tcPr>
          <w:p w14:paraId="09FBBF37" w14:textId="77777777" w:rsidR="00FE459E" w:rsidRPr="00896F33" w:rsidRDefault="00FE459E"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 xml:space="preserve">7,255 </w:t>
            </w:r>
          </w:p>
        </w:tc>
      </w:tr>
      <w:tr w:rsidR="00FE459E" w:rsidRPr="00FE459E" w14:paraId="6E3B469E" w14:textId="77777777" w:rsidTr="00896F33">
        <w:trPr>
          <w:divId w:val="1576283595"/>
          <w:trHeight w:hRule="exact" w:val="225"/>
        </w:trPr>
        <w:tc>
          <w:tcPr>
            <w:tcW w:w="2105" w:type="pct"/>
            <w:tcBorders>
              <w:top w:val="nil"/>
              <w:left w:val="nil"/>
              <w:bottom w:val="nil"/>
              <w:right w:val="nil"/>
            </w:tcBorders>
            <w:shd w:val="clear" w:color="auto" w:fill="auto"/>
            <w:noWrap/>
            <w:vAlign w:val="center"/>
            <w:hideMark/>
          </w:tcPr>
          <w:p w14:paraId="421A7371" w14:textId="77777777" w:rsidR="00FE459E" w:rsidRPr="00896F33" w:rsidRDefault="00FE459E" w:rsidP="00896F33">
            <w:pPr>
              <w:widowControl/>
              <w:autoSpaceDE/>
              <w:autoSpaceDN/>
              <w:rPr>
                <w:rFonts w:eastAsia="Times New Roman"/>
                <w:b/>
                <w:bCs/>
                <w:i/>
                <w:iCs/>
                <w:color w:val="000000"/>
                <w:sz w:val="16"/>
                <w:szCs w:val="16"/>
                <w:lang w:eastAsia="en-AU"/>
              </w:rPr>
            </w:pPr>
            <w:r w:rsidRPr="00896F33">
              <w:rPr>
                <w:rFonts w:eastAsia="Times New Roman"/>
                <w:b/>
                <w:bCs/>
                <w:i/>
                <w:iCs/>
                <w:color w:val="000000"/>
                <w:sz w:val="16"/>
                <w:szCs w:val="16"/>
                <w:lang w:eastAsia="en-AU"/>
              </w:rPr>
              <w:t>Total parent entity interest</w:t>
            </w:r>
          </w:p>
        </w:tc>
        <w:tc>
          <w:tcPr>
            <w:tcW w:w="579" w:type="pct"/>
            <w:tcBorders>
              <w:top w:val="single" w:sz="4" w:space="0" w:color="000000"/>
              <w:left w:val="nil"/>
              <w:bottom w:val="single" w:sz="4" w:space="0" w:color="000000"/>
              <w:right w:val="nil"/>
            </w:tcBorders>
            <w:shd w:val="clear" w:color="auto" w:fill="auto"/>
            <w:noWrap/>
            <w:vAlign w:val="bottom"/>
            <w:hideMark/>
          </w:tcPr>
          <w:p w14:paraId="0BCB92AA" w14:textId="77777777" w:rsidR="00FE459E" w:rsidRPr="00896F33" w:rsidRDefault="00FE459E" w:rsidP="00896F33">
            <w:pPr>
              <w:widowControl/>
              <w:autoSpaceDE/>
              <w:autoSpaceDN/>
              <w:jc w:val="right"/>
              <w:rPr>
                <w:rFonts w:eastAsia="Times New Roman"/>
                <w:b/>
                <w:bCs/>
                <w:i/>
                <w:iCs/>
                <w:color w:val="000000"/>
                <w:sz w:val="16"/>
                <w:szCs w:val="16"/>
                <w:lang w:eastAsia="en-AU"/>
              </w:rPr>
            </w:pPr>
            <w:r w:rsidRPr="00896F33">
              <w:rPr>
                <w:rFonts w:eastAsia="Times New Roman"/>
                <w:b/>
                <w:bCs/>
                <w:i/>
                <w:iCs/>
                <w:color w:val="000000"/>
                <w:sz w:val="16"/>
                <w:szCs w:val="16"/>
                <w:lang w:eastAsia="en-AU"/>
              </w:rPr>
              <w:t xml:space="preserve">12,523 </w:t>
            </w:r>
          </w:p>
        </w:tc>
        <w:tc>
          <w:tcPr>
            <w:tcW w:w="579" w:type="pct"/>
            <w:tcBorders>
              <w:top w:val="single" w:sz="4" w:space="0" w:color="000000"/>
              <w:left w:val="nil"/>
              <w:bottom w:val="single" w:sz="4" w:space="0" w:color="000000"/>
              <w:right w:val="nil"/>
            </w:tcBorders>
            <w:shd w:val="clear" w:color="000000" w:fill="E6E6E6"/>
            <w:noWrap/>
            <w:vAlign w:val="bottom"/>
            <w:hideMark/>
          </w:tcPr>
          <w:p w14:paraId="1BC64AB8" w14:textId="77777777" w:rsidR="00FE459E" w:rsidRPr="00896F33" w:rsidRDefault="00FE459E" w:rsidP="00896F33">
            <w:pPr>
              <w:widowControl/>
              <w:autoSpaceDE/>
              <w:autoSpaceDN/>
              <w:jc w:val="right"/>
              <w:rPr>
                <w:rFonts w:eastAsia="Times New Roman"/>
                <w:b/>
                <w:bCs/>
                <w:i/>
                <w:iCs/>
                <w:color w:val="000000"/>
                <w:sz w:val="16"/>
                <w:szCs w:val="16"/>
                <w:lang w:eastAsia="en-AU"/>
              </w:rPr>
            </w:pPr>
            <w:r w:rsidRPr="00896F33">
              <w:rPr>
                <w:rFonts w:eastAsia="Times New Roman"/>
                <w:b/>
                <w:bCs/>
                <w:i/>
                <w:iCs/>
                <w:color w:val="000000"/>
                <w:sz w:val="16"/>
                <w:szCs w:val="16"/>
                <w:lang w:eastAsia="en-AU"/>
              </w:rPr>
              <w:t xml:space="preserve">12,314 </w:t>
            </w:r>
          </w:p>
        </w:tc>
        <w:tc>
          <w:tcPr>
            <w:tcW w:w="579" w:type="pct"/>
            <w:tcBorders>
              <w:top w:val="single" w:sz="4" w:space="0" w:color="000000"/>
              <w:left w:val="nil"/>
              <w:bottom w:val="single" w:sz="4" w:space="0" w:color="000000"/>
              <w:right w:val="nil"/>
            </w:tcBorders>
            <w:shd w:val="clear" w:color="auto" w:fill="auto"/>
            <w:noWrap/>
            <w:vAlign w:val="bottom"/>
            <w:hideMark/>
          </w:tcPr>
          <w:p w14:paraId="212D28D9" w14:textId="77777777" w:rsidR="00FE459E" w:rsidRPr="00896F33" w:rsidRDefault="00FE459E" w:rsidP="00896F33">
            <w:pPr>
              <w:widowControl/>
              <w:autoSpaceDE/>
              <w:autoSpaceDN/>
              <w:jc w:val="right"/>
              <w:rPr>
                <w:rFonts w:eastAsia="Times New Roman"/>
                <w:b/>
                <w:bCs/>
                <w:i/>
                <w:iCs/>
                <w:color w:val="000000"/>
                <w:sz w:val="16"/>
                <w:szCs w:val="16"/>
                <w:lang w:eastAsia="en-AU"/>
              </w:rPr>
            </w:pPr>
            <w:r w:rsidRPr="00896F33">
              <w:rPr>
                <w:rFonts w:eastAsia="Times New Roman"/>
                <w:b/>
                <w:bCs/>
                <w:i/>
                <w:iCs/>
                <w:color w:val="000000"/>
                <w:sz w:val="16"/>
                <w:szCs w:val="16"/>
                <w:lang w:eastAsia="en-AU"/>
              </w:rPr>
              <w:t xml:space="preserve">12,089 </w:t>
            </w:r>
          </w:p>
        </w:tc>
        <w:tc>
          <w:tcPr>
            <w:tcW w:w="579" w:type="pct"/>
            <w:tcBorders>
              <w:top w:val="single" w:sz="4" w:space="0" w:color="000000"/>
              <w:left w:val="nil"/>
              <w:bottom w:val="single" w:sz="4" w:space="0" w:color="000000"/>
              <w:right w:val="nil"/>
            </w:tcBorders>
            <w:shd w:val="clear" w:color="auto" w:fill="auto"/>
            <w:noWrap/>
            <w:vAlign w:val="bottom"/>
            <w:hideMark/>
          </w:tcPr>
          <w:p w14:paraId="5C84C28E" w14:textId="77777777" w:rsidR="00FE459E" w:rsidRPr="00896F33" w:rsidRDefault="00FE459E" w:rsidP="00896F33">
            <w:pPr>
              <w:widowControl/>
              <w:autoSpaceDE/>
              <w:autoSpaceDN/>
              <w:jc w:val="right"/>
              <w:rPr>
                <w:rFonts w:eastAsia="Times New Roman"/>
                <w:b/>
                <w:bCs/>
                <w:i/>
                <w:iCs/>
                <w:color w:val="000000"/>
                <w:sz w:val="16"/>
                <w:szCs w:val="16"/>
                <w:lang w:eastAsia="en-AU"/>
              </w:rPr>
            </w:pPr>
            <w:r w:rsidRPr="00896F33">
              <w:rPr>
                <w:rFonts w:eastAsia="Times New Roman"/>
                <w:b/>
                <w:bCs/>
                <w:i/>
                <w:iCs/>
                <w:color w:val="000000"/>
                <w:sz w:val="16"/>
                <w:szCs w:val="16"/>
                <w:lang w:eastAsia="en-AU"/>
              </w:rPr>
              <w:t xml:space="preserve">11,899 </w:t>
            </w:r>
          </w:p>
        </w:tc>
        <w:tc>
          <w:tcPr>
            <w:tcW w:w="579" w:type="pct"/>
            <w:tcBorders>
              <w:top w:val="single" w:sz="4" w:space="0" w:color="000000"/>
              <w:left w:val="nil"/>
              <w:bottom w:val="single" w:sz="4" w:space="0" w:color="000000"/>
              <w:right w:val="nil"/>
            </w:tcBorders>
            <w:shd w:val="clear" w:color="auto" w:fill="auto"/>
            <w:noWrap/>
            <w:vAlign w:val="bottom"/>
            <w:hideMark/>
          </w:tcPr>
          <w:p w14:paraId="6C28A47D" w14:textId="77777777" w:rsidR="00FE459E" w:rsidRPr="00896F33" w:rsidRDefault="00FE459E" w:rsidP="00896F33">
            <w:pPr>
              <w:widowControl/>
              <w:autoSpaceDE/>
              <w:autoSpaceDN/>
              <w:jc w:val="right"/>
              <w:rPr>
                <w:rFonts w:eastAsia="Times New Roman"/>
                <w:b/>
                <w:bCs/>
                <w:i/>
                <w:iCs/>
                <w:color w:val="000000"/>
                <w:sz w:val="16"/>
                <w:szCs w:val="16"/>
                <w:lang w:eastAsia="en-AU"/>
              </w:rPr>
            </w:pPr>
            <w:r w:rsidRPr="00896F33">
              <w:rPr>
                <w:rFonts w:eastAsia="Times New Roman"/>
                <w:b/>
                <w:bCs/>
                <w:i/>
                <w:iCs/>
                <w:color w:val="000000"/>
                <w:sz w:val="16"/>
                <w:szCs w:val="16"/>
                <w:lang w:eastAsia="en-AU"/>
              </w:rPr>
              <w:t xml:space="preserve">11,713 </w:t>
            </w:r>
          </w:p>
        </w:tc>
      </w:tr>
      <w:tr w:rsidR="00FE459E" w:rsidRPr="00FE459E" w14:paraId="43EE4438" w14:textId="77777777" w:rsidTr="00896F33">
        <w:trPr>
          <w:divId w:val="1576283595"/>
          <w:trHeight w:hRule="exact" w:val="225"/>
        </w:trPr>
        <w:tc>
          <w:tcPr>
            <w:tcW w:w="2105" w:type="pct"/>
            <w:tcBorders>
              <w:top w:val="nil"/>
              <w:left w:val="nil"/>
              <w:bottom w:val="single" w:sz="4" w:space="0" w:color="000000"/>
              <w:right w:val="nil"/>
            </w:tcBorders>
            <w:shd w:val="clear" w:color="auto" w:fill="auto"/>
            <w:noWrap/>
            <w:vAlign w:val="center"/>
            <w:hideMark/>
          </w:tcPr>
          <w:p w14:paraId="73111B4C" w14:textId="77777777" w:rsidR="00FE459E" w:rsidRPr="00896F33" w:rsidRDefault="00FE459E" w:rsidP="00896F33">
            <w:pPr>
              <w:widowControl/>
              <w:autoSpaceDE/>
              <w:autoSpaceDN/>
              <w:rPr>
                <w:rFonts w:eastAsia="Times New Roman"/>
                <w:b/>
                <w:bCs/>
                <w:color w:val="000000"/>
                <w:sz w:val="16"/>
                <w:szCs w:val="16"/>
                <w:lang w:eastAsia="en-AU"/>
              </w:rPr>
            </w:pPr>
            <w:r w:rsidRPr="00896F33">
              <w:rPr>
                <w:rFonts w:eastAsia="Times New Roman"/>
                <w:b/>
                <w:bCs/>
                <w:color w:val="000000"/>
                <w:sz w:val="16"/>
                <w:szCs w:val="16"/>
                <w:lang w:eastAsia="en-AU"/>
              </w:rPr>
              <w:t>Total equity</w:t>
            </w:r>
          </w:p>
        </w:tc>
        <w:tc>
          <w:tcPr>
            <w:tcW w:w="579" w:type="pct"/>
            <w:tcBorders>
              <w:top w:val="nil"/>
              <w:left w:val="nil"/>
              <w:bottom w:val="single" w:sz="4" w:space="0" w:color="000000"/>
              <w:right w:val="nil"/>
            </w:tcBorders>
            <w:shd w:val="clear" w:color="auto" w:fill="auto"/>
            <w:noWrap/>
            <w:vAlign w:val="bottom"/>
            <w:hideMark/>
          </w:tcPr>
          <w:p w14:paraId="72513535" w14:textId="77777777" w:rsidR="00FE459E" w:rsidRPr="00896F33" w:rsidRDefault="00FE459E" w:rsidP="00896F33">
            <w:pPr>
              <w:widowControl/>
              <w:autoSpaceDE/>
              <w:autoSpaceDN/>
              <w:jc w:val="right"/>
              <w:rPr>
                <w:rFonts w:eastAsia="Times New Roman"/>
                <w:b/>
                <w:bCs/>
                <w:color w:val="000000"/>
                <w:sz w:val="16"/>
                <w:szCs w:val="16"/>
                <w:lang w:eastAsia="en-AU"/>
              </w:rPr>
            </w:pPr>
            <w:r w:rsidRPr="00896F33">
              <w:rPr>
                <w:rFonts w:eastAsia="Times New Roman"/>
                <w:b/>
                <w:bCs/>
                <w:color w:val="000000"/>
                <w:sz w:val="16"/>
                <w:szCs w:val="16"/>
                <w:lang w:eastAsia="en-AU"/>
              </w:rPr>
              <w:t xml:space="preserve">12,523 </w:t>
            </w:r>
          </w:p>
        </w:tc>
        <w:tc>
          <w:tcPr>
            <w:tcW w:w="579" w:type="pct"/>
            <w:tcBorders>
              <w:top w:val="nil"/>
              <w:left w:val="nil"/>
              <w:bottom w:val="single" w:sz="4" w:space="0" w:color="000000"/>
              <w:right w:val="nil"/>
            </w:tcBorders>
            <w:shd w:val="clear" w:color="000000" w:fill="E6E6E6"/>
            <w:noWrap/>
            <w:vAlign w:val="bottom"/>
            <w:hideMark/>
          </w:tcPr>
          <w:p w14:paraId="3073232C" w14:textId="77777777" w:rsidR="00FE459E" w:rsidRPr="00896F33" w:rsidRDefault="00FE459E" w:rsidP="00896F33">
            <w:pPr>
              <w:widowControl/>
              <w:autoSpaceDE/>
              <w:autoSpaceDN/>
              <w:jc w:val="right"/>
              <w:rPr>
                <w:rFonts w:eastAsia="Times New Roman"/>
                <w:b/>
                <w:bCs/>
                <w:color w:val="000000"/>
                <w:sz w:val="16"/>
                <w:szCs w:val="16"/>
                <w:lang w:eastAsia="en-AU"/>
              </w:rPr>
            </w:pPr>
            <w:r w:rsidRPr="00896F33">
              <w:rPr>
                <w:rFonts w:eastAsia="Times New Roman"/>
                <w:b/>
                <w:bCs/>
                <w:color w:val="000000"/>
                <w:sz w:val="16"/>
                <w:szCs w:val="16"/>
                <w:lang w:eastAsia="en-AU"/>
              </w:rPr>
              <w:t xml:space="preserve">12,314 </w:t>
            </w:r>
          </w:p>
        </w:tc>
        <w:tc>
          <w:tcPr>
            <w:tcW w:w="579" w:type="pct"/>
            <w:tcBorders>
              <w:top w:val="nil"/>
              <w:left w:val="nil"/>
              <w:bottom w:val="single" w:sz="4" w:space="0" w:color="000000"/>
              <w:right w:val="nil"/>
            </w:tcBorders>
            <w:shd w:val="clear" w:color="auto" w:fill="auto"/>
            <w:noWrap/>
            <w:vAlign w:val="bottom"/>
            <w:hideMark/>
          </w:tcPr>
          <w:p w14:paraId="4C191EA2" w14:textId="77777777" w:rsidR="00FE459E" w:rsidRPr="00896F33" w:rsidRDefault="00FE459E" w:rsidP="00896F33">
            <w:pPr>
              <w:widowControl/>
              <w:autoSpaceDE/>
              <w:autoSpaceDN/>
              <w:jc w:val="right"/>
              <w:rPr>
                <w:rFonts w:eastAsia="Times New Roman"/>
                <w:b/>
                <w:bCs/>
                <w:color w:val="000000"/>
                <w:sz w:val="16"/>
                <w:szCs w:val="16"/>
                <w:lang w:eastAsia="en-AU"/>
              </w:rPr>
            </w:pPr>
            <w:r w:rsidRPr="00896F33">
              <w:rPr>
                <w:rFonts w:eastAsia="Times New Roman"/>
                <w:b/>
                <w:bCs/>
                <w:color w:val="000000"/>
                <w:sz w:val="16"/>
                <w:szCs w:val="16"/>
                <w:lang w:eastAsia="en-AU"/>
              </w:rPr>
              <w:t xml:space="preserve">12,089 </w:t>
            </w:r>
          </w:p>
        </w:tc>
        <w:tc>
          <w:tcPr>
            <w:tcW w:w="579" w:type="pct"/>
            <w:tcBorders>
              <w:top w:val="nil"/>
              <w:left w:val="nil"/>
              <w:bottom w:val="single" w:sz="4" w:space="0" w:color="000000"/>
              <w:right w:val="nil"/>
            </w:tcBorders>
            <w:shd w:val="clear" w:color="auto" w:fill="auto"/>
            <w:noWrap/>
            <w:vAlign w:val="bottom"/>
            <w:hideMark/>
          </w:tcPr>
          <w:p w14:paraId="7AB909E9" w14:textId="77777777" w:rsidR="00FE459E" w:rsidRPr="00896F33" w:rsidRDefault="00FE459E" w:rsidP="00896F33">
            <w:pPr>
              <w:widowControl/>
              <w:autoSpaceDE/>
              <w:autoSpaceDN/>
              <w:jc w:val="right"/>
              <w:rPr>
                <w:rFonts w:eastAsia="Times New Roman"/>
                <w:b/>
                <w:bCs/>
                <w:color w:val="000000"/>
                <w:sz w:val="16"/>
                <w:szCs w:val="16"/>
                <w:lang w:eastAsia="en-AU"/>
              </w:rPr>
            </w:pPr>
            <w:r w:rsidRPr="00896F33">
              <w:rPr>
                <w:rFonts w:eastAsia="Times New Roman"/>
                <w:b/>
                <w:bCs/>
                <w:color w:val="000000"/>
                <w:sz w:val="16"/>
                <w:szCs w:val="16"/>
                <w:lang w:eastAsia="en-AU"/>
              </w:rPr>
              <w:t xml:space="preserve">11,899 </w:t>
            </w:r>
          </w:p>
        </w:tc>
        <w:tc>
          <w:tcPr>
            <w:tcW w:w="579" w:type="pct"/>
            <w:tcBorders>
              <w:top w:val="nil"/>
              <w:left w:val="nil"/>
              <w:bottom w:val="single" w:sz="4" w:space="0" w:color="000000"/>
              <w:right w:val="nil"/>
            </w:tcBorders>
            <w:shd w:val="clear" w:color="auto" w:fill="auto"/>
            <w:noWrap/>
            <w:vAlign w:val="bottom"/>
            <w:hideMark/>
          </w:tcPr>
          <w:p w14:paraId="27BE206A" w14:textId="77777777" w:rsidR="00FE459E" w:rsidRPr="00896F33" w:rsidRDefault="00FE459E" w:rsidP="00896F33">
            <w:pPr>
              <w:widowControl/>
              <w:autoSpaceDE/>
              <w:autoSpaceDN/>
              <w:jc w:val="right"/>
              <w:rPr>
                <w:rFonts w:eastAsia="Times New Roman"/>
                <w:b/>
                <w:bCs/>
                <w:color w:val="000000"/>
                <w:sz w:val="16"/>
                <w:szCs w:val="16"/>
                <w:lang w:eastAsia="en-AU"/>
              </w:rPr>
            </w:pPr>
            <w:r w:rsidRPr="00896F33">
              <w:rPr>
                <w:rFonts w:eastAsia="Times New Roman"/>
                <w:b/>
                <w:bCs/>
                <w:color w:val="000000"/>
                <w:sz w:val="16"/>
                <w:szCs w:val="16"/>
                <w:lang w:eastAsia="en-AU"/>
              </w:rPr>
              <w:t xml:space="preserve">11,713 </w:t>
            </w:r>
          </w:p>
        </w:tc>
      </w:tr>
    </w:tbl>
    <w:p w14:paraId="489633A3" w14:textId="57A12B42" w:rsidR="007821B1" w:rsidRPr="00813D25" w:rsidRDefault="00937E49" w:rsidP="00E5641F">
      <w:pPr>
        <w:pStyle w:val="ChartandTableFootnote"/>
      </w:pPr>
      <w:r w:rsidRPr="00813D25">
        <w:t>Prepared</w:t>
      </w:r>
      <w:r w:rsidRPr="00813D25">
        <w:rPr>
          <w:spacing w:val="-6"/>
        </w:rPr>
        <w:t xml:space="preserve"> </w:t>
      </w:r>
      <w:r w:rsidRPr="00813D25">
        <w:t>on</w:t>
      </w:r>
      <w:r w:rsidRPr="00813D25">
        <w:rPr>
          <w:spacing w:val="-6"/>
        </w:rPr>
        <w:t xml:space="preserve"> </w:t>
      </w:r>
      <w:r w:rsidRPr="00813D25">
        <w:t>Australian</w:t>
      </w:r>
      <w:r w:rsidRPr="00813D25">
        <w:rPr>
          <w:spacing w:val="-8"/>
        </w:rPr>
        <w:t xml:space="preserve"> </w:t>
      </w:r>
      <w:r w:rsidRPr="00813D25">
        <w:t>Accounting</w:t>
      </w:r>
      <w:r w:rsidRPr="00813D25">
        <w:rPr>
          <w:spacing w:val="-6"/>
        </w:rPr>
        <w:t xml:space="preserve"> </w:t>
      </w:r>
      <w:r w:rsidRPr="00813D25">
        <w:t>Standards</w:t>
      </w:r>
      <w:r w:rsidRPr="00813D25">
        <w:rPr>
          <w:spacing w:val="-6"/>
        </w:rPr>
        <w:t xml:space="preserve"> </w:t>
      </w:r>
      <w:r w:rsidRPr="00813D25">
        <w:rPr>
          <w:spacing w:val="-2"/>
        </w:rPr>
        <w:t>basis.</w:t>
      </w:r>
    </w:p>
    <w:p w14:paraId="489633A4" w14:textId="13E9998E" w:rsidR="007821B1" w:rsidRDefault="00937E49" w:rsidP="00E5641F">
      <w:pPr>
        <w:pStyle w:val="ChartandTableFootnote"/>
        <w:rPr>
          <w:spacing w:val="-2"/>
        </w:rPr>
      </w:pPr>
      <w:r w:rsidRPr="00813D25">
        <w:t>*</w:t>
      </w:r>
      <w:r w:rsidR="00140CD7">
        <w:rPr>
          <w:spacing w:val="-3"/>
        </w:rPr>
        <w:t>‘</w:t>
      </w:r>
      <w:r w:rsidRPr="00813D25">
        <w:t>Equity</w:t>
      </w:r>
      <w:r w:rsidR="008F2A4C">
        <w:t>’</w:t>
      </w:r>
      <w:r w:rsidRPr="00813D25">
        <w:rPr>
          <w:spacing w:val="-5"/>
        </w:rPr>
        <w:t xml:space="preserve"> </w:t>
      </w:r>
      <w:r w:rsidRPr="00813D25">
        <w:t>is</w:t>
      </w:r>
      <w:r w:rsidRPr="00813D25">
        <w:rPr>
          <w:spacing w:val="-3"/>
        </w:rPr>
        <w:t xml:space="preserve"> </w:t>
      </w:r>
      <w:r w:rsidRPr="00813D25">
        <w:t>the</w:t>
      </w:r>
      <w:r w:rsidRPr="00813D25">
        <w:rPr>
          <w:spacing w:val="-5"/>
        </w:rPr>
        <w:t xml:space="preserve"> </w:t>
      </w:r>
      <w:r w:rsidRPr="00813D25">
        <w:t>residual</w:t>
      </w:r>
      <w:r w:rsidRPr="00813D25">
        <w:rPr>
          <w:spacing w:val="-5"/>
        </w:rPr>
        <w:t xml:space="preserve"> </w:t>
      </w:r>
      <w:r w:rsidRPr="00813D25">
        <w:t>interest</w:t>
      </w:r>
      <w:r w:rsidRPr="00813D25">
        <w:rPr>
          <w:spacing w:val="-4"/>
        </w:rPr>
        <w:t xml:space="preserve"> </w:t>
      </w:r>
      <w:r w:rsidRPr="00813D25">
        <w:t>in</w:t>
      </w:r>
      <w:r w:rsidRPr="00813D25">
        <w:rPr>
          <w:spacing w:val="-5"/>
        </w:rPr>
        <w:t xml:space="preserve"> </w:t>
      </w:r>
      <w:r w:rsidRPr="00813D25">
        <w:t>assets</w:t>
      </w:r>
      <w:r w:rsidRPr="00813D25">
        <w:rPr>
          <w:spacing w:val="-3"/>
        </w:rPr>
        <w:t xml:space="preserve"> </w:t>
      </w:r>
      <w:r w:rsidRPr="00813D25">
        <w:t>after</w:t>
      </w:r>
      <w:r w:rsidRPr="00813D25">
        <w:rPr>
          <w:spacing w:val="-4"/>
        </w:rPr>
        <w:t xml:space="preserve"> </w:t>
      </w:r>
      <w:r w:rsidRPr="00813D25">
        <w:t>deduction</w:t>
      </w:r>
      <w:r w:rsidRPr="00813D25">
        <w:rPr>
          <w:spacing w:val="-3"/>
        </w:rPr>
        <w:t xml:space="preserve"> </w:t>
      </w:r>
      <w:r w:rsidRPr="00813D25">
        <w:t>of</w:t>
      </w:r>
      <w:r w:rsidRPr="00813D25">
        <w:rPr>
          <w:spacing w:val="-1"/>
        </w:rPr>
        <w:t xml:space="preserve"> </w:t>
      </w:r>
      <w:r w:rsidRPr="00813D25">
        <w:rPr>
          <w:spacing w:val="-2"/>
        </w:rPr>
        <w:t>liabilities.</w:t>
      </w:r>
    </w:p>
    <w:p w14:paraId="3B83488C" w14:textId="77777777" w:rsidR="00A70BAB" w:rsidRPr="00813D25" w:rsidRDefault="00A70BAB" w:rsidP="00691107">
      <w:pPr>
        <w:pStyle w:val="TableLine"/>
      </w:pPr>
    </w:p>
    <w:p w14:paraId="35637916" w14:textId="77777777" w:rsidR="00A70BAB" w:rsidRDefault="00A70BAB">
      <w:pPr>
        <w:rPr>
          <w:rFonts w:eastAsia="Times New Roman" w:cs="Times New Roman"/>
          <w:b/>
          <w:bCs/>
          <w:sz w:val="20"/>
          <w:szCs w:val="20"/>
          <w:lang w:eastAsia="en-AU"/>
        </w:rPr>
      </w:pPr>
      <w:r>
        <w:rPr>
          <w:bCs/>
        </w:rPr>
        <w:br w:type="page"/>
      </w:r>
    </w:p>
    <w:p w14:paraId="3889011E" w14:textId="50D6B316" w:rsidR="006451CB" w:rsidRDefault="00E53831" w:rsidP="00896F33">
      <w:pPr>
        <w:pStyle w:val="TableHeading"/>
        <w:rPr>
          <w:rFonts w:asciiTheme="minorHAnsi" w:eastAsiaTheme="minorHAnsi" w:hAnsiTheme="minorHAnsi" w:cstheme="minorBidi"/>
          <w:sz w:val="22"/>
          <w:szCs w:val="22"/>
          <w:lang w:val="en-US" w:eastAsia="en-US"/>
        </w:rPr>
      </w:pPr>
      <w:r w:rsidRPr="00813D25">
        <w:rPr>
          <w:bCs/>
        </w:rPr>
        <w:lastRenderedPageBreak/>
        <w:t>T</w:t>
      </w:r>
      <w:r w:rsidR="007B7071" w:rsidRPr="00813D25">
        <w:rPr>
          <w:bCs/>
        </w:rPr>
        <w:t>able</w:t>
      </w:r>
      <w:r w:rsidR="00EC1796">
        <w:rPr>
          <w:bCs/>
        </w:rPr>
        <w:t> </w:t>
      </w:r>
      <w:r w:rsidR="007B7071" w:rsidRPr="00813D25">
        <w:rPr>
          <w:bCs/>
        </w:rPr>
        <w:t>3.3:</w:t>
      </w:r>
      <w:r w:rsidR="0022716F">
        <w:rPr>
          <w:bCs/>
        </w:rPr>
        <w:t xml:space="preserve"> </w:t>
      </w:r>
      <w:r w:rsidR="007B7071" w:rsidRPr="00813D25">
        <w:rPr>
          <w:bCs/>
        </w:rPr>
        <w:t>Departmental</w:t>
      </w:r>
      <w:r w:rsidR="00B11EC0" w:rsidRPr="00813D25">
        <w:rPr>
          <w:bCs/>
        </w:rPr>
        <w:t xml:space="preserve"> statement of changes in equity – summary of movement</w:t>
      </w:r>
      <w:r w:rsidR="0081409B" w:rsidRPr="00813D25">
        <w:rPr>
          <w:bCs/>
        </w:rPr>
        <w:t xml:space="preserve"> </w:t>
      </w:r>
      <w:r w:rsidR="004852F4" w:rsidRPr="00813D25">
        <w:rPr>
          <w:bCs/>
        </w:rPr>
        <w:t>(Budget year 2023</w:t>
      </w:r>
      <w:r w:rsidR="008F2A4C">
        <w:rPr>
          <w:bCs/>
        </w:rPr>
        <w:t>–</w:t>
      </w:r>
      <w:r w:rsidR="004852F4" w:rsidRPr="00813D25">
        <w:rPr>
          <w:bCs/>
        </w:rPr>
        <w:t>24</w:t>
      </w:r>
      <w:r w:rsidR="0081619F" w:rsidRPr="00813D25">
        <w:rPr>
          <w:bCs/>
        </w:rPr>
        <w:t>)</w:t>
      </w:r>
      <w:r w:rsidR="006001FD" w:rsidRPr="00813D25">
        <w:rPr>
          <w:b w:val="0"/>
          <w:sz w:val="22"/>
          <w:szCs w:val="22"/>
        </w:rPr>
        <w:t xml:space="preserve"> </w:t>
      </w:r>
    </w:p>
    <w:tbl>
      <w:tblPr>
        <w:tblW w:w="5000" w:type="pct"/>
        <w:tblCellMar>
          <w:left w:w="0" w:type="dxa"/>
          <w:right w:w="28" w:type="dxa"/>
        </w:tblCellMar>
        <w:tblLook w:val="04A0" w:firstRow="1" w:lastRow="0" w:firstColumn="1" w:lastColumn="0" w:noHBand="0" w:noVBand="1"/>
      </w:tblPr>
      <w:tblGrid>
        <w:gridCol w:w="4124"/>
        <w:gridCol w:w="1171"/>
        <w:gridCol w:w="1250"/>
        <w:gridCol w:w="1169"/>
      </w:tblGrid>
      <w:tr w:rsidR="006451CB" w:rsidRPr="006451CB" w14:paraId="13958B04" w14:textId="77777777" w:rsidTr="00896F33">
        <w:trPr>
          <w:divId w:val="1148278332"/>
          <w:trHeight w:hRule="exact" w:val="900"/>
        </w:trPr>
        <w:tc>
          <w:tcPr>
            <w:tcW w:w="2673" w:type="pct"/>
            <w:tcBorders>
              <w:top w:val="single" w:sz="4" w:space="0" w:color="auto"/>
              <w:left w:val="nil"/>
              <w:bottom w:val="nil"/>
              <w:right w:val="nil"/>
            </w:tcBorders>
            <w:shd w:val="clear" w:color="auto" w:fill="auto"/>
            <w:noWrap/>
            <w:vAlign w:val="center"/>
            <w:hideMark/>
          </w:tcPr>
          <w:p w14:paraId="67C9C6D4" w14:textId="4CF6F104" w:rsidR="006451CB" w:rsidRPr="00896F33" w:rsidRDefault="006451CB" w:rsidP="006451CB">
            <w:pPr>
              <w:jc w:val="right"/>
              <w:rPr>
                <w:rFonts w:eastAsia="Times New Roman"/>
                <w:color w:val="000000"/>
                <w:sz w:val="16"/>
                <w:szCs w:val="16"/>
                <w:lang w:eastAsia="en-AU"/>
              </w:rPr>
            </w:pPr>
            <w:r w:rsidRPr="00896F33">
              <w:rPr>
                <w:rFonts w:eastAsia="Times New Roman"/>
                <w:color w:val="000000"/>
                <w:sz w:val="16"/>
                <w:szCs w:val="16"/>
                <w:lang w:eastAsia="en-AU"/>
              </w:rPr>
              <w:t> </w:t>
            </w:r>
          </w:p>
        </w:tc>
        <w:tc>
          <w:tcPr>
            <w:tcW w:w="759" w:type="pct"/>
            <w:tcBorders>
              <w:top w:val="single" w:sz="4" w:space="0" w:color="auto"/>
              <w:left w:val="nil"/>
              <w:bottom w:val="single" w:sz="4" w:space="0" w:color="000000"/>
              <w:right w:val="nil"/>
            </w:tcBorders>
            <w:shd w:val="clear" w:color="auto" w:fill="auto"/>
            <w:hideMark/>
          </w:tcPr>
          <w:p w14:paraId="42DD9B51" w14:textId="77777777" w:rsidR="006451CB" w:rsidRPr="00896F33" w:rsidRDefault="006451CB"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Retained</w:t>
            </w:r>
            <w:r w:rsidRPr="00896F33">
              <w:rPr>
                <w:rFonts w:eastAsia="Times New Roman"/>
                <w:color w:val="000000"/>
                <w:sz w:val="16"/>
                <w:szCs w:val="16"/>
                <w:lang w:eastAsia="en-AU"/>
              </w:rPr>
              <w:br/>
              <w:t>earnings</w:t>
            </w:r>
            <w:r w:rsidRPr="00896F33">
              <w:rPr>
                <w:rFonts w:eastAsia="Times New Roman"/>
                <w:color w:val="000000"/>
                <w:sz w:val="16"/>
                <w:szCs w:val="16"/>
                <w:lang w:eastAsia="en-AU"/>
              </w:rPr>
              <w:br/>
            </w:r>
            <w:r w:rsidRPr="00896F33">
              <w:rPr>
                <w:rFonts w:eastAsia="Times New Roman"/>
                <w:color w:val="000000"/>
                <w:sz w:val="16"/>
                <w:szCs w:val="16"/>
                <w:lang w:eastAsia="en-AU"/>
              </w:rPr>
              <w:br/>
              <w:t>$'000</w:t>
            </w:r>
          </w:p>
        </w:tc>
        <w:tc>
          <w:tcPr>
            <w:tcW w:w="810" w:type="pct"/>
            <w:tcBorders>
              <w:top w:val="single" w:sz="4" w:space="0" w:color="auto"/>
              <w:left w:val="nil"/>
              <w:bottom w:val="single" w:sz="4" w:space="0" w:color="000000"/>
              <w:right w:val="nil"/>
            </w:tcBorders>
            <w:shd w:val="clear" w:color="auto" w:fill="auto"/>
            <w:hideMark/>
          </w:tcPr>
          <w:p w14:paraId="4A9C4645" w14:textId="77777777" w:rsidR="006451CB" w:rsidRPr="00896F33" w:rsidRDefault="006451CB"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Contributed</w:t>
            </w:r>
            <w:r w:rsidRPr="00896F33">
              <w:rPr>
                <w:rFonts w:eastAsia="Times New Roman"/>
                <w:color w:val="000000"/>
                <w:sz w:val="16"/>
                <w:szCs w:val="16"/>
                <w:lang w:eastAsia="en-AU"/>
              </w:rPr>
              <w:br/>
              <w:t>equity/</w:t>
            </w:r>
            <w:r w:rsidRPr="00896F33">
              <w:rPr>
                <w:rFonts w:eastAsia="Times New Roman"/>
                <w:color w:val="000000"/>
                <w:sz w:val="16"/>
                <w:szCs w:val="16"/>
                <w:lang w:eastAsia="en-AU"/>
              </w:rPr>
              <w:br/>
              <w:t>capital</w:t>
            </w:r>
            <w:r w:rsidRPr="00896F33">
              <w:rPr>
                <w:rFonts w:eastAsia="Times New Roman"/>
                <w:color w:val="000000"/>
                <w:sz w:val="16"/>
                <w:szCs w:val="16"/>
                <w:lang w:eastAsia="en-AU"/>
              </w:rPr>
              <w:br/>
              <w:t>$'000</w:t>
            </w:r>
          </w:p>
        </w:tc>
        <w:tc>
          <w:tcPr>
            <w:tcW w:w="759" w:type="pct"/>
            <w:tcBorders>
              <w:top w:val="single" w:sz="4" w:space="0" w:color="auto"/>
              <w:left w:val="nil"/>
              <w:bottom w:val="single" w:sz="4" w:space="0" w:color="000000"/>
              <w:right w:val="nil"/>
            </w:tcBorders>
            <w:shd w:val="clear" w:color="auto" w:fill="auto"/>
            <w:hideMark/>
          </w:tcPr>
          <w:p w14:paraId="6840A8B8" w14:textId="77777777" w:rsidR="006451CB" w:rsidRPr="00896F33" w:rsidRDefault="006451CB"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Total</w:t>
            </w:r>
            <w:r w:rsidRPr="00896F33">
              <w:rPr>
                <w:rFonts w:eastAsia="Times New Roman"/>
                <w:color w:val="000000"/>
                <w:sz w:val="16"/>
                <w:szCs w:val="16"/>
                <w:lang w:eastAsia="en-AU"/>
              </w:rPr>
              <w:br/>
              <w:t xml:space="preserve">equity </w:t>
            </w:r>
            <w:r w:rsidRPr="00896F33">
              <w:rPr>
                <w:rFonts w:eastAsia="Times New Roman"/>
                <w:color w:val="000000"/>
                <w:sz w:val="16"/>
                <w:szCs w:val="16"/>
                <w:lang w:eastAsia="en-AU"/>
              </w:rPr>
              <w:br/>
            </w:r>
            <w:r w:rsidRPr="00896F33">
              <w:rPr>
                <w:rFonts w:eastAsia="Times New Roman"/>
                <w:color w:val="000000"/>
                <w:sz w:val="16"/>
                <w:szCs w:val="16"/>
                <w:lang w:eastAsia="en-AU"/>
              </w:rPr>
              <w:br/>
              <w:t>$'000</w:t>
            </w:r>
          </w:p>
        </w:tc>
      </w:tr>
      <w:tr w:rsidR="006451CB" w:rsidRPr="006451CB" w14:paraId="33ABCB07" w14:textId="77777777" w:rsidTr="00896F33">
        <w:trPr>
          <w:divId w:val="1148278332"/>
          <w:trHeight w:hRule="exact" w:val="225"/>
        </w:trPr>
        <w:tc>
          <w:tcPr>
            <w:tcW w:w="2673" w:type="pct"/>
            <w:tcBorders>
              <w:top w:val="nil"/>
              <w:left w:val="nil"/>
              <w:bottom w:val="nil"/>
              <w:right w:val="nil"/>
            </w:tcBorders>
            <w:shd w:val="clear" w:color="auto" w:fill="auto"/>
            <w:vAlign w:val="center"/>
            <w:hideMark/>
          </w:tcPr>
          <w:p w14:paraId="6B02C8B4" w14:textId="77777777" w:rsidR="006451CB" w:rsidRPr="00896F33" w:rsidRDefault="006451CB" w:rsidP="00896F33">
            <w:pPr>
              <w:widowControl/>
              <w:autoSpaceDE/>
              <w:autoSpaceDN/>
              <w:rPr>
                <w:rFonts w:eastAsia="Times New Roman"/>
                <w:b/>
                <w:bCs/>
                <w:color w:val="000000"/>
                <w:sz w:val="16"/>
                <w:szCs w:val="16"/>
                <w:lang w:eastAsia="en-AU"/>
              </w:rPr>
            </w:pPr>
            <w:r w:rsidRPr="00896F33">
              <w:rPr>
                <w:rFonts w:eastAsia="Times New Roman"/>
                <w:b/>
                <w:bCs/>
                <w:color w:val="000000"/>
                <w:sz w:val="16"/>
                <w:szCs w:val="16"/>
                <w:lang w:eastAsia="en-AU"/>
              </w:rPr>
              <w:t xml:space="preserve">Opening balance as </w:t>
            </w:r>
            <w:proofErr w:type="gramStart"/>
            <w:r w:rsidRPr="00896F33">
              <w:rPr>
                <w:rFonts w:eastAsia="Times New Roman"/>
                <w:b/>
                <w:bCs/>
                <w:color w:val="000000"/>
                <w:sz w:val="16"/>
                <w:szCs w:val="16"/>
                <w:lang w:eastAsia="en-AU"/>
              </w:rPr>
              <w:t>at</w:t>
            </w:r>
            <w:proofErr w:type="gramEnd"/>
            <w:r w:rsidRPr="00896F33">
              <w:rPr>
                <w:rFonts w:eastAsia="Times New Roman"/>
                <w:b/>
                <w:bCs/>
                <w:color w:val="000000"/>
                <w:sz w:val="16"/>
                <w:szCs w:val="16"/>
                <w:lang w:eastAsia="en-AU"/>
              </w:rPr>
              <w:t xml:space="preserve"> 1 July 2023</w:t>
            </w:r>
          </w:p>
        </w:tc>
        <w:tc>
          <w:tcPr>
            <w:tcW w:w="759" w:type="pct"/>
            <w:tcBorders>
              <w:top w:val="nil"/>
              <w:left w:val="nil"/>
              <w:bottom w:val="nil"/>
              <w:right w:val="nil"/>
            </w:tcBorders>
            <w:shd w:val="clear" w:color="auto" w:fill="auto"/>
            <w:noWrap/>
            <w:vAlign w:val="center"/>
            <w:hideMark/>
          </w:tcPr>
          <w:p w14:paraId="64DAA0B1" w14:textId="77777777" w:rsidR="006451CB" w:rsidRPr="00896F33" w:rsidRDefault="006451CB" w:rsidP="00896F33">
            <w:pPr>
              <w:widowControl/>
              <w:autoSpaceDE/>
              <w:autoSpaceDN/>
              <w:rPr>
                <w:rFonts w:eastAsia="Times New Roman"/>
                <w:b/>
                <w:bCs/>
                <w:color w:val="000000"/>
                <w:sz w:val="16"/>
                <w:szCs w:val="16"/>
                <w:lang w:eastAsia="en-AU"/>
              </w:rPr>
            </w:pPr>
          </w:p>
        </w:tc>
        <w:tc>
          <w:tcPr>
            <w:tcW w:w="810" w:type="pct"/>
            <w:tcBorders>
              <w:top w:val="nil"/>
              <w:left w:val="nil"/>
              <w:bottom w:val="nil"/>
              <w:right w:val="nil"/>
            </w:tcBorders>
            <w:shd w:val="clear" w:color="auto" w:fill="auto"/>
            <w:noWrap/>
            <w:vAlign w:val="center"/>
            <w:hideMark/>
          </w:tcPr>
          <w:p w14:paraId="32539785" w14:textId="77777777" w:rsidR="006451CB" w:rsidRPr="00896F33" w:rsidRDefault="006451CB" w:rsidP="00896F33">
            <w:pPr>
              <w:widowControl/>
              <w:autoSpaceDE/>
              <w:autoSpaceDN/>
              <w:rPr>
                <w:rFonts w:ascii="Times New Roman" w:eastAsia="Times New Roman" w:hAnsi="Times New Roman" w:cs="Times New Roman"/>
                <w:sz w:val="20"/>
                <w:szCs w:val="20"/>
                <w:lang w:eastAsia="en-AU"/>
              </w:rPr>
            </w:pPr>
          </w:p>
        </w:tc>
        <w:tc>
          <w:tcPr>
            <w:tcW w:w="759" w:type="pct"/>
            <w:tcBorders>
              <w:top w:val="nil"/>
              <w:left w:val="nil"/>
              <w:bottom w:val="nil"/>
              <w:right w:val="nil"/>
            </w:tcBorders>
            <w:shd w:val="clear" w:color="auto" w:fill="auto"/>
            <w:noWrap/>
            <w:vAlign w:val="center"/>
            <w:hideMark/>
          </w:tcPr>
          <w:p w14:paraId="4BE88E66" w14:textId="77777777" w:rsidR="006451CB" w:rsidRPr="00896F33" w:rsidRDefault="006451CB" w:rsidP="00896F33">
            <w:pPr>
              <w:widowControl/>
              <w:autoSpaceDE/>
              <w:autoSpaceDN/>
              <w:rPr>
                <w:rFonts w:ascii="Times New Roman" w:eastAsia="Times New Roman" w:hAnsi="Times New Roman" w:cs="Times New Roman"/>
                <w:sz w:val="20"/>
                <w:szCs w:val="20"/>
                <w:lang w:eastAsia="en-AU"/>
              </w:rPr>
            </w:pPr>
          </w:p>
        </w:tc>
      </w:tr>
      <w:tr w:rsidR="006451CB" w:rsidRPr="006451CB" w14:paraId="106F8C5F" w14:textId="77777777" w:rsidTr="00896F33">
        <w:trPr>
          <w:divId w:val="1148278332"/>
          <w:trHeight w:hRule="exact" w:val="450"/>
        </w:trPr>
        <w:tc>
          <w:tcPr>
            <w:tcW w:w="2673" w:type="pct"/>
            <w:tcBorders>
              <w:top w:val="nil"/>
              <w:left w:val="nil"/>
              <w:bottom w:val="nil"/>
              <w:right w:val="nil"/>
            </w:tcBorders>
            <w:shd w:val="clear" w:color="auto" w:fill="auto"/>
            <w:vAlign w:val="center"/>
            <w:hideMark/>
          </w:tcPr>
          <w:p w14:paraId="60989B91" w14:textId="77777777" w:rsidR="006451CB" w:rsidRPr="00896F33" w:rsidRDefault="006451CB" w:rsidP="00896F33">
            <w:pPr>
              <w:widowControl/>
              <w:autoSpaceDE/>
              <w:autoSpaceDN/>
              <w:ind w:left="170"/>
              <w:rPr>
                <w:rFonts w:eastAsia="Times New Roman"/>
                <w:color w:val="000000"/>
                <w:sz w:val="16"/>
                <w:szCs w:val="16"/>
                <w:lang w:eastAsia="en-AU"/>
              </w:rPr>
            </w:pPr>
            <w:r w:rsidRPr="00896F33">
              <w:rPr>
                <w:rFonts w:eastAsia="Times New Roman"/>
                <w:color w:val="000000"/>
                <w:sz w:val="16"/>
                <w:szCs w:val="16"/>
                <w:lang w:eastAsia="en-AU"/>
              </w:rPr>
              <w:t>Balance carried forward from</w:t>
            </w:r>
            <w:r w:rsidRPr="00896F33">
              <w:rPr>
                <w:rFonts w:eastAsia="Times New Roman"/>
                <w:color w:val="000000"/>
                <w:sz w:val="16"/>
                <w:szCs w:val="16"/>
                <w:lang w:eastAsia="en-AU"/>
              </w:rPr>
              <w:br/>
              <w:t xml:space="preserve"> previous period</w:t>
            </w:r>
          </w:p>
        </w:tc>
        <w:tc>
          <w:tcPr>
            <w:tcW w:w="759" w:type="pct"/>
            <w:tcBorders>
              <w:top w:val="nil"/>
              <w:left w:val="nil"/>
              <w:bottom w:val="nil"/>
              <w:right w:val="nil"/>
            </w:tcBorders>
            <w:shd w:val="clear" w:color="auto" w:fill="auto"/>
            <w:noWrap/>
            <w:vAlign w:val="bottom"/>
            <w:hideMark/>
          </w:tcPr>
          <w:p w14:paraId="5994E337" w14:textId="77777777" w:rsidR="006451CB" w:rsidRPr="00896F33" w:rsidRDefault="006451CB"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 xml:space="preserve">9,168 </w:t>
            </w:r>
          </w:p>
        </w:tc>
        <w:tc>
          <w:tcPr>
            <w:tcW w:w="810" w:type="pct"/>
            <w:tcBorders>
              <w:top w:val="nil"/>
              <w:left w:val="nil"/>
              <w:bottom w:val="nil"/>
              <w:right w:val="nil"/>
            </w:tcBorders>
            <w:shd w:val="clear" w:color="auto" w:fill="auto"/>
            <w:noWrap/>
            <w:vAlign w:val="bottom"/>
            <w:hideMark/>
          </w:tcPr>
          <w:p w14:paraId="3FDD9125" w14:textId="77777777" w:rsidR="006451CB" w:rsidRPr="00896F33" w:rsidRDefault="006451CB"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 xml:space="preserve">3,355 </w:t>
            </w:r>
          </w:p>
        </w:tc>
        <w:tc>
          <w:tcPr>
            <w:tcW w:w="759" w:type="pct"/>
            <w:tcBorders>
              <w:top w:val="nil"/>
              <w:left w:val="nil"/>
              <w:bottom w:val="nil"/>
              <w:right w:val="nil"/>
            </w:tcBorders>
            <w:shd w:val="clear" w:color="auto" w:fill="auto"/>
            <w:noWrap/>
            <w:vAlign w:val="bottom"/>
            <w:hideMark/>
          </w:tcPr>
          <w:p w14:paraId="3215FBF4" w14:textId="77777777" w:rsidR="006451CB" w:rsidRPr="00896F33" w:rsidRDefault="006451CB"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 xml:space="preserve">12,523 </w:t>
            </w:r>
          </w:p>
        </w:tc>
      </w:tr>
      <w:tr w:rsidR="006451CB" w:rsidRPr="006451CB" w14:paraId="1815A340" w14:textId="77777777" w:rsidTr="00896F33">
        <w:trPr>
          <w:divId w:val="1148278332"/>
          <w:trHeight w:hRule="exact" w:val="210"/>
        </w:trPr>
        <w:tc>
          <w:tcPr>
            <w:tcW w:w="2673" w:type="pct"/>
            <w:tcBorders>
              <w:top w:val="nil"/>
              <w:left w:val="nil"/>
              <w:bottom w:val="nil"/>
              <w:right w:val="nil"/>
            </w:tcBorders>
            <w:shd w:val="clear" w:color="auto" w:fill="auto"/>
            <w:vAlign w:val="center"/>
            <w:hideMark/>
          </w:tcPr>
          <w:p w14:paraId="2268CBFD" w14:textId="77777777" w:rsidR="006451CB" w:rsidRPr="00896F33" w:rsidRDefault="006451CB" w:rsidP="00896F33">
            <w:pPr>
              <w:widowControl/>
              <w:autoSpaceDE/>
              <w:autoSpaceDN/>
              <w:rPr>
                <w:rFonts w:eastAsia="Times New Roman"/>
                <w:b/>
                <w:bCs/>
                <w:i/>
                <w:iCs/>
                <w:color w:val="000000"/>
                <w:sz w:val="16"/>
                <w:szCs w:val="16"/>
                <w:lang w:eastAsia="en-AU"/>
              </w:rPr>
            </w:pPr>
            <w:r w:rsidRPr="00896F33">
              <w:rPr>
                <w:rFonts w:eastAsia="Times New Roman"/>
                <w:b/>
                <w:bCs/>
                <w:i/>
                <w:iCs/>
                <w:color w:val="000000"/>
                <w:sz w:val="16"/>
                <w:szCs w:val="16"/>
                <w:lang w:eastAsia="en-AU"/>
              </w:rPr>
              <w:t>Adjusted opening balance</w:t>
            </w:r>
          </w:p>
        </w:tc>
        <w:tc>
          <w:tcPr>
            <w:tcW w:w="759" w:type="pct"/>
            <w:tcBorders>
              <w:top w:val="single" w:sz="4" w:space="0" w:color="000000"/>
              <w:left w:val="nil"/>
              <w:bottom w:val="single" w:sz="4" w:space="0" w:color="000000"/>
              <w:right w:val="nil"/>
            </w:tcBorders>
            <w:shd w:val="clear" w:color="auto" w:fill="auto"/>
            <w:noWrap/>
            <w:vAlign w:val="bottom"/>
            <w:hideMark/>
          </w:tcPr>
          <w:p w14:paraId="29667A95" w14:textId="77777777" w:rsidR="006451CB" w:rsidRPr="00896F33" w:rsidRDefault="006451CB" w:rsidP="00896F33">
            <w:pPr>
              <w:widowControl/>
              <w:autoSpaceDE/>
              <w:autoSpaceDN/>
              <w:jc w:val="right"/>
              <w:rPr>
                <w:rFonts w:eastAsia="Times New Roman"/>
                <w:b/>
                <w:bCs/>
                <w:i/>
                <w:iCs/>
                <w:color w:val="000000"/>
                <w:sz w:val="16"/>
                <w:szCs w:val="16"/>
                <w:lang w:eastAsia="en-AU"/>
              </w:rPr>
            </w:pPr>
            <w:r w:rsidRPr="00896F33">
              <w:rPr>
                <w:rFonts w:eastAsia="Times New Roman"/>
                <w:b/>
                <w:bCs/>
                <w:i/>
                <w:iCs/>
                <w:color w:val="000000"/>
                <w:sz w:val="16"/>
                <w:szCs w:val="16"/>
                <w:lang w:eastAsia="en-AU"/>
              </w:rPr>
              <w:t xml:space="preserve">9,168 </w:t>
            </w:r>
          </w:p>
        </w:tc>
        <w:tc>
          <w:tcPr>
            <w:tcW w:w="810" w:type="pct"/>
            <w:tcBorders>
              <w:top w:val="single" w:sz="4" w:space="0" w:color="000000"/>
              <w:left w:val="nil"/>
              <w:bottom w:val="single" w:sz="4" w:space="0" w:color="000000"/>
              <w:right w:val="nil"/>
            </w:tcBorders>
            <w:shd w:val="clear" w:color="auto" w:fill="auto"/>
            <w:noWrap/>
            <w:vAlign w:val="bottom"/>
            <w:hideMark/>
          </w:tcPr>
          <w:p w14:paraId="5B797F84" w14:textId="77777777" w:rsidR="006451CB" w:rsidRPr="00896F33" w:rsidRDefault="006451CB" w:rsidP="00896F33">
            <w:pPr>
              <w:widowControl/>
              <w:autoSpaceDE/>
              <w:autoSpaceDN/>
              <w:jc w:val="right"/>
              <w:rPr>
                <w:rFonts w:eastAsia="Times New Roman"/>
                <w:b/>
                <w:bCs/>
                <w:i/>
                <w:iCs/>
                <w:color w:val="000000"/>
                <w:sz w:val="16"/>
                <w:szCs w:val="16"/>
                <w:lang w:eastAsia="en-AU"/>
              </w:rPr>
            </w:pPr>
            <w:r w:rsidRPr="00896F33">
              <w:rPr>
                <w:rFonts w:eastAsia="Times New Roman"/>
                <w:b/>
                <w:bCs/>
                <w:i/>
                <w:iCs/>
                <w:color w:val="000000"/>
                <w:sz w:val="16"/>
                <w:szCs w:val="16"/>
                <w:lang w:eastAsia="en-AU"/>
              </w:rPr>
              <w:t xml:space="preserve">3,355 </w:t>
            </w:r>
          </w:p>
        </w:tc>
        <w:tc>
          <w:tcPr>
            <w:tcW w:w="759" w:type="pct"/>
            <w:tcBorders>
              <w:top w:val="single" w:sz="4" w:space="0" w:color="000000"/>
              <w:left w:val="nil"/>
              <w:bottom w:val="single" w:sz="4" w:space="0" w:color="000000"/>
              <w:right w:val="nil"/>
            </w:tcBorders>
            <w:shd w:val="clear" w:color="auto" w:fill="auto"/>
            <w:noWrap/>
            <w:vAlign w:val="bottom"/>
            <w:hideMark/>
          </w:tcPr>
          <w:p w14:paraId="5F1DDF8A" w14:textId="77777777" w:rsidR="006451CB" w:rsidRPr="00896F33" w:rsidRDefault="006451CB" w:rsidP="00896F33">
            <w:pPr>
              <w:widowControl/>
              <w:autoSpaceDE/>
              <w:autoSpaceDN/>
              <w:jc w:val="right"/>
              <w:rPr>
                <w:rFonts w:eastAsia="Times New Roman"/>
                <w:b/>
                <w:bCs/>
                <w:i/>
                <w:iCs/>
                <w:color w:val="000000"/>
                <w:sz w:val="16"/>
                <w:szCs w:val="16"/>
                <w:lang w:eastAsia="en-AU"/>
              </w:rPr>
            </w:pPr>
            <w:r w:rsidRPr="00896F33">
              <w:rPr>
                <w:rFonts w:eastAsia="Times New Roman"/>
                <w:b/>
                <w:bCs/>
                <w:i/>
                <w:iCs/>
                <w:color w:val="000000"/>
                <w:sz w:val="16"/>
                <w:szCs w:val="16"/>
                <w:lang w:eastAsia="en-AU"/>
              </w:rPr>
              <w:t xml:space="preserve">12,523 </w:t>
            </w:r>
          </w:p>
        </w:tc>
      </w:tr>
      <w:tr w:rsidR="006451CB" w:rsidRPr="006451CB" w14:paraId="4B072736" w14:textId="77777777" w:rsidTr="00896F33">
        <w:trPr>
          <w:divId w:val="1148278332"/>
          <w:trHeight w:hRule="exact" w:val="225"/>
        </w:trPr>
        <w:tc>
          <w:tcPr>
            <w:tcW w:w="2673" w:type="pct"/>
            <w:tcBorders>
              <w:top w:val="nil"/>
              <w:left w:val="nil"/>
              <w:bottom w:val="nil"/>
              <w:right w:val="nil"/>
            </w:tcBorders>
            <w:shd w:val="clear" w:color="auto" w:fill="auto"/>
            <w:noWrap/>
            <w:vAlign w:val="center"/>
            <w:hideMark/>
          </w:tcPr>
          <w:p w14:paraId="11249A3B" w14:textId="77777777" w:rsidR="006451CB" w:rsidRPr="00896F33" w:rsidRDefault="006451CB" w:rsidP="00896F33">
            <w:pPr>
              <w:widowControl/>
              <w:autoSpaceDE/>
              <w:autoSpaceDN/>
              <w:rPr>
                <w:rFonts w:eastAsia="Times New Roman"/>
                <w:b/>
                <w:bCs/>
                <w:color w:val="000000"/>
                <w:sz w:val="16"/>
                <w:szCs w:val="16"/>
                <w:lang w:eastAsia="en-AU"/>
              </w:rPr>
            </w:pPr>
            <w:r w:rsidRPr="00896F33">
              <w:rPr>
                <w:rFonts w:eastAsia="Times New Roman"/>
                <w:b/>
                <w:bCs/>
                <w:color w:val="000000"/>
                <w:sz w:val="16"/>
                <w:szCs w:val="16"/>
                <w:lang w:eastAsia="en-AU"/>
              </w:rPr>
              <w:t>Comprehensive income</w:t>
            </w:r>
          </w:p>
        </w:tc>
        <w:tc>
          <w:tcPr>
            <w:tcW w:w="759" w:type="pct"/>
            <w:tcBorders>
              <w:top w:val="nil"/>
              <w:left w:val="nil"/>
              <w:bottom w:val="nil"/>
              <w:right w:val="nil"/>
            </w:tcBorders>
            <w:shd w:val="clear" w:color="auto" w:fill="auto"/>
            <w:noWrap/>
            <w:vAlign w:val="bottom"/>
            <w:hideMark/>
          </w:tcPr>
          <w:p w14:paraId="443D83F4" w14:textId="77777777" w:rsidR="006451CB" w:rsidRPr="00896F33" w:rsidRDefault="006451CB" w:rsidP="00896F33">
            <w:pPr>
              <w:widowControl/>
              <w:autoSpaceDE/>
              <w:autoSpaceDN/>
              <w:rPr>
                <w:rFonts w:eastAsia="Times New Roman"/>
                <w:b/>
                <w:bCs/>
                <w:color w:val="000000"/>
                <w:sz w:val="16"/>
                <w:szCs w:val="16"/>
                <w:lang w:eastAsia="en-AU"/>
              </w:rPr>
            </w:pPr>
          </w:p>
        </w:tc>
        <w:tc>
          <w:tcPr>
            <w:tcW w:w="810" w:type="pct"/>
            <w:tcBorders>
              <w:top w:val="nil"/>
              <w:left w:val="nil"/>
              <w:bottom w:val="nil"/>
              <w:right w:val="nil"/>
            </w:tcBorders>
            <w:shd w:val="clear" w:color="auto" w:fill="auto"/>
            <w:noWrap/>
            <w:vAlign w:val="bottom"/>
            <w:hideMark/>
          </w:tcPr>
          <w:p w14:paraId="06FBFC2A" w14:textId="77777777" w:rsidR="006451CB" w:rsidRPr="00896F33" w:rsidRDefault="006451CB" w:rsidP="00896F33">
            <w:pPr>
              <w:widowControl/>
              <w:autoSpaceDE/>
              <w:autoSpaceDN/>
              <w:rPr>
                <w:rFonts w:ascii="Times New Roman" w:eastAsia="Times New Roman" w:hAnsi="Times New Roman" w:cs="Times New Roman"/>
                <w:sz w:val="20"/>
                <w:szCs w:val="20"/>
                <w:lang w:eastAsia="en-AU"/>
              </w:rPr>
            </w:pPr>
          </w:p>
        </w:tc>
        <w:tc>
          <w:tcPr>
            <w:tcW w:w="759" w:type="pct"/>
            <w:tcBorders>
              <w:top w:val="nil"/>
              <w:left w:val="nil"/>
              <w:bottom w:val="nil"/>
              <w:right w:val="nil"/>
            </w:tcBorders>
            <w:shd w:val="clear" w:color="auto" w:fill="auto"/>
            <w:noWrap/>
            <w:vAlign w:val="bottom"/>
            <w:hideMark/>
          </w:tcPr>
          <w:p w14:paraId="0C05868B" w14:textId="77777777" w:rsidR="006451CB" w:rsidRPr="00896F33" w:rsidRDefault="006451CB" w:rsidP="00896F33">
            <w:pPr>
              <w:widowControl/>
              <w:autoSpaceDE/>
              <w:autoSpaceDN/>
              <w:rPr>
                <w:rFonts w:ascii="Times New Roman" w:eastAsia="Times New Roman" w:hAnsi="Times New Roman" w:cs="Times New Roman"/>
                <w:sz w:val="20"/>
                <w:szCs w:val="20"/>
                <w:lang w:eastAsia="en-AU"/>
              </w:rPr>
            </w:pPr>
          </w:p>
        </w:tc>
      </w:tr>
      <w:tr w:rsidR="006451CB" w:rsidRPr="006451CB" w14:paraId="50384BF4" w14:textId="77777777" w:rsidTr="00896F33">
        <w:trPr>
          <w:divId w:val="1148278332"/>
          <w:trHeight w:hRule="exact" w:val="225"/>
        </w:trPr>
        <w:tc>
          <w:tcPr>
            <w:tcW w:w="2673" w:type="pct"/>
            <w:tcBorders>
              <w:top w:val="nil"/>
              <w:left w:val="nil"/>
              <w:bottom w:val="nil"/>
              <w:right w:val="nil"/>
            </w:tcBorders>
            <w:shd w:val="clear" w:color="auto" w:fill="auto"/>
            <w:noWrap/>
            <w:vAlign w:val="center"/>
            <w:hideMark/>
          </w:tcPr>
          <w:p w14:paraId="6C781C9B" w14:textId="77777777" w:rsidR="006451CB" w:rsidRPr="00896F33" w:rsidRDefault="006451CB" w:rsidP="00896F33">
            <w:pPr>
              <w:widowControl/>
              <w:autoSpaceDE/>
              <w:autoSpaceDN/>
              <w:ind w:left="170"/>
              <w:rPr>
                <w:rFonts w:eastAsia="Times New Roman"/>
                <w:sz w:val="16"/>
                <w:szCs w:val="16"/>
                <w:lang w:eastAsia="en-AU"/>
              </w:rPr>
            </w:pPr>
            <w:r w:rsidRPr="00896F33">
              <w:rPr>
                <w:rFonts w:eastAsia="Times New Roman"/>
                <w:sz w:val="16"/>
                <w:szCs w:val="16"/>
                <w:lang w:eastAsia="en-AU"/>
              </w:rPr>
              <w:t>Surplus/(deficit) for the period</w:t>
            </w:r>
          </w:p>
        </w:tc>
        <w:tc>
          <w:tcPr>
            <w:tcW w:w="759" w:type="pct"/>
            <w:tcBorders>
              <w:top w:val="nil"/>
              <w:left w:val="nil"/>
              <w:bottom w:val="nil"/>
              <w:right w:val="nil"/>
            </w:tcBorders>
            <w:shd w:val="clear" w:color="auto" w:fill="auto"/>
            <w:noWrap/>
            <w:vAlign w:val="bottom"/>
            <w:hideMark/>
          </w:tcPr>
          <w:p w14:paraId="56EE45EB" w14:textId="77777777" w:rsidR="006451CB" w:rsidRPr="00896F33" w:rsidRDefault="006451CB"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(480)</w:t>
            </w:r>
          </w:p>
        </w:tc>
        <w:tc>
          <w:tcPr>
            <w:tcW w:w="810" w:type="pct"/>
            <w:tcBorders>
              <w:top w:val="nil"/>
              <w:left w:val="nil"/>
              <w:bottom w:val="nil"/>
              <w:right w:val="nil"/>
            </w:tcBorders>
            <w:shd w:val="clear" w:color="auto" w:fill="auto"/>
            <w:noWrap/>
            <w:vAlign w:val="bottom"/>
            <w:hideMark/>
          </w:tcPr>
          <w:p w14:paraId="0DFD1986" w14:textId="77777777" w:rsidR="006451CB" w:rsidRPr="00896F33" w:rsidRDefault="006451CB"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 xml:space="preserve">- </w:t>
            </w:r>
          </w:p>
        </w:tc>
        <w:tc>
          <w:tcPr>
            <w:tcW w:w="759" w:type="pct"/>
            <w:tcBorders>
              <w:top w:val="nil"/>
              <w:left w:val="nil"/>
              <w:bottom w:val="nil"/>
              <w:right w:val="nil"/>
            </w:tcBorders>
            <w:shd w:val="clear" w:color="auto" w:fill="auto"/>
            <w:noWrap/>
            <w:vAlign w:val="bottom"/>
            <w:hideMark/>
          </w:tcPr>
          <w:p w14:paraId="41C8D24B" w14:textId="77777777" w:rsidR="006451CB" w:rsidRPr="00896F33" w:rsidRDefault="006451CB"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(480)</w:t>
            </w:r>
          </w:p>
        </w:tc>
      </w:tr>
      <w:tr w:rsidR="006451CB" w:rsidRPr="006451CB" w14:paraId="5B284AC1" w14:textId="77777777" w:rsidTr="00896F33">
        <w:trPr>
          <w:divId w:val="1148278332"/>
          <w:trHeight w:hRule="exact" w:val="210"/>
        </w:trPr>
        <w:tc>
          <w:tcPr>
            <w:tcW w:w="2673" w:type="pct"/>
            <w:tcBorders>
              <w:top w:val="nil"/>
              <w:left w:val="nil"/>
              <w:bottom w:val="nil"/>
              <w:right w:val="nil"/>
            </w:tcBorders>
            <w:shd w:val="clear" w:color="auto" w:fill="auto"/>
            <w:vAlign w:val="center"/>
            <w:hideMark/>
          </w:tcPr>
          <w:p w14:paraId="1AC6BF23" w14:textId="77777777" w:rsidR="006451CB" w:rsidRPr="00896F33" w:rsidRDefault="006451CB" w:rsidP="00896F33">
            <w:pPr>
              <w:widowControl/>
              <w:autoSpaceDE/>
              <w:autoSpaceDN/>
              <w:rPr>
                <w:rFonts w:eastAsia="Times New Roman"/>
                <w:b/>
                <w:bCs/>
                <w:i/>
                <w:iCs/>
                <w:color w:val="000000"/>
                <w:sz w:val="16"/>
                <w:szCs w:val="16"/>
                <w:lang w:eastAsia="en-AU"/>
              </w:rPr>
            </w:pPr>
            <w:r w:rsidRPr="00896F33">
              <w:rPr>
                <w:rFonts w:eastAsia="Times New Roman"/>
                <w:b/>
                <w:bCs/>
                <w:i/>
                <w:iCs/>
                <w:color w:val="000000"/>
                <w:sz w:val="16"/>
                <w:szCs w:val="16"/>
                <w:lang w:eastAsia="en-AU"/>
              </w:rPr>
              <w:t>Total comprehensive income</w:t>
            </w:r>
          </w:p>
        </w:tc>
        <w:tc>
          <w:tcPr>
            <w:tcW w:w="759" w:type="pct"/>
            <w:tcBorders>
              <w:top w:val="single" w:sz="4" w:space="0" w:color="000000"/>
              <w:left w:val="nil"/>
              <w:bottom w:val="single" w:sz="4" w:space="0" w:color="000000"/>
              <w:right w:val="nil"/>
            </w:tcBorders>
            <w:shd w:val="clear" w:color="auto" w:fill="auto"/>
            <w:noWrap/>
            <w:vAlign w:val="bottom"/>
            <w:hideMark/>
          </w:tcPr>
          <w:p w14:paraId="559F5FFB" w14:textId="77777777" w:rsidR="006451CB" w:rsidRPr="00896F33" w:rsidRDefault="006451CB" w:rsidP="00896F33">
            <w:pPr>
              <w:widowControl/>
              <w:autoSpaceDE/>
              <w:autoSpaceDN/>
              <w:jc w:val="right"/>
              <w:rPr>
                <w:rFonts w:eastAsia="Times New Roman"/>
                <w:b/>
                <w:bCs/>
                <w:i/>
                <w:iCs/>
                <w:color w:val="000000"/>
                <w:sz w:val="16"/>
                <w:szCs w:val="16"/>
                <w:lang w:eastAsia="en-AU"/>
              </w:rPr>
            </w:pPr>
            <w:r w:rsidRPr="00896F33">
              <w:rPr>
                <w:rFonts w:eastAsia="Times New Roman"/>
                <w:b/>
                <w:bCs/>
                <w:i/>
                <w:iCs/>
                <w:color w:val="000000"/>
                <w:sz w:val="16"/>
                <w:szCs w:val="16"/>
                <w:lang w:eastAsia="en-AU"/>
              </w:rPr>
              <w:t>(480)</w:t>
            </w:r>
          </w:p>
        </w:tc>
        <w:tc>
          <w:tcPr>
            <w:tcW w:w="810" w:type="pct"/>
            <w:tcBorders>
              <w:top w:val="single" w:sz="4" w:space="0" w:color="000000"/>
              <w:left w:val="nil"/>
              <w:bottom w:val="single" w:sz="4" w:space="0" w:color="000000"/>
              <w:right w:val="nil"/>
            </w:tcBorders>
            <w:shd w:val="clear" w:color="auto" w:fill="auto"/>
            <w:noWrap/>
            <w:vAlign w:val="bottom"/>
            <w:hideMark/>
          </w:tcPr>
          <w:p w14:paraId="5E31F7D9" w14:textId="77777777" w:rsidR="006451CB" w:rsidRPr="00896F33" w:rsidRDefault="006451CB" w:rsidP="00896F33">
            <w:pPr>
              <w:widowControl/>
              <w:autoSpaceDE/>
              <w:autoSpaceDN/>
              <w:jc w:val="right"/>
              <w:rPr>
                <w:rFonts w:eastAsia="Times New Roman"/>
                <w:b/>
                <w:bCs/>
                <w:i/>
                <w:iCs/>
                <w:color w:val="000000"/>
                <w:sz w:val="16"/>
                <w:szCs w:val="16"/>
                <w:lang w:eastAsia="en-AU"/>
              </w:rPr>
            </w:pPr>
            <w:r w:rsidRPr="00896F33">
              <w:rPr>
                <w:rFonts w:eastAsia="Times New Roman"/>
                <w:b/>
                <w:bCs/>
                <w:i/>
                <w:iCs/>
                <w:color w:val="000000"/>
                <w:sz w:val="16"/>
                <w:szCs w:val="16"/>
                <w:lang w:eastAsia="en-AU"/>
              </w:rPr>
              <w:t xml:space="preserve">- </w:t>
            </w:r>
          </w:p>
        </w:tc>
        <w:tc>
          <w:tcPr>
            <w:tcW w:w="759" w:type="pct"/>
            <w:tcBorders>
              <w:top w:val="single" w:sz="4" w:space="0" w:color="000000"/>
              <w:left w:val="nil"/>
              <w:bottom w:val="single" w:sz="4" w:space="0" w:color="000000"/>
              <w:right w:val="nil"/>
            </w:tcBorders>
            <w:shd w:val="clear" w:color="auto" w:fill="auto"/>
            <w:noWrap/>
            <w:vAlign w:val="bottom"/>
            <w:hideMark/>
          </w:tcPr>
          <w:p w14:paraId="3DFE2D9A" w14:textId="77777777" w:rsidR="006451CB" w:rsidRPr="00896F33" w:rsidRDefault="006451CB" w:rsidP="00896F33">
            <w:pPr>
              <w:widowControl/>
              <w:autoSpaceDE/>
              <w:autoSpaceDN/>
              <w:jc w:val="right"/>
              <w:rPr>
                <w:rFonts w:eastAsia="Times New Roman"/>
                <w:b/>
                <w:bCs/>
                <w:i/>
                <w:iCs/>
                <w:color w:val="000000"/>
                <w:sz w:val="16"/>
                <w:szCs w:val="16"/>
                <w:lang w:eastAsia="en-AU"/>
              </w:rPr>
            </w:pPr>
            <w:r w:rsidRPr="00896F33">
              <w:rPr>
                <w:rFonts w:eastAsia="Times New Roman"/>
                <w:b/>
                <w:bCs/>
                <w:i/>
                <w:iCs/>
                <w:color w:val="000000"/>
                <w:sz w:val="16"/>
                <w:szCs w:val="16"/>
                <w:lang w:eastAsia="en-AU"/>
              </w:rPr>
              <w:t>(480)</w:t>
            </w:r>
          </w:p>
        </w:tc>
      </w:tr>
      <w:tr w:rsidR="006451CB" w:rsidRPr="006451CB" w14:paraId="786AF320" w14:textId="77777777" w:rsidTr="00896F33">
        <w:trPr>
          <w:divId w:val="1148278332"/>
          <w:trHeight w:hRule="exact" w:val="225"/>
        </w:trPr>
        <w:tc>
          <w:tcPr>
            <w:tcW w:w="2673" w:type="pct"/>
            <w:tcBorders>
              <w:top w:val="nil"/>
              <w:left w:val="nil"/>
              <w:bottom w:val="nil"/>
              <w:right w:val="nil"/>
            </w:tcBorders>
            <w:shd w:val="clear" w:color="auto" w:fill="auto"/>
            <w:noWrap/>
            <w:vAlign w:val="center"/>
            <w:hideMark/>
          </w:tcPr>
          <w:p w14:paraId="33C8B7D7" w14:textId="77777777" w:rsidR="006451CB" w:rsidRPr="00896F33" w:rsidRDefault="006451CB" w:rsidP="00896F33">
            <w:pPr>
              <w:widowControl/>
              <w:autoSpaceDE/>
              <w:autoSpaceDN/>
              <w:rPr>
                <w:rFonts w:eastAsia="Times New Roman"/>
                <w:b/>
                <w:bCs/>
                <w:color w:val="000000"/>
                <w:sz w:val="16"/>
                <w:szCs w:val="16"/>
                <w:lang w:eastAsia="en-AU"/>
              </w:rPr>
            </w:pPr>
            <w:r w:rsidRPr="00896F33">
              <w:rPr>
                <w:rFonts w:eastAsia="Times New Roman"/>
                <w:b/>
                <w:bCs/>
                <w:color w:val="000000"/>
                <w:sz w:val="16"/>
                <w:szCs w:val="16"/>
                <w:lang w:eastAsia="en-AU"/>
              </w:rPr>
              <w:t>Transactions with owners</w:t>
            </w:r>
          </w:p>
        </w:tc>
        <w:tc>
          <w:tcPr>
            <w:tcW w:w="759" w:type="pct"/>
            <w:tcBorders>
              <w:top w:val="nil"/>
              <w:left w:val="nil"/>
              <w:bottom w:val="nil"/>
              <w:right w:val="nil"/>
            </w:tcBorders>
            <w:shd w:val="clear" w:color="auto" w:fill="auto"/>
            <w:noWrap/>
            <w:vAlign w:val="bottom"/>
            <w:hideMark/>
          </w:tcPr>
          <w:p w14:paraId="364171E5" w14:textId="77777777" w:rsidR="006451CB" w:rsidRPr="00896F33" w:rsidRDefault="006451CB" w:rsidP="00896F33">
            <w:pPr>
              <w:widowControl/>
              <w:autoSpaceDE/>
              <w:autoSpaceDN/>
              <w:rPr>
                <w:rFonts w:eastAsia="Times New Roman"/>
                <w:b/>
                <w:bCs/>
                <w:color w:val="000000"/>
                <w:sz w:val="16"/>
                <w:szCs w:val="16"/>
                <w:lang w:eastAsia="en-AU"/>
              </w:rPr>
            </w:pPr>
          </w:p>
        </w:tc>
        <w:tc>
          <w:tcPr>
            <w:tcW w:w="810" w:type="pct"/>
            <w:tcBorders>
              <w:top w:val="nil"/>
              <w:left w:val="nil"/>
              <w:bottom w:val="nil"/>
              <w:right w:val="nil"/>
            </w:tcBorders>
            <w:shd w:val="clear" w:color="auto" w:fill="auto"/>
            <w:noWrap/>
            <w:vAlign w:val="bottom"/>
            <w:hideMark/>
          </w:tcPr>
          <w:p w14:paraId="07BB4047" w14:textId="77777777" w:rsidR="006451CB" w:rsidRPr="00896F33" w:rsidRDefault="006451CB" w:rsidP="00896F33">
            <w:pPr>
              <w:widowControl/>
              <w:autoSpaceDE/>
              <w:autoSpaceDN/>
              <w:rPr>
                <w:rFonts w:ascii="Times New Roman" w:eastAsia="Times New Roman" w:hAnsi="Times New Roman" w:cs="Times New Roman"/>
                <w:sz w:val="20"/>
                <w:szCs w:val="20"/>
                <w:lang w:eastAsia="en-AU"/>
              </w:rPr>
            </w:pPr>
          </w:p>
        </w:tc>
        <w:tc>
          <w:tcPr>
            <w:tcW w:w="759" w:type="pct"/>
            <w:tcBorders>
              <w:top w:val="nil"/>
              <w:left w:val="nil"/>
              <w:bottom w:val="nil"/>
              <w:right w:val="nil"/>
            </w:tcBorders>
            <w:shd w:val="clear" w:color="auto" w:fill="auto"/>
            <w:noWrap/>
            <w:vAlign w:val="bottom"/>
            <w:hideMark/>
          </w:tcPr>
          <w:p w14:paraId="359D8E5A" w14:textId="77777777" w:rsidR="006451CB" w:rsidRPr="00896F33" w:rsidRDefault="006451CB" w:rsidP="00896F33">
            <w:pPr>
              <w:widowControl/>
              <w:autoSpaceDE/>
              <w:autoSpaceDN/>
              <w:rPr>
                <w:rFonts w:ascii="Times New Roman" w:eastAsia="Times New Roman" w:hAnsi="Times New Roman" w:cs="Times New Roman"/>
                <w:sz w:val="20"/>
                <w:szCs w:val="20"/>
                <w:lang w:eastAsia="en-AU"/>
              </w:rPr>
            </w:pPr>
          </w:p>
        </w:tc>
      </w:tr>
      <w:tr w:rsidR="006451CB" w:rsidRPr="006451CB" w14:paraId="55EB2C02" w14:textId="77777777" w:rsidTr="00896F33">
        <w:trPr>
          <w:divId w:val="1148278332"/>
          <w:trHeight w:hRule="exact" w:val="240"/>
        </w:trPr>
        <w:tc>
          <w:tcPr>
            <w:tcW w:w="2673" w:type="pct"/>
            <w:tcBorders>
              <w:top w:val="nil"/>
              <w:left w:val="nil"/>
              <w:bottom w:val="nil"/>
              <w:right w:val="nil"/>
            </w:tcBorders>
            <w:shd w:val="clear" w:color="auto" w:fill="auto"/>
            <w:noWrap/>
            <w:vAlign w:val="center"/>
            <w:hideMark/>
          </w:tcPr>
          <w:p w14:paraId="39FE0A10" w14:textId="77777777" w:rsidR="006451CB" w:rsidRPr="00896F33" w:rsidRDefault="006451CB" w:rsidP="00896F33">
            <w:pPr>
              <w:widowControl/>
              <w:autoSpaceDE/>
              <w:autoSpaceDN/>
              <w:rPr>
                <w:rFonts w:eastAsia="Times New Roman"/>
                <w:b/>
                <w:bCs/>
                <w:i/>
                <w:iCs/>
                <w:color w:val="000000"/>
                <w:sz w:val="16"/>
                <w:szCs w:val="16"/>
                <w:lang w:eastAsia="en-AU"/>
              </w:rPr>
            </w:pPr>
            <w:r w:rsidRPr="00896F33">
              <w:rPr>
                <w:rFonts w:eastAsia="Times New Roman"/>
                <w:b/>
                <w:bCs/>
                <w:i/>
                <w:iCs/>
                <w:color w:val="000000"/>
                <w:sz w:val="16"/>
                <w:szCs w:val="16"/>
                <w:lang w:eastAsia="en-AU"/>
              </w:rPr>
              <w:t>Contributions by owners</w:t>
            </w:r>
          </w:p>
        </w:tc>
        <w:tc>
          <w:tcPr>
            <w:tcW w:w="759" w:type="pct"/>
            <w:tcBorders>
              <w:top w:val="nil"/>
              <w:left w:val="nil"/>
              <w:bottom w:val="nil"/>
              <w:right w:val="nil"/>
            </w:tcBorders>
            <w:shd w:val="clear" w:color="auto" w:fill="auto"/>
            <w:noWrap/>
            <w:vAlign w:val="bottom"/>
            <w:hideMark/>
          </w:tcPr>
          <w:p w14:paraId="61D4CFF7" w14:textId="77777777" w:rsidR="006451CB" w:rsidRPr="00896F33" w:rsidRDefault="006451CB" w:rsidP="00896F33">
            <w:pPr>
              <w:widowControl/>
              <w:autoSpaceDE/>
              <w:autoSpaceDN/>
              <w:rPr>
                <w:rFonts w:eastAsia="Times New Roman"/>
                <w:b/>
                <w:bCs/>
                <w:i/>
                <w:iCs/>
                <w:color w:val="000000"/>
                <w:sz w:val="16"/>
                <w:szCs w:val="16"/>
                <w:lang w:eastAsia="en-AU"/>
              </w:rPr>
            </w:pPr>
          </w:p>
        </w:tc>
        <w:tc>
          <w:tcPr>
            <w:tcW w:w="810" w:type="pct"/>
            <w:tcBorders>
              <w:top w:val="nil"/>
              <w:left w:val="nil"/>
              <w:bottom w:val="nil"/>
              <w:right w:val="nil"/>
            </w:tcBorders>
            <w:shd w:val="clear" w:color="auto" w:fill="auto"/>
            <w:noWrap/>
            <w:vAlign w:val="bottom"/>
            <w:hideMark/>
          </w:tcPr>
          <w:p w14:paraId="3C3B33DC" w14:textId="77777777" w:rsidR="006451CB" w:rsidRPr="00896F33" w:rsidRDefault="006451CB" w:rsidP="00896F33">
            <w:pPr>
              <w:widowControl/>
              <w:autoSpaceDE/>
              <w:autoSpaceDN/>
              <w:rPr>
                <w:rFonts w:ascii="Times New Roman" w:eastAsia="Times New Roman" w:hAnsi="Times New Roman" w:cs="Times New Roman"/>
                <w:sz w:val="20"/>
                <w:szCs w:val="20"/>
                <w:lang w:eastAsia="en-AU"/>
              </w:rPr>
            </w:pPr>
          </w:p>
        </w:tc>
        <w:tc>
          <w:tcPr>
            <w:tcW w:w="759" w:type="pct"/>
            <w:tcBorders>
              <w:top w:val="nil"/>
              <w:left w:val="nil"/>
              <w:bottom w:val="nil"/>
              <w:right w:val="nil"/>
            </w:tcBorders>
            <w:shd w:val="clear" w:color="auto" w:fill="auto"/>
            <w:noWrap/>
            <w:vAlign w:val="bottom"/>
            <w:hideMark/>
          </w:tcPr>
          <w:p w14:paraId="464165CC" w14:textId="77777777" w:rsidR="006451CB" w:rsidRPr="00896F33" w:rsidRDefault="006451CB" w:rsidP="00896F33">
            <w:pPr>
              <w:widowControl/>
              <w:autoSpaceDE/>
              <w:autoSpaceDN/>
              <w:rPr>
                <w:rFonts w:ascii="Times New Roman" w:eastAsia="Times New Roman" w:hAnsi="Times New Roman" w:cs="Times New Roman"/>
                <w:sz w:val="20"/>
                <w:szCs w:val="20"/>
                <w:lang w:eastAsia="en-AU"/>
              </w:rPr>
            </w:pPr>
          </w:p>
        </w:tc>
      </w:tr>
      <w:tr w:rsidR="006451CB" w:rsidRPr="006451CB" w14:paraId="49BCBE2A" w14:textId="77777777" w:rsidTr="00896F33">
        <w:trPr>
          <w:divId w:val="1148278332"/>
          <w:trHeight w:hRule="exact" w:val="240"/>
        </w:trPr>
        <w:tc>
          <w:tcPr>
            <w:tcW w:w="2673" w:type="pct"/>
            <w:tcBorders>
              <w:top w:val="nil"/>
              <w:left w:val="nil"/>
              <w:bottom w:val="nil"/>
              <w:right w:val="nil"/>
            </w:tcBorders>
            <w:shd w:val="clear" w:color="auto" w:fill="auto"/>
            <w:noWrap/>
            <w:vAlign w:val="center"/>
            <w:hideMark/>
          </w:tcPr>
          <w:p w14:paraId="3A042DF5" w14:textId="77777777" w:rsidR="006451CB" w:rsidRPr="00896F33" w:rsidRDefault="006451CB" w:rsidP="00896F33">
            <w:pPr>
              <w:widowControl/>
              <w:autoSpaceDE/>
              <w:autoSpaceDN/>
              <w:ind w:left="170"/>
              <w:rPr>
                <w:rFonts w:eastAsia="Times New Roman"/>
                <w:sz w:val="16"/>
                <w:szCs w:val="16"/>
                <w:lang w:eastAsia="en-AU"/>
              </w:rPr>
            </w:pPr>
            <w:r w:rsidRPr="00896F33">
              <w:rPr>
                <w:rFonts w:eastAsia="Times New Roman"/>
                <w:sz w:val="16"/>
                <w:szCs w:val="16"/>
                <w:lang w:eastAsia="en-AU"/>
              </w:rPr>
              <w:t>Departmental Capital Budget (DCB)</w:t>
            </w:r>
          </w:p>
        </w:tc>
        <w:tc>
          <w:tcPr>
            <w:tcW w:w="759" w:type="pct"/>
            <w:tcBorders>
              <w:top w:val="nil"/>
              <w:left w:val="nil"/>
              <w:bottom w:val="nil"/>
              <w:right w:val="nil"/>
            </w:tcBorders>
            <w:shd w:val="clear" w:color="auto" w:fill="auto"/>
            <w:noWrap/>
            <w:vAlign w:val="bottom"/>
            <w:hideMark/>
          </w:tcPr>
          <w:p w14:paraId="4D63D2B1" w14:textId="77777777" w:rsidR="006451CB" w:rsidRPr="00896F33" w:rsidRDefault="006451CB"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 xml:space="preserve">- </w:t>
            </w:r>
          </w:p>
        </w:tc>
        <w:tc>
          <w:tcPr>
            <w:tcW w:w="810" w:type="pct"/>
            <w:tcBorders>
              <w:top w:val="nil"/>
              <w:left w:val="nil"/>
              <w:bottom w:val="nil"/>
              <w:right w:val="nil"/>
            </w:tcBorders>
            <w:shd w:val="clear" w:color="auto" w:fill="auto"/>
            <w:noWrap/>
            <w:vAlign w:val="bottom"/>
            <w:hideMark/>
          </w:tcPr>
          <w:p w14:paraId="09969D1B" w14:textId="77777777" w:rsidR="006451CB" w:rsidRPr="00896F33" w:rsidRDefault="006451CB"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 xml:space="preserve">271 </w:t>
            </w:r>
          </w:p>
        </w:tc>
        <w:tc>
          <w:tcPr>
            <w:tcW w:w="759" w:type="pct"/>
            <w:tcBorders>
              <w:top w:val="nil"/>
              <w:left w:val="nil"/>
              <w:bottom w:val="nil"/>
              <w:right w:val="nil"/>
            </w:tcBorders>
            <w:shd w:val="clear" w:color="auto" w:fill="auto"/>
            <w:noWrap/>
            <w:vAlign w:val="bottom"/>
            <w:hideMark/>
          </w:tcPr>
          <w:p w14:paraId="7215CF40" w14:textId="77777777" w:rsidR="006451CB" w:rsidRPr="00896F33" w:rsidRDefault="006451CB" w:rsidP="00896F33">
            <w:pPr>
              <w:widowControl/>
              <w:autoSpaceDE/>
              <w:autoSpaceDN/>
              <w:jc w:val="right"/>
              <w:rPr>
                <w:rFonts w:eastAsia="Times New Roman"/>
                <w:color w:val="000000"/>
                <w:sz w:val="16"/>
                <w:szCs w:val="16"/>
                <w:lang w:eastAsia="en-AU"/>
              </w:rPr>
            </w:pPr>
            <w:r w:rsidRPr="00896F33">
              <w:rPr>
                <w:rFonts w:eastAsia="Times New Roman"/>
                <w:color w:val="000000"/>
                <w:sz w:val="16"/>
                <w:szCs w:val="16"/>
                <w:lang w:eastAsia="en-AU"/>
              </w:rPr>
              <w:t xml:space="preserve">271 </w:t>
            </w:r>
          </w:p>
        </w:tc>
      </w:tr>
      <w:tr w:rsidR="006451CB" w:rsidRPr="006451CB" w14:paraId="79C68D1B" w14:textId="77777777" w:rsidTr="00896F33">
        <w:trPr>
          <w:divId w:val="1148278332"/>
          <w:trHeight w:hRule="exact" w:val="420"/>
        </w:trPr>
        <w:tc>
          <w:tcPr>
            <w:tcW w:w="2673" w:type="pct"/>
            <w:tcBorders>
              <w:top w:val="nil"/>
              <w:left w:val="nil"/>
              <w:bottom w:val="nil"/>
              <w:right w:val="nil"/>
            </w:tcBorders>
            <w:shd w:val="clear" w:color="auto" w:fill="auto"/>
            <w:vAlign w:val="center"/>
            <w:hideMark/>
          </w:tcPr>
          <w:p w14:paraId="68D82B18" w14:textId="77777777" w:rsidR="006451CB" w:rsidRPr="00896F33" w:rsidRDefault="006451CB" w:rsidP="00896F33">
            <w:pPr>
              <w:widowControl/>
              <w:autoSpaceDE/>
              <w:autoSpaceDN/>
              <w:rPr>
                <w:rFonts w:eastAsia="Times New Roman"/>
                <w:b/>
                <w:bCs/>
                <w:i/>
                <w:iCs/>
                <w:color w:val="000000"/>
                <w:sz w:val="16"/>
                <w:szCs w:val="16"/>
                <w:lang w:eastAsia="en-AU"/>
              </w:rPr>
            </w:pPr>
            <w:r w:rsidRPr="00896F33">
              <w:rPr>
                <w:rFonts w:eastAsia="Times New Roman"/>
                <w:b/>
                <w:bCs/>
                <w:i/>
                <w:iCs/>
                <w:color w:val="000000"/>
                <w:sz w:val="16"/>
                <w:szCs w:val="16"/>
                <w:lang w:eastAsia="en-AU"/>
              </w:rPr>
              <w:t>Sub-total transactions with</w:t>
            </w:r>
            <w:r w:rsidRPr="00896F33">
              <w:rPr>
                <w:rFonts w:eastAsia="Times New Roman"/>
                <w:b/>
                <w:bCs/>
                <w:i/>
                <w:iCs/>
                <w:color w:val="000000"/>
                <w:sz w:val="16"/>
                <w:szCs w:val="16"/>
                <w:lang w:eastAsia="en-AU"/>
              </w:rPr>
              <w:br/>
              <w:t xml:space="preserve">  owners</w:t>
            </w:r>
          </w:p>
        </w:tc>
        <w:tc>
          <w:tcPr>
            <w:tcW w:w="759" w:type="pct"/>
            <w:tcBorders>
              <w:top w:val="single" w:sz="4" w:space="0" w:color="000000"/>
              <w:left w:val="nil"/>
              <w:bottom w:val="single" w:sz="4" w:space="0" w:color="000000"/>
              <w:right w:val="nil"/>
            </w:tcBorders>
            <w:shd w:val="clear" w:color="auto" w:fill="auto"/>
            <w:noWrap/>
            <w:vAlign w:val="bottom"/>
            <w:hideMark/>
          </w:tcPr>
          <w:p w14:paraId="47FA2FC1" w14:textId="77777777" w:rsidR="006451CB" w:rsidRPr="00896F33" w:rsidRDefault="006451CB" w:rsidP="00896F33">
            <w:pPr>
              <w:widowControl/>
              <w:autoSpaceDE/>
              <w:autoSpaceDN/>
              <w:jc w:val="right"/>
              <w:rPr>
                <w:rFonts w:eastAsia="Times New Roman"/>
                <w:b/>
                <w:bCs/>
                <w:i/>
                <w:iCs/>
                <w:color w:val="000000"/>
                <w:sz w:val="16"/>
                <w:szCs w:val="16"/>
                <w:lang w:eastAsia="en-AU"/>
              </w:rPr>
            </w:pPr>
            <w:r w:rsidRPr="00896F33">
              <w:rPr>
                <w:rFonts w:eastAsia="Times New Roman"/>
                <w:b/>
                <w:bCs/>
                <w:i/>
                <w:iCs/>
                <w:color w:val="000000"/>
                <w:sz w:val="16"/>
                <w:szCs w:val="16"/>
                <w:lang w:eastAsia="en-AU"/>
              </w:rPr>
              <w:t xml:space="preserve">- </w:t>
            </w:r>
          </w:p>
        </w:tc>
        <w:tc>
          <w:tcPr>
            <w:tcW w:w="810" w:type="pct"/>
            <w:tcBorders>
              <w:top w:val="single" w:sz="4" w:space="0" w:color="000000"/>
              <w:left w:val="nil"/>
              <w:bottom w:val="single" w:sz="4" w:space="0" w:color="000000"/>
              <w:right w:val="nil"/>
            </w:tcBorders>
            <w:shd w:val="clear" w:color="auto" w:fill="auto"/>
            <w:noWrap/>
            <w:vAlign w:val="bottom"/>
            <w:hideMark/>
          </w:tcPr>
          <w:p w14:paraId="6406D880" w14:textId="77777777" w:rsidR="006451CB" w:rsidRPr="00896F33" w:rsidRDefault="006451CB" w:rsidP="00896F33">
            <w:pPr>
              <w:widowControl/>
              <w:autoSpaceDE/>
              <w:autoSpaceDN/>
              <w:jc w:val="right"/>
              <w:rPr>
                <w:rFonts w:eastAsia="Times New Roman"/>
                <w:b/>
                <w:bCs/>
                <w:i/>
                <w:iCs/>
                <w:color w:val="000000"/>
                <w:sz w:val="16"/>
                <w:szCs w:val="16"/>
                <w:lang w:eastAsia="en-AU"/>
              </w:rPr>
            </w:pPr>
            <w:r w:rsidRPr="00896F33">
              <w:rPr>
                <w:rFonts w:eastAsia="Times New Roman"/>
                <w:b/>
                <w:bCs/>
                <w:i/>
                <w:iCs/>
                <w:color w:val="000000"/>
                <w:sz w:val="16"/>
                <w:szCs w:val="16"/>
                <w:lang w:eastAsia="en-AU"/>
              </w:rPr>
              <w:t xml:space="preserve">271 </w:t>
            </w:r>
          </w:p>
        </w:tc>
        <w:tc>
          <w:tcPr>
            <w:tcW w:w="759" w:type="pct"/>
            <w:tcBorders>
              <w:top w:val="single" w:sz="4" w:space="0" w:color="000000"/>
              <w:left w:val="nil"/>
              <w:bottom w:val="single" w:sz="4" w:space="0" w:color="000000"/>
              <w:right w:val="nil"/>
            </w:tcBorders>
            <w:shd w:val="clear" w:color="auto" w:fill="auto"/>
            <w:noWrap/>
            <w:vAlign w:val="bottom"/>
            <w:hideMark/>
          </w:tcPr>
          <w:p w14:paraId="75AC9B16" w14:textId="77777777" w:rsidR="006451CB" w:rsidRPr="00896F33" w:rsidRDefault="006451CB" w:rsidP="00896F33">
            <w:pPr>
              <w:widowControl/>
              <w:autoSpaceDE/>
              <w:autoSpaceDN/>
              <w:jc w:val="right"/>
              <w:rPr>
                <w:rFonts w:eastAsia="Times New Roman"/>
                <w:b/>
                <w:bCs/>
                <w:i/>
                <w:iCs/>
                <w:color w:val="000000"/>
                <w:sz w:val="16"/>
                <w:szCs w:val="16"/>
                <w:lang w:eastAsia="en-AU"/>
              </w:rPr>
            </w:pPr>
            <w:r w:rsidRPr="00896F33">
              <w:rPr>
                <w:rFonts w:eastAsia="Times New Roman"/>
                <w:b/>
                <w:bCs/>
                <w:i/>
                <w:iCs/>
                <w:color w:val="000000"/>
                <w:sz w:val="16"/>
                <w:szCs w:val="16"/>
                <w:lang w:eastAsia="en-AU"/>
              </w:rPr>
              <w:t xml:space="preserve">271 </w:t>
            </w:r>
          </w:p>
        </w:tc>
      </w:tr>
      <w:tr w:rsidR="006451CB" w:rsidRPr="006451CB" w14:paraId="01025F75" w14:textId="77777777" w:rsidTr="00896F33">
        <w:trPr>
          <w:divId w:val="1148278332"/>
          <w:trHeight w:hRule="exact" w:val="450"/>
        </w:trPr>
        <w:tc>
          <w:tcPr>
            <w:tcW w:w="2673" w:type="pct"/>
            <w:tcBorders>
              <w:top w:val="nil"/>
              <w:left w:val="nil"/>
              <w:bottom w:val="nil"/>
              <w:right w:val="nil"/>
            </w:tcBorders>
            <w:shd w:val="clear" w:color="auto" w:fill="auto"/>
            <w:vAlign w:val="center"/>
            <w:hideMark/>
          </w:tcPr>
          <w:p w14:paraId="51203739" w14:textId="77777777" w:rsidR="006451CB" w:rsidRPr="00896F33" w:rsidRDefault="006451CB" w:rsidP="00896F33">
            <w:pPr>
              <w:widowControl/>
              <w:autoSpaceDE/>
              <w:autoSpaceDN/>
              <w:rPr>
                <w:rFonts w:eastAsia="Times New Roman"/>
                <w:b/>
                <w:bCs/>
                <w:color w:val="000000"/>
                <w:sz w:val="16"/>
                <w:szCs w:val="16"/>
                <w:lang w:eastAsia="en-AU"/>
              </w:rPr>
            </w:pPr>
            <w:r w:rsidRPr="00896F33">
              <w:rPr>
                <w:rFonts w:eastAsia="Times New Roman"/>
                <w:b/>
                <w:bCs/>
                <w:color w:val="000000"/>
                <w:sz w:val="16"/>
                <w:szCs w:val="16"/>
                <w:lang w:eastAsia="en-AU"/>
              </w:rPr>
              <w:t>Estimated closing balance as at</w:t>
            </w:r>
            <w:r w:rsidRPr="00896F33">
              <w:rPr>
                <w:rFonts w:eastAsia="Times New Roman"/>
                <w:b/>
                <w:bCs/>
                <w:color w:val="000000"/>
                <w:sz w:val="16"/>
                <w:szCs w:val="16"/>
                <w:lang w:eastAsia="en-AU"/>
              </w:rPr>
              <w:br/>
              <w:t xml:space="preserve">  30 June 2024</w:t>
            </w:r>
          </w:p>
        </w:tc>
        <w:tc>
          <w:tcPr>
            <w:tcW w:w="759" w:type="pct"/>
            <w:tcBorders>
              <w:top w:val="nil"/>
              <w:left w:val="nil"/>
              <w:bottom w:val="single" w:sz="4" w:space="0" w:color="auto"/>
              <w:right w:val="nil"/>
            </w:tcBorders>
            <w:shd w:val="clear" w:color="auto" w:fill="auto"/>
            <w:noWrap/>
            <w:vAlign w:val="bottom"/>
            <w:hideMark/>
          </w:tcPr>
          <w:p w14:paraId="5BF36DA2" w14:textId="77777777" w:rsidR="006451CB" w:rsidRPr="00896F33" w:rsidRDefault="006451CB" w:rsidP="00896F33">
            <w:pPr>
              <w:widowControl/>
              <w:autoSpaceDE/>
              <w:autoSpaceDN/>
              <w:jc w:val="right"/>
              <w:rPr>
                <w:rFonts w:eastAsia="Times New Roman"/>
                <w:b/>
                <w:bCs/>
                <w:color w:val="000000"/>
                <w:sz w:val="16"/>
                <w:szCs w:val="16"/>
                <w:lang w:eastAsia="en-AU"/>
              </w:rPr>
            </w:pPr>
            <w:r w:rsidRPr="00896F33">
              <w:rPr>
                <w:rFonts w:eastAsia="Times New Roman"/>
                <w:b/>
                <w:bCs/>
                <w:color w:val="000000"/>
                <w:sz w:val="16"/>
                <w:szCs w:val="16"/>
                <w:lang w:eastAsia="en-AU"/>
              </w:rPr>
              <w:t xml:space="preserve">8,688 </w:t>
            </w:r>
          </w:p>
        </w:tc>
        <w:tc>
          <w:tcPr>
            <w:tcW w:w="810" w:type="pct"/>
            <w:tcBorders>
              <w:top w:val="nil"/>
              <w:left w:val="nil"/>
              <w:bottom w:val="single" w:sz="4" w:space="0" w:color="auto"/>
              <w:right w:val="nil"/>
            </w:tcBorders>
            <w:shd w:val="clear" w:color="auto" w:fill="auto"/>
            <w:noWrap/>
            <w:vAlign w:val="bottom"/>
            <w:hideMark/>
          </w:tcPr>
          <w:p w14:paraId="24C1B738" w14:textId="77777777" w:rsidR="006451CB" w:rsidRPr="00896F33" w:rsidRDefault="006451CB" w:rsidP="00896F33">
            <w:pPr>
              <w:widowControl/>
              <w:autoSpaceDE/>
              <w:autoSpaceDN/>
              <w:jc w:val="right"/>
              <w:rPr>
                <w:rFonts w:eastAsia="Times New Roman"/>
                <w:b/>
                <w:bCs/>
                <w:color w:val="000000"/>
                <w:sz w:val="16"/>
                <w:szCs w:val="16"/>
                <w:lang w:eastAsia="en-AU"/>
              </w:rPr>
            </w:pPr>
            <w:r w:rsidRPr="00896F33">
              <w:rPr>
                <w:rFonts w:eastAsia="Times New Roman"/>
                <w:b/>
                <w:bCs/>
                <w:color w:val="000000"/>
                <w:sz w:val="16"/>
                <w:szCs w:val="16"/>
                <w:lang w:eastAsia="en-AU"/>
              </w:rPr>
              <w:t xml:space="preserve">3,626 </w:t>
            </w:r>
          </w:p>
        </w:tc>
        <w:tc>
          <w:tcPr>
            <w:tcW w:w="759" w:type="pct"/>
            <w:tcBorders>
              <w:top w:val="nil"/>
              <w:left w:val="nil"/>
              <w:bottom w:val="single" w:sz="4" w:space="0" w:color="auto"/>
              <w:right w:val="nil"/>
            </w:tcBorders>
            <w:shd w:val="clear" w:color="auto" w:fill="auto"/>
            <w:noWrap/>
            <w:vAlign w:val="bottom"/>
            <w:hideMark/>
          </w:tcPr>
          <w:p w14:paraId="369EB13E" w14:textId="77777777" w:rsidR="006451CB" w:rsidRPr="00896F33" w:rsidRDefault="006451CB" w:rsidP="00896F33">
            <w:pPr>
              <w:widowControl/>
              <w:autoSpaceDE/>
              <w:autoSpaceDN/>
              <w:jc w:val="right"/>
              <w:rPr>
                <w:rFonts w:eastAsia="Times New Roman"/>
                <w:b/>
                <w:bCs/>
                <w:color w:val="000000"/>
                <w:sz w:val="16"/>
                <w:szCs w:val="16"/>
                <w:lang w:eastAsia="en-AU"/>
              </w:rPr>
            </w:pPr>
            <w:r w:rsidRPr="00896F33">
              <w:rPr>
                <w:rFonts w:eastAsia="Times New Roman"/>
                <w:b/>
                <w:bCs/>
                <w:color w:val="000000"/>
                <w:sz w:val="16"/>
                <w:szCs w:val="16"/>
                <w:lang w:eastAsia="en-AU"/>
              </w:rPr>
              <w:t xml:space="preserve">12,314 </w:t>
            </w:r>
          </w:p>
        </w:tc>
      </w:tr>
      <w:tr w:rsidR="006451CB" w:rsidRPr="006451CB" w14:paraId="12B206D0" w14:textId="77777777" w:rsidTr="00896F33">
        <w:trPr>
          <w:divId w:val="1148278332"/>
          <w:trHeight w:hRule="exact" w:val="450"/>
        </w:trPr>
        <w:tc>
          <w:tcPr>
            <w:tcW w:w="2673" w:type="pct"/>
            <w:tcBorders>
              <w:top w:val="nil"/>
              <w:left w:val="nil"/>
              <w:bottom w:val="single" w:sz="4" w:space="0" w:color="000000"/>
              <w:right w:val="nil"/>
            </w:tcBorders>
            <w:shd w:val="clear" w:color="auto" w:fill="auto"/>
            <w:vAlign w:val="center"/>
            <w:hideMark/>
          </w:tcPr>
          <w:p w14:paraId="5314CD5D" w14:textId="77777777" w:rsidR="006451CB" w:rsidRPr="00896F33" w:rsidRDefault="006451CB" w:rsidP="00896F33">
            <w:pPr>
              <w:widowControl/>
              <w:autoSpaceDE/>
              <w:autoSpaceDN/>
              <w:rPr>
                <w:rFonts w:eastAsia="Times New Roman"/>
                <w:b/>
                <w:bCs/>
                <w:color w:val="000000"/>
                <w:sz w:val="16"/>
                <w:szCs w:val="16"/>
                <w:lang w:eastAsia="en-AU"/>
              </w:rPr>
            </w:pPr>
            <w:r w:rsidRPr="00896F33">
              <w:rPr>
                <w:rFonts w:eastAsia="Times New Roman"/>
                <w:b/>
                <w:bCs/>
                <w:color w:val="000000"/>
                <w:sz w:val="16"/>
                <w:szCs w:val="16"/>
                <w:lang w:eastAsia="en-AU"/>
              </w:rPr>
              <w:t>Closing balance attributable to</w:t>
            </w:r>
            <w:r w:rsidRPr="00896F33">
              <w:rPr>
                <w:rFonts w:eastAsia="Times New Roman"/>
                <w:b/>
                <w:bCs/>
                <w:color w:val="000000"/>
                <w:sz w:val="16"/>
                <w:szCs w:val="16"/>
                <w:lang w:eastAsia="en-AU"/>
              </w:rPr>
              <w:br/>
              <w:t xml:space="preserve">  the Australian Government</w:t>
            </w:r>
          </w:p>
        </w:tc>
        <w:tc>
          <w:tcPr>
            <w:tcW w:w="759" w:type="pct"/>
            <w:tcBorders>
              <w:top w:val="nil"/>
              <w:left w:val="nil"/>
              <w:bottom w:val="single" w:sz="4" w:space="0" w:color="auto"/>
              <w:right w:val="nil"/>
            </w:tcBorders>
            <w:shd w:val="clear" w:color="auto" w:fill="auto"/>
            <w:noWrap/>
            <w:vAlign w:val="bottom"/>
            <w:hideMark/>
          </w:tcPr>
          <w:p w14:paraId="60175C06" w14:textId="77777777" w:rsidR="006451CB" w:rsidRPr="00896F33" w:rsidRDefault="006451CB" w:rsidP="00896F33">
            <w:pPr>
              <w:widowControl/>
              <w:autoSpaceDE/>
              <w:autoSpaceDN/>
              <w:jc w:val="right"/>
              <w:rPr>
                <w:rFonts w:eastAsia="Times New Roman"/>
                <w:b/>
                <w:bCs/>
                <w:color w:val="000000"/>
                <w:sz w:val="16"/>
                <w:szCs w:val="16"/>
                <w:lang w:eastAsia="en-AU"/>
              </w:rPr>
            </w:pPr>
            <w:r w:rsidRPr="00896F33">
              <w:rPr>
                <w:rFonts w:eastAsia="Times New Roman"/>
                <w:b/>
                <w:bCs/>
                <w:color w:val="000000"/>
                <w:sz w:val="16"/>
                <w:szCs w:val="16"/>
                <w:lang w:eastAsia="en-AU"/>
              </w:rPr>
              <w:t xml:space="preserve">8,688 </w:t>
            </w:r>
          </w:p>
        </w:tc>
        <w:tc>
          <w:tcPr>
            <w:tcW w:w="810" w:type="pct"/>
            <w:tcBorders>
              <w:top w:val="nil"/>
              <w:left w:val="nil"/>
              <w:bottom w:val="single" w:sz="4" w:space="0" w:color="auto"/>
              <w:right w:val="nil"/>
            </w:tcBorders>
            <w:shd w:val="clear" w:color="auto" w:fill="auto"/>
            <w:noWrap/>
            <w:vAlign w:val="bottom"/>
            <w:hideMark/>
          </w:tcPr>
          <w:p w14:paraId="7B32456B" w14:textId="77777777" w:rsidR="006451CB" w:rsidRPr="00896F33" w:rsidRDefault="006451CB" w:rsidP="00896F33">
            <w:pPr>
              <w:widowControl/>
              <w:autoSpaceDE/>
              <w:autoSpaceDN/>
              <w:jc w:val="right"/>
              <w:rPr>
                <w:rFonts w:eastAsia="Times New Roman"/>
                <w:b/>
                <w:bCs/>
                <w:color w:val="000000"/>
                <w:sz w:val="16"/>
                <w:szCs w:val="16"/>
                <w:lang w:eastAsia="en-AU"/>
              </w:rPr>
            </w:pPr>
            <w:r w:rsidRPr="00896F33">
              <w:rPr>
                <w:rFonts w:eastAsia="Times New Roman"/>
                <w:b/>
                <w:bCs/>
                <w:color w:val="000000"/>
                <w:sz w:val="16"/>
                <w:szCs w:val="16"/>
                <w:lang w:eastAsia="en-AU"/>
              </w:rPr>
              <w:t xml:space="preserve">3,626 </w:t>
            </w:r>
          </w:p>
        </w:tc>
        <w:tc>
          <w:tcPr>
            <w:tcW w:w="759" w:type="pct"/>
            <w:tcBorders>
              <w:top w:val="nil"/>
              <w:left w:val="nil"/>
              <w:bottom w:val="single" w:sz="4" w:space="0" w:color="auto"/>
              <w:right w:val="nil"/>
            </w:tcBorders>
            <w:shd w:val="clear" w:color="auto" w:fill="auto"/>
            <w:noWrap/>
            <w:vAlign w:val="bottom"/>
            <w:hideMark/>
          </w:tcPr>
          <w:p w14:paraId="529E01A5" w14:textId="77777777" w:rsidR="006451CB" w:rsidRPr="00896F33" w:rsidRDefault="006451CB" w:rsidP="00896F33">
            <w:pPr>
              <w:widowControl/>
              <w:autoSpaceDE/>
              <w:autoSpaceDN/>
              <w:jc w:val="right"/>
              <w:rPr>
                <w:rFonts w:eastAsia="Times New Roman"/>
                <w:b/>
                <w:bCs/>
                <w:color w:val="000000"/>
                <w:sz w:val="16"/>
                <w:szCs w:val="16"/>
                <w:lang w:eastAsia="en-AU"/>
              </w:rPr>
            </w:pPr>
            <w:r w:rsidRPr="00896F33">
              <w:rPr>
                <w:rFonts w:eastAsia="Times New Roman"/>
                <w:b/>
                <w:bCs/>
                <w:color w:val="000000"/>
                <w:sz w:val="16"/>
                <w:szCs w:val="16"/>
                <w:lang w:eastAsia="en-AU"/>
              </w:rPr>
              <w:t xml:space="preserve">12,314 </w:t>
            </w:r>
          </w:p>
        </w:tc>
      </w:tr>
    </w:tbl>
    <w:p w14:paraId="2E59047F" w14:textId="2E821E71" w:rsidR="006001FD" w:rsidRDefault="0059119E" w:rsidP="00E5641F">
      <w:pPr>
        <w:pStyle w:val="ChartandTableFootnote"/>
      </w:pPr>
      <w:r w:rsidRPr="00813D25">
        <w:t xml:space="preserve"> Prepared on Australian Accounting Standards basis.</w:t>
      </w:r>
    </w:p>
    <w:p w14:paraId="248250C6" w14:textId="77777777" w:rsidR="00A70BAB" w:rsidRPr="00813D25" w:rsidRDefault="00A70BAB" w:rsidP="00691107">
      <w:pPr>
        <w:pStyle w:val="TableLine"/>
      </w:pPr>
    </w:p>
    <w:p w14:paraId="05D71734" w14:textId="77777777" w:rsidR="00A70BAB" w:rsidRDefault="00A70BAB">
      <w:pPr>
        <w:rPr>
          <w:rFonts w:eastAsia="Times New Roman" w:cs="Times New Roman"/>
          <w:b/>
          <w:bCs/>
          <w:sz w:val="20"/>
          <w:szCs w:val="20"/>
          <w:lang w:eastAsia="en-AU"/>
        </w:rPr>
      </w:pPr>
      <w:r>
        <w:rPr>
          <w:bCs/>
        </w:rPr>
        <w:br w:type="page"/>
      </w:r>
    </w:p>
    <w:p w14:paraId="2E874841" w14:textId="3ED5E36A" w:rsidR="00A13B2B" w:rsidRDefault="00937E49" w:rsidP="00A13B2B">
      <w:pPr>
        <w:pStyle w:val="TableHeading"/>
        <w:rPr>
          <w:rFonts w:asciiTheme="minorHAnsi" w:eastAsiaTheme="minorHAnsi" w:hAnsiTheme="minorHAnsi" w:cstheme="minorBidi"/>
          <w:lang w:val="en-US"/>
        </w:rPr>
      </w:pPr>
      <w:r w:rsidRPr="00813D25">
        <w:rPr>
          <w:bCs/>
        </w:rPr>
        <w:lastRenderedPageBreak/>
        <w:t>Table</w:t>
      </w:r>
      <w:r w:rsidR="00EC1796">
        <w:rPr>
          <w:bCs/>
        </w:rPr>
        <w:t> </w:t>
      </w:r>
      <w:r w:rsidRPr="00813D25">
        <w:rPr>
          <w:bCs/>
        </w:rPr>
        <w:t>3.4:</w:t>
      </w:r>
      <w:r w:rsidR="0022716F">
        <w:rPr>
          <w:bCs/>
        </w:rPr>
        <w:t xml:space="preserve"> </w:t>
      </w:r>
      <w:r w:rsidRPr="00813D25">
        <w:rPr>
          <w:bCs/>
        </w:rPr>
        <w:t>Budgeted departmental statement of cash flows (for the period ended 30 June</w:t>
      </w:r>
      <w:r w:rsidR="00AD69D0" w:rsidRPr="00813D25">
        <w:rPr>
          <w:bCs/>
        </w:rPr>
        <w:t>)</w:t>
      </w:r>
      <w:r w:rsidR="00EC1D7F" w:rsidRPr="00813D25" w:rsidDel="00CA096B">
        <w:t xml:space="preserve"> </w:t>
      </w:r>
    </w:p>
    <w:tbl>
      <w:tblPr>
        <w:tblW w:w="5000" w:type="pct"/>
        <w:tblCellMar>
          <w:left w:w="0" w:type="dxa"/>
          <w:right w:w="28" w:type="dxa"/>
        </w:tblCellMar>
        <w:tblLook w:val="04A0" w:firstRow="1" w:lastRow="0" w:firstColumn="1" w:lastColumn="0" w:noHBand="0" w:noVBand="1"/>
      </w:tblPr>
      <w:tblGrid>
        <w:gridCol w:w="3249"/>
        <w:gridCol w:w="893"/>
        <w:gridCol w:w="893"/>
        <w:gridCol w:w="893"/>
        <w:gridCol w:w="893"/>
        <w:gridCol w:w="893"/>
      </w:tblGrid>
      <w:tr w:rsidR="00A13B2B" w:rsidRPr="00A13B2B" w14:paraId="07DC9200" w14:textId="77777777" w:rsidTr="00A13B2B">
        <w:trPr>
          <w:divId w:val="1190022574"/>
          <w:trHeight w:hRule="exact" w:val="900"/>
        </w:trPr>
        <w:tc>
          <w:tcPr>
            <w:tcW w:w="2105" w:type="pct"/>
            <w:tcBorders>
              <w:top w:val="single" w:sz="4" w:space="0" w:color="auto"/>
              <w:left w:val="nil"/>
              <w:bottom w:val="nil"/>
              <w:right w:val="nil"/>
            </w:tcBorders>
            <w:shd w:val="clear" w:color="auto" w:fill="auto"/>
            <w:noWrap/>
            <w:hideMark/>
          </w:tcPr>
          <w:p w14:paraId="27AA46F3" w14:textId="718C4D88" w:rsidR="00A13B2B" w:rsidRPr="00A13B2B" w:rsidRDefault="00A13B2B" w:rsidP="00A13B2B">
            <w:pPr>
              <w:rPr>
                <w:rFonts w:eastAsia="Times New Roman"/>
                <w:b/>
                <w:bCs/>
                <w:sz w:val="16"/>
                <w:szCs w:val="16"/>
                <w:lang w:eastAsia="en-AU"/>
              </w:rPr>
            </w:pPr>
            <w:r w:rsidRPr="00A13B2B">
              <w:rPr>
                <w:rFonts w:eastAsia="Times New Roman"/>
                <w:b/>
                <w:bCs/>
                <w:sz w:val="16"/>
                <w:szCs w:val="16"/>
                <w:lang w:eastAsia="en-AU"/>
              </w:rPr>
              <w:t> </w:t>
            </w:r>
          </w:p>
        </w:tc>
        <w:tc>
          <w:tcPr>
            <w:tcW w:w="579" w:type="pct"/>
            <w:tcBorders>
              <w:top w:val="single" w:sz="4" w:space="0" w:color="auto"/>
              <w:left w:val="nil"/>
              <w:bottom w:val="single" w:sz="4" w:space="0" w:color="auto"/>
              <w:right w:val="nil"/>
            </w:tcBorders>
            <w:shd w:val="clear" w:color="auto" w:fill="auto"/>
            <w:hideMark/>
          </w:tcPr>
          <w:p w14:paraId="4A709B6A"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2022-23 Estimated actual</w:t>
            </w:r>
            <w:r w:rsidRPr="00A13B2B">
              <w:rPr>
                <w:rFonts w:eastAsia="Times New Roman"/>
                <w:sz w:val="16"/>
                <w:szCs w:val="16"/>
                <w:lang w:eastAsia="en-AU"/>
              </w:rPr>
              <w:br/>
              <w:t>$'000</w:t>
            </w:r>
          </w:p>
        </w:tc>
        <w:tc>
          <w:tcPr>
            <w:tcW w:w="579" w:type="pct"/>
            <w:tcBorders>
              <w:top w:val="single" w:sz="4" w:space="0" w:color="auto"/>
              <w:left w:val="nil"/>
              <w:bottom w:val="single" w:sz="4" w:space="0" w:color="auto"/>
              <w:right w:val="nil"/>
            </w:tcBorders>
            <w:shd w:val="clear" w:color="000000" w:fill="E6E6E6"/>
            <w:hideMark/>
          </w:tcPr>
          <w:p w14:paraId="5D0701C1"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2023-24</w:t>
            </w:r>
            <w:r w:rsidRPr="00A13B2B">
              <w:rPr>
                <w:rFonts w:eastAsia="Times New Roman"/>
                <w:sz w:val="16"/>
                <w:szCs w:val="16"/>
                <w:lang w:eastAsia="en-AU"/>
              </w:rPr>
              <w:br/>
              <w:t>Budget</w:t>
            </w:r>
            <w:r w:rsidRPr="00A13B2B">
              <w:rPr>
                <w:rFonts w:eastAsia="Times New Roman"/>
                <w:sz w:val="16"/>
                <w:szCs w:val="16"/>
                <w:lang w:eastAsia="en-AU"/>
              </w:rPr>
              <w:br/>
            </w:r>
            <w:r w:rsidRPr="00A13B2B">
              <w:rPr>
                <w:rFonts w:eastAsia="Times New Roman"/>
                <w:sz w:val="16"/>
                <w:szCs w:val="16"/>
                <w:lang w:eastAsia="en-AU"/>
              </w:rPr>
              <w:br/>
              <w:t>$'000</w:t>
            </w:r>
          </w:p>
        </w:tc>
        <w:tc>
          <w:tcPr>
            <w:tcW w:w="579" w:type="pct"/>
            <w:tcBorders>
              <w:top w:val="single" w:sz="4" w:space="0" w:color="auto"/>
              <w:left w:val="nil"/>
              <w:bottom w:val="single" w:sz="4" w:space="0" w:color="auto"/>
              <w:right w:val="nil"/>
            </w:tcBorders>
            <w:shd w:val="clear" w:color="auto" w:fill="auto"/>
            <w:hideMark/>
          </w:tcPr>
          <w:p w14:paraId="70DB378E"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2024-25 Forward estimate</w:t>
            </w:r>
            <w:r w:rsidRPr="00A13B2B">
              <w:rPr>
                <w:rFonts w:eastAsia="Times New Roman"/>
                <w:sz w:val="16"/>
                <w:szCs w:val="16"/>
                <w:lang w:eastAsia="en-AU"/>
              </w:rPr>
              <w:br/>
              <w:t>$'000</w:t>
            </w:r>
          </w:p>
        </w:tc>
        <w:tc>
          <w:tcPr>
            <w:tcW w:w="579" w:type="pct"/>
            <w:tcBorders>
              <w:top w:val="single" w:sz="4" w:space="0" w:color="auto"/>
              <w:left w:val="nil"/>
              <w:bottom w:val="single" w:sz="4" w:space="0" w:color="auto"/>
              <w:right w:val="nil"/>
            </w:tcBorders>
            <w:shd w:val="clear" w:color="auto" w:fill="auto"/>
            <w:hideMark/>
          </w:tcPr>
          <w:p w14:paraId="24EF38C0"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2025-26 Forward estimate</w:t>
            </w:r>
            <w:r w:rsidRPr="00A13B2B">
              <w:rPr>
                <w:rFonts w:eastAsia="Times New Roman"/>
                <w:sz w:val="16"/>
                <w:szCs w:val="16"/>
                <w:lang w:eastAsia="en-AU"/>
              </w:rPr>
              <w:br/>
              <w:t>$'000</w:t>
            </w:r>
          </w:p>
        </w:tc>
        <w:tc>
          <w:tcPr>
            <w:tcW w:w="579" w:type="pct"/>
            <w:tcBorders>
              <w:top w:val="single" w:sz="4" w:space="0" w:color="auto"/>
              <w:left w:val="nil"/>
              <w:bottom w:val="single" w:sz="4" w:space="0" w:color="auto"/>
              <w:right w:val="nil"/>
            </w:tcBorders>
            <w:shd w:val="clear" w:color="auto" w:fill="auto"/>
            <w:hideMark/>
          </w:tcPr>
          <w:p w14:paraId="0860E277"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2026-27</w:t>
            </w:r>
            <w:r w:rsidRPr="00A13B2B">
              <w:rPr>
                <w:rFonts w:eastAsia="Times New Roman"/>
                <w:sz w:val="16"/>
                <w:szCs w:val="16"/>
                <w:lang w:eastAsia="en-AU"/>
              </w:rPr>
              <w:br/>
              <w:t>Forward estimate</w:t>
            </w:r>
            <w:r w:rsidRPr="00A13B2B">
              <w:rPr>
                <w:rFonts w:eastAsia="Times New Roman"/>
                <w:sz w:val="16"/>
                <w:szCs w:val="16"/>
                <w:lang w:eastAsia="en-AU"/>
              </w:rPr>
              <w:br/>
              <w:t>$'000</w:t>
            </w:r>
          </w:p>
        </w:tc>
      </w:tr>
      <w:tr w:rsidR="00A13B2B" w:rsidRPr="00A13B2B" w14:paraId="0A17BF68" w14:textId="77777777" w:rsidTr="00A13B2B">
        <w:trPr>
          <w:divId w:val="1190022574"/>
          <w:trHeight w:hRule="exact" w:val="225"/>
        </w:trPr>
        <w:tc>
          <w:tcPr>
            <w:tcW w:w="2105" w:type="pct"/>
            <w:tcBorders>
              <w:top w:val="nil"/>
              <w:left w:val="nil"/>
              <w:bottom w:val="nil"/>
              <w:right w:val="nil"/>
            </w:tcBorders>
            <w:shd w:val="clear" w:color="auto" w:fill="auto"/>
            <w:noWrap/>
            <w:vAlign w:val="center"/>
            <w:hideMark/>
          </w:tcPr>
          <w:p w14:paraId="33D9C844" w14:textId="77777777" w:rsidR="00A13B2B" w:rsidRPr="00A13B2B" w:rsidRDefault="00A13B2B" w:rsidP="00A13B2B">
            <w:pPr>
              <w:widowControl/>
              <w:autoSpaceDE/>
              <w:autoSpaceDN/>
              <w:rPr>
                <w:rFonts w:eastAsia="Times New Roman"/>
                <w:b/>
                <w:bCs/>
                <w:color w:val="000000"/>
                <w:sz w:val="16"/>
                <w:szCs w:val="16"/>
                <w:lang w:eastAsia="en-AU"/>
              </w:rPr>
            </w:pPr>
            <w:r w:rsidRPr="00A13B2B">
              <w:rPr>
                <w:rFonts w:eastAsia="Times New Roman"/>
                <w:b/>
                <w:bCs/>
                <w:color w:val="000000"/>
                <w:sz w:val="16"/>
                <w:szCs w:val="16"/>
                <w:lang w:eastAsia="en-AU"/>
              </w:rPr>
              <w:t>OPERATING ACTIVITIES</w:t>
            </w:r>
          </w:p>
        </w:tc>
        <w:tc>
          <w:tcPr>
            <w:tcW w:w="579" w:type="pct"/>
            <w:tcBorders>
              <w:top w:val="nil"/>
              <w:left w:val="nil"/>
              <w:bottom w:val="nil"/>
              <w:right w:val="nil"/>
            </w:tcBorders>
            <w:shd w:val="clear" w:color="auto" w:fill="auto"/>
            <w:noWrap/>
            <w:vAlign w:val="center"/>
            <w:hideMark/>
          </w:tcPr>
          <w:p w14:paraId="44E4B05F" w14:textId="77777777" w:rsidR="00A13B2B" w:rsidRPr="00A13B2B" w:rsidRDefault="00A13B2B" w:rsidP="00A13B2B">
            <w:pPr>
              <w:widowControl/>
              <w:autoSpaceDE/>
              <w:autoSpaceDN/>
              <w:rPr>
                <w:rFonts w:eastAsia="Times New Roman"/>
                <w:b/>
                <w:bCs/>
                <w:color w:val="000000"/>
                <w:sz w:val="16"/>
                <w:szCs w:val="16"/>
                <w:lang w:eastAsia="en-AU"/>
              </w:rPr>
            </w:pPr>
          </w:p>
        </w:tc>
        <w:tc>
          <w:tcPr>
            <w:tcW w:w="579" w:type="pct"/>
            <w:tcBorders>
              <w:top w:val="nil"/>
              <w:left w:val="nil"/>
              <w:bottom w:val="nil"/>
              <w:right w:val="nil"/>
            </w:tcBorders>
            <w:shd w:val="clear" w:color="000000" w:fill="E6E6E6"/>
            <w:noWrap/>
            <w:vAlign w:val="center"/>
            <w:hideMark/>
          </w:tcPr>
          <w:p w14:paraId="144EF3EC" w14:textId="77777777" w:rsidR="00A13B2B" w:rsidRPr="00A13B2B" w:rsidRDefault="00A13B2B" w:rsidP="00A13B2B">
            <w:pPr>
              <w:widowControl/>
              <w:autoSpaceDE/>
              <w:autoSpaceDN/>
              <w:rPr>
                <w:rFonts w:eastAsia="Times New Roman"/>
                <w:color w:val="000000"/>
                <w:sz w:val="16"/>
                <w:szCs w:val="16"/>
                <w:lang w:eastAsia="en-AU"/>
              </w:rPr>
            </w:pPr>
            <w:r w:rsidRPr="00A13B2B">
              <w:rPr>
                <w:rFonts w:eastAsia="Times New Roman"/>
                <w:color w:val="000000"/>
                <w:sz w:val="16"/>
                <w:szCs w:val="16"/>
                <w:lang w:eastAsia="en-AU"/>
              </w:rPr>
              <w:t> </w:t>
            </w:r>
          </w:p>
        </w:tc>
        <w:tc>
          <w:tcPr>
            <w:tcW w:w="579" w:type="pct"/>
            <w:tcBorders>
              <w:top w:val="nil"/>
              <w:left w:val="nil"/>
              <w:bottom w:val="nil"/>
              <w:right w:val="nil"/>
            </w:tcBorders>
            <w:shd w:val="clear" w:color="auto" w:fill="auto"/>
            <w:noWrap/>
            <w:vAlign w:val="center"/>
            <w:hideMark/>
          </w:tcPr>
          <w:p w14:paraId="33F05C2F" w14:textId="77777777" w:rsidR="00A13B2B" w:rsidRPr="00A13B2B" w:rsidRDefault="00A13B2B" w:rsidP="00A13B2B">
            <w:pPr>
              <w:widowControl/>
              <w:autoSpaceDE/>
              <w:autoSpaceDN/>
              <w:rPr>
                <w:rFonts w:eastAsia="Times New Roman"/>
                <w:color w:val="000000"/>
                <w:sz w:val="16"/>
                <w:szCs w:val="16"/>
                <w:lang w:eastAsia="en-AU"/>
              </w:rPr>
            </w:pPr>
          </w:p>
        </w:tc>
        <w:tc>
          <w:tcPr>
            <w:tcW w:w="579" w:type="pct"/>
            <w:tcBorders>
              <w:top w:val="nil"/>
              <w:left w:val="nil"/>
              <w:bottom w:val="nil"/>
              <w:right w:val="nil"/>
            </w:tcBorders>
            <w:shd w:val="clear" w:color="auto" w:fill="auto"/>
            <w:noWrap/>
            <w:vAlign w:val="center"/>
            <w:hideMark/>
          </w:tcPr>
          <w:p w14:paraId="270D3A70" w14:textId="77777777" w:rsidR="00A13B2B" w:rsidRPr="00A13B2B" w:rsidRDefault="00A13B2B" w:rsidP="00A13B2B">
            <w:pPr>
              <w:widowControl/>
              <w:autoSpaceDE/>
              <w:autoSpaceDN/>
              <w:rPr>
                <w:rFonts w:ascii="Times New Roman" w:eastAsia="Times New Roman" w:hAnsi="Times New Roman" w:cs="Times New Roman"/>
                <w:sz w:val="20"/>
                <w:szCs w:val="20"/>
                <w:lang w:eastAsia="en-AU"/>
              </w:rPr>
            </w:pPr>
          </w:p>
        </w:tc>
        <w:tc>
          <w:tcPr>
            <w:tcW w:w="579" w:type="pct"/>
            <w:tcBorders>
              <w:top w:val="nil"/>
              <w:left w:val="nil"/>
              <w:bottom w:val="nil"/>
              <w:right w:val="nil"/>
            </w:tcBorders>
            <w:shd w:val="clear" w:color="auto" w:fill="auto"/>
            <w:noWrap/>
            <w:vAlign w:val="center"/>
            <w:hideMark/>
          </w:tcPr>
          <w:p w14:paraId="4187997A" w14:textId="77777777" w:rsidR="00A13B2B" w:rsidRPr="00A13B2B" w:rsidRDefault="00A13B2B" w:rsidP="00A13B2B">
            <w:pPr>
              <w:widowControl/>
              <w:autoSpaceDE/>
              <w:autoSpaceDN/>
              <w:rPr>
                <w:rFonts w:ascii="Times New Roman" w:eastAsia="Times New Roman" w:hAnsi="Times New Roman" w:cs="Times New Roman"/>
                <w:sz w:val="20"/>
                <w:szCs w:val="20"/>
                <w:lang w:eastAsia="en-AU"/>
              </w:rPr>
            </w:pPr>
          </w:p>
        </w:tc>
      </w:tr>
      <w:tr w:rsidR="00A13B2B" w:rsidRPr="00A13B2B" w14:paraId="65A4284F" w14:textId="77777777" w:rsidTr="00A13B2B">
        <w:trPr>
          <w:divId w:val="1190022574"/>
          <w:trHeight w:hRule="exact" w:val="225"/>
        </w:trPr>
        <w:tc>
          <w:tcPr>
            <w:tcW w:w="2105" w:type="pct"/>
            <w:tcBorders>
              <w:top w:val="nil"/>
              <w:left w:val="nil"/>
              <w:bottom w:val="nil"/>
              <w:right w:val="nil"/>
            </w:tcBorders>
            <w:shd w:val="clear" w:color="auto" w:fill="auto"/>
            <w:noWrap/>
            <w:vAlign w:val="center"/>
            <w:hideMark/>
          </w:tcPr>
          <w:p w14:paraId="4C16A357" w14:textId="77777777" w:rsidR="00A13B2B" w:rsidRPr="00A13B2B" w:rsidRDefault="00A13B2B" w:rsidP="00A13B2B">
            <w:pPr>
              <w:widowControl/>
              <w:autoSpaceDE/>
              <w:autoSpaceDN/>
              <w:rPr>
                <w:rFonts w:eastAsia="Times New Roman"/>
                <w:b/>
                <w:bCs/>
                <w:color w:val="000000"/>
                <w:sz w:val="16"/>
                <w:szCs w:val="16"/>
                <w:lang w:eastAsia="en-AU"/>
              </w:rPr>
            </w:pPr>
            <w:r w:rsidRPr="00A13B2B">
              <w:rPr>
                <w:rFonts w:eastAsia="Times New Roman"/>
                <w:b/>
                <w:bCs/>
                <w:color w:val="000000"/>
                <w:sz w:val="16"/>
                <w:szCs w:val="16"/>
                <w:lang w:eastAsia="en-AU"/>
              </w:rPr>
              <w:t>Cash received</w:t>
            </w:r>
          </w:p>
        </w:tc>
        <w:tc>
          <w:tcPr>
            <w:tcW w:w="579" w:type="pct"/>
            <w:tcBorders>
              <w:top w:val="nil"/>
              <w:left w:val="nil"/>
              <w:bottom w:val="nil"/>
              <w:right w:val="nil"/>
            </w:tcBorders>
            <w:shd w:val="clear" w:color="auto" w:fill="auto"/>
            <w:noWrap/>
            <w:vAlign w:val="center"/>
            <w:hideMark/>
          </w:tcPr>
          <w:p w14:paraId="1B85210A" w14:textId="77777777" w:rsidR="00A13B2B" w:rsidRPr="00A13B2B" w:rsidRDefault="00A13B2B" w:rsidP="00A13B2B">
            <w:pPr>
              <w:widowControl/>
              <w:autoSpaceDE/>
              <w:autoSpaceDN/>
              <w:rPr>
                <w:rFonts w:eastAsia="Times New Roman"/>
                <w:b/>
                <w:bCs/>
                <w:color w:val="000000"/>
                <w:sz w:val="16"/>
                <w:szCs w:val="16"/>
                <w:lang w:eastAsia="en-AU"/>
              </w:rPr>
            </w:pPr>
          </w:p>
        </w:tc>
        <w:tc>
          <w:tcPr>
            <w:tcW w:w="579" w:type="pct"/>
            <w:tcBorders>
              <w:top w:val="nil"/>
              <w:left w:val="nil"/>
              <w:bottom w:val="nil"/>
              <w:right w:val="nil"/>
            </w:tcBorders>
            <w:shd w:val="clear" w:color="000000" w:fill="E6E6E6"/>
            <w:noWrap/>
            <w:vAlign w:val="center"/>
            <w:hideMark/>
          </w:tcPr>
          <w:p w14:paraId="5D514DB4" w14:textId="77777777" w:rsidR="00A13B2B" w:rsidRPr="00A13B2B" w:rsidRDefault="00A13B2B" w:rsidP="00A13B2B">
            <w:pPr>
              <w:widowControl/>
              <w:autoSpaceDE/>
              <w:autoSpaceDN/>
              <w:rPr>
                <w:rFonts w:eastAsia="Times New Roman"/>
                <w:color w:val="000000"/>
                <w:sz w:val="16"/>
                <w:szCs w:val="16"/>
                <w:lang w:eastAsia="en-AU"/>
              </w:rPr>
            </w:pPr>
            <w:r w:rsidRPr="00A13B2B">
              <w:rPr>
                <w:rFonts w:eastAsia="Times New Roman"/>
                <w:color w:val="000000"/>
                <w:sz w:val="16"/>
                <w:szCs w:val="16"/>
                <w:lang w:eastAsia="en-AU"/>
              </w:rPr>
              <w:t> </w:t>
            </w:r>
          </w:p>
        </w:tc>
        <w:tc>
          <w:tcPr>
            <w:tcW w:w="579" w:type="pct"/>
            <w:tcBorders>
              <w:top w:val="nil"/>
              <w:left w:val="nil"/>
              <w:bottom w:val="nil"/>
              <w:right w:val="nil"/>
            </w:tcBorders>
            <w:shd w:val="clear" w:color="auto" w:fill="auto"/>
            <w:noWrap/>
            <w:vAlign w:val="center"/>
            <w:hideMark/>
          </w:tcPr>
          <w:p w14:paraId="131EE0C3" w14:textId="77777777" w:rsidR="00A13B2B" w:rsidRPr="00A13B2B" w:rsidRDefault="00A13B2B" w:rsidP="00A13B2B">
            <w:pPr>
              <w:widowControl/>
              <w:autoSpaceDE/>
              <w:autoSpaceDN/>
              <w:rPr>
                <w:rFonts w:eastAsia="Times New Roman"/>
                <w:color w:val="000000"/>
                <w:sz w:val="16"/>
                <w:szCs w:val="16"/>
                <w:lang w:eastAsia="en-AU"/>
              </w:rPr>
            </w:pPr>
          </w:p>
        </w:tc>
        <w:tc>
          <w:tcPr>
            <w:tcW w:w="579" w:type="pct"/>
            <w:tcBorders>
              <w:top w:val="nil"/>
              <w:left w:val="nil"/>
              <w:bottom w:val="nil"/>
              <w:right w:val="nil"/>
            </w:tcBorders>
            <w:shd w:val="clear" w:color="auto" w:fill="auto"/>
            <w:noWrap/>
            <w:vAlign w:val="center"/>
            <w:hideMark/>
          </w:tcPr>
          <w:p w14:paraId="22A161AC" w14:textId="77777777" w:rsidR="00A13B2B" w:rsidRPr="00A13B2B" w:rsidRDefault="00A13B2B" w:rsidP="00A13B2B">
            <w:pPr>
              <w:widowControl/>
              <w:autoSpaceDE/>
              <w:autoSpaceDN/>
              <w:rPr>
                <w:rFonts w:ascii="Times New Roman" w:eastAsia="Times New Roman" w:hAnsi="Times New Roman" w:cs="Times New Roman"/>
                <w:sz w:val="20"/>
                <w:szCs w:val="20"/>
                <w:lang w:eastAsia="en-AU"/>
              </w:rPr>
            </w:pPr>
          </w:p>
        </w:tc>
        <w:tc>
          <w:tcPr>
            <w:tcW w:w="579" w:type="pct"/>
            <w:tcBorders>
              <w:top w:val="nil"/>
              <w:left w:val="nil"/>
              <w:bottom w:val="nil"/>
              <w:right w:val="nil"/>
            </w:tcBorders>
            <w:shd w:val="clear" w:color="auto" w:fill="auto"/>
            <w:noWrap/>
            <w:vAlign w:val="center"/>
            <w:hideMark/>
          </w:tcPr>
          <w:p w14:paraId="242CCC3E" w14:textId="77777777" w:rsidR="00A13B2B" w:rsidRPr="00A13B2B" w:rsidRDefault="00A13B2B" w:rsidP="00A13B2B">
            <w:pPr>
              <w:widowControl/>
              <w:autoSpaceDE/>
              <w:autoSpaceDN/>
              <w:rPr>
                <w:rFonts w:ascii="Times New Roman" w:eastAsia="Times New Roman" w:hAnsi="Times New Roman" w:cs="Times New Roman"/>
                <w:sz w:val="20"/>
                <w:szCs w:val="20"/>
                <w:lang w:eastAsia="en-AU"/>
              </w:rPr>
            </w:pPr>
          </w:p>
        </w:tc>
      </w:tr>
      <w:tr w:rsidR="00A13B2B" w:rsidRPr="00A13B2B" w14:paraId="586AA3EC" w14:textId="77777777" w:rsidTr="00A13B2B">
        <w:trPr>
          <w:divId w:val="1190022574"/>
          <w:trHeight w:hRule="exact" w:val="225"/>
        </w:trPr>
        <w:tc>
          <w:tcPr>
            <w:tcW w:w="2105" w:type="pct"/>
            <w:tcBorders>
              <w:top w:val="nil"/>
              <w:left w:val="nil"/>
              <w:bottom w:val="nil"/>
              <w:right w:val="nil"/>
            </w:tcBorders>
            <w:shd w:val="clear" w:color="auto" w:fill="auto"/>
            <w:noWrap/>
            <w:vAlign w:val="center"/>
            <w:hideMark/>
          </w:tcPr>
          <w:p w14:paraId="65AB4AF8" w14:textId="77777777" w:rsidR="00A13B2B" w:rsidRPr="00A13B2B" w:rsidRDefault="00A13B2B" w:rsidP="00A13B2B">
            <w:pPr>
              <w:widowControl/>
              <w:autoSpaceDE/>
              <w:autoSpaceDN/>
              <w:ind w:left="170"/>
              <w:rPr>
                <w:rFonts w:eastAsia="Times New Roman"/>
                <w:color w:val="000000"/>
                <w:sz w:val="16"/>
                <w:szCs w:val="16"/>
                <w:lang w:eastAsia="en-AU"/>
              </w:rPr>
            </w:pPr>
            <w:r w:rsidRPr="00A13B2B">
              <w:rPr>
                <w:rFonts w:eastAsia="Times New Roman"/>
                <w:color w:val="000000"/>
                <w:sz w:val="16"/>
                <w:szCs w:val="16"/>
                <w:lang w:eastAsia="en-AU"/>
              </w:rPr>
              <w:t>Appropriations</w:t>
            </w:r>
          </w:p>
        </w:tc>
        <w:tc>
          <w:tcPr>
            <w:tcW w:w="579" w:type="pct"/>
            <w:tcBorders>
              <w:top w:val="nil"/>
              <w:left w:val="nil"/>
              <w:bottom w:val="nil"/>
              <w:right w:val="nil"/>
            </w:tcBorders>
            <w:shd w:val="clear" w:color="auto" w:fill="auto"/>
            <w:noWrap/>
            <w:vAlign w:val="bottom"/>
            <w:hideMark/>
          </w:tcPr>
          <w:p w14:paraId="7767F7FD" w14:textId="77777777" w:rsidR="00A13B2B" w:rsidRPr="00A13B2B" w:rsidRDefault="00A13B2B" w:rsidP="00A13B2B">
            <w:pPr>
              <w:widowControl/>
              <w:autoSpaceDE/>
              <w:autoSpaceDN/>
              <w:jc w:val="right"/>
              <w:rPr>
                <w:rFonts w:eastAsia="Times New Roman"/>
                <w:color w:val="000000"/>
                <w:sz w:val="16"/>
                <w:szCs w:val="16"/>
                <w:lang w:eastAsia="en-AU"/>
              </w:rPr>
            </w:pPr>
            <w:r w:rsidRPr="00A13B2B">
              <w:rPr>
                <w:rFonts w:eastAsia="Times New Roman"/>
                <w:color w:val="000000"/>
                <w:sz w:val="16"/>
                <w:szCs w:val="16"/>
                <w:lang w:eastAsia="en-AU"/>
              </w:rPr>
              <w:t xml:space="preserve">8,511 </w:t>
            </w:r>
          </w:p>
        </w:tc>
        <w:tc>
          <w:tcPr>
            <w:tcW w:w="579" w:type="pct"/>
            <w:tcBorders>
              <w:top w:val="nil"/>
              <w:left w:val="nil"/>
              <w:bottom w:val="nil"/>
              <w:right w:val="nil"/>
            </w:tcBorders>
            <w:shd w:val="clear" w:color="000000" w:fill="E6E6E6"/>
            <w:noWrap/>
            <w:vAlign w:val="bottom"/>
            <w:hideMark/>
          </w:tcPr>
          <w:p w14:paraId="6AA19454" w14:textId="77777777" w:rsidR="00A13B2B" w:rsidRPr="00A13B2B" w:rsidRDefault="00A13B2B" w:rsidP="00A13B2B">
            <w:pPr>
              <w:widowControl/>
              <w:autoSpaceDE/>
              <w:autoSpaceDN/>
              <w:jc w:val="right"/>
              <w:rPr>
                <w:rFonts w:eastAsia="Times New Roman"/>
                <w:color w:val="000000"/>
                <w:sz w:val="16"/>
                <w:szCs w:val="16"/>
                <w:lang w:eastAsia="en-AU"/>
              </w:rPr>
            </w:pPr>
            <w:r w:rsidRPr="00A13B2B">
              <w:rPr>
                <w:rFonts w:eastAsia="Times New Roman"/>
                <w:color w:val="000000"/>
                <w:sz w:val="16"/>
                <w:szCs w:val="16"/>
                <w:lang w:eastAsia="en-AU"/>
              </w:rPr>
              <w:t xml:space="preserve">7,873 </w:t>
            </w:r>
          </w:p>
        </w:tc>
        <w:tc>
          <w:tcPr>
            <w:tcW w:w="579" w:type="pct"/>
            <w:tcBorders>
              <w:top w:val="nil"/>
              <w:left w:val="nil"/>
              <w:bottom w:val="nil"/>
              <w:right w:val="nil"/>
            </w:tcBorders>
            <w:shd w:val="clear" w:color="auto" w:fill="auto"/>
            <w:noWrap/>
            <w:vAlign w:val="bottom"/>
            <w:hideMark/>
          </w:tcPr>
          <w:p w14:paraId="53C43840" w14:textId="77777777" w:rsidR="00A13B2B" w:rsidRPr="00A13B2B" w:rsidRDefault="00A13B2B" w:rsidP="00A13B2B">
            <w:pPr>
              <w:widowControl/>
              <w:autoSpaceDE/>
              <w:autoSpaceDN/>
              <w:jc w:val="right"/>
              <w:rPr>
                <w:rFonts w:eastAsia="Times New Roman"/>
                <w:color w:val="000000"/>
                <w:sz w:val="16"/>
                <w:szCs w:val="16"/>
                <w:lang w:eastAsia="en-AU"/>
              </w:rPr>
            </w:pPr>
            <w:r w:rsidRPr="00A13B2B">
              <w:rPr>
                <w:rFonts w:eastAsia="Times New Roman"/>
                <w:color w:val="000000"/>
                <w:sz w:val="16"/>
                <w:szCs w:val="16"/>
                <w:lang w:eastAsia="en-AU"/>
              </w:rPr>
              <w:t xml:space="preserve">8,056 </w:t>
            </w:r>
          </w:p>
        </w:tc>
        <w:tc>
          <w:tcPr>
            <w:tcW w:w="579" w:type="pct"/>
            <w:tcBorders>
              <w:top w:val="nil"/>
              <w:left w:val="nil"/>
              <w:bottom w:val="nil"/>
              <w:right w:val="nil"/>
            </w:tcBorders>
            <w:shd w:val="clear" w:color="auto" w:fill="auto"/>
            <w:noWrap/>
            <w:vAlign w:val="bottom"/>
            <w:hideMark/>
          </w:tcPr>
          <w:p w14:paraId="29AED202" w14:textId="77777777" w:rsidR="00A13B2B" w:rsidRPr="00A13B2B" w:rsidRDefault="00A13B2B" w:rsidP="00A13B2B">
            <w:pPr>
              <w:widowControl/>
              <w:autoSpaceDE/>
              <w:autoSpaceDN/>
              <w:jc w:val="right"/>
              <w:rPr>
                <w:rFonts w:eastAsia="Times New Roman"/>
                <w:color w:val="000000"/>
                <w:sz w:val="16"/>
                <w:szCs w:val="16"/>
                <w:lang w:eastAsia="en-AU"/>
              </w:rPr>
            </w:pPr>
            <w:r w:rsidRPr="00A13B2B">
              <w:rPr>
                <w:rFonts w:eastAsia="Times New Roman"/>
                <w:color w:val="000000"/>
                <w:sz w:val="16"/>
                <w:szCs w:val="16"/>
                <w:lang w:eastAsia="en-AU"/>
              </w:rPr>
              <w:t xml:space="preserve">8,189 </w:t>
            </w:r>
          </w:p>
        </w:tc>
        <w:tc>
          <w:tcPr>
            <w:tcW w:w="579" w:type="pct"/>
            <w:tcBorders>
              <w:top w:val="nil"/>
              <w:left w:val="nil"/>
              <w:bottom w:val="nil"/>
              <w:right w:val="nil"/>
            </w:tcBorders>
            <w:shd w:val="clear" w:color="auto" w:fill="auto"/>
            <w:noWrap/>
            <w:vAlign w:val="bottom"/>
            <w:hideMark/>
          </w:tcPr>
          <w:p w14:paraId="32BB59A3" w14:textId="77777777" w:rsidR="00A13B2B" w:rsidRPr="00A13B2B" w:rsidRDefault="00A13B2B" w:rsidP="00A13B2B">
            <w:pPr>
              <w:widowControl/>
              <w:autoSpaceDE/>
              <w:autoSpaceDN/>
              <w:jc w:val="right"/>
              <w:rPr>
                <w:rFonts w:eastAsia="Times New Roman"/>
                <w:color w:val="000000"/>
                <w:sz w:val="16"/>
                <w:szCs w:val="16"/>
                <w:lang w:eastAsia="en-AU"/>
              </w:rPr>
            </w:pPr>
            <w:r w:rsidRPr="00A13B2B">
              <w:rPr>
                <w:rFonts w:eastAsia="Times New Roman"/>
                <w:color w:val="000000"/>
                <w:sz w:val="16"/>
                <w:szCs w:val="16"/>
                <w:lang w:eastAsia="en-AU"/>
              </w:rPr>
              <w:t xml:space="preserve">8,315 </w:t>
            </w:r>
          </w:p>
        </w:tc>
      </w:tr>
      <w:tr w:rsidR="00A13B2B" w:rsidRPr="00A13B2B" w14:paraId="0F45397C" w14:textId="77777777" w:rsidTr="00A13B2B">
        <w:trPr>
          <w:divId w:val="1190022574"/>
          <w:trHeight w:hRule="exact" w:val="210"/>
        </w:trPr>
        <w:tc>
          <w:tcPr>
            <w:tcW w:w="2105" w:type="pct"/>
            <w:tcBorders>
              <w:top w:val="nil"/>
              <w:left w:val="nil"/>
              <w:bottom w:val="nil"/>
              <w:right w:val="nil"/>
            </w:tcBorders>
            <w:shd w:val="clear" w:color="auto" w:fill="auto"/>
            <w:noWrap/>
            <w:vAlign w:val="center"/>
            <w:hideMark/>
          </w:tcPr>
          <w:p w14:paraId="0E1F692F" w14:textId="77777777" w:rsidR="00A13B2B" w:rsidRPr="00A13B2B" w:rsidRDefault="00A13B2B" w:rsidP="00A13B2B">
            <w:pPr>
              <w:widowControl/>
              <w:autoSpaceDE/>
              <w:autoSpaceDN/>
              <w:rPr>
                <w:rFonts w:eastAsia="Times New Roman"/>
                <w:b/>
                <w:bCs/>
                <w:i/>
                <w:iCs/>
                <w:color w:val="000000"/>
                <w:sz w:val="16"/>
                <w:szCs w:val="16"/>
                <w:lang w:eastAsia="en-AU"/>
              </w:rPr>
            </w:pPr>
            <w:r w:rsidRPr="00A13B2B">
              <w:rPr>
                <w:rFonts w:eastAsia="Times New Roman"/>
                <w:b/>
                <w:bCs/>
                <w:i/>
                <w:iCs/>
                <w:color w:val="000000"/>
                <w:sz w:val="16"/>
                <w:szCs w:val="16"/>
                <w:lang w:eastAsia="en-AU"/>
              </w:rPr>
              <w:t>Total cash received</w:t>
            </w:r>
          </w:p>
        </w:tc>
        <w:tc>
          <w:tcPr>
            <w:tcW w:w="579" w:type="pct"/>
            <w:tcBorders>
              <w:top w:val="single" w:sz="4" w:space="0" w:color="000000"/>
              <w:left w:val="nil"/>
              <w:bottom w:val="single" w:sz="4" w:space="0" w:color="000000"/>
              <w:right w:val="nil"/>
            </w:tcBorders>
            <w:shd w:val="clear" w:color="auto" w:fill="auto"/>
            <w:noWrap/>
            <w:vAlign w:val="bottom"/>
            <w:hideMark/>
          </w:tcPr>
          <w:p w14:paraId="6612D862" w14:textId="77777777" w:rsidR="00A13B2B" w:rsidRPr="00A13B2B" w:rsidRDefault="00A13B2B" w:rsidP="00A13B2B">
            <w:pPr>
              <w:widowControl/>
              <w:autoSpaceDE/>
              <w:autoSpaceDN/>
              <w:jc w:val="right"/>
              <w:rPr>
                <w:rFonts w:eastAsia="Times New Roman"/>
                <w:b/>
                <w:bCs/>
                <w:i/>
                <w:iCs/>
                <w:color w:val="000000"/>
                <w:sz w:val="16"/>
                <w:szCs w:val="16"/>
                <w:lang w:eastAsia="en-AU"/>
              </w:rPr>
            </w:pPr>
            <w:r w:rsidRPr="00A13B2B">
              <w:rPr>
                <w:rFonts w:eastAsia="Times New Roman"/>
                <w:b/>
                <w:bCs/>
                <w:i/>
                <w:iCs/>
                <w:color w:val="000000"/>
                <w:sz w:val="16"/>
                <w:szCs w:val="16"/>
                <w:lang w:eastAsia="en-AU"/>
              </w:rPr>
              <w:t xml:space="preserve">8,511 </w:t>
            </w:r>
          </w:p>
        </w:tc>
        <w:tc>
          <w:tcPr>
            <w:tcW w:w="579" w:type="pct"/>
            <w:tcBorders>
              <w:top w:val="single" w:sz="4" w:space="0" w:color="000000"/>
              <w:left w:val="nil"/>
              <w:bottom w:val="single" w:sz="4" w:space="0" w:color="000000"/>
              <w:right w:val="nil"/>
            </w:tcBorders>
            <w:shd w:val="clear" w:color="000000" w:fill="E6E6E6"/>
            <w:noWrap/>
            <w:vAlign w:val="bottom"/>
            <w:hideMark/>
          </w:tcPr>
          <w:p w14:paraId="7C041D29" w14:textId="77777777" w:rsidR="00A13B2B" w:rsidRPr="00A13B2B" w:rsidRDefault="00A13B2B" w:rsidP="00A13B2B">
            <w:pPr>
              <w:widowControl/>
              <w:autoSpaceDE/>
              <w:autoSpaceDN/>
              <w:jc w:val="right"/>
              <w:rPr>
                <w:rFonts w:eastAsia="Times New Roman"/>
                <w:b/>
                <w:bCs/>
                <w:i/>
                <w:iCs/>
                <w:color w:val="000000"/>
                <w:sz w:val="16"/>
                <w:szCs w:val="16"/>
                <w:lang w:eastAsia="en-AU"/>
              </w:rPr>
            </w:pPr>
            <w:r w:rsidRPr="00A13B2B">
              <w:rPr>
                <w:rFonts w:eastAsia="Times New Roman"/>
                <w:b/>
                <w:bCs/>
                <w:i/>
                <w:iCs/>
                <w:color w:val="000000"/>
                <w:sz w:val="16"/>
                <w:szCs w:val="16"/>
                <w:lang w:eastAsia="en-AU"/>
              </w:rPr>
              <w:t xml:space="preserve">7,873 </w:t>
            </w:r>
          </w:p>
        </w:tc>
        <w:tc>
          <w:tcPr>
            <w:tcW w:w="579" w:type="pct"/>
            <w:tcBorders>
              <w:top w:val="single" w:sz="4" w:space="0" w:color="000000"/>
              <w:left w:val="nil"/>
              <w:bottom w:val="single" w:sz="4" w:space="0" w:color="000000"/>
              <w:right w:val="nil"/>
            </w:tcBorders>
            <w:shd w:val="clear" w:color="auto" w:fill="auto"/>
            <w:noWrap/>
            <w:vAlign w:val="bottom"/>
            <w:hideMark/>
          </w:tcPr>
          <w:p w14:paraId="44DFADDF" w14:textId="77777777" w:rsidR="00A13B2B" w:rsidRPr="00A13B2B" w:rsidRDefault="00A13B2B" w:rsidP="00A13B2B">
            <w:pPr>
              <w:widowControl/>
              <w:autoSpaceDE/>
              <w:autoSpaceDN/>
              <w:jc w:val="right"/>
              <w:rPr>
                <w:rFonts w:eastAsia="Times New Roman"/>
                <w:b/>
                <w:bCs/>
                <w:i/>
                <w:iCs/>
                <w:color w:val="000000"/>
                <w:sz w:val="16"/>
                <w:szCs w:val="16"/>
                <w:lang w:eastAsia="en-AU"/>
              </w:rPr>
            </w:pPr>
            <w:r w:rsidRPr="00A13B2B">
              <w:rPr>
                <w:rFonts w:eastAsia="Times New Roman"/>
                <w:b/>
                <w:bCs/>
                <w:i/>
                <w:iCs/>
                <w:color w:val="000000"/>
                <w:sz w:val="16"/>
                <w:szCs w:val="16"/>
                <w:lang w:eastAsia="en-AU"/>
              </w:rPr>
              <w:t xml:space="preserve">8,056 </w:t>
            </w:r>
          </w:p>
        </w:tc>
        <w:tc>
          <w:tcPr>
            <w:tcW w:w="579" w:type="pct"/>
            <w:tcBorders>
              <w:top w:val="single" w:sz="4" w:space="0" w:color="000000"/>
              <w:left w:val="nil"/>
              <w:bottom w:val="single" w:sz="4" w:space="0" w:color="000000"/>
              <w:right w:val="nil"/>
            </w:tcBorders>
            <w:shd w:val="clear" w:color="auto" w:fill="auto"/>
            <w:noWrap/>
            <w:vAlign w:val="bottom"/>
            <w:hideMark/>
          </w:tcPr>
          <w:p w14:paraId="541E2724" w14:textId="77777777" w:rsidR="00A13B2B" w:rsidRPr="00A13B2B" w:rsidRDefault="00A13B2B" w:rsidP="00A13B2B">
            <w:pPr>
              <w:widowControl/>
              <w:autoSpaceDE/>
              <w:autoSpaceDN/>
              <w:jc w:val="right"/>
              <w:rPr>
                <w:rFonts w:eastAsia="Times New Roman"/>
                <w:b/>
                <w:bCs/>
                <w:i/>
                <w:iCs/>
                <w:color w:val="000000"/>
                <w:sz w:val="16"/>
                <w:szCs w:val="16"/>
                <w:lang w:eastAsia="en-AU"/>
              </w:rPr>
            </w:pPr>
            <w:r w:rsidRPr="00A13B2B">
              <w:rPr>
                <w:rFonts w:eastAsia="Times New Roman"/>
                <w:b/>
                <w:bCs/>
                <w:i/>
                <w:iCs/>
                <w:color w:val="000000"/>
                <w:sz w:val="16"/>
                <w:szCs w:val="16"/>
                <w:lang w:eastAsia="en-AU"/>
              </w:rPr>
              <w:t xml:space="preserve">8,189 </w:t>
            </w:r>
          </w:p>
        </w:tc>
        <w:tc>
          <w:tcPr>
            <w:tcW w:w="579" w:type="pct"/>
            <w:tcBorders>
              <w:top w:val="single" w:sz="4" w:space="0" w:color="000000"/>
              <w:left w:val="nil"/>
              <w:bottom w:val="single" w:sz="4" w:space="0" w:color="000000"/>
              <w:right w:val="nil"/>
            </w:tcBorders>
            <w:shd w:val="clear" w:color="auto" w:fill="auto"/>
            <w:noWrap/>
            <w:vAlign w:val="bottom"/>
            <w:hideMark/>
          </w:tcPr>
          <w:p w14:paraId="23D075D5" w14:textId="77777777" w:rsidR="00A13B2B" w:rsidRPr="00A13B2B" w:rsidRDefault="00A13B2B" w:rsidP="00A13B2B">
            <w:pPr>
              <w:widowControl/>
              <w:autoSpaceDE/>
              <w:autoSpaceDN/>
              <w:jc w:val="right"/>
              <w:rPr>
                <w:rFonts w:eastAsia="Times New Roman"/>
                <w:b/>
                <w:bCs/>
                <w:i/>
                <w:iCs/>
                <w:color w:val="000000"/>
                <w:sz w:val="16"/>
                <w:szCs w:val="16"/>
                <w:lang w:eastAsia="en-AU"/>
              </w:rPr>
            </w:pPr>
            <w:r w:rsidRPr="00A13B2B">
              <w:rPr>
                <w:rFonts w:eastAsia="Times New Roman"/>
                <w:b/>
                <w:bCs/>
                <w:i/>
                <w:iCs/>
                <w:color w:val="000000"/>
                <w:sz w:val="16"/>
                <w:szCs w:val="16"/>
                <w:lang w:eastAsia="en-AU"/>
              </w:rPr>
              <w:t xml:space="preserve">8,315 </w:t>
            </w:r>
          </w:p>
        </w:tc>
      </w:tr>
      <w:tr w:rsidR="00A13B2B" w:rsidRPr="00A13B2B" w14:paraId="3D823A71" w14:textId="77777777" w:rsidTr="00A13B2B">
        <w:trPr>
          <w:divId w:val="1190022574"/>
          <w:trHeight w:hRule="exact" w:val="225"/>
        </w:trPr>
        <w:tc>
          <w:tcPr>
            <w:tcW w:w="2105" w:type="pct"/>
            <w:tcBorders>
              <w:top w:val="nil"/>
              <w:left w:val="nil"/>
              <w:bottom w:val="nil"/>
              <w:right w:val="nil"/>
            </w:tcBorders>
            <w:shd w:val="clear" w:color="auto" w:fill="auto"/>
            <w:noWrap/>
            <w:vAlign w:val="center"/>
            <w:hideMark/>
          </w:tcPr>
          <w:p w14:paraId="6DBAFA00" w14:textId="77777777" w:rsidR="00A13B2B" w:rsidRPr="00A13B2B" w:rsidRDefault="00A13B2B" w:rsidP="00A13B2B">
            <w:pPr>
              <w:widowControl/>
              <w:autoSpaceDE/>
              <w:autoSpaceDN/>
              <w:rPr>
                <w:rFonts w:eastAsia="Times New Roman"/>
                <w:b/>
                <w:bCs/>
                <w:color w:val="000000"/>
                <w:sz w:val="16"/>
                <w:szCs w:val="16"/>
                <w:lang w:eastAsia="en-AU"/>
              </w:rPr>
            </w:pPr>
            <w:r w:rsidRPr="00A13B2B">
              <w:rPr>
                <w:rFonts w:eastAsia="Times New Roman"/>
                <w:b/>
                <w:bCs/>
                <w:color w:val="000000"/>
                <w:sz w:val="16"/>
                <w:szCs w:val="16"/>
                <w:lang w:eastAsia="en-AU"/>
              </w:rPr>
              <w:t>Cash used</w:t>
            </w:r>
          </w:p>
        </w:tc>
        <w:tc>
          <w:tcPr>
            <w:tcW w:w="579" w:type="pct"/>
            <w:tcBorders>
              <w:top w:val="nil"/>
              <w:left w:val="nil"/>
              <w:bottom w:val="nil"/>
              <w:right w:val="nil"/>
            </w:tcBorders>
            <w:shd w:val="clear" w:color="auto" w:fill="auto"/>
            <w:noWrap/>
            <w:vAlign w:val="bottom"/>
            <w:hideMark/>
          </w:tcPr>
          <w:p w14:paraId="3915B56E" w14:textId="77777777" w:rsidR="00A13B2B" w:rsidRPr="00A13B2B" w:rsidRDefault="00A13B2B" w:rsidP="00A13B2B">
            <w:pPr>
              <w:widowControl/>
              <w:autoSpaceDE/>
              <w:autoSpaceDN/>
              <w:rPr>
                <w:rFonts w:eastAsia="Times New Roman"/>
                <w:b/>
                <w:bCs/>
                <w:color w:val="000000"/>
                <w:sz w:val="16"/>
                <w:szCs w:val="16"/>
                <w:lang w:eastAsia="en-AU"/>
              </w:rPr>
            </w:pPr>
          </w:p>
        </w:tc>
        <w:tc>
          <w:tcPr>
            <w:tcW w:w="579" w:type="pct"/>
            <w:tcBorders>
              <w:top w:val="nil"/>
              <w:left w:val="nil"/>
              <w:bottom w:val="nil"/>
              <w:right w:val="nil"/>
            </w:tcBorders>
            <w:shd w:val="clear" w:color="000000" w:fill="E6E6E6"/>
            <w:noWrap/>
            <w:vAlign w:val="bottom"/>
            <w:hideMark/>
          </w:tcPr>
          <w:p w14:paraId="10DE184D" w14:textId="77777777" w:rsidR="00A13B2B" w:rsidRPr="00A13B2B" w:rsidRDefault="00A13B2B" w:rsidP="00A13B2B">
            <w:pPr>
              <w:widowControl/>
              <w:autoSpaceDE/>
              <w:autoSpaceDN/>
              <w:rPr>
                <w:rFonts w:eastAsia="Times New Roman"/>
                <w:color w:val="000000"/>
                <w:sz w:val="16"/>
                <w:szCs w:val="16"/>
                <w:lang w:eastAsia="en-AU"/>
              </w:rPr>
            </w:pPr>
            <w:r w:rsidRPr="00A13B2B">
              <w:rPr>
                <w:rFonts w:eastAsia="Times New Roman"/>
                <w:color w:val="000000"/>
                <w:sz w:val="16"/>
                <w:szCs w:val="16"/>
                <w:lang w:eastAsia="en-AU"/>
              </w:rPr>
              <w:t> </w:t>
            </w:r>
          </w:p>
        </w:tc>
        <w:tc>
          <w:tcPr>
            <w:tcW w:w="579" w:type="pct"/>
            <w:tcBorders>
              <w:top w:val="nil"/>
              <w:left w:val="nil"/>
              <w:bottom w:val="nil"/>
              <w:right w:val="nil"/>
            </w:tcBorders>
            <w:shd w:val="clear" w:color="auto" w:fill="auto"/>
            <w:noWrap/>
            <w:vAlign w:val="bottom"/>
            <w:hideMark/>
          </w:tcPr>
          <w:p w14:paraId="3357058F" w14:textId="77777777" w:rsidR="00A13B2B" w:rsidRPr="00A13B2B" w:rsidRDefault="00A13B2B" w:rsidP="00A13B2B">
            <w:pPr>
              <w:widowControl/>
              <w:autoSpaceDE/>
              <w:autoSpaceDN/>
              <w:rPr>
                <w:rFonts w:eastAsia="Times New Roman"/>
                <w:color w:val="000000"/>
                <w:sz w:val="16"/>
                <w:szCs w:val="16"/>
                <w:lang w:eastAsia="en-AU"/>
              </w:rPr>
            </w:pPr>
          </w:p>
        </w:tc>
        <w:tc>
          <w:tcPr>
            <w:tcW w:w="579" w:type="pct"/>
            <w:tcBorders>
              <w:top w:val="nil"/>
              <w:left w:val="nil"/>
              <w:bottom w:val="nil"/>
              <w:right w:val="nil"/>
            </w:tcBorders>
            <w:shd w:val="clear" w:color="auto" w:fill="auto"/>
            <w:noWrap/>
            <w:vAlign w:val="bottom"/>
            <w:hideMark/>
          </w:tcPr>
          <w:p w14:paraId="2C7D12A5" w14:textId="77777777" w:rsidR="00A13B2B" w:rsidRPr="00A13B2B" w:rsidRDefault="00A13B2B" w:rsidP="00A13B2B">
            <w:pPr>
              <w:widowControl/>
              <w:autoSpaceDE/>
              <w:autoSpaceDN/>
              <w:rPr>
                <w:rFonts w:ascii="Times New Roman" w:eastAsia="Times New Roman" w:hAnsi="Times New Roman" w:cs="Times New Roman"/>
                <w:sz w:val="20"/>
                <w:szCs w:val="20"/>
                <w:lang w:eastAsia="en-AU"/>
              </w:rPr>
            </w:pPr>
          </w:p>
        </w:tc>
        <w:tc>
          <w:tcPr>
            <w:tcW w:w="579" w:type="pct"/>
            <w:tcBorders>
              <w:top w:val="nil"/>
              <w:left w:val="nil"/>
              <w:bottom w:val="nil"/>
              <w:right w:val="nil"/>
            </w:tcBorders>
            <w:shd w:val="clear" w:color="auto" w:fill="auto"/>
            <w:noWrap/>
            <w:vAlign w:val="bottom"/>
            <w:hideMark/>
          </w:tcPr>
          <w:p w14:paraId="554119A9" w14:textId="77777777" w:rsidR="00A13B2B" w:rsidRPr="00A13B2B" w:rsidRDefault="00A13B2B" w:rsidP="00A13B2B">
            <w:pPr>
              <w:widowControl/>
              <w:autoSpaceDE/>
              <w:autoSpaceDN/>
              <w:rPr>
                <w:rFonts w:ascii="Times New Roman" w:eastAsia="Times New Roman" w:hAnsi="Times New Roman" w:cs="Times New Roman"/>
                <w:sz w:val="20"/>
                <w:szCs w:val="20"/>
                <w:lang w:eastAsia="en-AU"/>
              </w:rPr>
            </w:pPr>
          </w:p>
        </w:tc>
      </w:tr>
      <w:tr w:rsidR="00A13B2B" w:rsidRPr="00A13B2B" w14:paraId="53B1E053" w14:textId="77777777" w:rsidTr="00A13B2B">
        <w:trPr>
          <w:divId w:val="1190022574"/>
          <w:trHeight w:hRule="exact" w:val="225"/>
        </w:trPr>
        <w:tc>
          <w:tcPr>
            <w:tcW w:w="2105" w:type="pct"/>
            <w:tcBorders>
              <w:top w:val="nil"/>
              <w:left w:val="nil"/>
              <w:bottom w:val="nil"/>
              <w:right w:val="nil"/>
            </w:tcBorders>
            <w:shd w:val="clear" w:color="auto" w:fill="auto"/>
            <w:noWrap/>
            <w:vAlign w:val="center"/>
            <w:hideMark/>
          </w:tcPr>
          <w:p w14:paraId="4808D6EB" w14:textId="77777777" w:rsidR="00A13B2B" w:rsidRPr="00A13B2B" w:rsidRDefault="00A13B2B" w:rsidP="00A13B2B">
            <w:pPr>
              <w:widowControl/>
              <w:autoSpaceDE/>
              <w:autoSpaceDN/>
              <w:ind w:left="170"/>
              <w:rPr>
                <w:rFonts w:eastAsia="Times New Roman"/>
                <w:color w:val="000000"/>
                <w:sz w:val="16"/>
                <w:szCs w:val="16"/>
                <w:lang w:eastAsia="en-AU"/>
              </w:rPr>
            </w:pPr>
            <w:r w:rsidRPr="00A13B2B">
              <w:rPr>
                <w:rFonts w:eastAsia="Times New Roman"/>
                <w:color w:val="000000"/>
                <w:sz w:val="16"/>
                <w:szCs w:val="16"/>
                <w:lang w:eastAsia="en-AU"/>
              </w:rPr>
              <w:t>Employees</w:t>
            </w:r>
          </w:p>
        </w:tc>
        <w:tc>
          <w:tcPr>
            <w:tcW w:w="579" w:type="pct"/>
            <w:tcBorders>
              <w:top w:val="nil"/>
              <w:left w:val="nil"/>
              <w:bottom w:val="nil"/>
              <w:right w:val="nil"/>
            </w:tcBorders>
            <w:shd w:val="clear" w:color="auto" w:fill="auto"/>
            <w:noWrap/>
            <w:vAlign w:val="bottom"/>
            <w:hideMark/>
          </w:tcPr>
          <w:p w14:paraId="1629D55B" w14:textId="77777777" w:rsidR="00A13B2B" w:rsidRPr="00A13B2B" w:rsidRDefault="00A13B2B" w:rsidP="00A13B2B">
            <w:pPr>
              <w:widowControl/>
              <w:autoSpaceDE/>
              <w:autoSpaceDN/>
              <w:jc w:val="right"/>
              <w:rPr>
                <w:rFonts w:eastAsia="Times New Roman"/>
                <w:color w:val="000000"/>
                <w:sz w:val="16"/>
                <w:szCs w:val="16"/>
                <w:lang w:eastAsia="en-AU"/>
              </w:rPr>
            </w:pPr>
            <w:r w:rsidRPr="00A13B2B">
              <w:rPr>
                <w:rFonts w:eastAsia="Times New Roman"/>
                <w:color w:val="000000"/>
                <w:sz w:val="16"/>
                <w:szCs w:val="16"/>
                <w:lang w:eastAsia="en-AU"/>
              </w:rPr>
              <w:t xml:space="preserve">5,472 </w:t>
            </w:r>
          </w:p>
        </w:tc>
        <w:tc>
          <w:tcPr>
            <w:tcW w:w="579" w:type="pct"/>
            <w:tcBorders>
              <w:top w:val="nil"/>
              <w:left w:val="nil"/>
              <w:bottom w:val="nil"/>
              <w:right w:val="nil"/>
            </w:tcBorders>
            <w:shd w:val="clear" w:color="000000" w:fill="E6E6E6"/>
            <w:noWrap/>
            <w:vAlign w:val="bottom"/>
            <w:hideMark/>
          </w:tcPr>
          <w:p w14:paraId="5DEAD1AF" w14:textId="77777777" w:rsidR="00A13B2B" w:rsidRPr="00A13B2B" w:rsidRDefault="00A13B2B" w:rsidP="00A13B2B">
            <w:pPr>
              <w:widowControl/>
              <w:autoSpaceDE/>
              <w:autoSpaceDN/>
              <w:jc w:val="right"/>
              <w:rPr>
                <w:rFonts w:eastAsia="Times New Roman"/>
                <w:color w:val="000000"/>
                <w:sz w:val="16"/>
                <w:szCs w:val="16"/>
                <w:lang w:eastAsia="en-AU"/>
              </w:rPr>
            </w:pPr>
            <w:r w:rsidRPr="00A13B2B">
              <w:rPr>
                <w:rFonts w:eastAsia="Times New Roman"/>
                <w:color w:val="000000"/>
                <w:sz w:val="16"/>
                <w:szCs w:val="16"/>
                <w:lang w:eastAsia="en-AU"/>
              </w:rPr>
              <w:t xml:space="preserve">5,547 </w:t>
            </w:r>
          </w:p>
        </w:tc>
        <w:tc>
          <w:tcPr>
            <w:tcW w:w="579" w:type="pct"/>
            <w:tcBorders>
              <w:top w:val="nil"/>
              <w:left w:val="nil"/>
              <w:bottom w:val="nil"/>
              <w:right w:val="nil"/>
            </w:tcBorders>
            <w:shd w:val="clear" w:color="auto" w:fill="auto"/>
            <w:noWrap/>
            <w:vAlign w:val="bottom"/>
            <w:hideMark/>
          </w:tcPr>
          <w:p w14:paraId="147B074F" w14:textId="77777777" w:rsidR="00A13B2B" w:rsidRPr="00A13B2B" w:rsidRDefault="00A13B2B" w:rsidP="00A13B2B">
            <w:pPr>
              <w:widowControl/>
              <w:autoSpaceDE/>
              <w:autoSpaceDN/>
              <w:jc w:val="right"/>
              <w:rPr>
                <w:rFonts w:eastAsia="Times New Roman"/>
                <w:color w:val="000000"/>
                <w:sz w:val="16"/>
                <w:szCs w:val="16"/>
                <w:lang w:eastAsia="en-AU"/>
              </w:rPr>
            </w:pPr>
            <w:r w:rsidRPr="00A13B2B">
              <w:rPr>
                <w:rFonts w:eastAsia="Times New Roman"/>
                <w:color w:val="000000"/>
                <w:sz w:val="16"/>
                <w:szCs w:val="16"/>
                <w:lang w:eastAsia="en-AU"/>
              </w:rPr>
              <w:t xml:space="preserve">5,642 </w:t>
            </w:r>
          </w:p>
        </w:tc>
        <w:tc>
          <w:tcPr>
            <w:tcW w:w="579" w:type="pct"/>
            <w:tcBorders>
              <w:top w:val="nil"/>
              <w:left w:val="nil"/>
              <w:bottom w:val="nil"/>
              <w:right w:val="nil"/>
            </w:tcBorders>
            <w:shd w:val="clear" w:color="auto" w:fill="auto"/>
            <w:noWrap/>
            <w:vAlign w:val="bottom"/>
            <w:hideMark/>
          </w:tcPr>
          <w:p w14:paraId="4ED42848" w14:textId="77777777" w:rsidR="00A13B2B" w:rsidRPr="00A13B2B" w:rsidRDefault="00A13B2B" w:rsidP="00A13B2B">
            <w:pPr>
              <w:widowControl/>
              <w:autoSpaceDE/>
              <w:autoSpaceDN/>
              <w:jc w:val="right"/>
              <w:rPr>
                <w:rFonts w:eastAsia="Times New Roman"/>
                <w:color w:val="000000"/>
                <w:sz w:val="16"/>
                <w:szCs w:val="16"/>
                <w:lang w:eastAsia="en-AU"/>
              </w:rPr>
            </w:pPr>
            <w:r w:rsidRPr="00A13B2B">
              <w:rPr>
                <w:rFonts w:eastAsia="Times New Roman"/>
                <w:color w:val="000000"/>
                <w:sz w:val="16"/>
                <w:szCs w:val="16"/>
                <w:lang w:eastAsia="en-AU"/>
              </w:rPr>
              <w:t xml:space="preserve">5,772 </w:t>
            </w:r>
          </w:p>
        </w:tc>
        <w:tc>
          <w:tcPr>
            <w:tcW w:w="579" w:type="pct"/>
            <w:tcBorders>
              <w:top w:val="nil"/>
              <w:left w:val="nil"/>
              <w:bottom w:val="nil"/>
              <w:right w:val="nil"/>
            </w:tcBorders>
            <w:shd w:val="clear" w:color="auto" w:fill="auto"/>
            <w:noWrap/>
            <w:vAlign w:val="bottom"/>
            <w:hideMark/>
          </w:tcPr>
          <w:p w14:paraId="3C1A300B" w14:textId="77777777" w:rsidR="00A13B2B" w:rsidRPr="00A13B2B" w:rsidRDefault="00A13B2B" w:rsidP="00A13B2B">
            <w:pPr>
              <w:widowControl/>
              <w:autoSpaceDE/>
              <w:autoSpaceDN/>
              <w:jc w:val="right"/>
              <w:rPr>
                <w:rFonts w:eastAsia="Times New Roman"/>
                <w:color w:val="000000"/>
                <w:sz w:val="16"/>
                <w:szCs w:val="16"/>
                <w:lang w:eastAsia="en-AU"/>
              </w:rPr>
            </w:pPr>
            <w:r w:rsidRPr="00A13B2B">
              <w:rPr>
                <w:rFonts w:eastAsia="Times New Roman"/>
                <w:color w:val="000000"/>
                <w:sz w:val="16"/>
                <w:szCs w:val="16"/>
                <w:lang w:eastAsia="en-AU"/>
              </w:rPr>
              <w:t xml:space="preserve">5,951 </w:t>
            </w:r>
          </w:p>
        </w:tc>
      </w:tr>
      <w:tr w:rsidR="00A13B2B" w:rsidRPr="00A13B2B" w14:paraId="1FDF10E1" w14:textId="77777777" w:rsidTr="00A13B2B">
        <w:trPr>
          <w:divId w:val="1190022574"/>
          <w:trHeight w:hRule="exact" w:val="225"/>
        </w:trPr>
        <w:tc>
          <w:tcPr>
            <w:tcW w:w="2105" w:type="pct"/>
            <w:tcBorders>
              <w:top w:val="nil"/>
              <w:left w:val="nil"/>
              <w:bottom w:val="nil"/>
              <w:right w:val="nil"/>
            </w:tcBorders>
            <w:shd w:val="clear" w:color="auto" w:fill="auto"/>
            <w:noWrap/>
            <w:vAlign w:val="center"/>
            <w:hideMark/>
          </w:tcPr>
          <w:p w14:paraId="69F7B12F" w14:textId="77777777" w:rsidR="00A13B2B" w:rsidRPr="00A13B2B" w:rsidRDefault="00A13B2B" w:rsidP="00A13B2B">
            <w:pPr>
              <w:widowControl/>
              <w:autoSpaceDE/>
              <w:autoSpaceDN/>
              <w:ind w:left="170"/>
              <w:rPr>
                <w:rFonts w:eastAsia="Times New Roman"/>
                <w:color w:val="000000"/>
                <w:sz w:val="16"/>
                <w:szCs w:val="16"/>
                <w:lang w:eastAsia="en-AU"/>
              </w:rPr>
            </w:pPr>
            <w:r w:rsidRPr="00A13B2B">
              <w:rPr>
                <w:rFonts w:eastAsia="Times New Roman"/>
                <w:color w:val="000000"/>
                <w:sz w:val="16"/>
                <w:szCs w:val="16"/>
                <w:lang w:eastAsia="en-AU"/>
              </w:rPr>
              <w:t>Suppliers</w:t>
            </w:r>
          </w:p>
        </w:tc>
        <w:tc>
          <w:tcPr>
            <w:tcW w:w="579" w:type="pct"/>
            <w:tcBorders>
              <w:top w:val="nil"/>
              <w:left w:val="nil"/>
              <w:bottom w:val="nil"/>
              <w:right w:val="nil"/>
            </w:tcBorders>
            <w:shd w:val="clear" w:color="auto" w:fill="auto"/>
            <w:noWrap/>
            <w:vAlign w:val="bottom"/>
            <w:hideMark/>
          </w:tcPr>
          <w:p w14:paraId="5E553A87" w14:textId="77777777" w:rsidR="00A13B2B" w:rsidRPr="00A13B2B" w:rsidRDefault="00A13B2B" w:rsidP="00A13B2B">
            <w:pPr>
              <w:widowControl/>
              <w:autoSpaceDE/>
              <w:autoSpaceDN/>
              <w:jc w:val="right"/>
              <w:rPr>
                <w:rFonts w:eastAsia="Times New Roman"/>
                <w:color w:val="000000"/>
                <w:sz w:val="16"/>
                <w:szCs w:val="16"/>
                <w:lang w:eastAsia="en-AU"/>
              </w:rPr>
            </w:pPr>
            <w:r w:rsidRPr="00A13B2B">
              <w:rPr>
                <w:rFonts w:eastAsia="Times New Roman"/>
                <w:color w:val="000000"/>
                <w:sz w:val="16"/>
                <w:szCs w:val="16"/>
                <w:lang w:eastAsia="en-AU"/>
              </w:rPr>
              <w:t xml:space="preserve">2,120 </w:t>
            </w:r>
          </w:p>
        </w:tc>
        <w:tc>
          <w:tcPr>
            <w:tcW w:w="579" w:type="pct"/>
            <w:tcBorders>
              <w:top w:val="nil"/>
              <w:left w:val="nil"/>
              <w:bottom w:val="nil"/>
              <w:right w:val="nil"/>
            </w:tcBorders>
            <w:shd w:val="clear" w:color="000000" w:fill="E6E6E6"/>
            <w:noWrap/>
            <w:vAlign w:val="bottom"/>
            <w:hideMark/>
          </w:tcPr>
          <w:p w14:paraId="06B340D0" w14:textId="77777777" w:rsidR="00A13B2B" w:rsidRPr="00A13B2B" w:rsidRDefault="00A13B2B" w:rsidP="00A13B2B">
            <w:pPr>
              <w:widowControl/>
              <w:autoSpaceDE/>
              <w:autoSpaceDN/>
              <w:jc w:val="right"/>
              <w:rPr>
                <w:rFonts w:eastAsia="Times New Roman"/>
                <w:color w:val="000000"/>
                <w:sz w:val="16"/>
                <w:szCs w:val="16"/>
                <w:lang w:eastAsia="en-AU"/>
              </w:rPr>
            </w:pPr>
            <w:r w:rsidRPr="00A13B2B">
              <w:rPr>
                <w:rFonts w:eastAsia="Times New Roman"/>
                <w:color w:val="000000"/>
                <w:sz w:val="16"/>
                <w:szCs w:val="16"/>
                <w:lang w:eastAsia="en-AU"/>
              </w:rPr>
              <w:t xml:space="preserve">2,098 </w:t>
            </w:r>
          </w:p>
        </w:tc>
        <w:tc>
          <w:tcPr>
            <w:tcW w:w="579" w:type="pct"/>
            <w:tcBorders>
              <w:top w:val="nil"/>
              <w:left w:val="nil"/>
              <w:bottom w:val="nil"/>
              <w:right w:val="nil"/>
            </w:tcBorders>
            <w:shd w:val="clear" w:color="auto" w:fill="auto"/>
            <w:noWrap/>
            <w:vAlign w:val="bottom"/>
            <w:hideMark/>
          </w:tcPr>
          <w:p w14:paraId="25CA1107" w14:textId="77777777" w:rsidR="00A13B2B" w:rsidRPr="00A13B2B" w:rsidRDefault="00A13B2B" w:rsidP="00A13B2B">
            <w:pPr>
              <w:widowControl/>
              <w:autoSpaceDE/>
              <w:autoSpaceDN/>
              <w:jc w:val="right"/>
              <w:rPr>
                <w:rFonts w:eastAsia="Times New Roman"/>
                <w:color w:val="000000"/>
                <w:sz w:val="16"/>
                <w:szCs w:val="16"/>
                <w:lang w:eastAsia="en-AU"/>
              </w:rPr>
            </w:pPr>
            <w:r w:rsidRPr="00A13B2B">
              <w:rPr>
                <w:rFonts w:eastAsia="Times New Roman"/>
                <w:color w:val="000000"/>
                <w:sz w:val="16"/>
                <w:szCs w:val="16"/>
                <w:lang w:eastAsia="en-AU"/>
              </w:rPr>
              <w:t xml:space="preserve">2,176 </w:t>
            </w:r>
          </w:p>
        </w:tc>
        <w:tc>
          <w:tcPr>
            <w:tcW w:w="579" w:type="pct"/>
            <w:tcBorders>
              <w:top w:val="nil"/>
              <w:left w:val="nil"/>
              <w:bottom w:val="nil"/>
              <w:right w:val="nil"/>
            </w:tcBorders>
            <w:shd w:val="clear" w:color="auto" w:fill="auto"/>
            <w:noWrap/>
            <w:vAlign w:val="bottom"/>
            <w:hideMark/>
          </w:tcPr>
          <w:p w14:paraId="53FC0C7D" w14:textId="77777777" w:rsidR="00A13B2B" w:rsidRPr="00A13B2B" w:rsidRDefault="00A13B2B" w:rsidP="00A13B2B">
            <w:pPr>
              <w:widowControl/>
              <w:autoSpaceDE/>
              <w:autoSpaceDN/>
              <w:jc w:val="right"/>
              <w:rPr>
                <w:rFonts w:eastAsia="Times New Roman"/>
                <w:color w:val="000000"/>
                <w:sz w:val="16"/>
                <w:szCs w:val="16"/>
                <w:lang w:eastAsia="en-AU"/>
              </w:rPr>
            </w:pPr>
            <w:r w:rsidRPr="00A13B2B">
              <w:rPr>
                <w:rFonts w:eastAsia="Times New Roman"/>
                <w:color w:val="000000"/>
                <w:sz w:val="16"/>
                <w:szCs w:val="16"/>
                <w:lang w:eastAsia="en-AU"/>
              </w:rPr>
              <w:t xml:space="preserve">2,168 </w:t>
            </w:r>
          </w:p>
        </w:tc>
        <w:tc>
          <w:tcPr>
            <w:tcW w:w="579" w:type="pct"/>
            <w:tcBorders>
              <w:top w:val="nil"/>
              <w:left w:val="nil"/>
              <w:bottom w:val="nil"/>
              <w:right w:val="nil"/>
            </w:tcBorders>
            <w:shd w:val="clear" w:color="auto" w:fill="auto"/>
            <w:noWrap/>
            <w:vAlign w:val="bottom"/>
            <w:hideMark/>
          </w:tcPr>
          <w:p w14:paraId="0777F42D" w14:textId="77777777" w:rsidR="00A13B2B" w:rsidRPr="00A13B2B" w:rsidRDefault="00A13B2B" w:rsidP="00A13B2B">
            <w:pPr>
              <w:widowControl/>
              <w:autoSpaceDE/>
              <w:autoSpaceDN/>
              <w:jc w:val="right"/>
              <w:rPr>
                <w:rFonts w:eastAsia="Times New Roman"/>
                <w:color w:val="000000"/>
                <w:sz w:val="16"/>
                <w:szCs w:val="16"/>
                <w:lang w:eastAsia="en-AU"/>
              </w:rPr>
            </w:pPr>
            <w:r w:rsidRPr="00A13B2B">
              <w:rPr>
                <w:rFonts w:eastAsia="Times New Roman"/>
                <w:color w:val="000000"/>
                <w:sz w:val="16"/>
                <w:szCs w:val="16"/>
                <w:lang w:eastAsia="en-AU"/>
              </w:rPr>
              <w:t xml:space="preserve">2,105 </w:t>
            </w:r>
          </w:p>
        </w:tc>
      </w:tr>
      <w:tr w:rsidR="00A13B2B" w:rsidRPr="00A13B2B" w14:paraId="296E7FDE" w14:textId="77777777" w:rsidTr="00A13B2B">
        <w:trPr>
          <w:divId w:val="1190022574"/>
          <w:trHeight w:hRule="exact" w:val="225"/>
        </w:trPr>
        <w:tc>
          <w:tcPr>
            <w:tcW w:w="2105" w:type="pct"/>
            <w:tcBorders>
              <w:top w:val="nil"/>
              <w:left w:val="nil"/>
              <w:bottom w:val="nil"/>
              <w:right w:val="nil"/>
            </w:tcBorders>
            <w:shd w:val="clear" w:color="auto" w:fill="auto"/>
            <w:vAlign w:val="center"/>
            <w:hideMark/>
          </w:tcPr>
          <w:p w14:paraId="4B9759DC" w14:textId="77777777" w:rsidR="00A13B2B" w:rsidRPr="00A13B2B" w:rsidRDefault="00A13B2B" w:rsidP="00A13B2B">
            <w:pPr>
              <w:widowControl/>
              <w:autoSpaceDE/>
              <w:autoSpaceDN/>
              <w:ind w:left="170"/>
              <w:rPr>
                <w:rFonts w:eastAsia="Times New Roman"/>
                <w:sz w:val="16"/>
                <w:szCs w:val="16"/>
                <w:lang w:eastAsia="en-AU"/>
              </w:rPr>
            </w:pPr>
            <w:r w:rsidRPr="00A13B2B">
              <w:rPr>
                <w:rFonts w:eastAsia="Times New Roman"/>
                <w:sz w:val="16"/>
                <w:szCs w:val="16"/>
                <w:lang w:eastAsia="en-AU"/>
              </w:rPr>
              <w:t>Interest payments on lease liability</w:t>
            </w:r>
          </w:p>
        </w:tc>
        <w:tc>
          <w:tcPr>
            <w:tcW w:w="579" w:type="pct"/>
            <w:tcBorders>
              <w:top w:val="nil"/>
              <w:left w:val="nil"/>
              <w:bottom w:val="nil"/>
              <w:right w:val="nil"/>
            </w:tcBorders>
            <w:shd w:val="clear" w:color="auto" w:fill="auto"/>
            <w:noWrap/>
            <w:vAlign w:val="bottom"/>
            <w:hideMark/>
          </w:tcPr>
          <w:p w14:paraId="085F29C3" w14:textId="77777777" w:rsidR="00A13B2B" w:rsidRPr="00A13B2B" w:rsidRDefault="00A13B2B" w:rsidP="00A13B2B">
            <w:pPr>
              <w:widowControl/>
              <w:autoSpaceDE/>
              <w:autoSpaceDN/>
              <w:jc w:val="right"/>
              <w:rPr>
                <w:rFonts w:eastAsia="Times New Roman"/>
                <w:color w:val="000000"/>
                <w:sz w:val="16"/>
                <w:szCs w:val="16"/>
                <w:lang w:eastAsia="en-AU"/>
              </w:rPr>
            </w:pPr>
            <w:r w:rsidRPr="00A13B2B">
              <w:rPr>
                <w:rFonts w:eastAsia="Times New Roman"/>
                <w:color w:val="000000"/>
                <w:sz w:val="16"/>
                <w:szCs w:val="16"/>
                <w:lang w:eastAsia="en-AU"/>
              </w:rPr>
              <w:t xml:space="preserve">65 </w:t>
            </w:r>
          </w:p>
        </w:tc>
        <w:tc>
          <w:tcPr>
            <w:tcW w:w="579" w:type="pct"/>
            <w:tcBorders>
              <w:top w:val="nil"/>
              <w:left w:val="nil"/>
              <w:bottom w:val="nil"/>
              <w:right w:val="nil"/>
            </w:tcBorders>
            <w:shd w:val="clear" w:color="000000" w:fill="E6E6E6"/>
            <w:noWrap/>
            <w:vAlign w:val="bottom"/>
            <w:hideMark/>
          </w:tcPr>
          <w:p w14:paraId="45D1D357" w14:textId="77777777" w:rsidR="00A13B2B" w:rsidRPr="00A13B2B" w:rsidRDefault="00A13B2B" w:rsidP="00A13B2B">
            <w:pPr>
              <w:widowControl/>
              <w:autoSpaceDE/>
              <w:autoSpaceDN/>
              <w:jc w:val="right"/>
              <w:rPr>
                <w:rFonts w:eastAsia="Times New Roman"/>
                <w:color w:val="000000"/>
                <w:sz w:val="16"/>
                <w:szCs w:val="16"/>
                <w:lang w:eastAsia="en-AU"/>
              </w:rPr>
            </w:pPr>
            <w:r w:rsidRPr="00A13B2B">
              <w:rPr>
                <w:rFonts w:eastAsia="Times New Roman"/>
                <w:color w:val="000000"/>
                <w:sz w:val="16"/>
                <w:szCs w:val="16"/>
                <w:lang w:eastAsia="en-AU"/>
              </w:rPr>
              <w:t xml:space="preserve">60 </w:t>
            </w:r>
          </w:p>
        </w:tc>
        <w:tc>
          <w:tcPr>
            <w:tcW w:w="579" w:type="pct"/>
            <w:tcBorders>
              <w:top w:val="nil"/>
              <w:left w:val="nil"/>
              <w:bottom w:val="nil"/>
              <w:right w:val="nil"/>
            </w:tcBorders>
            <w:shd w:val="clear" w:color="auto" w:fill="auto"/>
            <w:noWrap/>
            <w:vAlign w:val="bottom"/>
            <w:hideMark/>
          </w:tcPr>
          <w:p w14:paraId="1DA57E9C" w14:textId="77777777" w:rsidR="00A13B2B" w:rsidRPr="00A13B2B" w:rsidRDefault="00A13B2B" w:rsidP="00A13B2B">
            <w:pPr>
              <w:widowControl/>
              <w:autoSpaceDE/>
              <w:autoSpaceDN/>
              <w:jc w:val="right"/>
              <w:rPr>
                <w:rFonts w:eastAsia="Times New Roman"/>
                <w:color w:val="000000"/>
                <w:sz w:val="16"/>
                <w:szCs w:val="16"/>
                <w:lang w:eastAsia="en-AU"/>
              </w:rPr>
            </w:pPr>
            <w:r w:rsidRPr="00A13B2B">
              <w:rPr>
                <w:rFonts w:eastAsia="Times New Roman"/>
                <w:color w:val="000000"/>
                <w:sz w:val="16"/>
                <w:szCs w:val="16"/>
                <w:lang w:eastAsia="en-AU"/>
              </w:rPr>
              <w:t xml:space="preserve">55 </w:t>
            </w:r>
          </w:p>
        </w:tc>
        <w:tc>
          <w:tcPr>
            <w:tcW w:w="579" w:type="pct"/>
            <w:tcBorders>
              <w:top w:val="nil"/>
              <w:left w:val="nil"/>
              <w:bottom w:val="nil"/>
              <w:right w:val="nil"/>
            </w:tcBorders>
            <w:shd w:val="clear" w:color="auto" w:fill="auto"/>
            <w:noWrap/>
            <w:vAlign w:val="bottom"/>
            <w:hideMark/>
          </w:tcPr>
          <w:p w14:paraId="70F6DD84" w14:textId="77777777" w:rsidR="00A13B2B" w:rsidRPr="00A13B2B" w:rsidRDefault="00A13B2B" w:rsidP="00A13B2B">
            <w:pPr>
              <w:widowControl/>
              <w:autoSpaceDE/>
              <w:autoSpaceDN/>
              <w:jc w:val="right"/>
              <w:rPr>
                <w:rFonts w:eastAsia="Times New Roman"/>
                <w:color w:val="000000"/>
                <w:sz w:val="16"/>
                <w:szCs w:val="16"/>
                <w:lang w:eastAsia="en-AU"/>
              </w:rPr>
            </w:pPr>
            <w:r w:rsidRPr="00A13B2B">
              <w:rPr>
                <w:rFonts w:eastAsia="Times New Roman"/>
                <w:color w:val="000000"/>
                <w:sz w:val="16"/>
                <w:szCs w:val="16"/>
                <w:lang w:eastAsia="en-AU"/>
              </w:rPr>
              <w:t xml:space="preserve">49 </w:t>
            </w:r>
          </w:p>
        </w:tc>
        <w:tc>
          <w:tcPr>
            <w:tcW w:w="579" w:type="pct"/>
            <w:tcBorders>
              <w:top w:val="nil"/>
              <w:left w:val="nil"/>
              <w:bottom w:val="nil"/>
              <w:right w:val="nil"/>
            </w:tcBorders>
            <w:shd w:val="clear" w:color="auto" w:fill="auto"/>
            <w:noWrap/>
            <w:vAlign w:val="bottom"/>
            <w:hideMark/>
          </w:tcPr>
          <w:p w14:paraId="499D0FA8" w14:textId="77777777" w:rsidR="00A13B2B" w:rsidRPr="00A13B2B" w:rsidRDefault="00A13B2B" w:rsidP="00A13B2B">
            <w:pPr>
              <w:widowControl/>
              <w:autoSpaceDE/>
              <w:autoSpaceDN/>
              <w:jc w:val="right"/>
              <w:rPr>
                <w:rFonts w:eastAsia="Times New Roman"/>
                <w:color w:val="000000"/>
                <w:sz w:val="16"/>
                <w:szCs w:val="16"/>
                <w:lang w:eastAsia="en-AU"/>
              </w:rPr>
            </w:pPr>
            <w:r w:rsidRPr="00A13B2B">
              <w:rPr>
                <w:rFonts w:eastAsia="Times New Roman"/>
                <w:color w:val="000000"/>
                <w:sz w:val="16"/>
                <w:szCs w:val="16"/>
                <w:lang w:eastAsia="en-AU"/>
              </w:rPr>
              <w:t xml:space="preserve">43 </w:t>
            </w:r>
          </w:p>
        </w:tc>
      </w:tr>
      <w:tr w:rsidR="00A13B2B" w:rsidRPr="00A13B2B" w14:paraId="7302079F" w14:textId="77777777" w:rsidTr="00A13B2B">
        <w:trPr>
          <w:divId w:val="1190022574"/>
          <w:trHeight w:hRule="exact" w:val="210"/>
        </w:trPr>
        <w:tc>
          <w:tcPr>
            <w:tcW w:w="2105" w:type="pct"/>
            <w:tcBorders>
              <w:top w:val="nil"/>
              <w:left w:val="nil"/>
              <w:bottom w:val="nil"/>
              <w:right w:val="nil"/>
            </w:tcBorders>
            <w:shd w:val="clear" w:color="auto" w:fill="auto"/>
            <w:noWrap/>
            <w:vAlign w:val="center"/>
            <w:hideMark/>
          </w:tcPr>
          <w:p w14:paraId="0F2C2757" w14:textId="77777777" w:rsidR="00A13B2B" w:rsidRPr="00A13B2B" w:rsidRDefault="00A13B2B" w:rsidP="00A13B2B">
            <w:pPr>
              <w:widowControl/>
              <w:autoSpaceDE/>
              <w:autoSpaceDN/>
              <w:rPr>
                <w:rFonts w:eastAsia="Times New Roman"/>
                <w:b/>
                <w:bCs/>
                <w:i/>
                <w:iCs/>
                <w:color w:val="000000"/>
                <w:sz w:val="16"/>
                <w:szCs w:val="16"/>
                <w:lang w:eastAsia="en-AU"/>
              </w:rPr>
            </w:pPr>
            <w:r w:rsidRPr="00A13B2B">
              <w:rPr>
                <w:rFonts w:eastAsia="Times New Roman"/>
                <w:b/>
                <w:bCs/>
                <w:i/>
                <w:iCs/>
                <w:color w:val="000000"/>
                <w:sz w:val="16"/>
                <w:szCs w:val="16"/>
                <w:lang w:eastAsia="en-AU"/>
              </w:rPr>
              <w:t>Total cash used</w:t>
            </w:r>
          </w:p>
        </w:tc>
        <w:tc>
          <w:tcPr>
            <w:tcW w:w="579" w:type="pct"/>
            <w:tcBorders>
              <w:top w:val="single" w:sz="4" w:space="0" w:color="000000"/>
              <w:left w:val="nil"/>
              <w:bottom w:val="nil"/>
              <w:right w:val="nil"/>
            </w:tcBorders>
            <w:shd w:val="clear" w:color="auto" w:fill="auto"/>
            <w:noWrap/>
            <w:vAlign w:val="bottom"/>
            <w:hideMark/>
          </w:tcPr>
          <w:p w14:paraId="2BEDF738" w14:textId="77777777" w:rsidR="00A13B2B" w:rsidRPr="00A13B2B" w:rsidRDefault="00A13B2B" w:rsidP="00A13B2B">
            <w:pPr>
              <w:widowControl/>
              <w:autoSpaceDE/>
              <w:autoSpaceDN/>
              <w:jc w:val="right"/>
              <w:rPr>
                <w:rFonts w:eastAsia="Times New Roman"/>
                <w:b/>
                <w:bCs/>
                <w:i/>
                <w:iCs/>
                <w:color w:val="000000"/>
                <w:sz w:val="16"/>
                <w:szCs w:val="16"/>
                <w:lang w:eastAsia="en-AU"/>
              </w:rPr>
            </w:pPr>
            <w:r w:rsidRPr="00A13B2B">
              <w:rPr>
                <w:rFonts w:eastAsia="Times New Roman"/>
                <w:b/>
                <w:bCs/>
                <w:i/>
                <w:iCs/>
                <w:color w:val="000000"/>
                <w:sz w:val="16"/>
                <w:szCs w:val="16"/>
                <w:lang w:eastAsia="en-AU"/>
              </w:rPr>
              <w:t xml:space="preserve">7,657 </w:t>
            </w:r>
          </w:p>
        </w:tc>
        <w:tc>
          <w:tcPr>
            <w:tcW w:w="579" w:type="pct"/>
            <w:tcBorders>
              <w:top w:val="single" w:sz="4" w:space="0" w:color="000000"/>
              <w:left w:val="nil"/>
              <w:bottom w:val="nil"/>
              <w:right w:val="nil"/>
            </w:tcBorders>
            <w:shd w:val="clear" w:color="000000" w:fill="E6E6E6"/>
            <w:noWrap/>
            <w:vAlign w:val="bottom"/>
            <w:hideMark/>
          </w:tcPr>
          <w:p w14:paraId="6331E52D" w14:textId="77777777" w:rsidR="00A13B2B" w:rsidRPr="00A13B2B" w:rsidRDefault="00A13B2B" w:rsidP="00A13B2B">
            <w:pPr>
              <w:widowControl/>
              <w:autoSpaceDE/>
              <w:autoSpaceDN/>
              <w:jc w:val="right"/>
              <w:rPr>
                <w:rFonts w:eastAsia="Times New Roman"/>
                <w:b/>
                <w:bCs/>
                <w:i/>
                <w:iCs/>
                <w:color w:val="000000"/>
                <w:sz w:val="16"/>
                <w:szCs w:val="16"/>
                <w:lang w:eastAsia="en-AU"/>
              </w:rPr>
            </w:pPr>
            <w:r w:rsidRPr="00A13B2B">
              <w:rPr>
                <w:rFonts w:eastAsia="Times New Roman"/>
                <w:b/>
                <w:bCs/>
                <w:i/>
                <w:iCs/>
                <w:color w:val="000000"/>
                <w:sz w:val="16"/>
                <w:szCs w:val="16"/>
                <w:lang w:eastAsia="en-AU"/>
              </w:rPr>
              <w:t xml:space="preserve">7,705 </w:t>
            </w:r>
          </w:p>
        </w:tc>
        <w:tc>
          <w:tcPr>
            <w:tcW w:w="579" w:type="pct"/>
            <w:tcBorders>
              <w:top w:val="single" w:sz="4" w:space="0" w:color="000000"/>
              <w:left w:val="nil"/>
              <w:bottom w:val="nil"/>
              <w:right w:val="nil"/>
            </w:tcBorders>
            <w:shd w:val="clear" w:color="auto" w:fill="auto"/>
            <w:noWrap/>
            <w:vAlign w:val="bottom"/>
            <w:hideMark/>
          </w:tcPr>
          <w:p w14:paraId="0C31D448" w14:textId="77777777" w:rsidR="00A13B2B" w:rsidRPr="00A13B2B" w:rsidRDefault="00A13B2B" w:rsidP="00A13B2B">
            <w:pPr>
              <w:widowControl/>
              <w:autoSpaceDE/>
              <w:autoSpaceDN/>
              <w:jc w:val="right"/>
              <w:rPr>
                <w:rFonts w:eastAsia="Times New Roman"/>
                <w:b/>
                <w:bCs/>
                <w:i/>
                <w:iCs/>
                <w:color w:val="000000"/>
                <w:sz w:val="16"/>
                <w:szCs w:val="16"/>
                <w:lang w:eastAsia="en-AU"/>
              </w:rPr>
            </w:pPr>
            <w:r w:rsidRPr="00A13B2B">
              <w:rPr>
                <w:rFonts w:eastAsia="Times New Roman"/>
                <w:b/>
                <w:bCs/>
                <w:i/>
                <w:iCs/>
                <w:color w:val="000000"/>
                <w:sz w:val="16"/>
                <w:szCs w:val="16"/>
                <w:lang w:eastAsia="en-AU"/>
              </w:rPr>
              <w:t xml:space="preserve">7,873 </w:t>
            </w:r>
          </w:p>
        </w:tc>
        <w:tc>
          <w:tcPr>
            <w:tcW w:w="579" w:type="pct"/>
            <w:tcBorders>
              <w:top w:val="single" w:sz="4" w:space="0" w:color="000000"/>
              <w:left w:val="nil"/>
              <w:bottom w:val="nil"/>
              <w:right w:val="nil"/>
            </w:tcBorders>
            <w:shd w:val="clear" w:color="auto" w:fill="auto"/>
            <w:noWrap/>
            <w:vAlign w:val="bottom"/>
            <w:hideMark/>
          </w:tcPr>
          <w:p w14:paraId="6EA974F7" w14:textId="77777777" w:rsidR="00A13B2B" w:rsidRPr="00A13B2B" w:rsidRDefault="00A13B2B" w:rsidP="00A13B2B">
            <w:pPr>
              <w:widowControl/>
              <w:autoSpaceDE/>
              <w:autoSpaceDN/>
              <w:jc w:val="right"/>
              <w:rPr>
                <w:rFonts w:eastAsia="Times New Roman"/>
                <w:b/>
                <w:bCs/>
                <w:i/>
                <w:iCs/>
                <w:color w:val="000000"/>
                <w:sz w:val="16"/>
                <w:szCs w:val="16"/>
                <w:lang w:eastAsia="en-AU"/>
              </w:rPr>
            </w:pPr>
            <w:r w:rsidRPr="00A13B2B">
              <w:rPr>
                <w:rFonts w:eastAsia="Times New Roman"/>
                <w:b/>
                <w:bCs/>
                <w:i/>
                <w:iCs/>
                <w:color w:val="000000"/>
                <w:sz w:val="16"/>
                <w:szCs w:val="16"/>
                <w:lang w:eastAsia="en-AU"/>
              </w:rPr>
              <w:t xml:space="preserve">7,989 </w:t>
            </w:r>
          </w:p>
        </w:tc>
        <w:tc>
          <w:tcPr>
            <w:tcW w:w="579" w:type="pct"/>
            <w:tcBorders>
              <w:top w:val="single" w:sz="4" w:space="0" w:color="000000"/>
              <w:left w:val="nil"/>
              <w:bottom w:val="nil"/>
              <w:right w:val="nil"/>
            </w:tcBorders>
            <w:shd w:val="clear" w:color="auto" w:fill="auto"/>
            <w:noWrap/>
            <w:vAlign w:val="bottom"/>
            <w:hideMark/>
          </w:tcPr>
          <w:p w14:paraId="75F92B60" w14:textId="77777777" w:rsidR="00A13B2B" w:rsidRPr="00A13B2B" w:rsidRDefault="00A13B2B" w:rsidP="00A13B2B">
            <w:pPr>
              <w:widowControl/>
              <w:autoSpaceDE/>
              <w:autoSpaceDN/>
              <w:jc w:val="right"/>
              <w:rPr>
                <w:rFonts w:eastAsia="Times New Roman"/>
                <w:b/>
                <w:bCs/>
                <w:i/>
                <w:iCs/>
                <w:color w:val="000000"/>
                <w:sz w:val="16"/>
                <w:szCs w:val="16"/>
                <w:lang w:eastAsia="en-AU"/>
              </w:rPr>
            </w:pPr>
            <w:r w:rsidRPr="00A13B2B">
              <w:rPr>
                <w:rFonts w:eastAsia="Times New Roman"/>
                <w:b/>
                <w:bCs/>
                <w:i/>
                <w:iCs/>
                <w:color w:val="000000"/>
                <w:sz w:val="16"/>
                <w:szCs w:val="16"/>
                <w:lang w:eastAsia="en-AU"/>
              </w:rPr>
              <w:t xml:space="preserve">8,099 </w:t>
            </w:r>
          </w:p>
        </w:tc>
      </w:tr>
      <w:tr w:rsidR="00A13B2B" w:rsidRPr="00A13B2B" w14:paraId="1BC1846B" w14:textId="77777777" w:rsidTr="00A13B2B">
        <w:trPr>
          <w:divId w:val="1190022574"/>
          <w:trHeight w:hRule="exact" w:val="450"/>
        </w:trPr>
        <w:tc>
          <w:tcPr>
            <w:tcW w:w="2105" w:type="pct"/>
            <w:tcBorders>
              <w:top w:val="nil"/>
              <w:left w:val="nil"/>
              <w:bottom w:val="nil"/>
              <w:right w:val="nil"/>
            </w:tcBorders>
            <w:shd w:val="clear" w:color="auto" w:fill="auto"/>
            <w:vAlign w:val="center"/>
            <w:hideMark/>
          </w:tcPr>
          <w:p w14:paraId="2FEB4172" w14:textId="77777777" w:rsidR="00A13B2B" w:rsidRPr="00A13B2B" w:rsidRDefault="00A13B2B" w:rsidP="00A13B2B">
            <w:pPr>
              <w:widowControl/>
              <w:autoSpaceDE/>
              <w:autoSpaceDN/>
              <w:rPr>
                <w:rFonts w:eastAsia="Times New Roman"/>
                <w:b/>
                <w:bCs/>
                <w:color w:val="000000"/>
                <w:sz w:val="16"/>
                <w:szCs w:val="16"/>
                <w:lang w:eastAsia="en-AU"/>
              </w:rPr>
            </w:pPr>
            <w:r w:rsidRPr="00A13B2B">
              <w:rPr>
                <w:rFonts w:eastAsia="Times New Roman"/>
                <w:b/>
                <w:bCs/>
                <w:color w:val="000000"/>
                <w:sz w:val="16"/>
                <w:szCs w:val="16"/>
                <w:lang w:eastAsia="en-AU"/>
              </w:rPr>
              <w:t>Net cash from/(used by)</w:t>
            </w:r>
            <w:r w:rsidRPr="00A13B2B">
              <w:rPr>
                <w:rFonts w:eastAsia="Times New Roman"/>
                <w:b/>
                <w:bCs/>
                <w:color w:val="000000"/>
                <w:sz w:val="16"/>
                <w:szCs w:val="16"/>
                <w:lang w:eastAsia="en-AU"/>
              </w:rPr>
              <w:br/>
              <w:t xml:space="preserve">  operating activities</w:t>
            </w:r>
          </w:p>
        </w:tc>
        <w:tc>
          <w:tcPr>
            <w:tcW w:w="579" w:type="pct"/>
            <w:tcBorders>
              <w:top w:val="single" w:sz="4" w:space="0" w:color="auto"/>
              <w:left w:val="nil"/>
              <w:bottom w:val="single" w:sz="4" w:space="0" w:color="auto"/>
              <w:right w:val="nil"/>
            </w:tcBorders>
            <w:shd w:val="clear" w:color="auto" w:fill="auto"/>
            <w:noWrap/>
            <w:vAlign w:val="bottom"/>
            <w:hideMark/>
          </w:tcPr>
          <w:p w14:paraId="6F3A6E6E" w14:textId="77777777" w:rsidR="00A13B2B" w:rsidRPr="00A13B2B" w:rsidRDefault="00A13B2B" w:rsidP="00A13B2B">
            <w:pPr>
              <w:widowControl/>
              <w:autoSpaceDE/>
              <w:autoSpaceDN/>
              <w:jc w:val="right"/>
              <w:rPr>
                <w:rFonts w:eastAsia="Times New Roman"/>
                <w:b/>
                <w:bCs/>
                <w:color w:val="000000"/>
                <w:sz w:val="16"/>
                <w:szCs w:val="16"/>
                <w:lang w:eastAsia="en-AU"/>
              </w:rPr>
            </w:pPr>
            <w:r w:rsidRPr="00A13B2B">
              <w:rPr>
                <w:rFonts w:eastAsia="Times New Roman"/>
                <w:b/>
                <w:bCs/>
                <w:color w:val="000000"/>
                <w:sz w:val="16"/>
                <w:szCs w:val="16"/>
                <w:lang w:eastAsia="en-AU"/>
              </w:rPr>
              <w:t xml:space="preserve">854 </w:t>
            </w:r>
          </w:p>
        </w:tc>
        <w:tc>
          <w:tcPr>
            <w:tcW w:w="579" w:type="pct"/>
            <w:tcBorders>
              <w:top w:val="single" w:sz="4" w:space="0" w:color="auto"/>
              <w:left w:val="nil"/>
              <w:bottom w:val="single" w:sz="4" w:space="0" w:color="auto"/>
              <w:right w:val="nil"/>
            </w:tcBorders>
            <w:shd w:val="clear" w:color="000000" w:fill="E6E6E6"/>
            <w:noWrap/>
            <w:vAlign w:val="bottom"/>
            <w:hideMark/>
          </w:tcPr>
          <w:p w14:paraId="2FAB5EC2" w14:textId="77777777" w:rsidR="00A13B2B" w:rsidRPr="00A13B2B" w:rsidRDefault="00A13B2B" w:rsidP="00A13B2B">
            <w:pPr>
              <w:widowControl/>
              <w:autoSpaceDE/>
              <w:autoSpaceDN/>
              <w:jc w:val="right"/>
              <w:rPr>
                <w:rFonts w:eastAsia="Times New Roman"/>
                <w:b/>
                <w:bCs/>
                <w:color w:val="000000"/>
                <w:sz w:val="16"/>
                <w:szCs w:val="16"/>
                <w:lang w:eastAsia="en-AU"/>
              </w:rPr>
            </w:pPr>
            <w:r w:rsidRPr="00A13B2B">
              <w:rPr>
                <w:rFonts w:eastAsia="Times New Roman"/>
                <w:b/>
                <w:bCs/>
                <w:color w:val="000000"/>
                <w:sz w:val="16"/>
                <w:szCs w:val="16"/>
                <w:lang w:eastAsia="en-AU"/>
              </w:rPr>
              <w:t xml:space="preserve">168 </w:t>
            </w:r>
          </w:p>
        </w:tc>
        <w:tc>
          <w:tcPr>
            <w:tcW w:w="579" w:type="pct"/>
            <w:tcBorders>
              <w:top w:val="single" w:sz="4" w:space="0" w:color="auto"/>
              <w:left w:val="nil"/>
              <w:bottom w:val="single" w:sz="4" w:space="0" w:color="auto"/>
              <w:right w:val="nil"/>
            </w:tcBorders>
            <w:shd w:val="clear" w:color="auto" w:fill="auto"/>
            <w:noWrap/>
            <w:vAlign w:val="bottom"/>
            <w:hideMark/>
          </w:tcPr>
          <w:p w14:paraId="5C5F086C" w14:textId="77777777" w:rsidR="00A13B2B" w:rsidRPr="00A13B2B" w:rsidRDefault="00A13B2B" w:rsidP="00A13B2B">
            <w:pPr>
              <w:widowControl/>
              <w:autoSpaceDE/>
              <w:autoSpaceDN/>
              <w:jc w:val="right"/>
              <w:rPr>
                <w:rFonts w:eastAsia="Times New Roman"/>
                <w:b/>
                <w:bCs/>
                <w:color w:val="000000"/>
                <w:sz w:val="16"/>
                <w:szCs w:val="16"/>
                <w:lang w:eastAsia="en-AU"/>
              </w:rPr>
            </w:pPr>
            <w:r w:rsidRPr="00A13B2B">
              <w:rPr>
                <w:rFonts w:eastAsia="Times New Roman"/>
                <w:b/>
                <w:bCs/>
                <w:color w:val="000000"/>
                <w:sz w:val="16"/>
                <w:szCs w:val="16"/>
                <w:lang w:eastAsia="en-AU"/>
              </w:rPr>
              <w:t xml:space="preserve">183 </w:t>
            </w:r>
          </w:p>
        </w:tc>
        <w:tc>
          <w:tcPr>
            <w:tcW w:w="579" w:type="pct"/>
            <w:tcBorders>
              <w:top w:val="single" w:sz="4" w:space="0" w:color="auto"/>
              <w:left w:val="nil"/>
              <w:bottom w:val="single" w:sz="4" w:space="0" w:color="auto"/>
              <w:right w:val="nil"/>
            </w:tcBorders>
            <w:shd w:val="clear" w:color="auto" w:fill="auto"/>
            <w:noWrap/>
            <w:vAlign w:val="bottom"/>
            <w:hideMark/>
          </w:tcPr>
          <w:p w14:paraId="44D3102B" w14:textId="77777777" w:rsidR="00A13B2B" w:rsidRPr="00A13B2B" w:rsidRDefault="00A13B2B" w:rsidP="00A13B2B">
            <w:pPr>
              <w:widowControl/>
              <w:autoSpaceDE/>
              <w:autoSpaceDN/>
              <w:jc w:val="right"/>
              <w:rPr>
                <w:rFonts w:eastAsia="Times New Roman"/>
                <w:b/>
                <w:bCs/>
                <w:color w:val="000000"/>
                <w:sz w:val="16"/>
                <w:szCs w:val="16"/>
                <w:lang w:eastAsia="en-AU"/>
              </w:rPr>
            </w:pPr>
            <w:r w:rsidRPr="00A13B2B">
              <w:rPr>
                <w:rFonts w:eastAsia="Times New Roman"/>
                <w:b/>
                <w:bCs/>
                <w:color w:val="000000"/>
                <w:sz w:val="16"/>
                <w:szCs w:val="16"/>
                <w:lang w:eastAsia="en-AU"/>
              </w:rPr>
              <w:t xml:space="preserve">200 </w:t>
            </w:r>
          </w:p>
        </w:tc>
        <w:tc>
          <w:tcPr>
            <w:tcW w:w="579" w:type="pct"/>
            <w:tcBorders>
              <w:top w:val="single" w:sz="4" w:space="0" w:color="auto"/>
              <w:left w:val="nil"/>
              <w:bottom w:val="single" w:sz="4" w:space="0" w:color="auto"/>
              <w:right w:val="nil"/>
            </w:tcBorders>
            <w:shd w:val="clear" w:color="auto" w:fill="auto"/>
            <w:noWrap/>
            <w:vAlign w:val="bottom"/>
            <w:hideMark/>
          </w:tcPr>
          <w:p w14:paraId="702021E7" w14:textId="77777777" w:rsidR="00A13B2B" w:rsidRPr="00A13B2B" w:rsidRDefault="00A13B2B" w:rsidP="00A13B2B">
            <w:pPr>
              <w:widowControl/>
              <w:autoSpaceDE/>
              <w:autoSpaceDN/>
              <w:jc w:val="right"/>
              <w:rPr>
                <w:rFonts w:eastAsia="Times New Roman"/>
                <w:b/>
                <w:bCs/>
                <w:color w:val="000000"/>
                <w:sz w:val="16"/>
                <w:szCs w:val="16"/>
                <w:lang w:eastAsia="en-AU"/>
              </w:rPr>
            </w:pPr>
            <w:r w:rsidRPr="00A13B2B">
              <w:rPr>
                <w:rFonts w:eastAsia="Times New Roman"/>
                <w:b/>
                <w:bCs/>
                <w:color w:val="000000"/>
                <w:sz w:val="16"/>
                <w:szCs w:val="16"/>
                <w:lang w:eastAsia="en-AU"/>
              </w:rPr>
              <w:t xml:space="preserve">216 </w:t>
            </w:r>
          </w:p>
        </w:tc>
      </w:tr>
      <w:tr w:rsidR="00A13B2B" w:rsidRPr="00A13B2B" w14:paraId="0EA2CC40" w14:textId="77777777" w:rsidTr="00A13B2B">
        <w:trPr>
          <w:divId w:val="1190022574"/>
          <w:trHeight w:hRule="exact" w:val="225"/>
        </w:trPr>
        <w:tc>
          <w:tcPr>
            <w:tcW w:w="2105" w:type="pct"/>
            <w:tcBorders>
              <w:top w:val="nil"/>
              <w:left w:val="nil"/>
              <w:bottom w:val="nil"/>
              <w:right w:val="nil"/>
            </w:tcBorders>
            <w:shd w:val="clear" w:color="auto" w:fill="auto"/>
            <w:noWrap/>
            <w:vAlign w:val="center"/>
            <w:hideMark/>
          </w:tcPr>
          <w:p w14:paraId="6A01CD1E" w14:textId="77777777" w:rsidR="00A13B2B" w:rsidRPr="00A13B2B" w:rsidRDefault="00A13B2B" w:rsidP="00A13B2B">
            <w:pPr>
              <w:widowControl/>
              <w:autoSpaceDE/>
              <w:autoSpaceDN/>
              <w:rPr>
                <w:rFonts w:eastAsia="Times New Roman"/>
                <w:b/>
                <w:bCs/>
                <w:color w:val="000000"/>
                <w:sz w:val="16"/>
                <w:szCs w:val="16"/>
                <w:lang w:eastAsia="en-AU"/>
              </w:rPr>
            </w:pPr>
            <w:r w:rsidRPr="00A13B2B">
              <w:rPr>
                <w:rFonts w:eastAsia="Times New Roman"/>
                <w:b/>
                <w:bCs/>
                <w:color w:val="000000"/>
                <w:sz w:val="16"/>
                <w:szCs w:val="16"/>
                <w:lang w:eastAsia="en-AU"/>
              </w:rPr>
              <w:t>INVESTING ACTIVITIES</w:t>
            </w:r>
          </w:p>
        </w:tc>
        <w:tc>
          <w:tcPr>
            <w:tcW w:w="579" w:type="pct"/>
            <w:tcBorders>
              <w:top w:val="nil"/>
              <w:left w:val="nil"/>
              <w:bottom w:val="nil"/>
              <w:right w:val="nil"/>
            </w:tcBorders>
            <w:shd w:val="clear" w:color="auto" w:fill="auto"/>
            <w:noWrap/>
            <w:vAlign w:val="bottom"/>
            <w:hideMark/>
          </w:tcPr>
          <w:p w14:paraId="6226E657" w14:textId="77777777" w:rsidR="00A13B2B" w:rsidRPr="00A13B2B" w:rsidRDefault="00A13B2B" w:rsidP="00A13B2B">
            <w:pPr>
              <w:widowControl/>
              <w:autoSpaceDE/>
              <w:autoSpaceDN/>
              <w:rPr>
                <w:rFonts w:eastAsia="Times New Roman"/>
                <w:b/>
                <w:bCs/>
                <w:color w:val="000000"/>
                <w:sz w:val="16"/>
                <w:szCs w:val="16"/>
                <w:lang w:eastAsia="en-AU"/>
              </w:rPr>
            </w:pPr>
          </w:p>
        </w:tc>
        <w:tc>
          <w:tcPr>
            <w:tcW w:w="579" w:type="pct"/>
            <w:tcBorders>
              <w:top w:val="nil"/>
              <w:left w:val="nil"/>
              <w:bottom w:val="nil"/>
              <w:right w:val="nil"/>
            </w:tcBorders>
            <w:shd w:val="clear" w:color="000000" w:fill="E6E6E6"/>
            <w:noWrap/>
            <w:vAlign w:val="bottom"/>
            <w:hideMark/>
          </w:tcPr>
          <w:p w14:paraId="095F8DC5" w14:textId="77777777" w:rsidR="00A13B2B" w:rsidRPr="00A13B2B" w:rsidRDefault="00A13B2B" w:rsidP="00A13B2B">
            <w:pPr>
              <w:widowControl/>
              <w:autoSpaceDE/>
              <w:autoSpaceDN/>
              <w:rPr>
                <w:rFonts w:eastAsia="Times New Roman"/>
                <w:color w:val="000000"/>
                <w:sz w:val="16"/>
                <w:szCs w:val="16"/>
                <w:lang w:eastAsia="en-AU"/>
              </w:rPr>
            </w:pPr>
            <w:r w:rsidRPr="00A13B2B">
              <w:rPr>
                <w:rFonts w:eastAsia="Times New Roman"/>
                <w:color w:val="000000"/>
                <w:sz w:val="16"/>
                <w:szCs w:val="16"/>
                <w:lang w:eastAsia="en-AU"/>
              </w:rPr>
              <w:t> </w:t>
            </w:r>
          </w:p>
        </w:tc>
        <w:tc>
          <w:tcPr>
            <w:tcW w:w="579" w:type="pct"/>
            <w:tcBorders>
              <w:top w:val="nil"/>
              <w:left w:val="nil"/>
              <w:bottom w:val="nil"/>
              <w:right w:val="nil"/>
            </w:tcBorders>
            <w:shd w:val="clear" w:color="auto" w:fill="auto"/>
            <w:noWrap/>
            <w:vAlign w:val="bottom"/>
            <w:hideMark/>
          </w:tcPr>
          <w:p w14:paraId="31CE8334" w14:textId="77777777" w:rsidR="00A13B2B" w:rsidRPr="00A13B2B" w:rsidRDefault="00A13B2B" w:rsidP="00A13B2B">
            <w:pPr>
              <w:widowControl/>
              <w:autoSpaceDE/>
              <w:autoSpaceDN/>
              <w:rPr>
                <w:rFonts w:eastAsia="Times New Roman"/>
                <w:color w:val="000000"/>
                <w:sz w:val="16"/>
                <w:szCs w:val="16"/>
                <w:lang w:eastAsia="en-AU"/>
              </w:rPr>
            </w:pPr>
          </w:p>
        </w:tc>
        <w:tc>
          <w:tcPr>
            <w:tcW w:w="579" w:type="pct"/>
            <w:tcBorders>
              <w:top w:val="nil"/>
              <w:left w:val="nil"/>
              <w:bottom w:val="nil"/>
              <w:right w:val="nil"/>
            </w:tcBorders>
            <w:shd w:val="clear" w:color="auto" w:fill="auto"/>
            <w:noWrap/>
            <w:vAlign w:val="bottom"/>
            <w:hideMark/>
          </w:tcPr>
          <w:p w14:paraId="5A8C240D" w14:textId="77777777" w:rsidR="00A13B2B" w:rsidRPr="00A13B2B" w:rsidRDefault="00A13B2B" w:rsidP="00A13B2B">
            <w:pPr>
              <w:widowControl/>
              <w:autoSpaceDE/>
              <w:autoSpaceDN/>
              <w:rPr>
                <w:rFonts w:ascii="Times New Roman" w:eastAsia="Times New Roman" w:hAnsi="Times New Roman" w:cs="Times New Roman"/>
                <w:sz w:val="20"/>
                <w:szCs w:val="20"/>
                <w:lang w:eastAsia="en-AU"/>
              </w:rPr>
            </w:pPr>
          </w:p>
        </w:tc>
        <w:tc>
          <w:tcPr>
            <w:tcW w:w="579" w:type="pct"/>
            <w:tcBorders>
              <w:top w:val="nil"/>
              <w:left w:val="nil"/>
              <w:bottom w:val="nil"/>
              <w:right w:val="nil"/>
            </w:tcBorders>
            <w:shd w:val="clear" w:color="auto" w:fill="auto"/>
            <w:noWrap/>
            <w:vAlign w:val="bottom"/>
            <w:hideMark/>
          </w:tcPr>
          <w:p w14:paraId="4D4FEF79" w14:textId="77777777" w:rsidR="00A13B2B" w:rsidRPr="00A13B2B" w:rsidRDefault="00A13B2B" w:rsidP="00A13B2B">
            <w:pPr>
              <w:widowControl/>
              <w:autoSpaceDE/>
              <w:autoSpaceDN/>
              <w:rPr>
                <w:rFonts w:ascii="Times New Roman" w:eastAsia="Times New Roman" w:hAnsi="Times New Roman" w:cs="Times New Roman"/>
                <w:sz w:val="20"/>
                <w:szCs w:val="20"/>
                <w:lang w:eastAsia="en-AU"/>
              </w:rPr>
            </w:pPr>
          </w:p>
        </w:tc>
      </w:tr>
      <w:tr w:rsidR="00A13B2B" w:rsidRPr="00A13B2B" w14:paraId="650720C1" w14:textId="77777777" w:rsidTr="00A13B2B">
        <w:trPr>
          <w:divId w:val="1190022574"/>
          <w:trHeight w:hRule="exact" w:val="225"/>
        </w:trPr>
        <w:tc>
          <w:tcPr>
            <w:tcW w:w="2105" w:type="pct"/>
            <w:tcBorders>
              <w:top w:val="nil"/>
              <w:left w:val="nil"/>
              <w:bottom w:val="nil"/>
              <w:right w:val="nil"/>
            </w:tcBorders>
            <w:shd w:val="clear" w:color="auto" w:fill="auto"/>
            <w:noWrap/>
            <w:vAlign w:val="center"/>
            <w:hideMark/>
          </w:tcPr>
          <w:p w14:paraId="16827E2E" w14:textId="77777777" w:rsidR="00A13B2B" w:rsidRPr="00A13B2B" w:rsidRDefault="00A13B2B" w:rsidP="00A13B2B">
            <w:pPr>
              <w:widowControl/>
              <w:autoSpaceDE/>
              <w:autoSpaceDN/>
              <w:rPr>
                <w:rFonts w:eastAsia="Times New Roman"/>
                <w:b/>
                <w:bCs/>
                <w:color w:val="000000"/>
                <w:sz w:val="16"/>
                <w:szCs w:val="16"/>
                <w:lang w:eastAsia="en-AU"/>
              </w:rPr>
            </w:pPr>
            <w:r w:rsidRPr="00A13B2B">
              <w:rPr>
                <w:rFonts w:eastAsia="Times New Roman"/>
                <w:b/>
                <w:bCs/>
                <w:color w:val="000000"/>
                <w:sz w:val="16"/>
                <w:szCs w:val="16"/>
                <w:lang w:eastAsia="en-AU"/>
              </w:rPr>
              <w:t>Cash used</w:t>
            </w:r>
          </w:p>
        </w:tc>
        <w:tc>
          <w:tcPr>
            <w:tcW w:w="579" w:type="pct"/>
            <w:tcBorders>
              <w:top w:val="nil"/>
              <w:left w:val="nil"/>
              <w:bottom w:val="nil"/>
              <w:right w:val="nil"/>
            </w:tcBorders>
            <w:shd w:val="clear" w:color="auto" w:fill="auto"/>
            <w:noWrap/>
            <w:vAlign w:val="bottom"/>
            <w:hideMark/>
          </w:tcPr>
          <w:p w14:paraId="272F76C4" w14:textId="77777777" w:rsidR="00A13B2B" w:rsidRPr="00A13B2B" w:rsidRDefault="00A13B2B" w:rsidP="00A13B2B">
            <w:pPr>
              <w:widowControl/>
              <w:autoSpaceDE/>
              <w:autoSpaceDN/>
              <w:rPr>
                <w:rFonts w:eastAsia="Times New Roman"/>
                <w:b/>
                <w:bCs/>
                <w:color w:val="000000"/>
                <w:sz w:val="16"/>
                <w:szCs w:val="16"/>
                <w:lang w:eastAsia="en-AU"/>
              </w:rPr>
            </w:pPr>
          </w:p>
        </w:tc>
        <w:tc>
          <w:tcPr>
            <w:tcW w:w="579" w:type="pct"/>
            <w:tcBorders>
              <w:top w:val="nil"/>
              <w:left w:val="nil"/>
              <w:bottom w:val="nil"/>
              <w:right w:val="nil"/>
            </w:tcBorders>
            <w:shd w:val="clear" w:color="000000" w:fill="E6E6E6"/>
            <w:noWrap/>
            <w:vAlign w:val="bottom"/>
            <w:hideMark/>
          </w:tcPr>
          <w:p w14:paraId="62EBFEB0" w14:textId="77777777" w:rsidR="00A13B2B" w:rsidRPr="00A13B2B" w:rsidRDefault="00A13B2B" w:rsidP="00A13B2B">
            <w:pPr>
              <w:widowControl/>
              <w:autoSpaceDE/>
              <w:autoSpaceDN/>
              <w:rPr>
                <w:rFonts w:eastAsia="Times New Roman"/>
                <w:color w:val="000000"/>
                <w:sz w:val="16"/>
                <w:szCs w:val="16"/>
                <w:lang w:eastAsia="en-AU"/>
              </w:rPr>
            </w:pPr>
            <w:r w:rsidRPr="00A13B2B">
              <w:rPr>
                <w:rFonts w:eastAsia="Times New Roman"/>
                <w:color w:val="000000"/>
                <w:sz w:val="16"/>
                <w:szCs w:val="16"/>
                <w:lang w:eastAsia="en-AU"/>
              </w:rPr>
              <w:t> </w:t>
            </w:r>
          </w:p>
        </w:tc>
        <w:tc>
          <w:tcPr>
            <w:tcW w:w="579" w:type="pct"/>
            <w:tcBorders>
              <w:top w:val="nil"/>
              <w:left w:val="nil"/>
              <w:bottom w:val="nil"/>
              <w:right w:val="nil"/>
            </w:tcBorders>
            <w:shd w:val="clear" w:color="auto" w:fill="auto"/>
            <w:noWrap/>
            <w:vAlign w:val="bottom"/>
            <w:hideMark/>
          </w:tcPr>
          <w:p w14:paraId="12969CB4" w14:textId="77777777" w:rsidR="00A13B2B" w:rsidRPr="00A13B2B" w:rsidRDefault="00A13B2B" w:rsidP="00A13B2B">
            <w:pPr>
              <w:widowControl/>
              <w:autoSpaceDE/>
              <w:autoSpaceDN/>
              <w:rPr>
                <w:rFonts w:eastAsia="Times New Roman"/>
                <w:color w:val="000000"/>
                <w:sz w:val="16"/>
                <w:szCs w:val="16"/>
                <w:lang w:eastAsia="en-AU"/>
              </w:rPr>
            </w:pPr>
          </w:p>
        </w:tc>
        <w:tc>
          <w:tcPr>
            <w:tcW w:w="579" w:type="pct"/>
            <w:tcBorders>
              <w:top w:val="nil"/>
              <w:left w:val="nil"/>
              <w:bottom w:val="nil"/>
              <w:right w:val="nil"/>
            </w:tcBorders>
            <w:shd w:val="clear" w:color="auto" w:fill="auto"/>
            <w:noWrap/>
            <w:vAlign w:val="bottom"/>
            <w:hideMark/>
          </w:tcPr>
          <w:p w14:paraId="3706550C" w14:textId="77777777" w:rsidR="00A13B2B" w:rsidRPr="00A13B2B" w:rsidRDefault="00A13B2B" w:rsidP="00A13B2B">
            <w:pPr>
              <w:widowControl/>
              <w:autoSpaceDE/>
              <w:autoSpaceDN/>
              <w:rPr>
                <w:rFonts w:ascii="Times New Roman" w:eastAsia="Times New Roman" w:hAnsi="Times New Roman" w:cs="Times New Roman"/>
                <w:sz w:val="20"/>
                <w:szCs w:val="20"/>
                <w:lang w:eastAsia="en-AU"/>
              </w:rPr>
            </w:pPr>
          </w:p>
        </w:tc>
        <w:tc>
          <w:tcPr>
            <w:tcW w:w="579" w:type="pct"/>
            <w:tcBorders>
              <w:top w:val="nil"/>
              <w:left w:val="nil"/>
              <w:bottom w:val="nil"/>
              <w:right w:val="nil"/>
            </w:tcBorders>
            <w:shd w:val="clear" w:color="auto" w:fill="auto"/>
            <w:noWrap/>
            <w:vAlign w:val="bottom"/>
            <w:hideMark/>
          </w:tcPr>
          <w:p w14:paraId="08F974EB" w14:textId="77777777" w:rsidR="00A13B2B" w:rsidRPr="00A13B2B" w:rsidRDefault="00A13B2B" w:rsidP="00A13B2B">
            <w:pPr>
              <w:widowControl/>
              <w:autoSpaceDE/>
              <w:autoSpaceDN/>
              <w:rPr>
                <w:rFonts w:ascii="Times New Roman" w:eastAsia="Times New Roman" w:hAnsi="Times New Roman" w:cs="Times New Roman"/>
                <w:sz w:val="20"/>
                <w:szCs w:val="20"/>
                <w:lang w:eastAsia="en-AU"/>
              </w:rPr>
            </w:pPr>
          </w:p>
        </w:tc>
      </w:tr>
      <w:tr w:rsidR="00A13B2B" w:rsidRPr="00A13B2B" w14:paraId="123BCCD5" w14:textId="77777777" w:rsidTr="00A13B2B">
        <w:trPr>
          <w:divId w:val="1190022574"/>
          <w:trHeight w:hRule="exact" w:val="450"/>
        </w:trPr>
        <w:tc>
          <w:tcPr>
            <w:tcW w:w="2105" w:type="pct"/>
            <w:tcBorders>
              <w:top w:val="nil"/>
              <w:left w:val="nil"/>
              <w:bottom w:val="nil"/>
              <w:right w:val="nil"/>
            </w:tcBorders>
            <w:shd w:val="clear" w:color="auto" w:fill="auto"/>
            <w:vAlign w:val="center"/>
            <w:hideMark/>
          </w:tcPr>
          <w:p w14:paraId="5D806D98" w14:textId="77777777" w:rsidR="00A13B2B" w:rsidRPr="00A13B2B" w:rsidRDefault="00A13B2B" w:rsidP="00A13B2B">
            <w:pPr>
              <w:widowControl/>
              <w:autoSpaceDE/>
              <w:autoSpaceDN/>
              <w:ind w:left="170"/>
              <w:rPr>
                <w:rFonts w:eastAsia="Times New Roman"/>
                <w:color w:val="000000"/>
                <w:sz w:val="16"/>
                <w:szCs w:val="16"/>
                <w:lang w:eastAsia="en-AU"/>
              </w:rPr>
            </w:pPr>
            <w:r w:rsidRPr="00A13B2B">
              <w:rPr>
                <w:rFonts w:eastAsia="Times New Roman"/>
                <w:color w:val="000000"/>
                <w:sz w:val="16"/>
                <w:szCs w:val="16"/>
                <w:lang w:eastAsia="en-AU"/>
              </w:rPr>
              <w:t>Purchase of property, plant and</w:t>
            </w:r>
            <w:r w:rsidRPr="00A13B2B">
              <w:rPr>
                <w:rFonts w:eastAsia="Times New Roman"/>
                <w:color w:val="000000"/>
                <w:sz w:val="16"/>
                <w:szCs w:val="16"/>
                <w:lang w:eastAsia="en-AU"/>
              </w:rPr>
              <w:br/>
              <w:t xml:space="preserve">  equipment and intangibles</w:t>
            </w:r>
          </w:p>
        </w:tc>
        <w:tc>
          <w:tcPr>
            <w:tcW w:w="579" w:type="pct"/>
            <w:tcBorders>
              <w:top w:val="nil"/>
              <w:left w:val="nil"/>
              <w:bottom w:val="nil"/>
              <w:right w:val="nil"/>
            </w:tcBorders>
            <w:shd w:val="clear" w:color="auto" w:fill="auto"/>
            <w:noWrap/>
            <w:vAlign w:val="bottom"/>
            <w:hideMark/>
          </w:tcPr>
          <w:p w14:paraId="22F94620" w14:textId="77777777" w:rsidR="00A13B2B" w:rsidRPr="00A13B2B" w:rsidRDefault="00A13B2B" w:rsidP="00A13B2B">
            <w:pPr>
              <w:widowControl/>
              <w:autoSpaceDE/>
              <w:autoSpaceDN/>
              <w:jc w:val="right"/>
              <w:rPr>
                <w:rFonts w:eastAsia="Times New Roman"/>
                <w:color w:val="000000"/>
                <w:sz w:val="16"/>
                <w:szCs w:val="16"/>
                <w:lang w:eastAsia="en-AU"/>
              </w:rPr>
            </w:pPr>
            <w:r w:rsidRPr="00A13B2B">
              <w:rPr>
                <w:rFonts w:eastAsia="Times New Roman"/>
                <w:color w:val="000000"/>
                <w:sz w:val="16"/>
                <w:szCs w:val="16"/>
                <w:lang w:eastAsia="en-AU"/>
              </w:rPr>
              <w:t xml:space="preserve">965 </w:t>
            </w:r>
          </w:p>
        </w:tc>
        <w:tc>
          <w:tcPr>
            <w:tcW w:w="579" w:type="pct"/>
            <w:tcBorders>
              <w:top w:val="nil"/>
              <w:left w:val="nil"/>
              <w:bottom w:val="nil"/>
              <w:right w:val="nil"/>
            </w:tcBorders>
            <w:shd w:val="clear" w:color="000000" w:fill="E6E6E6"/>
            <w:noWrap/>
            <w:vAlign w:val="bottom"/>
            <w:hideMark/>
          </w:tcPr>
          <w:p w14:paraId="5003EE4D" w14:textId="77777777" w:rsidR="00A13B2B" w:rsidRPr="00A13B2B" w:rsidRDefault="00A13B2B" w:rsidP="00A13B2B">
            <w:pPr>
              <w:widowControl/>
              <w:autoSpaceDE/>
              <w:autoSpaceDN/>
              <w:jc w:val="right"/>
              <w:rPr>
                <w:rFonts w:eastAsia="Times New Roman"/>
                <w:color w:val="000000"/>
                <w:sz w:val="16"/>
                <w:szCs w:val="16"/>
                <w:lang w:eastAsia="en-AU"/>
              </w:rPr>
            </w:pPr>
            <w:r w:rsidRPr="00A13B2B">
              <w:rPr>
                <w:rFonts w:eastAsia="Times New Roman"/>
                <w:color w:val="000000"/>
                <w:sz w:val="16"/>
                <w:szCs w:val="16"/>
                <w:lang w:eastAsia="en-AU"/>
              </w:rPr>
              <w:t xml:space="preserve">271 </w:t>
            </w:r>
          </w:p>
        </w:tc>
        <w:tc>
          <w:tcPr>
            <w:tcW w:w="579" w:type="pct"/>
            <w:tcBorders>
              <w:top w:val="nil"/>
              <w:left w:val="nil"/>
              <w:bottom w:val="nil"/>
              <w:right w:val="nil"/>
            </w:tcBorders>
            <w:shd w:val="clear" w:color="auto" w:fill="auto"/>
            <w:noWrap/>
            <w:vAlign w:val="bottom"/>
            <w:hideMark/>
          </w:tcPr>
          <w:p w14:paraId="41D9CE0C" w14:textId="77777777" w:rsidR="00A13B2B" w:rsidRPr="00A13B2B" w:rsidRDefault="00A13B2B" w:rsidP="00A13B2B">
            <w:pPr>
              <w:widowControl/>
              <w:autoSpaceDE/>
              <w:autoSpaceDN/>
              <w:jc w:val="right"/>
              <w:rPr>
                <w:rFonts w:eastAsia="Times New Roman"/>
                <w:color w:val="000000"/>
                <w:sz w:val="16"/>
                <w:szCs w:val="16"/>
                <w:lang w:eastAsia="en-AU"/>
              </w:rPr>
            </w:pPr>
            <w:r w:rsidRPr="00A13B2B">
              <w:rPr>
                <w:rFonts w:eastAsia="Times New Roman"/>
                <w:color w:val="000000"/>
                <w:sz w:val="16"/>
                <w:szCs w:val="16"/>
                <w:lang w:eastAsia="en-AU"/>
              </w:rPr>
              <w:t xml:space="preserve">275 </w:t>
            </w:r>
          </w:p>
        </w:tc>
        <w:tc>
          <w:tcPr>
            <w:tcW w:w="579" w:type="pct"/>
            <w:tcBorders>
              <w:top w:val="nil"/>
              <w:left w:val="nil"/>
              <w:bottom w:val="nil"/>
              <w:right w:val="nil"/>
            </w:tcBorders>
            <w:shd w:val="clear" w:color="auto" w:fill="auto"/>
            <w:noWrap/>
            <w:vAlign w:val="bottom"/>
            <w:hideMark/>
          </w:tcPr>
          <w:p w14:paraId="5BC2868A" w14:textId="77777777" w:rsidR="00A13B2B" w:rsidRPr="00A13B2B" w:rsidRDefault="00A13B2B" w:rsidP="00A13B2B">
            <w:pPr>
              <w:widowControl/>
              <w:autoSpaceDE/>
              <w:autoSpaceDN/>
              <w:jc w:val="right"/>
              <w:rPr>
                <w:rFonts w:eastAsia="Times New Roman"/>
                <w:color w:val="000000"/>
                <w:sz w:val="16"/>
                <w:szCs w:val="16"/>
                <w:lang w:eastAsia="en-AU"/>
              </w:rPr>
            </w:pPr>
            <w:r w:rsidRPr="00A13B2B">
              <w:rPr>
                <w:rFonts w:eastAsia="Times New Roman"/>
                <w:color w:val="000000"/>
                <w:sz w:val="16"/>
                <w:szCs w:val="16"/>
                <w:lang w:eastAsia="en-AU"/>
              </w:rPr>
              <w:t xml:space="preserve">277 </w:t>
            </w:r>
          </w:p>
        </w:tc>
        <w:tc>
          <w:tcPr>
            <w:tcW w:w="579" w:type="pct"/>
            <w:tcBorders>
              <w:top w:val="nil"/>
              <w:left w:val="nil"/>
              <w:bottom w:val="nil"/>
              <w:right w:val="nil"/>
            </w:tcBorders>
            <w:shd w:val="clear" w:color="auto" w:fill="auto"/>
            <w:noWrap/>
            <w:vAlign w:val="bottom"/>
            <w:hideMark/>
          </w:tcPr>
          <w:p w14:paraId="50B0305A" w14:textId="77777777" w:rsidR="00A13B2B" w:rsidRPr="00A13B2B" w:rsidRDefault="00A13B2B" w:rsidP="00A13B2B">
            <w:pPr>
              <w:widowControl/>
              <w:autoSpaceDE/>
              <w:autoSpaceDN/>
              <w:jc w:val="right"/>
              <w:rPr>
                <w:rFonts w:eastAsia="Times New Roman"/>
                <w:color w:val="000000"/>
                <w:sz w:val="16"/>
                <w:szCs w:val="16"/>
                <w:lang w:eastAsia="en-AU"/>
              </w:rPr>
            </w:pPr>
            <w:r w:rsidRPr="00A13B2B">
              <w:rPr>
                <w:rFonts w:eastAsia="Times New Roman"/>
                <w:color w:val="000000"/>
                <w:sz w:val="16"/>
                <w:szCs w:val="16"/>
                <w:lang w:eastAsia="en-AU"/>
              </w:rPr>
              <w:t xml:space="preserve">280 </w:t>
            </w:r>
          </w:p>
        </w:tc>
      </w:tr>
      <w:tr w:rsidR="00A13B2B" w:rsidRPr="00A13B2B" w14:paraId="21C07B30" w14:textId="77777777" w:rsidTr="00A13B2B">
        <w:trPr>
          <w:divId w:val="1190022574"/>
          <w:trHeight w:hRule="exact" w:val="210"/>
        </w:trPr>
        <w:tc>
          <w:tcPr>
            <w:tcW w:w="2105" w:type="pct"/>
            <w:tcBorders>
              <w:top w:val="nil"/>
              <w:left w:val="nil"/>
              <w:bottom w:val="nil"/>
              <w:right w:val="nil"/>
            </w:tcBorders>
            <w:shd w:val="clear" w:color="auto" w:fill="auto"/>
            <w:noWrap/>
            <w:vAlign w:val="center"/>
            <w:hideMark/>
          </w:tcPr>
          <w:p w14:paraId="1B2DBC95" w14:textId="77777777" w:rsidR="00A13B2B" w:rsidRPr="00A13B2B" w:rsidRDefault="00A13B2B" w:rsidP="00A13B2B">
            <w:pPr>
              <w:widowControl/>
              <w:autoSpaceDE/>
              <w:autoSpaceDN/>
              <w:rPr>
                <w:rFonts w:eastAsia="Times New Roman"/>
                <w:b/>
                <w:bCs/>
                <w:i/>
                <w:iCs/>
                <w:color w:val="000000"/>
                <w:sz w:val="16"/>
                <w:szCs w:val="16"/>
                <w:lang w:eastAsia="en-AU"/>
              </w:rPr>
            </w:pPr>
            <w:r w:rsidRPr="00A13B2B">
              <w:rPr>
                <w:rFonts w:eastAsia="Times New Roman"/>
                <w:b/>
                <w:bCs/>
                <w:i/>
                <w:iCs/>
                <w:color w:val="000000"/>
                <w:sz w:val="16"/>
                <w:szCs w:val="16"/>
                <w:lang w:eastAsia="en-AU"/>
              </w:rPr>
              <w:t>Total cash used</w:t>
            </w:r>
          </w:p>
        </w:tc>
        <w:tc>
          <w:tcPr>
            <w:tcW w:w="579" w:type="pct"/>
            <w:tcBorders>
              <w:top w:val="single" w:sz="4" w:space="0" w:color="000000"/>
              <w:left w:val="nil"/>
              <w:bottom w:val="single" w:sz="4" w:space="0" w:color="000000"/>
              <w:right w:val="nil"/>
            </w:tcBorders>
            <w:shd w:val="clear" w:color="auto" w:fill="auto"/>
            <w:noWrap/>
            <w:vAlign w:val="bottom"/>
            <w:hideMark/>
          </w:tcPr>
          <w:p w14:paraId="44A85242" w14:textId="77777777" w:rsidR="00A13B2B" w:rsidRPr="00A13B2B" w:rsidRDefault="00A13B2B" w:rsidP="00A13B2B">
            <w:pPr>
              <w:widowControl/>
              <w:autoSpaceDE/>
              <w:autoSpaceDN/>
              <w:jc w:val="right"/>
              <w:rPr>
                <w:rFonts w:eastAsia="Times New Roman"/>
                <w:b/>
                <w:bCs/>
                <w:i/>
                <w:iCs/>
                <w:color w:val="000000"/>
                <w:sz w:val="16"/>
                <w:szCs w:val="16"/>
                <w:lang w:eastAsia="en-AU"/>
              </w:rPr>
            </w:pPr>
            <w:r w:rsidRPr="00A13B2B">
              <w:rPr>
                <w:rFonts w:eastAsia="Times New Roman"/>
                <w:b/>
                <w:bCs/>
                <w:i/>
                <w:iCs/>
                <w:color w:val="000000"/>
                <w:sz w:val="16"/>
                <w:szCs w:val="16"/>
                <w:lang w:eastAsia="en-AU"/>
              </w:rPr>
              <w:t xml:space="preserve">965 </w:t>
            </w:r>
          </w:p>
        </w:tc>
        <w:tc>
          <w:tcPr>
            <w:tcW w:w="579" w:type="pct"/>
            <w:tcBorders>
              <w:top w:val="single" w:sz="4" w:space="0" w:color="000000"/>
              <w:left w:val="nil"/>
              <w:bottom w:val="single" w:sz="4" w:space="0" w:color="000000"/>
              <w:right w:val="nil"/>
            </w:tcBorders>
            <w:shd w:val="clear" w:color="000000" w:fill="E6E6E6"/>
            <w:noWrap/>
            <w:vAlign w:val="bottom"/>
            <w:hideMark/>
          </w:tcPr>
          <w:p w14:paraId="08687550" w14:textId="77777777" w:rsidR="00A13B2B" w:rsidRPr="00A13B2B" w:rsidRDefault="00A13B2B" w:rsidP="00A13B2B">
            <w:pPr>
              <w:widowControl/>
              <w:autoSpaceDE/>
              <w:autoSpaceDN/>
              <w:jc w:val="right"/>
              <w:rPr>
                <w:rFonts w:eastAsia="Times New Roman"/>
                <w:b/>
                <w:bCs/>
                <w:i/>
                <w:iCs/>
                <w:color w:val="000000"/>
                <w:sz w:val="16"/>
                <w:szCs w:val="16"/>
                <w:lang w:eastAsia="en-AU"/>
              </w:rPr>
            </w:pPr>
            <w:r w:rsidRPr="00A13B2B">
              <w:rPr>
                <w:rFonts w:eastAsia="Times New Roman"/>
                <w:b/>
                <w:bCs/>
                <w:i/>
                <w:iCs/>
                <w:color w:val="000000"/>
                <w:sz w:val="16"/>
                <w:szCs w:val="16"/>
                <w:lang w:eastAsia="en-AU"/>
              </w:rPr>
              <w:t xml:space="preserve">271 </w:t>
            </w:r>
          </w:p>
        </w:tc>
        <w:tc>
          <w:tcPr>
            <w:tcW w:w="579" w:type="pct"/>
            <w:tcBorders>
              <w:top w:val="single" w:sz="4" w:space="0" w:color="000000"/>
              <w:left w:val="nil"/>
              <w:bottom w:val="single" w:sz="4" w:space="0" w:color="000000"/>
              <w:right w:val="nil"/>
            </w:tcBorders>
            <w:shd w:val="clear" w:color="auto" w:fill="auto"/>
            <w:noWrap/>
            <w:vAlign w:val="bottom"/>
            <w:hideMark/>
          </w:tcPr>
          <w:p w14:paraId="2A692E8B" w14:textId="77777777" w:rsidR="00A13B2B" w:rsidRPr="00A13B2B" w:rsidRDefault="00A13B2B" w:rsidP="00A13B2B">
            <w:pPr>
              <w:widowControl/>
              <w:autoSpaceDE/>
              <w:autoSpaceDN/>
              <w:jc w:val="right"/>
              <w:rPr>
                <w:rFonts w:eastAsia="Times New Roman"/>
                <w:b/>
                <w:bCs/>
                <w:i/>
                <w:iCs/>
                <w:color w:val="000000"/>
                <w:sz w:val="16"/>
                <w:szCs w:val="16"/>
                <w:lang w:eastAsia="en-AU"/>
              </w:rPr>
            </w:pPr>
            <w:r w:rsidRPr="00A13B2B">
              <w:rPr>
                <w:rFonts w:eastAsia="Times New Roman"/>
                <w:b/>
                <w:bCs/>
                <w:i/>
                <w:iCs/>
                <w:color w:val="000000"/>
                <w:sz w:val="16"/>
                <w:szCs w:val="16"/>
                <w:lang w:eastAsia="en-AU"/>
              </w:rPr>
              <w:t xml:space="preserve">275 </w:t>
            </w:r>
          </w:p>
        </w:tc>
        <w:tc>
          <w:tcPr>
            <w:tcW w:w="579" w:type="pct"/>
            <w:tcBorders>
              <w:top w:val="single" w:sz="4" w:space="0" w:color="000000"/>
              <w:left w:val="nil"/>
              <w:bottom w:val="single" w:sz="4" w:space="0" w:color="000000"/>
              <w:right w:val="nil"/>
            </w:tcBorders>
            <w:shd w:val="clear" w:color="auto" w:fill="auto"/>
            <w:noWrap/>
            <w:vAlign w:val="bottom"/>
            <w:hideMark/>
          </w:tcPr>
          <w:p w14:paraId="202B51FB" w14:textId="77777777" w:rsidR="00A13B2B" w:rsidRPr="00A13B2B" w:rsidRDefault="00A13B2B" w:rsidP="00A13B2B">
            <w:pPr>
              <w:widowControl/>
              <w:autoSpaceDE/>
              <w:autoSpaceDN/>
              <w:jc w:val="right"/>
              <w:rPr>
                <w:rFonts w:eastAsia="Times New Roman"/>
                <w:b/>
                <w:bCs/>
                <w:i/>
                <w:iCs/>
                <w:color w:val="000000"/>
                <w:sz w:val="16"/>
                <w:szCs w:val="16"/>
                <w:lang w:eastAsia="en-AU"/>
              </w:rPr>
            </w:pPr>
            <w:r w:rsidRPr="00A13B2B">
              <w:rPr>
                <w:rFonts w:eastAsia="Times New Roman"/>
                <w:b/>
                <w:bCs/>
                <w:i/>
                <w:iCs/>
                <w:color w:val="000000"/>
                <w:sz w:val="16"/>
                <w:szCs w:val="16"/>
                <w:lang w:eastAsia="en-AU"/>
              </w:rPr>
              <w:t xml:space="preserve">277 </w:t>
            </w:r>
          </w:p>
        </w:tc>
        <w:tc>
          <w:tcPr>
            <w:tcW w:w="579" w:type="pct"/>
            <w:tcBorders>
              <w:top w:val="single" w:sz="4" w:space="0" w:color="000000"/>
              <w:left w:val="nil"/>
              <w:bottom w:val="single" w:sz="4" w:space="0" w:color="000000"/>
              <w:right w:val="nil"/>
            </w:tcBorders>
            <w:shd w:val="clear" w:color="auto" w:fill="auto"/>
            <w:noWrap/>
            <w:vAlign w:val="bottom"/>
            <w:hideMark/>
          </w:tcPr>
          <w:p w14:paraId="38F4C89A" w14:textId="77777777" w:rsidR="00A13B2B" w:rsidRPr="00A13B2B" w:rsidRDefault="00A13B2B" w:rsidP="00A13B2B">
            <w:pPr>
              <w:widowControl/>
              <w:autoSpaceDE/>
              <w:autoSpaceDN/>
              <w:jc w:val="right"/>
              <w:rPr>
                <w:rFonts w:eastAsia="Times New Roman"/>
                <w:b/>
                <w:bCs/>
                <w:i/>
                <w:iCs/>
                <w:color w:val="000000"/>
                <w:sz w:val="16"/>
                <w:szCs w:val="16"/>
                <w:lang w:eastAsia="en-AU"/>
              </w:rPr>
            </w:pPr>
            <w:r w:rsidRPr="00A13B2B">
              <w:rPr>
                <w:rFonts w:eastAsia="Times New Roman"/>
                <w:b/>
                <w:bCs/>
                <w:i/>
                <w:iCs/>
                <w:color w:val="000000"/>
                <w:sz w:val="16"/>
                <w:szCs w:val="16"/>
                <w:lang w:eastAsia="en-AU"/>
              </w:rPr>
              <w:t xml:space="preserve">280 </w:t>
            </w:r>
          </w:p>
        </w:tc>
      </w:tr>
      <w:tr w:rsidR="00A13B2B" w:rsidRPr="00A13B2B" w14:paraId="18FD40CE" w14:textId="77777777" w:rsidTr="00A13B2B">
        <w:trPr>
          <w:divId w:val="1190022574"/>
          <w:trHeight w:hRule="exact" w:val="450"/>
        </w:trPr>
        <w:tc>
          <w:tcPr>
            <w:tcW w:w="2105" w:type="pct"/>
            <w:tcBorders>
              <w:top w:val="nil"/>
              <w:left w:val="nil"/>
              <w:bottom w:val="nil"/>
              <w:right w:val="nil"/>
            </w:tcBorders>
            <w:shd w:val="clear" w:color="auto" w:fill="auto"/>
            <w:vAlign w:val="center"/>
            <w:hideMark/>
          </w:tcPr>
          <w:p w14:paraId="70429F99" w14:textId="77777777" w:rsidR="00A13B2B" w:rsidRPr="00A13B2B" w:rsidRDefault="00A13B2B" w:rsidP="00A13B2B">
            <w:pPr>
              <w:widowControl/>
              <w:autoSpaceDE/>
              <w:autoSpaceDN/>
              <w:rPr>
                <w:rFonts w:eastAsia="Times New Roman"/>
                <w:b/>
                <w:bCs/>
                <w:color w:val="000000"/>
                <w:sz w:val="16"/>
                <w:szCs w:val="16"/>
                <w:lang w:eastAsia="en-AU"/>
              </w:rPr>
            </w:pPr>
            <w:r w:rsidRPr="00A13B2B">
              <w:rPr>
                <w:rFonts w:eastAsia="Times New Roman"/>
                <w:b/>
                <w:bCs/>
                <w:color w:val="000000"/>
                <w:sz w:val="16"/>
                <w:szCs w:val="16"/>
                <w:lang w:eastAsia="en-AU"/>
              </w:rPr>
              <w:t>Net cash from/(used by)</w:t>
            </w:r>
            <w:r w:rsidRPr="00A13B2B">
              <w:rPr>
                <w:rFonts w:eastAsia="Times New Roman"/>
                <w:b/>
                <w:bCs/>
                <w:color w:val="000000"/>
                <w:sz w:val="16"/>
                <w:szCs w:val="16"/>
                <w:lang w:eastAsia="en-AU"/>
              </w:rPr>
              <w:br/>
              <w:t xml:space="preserve">  investing activities</w:t>
            </w:r>
          </w:p>
        </w:tc>
        <w:tc>
          <w:tcPr>
            <w:tcW w:w="579" w:type="pct"/>
            <w:tcBorders>
              <w:top w:val="nil"/>
              <w:left w:val="nil"/>
              <w:bottom w:val="single" w:sz="4" w:space="0" w:color="auto"/>
              <w:right w:val="nil"/>
            </w:tcBorders>
            <w:shd w:val="clear" w:color="auto" w:fill="auto"/>
            <w:noWrap/>
            <w:vAlign w:val="bottom"/>
            <w:hideMark/>
          </w:tcPr>
          <w:p w14:paraId="46F1B581" w14:textId="77777777" w:rsidR="00A13B2B" w:rsidRPr="00A13B2B" w:rsidRDefault="00A13B2B" w:rsidP="00A13B2B">
            <w:pPr>
              <w:widowControl/>
              <w:autoSpaceDE/>
              <w:autoSpaceDN/>
              <w:jc w:val="right"/>
              <w:rPr>
                <w:rFonts w:eastAsia="Times New Roman"/>
                <w:b/>
                <w:bCs/>
                <w:color w:val="000000"/>
                <w:sz w:val="16"/>
                <w:szCs w:val="16"/>
                <w:lang w:eastAsia="en-AU"/>
              </w:rPr>
            </w:pPr>
            <w:r w:rsidRPr="00A13B2B">
              <w:rPr>
                <w:rFonts w:eastAsia="Times New Roman"/>
                <w:b/>
                <w:bCs/>
                <w:color w:val="000000"/>
                <w:sz w:val="16"/>
                <w:szCs w:val="16"/>
                <w:lang w:eastAsia="en-AU"/>
              </w:rPr>
              <w:t>(965)</w:t>
            </w:r>
          </w:p>
        </w:tc>
        <w:tc>
          <w:tcPr>
            <w:tcW w:w="579" w:type="pct"/>
            <w:tcBorders>
              <w:top w:val="nil"/>
              <w:left w:val="nil"/>
              <w:bottom w:val="single" w:sz="4" w:space="0" w:color="auto"/>
              <w:right w:val="nil"/>
            </w:tcBorders>
            <w:shd w:val="clear" w:color="000000" w:fill="E6E6E6"/>
            <w:noWrap/>
            <w:vAlign w:val="bottom"/>
            <w:hideMark/>
          </w:tcPr>
          <w:p w14:paraId="41CCF8B2" w14:textId="77777777" w:rsidR="00A13B2B" w:rsidRPr="00A13B2B" w:rsidRDefault="00A13B2B" w:rsidP="00A13B2B">
            <w:pPr>
              <w:widowControl/>
              <w:autoSpaceDE/>
              <w:autoSpaceDN/>
              <w:jc w:val="right"/>
              <w:rPr>
                <w:rFonts w:eastAsia="Times New Roman"/>
                <w:b/>
                <w:bCs/>
                <w:color w:val="000000"/>
                <w:sz w:val="16"/>
                <w:szCs w:val="16"/>
                <w:lang w:eastAsia="en-AU"/>
              </w:rPr>
            </w:pPr>
            <w:r w:rsidRPr="00A13B2B">
              <w:rPr>
                <w:rFonts w:eastAsia="Times New Roman"/>
                <w:b/>
                <w:bCs/>
                <w:color w:val="000000"/>
                <w:sz w:val="16"/>
                <w:szCs w:val="16"/>
                <w:lang w:eastAsia="en-AU"/>
              </w:rPr>
              <w:t>(271)</w:t>
            </w:r>
          </w:p>
        </w:tc>
        <w:tc>
          <w:tcPr>
            <w:tcW w:w="579" w:type="pct"/>
            <w:tcBorders>
              <w:top w:val="nil"/>
              <w:left w:val="nil"/>
              <w:bottom w:val="single" w:sz="4" w:space="0" w:color="auto"/>
              <w:right w:val="nil"/>
            </w:tcBorders>
            <w:shd w:val="clear" w:color="auto" w:fill="auto"/>
            <w:noWrap/>
            <w:vAlign w:val="bottom"/>
            <w:hideMark/>
          </w:tcPr>
          <w:p w14:paraId="6F6D8E8A" w14:textId="77777777" w:rsidR="00A13B2B" w:rsidRPr="00A13B2B" w:rsidRDefault="00A13B2B" w:rsidP="00A13B2B">
            <w:pPr>
              <w:widowControl/>
              <w:autoSpaceDE/>
              <w:autoSpaceDN/>
              <w:jc w:val="right"/>
              <w:rPr>
                <w:rFonts w:eastAsia="Times New Roman"/>
                <w:b/>
                <w:bCs/>
                <w:color w:val="000000"/>
                <w:sz w:val="16"/>
                <w:szCs w:val="16"/>
                <w:lang w:eastAsia="en-AU"/>
              </w:rPr>
            </w:pPr>
            <w:r w:rsidRPr="00A13B2B">
              <w:rPr>
                <w:rFonts w:eastAsia="Times New Roman"/>
                <w:b/>
                <w:bCs/>
                <w:color w:val="000000"/>
                <w:sz w:val="16"/>
                <w:szCs w:val="16"/>
                <w:lang w:eastAsia="en-AU"/>
              </w:rPr>
              <w:t>(275)</w:t>
            </w:r>
          </w:p>
        </w:tc>
        <w:tc>
          <w:tcPr>
            <w:tcW w:w="579" w:type="pct"/>
            <w:tcBorders>
              <w:top w:val="nil"/>
              <w:left w:val="nil"/>
              <w:bottom w:val="single" w:sz="4" w:space="0" w:color="auto"/>
              <w:right w:val="nil"/>
            </w:tcBorders>
            <w:shd w:val="clear" w:color="auto" w:fill="auto"/>
            <w:noWrap/>
            <w:vAlign w:val="bottom"/>
            <w:hideMark/>
          </w:tcPr>
          <w:p w14:paraId="59024815" w14:textId="77777777" w:rsidR="00A13B2B" w:rsidRPr="00A13B2B" w:rsidRDefault="00A13B2B" w:rsidP="00A13B2B">
            <w:pPr>
              <w:widowControl/>
              <w:autoSpaceDE/>
              <w:autoSpaceDN/>
              <w:jc w:val="right"/>
              <w:rPr>
                <w:rFonts w:eastAsia="Times New Roman"/>
                <w:b/>
                <w:bCs/>
                <w:color w:val="000000"/>
                <w:sz w:val="16"/>
                <w:szCs w:val="16"/>
                <w:lang w:eastAsia="en-AU"/>
              </w:rPr>
            </w:pPr>
            <w:r w:rsidRPr="00A13B2B">
              <w:rPr>
                <w:rFonts w:eastAsia="Times New Roman"/>
                <w:b/>
                <w:bCs/>
                <w:color w:val="000000"/>
                <w:sz w:val="16"/>
                <w:szCs w:val="16"/>
                <w:lang w:eastAsia="en-AU"/>
              </w:rPr>
              <w:t>(277)</w:t>
            </w:r>
          </w:p>
        </w:tc>
        <w:tc>
          <w:tcPr>
            <w:tcW w:w="579" w:type="pct"/>
            <w:tcBorders>
              <w:top w:val="nil"/>
              <w:left w:val="nil"/>
              <w:bottom w:val="single" w:sz="4" w:space="0" w:color="auto"/>
              <w:right w:val="nil"/>
            </w:tcBorders>
            <w:shd w:val="clear" w:color="auto" w:fill="auto"/>
            <w:noWrap/>
            <w:vAlign w:val="bottom"/>
            <w:hideMark/>
          </w:tcPr>
          <w:p w14:paraId="47942286" w14:textId="77777777" w:rsidR="00A13B2B" w:rsidRPr="00A13B2B" w:rsidRDefault="00A13B2B" w:rsidP="00A13B2B">
            <w:pPr>
              <w:widowControl/>
              <w:autoSpaceDE/>
              <w:autoSpaceDN/>
              <w:jc w:val="right"/>
              <w:rPr>
                <w:rFonts w:eastAsia="Times New Roman"/>
                <w:b/>
                <w:bCs/>
                <w:color w:val="000000"/>
                <w:sz w:val="16"/>
                <w:szCs w:val="16"/>
                <w:lang w:eastAsia="en-AU"/>
              </w:rPr>
            </w:pPr>
            <w:r w:rsidRPr="00A13B2B">
              <w:rPr>
                <w:rFonts w:eastAsia="Times New Roman"/>
                <w:b/>
                <w:bCs/>
                <w:color w:val="000000"/>
                <w:sz w:val="16"/>
                <w:szCs w:val="16"/>
                <w:lang w:eastAsia="en-AU"/>
              </w:rPr>
              <w:t>(280)</w:t>
            </w:r>
          </w:p>
        </w:tc>
      </w:tr>
      <w:tr w:rsidR="00A13B2B" w:rsidRPr="00A13B2B" w14:paraId="6C499862" w14:textId="77777777" w:rsidTr="00A13B2B">
        <w:trPr>
          <w:divId w:val="1190022574"/>
          <w:trHeight w:hRule="exact" w:val="225"/>
        </w:trPr>
        <w:tc>
          <w:tcPr>
            <w:tcW w:w="2105" w:type="pct"/>
            <w:tcBorders>
              <w:top w:val="nil"/>
              <w:left w:val="nil"/>
              <w:bottom w:val="nil"/>
              <w:right w:val="nil"/>
            </w:tcBorders>
            <w:shd w:val="clear" w:color="auto" w:fill="auto"/>
            <w:noWrap/>
            <w:vAlign w:val="center"/>
            <w:hideMark/>
          </w:tcPr>
          <w:p w14:paraId="46ABD54F" w14:textId="77777777" w:rsidR="00A13B2B" w:rsidRPr="00A13B2B" w:rsidRDefault="00A13B2B" w:rsidP="00A13B2B">
            <w:pPr>
              <w:widowControl/>
              <w:autoSpaceDE/>
              <w:autoSpaceDN/>
              <w:rPr>
                <w:rFonts w:eastAsia="Times New Roman"/>
                <w:b/>
                <w:bCs/>
                <w:color w:val="000000"/>
                <w:sz w:val="16"/>
                <w:szCs w:val="16"/>
                <w:lang w:eastAsia="en-AU"/>
              </w:rPr>
            </w:pPr>
            <w:r w:rsidRPr="00A13B2B">
              <w:rPr>
                <w:rFonts w:eastAsia="Times New Roman"/>
                <w:b/>
                <w:bCs/>
                <w:color w:val="000000"/>
                <w:sz w:val="16"/>
                <w:szCs w:val="16"/>
                <w:lang w:eastAsia="en-AU"/>
              </w:rPr>
              <w:t>FINANCING ACTIVITIES</w:t>
            </w:r>
          </w:p>
        </w:tc>
        <w:tc>
          <w:tcPr>
            <w:tcW w:w="579" w:type="pct"/>
            <w:tcBorders>
              <w:top w:val="nil"/>
              <w:left w:val="nil"/>
              <w:bottom w:val="nil"/>
              <w:right w:val="nil"/>
            </w:tcBorders>
            <w:shd w:val="clear" w:color="auto" w:fill="auto"/>
            <w:noWrap/>
            <w:vAlign w:val="bottom"/>
            <w:hideMark/>
          </w:tcPr>
          <w:p w14:paraId="49231390" w14:textId="77777777" w:rsidR="00A13B2B" w:rsidRPr="00A13B2B" w:rsidRDefault="00A13B2B" w:rsidP="00A13B2B">
            <w:pPr>
              <w:widowControl/>
              <w:autoSpaceDE/>
              <w:autoSpaceDN/>
              <w:rPr>
                <w:rFonts w:eastAsia="Times New Roman"/>
                <w:b/>
                <w:bCs/>
                <w:color w:val="000000"/>
                <w:sz w:val="16"/>
                <w:szCs w:val="16"/>
                <w:lang w:eastAsia="en-AU"/>
              </w:rPr>
            </w:pPr>
          </w:p>
        </w:tc>
        <w:tc>
          <w:tcPr>
            <w:tcW w:w="579" w:type="pct"/>
            <w:tcBorders>
              <w:top w:val="nil"/>
              <w:left w:val="nil"/>
              <w:bottom w:val="nil"/>
              <w:right w:val="nil"/>
            </w:tcBorders>
            <w:shd w:val="clear" w:color="000000" w:fill="E6E6E6"/>
            <w:noWrap/>
            <w:vAlign w:val="bottom"/>
            <w:hideMark/>
          </w:tcPr>
          <w:p w14:paraId="61B24950" w14:textId="77777777" w:rsidR="00A13B2B" w:rsidRPr="00A13B2B" w:rsidRDefault="00A13B2B" w:rsidP="00A13B2B">
            <w:pPr>
              <w:widowControl/>
              <w:autoSpaceDE/>
              <w:autoSpaceDN/>
              <w:rPr>
                <w:rFonts w:eastAsia="Times New Roman"/>
                <w:color w:val="000000"/>
                <w:sz w:val="16"/>
                <w:szCs w:val="16"/>
                <w:lang w:eastAsia="en-AU"/>
              </w:rPr>
            </w:pPr>
            <w:r w:rsidRPr="00A13B2B">
              <w:rPr>
                <w:rFonts w:eastAsia="Times New Roman"/>
                <w:color w:val="000000"/>
                <w:sz w:val="16"/>
                <w:szCs w:val="16"/>
                <w:lang w:eastAsia="en-AU"/>
              </w:rPr>
              <w:t> </w:t>
            </w:r>
          </w:p>
        </w:tc>
        <w:tc>
          <w:tcPr>
            <w:tcW w:w="579" w:type="pct"/>
            <w:tcBorders>
              <w:top w:val="nil"/>
              <w:left w:val="nil"/>
              <w:bottom w:val="nil"/>
              <w:right w:val="nil"/>
            </w:tcBorders>
            <w:shd w:val="clear" w:color="auto" w:fill="auto"/>
            <w:noWrap/>
            <w:vAlign w:val="bottom"/>
            <w:hideMark/>
          </w:tcPr>
          <w:p w14:paraId="0FB35F47" w14:textId="77777777" w:rsidR="00A13B2B" w:rsidRPr="00A13B2B" w:rsidRDefault="00A13B2B" w:rsidP="00A13B2B">
            <w:pPr>
              <w:widowControl/>
              <w:autoSpaceDE/>
              <w:autoSpaceDN/>
              <w:rPr>
                <w:rFonts w:eastAsia="Times New Roman"/>
                <w:color w:val="000000"/>
                <w:sz w:val="16"/>
                <w:szCs w:val="16"/>
                <w:lang w:eastAsia="en-AU"/>
              </w:rPr>
            </w:pPr>
          </w:p>
        </w:tc>
        <w:tc>
          <w:tcPr>
            <w:tcW w:w="579" w:type="pct"/>
            <w:tcBorders>
              <w:top w:val="nil"/>
              <w:left w:val="nil"/>
              <w:bottom w:val="nil"/>
              <w:right w:val="nil"/>
            </w:tcBorders>
            <w:shd w:val="clear" w:color="auto" w:fill="auto"/>
            <w:noWrap/>
            <w:vAlign w:val="bottom"/>
            <w:hideMark/>
          </w:tcPr>
          <w:p w14:paraId="6F5AD8C5" w14:textId="77777777" w:rsidR="00A13B2B" w:rsidRPr="00A13B2B" w:rsidRDefault="00A13B2B" w:rsidP="00A13B2B">
            <w:pPr>
              <w:widowControl/>
              <w:autoSpaceDE/>
              <w:autoSpaceDN/>
              <w:rPr>
                <w:rFonts w:ascii="Times New Roman" w:eastAsia="Times New Roman" w:hAnsi="Times New Roman" w:cs="Times New Roman"/>
                <w:sz w:val="20"/>
                <w:szCs w:val="20"/>
                <w:lang w:eastAsia="en-AU"/>
              </w:rPr>
            </w:pPr>
          </w:p>
        </w:tc>
        <w:tc>
          <w:tcPr>
            <w:tcW w:w="579" w:type="pct"/>
            <w:tcBorders>
              <w:top w:val="nil"/>
              <w:left w:val="nil"/>
              <w:bottom w:val="nil"/>
              <w:right w:val="nil"/>
            </w:tcBorders>
            <w:shd w:val="clear" w:color="auto" w:fill="auto"/>
            <w:noWrap/>
            <w:vAlign w:val="bottom"/>
            <w:hideMark/>
          </w:tcPr>
          <w:p w14:paraId="0B3ADD54" w14:textId="77777777" w:rsidR="00A13B2B" w:rsidRPr="00A13B2B" w:rsidRDefault="00A13B2B" w:rsidP="00A13B2B">
            <w:pPr>
              <w:widowControl/>
              <w:autoSpaceDE/>
              <w:autoSpaceDN/>
              <w:rPr>
                <w:rFonts w:ascii="Times New Roman" w:eastAsia="Times New Roman" w:hAnsi="Times New Roman" w:cs="Times New Roman"/>
                <w:sz w:val="20"/>
                <w:szCs w:val="20"/>
                <w:lang w:eastAsia="en-AU"/>
              </w:rPr>
            </w:pPr>
          </w:p>
        </w:tc>
      </w:tr>
      <w:tr w:rsidR="00A13B2B" w:rsidRPr="00A13B2B" w14:paraId="38D13069" w14:textId="77777777" w:rsidTr="00A13B2B">
        <w:trPr>
          <w:divId w:val="1190022574"/>
          <w:trHeight w:hRule="exact" w:val="225"/>
        </w:trPr>
        <w:tc>
          <w:tcPr>
            <w:tcW w:w="2105" w:type="pct"/>
            <w:tcBorders>
              <w:top w:val="nil"/>
              <w:left w:val="nil"/>
              <w:bottom w:val="nil"/>
              <w:right w:val="nil"/>
            </w:tcBorders>
            <w:shd w:val="clear" w:color="auto" w:fill="auto"/>
            <w:noWrap/>
            <w:vAlign w:val="center"/>
            <w:hideMark/>
          </w:tcPr>
          <w:p w14:paraId="5E67E2A2" w14:textId="77777777" w:rsidR="00A13B2B" w:rsidRPr="00A13B2B" w:rsidRDefault="00A13B2B" w:rsidP="00A13B2B">
            <w:pPr>
              <w:widowControl/>
              <w:autoSpaceDE/>
              <w:autoSpaceDN/>
              <w:rPr>
                <w:rFonts w:eastAsia="Times New Roman"/>
                <w:b/>
                <w:bCs/>
                <w:color w:val="000000"/>
                <w:sz w:val="16"/>
                <w:szCs w:val="16"/>
                <w:lang w:eastAsia="en-AU"/>
              </w:rPr>
            </w:pPr>
            <w:r w:rsidRPr="00A13B2B">
              <w:rPr>
                <w:rFonts w:eastAsia="Times New Roman"/>
                <w:b/>
                <w:bCs/>
                <w:color w:val="000000"/>
                <w:sz w:val="16"/>
                <w:szCs w:val="16"/>
                <w:lang w:eastAsia="en-AU"/>
              </w:rPr>
              <w:t>Cash received</w:t>
            </w:r>
          </w:p>
        </w:tc>
        <w:tc>
          <w:tcPr>
            <w:tcW w:w="579" w:type="pct"/>
            <w:tcBorders>
              <w:top w:val="nil"/>
              <w:left w:val="nil"/>
              <w:bottom w:val="nil"/>
              <w:right w:val="nil"/>
            </w:tcBorders>
            <w:shd w:val="clear" w:color="auto" w:fill="auto"/>
            <w:noWrap/>
            <w:vAlign w:val="bottom"/>
            <w:hideMark/>
          </w:tcPr>
          <w:p w14:paraId="526E4495" w14:textId="77777777" w:rsidR="00A13B2B" w:rsidRPr="00A13B2B" w:rsidRDefault="00A13B2B" w:rsidP="00A13B2B">
            <w:pPr>
              <w:widowControl/>
              <w:autoSpaceDE/>
              <w:autoSpaceDN/>
              <w:rPr>
                <w:rFonts w:eastAsia="Times New Roman"/>
                <w:b/>
                <w:bCs/>
                <w:color w:val="000000"/>
                <w:sz w:val="16"/>
                <w:szCs w:val="16"/>
                <w:lang w:eastAsia="en-AU"/>
              </w:rPr>
            </w:pPr>
          </w:p>
        </w:tc>
        <w:tc>
          <w:tcPr>
            <w:tcW w:w="579" w:type="pct"/>
            <w:tcBorders>
              <w:top w:val="nil"/>
              <w:left w:val="nil"/>
              <w:bottom w:val="nil"/>
              <w:right w:val="nil"/>
            </w:tcBorders>
            <w:shd w:val="clear" w:color="000000" w:fill="E6E6E6"/>
            <w:noWrap/>
            <w:vAlign w:val="bottom"/>
            <w:hideMark/>
          </w:tcPr>
          <w:p w14:paraId="6B49D8E6" w14:textId="77777777" w:rsidR="00A13B2B" w:rsidRPr="00A13B2B" w:rsidRDefault="00A13B2B" w:rsidP="00A13B2B">
            <w:pPr>
              <w:widowControl/>
              <w:autoSpaceDE/>
              <w:autoSpaceDN/>
              <w:rPr>
                <w:rFonts w:eastAsia="Times New Roman"/>
                <w:color w:val="000000"/>
                <w:sz w:val="16"/>
                <w:szCs w:val="16"/>
                <w:lang w:eastAsia="en-AU"/>
              </w:rPr>
            </w:pPr>
            <w:r w:rsidRPr="00A13B2B">
              <w:rPr>
                <w:rFonts w:eastAsia="Times New Roman"/>
                <w:color w:val="000000"/>
                <w:sz w:val="16"/>
                <w:szCs w:val="16"/>
                <w:lang w:eastAsia="en-AU"/>
              </w:rPr>
              <w:t> </w:t>
            </w:r>
          </w:p>
        </w:tc>
        <w:tc>
          <w:tcPr>
            <w:tcW w:w="579" w:type="pct"/>
            <w:tcBorders>
              <w:top w:val="nil"/>
              <w:left w:val="nil"/>
              <w:bottom w:val="nil"/>
              <w:right w:val="nil"/>
            </w:tcBorders>
            <w:shd w:val="clear" w:color="auto" w:fill="auto"/>
            <w:noWrap/>
            <w:vAlign w:val="bottom"/>
            <w:hideMark/>
          </w:tcPr>
          <w:p w14:paraId="0B12E86B" w14:textId="77777777" w:rsidR="00A13B2B" w:rsidRPr="00A13B2B" w:rsidRDefault="00A13B2B" w:rsidP="00A13B2B">
            <w:pPr>
              <w:widowControl/>
              <w:autoSpaceDE/>
              <w:autoSpaceDN/>
              <w:rPr>
                <w:rFonts w:eastAsia="Times New Roman"/>
                <w:color w:val="000000"/>
                <w:sz w:val="16"/>
                <w:szCs w:val="16"/>
                <w:lang w:eastAsia="en-AU"/>
              </w:rPr>
            </w:pPr>
          </w:p>
        </w:tc>
        <w:tc>
          <w:tcPr>
            <w:tcW w:w="579" w:type="pct"/>
            <w:tcBorders>
              <w:top w:val="nil"/>
              <w:left w:val="nil"/>
              <w:bottom w:val="nil"/>
              <w:right w:val="nil"/>
            </w:tcBorders>
            <w:shd w:val="clear" w:color="auto" w:fill="auto"/>
            <w:noWrap/>
            <w:vAlign w:val="bottom"/>
            <w:hideMark/>
          </w:tcPr>
          <w:p w14:paraId="6F6B03E5" w14:textId="77777777" w:rsidR="00A13B2B" w:rsidRPr="00A13B2B" w:rsidRDefault="00A13B2B" w:rsidP="00A13B2B">
            <w:pPr>
              <w:widowControl/>
              <w:autoSpaceDE/>
              <w:autoSpaceDN/>
              <w:rPr>
                <w:rFonts w:ascii="Times New Roman" w:eastAsia="Times New Roman" w:hAnsi="Times New Roman" w:cs="Times New Roman"/>
                <w:sz w:val="20"/>
                <w:szCs w:val="20"/>
                <w:lang w:eastAsia="en-AU"/>
              </w:rPr>
            </w:pPr>
          </w:p>
        </w:tc>
        <w:tc>
          <w:tcPr>
            <w:tcW w:w="579" w:type="pct"/>
            <w:tcBorders>
              <w:top w:val="nil"/>
              <w:left w:val="nil"/>
              <w:bottom w:val="nil"/>
              <w:right w:val="nil"/>
            </w:tcBorders>
            <w:shd w:val="clear" w:color="auto" w:fill="auto"/>
            <w:noWrap/>
            <w:vAlign w:val="bottom"/>
            <w:hideMark/>
          </w:tcPr>
          <w:p w14:paraId="77815CC7" w14:textId="77777777" w:rsidR="00A13B2B" w:rsidRPr="00A13B2B" w:rsidRDefault="00A13B2B" w:rsidP="00A13B2B">
            <w:pPr>
              <w:widowControl/>
              <w:autoSpaceDE/>
              <w:autoSpaceDN/>
              <w:rPr>
                <w:rFonts w:ascii="Times New Roman" w:eastAsia="Times New Roman" w:hAnsi="Times New Roman" w:cs="Times New Roman"/>
                <w:sz w:val="20"/>
                <w:szCs w:val="20"/>
                <w:lang w:eastAsia="en-AU"/>
              </w:rPr>
            </w:pPr>
          </w:p>
        </w:tc>
      </w:tr>
      <w:tr w:rsidR="00A13B2B" w:rsidRPr="00A13B2B" w14:paraId="07754170" w14:textId="77777777" w:rsidTr="00A13B2B">
        <w:trPr>
          <w:divId w:val="1190022574"/>
          <w:trHeight w:hRule="exact" w:val="225"/>
        </w:trPr>
        <w:tc>
          <w:tcPr>
            <w:tcW w:w="2105" w:type="pct"/>
            <w:tcBorders>
              <w:top w:val="nil"/>
              <w:left w:val="nil"/>
              <w:bottom w:val="nil"/>
              <w:right w:val="nil"/>
            </w:tcBorders>
            <w:shd w:val="clear" w:color="auto" w:fill="auto"/>
            <w:noWrap/>
            <w:vAlign w:val="center"/>
            <w:hideMark/>
          </w:tcPr>
          <w:p w14:paraId="4C3AF832" w14:textId="77777777" w:rsidR="00A13B2B" w:rsidRPr="00A13B2B" w:rsidRDefault="00A13B2B" w:rsidP="00A13B2B">
            <w:pPr>
              <w:widowControl/>
              <w:autoSpaceDE/>
              <w:autoSpaceDN/>
              <w:ind w:left="170"/>
              <w:rPr>
                <w:rFonts w:eastAsia="Times New Roman"/>
                <w:color w:val="000000"/>
                <w:sz w:val="16"/>
                <w:szCs w:val="16"/>
                <w:lang w:eastAsia="en-AU"/>
              </w:rPr>
            </w:pPr>
            <w:r w:rsidRPr="00A13B2B">
              <w:rPr>
                <w:rFonts w:eastAsia="Times New Roman"/>
                <w:color w:val="000000"/>
                <w:sz w:val="16"/>
                <w:szCs w:val="16"/>
                <w:lang w:eastAsia="en-AU"/>
              </w:rPr>
              <w:t>Contributed equity</w:t>
            </w:r>
          </w:p>
        </w:tc>
        <w:tc>
          <w:tcPr>
            <w:tcW w:w="579" w:type="pct"/>
            <w:tcBorders>
              <w:top w:val="nil"/>
              <w:left w:val="nil"/>
              <w:bottom w:val="nil"/>
              <w:right w:val="nil"/>
            </w:tcBorders>
            <w:shd w:val="clear" w:color="auto" w:fill="auto"/>
            <w:noWrap/>
            <w:vAlign w:val="bottom"/>
            <w:hideMark/>
          </w:tcPr>
          <w:p w14:paraId="0D507E05" w14:textId="77777777" w:rsidR="00A13B2B" w:rsidRPr="00A13B2B" w:rsidRDefault="00A13B2B" w:rsidP="00A13B2B">
            <w:pPr>
              <w:widowControl/>
              <w:autoSpaceDE/>
              <w:autoSpaceDN/>
              <w:jc w:val="right"/>
              <w:rPr>
                <w:rFonts w:eastAsia="Times New Roman"/>
                <w:color w:val="000000"/>
                <w:sz w:val="16"/>
                <w:szCs w:val="16"/>
                <w:lang w:eastAsia="en-AU"/>
              </w:rPr>
            </w:pPr>
            <w:r w:rsidRPr="00A13B2B">
              <w:rPr>
                <w:rFonts w:eastAsia="Times New Roman"/>
                <w:color w:val="000000"/>
                <w:sz w:val="16"/>
                <w:szCs w:val="16"/>
                <w:lang w:eastAsia="en-AU"/>
              </w:rPr>
              <w:t xml:space="preserve">265 </w:t>
            </w:r>
          </w:p>
        </w:tc>
        <w:tc>
          <w:tcPr>
            <w:tcW w:w="579" w:type="pct"/>
            <w:tcBorders>
              <w:top w:val="nil"/>
              <w:left w:val="nil"/>
              <w:bottom w:val="nil"/>
              <w:right w:val="nil"/>
            </w:tcBorders>
            <w:shd w:val="clear" w:color="000000" w:fill="E6E6E6"/>
            <w:noWrap/>
            <w:vAlign w:val="bottom"/>
            <w:hideMark/>
          </w:tcPr>
          <w:p w14:paraId="63FF2FD9" w14:textId="77777777" w:rsidR="00A13B2B" w:rsidRPr="00A13B2B" w:rsidRDefault="00A13B2B" w:rsidP="00A13B2B">
            <w:pPr>
              <w:widowControl/>
              <w:autoSpaceDE/>
              <w:autoSpaceDN/>
              <w:jc w:val="right"/>
              <w:rPr>
                <w:rFonts w:eastAsia="Times New Roman"/>
                <w:color w:val="000000"/>
                <w:sz w:val="16"/>
                <w:szCs w:val="16"/>
                <w:lang w:eastAsia="en-AU"/>
              </w:rPr>
            </w:pPr>
            <w:r w:rsidRPr="00A13B2B">
              <w:rPr>
                <w:rFonts w:eastAsia="Times New Roman"/>
                <w:color w:val="000000"/>
                <w:sz w:val="16"/>
                <w:szCs w:val="16"/>
                <w:lang w:eastAsia="en-AU"/>
              </w:rPr>
              <w:t xml:space="preserve">271 </w:t>
            </w:r>
          </w:p>
        </w:tc>
        <w:tc>
          <w:tcPr>
            <w:tcW w:w="579" w:type="pct"/>
            <w:tcBorders>
              <w:top w:val="nil"/>
              <w:left w:val="nil"/>
              <w:bottom w:val="nil"/>
              <w:right w:val="nil"/>
            </w:tcBorders>
            <w:shd w:val="clear" w:color="auto" w:fill="auto"/>
            <w:noWrap/>
            <w:vAlign w:val="bottom"/>
            <w:hideMark/>
          </w:tcPr>
          <w:p w14:paraId="4FDB9436" w14:textId="77777777" w:rsidR="00A13B2B" w:rsidRPr="00A13B2B" w:rsidRDefault="00A13B2B" w:rsidP="00A13B2B">
            <w:pPr>
              <w:widowControl/>
              <w:autoSpaceDE/>
              <w:autoSpaceDN/>
              <w:jc w:val="right"/>
              <w:rPr>
                <w:rFonts w:eastAsia="Times New Roman"/>
                <w:color w:val="000000"/>
                <w:sz w:val="16"/>
                <w:szCs w:val="16"/>
                <w:lang w:eastAsia="en-AU"/>
              </w:rPr>
            </w:pPr>
            <w:r w:rsidRPr="00A13B2B">
              <w:rPr>
                <w:rFonts w:eastAsia="Times New Roman"/>
                <w:color w:val="000000"/>
                <w:sz w:val="16"/>
                <w:szCs w:val="16"/>
                <w:lang w:eastAsia="en-AU"/>
              </w:rPr>
              <w:t xml:space="preserve">275 </w:t>
            </w:r>
          </w:p>
        </w:tc>
        <w:tc>
          <w:tcPr>
            <w:tcW w:w="579" w:type="pct"/>
            <w:tcBorders>
              <w:top w:val="nil"/>
              <w:left w:val="nil"/>
              <w:bottom w:val="nil"/>
              <w:right w:val="nil"/>
            </w:tcBorders>
            <w:shd w:val="clear" w:color="auto" w:fill="auto"/>
            <w:noWrap/>
            <w:vAlign w:val="bottom"/>
            <w:hideMark/>
          </w:tcPr>
          <w:p w14:paraId="35D1C98A" w14:textId="77777777" w:rsidR="00A13B2B" w:rsidRPr="00A13B2B" w:rsidRDefault="00A13B2B" w:rsidP="00A13B2B">
            <w:pPr>
              <w:widowControl/>
              <w:autoSpaceDE/>
              <w:autoSpaceDN/>
              <w:jc w:val="right"/>
              <w:rPr>
                <w:rFonts w:eastAsia="Times New Roman"/>
                <w:color w:val="000000"/>
                <w:sz w:val="16"/>
                <w:szCs w:val="16"/>
                <w:lang w:eastAsia="en-AU"/>
              </w:rPr>
            </w:pPr>
            <w:r w:rsidRPr="00A13B2B">
              <w:rPr>
                <w:rFonts w:eastAsia="Times New Roman"/>
                <w:color w:val="000000"/>
                <w:sz w:val="16"/>
                <w:szCs w:val="16"/>
                <w:lang w:eastAsia="en-AU"/>
              </w:rPr>
              <w:t xml:space="preserve">277 </w:t>
            </w:r>
          </w:p>
        </w:tc>
        <w:tc>
          <w:tcPr>
            <w:tcW w:w="579" w:type="pct"/>
            <w:tcBorders>
              <w:top w:val="nil"/>
              <w:left w:val="nil"/>
              <w:bottom w:val="nil"/>
              <w:right w:val="nil"/>
            </w:tcBorders>
            <w:shd w:val="clear" w:color="auto" w:fill="auto"/>
            <w:noWrap/>
            <w:vAlign w:val="bottom"/>
            <w:hideMark/>
          </w:tcPr>
          <w:p w14:paraId="4C2D7884" w14:textId="77777777" w:rsidR="00A13B2B" w:rsidRPr="00A13B2B" w:rsidRDefault="00A13B2B" w:rsidP="00A13B2B">
            <w:pPr>
              <w:widowControl/>
              <w:autoSpaceDE/>
              <w:autoSpaceDN/>
              <w:jc w:val="right"/>
              <w:rPr>
                <w:rFonts w:eastAsia="Times New Roman"/>
                <w:color w:val="000000"/>
                <w:sz w:val="16"/>
                <w:szCs w:val="16"/>
                <w:lang w:eastAsia="en-AU"/>
              </w:rPr>
            </w:pPr>
            <w:r w:rsidRPr="00A13B2B">
              <w:rPr>
                <w:rFonts w:eastAsia="Times New Roman"/>
                <w:color w:val="000000"/>
                <w:sz w:val="16"/>
                <w:szCs w:val="16"/>
                <w:lang w:eastAsia="en-AU"/>
              </w:rPr>
              <w:t xml:space="preserve">280 </w:t>
            </w:r>
          </w:p>
        </w:tc>
      </w:tr>
      <w:tr w:rsidR="00A13B2B" w:rsidRPr="00A13B2B" w14:paraId="74227636" w14:textId="77777777" w:rsidTr="00A13B2B">
        <w:trPr>
          <w:divId w:val="1190022574"/>
          <w:trHeight w:hRule="exact" w:val="210"/>
        </w:trPr>
        <w:tc>
          <w:tcPr>
            <w:tcW w:w="2105" w:type="pct"/>
            <w:tcBorders>
              <w:top w:val="nil"/>
              <w:left w:val="nil"/>
              <w:bottom w:val="nil"/>
              <w:right w:val="nil"/>
            </w:tcBorders>
            <w:shd w:val="clear" w:color="auto" w:fill="auto"/>
            <w:noWrap/>
            <w:vAlign w:val="center"/>
            <w:hideMark/>
          </w:tcPr>
          <w:p w14:paraId="385C253A" w14:textId="77777777" w:rsidR="00A13B2B" w:rsidRPr="00A13B2B" w:rsidRDefault="00A13B2B" w:rsidP="00A13B2B">
            <w:pPr>
              <w:widowControl/>
              <w:autoSpaceDE/>
              <w:autoSpaceDN/>
              <w:rPr>
                <w:rFonts w:eastAsia="Times New Roman"/>
                <w:b/>
                <w:bCs/>
                <w:i/>
                <w:iCs/>
                <w:color w:val="000000"/>
                <w:sz w:val="16"/>
                <w:szCs w:val="16"/>
                <w:lang w:eastAsia="en-AU"/>
              </w:rPr>
            </w:pPr>
            <w:r w:rsidRPr="00A13B2B">
              <w:rPr>
                <w:rFonts w:eastAsia="Times New Roman"/>
                <w:b/>
                <w:bCs/>
                <w:i/>
                <w:iCs/>
                <w:color w:val="000000"/>
                <w:sz w:val="16"/>
                <w:szCs w:val="16"/>
                <w:lang w:eastAsia="en-AU"/>
              </w:rPr>
              <w:t>Total cash received</w:t>
            </w:r>
          </w:p>
        </w:tc>
        <w:tc>
          <w:tcPr>
            <w:tcW w:w="579" w:type="pct"/>
            <w:tcBorders>
              <w:top w:val="single" w:sz="4" w:space="0" w:color="000000"/>
              <w:left w:val="nil"/>
              <w:bottom w:val="single" w:sz="4" w:space="0" w:color="000000"/>
              <w:right w:val="nil"/>
            </w:tcBorders>
            <w:shd w:val="clear" w:color="auto" w:fill="auto"/>
            <w:noWrap/>
            <w:vAlign w:val="bottom"/>
            <w:hideMark/>
          </w:tcPr>
          <w:p w14:paraId="420CFD1C" w14:textId="77777777" w:rsidR="00A13B2B" w:rsidRPr="00A13B2B" w:rsidRDefault="00A13B2B" w:rsidP="00A13B2B">
            <w:pPr>
              <w:widowControl/>
              <w:autoSpaceDE/>
              <w:autoSpaceDN/>
              <w:jc w:val="right"/>
              <w:rPr>
                <w:rFonts w:eastAsia="Times New Roman"/>
                <w:b/>
                <w:bCs/>
                <w:i/>
                <w:iCs/>
                <w:color w:val="000000"/>
                <w:sz w:val="16"/>
                <w:szCs w:val="16"/>
                <w:lang w:eastAsia="en-AU"/>
              </w:rPr>
            </w:pPr>
            <w:r w:rsidRPr="00A13B2B">
              <w:rPr>
                <w:rFonts w:eastAsia="Times New Roman"/>
                <w:b/>
                <w:bCs/>
                <w:i/>
                <w:iCs/>
                <w:color w:val="000000"/>
                <w:sz w:val="16"/>
                <w:szCs w:val="16"/>
                <w:lang w:eastAsia="en-AU"/>
              </w:rPr>
              <w:t xml:space="preserve">265 </w:t>
            </w:r>
          </w:p>
        </w:tc>
        <w:tc>
          <w:tcPr>
            <w:tcW w:w="579" w:type="pct"/>
            <w:tcBorders>
              <w:top w:val="single" w:sz="4" w:space="0" w:color="000000"/>
              <w:left w:val="nil"/>
              <w:bottom w:val="single" w:sz="4" w:space="0" w:color="000000"/>
              <w:right w:val="nil"/>
            </w:tcBorders>
            <w:shd w:val="clear" w:color="000000" w:fill="E6E6E6"/>
            <w:noWrap/>
            <w:vAlign w:val="bottom"/>
            <w:hideMark/>
          </w:tcPr>
          <w:p w14:paraId="0756E940" w14:textId="77777777" w:rsidR="00A13B2B" w:rsidRPr="00A13B2B" w:rsidRDefault="00A13B2B" w:rsidP="00A13B2B">
            <w:pPr>
              <w:widowControl/>
              <w:autoSpaceDE/>
              <w:autoSpaceDN/>
              <w:jc w:val="right"/>
              <w:rPr>
                <w:rFonts w:eastAsia="Times New Roman"/>
                <w:b/>
                <w:bCs/>
                <w:i/>
                <w:iCs/>
                <w:color w:val="000000"/>
                <w:sz w:val="16"/>
                <w:szCs w:val="16"/>
                <w:lang w:eastAsia="en-AU"/>
              </w:rPr>
            </w:pPr>
            <w:r w:rsidRPr="00A13B2B">
              <w:rPr>
                <w:rFonts w:eastAsia="Times New Roman"/>
                <w:b/>
                <w:bCs/>
                <w:i/>
                <w:iCs/>
                <w:color w:val="000000"/>
                <w:sz w:val="16"/>
                <w:szCs w:val="16"/>
                <w:lang w:eastAsia="en-AU"/>
              </w:rPr>
              <w:t xml:space="preserve">271 </w:t>
            </w:r>
          </w:p>
        </w:tc>
        <w:tc>
          <w:tcPr>
            <w:tcW w:w="579" w:type="pct"/>
            <w:tcBorders>
              <w:top w:val="single" w:sz="4" w:space="0" w:color="000000"/>
              <w:left w:val="nil"/>
              <w:bottom w:val="single" w:sz="4" w:space="0" w:color="000000"/>
              <w:right w:val="nil"/>
            </w:tcBorders>
            <w:shd w:val="clear" w:color="auto" w:fill="auto"/>
            <w:noWrap/>
            <w:vAlign w:val="bottom"/>
            <w:hideMark/>
          </w:tcPr>
          <w:p w14:paraId="2C3EFA11" w14:textId="77777777" w:rsidR="00A13B2B" w:rsidRPr="00A13B2B" w:rsidRDefault="00A13B2B" w:rsidP="00A13B2B">
            <w:pPr>
              <w:widowControl/>
              <w:autoSpaceDE/>
              <w:autoSpaceDN/>
              <w:jc w:val="right"/>
              <w:rPr>
                <w:rFonts w:eastAsia="Times New Roman"/>
                <w:b/>
                <w:bCs/>
                <w:i/>
                <w:iCs/>
                <w:color w:val="000000"/>
                <w:sz w:val="16"/>
                <w:szCs w:val="16"/>
                <w:lang w:eastAsia="en-AU"/>
              </w:rPr>
            </w:pPr>
            <w:r w:rsidRPr="00A13B2B">
              <w:rPr>
                <w:rFonts w:eastAsia="Times New Roman"/>
                <w:b/>
                <w:bCs/>
                <w:i/>
                <w:iCs/>
                <w:color w:val="000000"/>
                <w:sz w:val="16"/>
                <w:szCs w:val="16"/>
                <w:lang w:eastAsia="en-AU"/>
              </w:rPr>
              <w:t xml:space="preserve">275 </w:t>
            </w:r>
          </w:p>
        </w:tc>
        <w:tc>
          <w:tcPr>
            <w:tcW w:w="579" w:type="pct"/>
            <w:tcBorders>
              <w:top w:val="single" w:sz="4" w:space="0" w:color="000000"/>
              <w:left w:val="nil"/>
              <w:bottom w:val="single" w:sz="4" w:space="0" w:color="000000"/>
              <w:right w:val="nil"/>
            </w:tcBorders>
            <w:shd w:val="clear" w:color="auto" w:fill="auto"/>
            <w:noWrap/>
            <w:vAlign w:val="bottom"/>
            <w:hideMark/>
          </w:tcPr>
          <w:p w14:paraId="070C3266" w14:textId="77777777" w:rsidR="00A13B2B" w:rsidRPr="00A13B2B" w:rsidRDefault="00A13B2B" w:rsidP="00A13B2B">
            <w:pPr>
              <w:widowControl/>
              <w:autoSpaceDE/>
              <w:autoSpaceDN/>
              <w:jc w:val="right"/>
              <w:rPr>
                <w:rFonts w:eastAsia="Times New Roman"/>
                <w:b/>
                <w:bCs/>
                <w:i/>
                <w:iCs/>
                <w:color w:val="000000"/>
                <w:sz w:val="16"/>
                <w:szCs w:val="16"/>
                <w:lang w:eastAsia="en-AU"/>
              </w:rPr>
            </w:pPr>
            <w:r w:rsidRPr="00A13B2B">
              <w:rPr>
                <w:rFonts w:eastAsia="Times New Roman"/>
                <w:b/>
                <w:bCs/>
                <w:i/>
                <w:iCs/>
                <w:color w:val="000000"/>
                <w:sz w:val="16"/>
                <w:szCs w:val="16"/>
                <w:lang w:eastAsia="en-AU"/>
              </w:rPr>
              <w:t xml:space="preserve">277 </w:t>
            </w:r>
          </w:p>
        </w:tc>
        <w:tc>
          <w:tcPr>
            <w:tcW w:w="579" w:type="pct"/>
            <w:tcBorders>
              <w:top w:val="single" w:sz="4" w:space="0" w:color="000000"/>
              <w:left w:val="nil"/>
              <w:bottom w:val="single" w:sz="4" w:space="0" w:color="000000"/>
              <w:right w:val="nil"/>
            </w:tcBorders>
            <w:shd w:val="clear" w:color="auto" w:fill="auto"/>
            <w:noWrap/>
            <w:vAlign w:val="bottom"/>
            <w:hideMark/>
          </w:tcPr>
          <w:p w14:paraId="79F62CD2" w14:textId="77777777" w:rsidR="00A13B2B" w:rsidRPr="00A13B2B" w:rsidRDefault="00A13B2B" w:rsidP="00A13B2B">
            <w:pPr>
              <w:widowControl/>
              <w:autoSpaceDE/>
              <w:autoSpaceDN/>
              <w:jc w:val="right"/>
              <w:rPr>
                <w:rFonts w:eastAsia="Times New Roman"/>
                <w:b/>
                <w:bCs/>
                <w:i/>
                <w:iCs/>
                <w:color w:val="000000"/>
                <w:sz w:val="16"/>
                <w:szCs w:val="16"/>
                <w:lang w:eastAsia="en-AU"/>
              </w:rPr>
            </w:pPr>
            <w:r w:rsidRPr="00A13B2B">
              <w:rPr>
                <w:rFonts w:eastAsia="Times New Roman"/>
                <w:b/>
                <w:bCs/>
                <w:i/>
                <w:iCs/>
                <w:color w:val="000000"/>
                <w:sz w:val="16"/>
                <w:szCs w:val="16"/>
                <w:lang w:eastAsia="en-AU"/>
              </w:rPr>
              <w:t xml:space="preserve">280 </w:t>
            </w:r>
          </w:p>
        </w:tc>
      </w:tr>
      <w:tr w:rsidR="00A13B2B" w:rsidRPr="00A13B2B" w14:paraId="6CAEEA43" w14:textId="77777777" w:rsidTr="00A13B2B">
        <w:trPr>
          <w:divId w:val="1190022574"/>
          <w:trHeight w:hRule="exact" w:val="225"/>
        </w:trPr>
        <w:tc>
          <w:tcPr>
            <w:tcW w:w="2105" w:type="pct"/>
            <w:tcBorders>
              <w:top w:val="nil"/>
              <w:left w:val="nil"/>
              <w:bottom w:val="nil"/>
              <w:right w:val="nil"/>
            </w:tcBorders>
            <w:shd w:val="clear" w:color="auto" w:fill="auto"/>
            <w:noWrap/>
            <w:vAlign w:val="center"/>
            <w:hideMark/>
          </w:tcPr>
          <w:p w14:paraId="691DF49E" w14:textId="77777777" w:rsidR="00A13B2B" w:rsidRPr="00A13B2B" w:rsidRDefault="00A13B2B" w:rsidP="00A13B2B">
            <w:pPr>
              <w:widowControl/>
              <w:autoSpaceDE/>
              <w:autoSpaceDN/>
              <w:rPr>
                <w:rFonts w:eastAsia="Times New Roman"/>
                <w:b/>
                <w:bCs/>
                <w:color w:val="000000"/>
                <w:sz w:val="16"/>
                <w:szCs w:val="16"/>
                <w:lang w:eastAsia="en-AU"/>
              </w:rPr>
            </w:pPr>
            <w:r w:rsidRPr="00A13B2B">
              <w:rPr>
                <w:rFonts w:eastAsia="Times New Roman"/>
                <w:b/>
                <w:bCs/>
                <w:color w:val="000000"/>
                <w:sz w:val="16"/>
                <w:szCs w:val="16"/>
                <w:lang w:eastAsia="en-AU"/>
              </w:rPr>
              <w:t>Cash used</w:t>
            </w:r>
          </w:p>
        </w:tc>
        <w:tc>
          <w:tcPr>
            <w:tcW w:w="579" w:type="pct"/>
            <w:tcBorders>
              <w:top w:val="nil"/>
              <w:left w:val="nil"/>
              <w:bottom w:val="nil"/>
              <w:right w:val="nil"/>
            </w:tcBorders>
            <w:shd w:val="clear" w:color="auto" w:fill="auto"/>
            <w:noWrap/>
            <w:vAlign w:val="bottom"/>
            <w:hideMark/>
          </w:tcPr>
          <w:p w14:paraId="3D3E4D1B" w14:textId="77777777" w:rsidR="00A13B2B" w:rsidRPr="00A13B2B" w:rsidRDefault="00A13B2B" w:rsidP="00A13B2B">
            <w:pPr>
              <w:widowControl/>
              <w:autoSpaceDE/>
              <w:autoSpaceDN/>
              <w:rPr>
                <w:rFonts w:eastAsia="Times New Roman"/>
                <w:b/>
                <w:bCs/>
                <w:color w:val="000000"/>
                <w:sz w:val="16"/>
                <w:szCs w:val="16"/>
                <w:lang w:eastAsia="en-AU"/>
              </w:rPr>
            </w:pPr>
          </w:p>
        </w:tc>
        <w:tc>
          <w:tcPr>
            <w:tcW w:w="579" w:type="pct"/>
            <w:tcBorders>
              <w:top w:val="nil"/>
              <w:left w:val="nil"/>
              <w:bottom w:val="nil"/>
              <w:right w:val="nil"/>
            </w:tcBorders>
            <w:shd w:val="clear" w:color="000000" w:fill="E6E6E6"/>
            <w:noWrap/>
            <w:vAlign w:val="bottom"/>
            <w:hideMark/>
          </w:tcPr>
          <w:p w14:paraId="1A20DA61" w14:textId="77777777" w:rsidR="00A13B2B" w:rsidRPr="00A13B2B" w:rsidRDefault="00A13B2B" w:rsidP="00A13B2B">
            <w:pPr>
              <w:widowControl/>
              <w:autoSpaceDE/>
              <w:autoSpaceDN/>
              <w:rPr>
                <w:rFonts w:eastAsia="Times New Roman"/>
                <w:color w:val="000000"/>
                <w:sz w:val="16"/>
                <w:szCs w:val="16"/>
                <w:lang w:eastAsia="en-AU"/>
              </w:rPr>
            </w:pPr>
            <w:r w:rsidRPr="00A13B2B">
              <w:rPr>
                <w:rFonts w:eastAsia="Times New Roman"/>
                <w:color w:val="000000"/>
                <w:sz w:val="16"/>
                <w:szCs w:val="16"/>
                <w:lang w:eastAsia="en-AU"/>
              </w:rPr>
              <w:t> </w:t>
            </w:r>
          </w:p>
        </w:tc>
        <w:tc>
          <w:tcPr>
            <w:tcW w:w="579" w:type="pct"/>
            <w:tcBorders>
              <w:top w:val="nil"/>
              <w:left w:val="nil"/>
              <w:bottom w:val="nil"/>
              <w:right w:val="nil"/>
            </w:tcBorders>
            <w:shd w:val="clear" w:color="auto" w:fill="auto"/>
            <w:noWrap/>
            <w:vAlign w:val="bottom"/>
            <w:hideMark/>
          </w:tcPr>
          <w:p w14:paraId="79667F58" w14:textId="77777777" w:rsidR="00A13B2B" w:rsidRPr="00A13B2B" w:rsidRDefault="00A13B2B" w:rsidP="00A13B2B">
            <w:pPr>
              <w:widowControl/>
              <w:autoSpaceDE/>
              <w:autoSpaceDN/>
              <w:rPr>
                <w:rFonts w:eastAsia="Times New Roman"/>
                <w:color w:val="000000"/>
                <w:sz w:val="16"/>
                <w:szCs w:val="16"/>
                <w:lang w:eastAsia="en-AU"/>
              </w:rPr>
            </w:pPr>
          </w:p>
        </w:tc>
        <w:tc>
          <w:tcPr>
            <w:tcW w:w="579" w:type="pct"/>
            <w:tcBorders>
              <w:top w:val="nil"/>
              <w:left w:val="nil"/>
              <w:bottom w:val="nil"/>
              <w:right w:val="nil"/>
            </w:tcBorders>
            <w:shd w:val="clear" w:color="auto" w:fill="auto"/>
            <w:noWrap/>
            <w:vAlign w:val="bottom"/>
            <w:hideMark/>
          </w:tcPr>
          <w:p w14:paraId="6C305771" w14:textId="77777777" w:rsidR="00A13B2B" w:rsidRPr="00A13B2B" w:rsidRDefault="00A13B2B" w:rsidP="00A13B2B">
            <w:pPr>
              <w:widowControl/>
              <w:autoSpaceDE/>
              <w:autoSpaceDN/>
              <w:rPr>
                <w:rFonts w:ascii="Times New Roman" w:eastAsia="Times New Roman" w:hAnsi="Times New Roman" w:cs="Times New Roman"/>
                <w:sz w:val="20"/>
                <w:szCs w:val="20"/>
                <w:lang w:eastAsia="en-AU"/>
              </w:rPr>
            </w:pPr>
          </w:p>
        </w:tc>
        <w:tc>
          <w:tcPr>
            <w:tcW w:w="579" w:type="pct"/>
            <w:tcBorders>
              <w:top w:val="nil"/>
              <w:left w:val="nil"/>
              <w:bottom w:val="nil"/>
              <w:right w:val="nil"/>
            </w:tcBorders>
            <w:shd w:val="clear" w:color="auto" w:fill="auto"/>
            <w:noWrap/>
            <w:vAlign w:val="bottom"/>
            <w:hideMark/>
          </w:tcPr>
          <w:p w14:paraId="1597694A" w14:textId="77777777" w:rsidR="00A13B2B" w:rsidRPr="00A13B2B" w:rsidRDefault="00A13B2B" w:rsidP="00A13B2B">
            <w:pPr>
              <w:widowControl/>
              <w:autoSpaceDE/>
              <w:autoSpaceDN/>
              <w:rPr>
                <w:rFonts w:ascii="Times New Roman" w:eastAsia="Times New Roman" w:hAnsi="Times New Roman" w:cs="Times New Roman"/>
                <w:sz w:val="20"/>
                <w:szCs w:val="20"/>
                <w:lang w:eastAsia="en-AU"/>
              </w:rPr>
            </w:pPr>
          </w:p>
        </w:tc>
      </w:tr>
      <w:tr w:rsidR="00A13B2B" w:rsidRPr="00A13B2B" w14:paraId="4AC9CAFF" w14:textId="77777777" w:rsidTr="00A13B2B">
        <w:trPr>
          <w:divId w:val="1190022574"/>
          <w:trHeight w:hRule="exact" w:val="225"/>
        </w:trPr>
        <w:tc>
          <w:tcPr>
            <w:tcW w:w="2105" w:type="pct"/>
            <w:tcBorders>
              <w:top w:val="nil"/>
              <w:left w:val="nil"/>
              <w:bottom w:val="nil"/>
              <w:right w:val="nil"/>
            </w:tcBorders>
            <w:shd w:val="clear" w:color="auto" w:fill="auto"/>
            <w:noWrap/>
            <w:vAlign w:val="center"/>
            <w:hideMark/>
          </w:tcPr>
          <w:p w14:paraId="0D5DF6E4" w14:textId="77777777" w:rsidR="00A13B2B" w:rsidRPr="00A13B2B" w:rsidRDefault="00A13B2B" w:rsidP="00A13B2B">
            <w:pPr>
              <w:widowControl/>
              <w:autoSpaceDE/>
              <w:autoSpaceDN/>
              <w:ind w:left="170"/>
              <w:rPr>
                <w:rFonts w:eastAsia="Times New Roman"/>
                <w:sz w:val="16"/>
                <w:szCs w:val="16"/>
                <w:lang w:eastAsia="en-AU"/>
              </w:rPr>
            </w:pPr>
            <w:r w:rsidRPr="00A13B2B">
              <w:rPr>
                <w:rFonts w:eastAsia="Times New Roman"/>
                <w:sz w:val="16"/>
                <w:szCs w:val="16"/>
                <w:lang w:eastAsia="en-AU"/>
              </w:rPr>
              <w:t>Principal payments on lease liability</w:t>
            </w:r>
          </w:p>
        </w:tc>
        <w:tc>
          <w:tcPr>
            <w:tcW w:w="579" w:type="pct"/>
            <w:tcBorders>
              <w:top w:val="nil"/>
              <w:left w:val="nil"/>
              <w:bottom w:val="nil"/>
              <w:right w:val="nil"/>
            </w:tcBorders>
            <w:shd w:val="clear" w:color="auto" w:fill="auto"/>
            <w:noWrap/>
            <w:vAlign w:val="bottom"/>
            <w:hideMark/>
          </w:tcPr>
          <w:p w14:paraId="68D547B1" w14:textId="77777777" w:rsidR="00A13B2B" w:rsidRPr="00A13B2B" w:rsidRDefault="00A13B2B" w:rsidP="00A13B2B">
            <w:pPr>
              <w:widowControl/>
              <w:autoSpaceDE/>
              <w:autoSpaceDN/>
              <w:jc w:val="right"/>
              <w:rPr>
                <w:rFonts w:eastAsia="Times New Roman"/>
                <w:color w:val="000000"/>
                <w:sz w:val="16"/>
                <w:szCs w:val="16"/>
                <w:lang w:eastAsia="en-AU"/>
              </w:rPr>
            </w:pPr>
            <w:r w:rsidRPr="00A13B2B">
              <w:rPr>
                <w:rFonts w:eastAsia="Times New Roman"/>
                <w:color w:val="000000"/>
                <w:sz w:val="16"/>
                <w:szCs w:val="16"/>
                <w:lang w:eastAsia="en-AU"/>
              </w:rPr>
              <w:t xml:space="preserve">154 </w:t>
            </w:r>
          </w:p>
        </w:tc>
        <w:tc>
          <w:tcPr>
            <w:tcW w:w="579" w:type="pct"/>
            <w:tcBorders>
              <w:top w:val="nil"/>
              <w:left w:val="nil"/>
              <w:bottom w:val="nil"/>
              <w:right w:val="nil"/>
            </w:tcBorders>
            <w:shd w:val="clear" w:color="000000" w:fill="E6E6E6"/>
            <w:noWrap/>
            <w:vAlign w:val="bottom"/>
            <w:hideMark/>
          </w:tcPr>
          <w:p w14:paraId="592C3A59" w14:textId="77777777" w:rsidR="00A13B2B" w:rsidRPr="00A13B2B" w:rsidRDefault="00A13B2B" w:rsidP="00A13B2B">
            <w:pPr>
              <w:widowControl/>
              <w:autoSpaceDE/>
              <w:autoSpaceDN/>
              <w:jc w:val="right"/>
              <w:rPr>
                <w:rFonts w:eastAsia="Times New Roman"/>
                <w:color w:val="000000"/>
                <w:sz w:val="16"/>
                <w:szCs w:val="16"/>
                <w:lang w:eastAsia="en-AU"/>
              </w:rPr>
            </w:pPr>
            <w:r w:rsidRPr="00A13B2B">
              <w:rPr>
                <w:rFonts w:eastAsia="Times New Roman"/>
                <w:color w:val="000000"/>
                <w:sz w:val="16"/>
                <w:szCs w:val="16"/>
                <w:lang w:eastAsia="en-AU"/>
              </w:rPr>
              <w:t xml:space="preserve">168 </w:t>
            </w:r>
          </w:p>
        </w:tc>
        <w:tc>
          <w:tcPr>
            <w:tcW w:w="579" w:type="pct"/>
            <w:tcBorders>
              <w:top w:val="nil"/>
              <w:left w:val="nil"/>
              <w:bottom w:val="nil"/>
              <w:right w:val="nil"/>
            </w:tcBorders>
            <w:shd w:val="clear" w:color="auto" w:fill="auto"/>
            <w:noWrap/>
            <w:vAlign w:val="bottom"/>
            <w:hideMark/>
          </w:tcPr>
          <w:p w14:paraId="10C75B80" w14:textId="77777777" w:rsidR="00A13B2B" w:rsidRPr="00A13B2B" w:rsidRDefault="00A13B2B" w:rsidP="00A13B2B">
            <w:pPr>
              <w:widowControl/>
              <w:autoSpaceDE/>
              <w:autoSpaceDN/>
              <w:jc w:val="right"/>
              <w:rPr>
                <w:rFonts w:eastAsia="Times New Roman"/>
                <w:color w:val="000000"/>
                <w:sz w:val="16"/>
                <w:szCs w:val="16"/>
                <w:lang w:eastAsia="en-AU"/>
              </w:rPr>
            </w:pPr>
            <w:r w:rsidRPr="00A13B2B">
              <w:rPr>
                <w:rFonts w:eastAsia="Times New Roman"/>
                <w:color w:val="000000"/>
                <w:sz w:val="16"/>
                <w:szCs w:val="16"/>
                <w:lang w:eastAsia="en-AU"/>
              </w:rPr>
              <w:t xml:space="preserve">183 </w:t>
            </w:r>
          </w:p>
        </w:tc>
        <w:tc>
          <w:tcPr>
            <w:tcW w:w="579" w:type="pct"/>
            <w:tcBorders>
              <w:top w:val="nil"/>
              <w:left w:val="nil"/>
              <w:bottom w:val="nil"/>
              <w:right w:val="nil"/>
            </w:tcBorders>
            <w:shd w:val="clear" w:color="auto" w:fill="auto"/>
            <w:noWrap/>
            <w:vAlign w:val="bottom"/>
            <w:hideMark/>
          </w:tcPr>
          <w:p w14:paraId="4B0DF7F2" w14:textId="77777777" w:rsidR="00A13B2B" w:rsidRPr="00A13B2B" w:rsidRDefault="00A13B2B" w:rsidP="00A13B2B">
            <w:pPr>
              <w:widowControl/>
              <w:autoSpaceDE/>
              <w:autoSpaceDN/>
              <w:jc w:val="right"/>
              <w:rPr>
                <w:rFonts w:eastAsia="Times New Roman"/>
                <w:color w:val="000000"/>
                <w:sz w:val="16"/>
                <w:szCs w:val="16"/>
                <w:lang w:eastAsia="en-AU"/>
              </w:rPr>
            </w:pPr>
            <w:r w:rsidRPr="00A13B2B">
              <w:rPr>
                <w:rFonts w:eastAsia="Times New Roman"/>
                <w:color w:val="000000"/>
                <w:sz w:val="16"/>
                <w:szCs w:val="16"/>
                <w:lang w:eastAsia="en-AU"/>
              </w:rPr>
              <w:t xml:space="preserve">200 </w:t>
            </w:r>
          </w:p>
        </w:tc>
        <w:tc>
          <w:tcPr>
            <w:tcW w:w="579" w:type="pct"/>
            <w:tcBorders>
              <w:top w:val="nil"/>
              <w:left w:val="nil"/>
              <w:bottom w:val="nil"/>
              <w:right w:val="nil"/>
            </w:tcBorders>
            <w:shd w:val="clear" w:color="auto" w:fill="auto"/>
            <w:noWrap/>
            <w:vAlign w:val="bottom"/>
            <w:hideMark/>
          </w:tcPr>
          <w:p w14:paraId="71EDCC76" w14:textId="77777777" w:rsidR="00A13B2B" w:rsidRPr="00A13B2B" w:rsidRDefault="00A13B2B" w:rsidP="00A13B2B">
            <w:pPr>
              <w:widowControl/>
              <w:autoSpaceDE/>
              <w:autoSpaceDN/>
              <w:jc w:val="right"/>
              <w:rPr>
                <w:rFonts w:eastAsia="Times New Roman"/>
                <w:color w:val="000000"/>
                <w:sz w:val="16"/>
                <w:szCs w:val="16"/>
                <w:lang w:eastAsia="en-AU"/>
              </w:rPr>
            </w:pPr>
            <w:r w:rsidRPr="00A13B2B">
              <w:rPr>
                <w:rFonts w:eastAsia="Times New Roman"/>
                <w:color w:val="000000"/>
                <w:sz w:val="16"/>
                <w:szCs w:val="16"/>
                <w:lang w:eastAsia="en-AU"/>
              </w:rPr>
              <w:t xml:space="preserve">216 </w:t>
            </w:r>
          </w:p>
        </w:tc>
      </w:tr>
      <w:tr w:rsidR="00A13B2B" w:rsidRPr="00A13B2B" w14:paraId="5B8E8778" w14:textId="77777777" w:rsidTr="00A13B2B">
        <w:trPr>
          <w:divId w:val="1190022574"/>
          <w:trHeight w:hRule="exact" w:val="210"/>
        </w:trPr>
        <w:tc>
          <w:tcPr>
            <w:tcW w:w="2105" w:type="pct"/>
            <w:tcBorders>
              <w:top w:val="nil"/>
              <w:left w:val="nil"/>
              <w:bottom w:val="nil"/>
              <w:right w:val="nil"/>
            </w:tcBorders>
            <w:shd w:val="clear" w:color="auto" w:fill="auto"/>
            <w:noWrap/>
            <w:vAlign w:val="center"/>
            <w:hideMark/>
          </w:tcPr>
          <w:p w14:paraId="3A7D637E" w14:textId="77777777" w:rsidR="00A13B2B" w:rsidRPr="00A13B2B" w:rsidRDefault="00A13B2B" w:rsidP="00A13B2B">
            <w:pPr>
              <w:widowControl/>
              <w:autoSpaceDE/>
              <w:autoSpaceDN/>
              <w:rPr>
                <w:rFonts w:eastAsia="Times New Roman"/>
                <w:b/>
                <w:bCs/>
                <w:i/>
                <w:iCs/>
                <w:color w:val="000000"/>
                <w:sz w:val="16"/>
                <w:szCs w:val="16"/>
                <w:lang w:eastAsia="en-AU"/>
              </w:rPr>
            </w:pPr>
            <w:r w:rsidRPr="00A13B2B">
              <w:rPr>
                <w:rFonts w:eastAsia="Times New Roman"/>
                <w:b/>
                <w:bCs/>
                <w:i/>
                <w:iCs/>
                <w:color w:val="000000"/>
                <w:sz w:val="16"/>
                <w:szCs w:val="16"/>
                <w:lang w:eastAsia="en-AU"/>
              </w:rPr>
              <w:t>Total cash used</w:t>
            </w:r>
          </w:p>
        </w:tc>
        <w:tc>
          <w:tcPr>
            <w:tcW w:w="579" w:type="pct"/>
            <w:tcBorders>
              <w:top w:val="single" w:sz="4" w:space="0" w:color="000000"/>
              <w:left w:val="nil"/>
              <w:bottom w:val="single" w:sz="4" w:space="0" w:color="000000"/>
              <w:right w:val="nil"/>
            </w:tcBorders>
            <w:shd w:val="clear" w:color="auto" w:fill="auto"/>
            <w:noWrap/>
            <w:vAlign w:val="bottom"/>
            <w:hideMark/>
          </w:tcPr>
          <w:p w14:paraId="775E9DDB" w14:textId="77777777" w:rsidR="00A13B2B" w:rsidRPr="00A13B2B" w:rsidRDefault="00A13B2B" w:rsidP="00A13B2B">
            <w:pPr>
              <w:widowControl/>
              <w:autoSpaceDE/>
              <w:autoSpaceDN/>
              <w:jc w:val="right"/>
              <w:rPr>
                <w:rFonts w:eastAsia="Times New Roman"/>
                <w:b/>
                <w:bCs/>
                <w:i/>
                <w:iCs/>
                <w:color w:val="000000"/>
                <w:sz w:val="16"/>
                <w:szCs w:val="16"/>
                <w:lang w:eastAsia="en-AU"/>
              </w:rPr>
            </w:pPr>
            <w:r w:rsidRPr="00A13B2B">
              <w:rPr>
                <w:rFonts w:eastAsia="Times New Roman"/>
                <w:b/>
                <w:bCs/>
                <w:i/>
                <w:iCs/>
                <w:color w:val="000000"/>
                <w:sz w:val="16"/>
                <w:szCs w:val="16"/>
                <w:lang w:eastAsia="en-AU"/>
              </w:rPr>
              <w:t xml:space="preserve">154 </w:t>
            </w:r>
          </w:p>
        </w:tc>
        <w:tc>
          <w:tcPr>
            <w:tcW w:w="579" w:type="pct"/>
            <w:tcBorders>
              <w:top w:val="single" w:sz="4" w:space="0" w:color="000000"/>
              <w:left w:val="nil"/>
              <w:bottom w:val="single" w:sz="4" w:space="0" w:color="000000"/>
              <w:right w:val="nil"/>
            </w:tcBorders>
            <w:shd w:val="clear" w:color="000000" w:fill="E6E6E6"/>
            <w:noWrap/>
            <w:vAlign w:val="bottom"/>
            <w:hideMark/>
          </w:tcPr>
          <w:p w14:paraId="03DAC689" w14:textId="77777777" w:rsidR="00A13B2B" w:rsidRPr="00A13B2B" w:rsidRDefault="00A13B2B" w:rsidP="00A13B2B">
            <w:pPr>
              <w:widowControl/>
              <w:autoSpaceDE/>
              <w:autoSpaceDN/>
              <w:jc w:val="right"/>
              <w:rPr>
                <w:rFonts w:eastAsia="Times New Roman"/>
                <w:b/>
                <w:bCs/>
                <w:i/>
                <w:iCs/>
                <w:color w:val="000000"/>
                <w:sz w:val="16"/>
                <w:szCs w:val="16"/>
                <w:lang w:eastAsia="en-AU"/>
              </w:rPr>
            </w:pPr>
            <w:r w:rsidRPr="00A13B2B">
              <w:rPr>
                <w:rFonts w:eastAsia="Times New Roman"/>
                <w:b/>
                <w:bCs/>
                <w:i/>
                <w:iCs/>
                <w:color w:val="000000"/>
                <w:sz w:val="16"/>
                <w:szCs w:val="16"/>
                <w:lang w:eastAsia="en-AU"/>
              </w:rPr>
              <w:t xml:space="preserve">168 </w:t>
            </w:r>
          </w:p>
        </w:tc>
        <w:tc>
          <w:tcPr>
            <w:tcW w:w="579" w:type="pct"/>
            <w:tcBorders>
              <w:top w:val="single" w:sz="4" w:space="0" w:color="000000"/>
              <w:left w:val="nil"/>
              <w:bottom w:val="single" w:sz="4" w:space="0" w:color="000000"/>
              <w:right w:val="nil"/>
            </w:tcBorders>
            <w:shd w:val="clear" w:color="auto" w:fill="auto"/>
            <w:noWrap/>
            <w:vAlign w:val="bottom"/>
            <w:hideMark/>
          </w:tcPr>
          <w:p w14:paraId="7AFF1F80" w14:textId="77777777" w:rsidR="00A13B2B" w:rsidRPr="00A13B2B" w:rsidRDefault="00A13B2B" w:rsidP="00A13B2B">
            <w:pPr>
              <w:widowControl/>
              <w:autoSpaceDE/>
              <w:autoSpaceDN/>
              <w:jc w:val="right"/>
              <w:rPr>
                <w:rFonts w:eastAsia="Times New Roman"/>
                <w:b/>
                <w:bCs/>
                <w:i/>
                <w:iCs/>
                <w:color w:val="000000"/>
                <w:sz w:val="16"/>
                <w:szCs w:val="16"/>
                <w:lang w:eastAsia="en-AU"/>
              </w:rPr>
            </w:pPr>
            <w:r w:rsidRPr="00A13B2B">
              <w:rPr>
                <w:rFonts w:eastAsia="Times New Roman"/>
                <w:b/>
                <w:bCs/>
                <w:i/>
                <w:iCs/>
                <w:color w:val="000000"/>
                <w:sz w:val="16"/>
                <w:szCs w:val="16"/>
                <w:lang w:eastAsia="en-AU"/>
              </w:rPr>
              <w:t xml:space="preserve">183 </w:t>
            </w:r>
          </w:p>
        </w:tc>
        <w:tc>
          <w:tcPr>
            <w:tcW w:w="579" w:type="pct"/>
            <w:tcBorders>
              <w:top w:val="single" w:sz="4" w:space="0" w:color="000000"/>
              <w:left w:val="nil"/>
              <w:bottom w:val="single" w:sz="4" w:space="0" w:color="000000"/>
              <w:right w:val="nil"/>
            </w:tcBorders>
            <w:shd w:val="clear" w:color="auto" w:fill="auto"/>
            <w:noWrap/>
            <w:vAlign w:val="bottom"/>
            <w:hideMark/>
          </w:tcPr>
          <w:p w14:paraId="2868785F" w14:textId="77777777" w:rsidR="00A13B2B" w:rsidRPr="00A13B2B" w:rsidRDefault="00A13B2B" w:rsidP="00A13B2B">
            <w:pPr>
              <w:widowControl/>
              <w:autoSpaceDE/>
              <w:autoSpaceDN/>
              <w:jc w:val="right"/>
              <w:rPr>
                <w:rFonts w:eastAsia="Times New Roman"/>
                <w:b/>
                <w:bCs/>
                <w:i/>
                <w:iCs/>
                <w:color w:val="000000"/>
                <w:sz w:val="16"/>
                <w:szCs w:val="16"/>
                <w:lang w:eastAsia="en-AU"/>
              </w:rPr>
            </w:pPr>
            <w:r w:rsidRPr="00A13B2B">
              <w:rPr>
                <w:rFonts w:eastAsia="Times New Roman"/>
                <w:b/>
                <w:bCs/>
                <w:i/>
                <w:iCs/>
                <w:color w:val="000000"/>
                <w:sz w:val="16"/>
                <w:szCs w:val="16"/>
                <w:lang w:eastAsia="en-AU"/>
              </w:rPr>
              <w:t xml:space="preserve">200 </w:t>
            </w:r>
          </w:p>
        </w:tc>
        <w:tc>
          <w:tcPr>
            <w:tcW w:w="579" w:type="pct"/>
            <w:tcBorders>
              <w:top w:val="single" w:sz="4" w:space="0" w:color="000000"/>
              <w:left w:val="nil"/>
              <w:bottom w:val="single" w:sz="4" w:space="0" w:color="000000"/>
              <w:right w:val="nil"/>
            </w:tcBorders>
            <w:shd w:val="clear" w:color="auto" w:fill="auto"/>
            <w:noWrap/>
            <w:vAlign w:val="bottom"/>
            <w:hideMark/>
          </w:tcPr>
          <w:p w14:paraId="4ADEAC8D" w14:textId="77777777" w:rsidR="00A13B2B" w:rsidRPr="00A13B2B" w:rsidRDefault="00A13B2B" w:rsidP="00A13B2B">
            <w:pPr>
              <w:widowControl/>
              <w:autoSpaceDE/>
              <w:autoSpaceDN/>
              <w:jc w:val="right"/>
              <w:rPr>
                <w:rFonts w:eastAsia="Times New Roman"/>
                <w:b/>
                <w:bCs/>
                <w:i/>
                <w:iCs/>
                <w:color w:val="000000"/>
                <w:sz w:val="16"/>
                <w:szCs w:val="16"/>
                <w:lang w:eastAsia="en-AU"/>
              </w:rPr>
            </w:pPr>
            <w:r w:rsidRPr="00A13B2B">
              <w:rPr>
                <w:rFonts w:eastAsia="Times New Roman"/>
                <w:b/>
                <w:bCs/>
                <w:i/>
                <w:iCs/>
                <w:color w:val="000000"/>
                <w:sz w:val="16"/>
                <w:szCs w:val="16"/>
                <w:lang w:eastAsia="en-AU"/>
              </w:rPr>
              <w:t xml:space="preserve">216 </w:t>
            </w:r>
          </w:p>
        </w:tc>
      </w:tr>
      <w:tr w:rsidR="00A13B2B" w:rsidRPr="00A13B2B" w14:paraId="21C6CFE1" w14:textId="77777777" w:rsidTr="00A13B2B">
        <w:trPr>
          <w:divId w:val="1190022574"/>
          <w:trHeight w:hRule="exact" w:val="450"/>
        </w:trPr>
        <w:tc>
          <w:tcPr>
            <w:tcW w:w="2105" w:type="pct"/>
            <w:tcBorders>
              <w:top w:val="nil"/>
              <w:left w:val="nil"/>
              <w:bottom w:val="nil"/>
              <w:right w:val="nil"/>
            </w:tcBorders>
            <w:shd w:val="clear" w:color="auto" w:fill="auto"/>
            <w:vAlign w:val="center"/>
            <w:hideMark/>
          </w:tcPr>
          <w:p w14:paraId="05EFF62A" w14:textId="77777777" w:rsidR="00A13B2B" w:rsidRPr="00A13B2B" w:rsidRDefault="00A13B2B" w:rsidP="00A13B2B">
            <w:pPr>
              <w:widowControl/>
              <w:autoSpaceDE/>
              <w:autoSpaceDN/>
              <w:rPr>
                <w:rFonts w:eastAsia="Times New Roman"/>
                <w:b/>
                <w:bCs/>
                <w:color w:val="000000"/>
                <w:sz w:val="16"/>
                <w:szCs w:val="16"/>
                <w:lang w:eastAsia="en-AU"/>
              </w:rPr>
            </w:pPr>
            <w:r w:rsidRPr="00A13B2B">
              <w:rPr>
                <w:rFonts w:eastAsia="Times New Roman"/>
                <w:b/>
                <w:bCs/>
                <w:color w:val="000000"/>
                <w:sz w:val="16"/>
                <w:szCs w:val="16"/>
                <w:lang w:eastAsia="en-AU"/>
              </w:rPr>
              <w:t>Net cash from/(used by)</w:t>
            </w:r>
            <w:r w:rsidRPr="00A13B2B">
              <w:rPr>
                <w:rFonts w:eastAsia="Times New Roman"/>
                <w:b/>
                <w:bCs/>
                <w:color w:val="000000"/>
                <w:sz w:val="16"/>
                <w:szCs w:val="16"/>
                <w:lang w:eastAsia="en-AU"/>
              </w:rPr>
              <w:br/>
              <w:t xml:space="preserve">  financing activities</w:t>
            </w:r>
          </w:p>
        </w:tc>
        <w:tc>
          <w:tcPr>
            <w:tcW w:w="579" w:type="pct"/>
            <w:tcBorders>
              <w:top w:val="nil"/>
              <w:left w:val="nil"/>
              <w:bottom w:val="single" w:sz="4" w:space="0" w:color="000000"/>
              <w:right w:val="nil"/>
            </w:tcBorders>
            <w:shd w:val="clear" w:color="auto" w:fill="auto"/>
            <w:noWrap/>
            <w:vAlign w:val="bottom"/>
            <w:hideMark/>
          </w:tcPr>
          <w:p w14:paraId="61C36E7D" w14:textId="77777777" w:rsidR="00A13B2B" w:rsidRPr="00A13B2B" w:rsidRDefault="00A13B2B" w:rsidP="00A13B2B">
            <w:pPr>
              <w:widowControl/>
              <w:autoSpaceDE/>
              <w:autoSpaceDN/>
              <w:jc w:val="right"/>
              <w:rPr>
                <w:rFonts w:eastAsia="Times New Roman"/>
                <w:b/>
                <w:bCs/>
                <w:color w:val="000000"/>
                <w:sz w:val="16"/>
                <w:szCs w:val="16"/>
                <w:lang w:eastAsia="en-AU"/>
              </w:rPr>
            </w:pPr>
            <w:r w:rsidRPr="00A13B2B">
              <w:rPr>
                <w:rFonts w:eastAsia="Times New Roman"/>
                <w:b/>
                <w:bCs/>
                <w:color w:val="000000"/>
                <w:sz w:val="16"/>
                <w:szCs w:val="16"/>
                <w:lang w:eastAsia="en-AU"/>
              </w:rPr>
              <w:t xml:space="preserve">111 </w:t>
            </w:r>
          </w:p>
        </w:tc>
        <w:tc>
          <w:tcPr>
            <w:tcW w:w="579" w:type="pct"/>
            <w:tcBorders>
              <w:top w:val="nil"/>
              <w:left w:val="nil"/>
              <w:bottom w:val="single" w:sz="4" w:space="0" w:color="000000"/>
              <w:right w:val="nil"/>
            </w:tcBorders>
            <w:shd w:val="clear" w:color="000000" w:fill="E6E6E6"/>
            <w:noWrap/>
            <w:vAlign w:val="bottom"/>
            <w:hideMark/>
          </w:tcPr>
          <w:p w14:paraId="2172AB52" w14:textId="77777777" w:rsidR="00A13B2B" w:rsidRPr="00A13B2B" w:rsidRDefault="00A13B2B" w:rsidP="00A13B2B">
            <w:pPr>
              <w:widowControl/>
              <w:autoSpaceDE/>
              <w:autoSpaceDN/>
              <w:jc w:val="right"/>
              <w:rPr>
                <w:rFonts w:eastAsia="Times New Roman"/>
                <w:b/>
                <w:bCs/>
                <w:color w:val="000000"/>
                <w:sz w:val="16"/>
                <w:szCs w:val="16"/>
                <w:lang w:eastAsia="en-AU"/>
              </w:rPr>
            </w:pPr>
            <w:r w:rsidRPr="00A13B2B">
              <w:rPr>
                <w:rFonts w:eastAsia="Times New Roman"/>
                <w:b/>
                <w:bCs/>
                <w:color w:val="000000"/>
                <w:sz w:val="16"/>
                <w:szCs w:val="16"/>
                <w:lang w:eastAsia="en-AU"/>
              </w:rPr>
              <w:t xml:space="preserve">103 </w:t>
            </w:r>
          </w:p>
        </w:tc>
        <w:tc>
          <w:tcPr>
            <w:tcW w:w="579" w:type="pct"/>
            <w:tcBorders>
              <w:top w:val="nil"/>
              <w:left w:val="nil"/>
              <w:bottom w:val="single" w:sz="4" w:space="0" w:color="000000"/>
              <w:right w:val="nil"/>
            </w:tcBorders>
            <w:shd w:val="clear" w:color="auto" w:fill="auto"/>
            <w:noWrap/>
            <w:vAlign w:val="bottom"/>
            <w:hideMark/>
          </w:tcPr>
          <w:p w14:paraId="47233092" w14:textId="77777777" w:rsidR="00A13B2B" w:rsidRPr="00A13B2B" w:rsidRDefault="00A13B2B" w:rsidP="00A13B2B">
            <w:pPr>
              <w:widowControl/>
              <w:autoSpaceDE/>
              <w:autoSpaceDN/>
              <w:jc w:val="right"/>
              <w:rPr>
                <w:rFonts w:eastAsia="Times New Roman"/>
                <w:b/>
                <w:bCs/>
                <w:color w:val="000000"/>
                <w:sz w:val="16"/>
                <w:szCs w:val="16"/>
                <w:lang w:eastAsia="en-AU"/>
              </w:rPr>
            </w:pPr>
            <w:r w:rsidRPr="00A13B2B">
              <w:rPr>
                <w:rFonts w:eastAsia="Times New Roman"/>
                <w:b/>
                <w:bCs/>
                <w:color w:val="000000"/>
                <w:sz w:val="16"/>
                <w:szCs w:val="16"/>
                <w:lang w:eastAsia="en-AU"/>
              </w:rPr>
              <w:t xml:space="preserve">92 </w:t>
            </w:r>
          </w:p>
        </w:tc>
        <w:tc>
          <w:tcPr>
            <w:tcW w:w="579" w:type="pct"/>
            <w:tcBorders>
              <w:top w:val="nil"/>
              <w:left w:val="nil"/>
              <w:bottom w:val="single" w:sz="4" w:space="0" w:color="000000"/>
              <w:right w:val="nil"/>
            </w:tcBorders>
            <w:shd w:val="clear" w:color="auto" w:fill="auto"/>
            <w:noWrap/>
            <w:vAlign w:val="bottom"/>
            <w:hideMark/>
          </w:tcPr>
          <w:p w14:paraId="2C0B2B54" w14:textId="77777777" w:rsidR="00A13B2B" w:rsidRPr="00A13B2B" w:rsidRDefault="00A13B2B" w:rsidP="00A13B2B">
            <w:pPr>
              <w:widowControl/>
              <w:autoSpaceDE/>
              <w:autoSpaceDN/>
              <w:jc w:val="right"/>
              <w:rPr>
                <w:rFonts w:eastAsia="Times New Roman"/>
                <w:b/>
                <w:bCs/>
                <w:color w:val="000000"/>
                <w:sz w:val="16"/>
                <w:szCs w:val="16"/>
                <w:lang w:eastAsia="en-AU"/>
              </w:rPr>
            </w:pPr>
            <w:r w:rsidRPr="00A13B2B">
              <w:rPr>
                <w:rFonts w:eastAsia="Times New Roman"/>
                <w:b/>
                <w:bCs/>
                <w:color w:val="000000"/>
                <w:sz w:val="16"/>
                <w:szCs w:val="16"/>
                <w:lang w:eastAsia="en-AU"/>
              </w:rPr>
              <w:t xml:space="preserve">77 </w:t>
            </w:r>
          </w:p>
        </w:tc>
        <w:tc>
          <w:tcPr>
            <w:tcW w:w="579" w:type="pct"/>
            <w:tcBorders>
              <w:top w:val="nil"/>
              <w:left w:val="nil"/>
              <w:bottom w:val="single" w:sz="4" w:space="0" w:color="000000"/>
              <w:right w:val="nil"/>
            </w:tcBorders>
            <w:shd w:val="clear" w:color="auto" w:fill="auto"/>
            <w:noWrap/>
            <w:vAlign w:val="bottom"/>
            <w:hideMark/>
          </w:tcPr>
          <w:p w14:paraId="438A0AA2" w14:textId="77777777" w:rsidR="00A13B2B" w:rsidRPr="00A13B2B" w:rsidRDefault="00A13B2B" w:rsidP="00A13B2B">
            <w:pPr>
              <w:widowControl/>
              <w:autoSpaceDE/>
              <w:autoSpaceDN/>
              <w:jc w:val="right"/>
              <w:rPr>
                <w:rFonts w:eastAsia="Times New Roman"/>
                <w:b/>
                <w:bCs/>
                <w:color w:val="000000"/>
                <w:sz w:val="16"/>
                <w:szCs w:val="16"/>
                <w:lang w:eastAsia="en-AU"/>
              </w:rPr>
            </w:pPr>
            <w:r w:rsidRPr="00A13B2B">
              <w:rPr>
                <w:rFonts w:eastAsia="Times New Roman"/>
                <w:b/>
                <w:bCs/>
                <w:color w:val="000000"/>
                <w:sz w:val="16"/>
                <w:szCs w:val="16"/>
                <w:lang w:eastAsia="en-AU"/>
              </w:rPr>
              <w:t xml:space="preserve">64 </w:t>
            </w:r>
          </w:p>
        </w:tc>
      </w:tr>
      <w:tr w:rsidR="00A13B2B" w:rsidRPr="00A13B2B" w14:paraId="4199B2E5" w14:textId="77777777" w:rsidTr="00A13B2B">
        <w:trPr>
          <w:divId w:val="1190022574"/>
          <w:trHeight w:hRule="exact" w:val="450"/>
        </w:trPr>
        <w:tc>
          <w:tcPr>
            <w:tcW w:w="2105" w:type="pct"/>
            <w:tcBorders>
              <w:top w:val="nil"/>
              <w:left w:val="nil"/>
              <w:bottom w:val="nil"/>
              <w:right w:val="nil"/>
            </w:tcBorders>
            <w:shd w:val="clear" w:color="auto" w:fill="auto"/>
            <w:vAlign w:val="center"/>
            <w:hideMark/>
          </w:tcPr>
          <w:p w14:paraId="6321BB36" w14:textId="77777777" w:rsidR="00A13B2B" w:rsidRPr="00A13B2B" w:rsidRDefault="00A13B2B" w:rsidP="00A13B2B">
            <w:pPr>
              <w:widowControl/>
              <w:autoSpaceDE/>
              <w:autoSpaceDN/>
              <w:rPr>
                <w:rFonts w:eastAsia="Times New Roman"/>
                <w:b/>
                <w:bCs/>
                <w:color w:val="000000"/>
                <w:sz w:val="16"/>
                <w:szCs w:val="16"/>
                <w:lang w:eastAsia="en-AU"/>
              </w:rPr>
            </w:pPr>
            <w:r w:rsidRPr="00A13B2B">
              <w:rPr>
                <w:rFonts w:eastAsia="Times New Roman"/>
                <w:b/>
                <w:bCs/>
                <w:color w:val="000000"/>
                <w:sz w:val="16"/>
                <w:szCs w:val="16"/>
                <w:lang w:eastAsia="en-AU"/>
              </w:rPr>
              <w:t>Net increase/(decrease) in cash</w:t>
            </w:r>
            <w:r w:rsidRPr="00A13B2B">
              <w:rPr>
                <w:rFonts w:eastAsia="Times New Roman"/>
                <w:b/>
                <w:bCs/>
                <w:color w:val="000000"/>
                <w:sz w:val="16"/>
                <w:szCs w:val="16"/>
                <w:lang w:eastAsia="en-AU"/>
              </w:rPr>
              <w:br/>
              <w:t xml:space="preserve">  held</w:t>
            </w:r>
          </w:p>
        </w:tc>
        <w:tc>
          <w:tcPr>
            <w:tcW w:w="579" w:type="pct"/>
            <w:tcBorders>
              <w:top w:val="nil"/>
              <w:left w:val="nil"/>
              <w:bottom w:val="single" w:sz="4" w:space="0" w:color="000000"/>
              <w:right w:val="nil"/>
            </w:tcBorders>
            <w:shd w:val="clear" w:color="auto" w:fill="auto"/>
            <w:noWrap/>
            <w:vAlign w:val="bottom"/>
            <w:hideMark/>
          </w:tcPr>
          <w:p w14:paraId="2017E39B" w14:textId="77777777" w:rsidR="00A13B2B" w:rsidRPr="00A13B2B" w:rsidRDefault="00A13B2B" w:rsidP="00A13B2B">
            <w:pPr>
              <w:widowControl/>
              <w:autoSpaceDE/>
              <w:autoSpaceDN/>
              <w:jc w:val="right"/>
              <w:rPr>
                <w:rFonts w:eastAsia="Times New Roman"/>
                <w:b/>
                <w:bCs/>
                <w:color w:val="000000"/>
                <w:sz w:val="16"/>
                <w:szCs w:val="16"/>
                <w:lang w:eastAsia="en-AU"/>
              </w:rPr>
            </w:pPr>
            <w:r w:rsidRPr="00A13B2B">
              <w:rPr>
                <w:rFonts w:eastAsia="Times New Roman"/>
                <w:b/>
                <w:bCs/>
                <w:color w:val="000000"/>
                <w:sz w:val="16"/>
                <w:szCs w:val="16"/>
                <w:lang w:eastAsia="en-AU"/>
              </w:rPr>
              <w:t xml:space="preserve">- </w:t>
            </w:r>
          </w:p>
        </w:tc>
        <w:tc>
          <w:tcPr>
            <w:tcW w:w="579" w:type="pct"/>
            <w:tcBorders>
              <w:top w:val="nil"/>
              <w:left w:val="nil"/>
              <w:bottom w:val="single" w:sz="4" w:space="0" w:color="000000"/>
              <w:right w:val="nil"/>
            </w:tcBorders>
            <w:shd w:val="clear" w:color="000000" w:fill="E6E6E6"/>
            <w:noWrap/>
            <w:vAlign w:val="bottom"/>
            <w:hideMark/>
          </w:tcPr>
          <w:p w14:paraId="4F8374BE" w14:textId="77777777" w:rsidR="00A13B2B" w:rsidRPr="00A13B2B" w:rsidRDefault="00A13B2B" w:rsidP="00A13B2B">
            <w:pPr>
              <w:widowControl/>
              <w:autoSpaceDE/>
              <w:autoSpaceDN/>
              <w:jc w:val="right"/>
              <w:rPr>
                <w:rFonts w:eastAsia="Times New Roman"/>
                <w:b/>
                <w:bCs/>
                <w:color w:val="000000"/>
                <w:sz w:val="16"/>
                <w:szCs w:val="16"/>
                <w:lang w:eastAsia="en-AU"/>
              </w:rPr>
            </w:pPr>
            <w:r w:rsidRPr="00A13B2B">
              <w:rPr>
                <w:rFonts w:eastAsia="Times New Roman"/>
                <w:b/>
                <w:bCs/>
                <w:color w:val="000000"/>
                <w:sz w:val="16"/>
                <w:szCs w:val="16"/>
                <w:lang w:eastAsia="en-AU"/>
              </w:rPr>
              <w:t xml:space="preserve">- </w:t>
            </w:r>
          </w:p>
        </w:tc>
        <w:tc>
          <w:tcPr>
            <w:tcW w:w="579" w:type="pct"/>
            <w:tcBorders>
              <w:top w:val="nil"/>
              <w:left w:val="nil"/>
              <w:bottom w:val="single" w:sz="4" w:space="0" w:color="000000"/>
              <w:right w:val="nil"/>
            </w:tcBorders>
            <w:shd w:val="clear" w:color="auto" w:fill="auto"/>
            <w:noWrap/>
            <w:vAlign w:val="bottom"/>
            <w:hideMark/>
          </w:tcPr>
          <w:p w14:paraId="01228926" w14:textId="77777777" w:rsidR="00A13B2B" w:rsidRPr="00A13B2B" w:rsidRDefault="00A13B2B" w:rsidP="00A13B2B">
            <w:pPr>
              <w:widowControl/>
              <w:autoSpaceDE/>
              <w:autoSpaceDN/>
              <w:jc w:val="right"/>
              <w:rPr>
                <w:rFonts w:eastAsia="Times New Roman"/>
                <w:b/>
                <w:bCs/>
                <w:color w:val="000000"/>
                <w:sz w:val="16"/>
                <w:szCs w:val="16"/>
                <w:lang w:eastAsia="en-AU"/>
              </w:rPr>
            </w:pPr>
            <w:r w:rsidRPr="00A13B2B">
              <w:rPr>
                <w:rFonts w:eastAsia="Times New Roman"/>
                <w:b/>
                <w:bCs/>
                <w:color w:val="000000"/>
                <w:sz w:val="16"/>
                <w:szCs w:val="16"/>
                <w:lang w:eastAsia="en-AU"/>
              </w:rPr>
              <w:t xml:space="preserve">- </w:t>
            </w:r>
          </w:p>
        </w:tc>
        <w:tc>
          <w:tcPr>
            <w:tcW w:w="579" w:type="pct"/>
            <w:tcBorders>
              <w:top w:val="nil"/>
              <w:left w:val="nil"/>
              <w:bottom w:val="single" w:sz="4" w:space="0" w:color="000000"/>
              <w:right w:val="nil"/>
            </w:tcBorders>
            <w:shd w:val="clear" w:color="auto" w:fill="auto"/>
            <w:noWrap/>
            <w:vAlign w:val="bottom"/>
            <w:hideMark/>
          </w:tcPr>
          <w:p w14:paraId="24F42E67" w14:textId="77777777" w:rsidR="00A13B2B" w:rsidRPr="00A13B2B" w:rsidRDefault="00A13B2B" w:rsidP="00A13B2B">
            <w:pPr>
              <w:widowControl/>
              <w:autoSpaceDE/>
              <w:autoSpaceDN/>
              <w:jc w:val="right"/>
              <w:rPr>
                <w:rFonts w:eastAsia="Times New Roman"/>
                <w:b/>
                <w:bCs/>
                <w:color w:val="000000"/>
                <w:sz w:val="16"/>
                <w:szCs w:val="16"/>
                <w:lang w:eastAsia="en-AU"/>
              </w:rPr>
            </w:pPr>
            <w:r w:rsidRPr="00A13B2B">
              <w:rPr>
                <w:rFonts w:eastAsia="Times New Roman"/>
                <w:b/>
                <w:bCs/>
                <w:color w:val="000000"/>
                <w:sz w:val="16"/>
                <w:szCs w:val="16"/>
                <w:lang w:eastAsia="en-AU"/>
              </w:rPr>
              <w:t xml:space="preserve">- </w:t>
            </w:r>
          </w:p>
        </w:tc>
        <w:tc>
          <w:tcPr>
            <w:tcW w:w="579" w:type="pct"/>
            <w:tcBorders>
              <w:top w:val="nil"/>
              <w:left w:val="nil"/>
              <w:bottom w:val="single" w:sz="4" w:space="0" w:color="000000"/>
              <w:right w:val="nil"/>
            </w:tcBorders>
            <w:shd w:val="clear" w:color="auto" w:fill="auto"/>
            <w:noWrap/>
            <w:vAlign w:val="bottom"/>
            <w:hideMark/>
          </w:tcPr>
          <w:p w14:paraId="46A4F6B7" w14:textId="77777777" w:rsidR="00A13B2B" w:rsidRPr="00A13B2B" w:rsidRDefault="00A13B2B" w:rsidP="00A13B2B">
            <w:pPr>
              <w:widowControl/>
              <w:autoSpaceDE/>
              <w:autoSpaceDN/>
              <w:jc w:val="right"/>
              <w:rPr>
                <w:rFonts w:eastAsia="Times New Roman"/>
                <w:b/>
                <w:bCs/>
                <w:color w:val="000000"/>
                <w:sz w:val="16"/>
                <w:szCs w:val="16"/>
                <w:lang w:eastAsia="en-AU"/>
              </w:rPr>
            </w:pPr>
            <w:r w:rsidRPr="00A13B2B">
              <w:rPr>
                <w:rFonts w:eastAsia="Times New Roman"/>
                <w:b/>
                <w:bCs/>
                <w:color w:val="000000"/>
                <w:sz w:val="16"/>
                <w:szCs w:val="16"/>
                <w:lang w:eastAsia="en-AU"/>
              </w:rPr>
              <w:t xml:space="preserve">- </w:t>
            </w:r>
          </w:p>
        </w:tc>
      </w:tr>
      <w:tr w:rsidR="00A13B2B" w:rsidRPr="00A13B2B" w14:paraId="6864E1A3" w14:textId="77777777" w:rsidTr="00A13B2B">
        <w:trPr>
          <w:divId w:val="1190022574"/>
          <w:trHeight w:hRule="exact" w:val="450"/>
        </w:trPr>
        <w:tc>
          <w:tcPr>
            <w:tcW w:w="2105" w:type="pct"/>
            <w:tcBorders>
              <w:top w:val="nil"/>
              <w:left w:val="nil"/>
              <w:bottom w:val="nil"/>
              <w:right w:val="nil"/>
            </w:tcBorders>
            <w:shd w:val="clear" w:color="auto" w:fill="auto"/>
            <w:vAlign w:val="center"/>
            <w:hideMark/>
          </w:tcPr>
          <w:p w14:paraId="4070C645" w14:textId="77777777" w:rsidR="00A13B2B" w:rsidRPr="00A13B2B" w:rsidRDefault="00A13B2B" w:rsidP="00A13B2B">
            <w:pPr>
              <w:widowControl/>
              <w:autoSpaceDE/>
              <w:autoSpaceDN/>
              <w:ind w:left="170"/>
              <w:rPr>
                <w:rFonts w:eastAsia="Times New Roman"/>
                <w:color w:val="000000"/>
                <w:sz w:val="16"/>
                <w:szCs w:val="16"/>
                <w:lang w:eastAsia="en-AU"/>
              </w:rPr>
            </w:pPr>
            <w:r w:rsidRPr="00A13B2B">
              <w:rPr>
                <w:rFonts w:eastAsia="Times New Roman"/>
                <w:color w:val="000000"/>
                <w:sz w:val="16"/>
                <w:szCs w:val="16"/>
                <w:lang w:eastAsia="en-AU"/>
              </w:rPr>
              <w:t>Cash and cash equivalents at the</w:t>
            </w:r>
            <w:r w:rsidRPr="00A13B2B">
              <w:rPr>
                <w:rFonts w:eastAsia="Times New Roman"/>
                <w:color w:val="000000"/>
                <w:sz w:val="16"/>
                <w:szCs w:val="16"/>
                <w:lang w:eastAsia="en-AU"/>
              </w:rPr>
              <w:br/>
              <w:t xml:space="preserve">  beginning of the reporting period</w:t>
            </w:r>
          </w:p>
        </w:tc>
        <w:tc>
          <w:tcPr>
            <w:tcW w:w="579" w:type="pct"/>
            <w:tcBorders>
              <w:top w:val="nil"/>
              <w:left w:val="nil"/>
              <w:bottom w:val="nil"/>
              <w:right w:val="nil"/>
            </w:tcBorders>
            <w:shd w:val="clear" w:color="auto" w:fill="auto"/>
            <w:noWrap/>
            <w:vAlign w:val="bottom"/>
            <w:hideMark/>
          </w:tcPr>
          <w:p w14:paraId="41731F0E" w14:textId="77777777" w:rsidR="00A13B2B" w:rsidRPr="00A13B2B" w:rsidRDefault="00A13B2B" w:rsidP="00A13B2B">
            <w:pPr>
              <w:widowControl/>
              <w:autoSpaceDE/>
              <w:autoSpaceDN/>
              <w:jc w:val="right"/>
              <w:rPr>
                <w:rFonts w:eastAsia="Times New Roman"/>
                <w:color w:val="000000"/>
                <w:sz w:val="16"/>
                <w:szCs w:val="16"/>
                <w:lang w:eastAsia="en-AU"/>
              </w:rPr>
            </w:pPr>
            <w:r w:rsidRPr="00A13B2B">
              <w:rPr>
                <w:rFonts w:eastAsia="Times New Roman"/>
                <w:color w:val="000000"/>
                <w:sz w:val="16"/>
                <w:szCs w:val="16"/>
                <w:lang w:eastAsia="en-AU"/>
              </w:rPr>
              <w:t xml:space="preserve">172 </w:t>
            </w:r>
          </w:p>
        </w:tc>
        <w:tc>
          <w:tcPr>
            <w:tcW w:w="579" w:type="pct"/>
            <w:tcBorders>
              <w:top w:val="nil"/>
              <w:left w:val="nil"/>
              <w:bottom w:val="nil"/>
              <w:right w:val="nil"/>
            </w:tcBorders>
            <w:shd w:val="clear" w:color="000000" w:fill="E6E6E6"/>
            <w:noWrap/>
            <w:vAlign w:val="bottom"/>
            <w:hideMark/>
          </w:tcPr>
          <w:p w14:paraId="787B3BB1" w14:textId="77777777" w:rsidR="00A13B2B" w:rsidRPr="00A13B2B" w:rsidRDefault="00A13B2B" w:rsidP="00A13B2B">
            <w:pPr>
              <w:widowControl/>
              <w:autoSpaceDE/>
              <w:autoSpaceDN/>
              <w:jc w:val="right"/>
              <w:rPr>
                <w:rFonts w:eastAsia="Times New Roman"/>
                <w:color w:val="000000"/>
                <w:sz w:val="16"/>
                <w:szCs w:val="16"/>
                <w:lang w:eastAsia="en-AU"/>
              </w:rPr>
            </w:pPr>
            <w:r w:rsidRPr="00A13B2B">
              <w:rPr>
                <w:rFonts w:eastAsia="Times New Roman"/>
                <w:color w:val="000000"/>
                <w:sz w:val="16"/>
                <w:szCs w:val="16"/>
                <w:lang w:eastAsia="en-AU"/>
              </w:rPr>
              <w:t xml:space="preserve">172 </w:t>
            </w:r>
          </w:p>
        </w:tc>
        <w:tc>
          <w:tcPr>
            <w:tcW w:w="579" w:type="pct"/>
            <w:tcBorders>
              <w:top w:val="nil"/>
              <w:left w:val="nil"/>
              <w:bottom w:val="nil"/>
              <w:right w:val="nil"/>
            </w:tcBorders>
            <w:shd w:val="clear" w:color="auto" w:fill="auto"/>
            <w:noWrap/>
            <w:vAlign w:val="bottom"/>
            <w:hideMark/>
          </w:tcPr>
          <w:p w14:paraId="2AADECD0" w14:textId="77777777" w:rsidR="00A13B2B" w:rsidRPr="00A13B2B" w:rsidRDefault="00A13B2B" w:rsidP="00A13B2B">
            <w:pPr>
              <w:widowControl/>
              <w:autoSpaceDE/>
              <w:autoSpaceDN/>
              <w:jc w:val="right"/>
              <w:rPr>
                <w:rFonts w:eastAsia="Times New Roman"/>
                <w:color w:val="000000"/>
                <w:sz w:val="16"/>
                <w:szCs w:val="16"/>
                <w:lang w:eastAsia="en-AU"/>
              </w:rPr>
            </w:pPr>
            <w:r w:rsidRPr="00A13B2B">
              <w:rPr>
                <w:rFonts w:eastAsia="Times New Roman"/>
                <w:color w:val="000000"/>
                <w:sz w:val="16"/>
                <w:szCs w:val="16"/>
                <w:lang w:eastAsia="en-AU"/>
              </w:rPr>
              <w:t xml:space="preserve">172 </w:t>
            </w:r>
          </w:p>
        </w:tc>
        <w:tc>
          <w:tcPr>
            <w:tcW w:w="579" w:type="pct"/>
            <w:tcBorders>
              <w:top w:val="nil"/>
              <w:left w:val="nil"/>
              <w:bottom w:val="nil"/>
              <w:right w:val="nil"/>
            </w:tcBorders>
            <w:shd w:val="clear" w:color="auto" w:fill="auto"/>
            <w:noWrap/>
            <w:vAlign w:val="bottom"/>
            <w:hideMark/>
          </w:tcPr>
          <w:p w14:paraId="6D62B69C" w14:textId="77777777" w:rsidR="00A13B2B" w:rsidRPr="00A13B2B" w:rsidRDefault="00A13B2B" w:rsidP="00A13B2B">
            <w:pPr>
              <w:widowControl/>
              <w:autoSpaceDE/>
              <w:autoSpaceDN/>
              <w:jc w:val="right"/>
              <w:rPr>
                <w:rFonts w:eastAsia="Times New Roman"/>
                <w:color w:val="000000"/>
                <w:sz w:val="16"/>
                <w:szCs w:val="16"/>
                <w:lang w:eastAsia="en-AU"/>
              </w:rPr>
            </w:pPr>
            <w:r w:rsidRPr="00A13B2B">
              <w:rPr>
                <w:rFonts w:eastAsia="Times New Roman"/>
                <w:color w:val="000000"/>
                <w:sz w:val="16"/>
                <w:szCs w:val="16"/>
                <w:lang w:eastAsia="en-AU"/>
              </w:rPr>
              <w:t xml:space="preserve">172 </w:t>
            </w:r>
          </w:p>
        </w:tc>
        <w:tc>
          <w:tcPr>
            <w:tcW w:w="579" w:type="pct"/>
            <w:tcBorders>
              <w:top w:val="nil"/>
              <w:left w:val="nil"/>
              <w:bottom w:val="nil"/>
              <w:right w:val="nil"/>
            </w:tcBorders>
            <w:shd w:val="clear" w:color="auto" w:fill="auto"/>
            <w:noWrap/>
            <w:vAlign w:val="bottom"/>
            <w:hideMark/>
          </w:tcPr>
          <w:p w14:paraId="7F0470B6" w14:textId="77777777" w:rsidR="00A13B2B" w:rsidRPr="00A13B2B" w:rsidRDefault="00A13B2B" w:rsidP="00A13B2B">
            <w:pPr>
              <w:widowControl/>
              <w:autoSpaceDE/>
              <w:autoSpaceDN/>
              <w:jc w:val="right"/>
              <w:rPr>
                <w:rFonts w:eastAsia="Times New Roman"/>
                <w:color w:val="000000"/>
                <w:sz w:val="16"/>
                <w:szCs w:val="16"/>
                <w:lang w:eastAsia="en-AU"/>
              </w:rPr>
            </w:pPr>
            <w:r w:rsidRPr="00A13B2B">
              <w:rPr>
                <w:rFonts w:eastAsia="Times New Roman"/>
                <w:color w:val="000000"/>
                <w:sz w:val="16"/>
                <w:szCs w:val="16"/>
                <w:lang w:eastAsia="en-AU"/>
              </w:rPr>
              <w:t xml:space="preserve">172 </w:t>
            </w:r>
          </w:p>
        </w:tc>
      </w:tr>
      <w:tr w:rsidR="00A13B2B" w:rsidRPr="00A13B2B" w14:paraId="524F3A4B" w14:textId="77777777" w:rsidTr="00A13B2B">
        <w:trPr>
          <w:divId w:val="1190022574"/>
          <w:trHeight w:hRule="exact" w:val="450"/>
        </w:trPr>
        <w:tc>
          <w:tcPr>
            <w:tcW w:w="2105" w:type="pct"/>
            <w:tcBorders>
              <w:top w:val="nil"/>
              <w:left w:val="nil"/>
              <w:bottom w:val="single" w:sz="4" w:space="0" w:color="auto"/>
              <w:right w:val="nil"/>
            </w:tcBorders>
            <w:shd w:val="clear" w:color="auto" w:fill="auto"/>
            <w:vAlign w:val="center"/>
            <w:hideMark/>
          </w:tcPr>
          <w:p w14:paraId="01311D3C" w14:textId="77777777" w:rsidR="00A13B2B" w:rsidRPr="00A13B2B" w:rsidRDefault="00A13B2B" w:rsidP="00A13B2B">
            <w:pPr>
              <w:widowControl/>
              <w:autoSpaceDE/>
              <w:autoSpaceDN/>
              <w:rPr>
                <w:rFonts w:eastAsia="Times New Roman"/>
                <w:b/>
                <w:bCs/>
                <w:color w:val="000000"/>
                <w:sz w:val="16"/>
                <w:szCs w:val="16"/>
                <w:lang w:eastAsia="en-AU"/>
              </w:rPr>
            </w:pPr>
            <w:r w:rsidRPr="00A13B2B">
              <w:rPr>
                <w:rFonts w:eastAsia="Times New Roman"/>
                <w:b/>
                <w:bCs/>
                <w:color w:val="000000"/>
                <w:sz w:val="16"/>
                <w:szCs w:val="16"/>
                <w:lang w:eastAsia="en-AU"/>
              </w:rPr>
              <w:t>Cash and cash equivalents at</w:t>
            </w:r>
            <w:r w:rsidRPr="00A13B2B">
              <w:rPr>
                <w:rFonts w:eastAsia="Times New Roman"/>
                <w:b/>
                <w:bCs/>
                <w:color w:val="000000"/>
                <w:sz w:val="16"/>
                <w:szCs w:val="16"/>
                <w:lang w:eastAsia="en-AU"/>
              </w:rPr>
              <w:br/>
              <w:t xml:space="preserve">  the end of the reporting period</w:t>
            </w:r>
          </w:p>
        </w:tc>
        <w:tc>
          <w:tcPr>
            <w:tcW w:w="579" w:type="pct"/>
            <w:tcBorders>
              <w:top w:val="single" w:sz="4" w:space="0" w:color="000000"/>
              <w:left w:val="nil"/>
              <w:bottom w:val="single" w:sz="4" w:space="0" w:color="auto"/>
              <w:right w:val="nil"/>
            </w:tcBorders>
            <w:shd w:val="clear" w:color="auto" w:fill="auto"/>
            <w:noWrap/>
            <w:vAlign w:val="bottom"/>
            <w:hideMark/>
          </w:tcPr>
          <w:p w14:paraId="543B334E" w14:textId="77777777" w:rsidR="00A13B2B" w:rsidRPr="00A13B2B" w:rsidRDefault="00A13B2B" w:rsidP="00A13B2B">
            <w:pPr>
              <w:widowControl/>
              <w:autoSpaceDE/>
              <w:autoSpaceDN/>
              <w:jc w:val="right"/>
              <w:rPr>
                <w:rFonts w:eastAsia="Times New Roman"/>
                <w:b/>
                <w:bCs/>
                <w:color w:val="000000"/>
                <w:sz w:val="16"/>
                <w:szCs w:val="16"/>
                <w:lang w:eastAsia="en-AU"/>
              </w:rPr>
            </w:pPr>
            <w:r w:rsidRPr="00A13B2B">
              <w:rPr>
                <w:rFonts w:eastAsia="Times New Roman"/>
                <w:b/>
                <w:bCs/>
                <w:color w:val="000000"/>
                <w:sz w:val="16"/>
                <w:szCs w:val="16"/>
                <w:lang w:eastAsia="en-AU"/>
              </w:rPr>
              <w:t xml:space="preserve">172 </w:t>
            </w:r>
          </w:p>
        </w:tc>
        <w:tc>
          <w:tcPr>
            <w:tcW w:w="579" w:type="pct"/>
            <w:tcBorders>
              <w:top w:val="single" w:sz="4" w:space="0" w:color="000000"/>
              <w:left w:val="nil"/>
              <w:bottom w:val="single" w:sz="4" w:space="0" w:color="auto"/>
              <w:right w:val="nil"/>
            </w:tcBorders>
            <w:shd w:val="clear" w:color="000000" w:fill="E6E6E6"/>
            <w:noWrap/>
            <w:vAlign w:val="bottom"/>
            <w:hideMark/>
          </w:tcPr>
          <w:p w14:paraId="7E2C0D20" w14:textId="77777777" w:rsidR="00A13B2B" w:rsidRPr="00A13B2B" w:rsidRDefault="00A13B2B" w:rsidP="00A13B2B">
            <w:pPr>
              <w:widowControl/>
              <w:autoSpaceDE/>
              <w:autoSpaceDN/>
              <w:jc w:val="right"/>
              <w:rPr>
                <w:rFonts w:eastAsia="Times New Roman"/>
                <w:b/>
                <w:bCs/>
                <w:color w:val="000000"/>
                <w:sz w:val="16"/>
                <w:szCs w:val="16"/>
                <w:lang w:eastAsia="en-AU"/>
              </w:rPr>
            </w:pPr>
            <w:r w:rsidRPr="00A13B2B">
              <w:rPr>
                <w:rFonts w:eastAsia="Times New Roman"/>
                <w:b/>
                <w:bCs/>
                <w:color w:val="000000"/>
                <w:sz w:val="16"/>
                <w:szCs w:val="16"/>
                <w:lang w:eastAsia="en-AU"/>
              </w:rPr>
              <w:t xml:space="preserve">172 </w:t>
            </w:r>
          </w:p>
        </w:tc>
        <w:tc>
          <w:tcPr>
            <w:tcW w:w="579" w:type="pct"/>
            <w:tcBorders>
              <w:top w:val="single" w:sz="4" w:space="0" w:color="000000"/>
              <w:left w:val="nil"/>
              <w:bottom w:val="single" w:sz="4" w:space="0" w:color="auto"/>
              <w:right w:val="nil"/>
            </w:tcBorders>
            <w:shd w:val="clear" w:color="auto" w:fill="auto"/>
            <w:noWrap/>
            <w:vAlign w:val="bottom"/>
            <w:hideMark/>
          </w:tcPr>
          <w:p w14:paraId="7B008F77" w14:textId="77777777" w:rsidR="00A13B2B" w:rsidRPr="00A13B2B" w:rsidRDefault="00A13B2B" w:rsidP="00A13B2B">
            <w:pPr>
              <w:widowControl/>
              <w:autoSpaceDE/>
              <w:autoSpaceDN/>
              <w:jc w:val="right"/>
              <w:rPr>
                <w:rFonts w:eastAsia="Times New Roman"/>
                <w:b/>
                <w:bCs/>
                <w:color w:val="000000"/>
                <w:sz w:val="16"/>
                <w:szCs w:val="16"/>
                <w:lang w:eastAsia="en-AU"/>
              </w:rPr>
            </w:pPr>
            <w:r w:rsidRPr="00A13B2B">
              <w:rPr>
                <w:rFonts w:eastAsia="Times New Roman"/>
                <w:b/>
                <w:bCs/>
                <w:color w:val="000000"/>
                <w:sz w:val="16"/>
                <w:szCs w:val="16"/>
                <w:lang w:eastAsia="en-AU"/>
              </w:rPr>
              <w:t xml:space="preserve">172 </w:t>
            </w:r>
          </w:p>
        </w:tc>
        <w:tc>
          <w:tcPr>
            <w:tcW w:w="579" w:type="pct"/>
            <w:tcBorders>
              <w:top w:val="single" w:sz="4" w:space="0" w:color="000000"/>
              <w:left w:val="nil"/>
              <w:bottom w:val="single" w:sz="4" w:space="0" w:color="auto"/>
              <w:right w:val="nil"/>
            </w:tcBorders>
            <w:shd w:val="clear" w:color="auto" w:fill="auto"/>
            <w:noWrap/>
            <w:vAlign w:val="bottom"/>
            <w:hideMark/>
          </w:tcPr>
          <w:p w14:paraId="5F8CB866" w14:textId="77777777" w:rsidR="00A13B2B" w:rsidRPr="00A13B2B" w:rsidRDefault="00A13B2B" w:rsidP="00A13B2B">
            <w:pPr>
              <w:widowControl/>
              <w:autoSpaceDE/>
              <w:autoSpaceDN/>
              <w:jc w:val="right"/>
              <w:rPr>
                <w:rFonts w:eastAsia="Times New Roman"/>
                <w:b/>
                <w:bCs/>
                <w:color w:val="000000"/>
                <w:sz w:val="16"/>
                <w:szCs w:val="16"/>
                <w:lang w:eastAsia="en-AU"/>
              </w:rPr>
            </w:pPr>
            <w:r w:rsidRPr="00A13B2B">
              <w:rPr>
                <w:rFonts w:eastAsia="Times New Roman"/>
                <w:b/>
                <w:bCs/>
                <w:color w:val="000000"/>
                <w:sz w:val="16"/>
                <w:szCs w:val="16"/>
                <w:lang w:eastAsia="en-AU"/>
              </w:rPr>
              <w:t xml:space="preserve">172 </w:t>
            </w:r>
          </w:p>
        </w:tc>
        <w:tc>
          <w:tcPr>
            <w:tcW w:w="579" w:type="pct"/>
            <w:tcBorders>
              <w:top w:val="single" w:sz="4" w:space="0" w:color="000000"/>
              <w:left w:val="nil"/>
              <w:bottom w:val="single" w:sz="4" w:space="0" w:color="auto"/>
              <w:right w:val="nil"/>
            </w:tcBorders>
            <w:shd w:val="clear" w:color="auto" w:fill="auto"/>
            <w:noWrap/>
            <w:vAlign w:val="bottom"/>
            <w:hideMark/>
          </w:tcPr>
          <w:p w14:paraId="348AF7BF" w14:textId="77777777" w:rsidR="00A13B2B" w:rsidRPr="00A13B2B" w:rsidRDefault="00A13B2B" w:rsidP="00A13B2B">
            <w:pPr>
              <w:widowControl/>
              <w:autoSpaceDE/>
              <w:autoSpaceDN/>
              <w:jc w:val="right"/>
              <w:rPr>
                <w:rFonts w:eastAsia="Times New Roman"/>
                <w:b/>
                <w:bCs/>
                <w:color w:val="000000"/>
                <w:sz w:val="16"/>
                <w:szCs w:val="16"/>
                <w:lang w:eastAsia="en-AU"/>
              </w:rPr>
            </w:pPr>
            <w:r w:rsidRPr="00A13B2B">
              <w:rPr>
                <w:rFonts w:eastAsia="Times New Roman"/>
                <w:b/>
                <w:bCs/>
                <w:color w:val="000000"/>
                <w:sz w:val="16"/>
                <w:szCs w:val="16"/>
                <w:lang w:eastAsia="en-AU"/>
              </w:rPr>
              <w:t xml:space="preserve">172 </w:t>
            </w:r>
          </w:p>
        </w:tc>
      </w:tr>
    </w:tbl>
    <w:p w14:paraId="48963596" w14:textId="060311FE" w:rsidR="007821B1" w:rsidRPr="00813D25" w:rsidRDefault="00937E49" w:rsidP="00AE346B">
      <w:pPr>
        <w:ind w:right="-1"/>
        <w:rPr>
          <w:sz w:val="16"/>
        </w:rPr>
      </w:pPr>
      <w:r w:rsidRPr="00813D25">
        <w:rPr>
          <w:sz w:val="16"/>
        </w:rPr>
        <w:t>Prepared</w:t>
      </w:r>
      <w:r w:rsidRPr="00813D25">
        <w:rPr>
          <w:spacing w:val="-6"/>
          <w:sz w:val="16"/>
        </w:rPr>
        <w:t xml:space="preserve"> </w:t>
      </w:r>
      <w:r w:rsidRPr="00813D25">
        <w:rPr>
          <w:sz w:val="16"/>
        </w:rPr>
        <w:t>on</w:t>
      </w:r>
      <w:r w:rsidRPr="00813D25">
        <w:rPr>
          <w:spacing w:val="-6"/>
          <w:sz w:val="16"/>
        </w:rPr>
        <w:t xml:space="preserve"> </w:t>
      </w:r>
      <w:r w:rsidRPr="00813D25">
        <w:rPr>
          <w:sz w:val="16"/>
        </w:rPr>
        <w:t>Australian</w:t>
      </w:r>
      <w:r w:rsidRPr="00813D25">
        <w:rPr>
          <w:spacing w:val="-8"/>
          <w:sz w:val="16"/>
        </w:rPr>
        <w:t xml:space="preserve"> </w:t>
      </w:r>
      <w:r w:rsidRPr="00813D25">
        <w:rPr>
          <w:sz w:val="16"/>
        </w:rPr>
        <w:t>Accounting</w:t>
      </w:r>
      <w:r w:rsidRPr="00813D25">
        <w:rPr>
          <w:spacing w:val="-6"/>
          <w:sz w:val="16"/>
        </w:rPr>
        <w:t xml:space="preserve"> </w:t>
      </w:r>
      <w:r w:rsidRPr="00813D25">
        <w:rPr>
          <w:sz w:val="16"/>
        </w:rPr>
        <w:t>Standards</w:t>
      </w:r>
      <w:r w:rsidRPr="00813D25">
        <w:rPr>
          <w:spacing w:val="-6"/>
          <w:sz w:val="16"/>
        </w:rPr>
        <w:t xml:space="preserve"> </w:t>
      </w:r>
      <w:r w:rsidRPr="00813D25">
        <w:rPr>
          <w:spacing w:val="-2"/>
          <w:sz w:val="16"/>
        </w:rPr>
        <w:t>basis.</w:t>
      </w:r>
    </w:p>
    <w:p w14:paraId="2B97787A" w14:textId="77777777" w:rsidR="007821B1" w:rsidRPr="00813D25" w:rsidRDefault="007821B1" w:rsidP="00691107">
      <w:pPr>
        <w:pStyle w:val="TableLine"/>
      </w:pPr>
    </w:p>
    <w:p w14:paraId="4B658E9C" w14:textId="77777777" w:rsidR="00A70BAB" w:rsidRDefault="00A70BAB">
      <w:pPr>
        <w:rPr>
          <w:rFonts w:eastAsia="Times New Roman" w:cs="Times New Roman"/>
          <w:b/>
          <w:bCs/>
          <w:sz w:val="20"/>
          <w:szCs w:val="20"/>
          <w:lang w:eastAsia="en-AU"/>
        </w:rPr>
      </w:pPr>
      <w:r>
        <w:rPr>
          <w:bCs/>
        </w:rPr>
        <w:br w:type="page"/>
      </w:r>
    </w:p>
    <w:p w14:paraId="21306BE9" w14:textId="1D3499F5" w:rsidR="00A13B2B" w:rsidRDefault="00937E49" w:rsidP="00A13B2B">
      <w:pPr>
        <w:pStyle w:val="TableHeading"/>
        <w:rPr>
          <w:rFonts w:asciiTheme="minorHAnsi" w:eastAsiaTheme="minorHAnsi" w:hAnsiTheme="minorHAnsi" w:cstheme="minorBidi"/>
          <w:sz w:val="22"/>
          <w:szCs w:val="22"/>
          <w:lang w:val="en-US" w:eastAsia="en-US"/>
        </w:rPr>
      </w:pPr>
      <w:r w:rsidRPr="00813D25">
        <w:rPr>
          <w:bCs/>
        </w:rPr>
        <w:lastRenderedPageBreak/>
        <w:t>Table</w:t>
      </w:r>
      <w:r w:rsidR="00EC1796">
        <w:rPr>
          <w:bCs/>
        </w:rPr>
        <w:t> </w:t>
      </w:r>
      <w:r w:rsidRPr="00813D25">
        <w:rPr>
          <w:bCs/>
        </w:rPr>
        <w:t>3.5:</w:t>
      </w:r>
      <w:r w:rsidR="0022716F">
        <w:rPr>
          <w:bCs/>
        </w:rPr>
        <w:t xml:space="preserve"> </w:t>
      </w:r>
      <w:r w:rsidRPr="00813D25">
        <w:rPr>
          <w:bCs/>
        </w:rPr>
        <w:t>Departmental capital budget statement (for the period ended 30 June</w:t>
      </w:r>
      <w:r w:rsidR="00376832" w:rsidRPr="00813D25">
        <w:rPr>
          <w:bCs/>
        </w:rPr>
        <w:t>)</w:t>
      </w:r>
      <w:r w:rsidR="00A13B2B">
        <w:rPr>
          <w:sz w:val="16"/>
        </w:rPr>
        <w:t xml:space="preserve"> </w:t>
      </w:r>
    </w:p>
    <w:tbl>
      <w:tblPr>
        <w:tblW w:w="5000" w:type="pct"/>
        <w:tblCellMar>
          <w:left w:w="0" w:type="dxa"/>
          <w:right w:w="28" w:type="dxa"/>
        </w:tblCellMar>
        <w:tblLook w:val="04A0" w:firstRow="1" w:lastRow="0" w:firstColumn="1" w:lastColumn="0" w:noHBand="0" w:noVBand="1"/>
      </w:tblPr>
      <w:tblGrid>
        <w:gridCol w:w="3249"/>
        <w:gridCol w:w="893"/>
        <w:gridCol w:w="893"/>
        <w:gridCol w:w="893"/>
        <w:gridCol w:w="893"/>
        <w:gridCol w:w="893"/>
      </w:tblGrid>
      <w:tr w:rsidR="00A13B2B" w:rsidRPr="00A13B2B" w14:paraId="61BEFA75" w14:textId="77777777" w:rsidTr="00A13B2B">
        <w:trPr>
          <w:divId w:val="1055281562"/>
          <w:trHeight w:hRule="exact" w:val="900"/>
        </w:trPr>
        <w:tc>
          <w:tcPr>
            <w:tcW w:w="2105" w:type="pct"/>
            <w:tcBorders>
              <w:top w:val="single" w:sz="4" w:space="0" w:color="auto"/>
              <w:left w:val="nil"/>
              <w:bottom w:val="nil"/>
              <w:right w:val="nil"/>
            </w:tcBorders>
            <w:shd w:val="clear" w:color="auto" w:fill="auto"/>
            <w:noWrap/>
            <w:hideMark/>
          </w:tcPr>
          <w:p w14:paraId="29A6603F" w14:textId="4BB2B0AB" w:rsidR="00A13B2B" w:rsidRPr="00A13B2B" w:rsidRDefault="00A13B2B" w:rsidP="00A13B2B">
            <w:pPr>
              <w:rPr>
                <w:rFonts w:eastAsia="Times New Roman"/>
                <w:b/>
                <w:bCs/>
                <w:sz w:val="16"/>
                <w:szCs w:val="16"/>
                <w:lang w:eastAsia="en-AU"/>
              </w:rPr>
            </w:pPr>
            <w:r w:rsidRPr="00A13B2B">
              <w:rPr>
                <w:rFonts w:eastAsia="Times New Roman"/>
                <w:b/>
                <w:bCs/>
                <w:sz w:val="16"/>
                <w:szCs w:val="16"/>
                <w:lang w:eastAsia="en-AU"/>
              </w:rPr>
              <w:t> </w:t>
            </w:r>
          </w:p>
        </w:tc>
        <w:tc>
          <w:tcPr>
            <w:tcW w:w="579" w:type="pct"/>
            <w:tcBorders>
              <w:top w:val="single" w:sz="4" w:space="0" w:color="auto"/>
              <w:left w:val="nil"/>
              <w:bottom w:val="single" w:sz="4" w:space="0" w:color="auto"/>
              <w:right w:val="nil"/>
            </w:tcBorders>
            <w:shd w:val="clear" w:color="auto" w:fill="auto"/>
            <w:hideMark/>
          </w:tcPr>
          <w:p w14:paraId="6EC71C43"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2022-23 Estimated actual</w:t>
            </w:r>
            <w:r w:rsidRPr="00A13B2B">
              <w:rPr>
                <w:rFonts w:eastAsia="Times New Roman"/>
                <w:sz w:val="16"/>
                <w:szCs w:val="16"/>
                <w:lang w:eastAsia="en-AU"/>
              </w:rPr>
              <w:br/>
              <w:t>$'000</w:t>
            </w:r>
          </w:p>
        </w:tc>
        <w:tc>
          <w:tcPr>
            <w:tcW w:w="579" w:type="pct"/>
            <w:tcBorders>
              <w:top w:val="single" w:sz="4" w:space="0" w:color="auto"/>
              <w:left w:val="nil"/>
              <w:bottom w:val="single" w:sz="4" w:space="0" w:color="auto"/>
              <w:right w:val="nil"/>
            </w:tcBorders>
            <w:shd w:val="clear" w:color="000000" w:fill="E6E6E6"/>
            <w:hideMark/>
          </w:tcPr>
          <w:p w14:paraId="67942C33"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2023-24</w:t>
            </w:r>
            <w:r w:rsidRPr="00A13B2B">
              <w:rPr>
                <w:rFonts w:eastAsia="Times New Roman"/>
                <w:sz w:val="16"/>
                <w:szCs w:val="16"/>
                <w:lang w:eastAsia="en-AU"/>
              </w:rPr>
              <w:br/>
              <w:t>Budget</w:t>
            </w:r>
            <w:r w:rsidRPr="00A13B2B">
              <w:rPr>
                <w:rFonts w:eastAsia="Times New Roman"/>
                <w:sz w:val="16"/>
                <w:szCs w:val="16"/>
                <w:lang w:eastAsia="en-AU"/>
              </w:rPr>
              <w:br/>
            </w:r>
            <w:r w:rsidRPr="00A13B2B">
              <w:rPr>
                <w:rFonts w:eastAsia="Times New Roman"/>
                <w:sz w:val="16"/>
                <w:szCs w:val="16"/>
                <w:lang w:eastAsia="en-AU"/>
              </w:rPr>
              <w:br/>
              <w:t>$'000</w:t>
            </w:r>
          </w:p>
        </w:tc>
        <w:tc>
          <w:tcPr>
            <w:tcW w:w="579" w:type="pct"/>
            <w:tcBorders>
              <w:top w:val="single" w:sz="4" w:space="0" w:color="auto"/>
              <w:left w:val="nil"/>
              <w:bottom w:val="single" w:sz="4" w:space="0" w:color="auto"/>
              <w:right w:val="nil"/>
            </w:tcBorders>
            <w:shd w:val="clear" w:color="auto" w:fill="auto"/>
            <w:hideMark/>
          </w:tcPr>
          <w:p w14:paraId="3A709617"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2024-25 Forward estimate</w:t>
            </w:r>
            <w:r w:rsidRPr="00A13B2B">
              <w:rPr>
                <w:rFonts w:eastAsia="Times New Roman"/>
                <w:sz w:val="16"/>
                <w:szCs w:val="16"/>
                <w:lang w:eastAsia="en-AU"/>
              </w:rPr>
              <w:br/>
              <w:t>$'000</w:t>
            </w:r>
          </w:p>
        </w:tc>
        <w:tc>
          <w:tcPr>
            <w:tcW w:w="579" w:type="pct"/>
            <w:tcBorders>
              <w:top w:val="single" w:sz="4" w:space="0" w:color="auto"/>
              <w:left w:val="nil"/>
              <w:bottom w:val="single" w:sz="4" w:space="0" w:color="auto"/>
              <w:right w:val="nil"/>
            </w:tcBorders>
            <w:shd w:val="clear" w:color="auto" w:fill="auto"/>
            <w:hideMark/>
          </w:tcPr>
          <w:p w14:paraId="0C3AC9F9"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2025-26 Forward estimate</w:t>
            </w:r>
            <w:r w:rsidRPr="00A13B2B">
              <w:rPr>
                <w:rFonts w:eastAsia="Times New Roman"/>
                <w:sz w:val="16"/>
                <w:szCs w:val="16"/>
                <w:lang w:eastAsia="en-AU"/>
              </w:rPr>
              <w:br/>
              <w:t>$'000</w:t>
            </w:r>
          </w:p>
        </w:tc>
        <w:tc>
          <w:tcPr>
            <w:tcW w:w="579" w:type="pct"/>
            <w:tcBorders>
              <w:top w:val="single" w:sz="4" w:space="0" w:color="auto"/>
              <w:left w:val="nil"/>
              <w:bottom w:val="single" w:sz="4" w:space="0" w:color="auto"/>
              <w:right w:val="nil"/>
            </w:tcBorders>
            <w:shd w:val="clear" w:color="auto" w:fill="auto"/>
            <w:hideMark/>
          </w:tcPr>
          <w:p w14:paraId="46631239"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2026-27</w:t>
            </w:r>
            <w:r w:rsidRPr="00A13B2B">
              <w:rPr>
                <w:rFonts w:eastAsia="Times New Roman"/>
                <w:sz w:val="16"/>
                <w:szCs w:val="16"/>
                <w:lang w:eastAsia="en-AU"/>
              </w:rPr>
              <w:br/>
              <w:t>Forward estimate</w:t>
            </w:r>
            <w:r w:rsidRPr="00A13B2B">
              <w:rPr>
                <w:rFonts w:eastAsia="Times New Roman"/>
                <w:sz w:val="16"/>
                <w:szCs w:val="16"/>
                <w:lang w:eastAsia="en-AU"/>
              </w:rPr>
              <w:br/>
              <w:t>$'000</w:t>
            </w:r>
          </w:p>
        </w:tc>
      </w:tr>
      <w:tr w:rsidR="00A13B2B" w:rsidRPr="00A13B2B" w14:paraId="1AF359AB" w14:textId="77777777" w:rsidTr="00A13B2B">
        <w:trPr>
          <w:divId w:val="1055281562"/>
          <w:trHeight w:hRule="exact" w:val="240"/>
        </w:trPr>
        <w:tc>
          <w:tcPr>
            <w:tcW w:w="2105" w:type="pct"/>
            <w:tcBorders>
              <w:top w:val="nil"/>
              <w:left w:val="nil"/>
              <w:bottom w:val="nil"/>
              <w:right w:val="nil"/>
            </w:tcBorders>
            <w:shd w:val="clear" w:color="auto" w:fill="auto"/>
            <w:noWrap/>
            <w:vAlign w:val="bottom"/>
            <w:hideMark/>
          </w:tcPr>
          <w:p w14:paraId="769B4DF7" w14:textId="77777777" w:rsidR="00A13B2B" w:rsidRPr="00A13B2B" w:rsidRDefault="00A13B2B" w:rsidP="00A13B2B">
            <w:pPr>
              <w:widowControl/>
              <w:autoSpaceDE/>
              <w:autoSpaceDN/>
              <w:rPr>
                <w:rFonts w:eastAsia="Times New Roman"/>
                <w:b/>
                <w:bCs/>
                <w:sz w:val="16"/>
                <w:szCs w:val="16"/>
                <w:lang w:eastAsia="en-AU"/>
              </w:rPr>
            </w:pPr>
            <w:r w:rsidRPr="00A13B2B">
              <w:rPr>
                <w:rFonts w:eastAsia="Times New Roman"/>
                <w:b/>
                <w:bCs/>
                <w:sz w:val="16"/>
                <w:szCs w:val="16"/>
                <w:lang w:eastAsia="en-AU"/>
              </w:rPr>
              <w:t>NEW CAPITAL APPROPRIATIONS</w:t>
            </w:r>
          </w:p>
        </w:tc>
        <w:tc>
          <w:tcPr>
            <w:tcW w:w="579" w:type="pct"/>
            <w:tcBorders>
              <w:top w:val="nil"/>
              <w:left w:val="nil"/>
              <w:bottom w:val="nil"/>
              <w:right w:val="nil"/>
            </w:tcBorders>
            <w:shd w:val="clear" w:color="auto" w:fill="auto"/>
            <w:noWrap/>
            <w:vAlign w:val="center"/>
            <w:hideMark/>
          </w:tcPr>
          <w:p w14:paraId="3F0AF969" w14:textId="77777777" w:rsidR="00A13B2B" w:rsidRPr="00A13B2B" w:rsidRDefault="00A13B2B" w:rsidP="00A13B2B">
            <w:pPr>
              <w:widowControl/>
              <w:autoSpaceDE/>
              <w:autoSpaceDN/>
              <w:rPr>
                <w:rFonts w:eastAsia="Times New Roman"/>
                <w:b/>
                <w:bCs/>
                <w:sz w:val="16"/>
                <w:szCs w:val="16"/>
                <w:lang w:eastAsia="en-AU"/>
              </w:rPr>
            </w:pPr>
          </w:p>
        </w:tc>
        <w:tc>
          <w:tcPr>
            <w:tcW w:w="579" w:type="pct"/>
            <w:tcBorders>
              <w:top w:val="nil"/>
              <w:left w:val="nil"/>
              <w:bottom w:val="nil"/>
              <w:right w:val="nil"/>
            </w:tcBorders>
            <w:shd w:val="clear" w:color="000000" w:fill="E6E6E6"/>
            <w:noWrap/>
            <w:vAlign w:val="center"/>
            <w:hideMark/>
          </w:tcPr>
          <w:p w14:paraId="230F1494" w14:textId="77777777" w:rsidR="00A13B2B" w:rsidRPr="00A13B2B" w:rsidRDefault="00A13B2B" w:rsidP="00A13B2B">
            <w:pPr>
              <w:widowControl/>
              <w:autoSpaceDE/>
              <w:autoSpaceDN/>
              <w:rPr>
                <w:rFonts w:eastAsia="Times New Roman"/>
                <w:sz w:val="16"/>
                <w:szCs w:val="16"/>
                <w:lang w:eastAsia="en-AU"/>
              </w:rPr>
            </w:pPr>
            <w:r w:rsidRPr="00A13B2B">
              <w:rPr>
                <w:rFonts w:eastAsia="Times New Roman"/>
                <w:sz w:val="16"/>
                <w:szCs w:val="16"/>
                <w:lang w:eastAsia="en-AU"/>
              </w:rPr>
              <w:t> </w:t>
            </w:r>
          </w:p>
        </w:tc>
        <w:tc>
          <w:tcPr>
            <w:tcW w:w="579" w:type="pct"/>
            <w:tcBorders>
              <w:top w:val="nil"/>
              <w:left w:val="nil"/>
              <w:bottom w:val="nil"/>
              <w:right w:val="nil"/>
            </w:tcBorders>
            <w:shd w:val="clear" w:color="auto" w:fill="auto"/>
            <w:noWrap/>
            <w:vAlign w:val="center"/>
            <w:hideMark/>
          </w:tcPr>
          <w:p w14:paraId="149526AB" w14:textId="77777777" w:rsidR="00A13B2B" w:rsidRPr="00A13B2B" w:rsidRDefault="00A13B2B" w:rsidP="00A13B2B">
            <w:pPr>
              <w:widowControl/>
              <w:autoSpaceDE/>
              <w:autoSpaceDN/>
              <w:rPr>
                <w:rFonts w:eastAsia="Times New Roman"/>
                <w:sz w:val="16"/>
                <w:szCs w:val="16"/>
                <w:lang w:eastAsia="en-AU"/>
              </w:rPr>
            </w:pPr>
          </w:p>
        </w:tc>
        <w:tc>
          <w:tcPr>
            <w:tcW w:w="579" w:type="pct"/>
            <w:tcBorders>
              <w:top w:val="nil"/>
              <w:left w:val="nil"/>
              <w:bottom w:val="nil"/>
              <w:right w:val="nil"/>
            </w:tcBorders>
            <w:shd w:val="clear" w:color="auto" w:fill="auto"/>
            <w:noWrap/>
            <w:vAlign w:val="center"/>
            <w:hideMark/>
          </w:tcPr>
          <w:p w14:paraId="38F92ABD" w14:textId="77777777" w:rsidR="00A13B2B" w:rsidRPr="00A13B2B" w:rsidRDefault="00A13B2B" w:rsidP="00A13B2B">
            <w:pPr>
              <w:widowControl/>
              <w:autoSpaceDE/>
              <w:autoSpaceDN/>
              <w:rPr>
                <w:rFonts w:ascii="Times New Roman" w:eastAsia="Times New Roman" w:hAnsi="Times New Roman" w:cs="Times New Roman"/>
                <w:sz w:val="20"/>
                <w:szCs w:val="20"/>
                <w:lang w:eastAsia="en-AU"/>
              </w:rPr>
            </w:pPr>
          </w:p>
        </w:tc>
        <w:tc>
          <w:tcPr>
            <w:tcW w:w="579" w:type="pct"/>
            <w:tcBorders>
              <w:top w:val="nil"/>
              <w:left w:val="nil"/>
              <w:bottom w:val="nil"/>
              <w:right w:val="nil"/>
            </w:tcBorders>
            <w:shd w:val="clear" w:color="auto" w:fill="auto"/>
            <w:noWrap/>
            <w:vAlign w:val="center"/>
            <w:hideMark/>
          </w:tcPr>
          <w:p w14:paraId="49E96C7A" w14:textId="77777777" w:rsidR="00A13B2B" w:rsidRPr="00A13B2B" w:rsidRDefault="00A13B2B" w:rsidP="00A13B2B">
            <w:pPr>
              <w:widowControl/>
              <w:autoSpaceDE/>
              <w:autoSpaceDN/>
              <w:rPr>
                <w:rFonts w:ascii="Times New Roman" w:eastAsia="Times New Roman" w:hAnsi="Times New Roman" w:cs="Times New Roman"/>
                <w:sz w:val="20"/>
                <w:szCs w:val="20"/>
                <w:lang w:eastAsia="en-AU"/>
              </w:rPr>
            </w:pPr>
          </w:p>
        </w:tc>
      </w:tr>
      <w:tr w:rsidR="00A13B2B" w:rsidRPr="00A13B2B" w14:paraId="37C90675" w14:textId="77777777" w:rsidTr="00A13B2B">
        <w:trPr>
          <w:divId w:val="1055281562"/>
          <w:trHeight w:hRule="exact" w:val="240"/>
        </w:trPr>
        <w:tc>
          <w:tcPr>
            <w:tcW w:w="2105" w:type="pct"/>
            <w:tcBorders>
              <w:top w:val="nil"/>
              <w:left w:val="nil"/>
              <w:bottom w:val="nil"/>
              <w:right w:val="nil"/>
            </w:tcBorders>
            <w:shd w:val="clear" w:color="auto" w:fill="auto"/>
            <w:noWrap/>
            <w:vAlign w:val="center"/>
            <w:hideMark/>
          </w:tcPr>
          <w:p w14:paraId="04C3A454" w14:textId="77777777" w:rsidR="00A13B2B" w:rsidRPr="00A13B2B" w:rsidRDefault="00A13B2B" w:rsidP="00A13B2B">
            <w:pPr>
              <w:widowControl/>
              <w:autoSpaceDE/>
              <w:autoSpaceDN/>
              <w:ind w:left="170"/>
              <w:rPr>
                <w:rFonts w:eastAsia="Times New Roman"/>
                <w:sz w:val="16"/>
                <w:szCs w:val="16"/>
                <w:lang w:eastAsia="en-AU"/>
              </w:rPr>
            </w:pPr>
            <w:r w:rsidRPr="00A13B2B">
              <w:rPr>
                <w:rFonts w:eastAsia="Times New Roman"/>
                <w:sz w:val="16"/>
                <w:szCs w:val="16"/>
                <w:lang w:eastAsia="en-AU"/>
              </w:rPr>
              <w:t>Capital budget - Bill 1 (DCB)</w:t>
            </w:r>
          </w:p>
        </w:tc>
        <w:tc>
          <w:tcPr>
            <w:tcW w:w="579" w:type="pct"/>
            <w:tcBorders>
              <w:top w:val="nil"/>
              <w:left w:val="nil"/>
              <w:bottom w:val="nil"/>
              <w:right w:val="nil"/>
            </w:tcBorders>
            <w:shd w:val="clear" w:color="auto" w:fill="auto"/>
            <w:noWrap/>
            <w:vAlign w:val="bottom"/>
            <w:hideMark/>
          </w:tcPr>
          <w:p w14:paraId="6083EEA0"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265 </w:t>
            </w:r>
          </w:p>
        </w:tc>
        <w:tc>
          <w:tcPr>
            <w:tcW w:w="579" w:type="pct"/>
            <w:tcBorders>
              <w:top w:val="nil"/>
              <w:left w:val="nil"/>
              <w:bottom w:val="nil"/>
              <w:right w:val="nil"/>
            </w:tcBorders>
            <w:shd w:val="clear" w:color="000000" w:fill="E6E6E6"/>
            <w:noWrap/>
            <w:vAlign w:val="bottom"/>
            <w:hideMark/>
          </w:tcPr>
          <w:p w14:paraId="40664E3C"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271 </w:t>
            </w:r>
          </w:p>
        </w:tc>
        <w:tc>
          <w:tcPr>
            <w:tcW w:w="579" w:type="pct"/>
            <w:tcBorders>
              <w:top w:val="nil"/>
              <w:left w:val="nil"/>
              <w:bottom w:val="nil"/>
              <w:right w:val="nil"/>
            </w:tcBorders>
            <w:shd w:val="clear" w:color="auto" w:fill="auto"/>
            <w:noWrap/>
            <w:vAlign w:val="bottom"/>
            <w:hideMark/>
          </w:tcPr>
          <w:p w14:paraId="2FD43308"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275 </w:t>
            </w:r>
          </w:p>
        </w:tc>
        <w:tc>
          <w:tcPr>
            <w:tcW w:w="579" w:type="pct"/>
            <w:tcBorders>
              <w:top w:val="nil"/>
              <w:left w:val="nil"/>
              <w:bottom w:val="nil"/>
              <w:right w:val="nil"/>
            </w:tcBorders>
            <w:shd w:val="clear" w:color="auto" w:fill="auto"/>
            <w:noWrap/>
            <w:vAlign w:val="bottom"/>
            <w:hideMark/>
          </w:tcPr>
          <w:p w14:paraId="7AB68E92"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277 </w:t>
            </w:r>
          </w:p>
        </w:tc>
        <w:tc>
          <w:tcPr>
            <w:tcW w:w="579" w:type="pct"/>
            <w:tcBorders>
              <w:top w:val="nil"/>
              <w:left w:val="nil"/>
              <w:bottom w:val="nil"/>
              <w:right w:val="nil"/>
            </w:tcBorders>
            <w:shd w:val="clear" w:color="auto" w:fill="auto"/>
            <w:noWrap/>
            <w:vAlign w:val="bottom"/>
            <w:hideMark/>
          </w:tcPr>
          <w:p w14:paraId="488880FB"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280 </w:t>
            </w:r>
          </w:p>
        </w:tc>
      </w:tr>
      <w:tr w:rsidR="00A13B2B" w:rsidRPr="00A13B2B" w14:paraId="3F8ADAF3" w14:textId="77777777" w:rsidTr="00A13B2B">
        <w:trPr>
          <w:divId w:val="1055281562"/>
          <w:trHeight w:hRule="exact" w:val="240"/>
        </w:trPr>
        <w:tc>
          <w:tcPr>
            <w:tcW w:w="2105" w:type="pct"/>
            <w:tcBorders>
              <w:top w:val="nil"/>
              <w:left w:val="nil"/>
              <w:bottom w:val="nil"/>
              <w:right w:val="nil"/>
            </w:tcBorders>
            <w:shd w:val="clear" w:color="auto" w:fill="auto"/>
            <w:noWrap/>
            <w:vAlign w:val="center"/>
            <w:hideMark/>
          </w:tcPr>
          <w:p w14:paraId="36099836" w14:textId="77777777" w:rsidR="00A13B2B" w:rsidRPr="00A13B2B" w:rsidRDefault="00A13B2B" w:rsidP="00A13B2B">
            <w:pPr>
              <w:widowControl/>
              <w:autoSpaceDE/>
              <w:autoSpaceDN/>
              <w:rPr>
                <w:rFonts w:eastAsia="Times New Roman"/>
                <w:b/>
                <w:bCs/>
                <w:sz w:val="16"/>
                <w:szCs w:val="16"/>
                <w:lang w:eastAsia="en-AU"/>
              </w:rPr>
            </w:pPr>
            <w:r w:rsidRPr="00A13B2B">
              <w:rPr>
                <w:rFonts w:eastAsia="Times New Roman"/>
                <w:b/>
                <w:bCs/>
                <w:sz w:val="16"/>
                <w:szCs w:val="16"/>
                <w:lang w:eastAsia="en-AU"/>
              </w:rPr>
              <w:t>Total new capital appropriations</w:t>
            </w:r>
          </w:p>
        </w:tc>
        <w:tc>
          <w:tcPr>
            <w:tcW w:w="579" w:type="pct"/>
            <w:tcBorders>
              <w:top w:val="single" w:sz="4" w:space="0" w:color="auto"/>
              <w:left w:val="nil"/>
              <w:bottom w:val="single" w:sz="4" w:space="0" w:color="auto"/>
              <w:right w:val="nil"/>
            </w:tcBorders>
            <w:shd w:val="clear" w:color="auto" w:fill="auto"/>
            <w:noWrap/>
            <w:vAlign w:val="bottom"/>
            <w:hideMark/>
          </w:tcPr>
          <w:p w14:paraId="29212410"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 xml:space="preserve">265 </w:t>
            </w:r>
          </w:p>
        </w:tc>
        <w:tc>
          <w:tcPr>
            <w:tcW w:w="579" w:type="pct"/>
            <w:tcBorders>
              <w:top w:val="single" w:sz="4" w:space="0" w:color="auto"/>
              <w:left w:val="nil"/>
              <w:bottom w:val="single" w:sz="4" w:space="0" w:color="auto"/>
              <w:right w:val="nil"/>
            </w:tcBorders>
            <w:shd w:val="clear" w:color="000000" w:fill="E6E6E6"/>
            <w:noWrap/>
            <w:vAlign w:val="bottom"/>
            <w:hideMark/>
          </w:tcPr>
          <w:p w14:paraId="7771487C"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 xml:space="preserve">271 </w:t>
            </w:r>
          </w:p>
        </w:tc>
        <w:tc>
          <w:tcPr>
            <w:tcW w:w="579" w:type="pct"/>
            <w:tcBorders>
              <w:top w:val="single" w:sz="4" w:space="0" w:color="auto"/>
              <w:left w:val="nil"/>
              <w:bottom w:val="single" w:sz="4" w:space="0" w:color="auto"/>
              <w:right w:val="nil"/>
            </w:tcBorders>
            <w:shd w:val="clear" w:color="auto" w:fill="auto"/>
            <w:noWrap/>
            <w:vAlign w:val="bottom"/>
            <w:hideMark/>
          </w:tcPr>
          <w:p w14:paraId="4FF6B29C"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 xml:space="preserve">275 </w:t>
            </w:r>
          </w:p>
        </w:tc>
        <w:tc>
          <w:tcPr>
            <w:tcW w:w="579" w:type="pct"/>
            <w:tcBorders>
              <w:top w:val="single" w:sz="4" w:space="0" w:color="auto"/>
              <w:left w:val="nil"/>
              <w:bottom w:val="single" w:sz="4" w:space="0" w:color="auto"/>
              <w:right w:val="nil"/>
            </w:tcBorders>
            <w:shd w:val="clear" w:color="auto" w:fill="auto"/>
            <w:noWrap/>
            <w:vAlign w:val="bottom"/>
            <w:hideMark/>
          </w:tcPr>
          <w:p w14:paraId="462EE45C"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 xml:space="preserve">277 </w:t>
            </w:r>
          </w:p>
        </w:tc>
        <w:tc>
          <w:tcPr>
            <w:tcW w:w="579" w:type="pct"/>
            <w:tcBorders>
              <w:top w:val="single" w:sz="4" w:space="0" w:color="auto"/>
              <w:left w:val="nil"/>
              <w:bottom w:val="single" w:sz="4" w:space="0" w:color="auto"/>
              <w:right w:val="nil"/>
            </w:tcBorders>
            <w:shd w:val="clear" w:color="auto" w:fill="auto"/>
            <w:noWrap/>
            <w:vAlign w:val="bottom"/>
            <w:hideMark/>
          </w:tcPr>
          <w:p w14:paraId="0FFB8786"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 xml:space="preserve">280 </w:t>
            </w:r>
          </w:p>
        </w:tc>
      </w:tr>
      <w:tr w:rsidR="00A13B2B" w:rsidRPr="00A13B2B" w14:paraId="61DB17B0" w14:textId="77777777" w:rsidTr="00A13B2B">
        <w:trPr>
          <w:divId w:val="1055281562"/>
          <w:trHeight w:hRule="exact" w:val="240"/>
        </w:trPr>
        <w:tc>
          <w:tcPr>
            <w:tcW w:w="2105" w:type="pct"/>
            <w:tcBorders>
              <w:top w:val="nil"/>
              <w:left w:val="nil"/>
              <w:bottom w:val="nil"/>
              <w:right w:val="nil"/>
            </w:tcBorders>
            <w:shd w:val="clear" w:color="auto" w:fill="auto"/>
            <w:noWrap/>
            <w:vAlign w:val="center"/>
            <w:hideMark/>
          </w:tcPr>
          <w:p w14:paraId="4CFE69C1" w14:textId="77777777" w:rsidR="00A13B2B" w:rsidRPr="00A13B2B" w:rsidRDefault="00A13B2B" w:rsidP="00A13B2B">
            <w:pPr>
              <w:widowControl/>
              <w:autoSpaceDE/>
              <w:autoSpaceDN/>
              <w:rPr>
                <w:rFonts w:eastAsia="Times New Roman"/>
                <w:b/>
                <w:bCs/>
                <w:i/>
                <w:iCs/>
                <w:sz w:val="16"/>
                <w:szCs w:val="16"/>
                <w:lang w:eastAsia="en-AU"/>
              </w:rPr>
            </w:pPr>
            <w:r w:rsidRPr="00A13B2B">
              <w:rPr>
                <w:rFonts w:eastAsia="Times New Roman"/>
                <w:b/>
                <w:bCs/>
                <w:i/>
                <w:iCs/>
                <w:sz w:val="16"/>
                <w:szCs w:val="16"/>
                <w:lang w:eastAsia="en-AU"/>
              </w:rPr>
              <w:t>Provided for:</w:t>
            </w:r>
          </w:p>
        </w:tc>
        <w:tc>
          <w:tcPr>
            <w:tcW w:w="579" w:type="pct"/>
            <w:tcBorders>
              <w:top w:val="nil"/>
              <w:left w:val="nil"/>
              <w:bottom w:val="nil"/>
              <w:right w:val="nil"/>
            </w:tcBorders>
            <w:shd w:val="clear" w:color="auto" w:fill="auto"/>
            <w:noWrap/>
            <w:vAlign w:val="bottom"/>
            <w:hideMark/>
          </w:tcPr>
          <w:p w14:paraId="572BE3E8" w14:textId="77777777" w:rsidR="00A13B2B" w:rsidRPr="00A13B2B" w:rsidRDefault="00A13B2B" w:rsidP="00A13B2B">
            <w:pPr>
              <w:widowControl/>
              <w:autoSpaceDE/>
              <w:autoSpaceDN/>
              <w:rPr>
                <w:rFonts w:eastAsia="Times New Roman"/>
                <w:b/>
                <w:bCs/>
                <w:i/>
                <w:iCs/>
                <w:sz w:val="16"/>
                <w:szCs w:val="16"/>
                <w:lang w:eastAsia="en-AU"/>
              </w:rPr>
            </w:pPr>
          </w:p>
        </w:tc>
        <w:tc>
          <w:tcPr>
            <w:tcW w:w="579" w:type="pct"/>
            <w:tcBorders>
              <w:top w:val="nil"/>
              <w:left w:val="nil"/>
              <w:bottom w:val="nil"/>
              <w:right w:val="nil"/>
            </w:tcBorders>
            <w:shd w:val="clear" w:color="000000" w:fill="E6E6E6"/>
            <w:noWrap/>
            <w:vAlign w:val="bottom"/>
            <w:hideMark/>
          </w:tcPr>
          <w:p w14:paraId="49D33078" w14:textId="77777777" w:rsidR="00A13B2B" w:rsidRPr="00A13B2B" w:rsidRDefault="00A13B2B" w:rsidP="00A13B2B">
            <w:pPr>
              <w:widowControl/>
              <w:autoSpaceDE/>
              <w:autoSpaceDN/>
              <w:rPr>
                <w:rFonts w:eastAsia="Times New Roman"/>
                <w:i/>
                <w:iCs/>
                <w:sz w:val="16"/>
                <w:szCs w:val="16"/>
                <w:lang w:eastAsia="en-AU"/>
              </w:rPr>
            </w:pPr>
            <w:r w:rsidRPr="00A13B2B">
              <w:rPr>
                <w:rFonts w:eastAsia="Times New Roman"/>
                <w:i/>
                <w:iCs/>
                <w:sz w:val="16"/>
                <w:szCs w:val="16"/>
                <w:lang w:eastAsia="en-AU"/>
              </w:rPr>
              <w:t> </w:t>
            </w:r>
          </w:p>
        </w:tc>
        <w:tc>
          <w:tcPr>
            <w:tcW w:w="579" w:type="pct"/>
            <w:tcBorders>
              <w:top w:val="nil"/>
              <w:left w:val="nil"/>
              <w:bottom w:val="nil"/>
              <w:right w:val="nil"/>
            </w:tcBorders>
            <w:shd w:val="clear" w:color="auto" w:fill="auto"/>
            <w:noWrap/>
            <w:vAlign w:val="bottom"/>
            <w:hideMark/>
          </w:tcPr>
          <w:p w14:paraId="45F748BB" w14:textId="77777777" w:rsidR="00A13B2B" w:rsidRPr="00A13B2B" w:rsidRDefault="00A13B2B" w:rsidP="00A13B2B">
            <w:pPr>
              <w:widowControl/>
              <w:autoSpaceDE/>
              <w:autoSpaceDN/>
              <w:rPr>
                <w:rFonts w:eastAsia="Times New Roman"/>
                <w:i/>
                <w:iCs/>
                <w:sz w:val="16"/>
                <w:szCs w:val="16"/>
                <w:lang w:eastAsia="en-AU"/>
              </w:rPr>
            </w:pPr>
          </w:p>
        </w:tc>
        <w:tc>
          <w:tcPr>
            <w:tcW w:w="579" w:type="pct"/>
            <w:tcBorders>
              <w:top w:val="nil"/>
              <w:left w:val="nil"/>
              <w:bottom w:val="nil"/>
              <w:right w:val="nil"/>
            </w:tcBorders>
            <w:shd w:val="clear" w:color="auto" w:fill="auto"/>
            <w:noWrap/>
            <w:vAlign w:val="bottom"/>
            <w:hideMark/>
          </w:tcPr>
          <w:p w14:paraId="3AADFF4E" w14:textId="77777777" w:rsidR="00A13B2B" w:rsidRPr="00A13B2B" w:rsidRDefault="00A13B2B" w:rsidP="00A13B2B">
            <w:pPr>
              <w:widowControl/>
              <w:autoSpaceDE/>
              <w:autoSpaceDN/>
              <w:rPr>
                <w:rFonts w:ascii="Times New Roman" w:eastAsia="Times New Roman" w:hAnsi="Times New Roman" w:cs="Times New Roman"/>
                <w:sz w:val="20"/>
                <w:szCs w:val="20"/>
                <w:lang w:eastAsia="en-AU"/>
              </w:rPr>
            </w:pPr>
          </w:p>
        </w:tc>
        <w:tc>
          <w:tcPr>
            <w:tcW w:w="579" w:type="pct"/>
            <w:tcBorders>
              <w:top w:val="nil"/>
              <w:left w:val="nil"/>
              <w:bottom w:val="nil"/>
              <w:right w:val="nil"/>
            </w:tcBorders>
            <w:shd w:val="clear" w:color="auto" w:fill="auto"/>
            <w:noWrap/>
            <w:vAlign w:val="bottom"/>
            <w:hideMark/>
          </w:tcPr>
          <w:p w14:paraId="40283737" w14:textId="77777777" w:rsidR="00A13B2B" w:rsidRPr="00A13B2B" w:rsidRDefault="00A13B2B" w:rsidP="00A13B2B">
            <w:pPr>
              <w:widowControl/>
              <w:autoSpaceDE/>
              <w:autoSpaceDN/>
              <w:rPr>
                <w:rFonts w:ascii="Times New Roman" w:eastAsia="Times New Roman" w:hAnsi="Times New Roman" w:cs="Times New Roman"/>
                <w:sz w:val="20"/>
                <w:szCs w:val="20"/>
                <w:lang w:eastAsia="en-AU"/>
              </w:rPr>
            </w:pPr>
          </w:p>
        </w:tc>
      </w:tr>
      <w:tr w:rsidR="00A13B2B" w:rsidRPr="00A13B2B" w14:paraId="15B26EA3" w14:textId="77777777" w:rsidTr="00A13B2B">
        <w:trPr>
          <w:divId w:val="1055281562"/>
          <w:trHeight w:hRule="exact" w:val="240"/>
        </w:trPr>
        <w:tc>
          <w:tcPr>
            <w:tcW w:w="2105" w:type="pct"/>
            <w:tcBorders>
              <w:top w:val="nil"/>
              <w:left w:val="nil"/>
              <w:bottom w:val="nil"/>
              <w:right w:val="nil"/>
            </w:tcBorders>
            <w:shd w:val="clear" w:color="auto" w:fill="auto"/>
            <w:noWrap/>
            <w:vAlign w:val="center"/>
            <w:hideMark/>
          </w:tcPr>
          <w:p w14:paraId="2D28AB8E" w14:textId="77777777" w:rsidR="00A13B2B" w:rsidRPr="00A13B2B" w:rsidRDefault="00A13B2B" w:rsidP="00A13B2B">
            <w:pPr>
              <w:widowControl/>
              <w:autoSpaceDE/>
              <w:autoSpaceDN/>
              <w:ind w:left="170"/>
              <w:rPr>
                <w:rFonts w:eastAsia="Times New Roman"/>
                <w:i/>
                <w:iCs/>
                <w:sz w:val="16"/>
                <w:szCs w:val="16"/>
                <w:lang w:eastAsia="en-AU"/>
              </w:rPr>
            </w:pPr>
            <w:r w:rsidRPr="00A13B2B">
              <w:rPr>
                <w:rFonts w:eastAsia="Times New Roman"/>
                <w:i/>
                <w:iCs/>
                <w:sz w:val="16"/>
                <w:szCs w:val="16"/>
                <w:lang w:eastAsia="en-AU"/>
              </w:rPr>
              <w:t>Purchase of non-financial assets</w:t>
            </w:r>
          </w:p>
        </w:tc>
        <w:tc>
          <w:tcPr>
            <w:tcW w:w="579" w:type="pct"/>
            <w:tcBorders>
              <w:top w:val="nil"/>
              <w:left w:val="nil"/>
              <w:bottom w:val="nil"/>
              <w:right w:val="nil"/>
            </w:tcBorders>
            <w:shd w:val="clear" w:color="auto" w:fill="auto"/>
            <w:noWrap/>
            <w:vAlign w:val="bottom"/>
            <w:hideMark/>
          </w:tcPr>
          <w:p w14:paraId="0C4A40A7" w14:textId="77777777" w:rsidR="00A13B2B" w:rsidRPr="00A13B2B" w:rsidRDefault="00A13B2B" w:rsidP="00A13B2B">
            <w:pPr>
              <w:widowControl/>
              <w:autoSpaceDE/>
              <w:autoSpaceDN/>
              <w:jc w:val="right"/>
              <w:rPr>
                <w:rFonts w:eastAsia="Times New Roman"/>
                <w:i/>
                <w:iCs/>
                <w:sz w:val="16"/>
                <w:szCs w:val="16"/>
                <w:lang w:eastAsia="en-AU"/>
              </w:rPr>
            </w:pPr>
            <w:r w:rsidRPr="00A13B2B">
              <w:rPr>
                <w:rFonts w:eastAsia="Times New Roman"/>
                <w:i/>
                <w:iCs/>
                <w:sz w:val="16"/>
                <w:szCs w:val="16"/>
                <w:lang w:eastAsia="en-AU"/>
              </w:rPr>
              <w:t xml:space="preserve">265 </w:t>
            </w:r>
          </w:p>
        </w:tc>
        <w:tc>
          <w:tcPr>
            <w:tcW w:w="579" w:type="pct"/>
            <w:tcBorders>
              <w:top w:val="nil"/>
              <w:left w:val="nil"/>
              <w:bottom w:val="nil"/>
              <w:right w:val="nil"/>
            </w:tcBorders>
            <w:shd w:val="clear" w:color="000000" w:fill="E6E6E6"/>
            <w:noWrap/>
            <w:vAlign w:val="bottom"/>
            <w:hideMark/>
          </w:tcPr>
          <w:p w14:paraId="179F06E2" w14:textId="77777777" w:rsidR="00A13B2B" w:rsidRPr="00A13B2B" w:rsidRDefault="00A13B2B" w:rsidP="00A13B2B">
            <w:pPr>
              <w:widowControl/>
              <w:autoSpaceDE/>
              <w:autoSpaceDN/>
              <w:jc w:val="right"/>
              <w:rPr>
                <w:rFonts w:eastAsia="Times New Roman"/>
                <w:i/>
                <w:iCs/>
                <w:sz w:val="16"/>
                <w:szCs w:val="16"/>
                <w:lang w:eastAsia="en-AU"/>
              </w:rPr>
            </w:pPr>
            <w:r w:rsidRPr="00A13B2B">
              <w:rPr>
                <w:rFonts w:eastAsia="Times New Roman"/>
                <w:i/>
                <w:iCs/>
                <w:sz w:val="16"/>
                <w:szCs w:val="16"/>
                <w:lang w:eastAsia="en-AU"/>
              </w:rPr>
              <w:t xml:space="preserve">271 </w:t>
            </w:r>
          </w:p>
        </w:tc>
        <w:tc>
          <w:tcPr>
            <w:tcW w:w="579" w:type="pct"/>
            <w:tcBorders>
              <w:top w:val="nil"/>
              <w:left w:val="nil"/>
              <w:bottom w:val="nil"/>
              <w:right w:val="nil"/>
            </w:tcBorders>
            <w:shd w:val="clear" w:color="auto" w:fill="auto"/>
            <w:noWrap/>
            <w:vAlign w:val="bottom"/>
            <w:hideMark/>
          </w:tcPr>
          <w:p w14:paraId="4AD7D921" w14:textId="77777777" w:rsidR="00A13B2B" w:rsidRPr="00A13B2B" w:rsidRDefault="00A13B2B" w:rsidP="00A13B2B">
            <w:pPr>
              <w:widowControl/>
              <w:autoSpaceDE/>
              <w:autoSpaceDN/>
              <w:jc w:val="right"/>
              <w:rPr>
                <w:rFonts w:eastAsia="Times New Roman"/>
                <w:i/>
                <w:iCs/>
                <w:sz w:val="16"/>
                <w:szCs w:val="16"/>
                <w:lang w:eastAsia="en-AU"/>
              </w:rPr>
            </w:pPr>
            <w:r w:rsidRPr="00A13B2B">
              <w:rPr>
                <w:rFonts w:eastAsia="Times New Roman"/>
                <w:i/>
                <w:iCs/>
                <w:sz w:val="16"/>
                <w:szCs w:val="16"/>
                <w:lang w:eastAsia="en-AU"/>
              </w:rPr>
              <w:t xml:space="preserve">275 </w:t>
            </w:r>
          </w:p>
        </w:tc>
        <w:tc>
          <w:tcPr>
            <w:tcW w:w="579" w:type="pct"/>
            <w:tcBorders>
              <w:top w:val="nil"/>
              <w:left w:val="nil"/>
              <w:bottom w:val="nil"/>
              <w:right w:val="nil"/>
            </w:tcBorders>
            <w:shd w:val="clear" w:color="auto" w:fill="auto"/>
            <w:noWrap/>
            <w:vAlign w:val="bottom"/>
            <w:hideMark/>
          </w:tcPr>
          <w:p w14:paraId="55B19656" w14:textId="77777777" w:rsidR="00A13B2B" w:rsidRPr="00A13B2B" w:rsidRDefault="00A13B2B" w:rsidP="00A13B2B">
            <w:pPr>
              <w:widowControl/>
              <w:autoSpaceDE/>
              <w:autoSpaceDN/>
              <w:jc w:val="right"/>
              <w:rPr>
                <w:rFonts w:eastAsia="Times New Roman"/>
                <w:i/>
                <w:iCs/>
                <w:sz w:val="16"/>
                <w:szCs w:val="16"/>
                <w:lang w:eastAsia="en-AU"/>
              </w:rPr>
            </w:pPr>
            <w:r w:rsidRPr="00A13B2B">
              <w:rPr>
                <w:rFonts w:eastAsia="Times New Roman"/>
                <w:i/>
                <w:iCs/>
                <w:sz w:val="16"/>
                <w:szCs w:val="16"/>
                <w:lang w:eastAsia="en-AU"/>
              </w:rPr>
              <w:t xml:space="preserve">277 </w:t>
            </w:r>
          </w:p>
        </w:tc>
        <w:tc>
          <w:tcPr>
            <w:tcW w:w="579" w:type="pct"/>
            <w:tcBorders>
              <w:top w:val="nil"/>
              <w:left w:val="nil"/>
              <w:bottom w:val="nil"/>
              <w:right w:val="nil"/>
            </w:tcBorders>
            <w:shd w:val="clear" w:color="auto" w:fill="auto"/>
            <w:noWrap/>
            <w:vAlign w:val="bottom"/>
            <w:hideMark/>
          </w:tcPr>
          <w:p w14:paraId="18E148CC" w14:textId="77777777" w:rsidR="00A13B2B" w:rsidRPr="00A13B2B" w:rsidRDefault="00A13B2B" w:rsidP="00A13B2B">
            <w:pPr>
              <w:widowControl/>
              <w:autoSpaceDE/>
              <w:autoSpaceDN/>
              <w:jc w:val="right"/>
              <w:rPr>
                <w:rFonts w:eastAsia="Times New Roman"/>
                <w:i/>
                <w:iCs/>
                <w:sz w:val="16"/>
                <w:szCs w:val="16"/>
                <w:lang w:eastAsia="en-AU"/>
              </w:rPr>
            </w:pPr>
            <w:r w:rsidRPr="00A13B2B">
              <w:rPr>
                <w:rFonts w:eastAsia="Times New Roman"/>
                <w:i/>
                <w:iCs/>
                <w:sz w:val="16"/>
                <w:szCs w:val="16"/>
                <w:lang w:eastAsia="en-AU"/>
              </w:rPr>
              <w:t xml:space="preserve">280 </w:t>
            </w:r>
          </w:p>
        </w:tc>
      </w:tr>
      <w:tr w:rsidR="00A13B2B" w:rsidRPr="00A13B2B" w14:paraId="23E0C101" w14:textId="77777777" w:rsidTr="00A13B2B">
        <w:trPr>
          <w:divId w:val="1055281562"/>
          <w:trHeight w:hRule="exact" w:val="240"/>
        </w:trPr>
        <w:tc>
          <w:tcPr>
            <w:tcW w:w="2105" w:type="pct"/>
            <w:tcBorders>
              <w:top w:val="nil"/>
              <w:left w:val="nil"/>
              <w:bottom w:val="nil"/>
              <w:right w:val="nil"/>
            </w:tcBorders>
            <w:shd w:val="clear" w:color="auto" w:fill="auto"/>
            <w:noWrap/>
            <w:vAlign w:val="center"/>
            <w:hideMark/>
          </w:tcPr>
          <w:p w14:paraId="794B235A" w14:textId="77777777" w:rsidR="00A13B2B" w:rsidRPr="00A13B2B" w:rsidRDefault="00A13B2B" w:rsidP="00A13B2B">
            <w:pPr>
              <w:widowControl/>
              <w:autoSpaceDE/>
              <w:autoSpaceDN/>
              <w:rPr>
                <w:rFonts w:eastAsia="Times New Roman"/>
                <w:b/>
                <w:bCs/>
                <w:i/>
                <w:iCs/>
                <w:sz w:val="16"/>
                <w:szCs w:val="16"/>
                <w:lang w:eastAsia="en-AU"/>
              </w:rPr>
            </w:pPr>
            <w:r w:rsidRPr="00A13B2B">
              <w:rPr>
                <w:rFonts w:eastAsia="Times New Roman"/>
                <w:b/>
                <w:bCs/>
                <w:i/>
                <w:iCs/>
                <w:sz w:val="16"/>
                <w:szCs w:val="16"/>
                <w:lang w:eastAsia="en-AU"/>
              </w:rPr>
              <w:t>Total items</w:t>
            </w:r>
          </w:p>
        </w:tc>
        <w:tc>
          <w:tcPr>
            <w:tcW w:w="579" w:type="pct"/>
            <w:tcBorders>
              <w:top w:val="single" w:sz="4" w:space="0" w:color="auto"/>
              <w:left w:val="nil"/>
              <w:bottom w:val="single" w:sz="4" w:space="0" w:color="auto"/>
              <w:right w:val="nil"/>
            </w:tcBorders>
            <w:shd w:val="clear" w:color="auto" w:fill="auto"/>
            <w:noWrap/>
            <w:vAlign w:val="bottom"/>
            <w:hideMark/>
          </w:tcPr>
          <w:p w14:paraId="5298201E" w14:textId="77777777" w:rsidR="00A13B2B" w:rsidRPr="00A13B2B" w:rsidRDefault="00A13B2B" w:rsidP="00A13B2B">
            <w:pPr>
              <w:widowControl/>
              <w:autoSpaceDE/>
              <w:autoSpaceDN/>
              <w:jc w:val="right"/>
              <w:rPr>
                <w:rFonts w:eastAsia="Times New Roman"/>
                <w:b/>
                <w:bCs/>
                <w:i/>
                <w:iCs/>
                <w:sz w:val="16"/>
                <w:szCs w:val="16"/>
                <w:lang w:eastAsia="en-AU"/>
              </w:rPr>
            </w:pPr>
            <w:r w:rsidRPr="00A13B2B">
              <w:rPr>
                <w:rFonts w:eastAsia="Times New Roman"/>
                <w:b/>
                <w:bCs/>
                <w:i/>
                <w:iCs/>
                <w:sz w:val="16"/>
                <w:szCs w:val="16"/>
                <w:lang w:eastAsia="en-AU"/>
              </w:rPr>
              <w:t xml:space="preserve">265 </w:t>
            </w:r>
          </w:p>
        </w:tc>
        <w:tc>
          <w:tcPr>
            <w:tcW w:w="579" w:type="pct"/>
            <w:tcBorders>
              <w:top w:val="single" w:sz="4" w:space="0" w:color="auto"/>
              <w:left w:val="nil"/>
              <w:bottom w:val="single" w:sz="4" w:space="0" w:color="auto"/>
              <w:right w:val="nil"/>
            </w:tcBorders>
            <w:shd w:val="clear" w:color="000000" w:fill="E6E6E6"/>
            <w:noWrap/>
            <w:vAlign w:val="bottom"/>
            <w:hideMark/>
          </w:tcPr>
          <w:p w14:paraId="3114F272" w14:textId="77777777" w:rsidR="00A13B2B" w:rsidRPr="00A13B2B" w:rsidRDefault="00A13B2B" w:rsidP="00A13B2B">
            <w:pPr>
              <w:widowControl/>
              <w:autoSpaceDE/>
              <w:autoSpaceDN/>
              <w:jc w:val="right"/>
              <w:rPr>
                <w:rFonts w:eastAsia="Times New Roman"/>
                <w:b/>
                <w:bCs/>
                <w:i/>
                <w:iCs/>
                <w:sz w:val="16"/>
                <w:szCs w:val="16"/>
                <w:lang w:eastAsia="en-AU"/>
              </w:rPr>
            </w:pPr>
            <w:r w:rsidRPr="00A13B2B">
              <w:rPr>
                <w:rFonts w:eastAsia="Times New Roman"/>
                <w:b/>
                <w:bCs/>
                <w:i/>
                <w:iCs/>
                <w:sz w:val="16"/>
                <w:szCs w:val="16"/>
                <w:lang w:eastAsia="en-AU"/>
              </w:rPr>
              <w:t xml:space="preserve">271 </w:t>
            </w:r>
          </w:p>
        </w:tc>
        <w:tc>
          <w:tcPr>
            <w:tcW w:w="579" w:type="pct"/>
            <w:tcBorders>
              <w:top w:val="single" w:sz="4" w:space="0" w:color="auto"/>
              <w:left w:val="nil"/>
              <w:bottom w:val="single" w:sz="4" w:space="0" w:color="auto"/>
              <w:right w:val="nil"/>
            </w:tcBorders>
            <w:shd w:val="clear" w:color="auto" w:fill="auto"/>
            <w:noWrap/>
            <w:vAlign w:val="bottom"/>
            <w:hideMark/>
          </w:tcPr>
          <w:p w14:paraId="0BA5C733" w14:textId="77777777" w:rsidR="00A13B2B" w:rsidRPr="00A13B2B" w:rsidRDefault="00A13B2B" w:rsidP="00A13B2B">
            <w:pPr>
              <w:widowControl/>
              <w:autoSpaceDE/>
              <w:autoSpaceDN/>
              <w:jc w:val="right"/>
              <w:rPr>
                <w:rFonts w:eastAsia="Times New Roman"/>
                <w:b/>
                <w:bCs/>
                <w:i/>
                <w:iCs/>
                <w:sz w:val="16"/>
                <w:szCs w:val="16"/>
                <w:lang w:eastAsia="en-AU"/>
              </w:rPr>
            </w:pPr>
            <w:r w:rsidRPr="00A13B2B">
              <w:rPr>
                <w:rFonts w:eastAsia="Times New Roman"/>
                <w:b/>
                <w:bCs/>
                <w:i/>
                <w:iCs/>
                <w:sz w:val="16"/>
                <w:szCs w:val="16"/>
                <w:lang w:eastAsia="en-AU"/>
              </w:rPr>
              <w:t xml:space="preserve">275 </w:t>
            </w:r>
          </w:p>
        </w:tc>
        <w:tc>
          <w:tcPr>
            <w:tcW w:w="579" w:type="pct"/>
            <w:tcBorders>
              <w:top w:val="single" w:sz="4" w:space="0" w:color="auto"/>
              <w:left w:val="nil"/>
              <w:bottom w:val="single" w:sz="4" w:space="0" w:color="auto"/>
              <w:right w:val="nil"/>
            </w:tcBorders>
            <w:shd w:val="clear" w:color="auto" w:fill="auto"/>
            <w:noWrap/>
            <w:vAlign w:val="bottom"/>
            <w:hideMark/>
          </w:tcPr>
          <w:p w14:paraId="71D7A373" w14:textId="77777777" w:rsidR="00A13B2B" w:rsidRPr="00A13B2B" w:rsidRDefault="00A13B2B" w:rsidP="00A13B2B">
            <w:pPr>
              <w:widowControl/>
              <w:autoSpaceDE/>
              <w:autoSpaceDN/>
              <w:jc w:val="right"/>
              <w:rPr>
                <w:rFonts w:eastAsia="Times New Roman"/>
                <w:b/>
                <w:bCs/>
                <w:i/>
                <w:iCs/>
                <w:sz w:val="16"/>
                <w:szCs w:val="16"/>
                <w:lang w:eastAsia="en-AU"/>
              </w:rPr>
            </w:pPr>
            <w:r w:rsidRPr="00A13B2B">
              <w:rPr>
                <w:rFonts w:eastAsia="Times New Roman"/>
                <w:b/>
                <w:bCs/>
                <w:i/>
                <w:iCs/>
                <w:sz w:val="16"/>
                <w:szCs w:val="16"/>
                <w:lang w:eastAsia="en-AU"/>
              </w:rPr>
              <w:t xml:space="preserve">277 </w:t>
            </w:r>
          </w:p>
        </w:tc>
        <w:tc>
          <w:tcPr>
            <w:tcW w:w="579" w:type="pct"/>
            <w:tcBorders>
              <w:top w:val="single" w:sz="4" w:space="0" w:color="auto"/>
              <w:left w:val="nil"/>
              <w:bottom w:val="single" w:sz="4" w:space="0" w:color="auto"/>
              <w:right w:val="nil"/>
            </w:tcBorders>
            <w:shd w:val="clear" w:color="auto" w:fill="auto"/>
            <w:noWrap/>
            <w:vAlign w:val="bottom"/>
            <w:hideMark/>
          </w:tcPr>
          <w:p w14:paraId="78A66E42" w14:textId="77777777" w:rsidR="00A13B2B" w:rsidRPr="00A13B2B" w:rsidRDefault="00A13B2B" w:rsidP="00A13B2B">
            <w:pPr>
              <w:widowControl/>
              <w:autoSpaceDE/>
              <w:autoSpaceDN/>
              <w:jc w:val="right"/>
              <w:rPr>
                <w:rFonts w:eastAsia="Times New Roman"/>
                <w:b/>
                <w:bCs/>
                <w:i/>
                <w:iCs/>
                <w:sz w:val="16"/>
                <w:szCs w:val="16"/>
                <w:lang w:eastAsia="en-AU"/>
              </w:rPr>
            </w:pPr>
            <w:r w:rsidRPr="00A13B2B">
              <w:rPr>
                <w:rFonts w:eastAsia="Times New Roman"/>
                <w:b/>
                <w:bCs/>
                <w:i/>
                <w:iCs/>
                <w:sz w:val="16"/>
                <w:szCs w:val="16"/>
                <w:lang w:eastAsia="en-AU"/>
              </w:rPr>
              <w:t xml:space="preserve">280 </w:t>
            </w:r>
          </w:p>
        </w:tc>
      </w:tr>
      <w:tr w:rsidR="00A13B2B" w:rsidRPr="00A13B2B" w14:paraId="16C0864F" w14:textId="77777777" w:rsidTr="00A13B2B">
        <w:trPr>
          <w:divId w:val="1055281562"/>
          <w:trHeight w:hRule="exact" w:val="450"/>
        </w:trPr>
        <w:tc>
          <w:tcPr>
            <w:tcW w:w="2105" w:type="pct"/>
            <w:tcBorders>
              <w:top w:val="nil"/>
              <w:left w:val="nil"/>
              <w:bottom w:val="nil"/>
              <w:right w:val="nil"/>
            </w:tcBorders>
            <w:shd w:val="clear" w:color="auto" w:fill="auto"/>
            <w:vAlign w:val="center"/>
            <w:hideMark/>
          </w:tcPr>
          <w:p w14:paraId="005913EA" w14:textId="77777777" w:rsidR="00A13B2B" w:rsidRPr="00A13B2B" w:rsidRDefault="00A13B2B" w:rsidP="00A13B2B">
            <w:pPr>
              <w:widowControl/>
              <w:autoSpaceDE/>
              <w:autoSpaceDN/>
              <w:rPr>
                <w:rFonts w:eastAsia="Times New Roman"/>
                <w:b/>
                <w:bCs/>
                <w:sz w:val="16"/>
                <w:szCs w:val="16"/>
                <w:lang w:eastAsia="en-AU"/>
              </w:rPr>
            </w:pPr>
            <w:r w:rsidRPr="00A13B2B">
              <w:rPr>
                <w:rFonts w:eastAsia="Times New Roman"/>
                <w:b/>
                <w:bCs/>
                <w:sz w:val="16"/>
                <w:szCs w:val="16"/>
                <w:lang w:eastAsia="en-AU"/>
              </w:rPr>
              <w:t>PURCHASE OF NON-FINANCIAL</w:t>
            </w:r>
            <w:r w:rsidRPr="00A13B2B">
              <w:rPr>
                <w:rFonts w:eastAsia="Times New Roman"/>
                <w:b/>
                <w:bCs/>
                <w:sz w:val="16"/>
                <w:szCs w:val="16"/>
                <w:lang w:eastAsia="en-AU"/>
              </w:rPr>
              <w:br/>
              <w:t xml:space="preserve">  ASSETS</w:t>
            </w:r>
          </w:p>
        </w:tc>
        <w:tc>
          <w:tcPr>
            <w:tcW w:w="579" w:type="pct"/>
            <w:tcBorders>
              <w:top w:val="nil"/>
              <w:left w:val="nil"/>
              <w:bottom w:val="nil"/>
              <w:right w:val="nil"/>
            </w:tcBorders>
            <w:shd w:val="clear" w:color="auto" w:fill="auto"/>
            <w:vAlign w:val="bottom"/>
            <w:hideMark/>
          </w:tcPr>
          <w:p w14:paraId="745DB599" w14:textId="77777777" w:rsidR="00A13B2B" w:rsidRPr="00A13B2B" w:rsidRDefault="00A13B2B" w:rsidP="00A13B2B">
            <w:pPr>
              <w:widowControl/>
              <w:autoSpaceDE/>
              <w:autoSpaceDN/>
              <w:rPr>
                <w:rFonts w:eastAsia="Times New Roman"/>
                <w:b/>
                <w:bCs/>
                <w:sz w:val="16"/>
                <w:szCs w:val="16"/>
                <w:lang w:eastAsia="en-AU"/>
              </w:rPr>
            </w:pPr>
          </w:p>
        </w:tc>
        <w:tc>
          <w:tcPr>
            <w:tcW w:w="579" w:type="pct"/>
            <w:tcBorders>
              <w:top w:val="nil"/>
              <w:left w:val="nil"/>
              <w:bottom w:val="nil"/>
              <w:right w:val="nil"/>
            </w:tcBorders>
            <w:shd w:val="clear" w:color="000000" w:fill="E6E6E6"/>
            <w:vAlign w:val="bottom"/>
            <w:hideMark/>
          </w:tcPr>
          <w:p w14:paraId="4A0C9443" w14:textId="77777777" w:rsidR="00A13B2B" w:rsidRPr="00A13B2B" w:rsidRDefault="00A13B2B" w:rsidP="00A13B2B">
            <w:pPr>
              <w:widowControl/>
              <w:autoSpaceDE/>
              <w:autoSpaceDN/>
              <w:rPr>
                <w:rFonts w:eastAsia="Times New Roman"/>
                <w:sz w:val="16"/>
                <w:szCs w:val="16"/>
                <w:lang w:eastAsia="en-AU"/>
              </w:rPr>
            </w:pPr>
            <w:r w:rsidRPr="00A13B2B">
              <w:rPr>
                <w:rFonts w:eastAsia="Times New Roman"/>
                <w:sz w:val="16"/>
                <w:szCs w:val="16"/>
                <w:lang w:eastAsia="en-AU"/>
              </w:rPr>
              <w:t> </w:t>
            </w:r>
          </w:p>
        </w:tc>
        <w:tc>
          <w:tcPr>
            <w:tcW w:w="579" w:type="pct"/>
            <w:tcBorders>
              <w:top w:val="nil"/>
              <w:left w:val="nil"/>
              <w:bottom w:val="nil"/>
              <w:right w:val="nil"/>
            </w:tcBorders>
            <w:shd w:val="clear" w:color="auto" w:fill="auto"/>
            <w:vAlign w:val="bottom"/>
            <w:hideMark/>
          </w:tcPr>
          <w:p w14:paraId="5FA0A2EF" w14:textId="77777777" w:rsidR="00A13B2B" w:rsidRPr="00A13B2B" w:rsidRDefault="00A13B2B" w:rsidP="00A13B2B">
            <w:pPr>
              <w:widowControl/>
              <w:autoSpaceDE/>
              <w:autoSpaceDN/>
              <w:rPr>
                <w:rFonts w:eastAsia="Times New Roman"/>
                <w:sz w:val="16"/>
                <w:szCs w:val="16"/>
                <w:lang w:eastAsia="en-AU"/>
              </w:rPr>
            </w:pPr>
          </w:p>
        </w:tc>
        <w:tc>
          <w:tcPr>
            <w:tcW w:w="579" w:type="pct"/>
            <w:tcBorders>
              <w:top w:val="nil"/>
              <w:left w:val="nil"/>
              <w:bottom w:val="nil"/>
              <w:right w:val="nil"/>
            </w:tcBorders>
            <w:shd w:val="clear" w:color="auto" w:fill="auto"/>
            <w:vAlign w:val="bottom"/>
            <w:hideMark/>
          </w:tcPr>
          <w:p w14:paraId="30978770" w14:textId="77777777" w:rsidR="00A13B2B" w:rsidRPr="00A13B2B" w:rsidRDefault="00A13B2B" w:rsidP="00A13B2B">
            <w:pPr>
              <w:widowControl/>
              <w:autoSpaceDE/>
              <w:autoSpaceDN/>
              <w:rPr>
                <w:rFonts w:ascii="Times New Roman" w:eastAsia="Times New Roman" w:hAnsi="Times New Roman" w:cs="Times New Roman"/>
                <w:sz w:val="20"/>
                <w:szCs w:val="20"/>
                <w:lang w:eastAsia="en-AU"/>
              </w:rPr>
            </w:pPr>
          </w:p>
        </w:tc>
        <w:tc>
          <w:tcPr>
            <w:tcW w:w="579" w:type="pct"/>
            <w:tcBorders>
              <w:top w:val="nil"/>
              <w:left w:val="nil"/>
              <w:bottom w:val="nil"/>
              <w:right w:val="nil"/>
            </w:tcBorders>
            <w:shd w:val="clear" w:color="auto" w:fill="auto"/>
            <w:vAlign w:val="bottom"/>
            <w:hideMark/>
          </w:tcPr>
          <w:p w14:paraId="40339AA5" w14:textId="77777777" w:rsidR="00A13B2B" w:rsidRPr="00A13B2B" w:rsidRDefault="00A13B2B" w:rsidP="00A13B2B">
            <w:pPr>
              <w:widowControl/>
              <w:autoSpaceDE/>
              <w:autoSpaceDN/>
              <w:rPr>
                <w:rFonts w:ascii="Times New Roman" w:eastAsia="Times New Roman" w:hAnsi="Times New Roman" w:cs="Times New Roman"/>
                <w:sz w:val="20"/>
                <w:szCs w:val="20"/>
                <w:lang w:eastAsia="en-AU"/>
              </w:rPr>
            </w:pPr>
          </w:p>
        </w:tc>
      </w:tr>
      <w:tr w:rsidR="00A13B2B" w:rsidRPr="00A13B2B" w14:paraId="76FE6D0E" w14:textId="77777777" w:rsidTr="00A13B2B">
        <w:trPr>
          <w:divId w:val="1055281562"/>
          <w:trHeight w:hRule="exact" w:val="450"/>
        </w:trPr>
        <w:tc>
          <w:tcPr>
            <w:tcW w:w="2105" w:type="pct"/>
            <w:tcBorders>
              <w:top w:val="nil"/>
              <w:left w:val="nil"/>
              <w:bottom w:val="nil"/>
              <w:right w:val="nil"/>
            </w:tcBorders>
            <w:shd w:val="clear" w:color="auto" w:fill="auto"/>
            <w:vAlign w:val="center"/>
            <w:hideMark/>
          </w:tcPr>
          <w:p w14:paraId="72ED3A6C" w14:textId="77777777" w:rsidR="00A13B2B" w:rsidRPr="00A13B2B" w:rsidRDefault="00A13B2B" w:rsidP="00A13B2B">
            <w:pPr>
              <w:widowControl/>
              <w:autoSpaceDE/>
              <w:autoSpaceDN/>
              <w:ind w:left="170"/>
              <w:rPr>
                <w:rFonts w:eastAsia="Times New Roman"/>
                <w:sz w:val="16"/>
                <w:szCs w:val="16"/>
                <w:lang w:eastAsia="en-AU"/>
              </w:rPr>
            </w:pPr>
            <w:r w:rsidRPr="00A13B2B">
              <w:rPr>
                <w:rFonts w:eastAsia="Times New Roman"/>
                <w:sz w:val="16"/>
                <w:szCs w:val="16"/>
                <w:lang w:eastAsia="en-AU"/>
              </w:rPr>
              <w:t>Funded by capital appropriation -</w:t>
            </w:r>
            <w:r w:rsidRPr="00A13B2B">
              <w:rPr>
                <w:rFonts w:eastAsia="Times New Roman"/>
                <w:sz w:val="16"/>
                <w:szCs w:val="16"/>
                <w:lang w:eastAsia="en-AU"/>
              </w:rPr>
              <w:br/>
              <w:t xml:space="preserve">  DCB (a)</w:t>
            </w:r>
          </w:p>
        </w:tc>
        <w:tc>
          <w:tcPr>
            <w:tcW w:w="579" w:type="pct"/>
            <w:tcBorders>
              <w:top w:val="nil"/>
              <w:left w:val="nil"/>
              <w:bottom w:val="nil"/>
              <w:right w:val="nil"/>
            </w:tcBorders>
            <w:shd w:val="clear" w:color="auto" w:fill="auto"/>
            <w:noWrap/>
            <w:vAlign w:val="bottom"/>
            <w:hideMark/>
          </w:tcPr>
          <w:p w14:paraId="11E72425"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265 </w:t>
            </w:r>
          </w:p>
        </w:tc>
        <w:tc>
          <w:tcPr>
            <w:tcW w:w="579" w:type="pct"/>
            <w:tcBorders>
              <w:top w:val="nil"/>
              <w:left w:val="nil"/>
              <w:bottom w:val="nil"/>
              <w:right w:val="nil"/>
            </w:tcBorders>
            <w:shd w:val="clear" w:color="000000" w:fill="E6E6E6"/>
            <w:noWrap/>
            <w:vAlign w:val="bottom"/>
            <w:hideMark/>
          </w:tcPr>
          <w:p w14:paraId="6B6249EC"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271 </w:t>
            </w:r>
          </w:p>
        </w:tc>
        <w:tc>
          <w:tcPr>
            <w:tcW w:w="579" w:type="pct"/>
            <w:tcBorders>
              <w:top w:val="nil"/>
              <w:left w:val="nil"/>
              <w:bottom w:val="nil"/>
              <w:right w:val="nil"/>
            </w:tcBorders>
            <w:shd w:val="clear" w:color="auto" w:fill="auto"/>
            <w:noWrap/>
            <w:vAlign w:val="bottom"/>
            <w:hideMark/>
          </w:tcPr>
          <w:p w14:paraId="34BAE290"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275 </w:t>
            </w:r>
          </w:p>
        </w:tc>
        <w:tc>
          <w:tcPr>
            <w:tcW w:w="579" w:type="pct"/>
            <w:tcBorders>
              <w:top w:val="nil"/>
              <w:left w:val="nil"/>
              <w:bottom w:val="nil"/>
              <w:right w:val="nil"/>
            </w:tcBorders>
            <w:shd w:val="clear" w:color="auto" w:fill="auto"/>
            <w:noWrap/>
            <w:vAlign w:val="bottom"/>
            <w:hideMark/>
          </w:tcPr>
          <w:p w14:paraId="009283A9"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277 </w:t>
            </w:r>
          </w:p>
        </w:tc>
        <w:tc>
          <w:tcPr>
            <w:tcW w:w="579" w:type="pct"/>
            <w:tcBorders>
              <w:top w:val="nil"/>
              <w:left w:val="nil"/>
              <w:bottom w:val="nil"/>
              <w:right w:val="nil"/>
            </w:tcBorders>
            <w:shd w:val="clear" w:color="auto" w:fill="auto"/>
            <w:noWrap/>
            <w:vAlign w:val="bottom"/>
            <w:hideMark/>
          </w:tcPr>
          <w:p w14:paraId="0FD1999A"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280 </w:t>
            </w:r>
          </w:p>
        </w:tc>
      </w:tr>
      <w:tr w:rsidR="00A13B2B" w:rsidRPr="00A13B2B" w14:paraId="260F645C" w14:textId="77777777" w:rsidTr="00A13B2B">
        <w:trPr>
          <w:divId w:val="1055281562"/>
          <w:trHeight w:hRule="exact" w:val="450"/>
        </w:trPr>
        <w:tc>
          <w:tcPr>
            <w:tcW w:w="2105" w:type="pct"/>
            <w:tcBorders>
              <w:top w:val="nil"/>
              <w:left w:val="nil"/>
              <w:bottom w:val="nil"/>
              <w:right w:val="nil"/>
            </w:tcBorders>
            <w:shd w:val="clear" w:color="auto" w:fill="auto"/>
            <w:vAlign w:val="center"/>
            <w:hideMark/>
          </w:tcPr>
          <w:p w14:paraId="19AA9BB3" w14:textId="77777777" w:rsidR="00A13B2B" w:rsidRPr="00A13B2B" w:rsidRDefault="00A13B2B" w:rsidP="00A13B2B">
            <w:pPr>
              <w:widowControl/>
              <w:autoSpaceDE/>
              <w:autoSpaceDN/>
              <w:ind w:left="170"/>
              <w:rPr>
                <w:rFonts w:eastAsia="Times New Roman"/>
                <w:sz w:val="16"/>
                <w:szCs w:val="16"/>
                <w:lang w:eastAsia="en-AU"/>
              </w:rPr>
            </w:pPr>
            <w:r w:rsidRPr="00A13B2B">
              <w:rPr>
                <w:rFonts w:eastAsia="Times New Roman"/>
                <w:sz w:val="16"/>
                <w:szCs w:val="16"/>
                <w:lang w:eastAsia="en-AU"/>
              </w:rPr>
              <w:t>Funded internally from departmental</w:t>
            </w:r>
            <w:r w:rsidRPr="00A13B2B">
              <w:rPr>
                <w:rFonts w:eastAsia="Times New Roman"/>
                <w:sz w:val="16"/>
                <w:szCs w:val="16"/>
                <w:lang w:eastAsia="en-AU"/>
              </w:rPr>
              <w:br/>
              <w:t xml:space="preserve">  resources (a)</w:t>
            </w:r>
          </w:p>
        </w:tc>
        <w:tc>
          <w:tcPr>
            <w:tcW w:w="579" w:type="pct"/>
            <w:tcBorders>
              <w:top w:val="nil"/>
              <w:left w:val="nil"/>
              <w:bottom w:val="nil"/>
              <w:right w:val="nil"/>
            </w:tcBorders>
            <w:shd w:val="clear" w:color="auto" w:fill="auto"/>
            <w:noWrap/>
            <w:vAlign w:val="bottom"/>
            <w:hideMark/>
          </w:tcPr>
          <w:p w14:paraId="4123E996"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700 </w:t>
            </w:r>
          </w:p>
        </w:tc>
        <w:tc>
          <w:tcPr>
            <w:tcW w:w="579" w:type="pct"/>
            <w:tcBorders>
              <w:top w:val="nil"/>
              <w:left w:val="nil"/>
              <w:bottom w:val="nil"/>
              <w:right w:val="nil"/>
            </w:tcBorders>
            <w:shd w:val="clear" w:color="000000" w:fill="E6E6E6"/>
            <w:noWrap/>
            <w:vAlign w:val="bottom"/>
            <w:hideMark/>
          </w:tcPr>
          <w:p w14:paraId="19C4E4E1"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 </w:t>
            </w:r>
          </w:p>
        </w:tc>
        <w:tc>
          <w:tcPr>
            <w:tcW w:w="579" w:type="pct"/>
            <w:tcBorders>
              <w:top w:val="nil"/>
              <w:left w:val="nil"/>
              <w:bottom w:val="nil"/>
              <w:right w:val="nil"/>
            </w:tcBorders>
            <w:shd w:val="clear" w:color="auto" w:fill="auto"/>
            <w:noWrap/>
            <w:vAlign w:val="bottom"/>
            <w:hideMark/>
          </w:tcPr>
          <w:p w14:paraId="318D46DC"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 </w:t>
            </w:r>
          </w:p>
        </w:tc>
        <w:tc>
          <w:tcPr>
            <w:tcW w:w="579" w:type="pct"/>
            <w:tcBorders>
              <w:top w:val="nil"/>
              <w:left w:val="nil"/>
              <w:bottom w:val="nil"/>
              <w:right w:val="nil"/>
            </w:tcBorders>
            <w:shd w:val="clear" w:color="auto" w:fill="auto"/>
            <w:noWrap/>
            <w:vAlign w:val="bottom"/>
            <w:hideMark/>
          </w:tcPr>
          <w:p w14:paraId="13E42577"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 </w:t>
            </w:r>
          </w:p>
        </w:tc>
        <w:tc>
          <w:tcPr>
            <w:tcW w:w="579" w:type="pct"/>
            <w:tcBorders>
              <w:top w:val="nil"/>
              <w:left w:val="nil"/>
              <w:bottom w:val="nil"/>
              <w:right w:val="nil"/>
            </w:tcBorders>
            <w:shd w:val="clear" w:color="auto" w:fill="auto"/>
            <w:noWrap/>
            <w:vAlign w:val="bottom"/>
            <w:hideMark/>
          </w:tcPr>
          <w:p w14:paraId="327DFAE8"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 </w:t>
            </w:r>
          </w:p>
        </w:tc>
      </w:tr>
      <w:tr w:rsidR="00A13B2B" w:rsidRPr="00A13B2B" w14:paraId="173DB7CE" w14:textId="77777777" w:rsidTr="00A13B2B">
        <w:trPr>
          <w:divId w:val="1055281562"/>
          <w:trHeight w:hRule="exact" w:val="240"/>
        </w:trPr>
        <w:tc>
          <w:tcPr>
            <w:tcW w:w="2105" w:type="pct"/>
            <w:tcBorders>
              <w:top w:val="nil"/>
              <w:left w:val="nil"/>
              <w:bottom w:val="nil"/>
              <w:right w:val="nil"/>
            </w:tcBorders>
            <w:shd w:val="clear" w:color="auto" w:fill="auto"/>
            <w:noWrap/>
            <w:vAlign w:val="center"/>
            <w:hideMark/>
          </w:tcPr>
          <w:p w14:paraId="3789DB3D" w14:textId="77777777" w:rsidR="00A13B2B" w:rsidRPr="00A13B2B" w:rsidRDefault="00A13B2B" w:rsidP="00A13B2B">
            <w:pPr>
              <w:widowControl/>
              <w:autoSpaceDE/>
              <w:autoSpaceDN/>
              <w:rPr>
                <w:rFonts w:eastAsia="Times New Roman"/>
                <w:b/>
                <w:bCs/>
                <w:sz w:val="16"/>
                <w:szCs w:val="16"/>
                <w:lang w:eastAsia="en-AU"/>
              </w:rPr>
            </w:pPr>
            <w:r w:rsidRPr="00A13B2B">
              <w:rPr>
                <w:rFonts w:eastAsia="Times New Roman"/>
                <w:b/>
                <w:bCs/>
                <w:sz w:val="16"/>
                <w:szCs w:val="16"/>
                <w:lang w:eastAsia="en-AU"/>
              </w:rPr>
              <w:t>TOTAL</w:t>
            </w:r>
          </w:p>
        </w:tc>
        <w:tc>
          <w:tcPr>
            <w:tcW w:w="579" w:type="pct"/>
            <w:tcBorders>
              <w:top w:val="single" w:sz="4" w:space="0" w:color="auto"/>
              <w:left w:val="nil"/>
              <w:bottom w:val="single" w:sz="4" w:space="0" w:color="auto"/>
              <w:right w:val="nil"/>
            </w:tcBorders>
            <w:shd w:val="clear" w:color="auto" w:fill="auto"/>
            <w:noWrap/>
            <w:vAlign w:val="bottom"/>
            <w:hideMark/>
          </w:tcPr>
          <w:p w14:paraId="3EAC8761"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 xml:space="preserve">965 </w:t>
            </w:r>
          </w:p>
        </w:tc>
        <w:tc>
          <w:tcPr>
            <w:tcW w:w="579" w:type="pct"/>
            <w:tcBorders>
              <w:top w:val="single" w:sz="4" w:space="0" w:color="auto"/>
              <w:left w:val="nil"/>
              <w:bottom w:val="single" w:sz="4" w:space="0" w:color="auto"/>
              <w:right w:val="nil"/>
            </w:tcBorders>
            <w:shd w:val="clear" w:color="000000" w:fill="E6E6E6"/>
            <w:noWrap/>
            <w:vAlign w:val="bottom"/>
            <w:hideMark/>
          </w:tcPr>
          <w:p w14:paraId="7BD2745E"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 xml:space="preserve">271 </w:t>
            </w:r>
          </w:p>
        </w:tc>
        <w:tc>
          <w:tcPr>
            <w:tcW w:w="579" w:type="pct"/>
            <w:tcBorders>
              <w:top w:val="single" w:sz="4" w:space="0" w:color="auto"/>
              <w:left w:val="nil"/>
              <w:bottom w:val="single" w:sz="4" w:space="0" w:color="auto"/>
              <w:right w:val="nil"/>
            </w:tcBorders>
            <w:shd w:val="clear" w:color="auto" w:fill="auto"/>
            <w:noWrap/>
            <w:vAlign w:val="bottom"/>
            <w:hideMark/>
          </w:tcPr>
          <w:p w14:paraId="53C73C13"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 xml:space="preserve">275 </w:t>
            </w:r>
          </w:p>
        </w:tc>
        <w:tc>
          <w:tcPr>
            <w:tcW w:w="579" w:type="pct"/>
            <w:tcBorders>
              <w:top w:val="single" w:sz="4" w:space="0" w:color="auto"/>
              <w:left w:val="nil"/>
              <w:bottom w:val="single" w:sz="4" w:space="0" w:color="auto"/>
              <w:right w:val="nil"/>
            </w:tcBorders>
            <w:shd w:val="clear" w:color="auto" w:fill="auto"/>
            <w:noWrap/>
            <w:vAlign w:val="bottom"/>
            <w:hideMark/>
          </w:tcPr>
          <w:p w14:paraId="1D587D8C"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 xml:space="preserve">277 </w:t>
            </w:r>
          </w:p>
        </w:tc>
        <w:tc>
          <w:tcPr>
            <w:tcW w:w="579" w:type="pct"/>
            <w:tcBorders>
              <w:top w:val="single" w:sz="4" w:space="0" w:color="auto"/>
              <w:left w:val="nil"/>
              <w:bottom w:val="single" w:sz="4" w:space="0" w:color="auto"/>
              <w:right w:val="nil"/>
            </w:tcBorders>
            <w:shd w:val="clear" w:color="auto" w:fill="auto"/>
            <w:noWrap/>
            <w:vAlign w:val="bottom"/>
            <w:hideMark/>
          </w:tcPr>
          <w:p w14:paraId="66D512C3"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 xml:space="preserve">280 </w:t>
            </w:r>
          </w:p>
        </w:tc>
      </w:tr>
      <w:tr w:rsidR="00A13B2B" w:rsidRPr="00A13B2B" w14:paraId="1E823FD8" w14:textId="77777777" w:rsidTr="00A13B2B">
        <w:trPr>
          <w:divId w:val="1055281562"/>
          <w:trHeight w:hRule="exact" w:val="675"/>
        </w:trPr>
        <w:tc>
          <w:tcPr>
            <w:tcW w:w="2105" w:type="pct"/>
            <w:tcBorders>
              <w:top w:val="nil"/>
              <w:left w:val="nil"/>
              <w:bottom w:val="nil"/>
              <w:right w:val="nil"/>
            </w:tcBorders>
            <w:shd w:val="clear" w:color="auto" w:fill="auto"/>
            <w:vAlign w:val="center"/>
            <w:hideMark/>
          </w:tcPr>
          <w:p w14:paraId="35C12211" w14:textId="77777777" w:rsidR="00A13B2B" w:rsidRPr="00A13B2B" w:rsidRDefault="00A13B2B" w:rsidP="00A13B2B">
            <w:pPr>
              <w:widowControl/>
              <w:autoSpaceDE/>
              <w:autoSpaceDN/>
              <w:rPr>
                <w:rFonts w:eastAsia="Times New Roman"/>
                <w:b/>
                <w:bCs/>
                <w:sz w:val="16"/>
                <w:szCs w:val="16"/>
                <w:lang w:eastAsia="en-AU"/>
              </w:rPr>
            </w:pPr>
            <w:r w:rsidRPr="00A13B2B">
              <w:rPr>
                <w:rFonts w:eastAsia="Times New Roman"/>
                <w:b/>
                <w:bCs/>
                <w:sz w:val="16"/>
                <w:szCs w:val="16"/>
                <w:lang w:eastAsia="en-AU"/>
              </w:rPr>
              <w:t>RECONCILIATION OF CASH USED</w:t>
            </w:r>
            <w:r w:rsidRPr="00A13B2B">
              <w:rPr>
                <w:rFonts w:eastAsia="Times New Roman"/>
                <w:b/>
                <w:bCs/>
                <w:sz w:val="16"/>
                <w:szCs w:val="16"/>
                <w:lang w:eastAsia="en-AU"/>
              </w:rPr>
              <w:br/>
              <w:t xml:space="preserve">  TO ACQUIRE ASSETS TO ASSET</w:t>
            </w:r>
            <w:r w:rsidRPr="00A13B2B">
              <w:rPr>
                <w:rFonts w:eastAsia="Times New Roman"/>
                <w:b/>
                <w:bCs/>
                <w:sz w:val="16"/>
                <w:szCs w:val="16"/>
                <w:lang w:eastAsia="en-AU"/>
              </w:rPr>
              <w:br/>
              <w:t xml:space="preserve">  MOVEMENT TABLE</w:t>
            </w:r>
          </w:p>
        </w:tc>
        <w:tc>
          <w:tcPr>
            <w:tcW w:w="579" w:type="pct"/>
            <w:tcBorders>
              <w:top w:val="nil"/>
              <w:left w:val="nil"/>
              <w:bottom w:val="nil"/>
              <w:right w:val="nil"/>
            </w:tcBorders>
            <w:shd w:val="clear" w:color="auto" w:fill="auto"/>
            <w:noWrap/>
            <w:vAlign w:val="bottom"/>
            <w:hideMark/>
          </w:tcPr>
          <w:p w14:paraId="4D44C3E9" w14:textId="77777777" w:rsidR="00A13B2B" w:rsidRPr="00A13B2B" w:rsidRDefault="00A13B2B" w:rsidP="00A13B2B">
            <w:pPr>
              <w:widowControl/>
              <w:autoSpaceDE/>
              <w:autoSpaceDN/>
              <w:rPr>
                <w:rFonts w:eastAsia="Times New Roman"/>
                <w:b/>
                <w:bCs/>
                <w:sz w:val="16"/>
                <w:szCs w:val="16"/>
                <w:lang w:eastAsia="en-AU"/>
              </w:rPr>
            </w:pPr>
          </w:p>
        </w:tc>
        <w:tc>
          <w:tcPr>
            <w:tcW w:w="579" w:type="pct"/>
            <w:tcBorders>
              <w:top w:val="nil"/>
              <w:left w:val="nil"/>
              <w:bottom w:val="nil"/>
              <w:right w:val="nil"/>
            </w:tcBorders>
            <w:shd w:val="clear" w:color="000000" w:fill="E6E6E6"/>
            <w:noWrap/>
            <w:vAlign w:val="bottom"/>
            <w:hideMark/>
          </w:tcPr>
          <w:p w14:paraId="621CA466" w14:textId="77777777" w:rsidR="00A13B2B" w:rsidRPr="00A13B2B" w:rsidRDefault="00A13B2B" w:rsidP="00A13B2B">
            <w:pPr>
              <w:widowControl/>
              <w:autoSpaceDE/>
              <w:autoSpaceDN/>
              <w:rPr>
                <w:rFonts w:eastAsia="Times New Roman"/>
                <w:sz w:val="16"/>
                <w:szCs w:val="16"/>
                <w:lang w:eastAsia="en-AU"/>
              </w:rPr>
            </w:pPr>
            <w:r w:rsidRPr="00A13B2B">
              <w:rPr>
                <w:rFonts w:eastAsia="Times New Roman"/>
                <w:sz w:val="16"/>
                <w:szCs w:val="16"/>
                <w:lang w:eastAsia="en-AU"/>
              </w:rPr>
              <w:t> </w:t>
            </w:r>
          </w:p>
        </w:tc>
        <w:tc>
          <w:tcPr>
            <w:tcW w:w="579" w:type="pct"/>
            <w:tcBorders>
              <w:top w:val="nil"/>
              <w:left w:val="nil"/>
              <w:bottom w:val="nil"/>
              <w:right w:val="nil"/>
            </w:tcBorders>
            <w:shd w:val="clear" w:color="auto" w:fill="auto"/>
            <w:noWrap/>
            <w:vAlign w:val="bottom"/>
            <w:hideMark/>
          </w:tcPr>
          <w:p w14:paraId="7FDBC653" w14:textId="77777777" w:rsidR="00A13B2B" w:rsidRPr="00A13B2B" w:rsidRDefault="00A13B2B" w:rsidP="00A13B2B">
            <w:pPr>
              <w:widowControl/>
              <w:autoSpaceDE/>
              <w:autoSpaceDN/>
              <w:rPr>
                <w:rFonts w:eastAsia="Times New Roman"/>
                <w:sz w:val="16"/>
                <w:szCs w:val="16"/>
                <w:lang w:eastAsia="en-AU"/>
              </w:rPr>
            </w:pPr>
          </w:p>
        </w:tc>
        <w:tc>
          <w:tcPr>
            <w:tcW w:w="579" w:type="pct"/>
            <w:tcBorders>
              <w:top w:val="nil"/>
              <w:left w:val="nil"/>
              <w:bottom w:val="nil"/>
              <w:right w:val="nil"/>
            </w:tcBorders>
            <w:shd w:val="clear" w:color="auto" w:fill="auto"/>
            <w:noWrap/>
            <w:vAlign w:val="bottom"/>
            <w:hideMark/>
          </w:tcPr>
          <w:p w14:paraId="2D546639" w14:textId="77777777" w:rsidR="00A13B2B" w:rsidRPr="00A13B2B" w:rsidRDefault="00A13B2B" w:rsidP="00A13B2B">
            <w:pPr>
              <w:widowControl/>
              <w:autoSpaceDE/>
              <w:autoSpaceDN/>
              <w:rPr>
                <w:rFonts w:ascii="Times New Roman" w:eastAsia="Times New Roman" w:hAnsi="Times New Roman" w:cs="Times New Roman"/>
                <w:sz w:val="20"/>
                <w:szCs w:val="20"/>
                <w:lang w:eastAsia="en-AU"/>
              </w:rPr>
            </w:pPr>
          </w:p>
        </w:tc>
        <w:tc>
          <w:tcPr>
            <w:tcW w:w="579" w:type="pct"/>
            <w:tcBorders>
              <w:top w:val="nil"/>
              <w:left w:val="nil"/>
              <w:bottom w:val="nil"/>
              <w:right w:val="nil"/>
            </w:tcBorders>
            <w:shd w:val="clear" w:color="auto" w:fill="auto"/>
            <w:noWrap/>
            <w:vAlign w:val="bottom"/>
            <w:hideMark/>
          </w:tcPr>
          <w:p w14:paraId="19E26D27" w14:textId="77777777" w:rsidR="00A13B2B" w:rsidRPr="00A13B2B" w:rsidRDefault="00A13B2B" w:rsidP="00A13B2B">
            <w:pPr>
              <w:widowControl/>
              <w:autoSpaceDE/>
              <w:autoSpaceDN/>
              <w:rPr>
                <w:rFonts w:ascii="Times New Roman" w:eastAsia="Times New Roman" w:hAnsi="Times New Roman" w:cs="Times New Roman"/>
                <w:sz w:val="20"/>
                <w:szCs w:val="20"/>
                <w:lang w:eastAsia="en-AU"/>
              </w:rPr>
            </w:pPr>
          </w:p>
        </w:tc>
      </w:tr>
      <w:tr w:rsidR="00A13B2B" w:rsidRPr="00A13B2B" w14:paraId="32A64D07" w14:textId="77777777" w:rsidTr="00A13B2B">
        <w:trPr>
          <w:divId w:val="1055281562"/>
          <w:trHeight w:hRule="exact" w:val="240"/>
        </w:trPr>
        <w:tc>
          <w:tcPr>
            <w:tcW w:w="2105" w:type="pct"/>
            <w:tcBorders>
              <w:top w:val="nil"/>
              <w:left w:val="nil"/>
              <w:bottom w:val="nil"/>
              <w:right w:val="nil"/>
            </w:tcBorders>
            <w:shd w:val="clear" w:color="auto" w:fill="auto"/>
            <w:noWrap/>
            <w:vAlign w:val="center"/>
            <w:hideMark/>
          </w:tcPr>
          <w:p w14:paraId="05D810AC" w14:textId="77777777" w:rsidR="00A13B2B" w:rsidRPr="00A13B2B" w:rsidRDefault="00A13B2B" w:rsidP="00A13B2B">
            <w:pPr>
              <w:widowControl/>
              <w:autoSpaceDE/>
              <w:autoSpaceDN/>
              <w:rPr>
                <w:rFonts w:eastAsia="Times New Roman"/>
                <w:sz w:val="16"/>
                <w:szCs w:val="16"/>
                <w:lang w:eastAsia="en-AU"/>
              </w:rPr>
            </w:pPr>
            <w:r w:rsidRPr="00A13B2B">
              <w:rPr>
                <w:rFonts w:eastAsia="Times New Roman"/>
                <w:sz w:val="16"/>
                <w:szCs w:val="16"/>
                <w:lang w:eastAsia="en-AU"/>
              </w:rPr>
              <w:t>Total purchases</w:t>
            </w:r>
          </w:p>
        </w:tc>
        <w:tc>
          <w:tcPr>
            <w:tcW w:w="579" w:type="pct"/>
            <w:tcBorders>
              <w:top w:val="nil"/>
              <w:left w:val="nil"/>
              <w:bottom w:val="nil"/>
              <w:right w:val="nil"/>
            </w:tcBorders>
            <w:shd w:val="clear" w:color="auto" w:fill="auto"/>
            <w:noWrap/>
            <w:vAlign w:val="bottom"/>
            <w:hideMark/>
          </w:tcPr>
          <w:p w14:paraId="4D0449BC"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965 </w:t>
            </w:r>
          </w:p>
        </w:tc>
        <w:tc>
          <w:tcPr>
            <w:tcW w:w="579" w:type="pct"/>
            <w:tcBorders>
              <w:top w:val="nil"/>
              <w:left w:val="nil"/>
              <w:bottom w:val="nil"/>
              <w:right w:val="nil"/>
            </w:tcBorders>
            <w:shd w:val="clear" w:color="000000" w:fill="E6E6E6"/>
            <w:noWrap/>
            <w:vAlign w:val="bottom"/>
            <w:hideMark/>
          </w:tcPr>
          <w:p w14:paraId="388D946E"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271 </w:t>
            </w:r>
          </w:p>
        </w:tc>
        <w:tc>
          <w:tcPr>
            <w:tcW w:w="579" w:type="pct"/>
            <w:tcBorders>
              <w:top w:val="nil"/>
              <w:left w:val="nil"/>
              <w:bottom w:val="nil"/>
              <w:right w:val="nil"/>
            </w:tcBorders>
            <w:shd w:val="clear" w:color="auto" w:fill="auto"/>
            <w:noWrap/>
            <w:vAlign w:val="bottom"/>
            <w:hideMark/>
          </w:tcPr>
          <w:p w14:paraId="2A83FF5A"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275 </w:t>
            </w:r>
          </w:p>
        </w:tc>
        <w:tc>
          <w:tcPr>
            <w:tcW w:w="579" w:type="pct"/>
            <w:tcBorders>
              <w:top w:val="nil"/>
              <w:left w:val="nil"/>
              <w:bottom w:val="nil"/>
              <w:right w:val="nil"/>
            </w:tcBorders>
            <w:shd w:val="clear" w:color="auto" w:fill="auto"/>
            <w:noWrap/>
            <w:vAlign w:val="bottom"/>
            <w:hideMark/>
          </w:tcPr>
          <w:p w14:paraId="24E7ECCC"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277 </w:t>
            </w:r>
          </w:p>
        </w:tc>
        <w:tc>
          <w:tcPr>
            <w:tcW w:w="579" w:type="pct"/>
            <w:tcBorders>
              <w:top w:val="nil"/>
              <w:left w:val="nil"/>
              <w:bottom w:val="nil"/>
              <w:right w:val="nil"/>
            </w:tcBorders>
            <w:shd w:val="clear" w:color="auto" w:fill="auto"/>
            <w:noWrap/>
            <w:vAlign w:val="bottom"/>
            <w:hideMark/>
          </w:tcPr>
          <w:p w14:paraId="7074246D" w14:textId="77777777" w:rsidR="00A13B2B" w:rsidRPr="00A13B2B" w:rsidRDefault="00A13B2B" w:rsidP="00A13B2B">
            <w:pPr>
              <w:widowControl/>
              <w:autoSpaceDE/>
              <w:autoSpaceDN/>
              <w:jc w:val="right"/>
              <w:rPr>
                <w:rFonts w:eastAsia="Times New Roman"/>
                <w:sz w:val="16"/>
                <w:szCs w:val="16"/>
                <w:lang w:eastAsia="en-AU"/>
              </w:rPr>
            </w:pPr>
            <w:r w:rsidRPr="00A13B2B">
              <w:rPr>
                <w:rFonts w:eastAsia="Times New Roman"/>
                <w:sz w:val="16"/>
                <w:szCs w:val="16"/>
                <w:lang w:eastAsia="en-AU"/>
              </w:rPr>
              <w:t xml:space="preserve">280 </w:t>
            </w:r>
          </w:p>
        </w:tc>
      </w:tr>
      <w:tr w:rsidR="00A13B2B" w:rsidRPr="00A13B2B" w14:paraId="7E9ACC1B" w14:textId="77777777" w:rsidTr="00A13B2B">
        <w:trPr>
          <w:divId w:val="1055281562"/>
          <w:trHeight w:hRule="exact" w:val="240"/>
        </w:trPr>
        <w:tc>
          <w:tcPr>
            <w:tcW w:w="2105" w:type="pct"/>
            <w:tcBorders>
              <w:top w:val="nil"/>
              <w:left w:val="nil"/>
              <w:bottom w:val="single" w:sz="4" w:space="0" w:color="auto"/>
              <w:right w:val="nil"/>
            </w:tcBorders>
            <w:shd w:val="clear" w:color="auto" w:fill="auto"/>
            <w:vAlign w:val="center"/>
            <w:hideMark/>
          </w:tcPr>
          <w:p w14:paraId="30E5E0E2" w14:textId="77777777" w:rsidR="00A13B2B" w:rsidRPr="00A13B2B" w:rsidRDefault="00A13B2B" w:rsidP="00A13B2B">
            <w:pPr>
              <w:widowControl/>
              <w:autoSpaceDE/>
              <w:autoSpaceDN/>
              <w:rPr>
                <w:rFonts w:eastAsia="Times New Roman"/>
                <w:b/>
                <w:bCs/>
                <w:sz w:val="16"/>
                <w:szCs w:val="16"/>
                <w:lang w:eastAsia="en-AU"/>
              </w:rPr>
            </w:pPr>
            <w:r w:rsidRPr="00A13B2B">
              <w:rPr>
                <w:rFonts w:eastAsia="Times New Roman"/>
                <w:b/>
                <w:bCs/>
                <w:sz w:val="16"/>
                <w:szCs w:val="16"/>
                <w:lang w:eastAsia="en-AU"/>
              </w:rPr>
              <w:t>Total cash used to acquire assets</w:t>
            </w:r>
          </w:p>
        </w:tc>
        <w:tc>
          <w:tcPr>
            <w:tcW w:w="579" w:type="pct"/>
            <w:tcBorders>
              <w:top w:val="single" w:sz="4" w:space="0" w:color="auto"/>
              <w:left w:val="nil"/>
              <w:bottom w:val="single" w:sz="4" w:space="0" w:color="auto"/>
              <w:right w:val="nil"/>
            </w:tcBorders>
            <w:shd w:val="clear" w:color="auto" w:fill="auto"/>
            <w:noWrap/>
            <w:vAlign w:val="bottom"/>
            <w:hideMark/>
          </w:tcPr>
          <w:p w14:paraId="7DF101AF"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 xml:space="preserve">965 </w:t>
            </w:r>
          </w:p>
        </w:tc>
        <w:tc>
          <w:tcPr>
            <w:tcW w:w="579" w:type="pct"/>
            <w:tcBorders>
              <w:top w:val="single" w:sz="4" w:space="0" w:color="auto"/>
              <w:left w:val="nil"/>
              <w:bottom w:val="single" w:sz="4" w:space="0" w:color="auto"/>
              <w:right w:val="nil"/>
            </w:tcBorders>
            <w:shd w:val="clear" w:color="000000" w:fill="E6E6E6"/>
            <w:noWrap/>
            <w:vAlign w:val="bottom"/>
            <w:hideMark/>
          </w:tcPr>
          <w:p w14:paraId="21DA90A2"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 xml:space="preserve">271 </w:t>
            </w:r>
          </w:p>
        </w:tc>
        <w:tc>
          <w:tcPr>
            <w:tcW w:w="579" w:type="pct"/>
            <w:tcBorders>
              <w:top w:val="single" w:sz="4" w:space="0" w:color="auto"/>
              <w:left w:val="nil"/>
              <w:bottom w:val="single" w:sz="4" w:space="0" w:color="auto"/>
              <w:right w:val="nil"/>
            </w:tcBorders>
            <w:shd w:val="clear" w:color="auto" w:fill="auto"/>
            <w:noWrap/>
            <w:vAlign w:val="bottom"/>
            <w:hideMark/>
          </w:tcPr>
          <w:p w14:paraId="58EB6CA5"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 xml:space="preserve">275 </w:t>
            </w:r>
          </w:p>
        </w:tc>
        <w:tc>
          <w:tcPr>
            <w:tcW w:w="579" w:type="pct"/>
            <w:tcBorders>
              <w:top w:val="single" w:sz="4" w:space="0" w:color="auto"/>
              <w:left w:val="nil"/>
              <w:bottom w:val="single" w:sz="4" w:space="0" w:color="auto"/>
              <w:right w:val="nil"/>
            </w:tcBorders>
            <w:shd w:val="clear" w:color="auto" w:fill="auto"/>
            <w:noWrap/>
            <w:vAlign w:val="bottom"/>
            <w:hideMark/>
          </w:tcPr>
          <w:p w14:paraId="5AB3CEF4"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 xml:space="preserve">277 </w:t>
            </w:r>
          </w:p>
        </w:tc>
        <w:tc>
          <w:tcPr>
            <w:tcW w:w="579" w:type="pct"/>
            <w:tcBorders>
              <w:top w:val="single" w:sz="4" w:space="0" w:color="auto"/>
              <w:left w:val="nil"/>
              <w:bottom w:val="single" w:sz="4" w:space="0" w:color="auto"/>
              <w:right w:val="nil"/>
            </w:tcBorders>
            <w:shd w:val="clear" w:color="auto" w:fill="auto"/>
            <w:noWrap/>
            <w:vAlign w:val="bottom"/>
            <w:hideMark/>
          </w:tcPr>
          <w:p w14:paraId="3F175EC0" w14:textId="77777777" w:rsidR="00A13B2B" w:rsidRPr="00A13B2B" w:rsidRDefault="00A13B2B" w:rsidP="00A13B2B">
            <w:pPr>
              <w:widowControl/>
              <w:autoSpaceDE/>
              <w:autoSpaceDN/>
              <w:jc w:val="right"/>
              <w:rPr>
                <w:rFonts w:eastAsia="Times New Roman"/>
                <w:b/>
                <w:bCs/>
                <w:sz w:val="16"/>
                <w:szCs w:val="16"/>
                <w:lang w:eastAsia="en-AU"/>
              </w:rPr>
            </w:pPr>
            <w:r w:rsidRPr="00A13B2B">
              <w:rPr>
                <w:rFonts w:eastAsia="Times New Roman"/>
                <w:b/>
                <w:bCs/>
                <w:sz w:val="16"/>
                <w:szCs w:val="16"/>
                <w:lang w:eastAsia="en-AU"/>
              </w:rPr>
              <w:t xml:space="preserve">280 </w:t>
            </w:r>
          </w:p>
        </w:tc>
      </w:tr>
    </w:tbl>
    <w:p w14:paraId="489635F4" w14:textId="07B3F116" w:rsidR="007821B1" w:rsidRPr="00813D25" w:rsidRDefault="00937E49" w:rsidP="00691107">
      <w:pPr>
        <w:pStyle w:val="ChartandTableFootnote"/>
      </w:pPr>
      <w:r w:rsidRPr="00813D25">
        <w:t>Prepared on Australian Accounting Standards basis.</w:t>
      </w:r>
    </w:p>
    <w:p w14:paraId="489635F6" w14:textId="539C7022" w:rsidR="007821B1" w:rsidRPr="00813D25" w:rsidRDefault="00937E49" w:rsidP="00717991">
      <w:pPr>
        <w:pStyle w:val="ChartandTableFootnoteAlpha"/>
        <w:numPr>
          <w:ilvl w:val="0"/>
          <w:numId w:val="7"/>
        </w:numPr>
      </w:pPr>
      <w:r w:rsidRPr="00813D25">
        <w:t>Includes purchases from current and previous years</w:t>
      </w:r>
      <w:r w:rsidR="008F2A4C">
        <w:t>’</w:t>
      </w:r>
      <w:r w:rsidRPr="00813D25">
        <w:t xml:space="preserve"> Departmental </w:t>
      </w:r>
      <w:r w:rsidR="0084546D">
        <w:t>C</w:t>
      </w:r>
      <w:r w:rsidRPr="00813D25">
        <w:t xml:space="preserve">apital </w:t>
      </w:r>
      <w:r w:rsidR="0084546D">
        <w:t>B</w:t>
      </w:r>
      <w:r w:rsidRPr="00813D25">
        <w:t>udgets (DCBs).</w:t>
      </w:r>
    </w:p>
    <w:p w14:paraId="489635FA" w14:textId="14A29EEE" w:rsidR="007821B1" w:rsidRPr="00813D25" w:rsidRDefault="007821B1" w:rsidP="00691107">
      <w:pPr>
        <w:pStyle w:val="TableLine"/>
      </w:pPr>
    </w:p>
    <w:p w14:paraId="1A40DB8B" w14:textId="77777777" w:rsidR="00A70BAB" w:rsidRDefault="00A70BAB">
      <w:pPr>
        <w:rPr>
          <w:rFonts w:eastAsia="Times New Roman" w:cs="Times New Roman"/>
          <w:b/>
          <w:bCs/>
          <w:sz w:val="20"/>
          <w:szCs w:val="20"/>
          <w:lang w:eastAsia="en-AU"/>
        </w:rPr>
      </w:pPr>
      <w:r>
        <w:rPr>
          <w:bCs/>
        </w:rPr>
        <w:br w:type="page"/>
      </w:r>
    </w:p>
    <w:p w14:paraId="27F3C888" w14:textId="74D0C21E" w:rsidR="00D70AB3" w:rsidRDefault="007C5956" w:rsidP="00D70AB3">
      <w:pPr>
        <w:pStyle w:val="TableHeading"/>
        <w:rPr>
          <w:rFonts w:asciiTheme="minorHAnsi" w:eastAsiaTheme="minorHAnsi" w:hAnsiTheme="minorHAnsi" w:cstheme="minorBidi"/>
          <w:sz w:val="22"/>
          <w:szCs w:val="22"/>
          <w:lang w:val="en-US" w:eastAsia="en-US"/>
        </w:rPr>
      </w:pPr>
      <w:r w:rsidRPr="00813D25">
        <w:rPr>
          <w:bCs/>
        </w:rPr>
        <w:lastRenderedPageBreak/>
        <w:t>Table</w:t>
      </w:r>
      <w:r w:rsidR="00EC1796">
        <w:rPr>
          <w:bCs/>
        </w:rPr>
        <w:t> </w:t>
      </w:r>
      <w:r w:rsidRPr="00813D25">
        <w:rPr>
          <w:bCs/>
        </w:rPr>
        <w:t>3.6:</w:t>
      </w:r>
      <w:r w:rsidR="0022716F">
        <w:rPr>
          <w:bCs/>
        </w:rPr>
        <w:t xml:space="preserve"> </w:t>
      </w:r>
      <w:r w:rsidRPr="00813D25">
        <w:rPr>
          <w:bCs/>
        </w:rPr>
        <w:t>Statement of departmental asset movements (Budget year 2023</w:t>
      </w:r>
      <w:r w:rsidR="008F2A4C">
        <w:rPr>
          <w:bCs/>
        </w:rPr>
        <w:t>–</w:t>
      </w:r>
      <w:r w:rsidRPr="00813D25">
        <w:rPr>
          <w:bCs/>
        </w:rPr>
        <w:t>24</w:t>
      </w:r>
      <w:r w:rsidR="007758B2" w:rsidRPr="00813D25">
        <w:rPr>
          <w:bCs/>
        </w:rPr>
        <w:t>)</w:t>
      </w:r>
      <w:r w:rsidR="00E327A9" w:rsidRPr="00813D25">
        <w:rPr>
          <w:sz w:val="16"/>
        </w:rPr>
        <w:t xml:space="preserve"> </w:t>
      </w:r>
    </w:p>
    <w:tbl>
      <w:tblPr>
        <w:tblW w:w="5000" w:type="pct"/>
        <w:tblCellMar>
          <w:left w:w="0" w:type="dxa"/>
          <w:right w:w="28" w:type="dxa"/>
        </w:tblCellMar>
        <w:tblLook w:val="04A0" w:firstRow="1" w:lastRow="0" w:firstColumn="1" w:lastColumn="0" w:noHBand="0" w:noVBand="1"/>
      </w:tblPr>
      <w:tblGrid>
        <w:gridCol w:w="3714"/>
        <w:gridCol w:w="1000"/>
        <w:gridCol w:w="1000"/>
        <w:gridCol w:w="1000"/>
        <w:gridCol w:w="1000"/>
      </w:tblGrid>
      <w:tr w:rsidR="00D70AB3" w:rsidRPr="00D70AB3" w14:paraId="7CB498A5" w14:textId="77777777" w:rsidTr="00D70AB3">
        <w:trPr>
          <w:divId w:val="1092355881"/>
          <w:trHeight w:hRule="exact" w:val="1125"/>
        </w:trPr>
        <w:tc>
          <w:tcPr>
            <w:tcW w:w="2408" w:type="pct"/>
            <w:tcBorders>
              <w:top w:val="single" w:sz="4" w:space="0" w:color="auto"/>
              <w:left w:val="nil"/>
              <w:bottom w:val="nil"/>
              <w:right w:val="nil"/>
            </w:tcBorders>
            <w:shd w:val="clear" w:color="auto" w:fill="auto"/>
            <w:noWrap/>
            <w:vAlign w:val="center"/>
            <w:hideMark/>
          </w:tcPr>
          <w:p w14:paraId="40BDE60F" w14:textId="5D4B2C6A" w:rsidR="00D70AB3" w:rsidRPr="00D70AB3" w:rsidRDefault="00D70AB3" w:rsidP="00D70AB3">
            <w:pPr>
              <w:rPr>
                <w:rFonts w:eastAsia="Times New Roman"/>
                <w:sz w:val="16"/>
                <w:szCs w:val="16"/>
                <w:lang w:eastAsia="en-AU"/>
              </w:rPr>
            </w:pPr>
            <w:r w:rsidRPr="00D70AB3">
              <w:rPr>
                <w:rFonts w:eastAsia="Times New Roman"/>
                <w:sz w:val="16"/>
                <w:szCs w:val="16"/>
                <w:lang w:eastAsia="en-AU"/>
              </w:rPr>
              <w:t> </w:t>
            </w:r>
          </w:p>
        </w:tc>
        <w:tc>
          <w:tcPr>
            <w:tcW w:w="648" w:type="pct"/>
            <w:tcBorders>
              <w:top w:val="single" w:sz="4" w:space="0" w:color="auto"/>
              <w:left w:val="nil"/>
              <w:bottom w:val="single" w:sz="4" w:space="0" w:color="auto"/>
              <w:right w:val="nil"/>
            </w:tcBorders>
            <w:shd w:val="clear" w:color="auto" w:fill="auto"/>
            <w:hideMark/>
          </w:tcPr>
          <w:p w14:paraId="502FB66C"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Buildings</w:t>
            </w:r>
            <w:r w:rsidRPr="00D70AB3">
              <w:rPr>
                <w:rFonts w:eastAsia="Times New Roman"/>
                <w:sz w:val="16"/>
                <w:szCs w:val="16"/>
                <w:lang w:eastAsia="en-AU"/>
              </w:rPr>
              <w:br/>
            </w:r>
            <w:r w:rsidRPr="00D70AB3">
              <w:rPr>
                <w:rFonts w:eastAsia="Times New Roman"/>
                <w:sz w:val="16"/>
                <w:szCs w:val="16"/>
                <w:lang w:eastAsia="en-AU"/>
              </w:rPr>
              <w:br/>
            </w:r>
            <w:r w:rsidRPr="00D70AB3">
              <w:rPr>
                <w:rFonts w:eastAsia="Times New Roman"/>
                <w:sz w:val="16"/>
                <w:szCs w:val="16"/>
                <w:lang w:eastAsia="en-AU"/>
              </w:rPr>
              <w:br/>
            </w:r>
            <w:r w:rsidRPr="00D70AB3">
              <w:rPr>
                <w:rFonts w:eastAsia="Times New Roman"/>
                <w:sz w:val="16"/>
                <w:szCs w:val="16"/>
                <w:lang w:eastAsia="en-AU"/>
              </w:rPr>
              <w:br/>
              <w:t>$'000</w:t>
            </w:r>
          </w:p>
        </w:tc>
        <w:tc>
          <w:tcPr>
            <w:tcW w:w="648" w:type="pct"/>
            <w:tcBorders>
              <w:top w:val="single" w:sz="4" w:space="0" w:color="auto"/>
              <w:left w:val="nil"/>
              <w:bottom w:val="single" w:sz="4" w:space="0" w:color="auto"/>
              <w:right w:val="nil"/>
            </w:tcBorders>
            <w:shd w:val="clear" w:color="auto" w:fill="auto"/>
            <w:hideMark/>
          </w:tcPr>
          <w:p w14:paraId="5176396E"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Other</w:t>
            </w:r>
            <w:r w:rsidRPr="00D70AB3">
              <w:rPr>
                <w:rFonts w:eastAsia="Times New Roman"/>
                <w:sz w:val="16"/>
                <w:szCs w:val="16"/>
                <w:lang w:eastAsia="en-AU"/>
              </w:rPr>
              <w:br/>
              <w:t>property,</w:t>
            </w:r>
            <w:r w:rsidRPr="00D70AB3">
              <w:rPr>
                <w:rFonts w:eastAsia="Times New Roman"/>
                <w:sz w:val="16"/>
                <w:szCs w:val="16"/>
                <w:lang w:eastAsia="en-AU"/>
              </w:rPr>
              <w:br/>
              <w:t>plant and</w:t>
            </w:r>
            <w:r w:rsidRPr="00D70AB3">
              <w:rPr>
                <w:rFonts w:eastAsia="Times New Roman"/>
                <w:sz w:val="16"/>
                <w:szCs w:val="16"/>
                <w:lang w:eastAsia="en-AU"/>
              </w:rPr>
              <w:br/>
              <w:t>equipment</w:t>
            </w:r>
            <w:r w:rsidRPr="00D70AB3">
              <w:rPr>
                <w:rFonts w:eastAsia="Times New Roman"/>
                <w:sz w:val="16"/>
                <w:szCs w:val="16"/>
                <w:lang w:eastAsia="en-AU"/>
              </w:rPr>
              <w:br/>
              <w:t>$'000</w:t>
            </w:r>
          </w:p>
        </w:tc>
        <w:tc>
          <w:tcPr>
            <w:tcW w:w="648" w:type="pct"/>
            <w:tcBorders>
              <w:top w:val="single" w:sz="4" w:space="0" w:color="auto"/>
              <w:left w:val="nil"/>
              <w:bottom w:val="single" w:sz="4" w:space="0" w:color="auto"/>
              <w:right w:val="nil"/>
            </w:tcBorders>
            <w:shd w:val="clear" w:color="auto" w:fill="auto"/>
            <w:hideMark/>
          </w:tcPr>
          <w:p w14:paraId="3F8615E4"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Computer</w:t>
            </w:r>
            <w:r w:rsidRPr="00D70AB3">
              <w:rPr>
                <w:rFonts w:eastAsia="Times New Roman"/>
                <w:sz w:val="16"/>
                <w:szCs w:val="16"/>
                <w:lang w:eastAsia="en-AU"/>
              </w:rPr>
              <w:br/>
              <w:t xml:space="preserve">software </w:t>
            </w:r>
            <w:r w:rsidRPr="00D70AB3">
              <w:rPr>
                <w:rFonts w:eastAsia="Times New Roman"/>
                <w:sz w:val="16"/>
                <w:szCs w:val="16"/>
                <w:lang w:eastAsia="en-AU"/>
              </w:rPr>
              <w:br/>
              <w:t>and</w:t>
            </w:r>
            <w:r w:rsidRPr="00D70AB3">
              <w:rPr>
                <w:rFonts w:eastAsia="Times New Roman"/>
                <w:sz w:val="16"/>
                <w:szCs w:val="16"/>
                <w:lang w:eastAsia="en-AU"/>
              </w:rPr>
              <w:br/>
              <w:t>intangibles</w:t>
            </w:r>
            <w:r w:rsidRPr="00D70AB3">
              <w:rPr>
                <w:rFonts w:eastAsia="Times New Roman"/>
                <w:sz w:val="16"/>
                <w:szCs w:val="16"/>
                <w:lang w:eastAsia="en-AU"/>
              </w:rPr>
              <w:br/>
              <w:t>$'000</w:t>
            </w:r>
          </w:p>
        </w:tc>
        <w:tc>
          <w:tcPr>
            <w:tcW w:w="648" w:type="pct"/>
            <w:tcBorders>
              <w:top w:val="single" w:sz="4" w:space="0" w:color="auto"/>
              <w:left w:val="nil"/>
              <w:bottom w:val="single" w:sz="4" w:space="0" w:color="auto"/>
              <w:right w:val="nil"/>
            </w:tcBorders>
            <w:shd w:val="clear" w:color="auto" w:fill="auto"/>
            <w:hideMark/>
          </w:tcPr>
          <w:p w14:paraId="16029902"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Total</w:t>
            </w:r>
            <w:r w:rsidRPr="00D70AB3">
              <w:rPr>
                <w:rFonts w:eastAsia="Times New Roman"/>
                <w:sz w:val="16"/>
                <w:szCs w:val="16"/>
                <w:lang w:eastAsia="en-AU"/>
              </w:rPr>
              <w:br/>
            </w:r>
            <w:r w:rsidRPr="00D70AB3">
              <w:rPr>
                <w:rFonts w:eastAsia="Times New Roman"/>
                <w:sz w:val="16"/>
                <w:szCs w:val="16"/>
                <w:lang w:eastAsia="en-AU"/>
              </w:rPr>
              <w:br/>
            </w:r>
            <w:r w:rsidRPr="00D70AB3">
              <w:rPr>
                <w:rFonts w:eastAsia="Times New Roman"/>
                <w:sz w:val="16"/>
                <w:szCs w:val="16"/>
                <w:lang w:eastAsia="en-AU"/>
              </w:rPr>
              <w:br/>
            </w:r>
            <w:r w:rsidRPr="00D70AB3">
              <w:rPr>
                <w:rFonts w:eastAsia="Times New Roman"/>
                <w:sz w:val="16"/>
                <w:szCs w:val="16"/>
                <w:lang w:eastAsia="en-AU"/>
              </w:rPr>
              <w:br/>
              <w:t>$'000</w:t>
            </w:r>
          </w:p>
        </w:tc>
      </w:tr>
      <w:tr w:rsidR="00D70AB3" w:rsidRPr="00D70AB3" w14:paraId="246E616E" w14:textId="77777777" w:rsidTr="00D70AB3">
        <w:trPr>
          <w:divId w:val="1092355881"/>
          <w:trHeight w:hRule="exact" w:val="225"/>
        </w:trPr>
        <w:tc>
          <w:tcPr>
            <w:tcW w:w="2408" w:type="pct"/>
            <w:tcBorders>
              <w:top w:val="nil"/>
              <w:left w:val="nil"/>
              <w:bottom w:val="nil"/>
              <w:right w:val="nil"/>
            </w:tcBorders>
            <w:shd w:val="clear" w:color="auto" w:fill="auto"/>
            <w:vAlign w:val="bottom"/>
            <w:hideMark/>
          </w:tcPr>
          <w:p w14:paraId="3750F79D" w14:textId="77777777" w:rsidR="00D70AB3" w:rsidRPr="00D70AB3" w:rsidRDefault="00D70AB3" w:rsidP="00D70AB3">
            <w:pPr>
              <w:widowControl/>
              <w:autoSpaceDE/>
              <w:autoSpaceDN/>
              <w:rPr>
                <w:rFonts w:eastAsia="Times New Roman"/>
                <w:b/>
                <w:bCs/>
                <w:sz w:val="16"/>
                <w:szCs w:val="16"/>
                <w:lang w:eastAsia="en-AU"/>
              </w:rPr>
            </w:pPr>
            <w:r w:rsidRPr="00D70AB3">
              <w:rPr>
                <w:rFonts w:eastAsia="Times New Roman"/>
                <w:b/>
                <w:bCs/>
                <w:sz w:val="16"/>
                <w:szCs w:val="16"/>
                <w:lang w:eastAsia="en-AU"/>
              </w:rPr>
              <w:t xml:space="preserve">As </w:t>
            </w:r>
            <w:proofErr w:type="gramStart"/>
            <w:r w:rsidRPr="00D70AB3">
              <w:rPr>
                <w:rFonts w:eastAsia="Times New Roman"/>
                <w:b/>
                <w:bCs/>
                <w:sz w:val="16"/>
                <w:szCs w:val="16"/>
                <w:lang w:eastAsia="en-AU"/>
              </w:rPr>
              <w:t>at</w:t>
            </w:r>
            <w:proofErr w:type="gramEnd"/>
            <w:r w:rsidRPr="00D70AB3">
              <w:rPr>
                <w:rFonts w:eastAsia="Times New Roman"/>
                <w:b/>
                <w:bCs/>
                <w:sz w:val="16"/>
                <w:szCs w:val="16"/>
                <w:lang w:eastAsia="en-AU"/>
              </w:rPr>
              <w:t xml:space="preserve"> 1 July 2023</w:t>
            </w:r>
          </w:p>
        </w:tc>
        <w:tc>
          <w:tcPr>
            <w:tcW w:w="648" w:type="pct"/>
            <w:tcBorders>
              <w:top w:val="nil"/>
              <w:left w:val="nil"/>
              <w:bottom w:val="nil"/>
              <w:right w:val="nil"/>
            </w:tcBorders>
            <w:shd w:val="clear" w:color="auto" w:fill="auto"/>
            <w:noWrap/>
            <w:vAlign w:val="bottom"/>
            <w:hideMark/>
          </w:tcPr>
          <w:p w14:paraId="38381DAC" w14:textId="77777777" w:rsidR="00D70AB3" w:rsidRPr="00D70AB3" w:rsidRDefault="00D70AB3" w:rsidP="00D70AB3">
            <w:pPr>
              <w:widowControl/>
              <w:autoSpaceDE/>
              <w:autoSpaceDN/>
              <w:rPr>
                <w:rFonts w:eastAsia="Times New Roman"/>
                <w:b/>
                <w:bCs/>
                <w:sz w:val="16"/>
                <w:szCs w:val="16"/>
                <w:lang w:eastAsia="en-AU"/>
              </w:rPr>
            </w:pPr>
          </w:p>
        </w:tc>
        <w:tc>
          <w:tcPr>
            <w:tcW w:w="648" w:type="pct"/>
            <w:tcBorders>
              <w:top w:val="nil"/>
              <w:left w:val="nil"/>
              <w:bottom w:val="nil"/>
              <w:right w:val="nil"/>
            </w:tcBorders>
            <w:shd w:val="clear" w:color="auto" w:fill="auto"/>
            <w:noWrap/>
            <w:vAlign w:val="bottom"/>
            <w:hideMark/>
          </w:tcPr>
          <w:p w14:paraId="5BD72EF1" w14:textId="77777777" w:rsidR="00D70AB3" w:rsidRPr="00D70AB3" w:rsidRDefault="00D70AB3" w:rsidP="00D70AB3">
            <w:pPr>
              <w:widowControl/>
              <w:autoSpaceDE/>
              <w:autoSpaceDN/>
              <w:rPr>
                <w:rFonts w:ascii="Times New Roman" w:eastAsia="Times New Roman" w:hAnsi="Times New Roman" w:cs="Times New Roman"/>
                <w:sz w:val="20"/>
                <w:szCs w:val="20"/>
                <w:lang w:eastAsia="en-AU"/>
              </w:rPr>
            </w:pPr>
          </w:p>
        </w:tc>
        <w:tc>
          <w:tcPr>
            <w:tcW w:w="648" w:type="pct"/>
            <w:tcBorders>
              <w:top w:val="nil"/>
              <w:left w:val="nil"/>
              <w:bottom w:val="nil"/>
              <w:right w:val="nil"/>
            </w:tcBorders>
            <w:shd w:val="clear" w:color="auto" w:fill="auto"/>
            <w:noWrap/>
            <w:vAlign w:val="bottom"/>
            <w:hideMark/>
          </w:tcPr>
          <w:p w14:paraId="6930BD1F" w14:textId="77777777" w:rsidR="00D70AB3" w:rsidRPr="00D70AB3" w:rsidRDefault="00D70AB3" w:rsidP="00D70AB3">
            <w:pPr>
              <w:widowControl/>
              <w:autoSpaceDE/>
              <w:autoSpaceDN/>
              <w:rPr>
                <w:rFonts w:ascii="Times New Roman" w:eastAsia="Times New Roman" w:hAnsi="Times New Roman" w:cs="Times New Roman"/>
                <w:sz w:val="20"/>
                <w:szCs w:val="20"/>
                <w:lang w:eastAsia="en-AU"/>
              </w:rPr>
            </w:pPr>
          </w:p>
        </w:tc>
        <w:tc>
          <w:tcPr>
            <w:tcW w:w="648" w:type="pct"/>
            <w:tcBorders>
              <w:top w:val="nil"/>
              <w:left w:val="nil"/>
              <w:bottom w:val="nil"/>
              <w:right w:val="nil"/>
            </w:tcBorders>
            <w:shd w:val="clear" w:color="auto" w:fill="auto"/>
            <w:noWrap/>
            <w:vAlign w:val="bottom"/>
            <w:hideMark/>
          </w:tcPr>
          <w:p w14:paraId="0DD44BD8" w14:textId="77777777" w:rsidR="00D70AB3" w:rsidRPr="00D70AB3" w:rsidRDefault="00D70AB3" w:rsidP="00D70AB3">
            <w:pPr>
              <w:widowControl/>
              <w:autoSpaceDE/>
              <w:autoSpaceDN/>
              <w:rPr>
                <w:rFonts w:ascii="Times New Roman" w:eastAsia="Times New Roman" w:hAnsi="Times New Roman" w:cs="Times New Roman"/>
                <w:sz w:val="20"/>
                <w:szCs w:val="20"/>
                <w:lang w:eastAsia="en-AU"/>
              </w:rPr>
            </w:pPr>
          </w:p>
        </w:tc>
      </w:tr>
      <w:tr w:rsidR="00D70AB3" w:rsidRPr="00D70AB3" w14:paraId="07ECB1DD" w14:textId="77777777" w:rsidTr="00D70AB3">
        <w:trPr>
          <w:divId w:val="1092355881"/>
          <w:trHeight w:hRule="exact" w:val="225"/>
        </w:trPr>
        <w:tc>
          <w:tcPr>
            <w:tcW w:w="2408" w:type="pct"/>
            <w:tcBorders>
              <w:top w:val="nil"/>
              <w:left w:val="nil"/>
              <w:bottom w:val="nil"/>
              <w:right w:val="nil"/>
            </w:tcBorders>
            <w:shd w:val="clear" w:color="auto" w:fill="auto"/>
            <w:vAlign w:val="bottom"/>
            <w:hideMark/>
          </w:tcPr>
          <w:p w14:paraId="399C8923" w14:textId="77777777" w:rsidR="00D70AB3" w:rsidRPr="00D70AB3" w:rsidRDefault="00D70AB3" w:rsidP="00D70AB3">
            <w:pPr>
              <w:widowControl/>
              <w:autoSpaceDE/>
              <w:autoSpaceDN/>
              <w:ind w:left="170"/>
              <w:rPr>
                <w:rFonts w:eastAsia="Times New Roman"/>
                <w:sz w:val="16"/>
                <w:szCs w:val="16"/>
                <w:lang w:eastAsia="en-AU"/>
              </w:rPr>
            </w:pPr>
            <w:r w:rsidRPr="00D70AB3">
              <w:rPr>
                <w:rFonts w:eastAsia="Times New Roman"/>
                <w:sz w:val="16"/>
                <w:szCs w:val="16"/>
                <w:lang w:eastAsia="en-AU"/>
              </w:rPr>
              <w:t xml:space="preserve">Gross book value </w:t>
            </w:r>
          </w:p>
        </w:tc>
        <w:tc>
          <w:tcPr>
            <w:tcW w:w="648" w:type="pct"/>
            <w:tcBorders>
              <w:top w:val="nil"/>
              <w:left w:val="nil"/>
              <w:bottom w:val="nil"/>
              <w:right w:val="nil"/>
            </w:tcBorders>
            <w:shd w:val="clear" w:color="auto" w:fill="auto"/>
            <w:noWrap/>
            <w:vAlign w:val="bottom"/>
            <w:hideMark/>
          </w:tcPr>
          <w:p w14:paraId="4545C4D4"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 xml:space="preserve">1,008 </w:t>
            </w:r>
          </w:p>
        </w:tc>
        <w:tc>
          <w:tcPr>
            <w:tcW w:w="648" w:type="pct"/>
            <w:tcBorders>
              <w:top w:val="nil"/>
              <w:left w:val="nil"/>
              <w:bottom w:val="nil"/>
              <w:right w:val="nil"/>
            </w:tcBorders>
            <w:shd w:val="clear" w:color="auto" w:fill="auto"/>
            <w:noWrap/>
            <w:vAlign w:val="bottom"/>
            <w:hideMark/>
          </w:tcPr>
          <w:p w14:paraId="209CCCF0"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 xml:space="preserve">652 </w:t>
            </w:r>
          </w:p>
        </w:tc>
        <w:tc>
          <w:tcPr>
            <w:tcW w:w="648" w:type="pct"/>
            <w:tcBorders>
              <w:top w:val="nil"/>
              <w:left w:val="nil"/>
              <w:bottom w:val="nil"/>
              <w:right w:val="nil"/>
            </w:tcBorders>
            <w:shd w:val="clear" w:color="auto" w:fill="auto"/>
            <w:noWrap/>
            <w:vAlign w:val="bottom"/>
            <w:hideMark/>
          </w:tcPr>
          <w:p w14:paraId="3A6ED773"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 xml:space="preserve">1,713 </w:t>
            </w:r>
          </w:p>
        </w:tc>
        <w:tc>
          <w:tcPr>
            <w:tcW w:w="648" w:type="pct"/>
            <w:tcBorders>
              <w:top w:val="nil"/>
              <w:left w:val="nil"/>
              <w:bottom w:val="nil"/>
              <w:right w:val="nil"/>
            </w:tcBorders>
            <w:shd w:val="clear" w:color="auto" w:fill="auto"/>
            <w:noWrap/>
            <w:vAlign w:val="bottom"/>
            <w:hideMark/>
          </w:tcPr>
          <w:p w14:paraId="494C1C76"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 xml:space="preserve">3,373 </w:t>
            </w:r>
          </w:p>
        </w:tc>
      </w:tr>
      <w:tr w:rsidR="00D70AB3" w:rsidRPr="00D70AB3" w14:paraId="1DB8380E" w14:textId="77777777" w:rsidTr="00D70AB3">
        <w:trPr>
          <w:divId w:val="1092355881"/>
          <w:trHeight w:hRule="exact" w:val="225"/>
        </w:trPr>
        <w:tc>
          <w:tcPr>
            <w:tcW w:w="2408" w:type="pct"/>
            <w:tcBorders>
              <w:top w:val="nil"/>
              <w:left w:val="nil"/>
              <w:bottom w:val="nil"/>
              <w:right w:val="nil"/>
            </w:tcBorders>
            <w:shd w:val="clear" w:color="auto" w:fill="auto"/>
            <w:noWrap/>
            <w:vAlign w:val="center"/>
            <w:hideMark/>
          </w:tcPr>
          <w:p w14:paraId="1E701A58" w14:textId="77777777" w:rsidR="00D70AB3" w:rsidRPr="00D70AB3" w:rsidRDefault="00D70AB3" w:rsidP="00D70AB3">
            <w:pPr>
              <w:widowControl/>
              <w:autoSpaceDE/>
              <w:autoSpaceDN/>
              <w:ind w:left="170"/>
              <w:rPr>
                <w:rFonts w:eastAsia="Times New Roman"/>
                <w:sz w:val="16"/>
                <w:szCs w:val="16"/>
                <w:lang w:eastAsia="en-AU"/>
              </w:rPr>
            </w:pPr>
            <w:r w:rsidRPr="00D70AB3">
              <w:rPr>
                <w:rFonts w:eastAsia="Times New Roman"/>
                <w:sz w:val="16"/>
                <w:szCs w:val="16"/>
                <w:lang w:eastAsia="en-AU"/>
              </w:rPr>
              <w:t>Gross book value - ROU assets</w:t>
            </w:r>
          </w:p>
        </w:tc>
        <w:tc>
          <w:tcPr>
            <w:tcW w:w="648" w:type="pct"/>
            <w:tcBorders>
              <w:top w:val="nil"/>
              <w:left w:val="nil"/>
              <w:bottom w:val="nil"/>
              <w:right w:val="nil"/>
            </w:tcBorders>
            <w:shd w:val="clear" w:color="auto" w:fill="auto"/>
            <w:noWrap/>
            <w:vAlign w:val="bottom"/>
            <w:hideMark/>
          </w:tcPr>
          <w:p w14:paraId="4DAF5824"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 xml:space="preserve">4,377 </w:t>
            </w:r>
          </w:p>
        </w:tc>
        <w:tc>
          <w:tcPr>
            <w:tcW w:w="648" w:type="pct"/>
            <w:tcBorders>
              <w:top w:val="nil"/>
              <w:left w:val="nil"/>
              <w:bottom w:val="nil"/>
              <w:right w:val="nil"/>
            </w:tcBorders>
            <w:shd w:val="clear" w:color="auto" w:fill="auto"/>
            <w:noWrap/>
            <w:vAlign w:val="bottom"/>
            <w:hideMark/>
          </w:tcPr>
          <w:p w14:paraId="5AD5436E"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 xml:space="preserve">- </w:t>
            </w:r>
          </w:p>
        </w:tc>
        <w:tc>
          <w:tcPr>
            <w:tcW w:w="648" w:type="pct"/>
            <w:tcBorders>
              <w:top w:val="nil"/>
              <w:left w:val="nil"/>
              <w:bottom w:val="nil"/>
              <w:right w:val="nil"/>
            </w:tcBorders>
            <w:shd w:val="clear" w:color="auto" w:fill="auto"/>
            <w:noWrap/>
            <w:vAlign w:val="bottom"/>
            <w:hideMark/>
          </w:tcPr>
          <w:p w14:paraId="4288B172"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 xml:space="preserve">- </w:t>
            </w:r>
          </w:p>
        </w:tc>
        <w:tc>
          <w:tcPr>
            <w:tcW w:w="648" w:type="pct"/>
            <w:tcBorders>
              <w:top w:val="nil"/>
              <w:left w:val="nil"/>
              <w:bottom w:val="nil"/>
              <w:right w:val="nil"/>
            </w:tcBorders>
            <w:shd w:val="clear" w:color="auto" w:fill="auto"/>
            <w:noWrap/>
            <w:vAlign w:val="bottom"/>
            <w:hideMark/>
          </w:tcPr>
          <w:p w14:paraId="110C3E21"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 xml:space="preserve">4,377 </w:t>
            </w:r>
          </w:p>
        </w:tc>
      </w:tr>
      <w:tr w:rsidR="00D70AB3" w:rsidRPr="00D70AB3" w14:paraId="649110D0" w14:textId="77777777" w:rsidTr="00D70AB3">
        <w:trPr>
          <w:divId w:val="1092355881"/>
          <w:trHeight w:hRule="exact" w:val="450"/>
        </w:trPr>
        <w:tc>
          <w:tcPr>
            <w:tcW w:w="2408" w:type="pct"/>
            <w:tcBorders>
              <w:top w:val="nil"/>
              <w:left w:val="nil"/>
              <w:bottom w:val="nil"/>
              <w:right w:val="nil"/>
            </w:tcBorders>
            <w:shd w:val="clear" w:color="auto" w:fill="auto"/>
            <w:vAlign w:val="center"/>
            <w:hideMark/>
          </w:tcPr>
          <w:p w14:paraId="3F4B302D" w14:textId="77777777" w:rsidR="00D70AB3" w:rsidRPr="00D70AB3" w:rsidRDefault="00D70AB3" w:rsidP="00D70AB3">
            <w:pPr>
              <w:widowControl/>
              <w:autoSpaceDE/>
              <w:autoSpaceDN/>
              <w:ind w:left="170"/>
              <w:rPr>
                <w:rFonts w:eastAsia="Times New Roman"/>
                <w:sz w:val="16"/>
                <w:szCs w:val="16"/>
                <w:lang w:eastAsia="en-AU"/>
              </w:rPr>
            </w:pPr>
            <w:r w:rsidRPr="00D70AB3">
              <w:rPr>
                <w:rFonts w:eastAsia="Times New Roman"/>
                <w:sz w:val="16"/>
                <w:szCs w:val="16"/>
                <w:lang w:eastAsia="en-AU"/>
              </w:rPr>
              <w:t>Accumulated depreciation/</w:t>
            </w:r>
            <w:r w:rsidRPr="00D70AB3">
              <w:rPr>
                <w:rFonts w:eastAsia="Times New Roman"/>
                <w:sz w:val="16"/>
                <w:szCs w:val="16"/>
                <w:lang w:eastAsia="en-AU"/>
              </w:rPr>
              <w:br/>
              <w:t xml:space="preserve"> amortisation and impairment </w:t>
            </w:r>
          </w:p>
        </w:tc>
        <w:tc>
          <w:tcPr>
            <w:tcW w:w="648" w:type="pct"/>
            <w:tcBorders>
              <w:top w:val="nil"/>
              <w:left w:val="nil"/>
              <w:bottom w:val="nil"/>
              <w:right w:val="nil"/>
            </w:tcBorders>
            <w:shd w:val="clear" w:color="auto" w:fill="auto"/>
            <w:noWrap/>
            <w:vAlign w:val="bottom"/>
            <w:hideMark/>
          </w:tcPr>
          <w:p w14:paraId="428405F0"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(331)</w:t>
            </w:r>
          </w:p>
        </w:tc>
        <w:tc>
          <w:tcPr>
            <w:tcW w:w="648" w:type="pct"/>
            <w:tcBorders>
              <w:top w:val="nil"/>
              <w:left w:val="nil"/>
              <w:bottom w:val="nil"/>
              <w:right w:val="nil"/>
            </w:tcBorders>
            <w:shd w:val="clear" w:color="auto" w:fill="auto"/>
            <w:noWrap/>
            <w:vAlign w:val="bottom"/>
            <w:hideMark/>
          </w:tcPr>
          <w:p w14:paraId="5DE4AEFD"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(172)</w:t>
            </w:r>
          </w:p>
        </w:tc>
        <w:tc>
          <w:tcPr>
            <w:tcW w:w="648" w:type="pct"/>
            <w:tcBorders>
              <w:top w:val="nil"/>
              <w:left w:val="nil"/>
              <w:bottom w:val="nil"/>
              <w:right w:val="nil"/>
            </w:tcBorders>
            <w:shd w:val="clear" w:color="auto" w:fill="auto"/>
            <w:noWrap/>
            <w:vAlign w:val="bottom"/>
            <w:hideMark/>
          </w:tcPr>
          <w:p w14:paraId="291A01D8"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(22)</w:t>
            </w:r>
          </w:p>
        </w:tc>
        <w:tc>
          <w:tcPr>
            <w:tcW w:w="648" w:type="pct"/>
            <w:tcBorders>
              <w:top w:val="nil"/>
              <w:left w:val="nil"/>
              <w:bottom w:val="nil"/>
              <w:right w:val="nil"/>
            </w:tcBorders>
            <w:shd w:val="clear" w:color="auto" w:fill="auto"/>
            <w:noWrap/>
            <w:vAlign w:val="bottom"/>
            <w:hideMark/>
          </w:tcPr>
          <w:p w14:paraId="65C57E74"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(525)</w:t>
            </w:r>
          </w:p>
        </w:tc>
      </w:tr>
      <w:tr w:rsidR="00D70AB3" w:rsidRPr="00D70AB3" w14:paraId="0D0BC858" w14:textId="77777777" w:rsidTr="00D70AB3">
        <w:trPr>
          <w:divId w:val="1092355881"/>
          <w:trHeight w:hRule="exact" w:val="450"/>
        </w:trPr>
        <w:tc>
          <w:tcPr>
            <w:tcW w:w="2408" w:type="pct"/>
            <w:tcBorders>
              <w:top w:val="nil"/>
              <w:left w:val="nil"/>
              <w:bottom w:val="nil"/>
              <w:right w:val="nil"/>
            </w:tcBorders>
            <w:shd w:val="clear" w:color="auto" w:fill="auto"/>
            <w:vAlign w:val="center"/>
            <w:hideMark/>
          </w:tcPr>
          <w:p w14:paraId="2C3EF240" w14:textId="77777777" w:rsidR="00D70AB3" w:rsidRPr="00D70AB3" w:rsidRDefault="00D70AB3" w:rsidP="00D70AB3">
            <w:pPr>
              <w:widowControl/>
              <w:autoSpaceDE/>
              <w:autoSpaceDN/>
              <w:ind w:left="170"/>
              <w:rPr>
                <w:rFonts w:eastAsia="Times New Roman"/>
                <w:sz w:val="16"/>
                <w:szCs w:val="16"/>
                <w:lang w:eastAsia="en-AU"/>
              </w:rPr>
            </w:pPr>
            <w:r w:rsidRPr="00D70AB3">
              <w:rPr>
                <w:rFonts w:eastAsia="Times New Roman"/>
                <w:sz w:val="16"/>
                <w:szCs w:val="16"/>
                <w:lang w:eastAsia="en-AU"/>
              </w:rPr>
              <w:t xml:space="preserve">Accumulated depreciation/amortisation and </w:t>
            </w:r>
            <w:r w:rsidRPr="00D70AB3">
              <w:rPr>
                <w:rFonts w:eastAsia="Times New Roman"/>
                <w:sz w:val="16"/>
                <w:szCs w:val="16"/>
                <w:lang w:eastAsia="en-AU"/>
              </w:rPr>
              <w:br/>
              <w:t xml:space="preserve"> impairment - ROU assets</w:t>
            </w:r>
          </w:p>
        </w:tc>
        <w:tc>
          <w:tcPr>
            <w:tcW w:w="648" w:type="pct"/>
            <w:tcBorders>
              <w:top w:val="nil"/>
              <w:left w:val="nil"/>
              <w:bottom w:val="nil"/>
              <w:right w:val="nil"/>
            </w:tcBorders>
            <w:shd w:val="clear" w:color="auto" w:fill="auto"/>
            <w:noWrap/>
            <w:vAlign w:val="bottom"/>
            <w:hideMark/>
          </w:tcPr>
          <w:p w14:paraId="05E0504E"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(2,328)</w:t>
            </w:r>
          </w:p>
        </w:tc>
        <w:tc>
          <w:tcPr>
            <w:tcW w:w="648" w:type="pct"/>
            <w:tcBorders>
              <w:top w:val="nil"/>
              <w:left w:val="nil"/>
              <w:bottom w:val="nil"/>
              <w:right w:val="nil"/>
            </w:tcBorders>
            <w:shd w:val="clear" w:color="auto" w:fill="auto"/>
            <w:noWrap/>
            <w:vAlign w:val="bottom"/>
            <w:hideMark/>
          </w:tcPr>
          <w:p w14:paraId="097565A7"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 xml:space="preserve">- </w:t>
            </w:r>
          </w:p>
        </w:tc>
        <w:tc>
          <w:tcPr>
            <w:tcW w:w="648" w:type="pct"/>
            <w:tcBorders>
              <w:top w:val="nil"/>
              <w:left w:val="nil"/>
              <w:bottom w:val="nil"/>
              <w:right w:val="nil"/>
            </w:tcBorders>
            <w:shd w:val="clear" w:color="auto" w:fill="auto"/>
            <w:noWrap/>
            <w:vAlign w:val="bottom"/>
            <w:hideMark/>
          </w:tcPr>
          <w:p w14:paraId="77C97CAD"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 xml:space="preserve">- </w:t>
            </w:r>
          </w:p>
        </w:tc>
        <w:tc>
          <w:tcPr>
            <w:tcW w:w="648" w:type="pct"/>
            <w:tcBorders>
              <w:top w:val="nil"/>
              <w:left w:val="nil"/>
              <w:bottom w:val="nil"/>
              <w:right w:val="nil"/>
            </w:tcBorders>
            <w:shd w:val="clear" w:color="auto" w:fill="auto"/>
            <w:noWrap/>
            <w:vAlign w:val="bottom"/>
            <w:hideMark/>
          </w:tcPr>
          <w:p w14:paraId="07C0DDDB"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(2,328)</w:t>
            </w:r>
          </w:p>
        </w:tc>
      </w:tr>
      <w:tr w:rsidR="00D70AB3" w:rsidRPr="00D70AB3" w14:paraId="35E56B63" w14:textId="77777777" w:rsidTr="00D70AB3">
        <w:trPr>
          <w:divId w:val="1092355881"/>
          <w:trHeight w:hRule="exact" w:val="225"/>
        </w:trPr>
        <w:tc>
          <w:tcPr>
            <w:tcW w:w="2408" w:type="pct"/>
            <w:tcBorders>
              <w:top w:val="nil"/>
              <w:left w:val="nil"/>
              <w:bottom w:val="nil"/>
              <w:right w:val="nil"/>
            </w:tcBorders>
            <w:shd w:val="clear" w:color="auto" w:fill="auto"/>
            <w:vAlign w:val="bottom"/>
            <w:hideMark/>
          </w:tcPr>
          <w:p w14:paraId="18118AC6" w14:textId="77777777" w:rsidR="00D70AB3" w:rsidRPr="00D70AB3" w:rsidRDefault="00D70AB3" w:rsidP="00D70AB3">
            <w:pPr>
              <w:widowControl/>
              <w:autoSpaceDE/>
              <w:autoSpaceDN/>
              <w:rPr>
                <w:rFonts w:eastAsia="Times New Roman"/>
                <w:b/>
                <w:bCs/>
                <w:sz w:val="16"/>
                <w:szCs w:val="16"/>
                <w:lang w:eastAsia="en-AU"/>
              </w:rPr>
            </w:pPr>
            <w:r w:rsidRPr="00D70AB3">
              <w:rPr>
                <w:rFonts w:eastAsia="Times New Roman"/>
                <w:b/>
                <w:bCs/>
                <w:sz w:val="16"/>
                <w:szCs w:val="16"/>
                <w:lang w:eastAsia="en-AU"/>
              </w:rPr>
              <w:t>Opening net book balance</w:t>
            </w:r>
          </w:p>
        </w:tc>
        <w:tc>
          <w:tcPr>
            <w:tcW w:w="648" w:type="pct"/>
            <w:tcBorders>
              <w:top w:val="single" w:sz="4" w:space="0" w:color="auto"/>
              <w:left w:val="nil"/>
              <w:bottom w:val="single" w:sz="4" w:space="0" w:color="auto"/>
              <w:right w:val="nil"/>
            </w:tcBorders>
            <w:shd w:val="clear" w:color="auto" w:fill="auto"/>
            <w:noWrap/>
            <w:vAlign w:val="bottom"/>
            <w:hideMark/>
          </w:tcPr>
          <w:p w14:paraId="7405873F" w14:textId="77777777" w:rsidR="00D70AB3" w:rsidRPr="00D70AB3" w:rsidRDefault="00D70AB3" w:rsidP="00D70AB3">
            <w:pPr>
              <w:widowControl/>
              <w:autoSpaceDE/>
              <w:autoSpaceDN/>
              <w:jc w:val="right"/>
              <w:rPr>
                <w:rFonts w:eastAsia="Times New Roman"/>
                <w:b/>
                <w:bCs/>
                <w:sz w:val="16"/>
                <w:szCs w:val="16"/>
                <w:lang w:eastAsia="en-AU"/>
              </w:rPr>
            </w:pPr>
            <w:r w:rsidRPr="00D70AB3">
              <w:rPr>
                <w:rFonts w:eastAsia="Times New Roman"/>
                <w:b/>
                <w:bCs/>
                <w:sz w:val="16"/>
                <w:szCs w:val="16"/>
                <w:lang w:eastAsia="en-AU"/>
              </w:rPr>
              <w:t xml:space="preserve">2,726 </w:t>
            </w:r>
          </w:p>
        </w:tc>
        <w:tc>
          <w:tcPr>
            <w:tcW w:w="648" w:type="pct"/>
            <w:tcBorders>
              <w:top w:val="single" w:sz="4" w:space="0" w:color="auto"/>
              <w:left w:val="nil"/>
              <w:bottom w:val="single" w:sz="4" w:space="0" w:color="auto"/>
              <w:right w:val="nil"/>
            </w:tcBorders>
            <w:shd w:val="clear" w:color="auto" w:fill="auto"/>
            <w:noWrap/>
            <w:vAlign w:val="bottom"/>
            <w:hideMark/>
          </w:tcPr>
          <w:p w14:paraId="13227A5E" w14:textId="77777777" w:rsidR="00D70AB3" w:rsidRPr="00D70AB3" w:rsidRDefault="00D70AB3" w:rsidP="00D70AB3">
            <w:pPr>
              <w:widowControl/>
              <w:autoSpaceDE/>
              <w:autoSpaceDN/>
              <w:jc w:val="right"/>
              <w:rPr>
                <w:rFonts w:eastAsia="Times New Roman"/>
                <w:b/>
                <w:bCs/>
                <w:sz w:val="16"/>
                <w:szCs w:val="16"/>
                <w:lang w:eastAsia="en-AU"/>
              </w:rPr>
            </w:pPr>
            <w:r w:rsidRPr="00D70AB3">
              <w:rPr>
                <w:rFonts w:eastAsia="Times New Roman"/>
                <w:b/>
                <w:bCs/>
                <w:sz w:val="16"/>
                <w:szCs w:val="16"/>
                <w:lang w:eastAsia="en-AU"/>
              </w:rPr>
              <w:t xml:space="preserve">480 </w:t>
            </w:r>
          </w:p>
        </w:tc>
        <w:tc>
          <w:tcPr>
            <w:tcW w:w="648" w:type="pct"/>
            <w:tcBorders>
              <w:top w:val="single" w:sz="4" w:space="0" w:color="auto"/>
              <w:left w:val="nil"/>
              <w:bottom w:val="single" w:sz="4" w:space="0" w:color="auto"/>
              <w:right w:val="nil"/>
            </w:tcBorders>
            <w:shd w:val="clear" w:color="auto" w:fill="auto"/>
            <w:noWrap/>
            <w:vAlign w:val="bottom"/>
            <w:hideMark/>
          </w:tcPr>
          <w:p w14:paraId="2CBD3301" w14:textId="77777777" w:rsidR="00D70AB3" w:rsidRPr="00D70AB3" w:rsidRDefault="00D70AB3" w:rsidP="00D70AB3">
            <w:pPr>
              <w:widowControl/>
              <w:autoSpaceDE/>
              <w:autoSpaceDN/>
              <w:jc w:val="right"/>
              <w:rPr>
                <w:rFonts w:eastAsia="Times New Roman"/>
                <w:b/>
                <w:bCs/>
                <w:sz w:val="16"/>
                <w:szCs w:val="16"/>
                <w:lang w:eastAsia="en-AU"/>
              </w:rPr>
            </w:pPr>
            <w:r w:rsidRPr="00D70AB3">
              <w:rPr>
                <w:rFonts w:eastAsia="Times New Roman"/>
                <w:b/>
                <w:bCs/>
                <w:sz w:val="16"/>
                <w:szCs w:val="16"/>
                <w:lang w:eastAsia="en-AU"/>
              </w:rPr>
              <w:t xml:space="preserve">1,691 </w:t>
            </w:r>
          </w:p>
        </w:tc>
        <w:tc>
          <w:tcPr>
            <w:tcW w:w="648" w:type="pct"/>
            <w:tcBorders>
              <w:top w:val="single" w:sz="4" w:space="0" w:color="auto"/>
              <w:left w:val="nil"/>
              <w:bottom w:val="single" w:sz="4" w:space="0" w:color="auto"/>
              <w:right w:val="nil"/>
            </w:tcBorders>
            <w:shd w:val="clear" w:color="auto" w:fill="auto"/>
            <w:noWrap/>
            <w:vAlign w:val="bottom"/>
            <w:hideMark/>
          </w:tcPr>
          <w:p w14:paraId="715A7272" w14:textId="77777777" w:rsidR="00D70AB3" w:rsidRPr="00D70AB3" w:rsidRDefault="00D70AB3" w:rsidP="00D70AB3">
            <w:pPr>
              <w:widowControl/>
              <w:autoSpaceDE/>
              <w:autoSpaceDN/>
              <w:jc w:val="right"/>
              <w:rPr>
                <w:rFonts w:eastAsia="Times New Roman"/>
                <w:b/>
                <w:bCs/>
                <w:sz w:val="16"/>
                <w:szCs w:val="16"/>
                <w:lang w:eastAsia="en-AU"/>
              </w:rPr>
            </w:pPr>
            <w:r w:rsidRPr="00D70AB3">
              <w:rPr>
                <w:rFonts w:eastAsia="Times New Roman"/>
                <w:b/>
                <w:bCs/>
                <w:sz w:val="16"/>
                <w:szCs w:val="16"/>
                <w:lang w:eastAsia="en-AU"/>
              </w:rPr>
              <w:t xml:space="preserve">4,897 </w:t>
            </w:r>
          </w:p>
        </w:tc>
      </w:tr>
      <w:tr w:rsidR="00D70AB3" w:rsidRPr="00D70AB3" w14:paraId="148677E2" w14:textId="77777777" w:rsidTr="00D70AB3">
        <w:trPr>
          <w:divId w:val="1092355881"/>
          <w:trHeight w:hRule="exact" w:val="225"/>
        </w:trPr>
        <w:tc>
          <w:tcPr>
            <w:tcW w:w="2408" w:type="pct"/>
            <w:tcBorders>
              <w:top w:val="nil"/>
              <w:left w:val="nil"/>
              <w:bottom w:val="nil"/>
              <w:right w:val="nil"/>
            </w:tcBorders>
            <w:shd w:val="clear" w:color="auto" w:fill="auto"/>
            <w:vAlign w:val="bottom"/>
            <w:hideMark/>
          </w:tcPr>
          <w:p w14:paraId="3D558510" w14:textId="77777777" w:rsidR="00D70AB3" w:rsidRPr="00D70AB3" w:rsidRDefault="00D70AB3" w:rsidP="00D70AB3">
            <w:pPr>
              <w:widowControl/>
              <w:autoSpaceDE/>
              <w:autoSpaceDN/>
              <w:rPr>
                <w:rFonts w:eastAsia="Times New Roman"/>
                <w:b/>
                <w:bCs/>
                <w:sz w:val="16"/>
                <w:szCs w:val="16"/>
                <w:lang w:eastAsia="en-AU"/>
              </w:rPr>
            </w:pPr>
            <w:r w:rsidRPr="00D70AB3">
              <w:rPr>
                <w:rFonts w:eastAsia="Times New Roman"/>
                <w:b/>
                <w:bCs/>
                <w:sz w:val="16"/>
                <w:szCs w:val="16"/>
                <w:lang w:eastAsia="en-AU"/>
              </w:rPr>
              <w:t>Capital asset additions</w:t>
            </w:r>
          </w:p>
        </w:tc>
        <w:tc>
          <w:tcPr>
            <w:tcW w:w="648" w:type="pct"/>
            <w:tcBorders>
              <w:top w:val="nil"/>
              <w:left w:val="nil"/>
              <w:bottom w:val="nil"/>
              <w:right w:val="nil"/>
            </w:tcBorders>
            <w:shd w:val="clear" w:color="auto" w:fill="auto"/>
            <w:noWrap/>
            <w:vAlign w:val="bottom"/>
            <w:hideMark/>
          </w:tcPr>
          <w:p w14:paraId="14DE9753" w14:textId="77777777" w:rsidR="00D70AB3" w:rsidRPr="00D70AB3" w:rsidRDefault="00D70AB3" w:rsidP="00D70AB3">
            <w:pPr>
              <w:widowControl/>
              <w:autoSpaceDE/>
              <w:autoSpaceDN/>
              <w:rPr>
                <w:rFonts w:eastAsia="Times New Roman"/>
                <w:b/>
                <w:bCs/>
                <w:sz w:val="16"/>
                <w:szCs w:val="16"/>
                <w:lang w:eastAsia="en-AU"/>
              </w:rPr>
            </w:pPr>
          </w:p>
        </w:tc>
        <w:tc>
          <w:tcPr>
            <w:tcW w:w="648" w:type="pct"/>
            <w:tcBorders>
              <w:top w:val="nil"/>
              <w:left w:val="nil"/>
              <w:bottom w:val="nil"/>
              <w:right w:val="nil"/>
            </w:tcBorders>
            <w:shd w:val="clear" w:color="auto" w:fill="auto"/>
            <w:noWrap/>
            <w:vAlign w:val="bottom"/>
            <w:hideMark/>
          </w:tcPr>
          <w:p w14:paraId="3A5FFCD5" w14:textId="77777777" w:rsidR="00D70AB3" w:rsidRPr="00D70AB3" w:rsidRDefault="00D70AB3" w:rsidP="00D70AB3">
            <w:pPr>
              <w:widowControl/>
              <w:autoSpaceDE/>
              <w:autoSpaceDN/>
              <w:jc w:val="right"/>
              <w:rPr>
                <w:rFonts w:ascii="Times New Roman" w:eastAsia="Times New Roman" w:hAnsi="Times New Roman" w:cs="Times New Roman"/>
                <w:sz w:val="20"/>
                <w:szCs w:val="20"/>
                <w:lang w:eastAsia="en-AU"/>
              </w:rPr>
            </w:pPr>
          </w:p>
        </w:tc>
        <w:tc>
          <w:tcPr>
            <w:tcW w:w="648" w:type="pct"/>
            <w:tcBorders>
              <w:top w:val="nil"/>
              <w:left w:val="nil"/>
              <w:bottom w:val="nil"/>
              <w:right w:val="nil"/>
            </w:tcBorders>
            <w:shd w:val="clear" w:color="auto" w:fill="auto"/>
            <w:noWrap/>
            <w:vAlign w:val="bottom"/>
            <w:hideMark/>
          </w:tcPr>
          <w:p w14:paraId="0F733B44" w14:textId="77777777" w:rsidR="00D70AB3" w:rsidRPr="00D70AB3" w:rsidRDefault="00D70AB3" w:rsidP="00D70AB3">
            <w:pPr>
              <w:widowControl/>
              <w:autoSpaceDE/>
              <w:autoSpaceDN/>
              <w:jc w:val="right"/>
              <w:rPr>
                <w:rFonts w:ascii="Times New Roman" w:eastAsia="Times New Roman" w:hAnsi="Times New Roman" w:cs="Times New Roman"/>
                <w:sz w:val="20"/>
                <w:szCs w:val="20"/>
                <w:lang w:eastAsia="en-AU"/>
              </w:rPr>
            </w:pPr>
          </w:p>
        </w:tc>
        <w:tc>
          <w:tcPr>
            <w:tcW w:w="648" w:type="pct"/>
            <w:tcBorders>
              <w:top w:val="nil"/>
              <w:left w:val="nil"/>
              <w:bottom w:val="nil"/>
              <w:right w:val="nil"/>
            </w:tcBorders>
            <w:shd w:val="clear" w:color="auto" w:fill="auto"/>
            <w:noWrap/>
            <w:vAlign w:val="bottom"/>
            <w:hideMark/>
          </w:tcPr>
          <w:p w14:paraId="52B568E8" w14:textId="77777777" w:rsidR="00D70AB3" w:rsidRPr="00D70AB3" w:rsidRDefault="00D70AB3" w:rsidP="00D70AB3">
            <w:pPr>
              <w:widowControl/>
              <w:autoSpaceDE/>
              <w:autoSpaceDN/>
              <w:jc w:val="right"/>
              <w:rPr>
                <w:rFonts w:ascii="Times New Roman" w:eastAsia="Times New Roman" w:hAnsi="Times New Roman" w:cs="Times New Roman"/>
                <w:sz w:val="20"/>
                <w:szCs w:val="20"/>
                <w:lang w:eastAsia="en-AU"/>
              </w:rPr>
            </w:pPr>
          </w:p>
        </w:tc>
      </w:tr>
      <w:tr w:rsidR="00D70AB3" w:rsidRPr="00D70AB3" w14:paraId="143D15E2" w14:textId="77777777" w:rsidTr="00D70AB3">
        <w:trPr>
          <w:divId w:val="1092355881"/>
          <w:trHeight w:hRule="exact" w:val="450"/>
        </w:trPr>
        <w:tc>
          <w:tcPr>
            <w:tcW w:w="2408" w:type="pct"/>
            <w:tcBorders>
              <w:top w:val="nil"/>
              <w:left w:val="nil"/>
              <w:bottom w:val="nil"/>
              <w:right w:val="nil"/>
            </w:tcBorders>
            <w:shd w:val="clear" w:color="auto" w:fill="auto"/>
            <w:vAlign w:val="bottom"/>
            <w:hideMark/>
          </w:tcPr>
          <w:p w14:paraId="05B1C64A" w14:textId="77777777" w:rsidR="00D70AB3" w:rsidRPr="00D70AB3" w:rsidRDefault="00D70AB3" w:rsidP="00D70AB3">
            <w:pPr>
              <w:widowControl/>
              <w:autoSpaceDE/>
              <w:autoSpaceDN/>
              <w:ind w:left="170"/>
              <w:rPr>
                <w:rFonts w:eastAsia="Times New Roman"/>
                <w:b/>
                <w:bCs/>
                <w:sz w:val="16"/>
                <w:szCs w:val="16"/>
                <w:lang w:eastAsia="en-AU"/>
              </w:rPr>
            </w:pPr>
            <w:r w:rsidRPr="00D70AB3">
              <w:rPr>
                <w:rFonts w:eastAsia="Times New Roman"/>
                <w:b/>
                <w:bCs/>
                <w:sz w:val="16"/>
                <w:szCs w:val="16"/>
                <w:lang w:eastAsia="en-AU"/>
              </w:rPr>
              <w:t>Estimated expenditure on new</w:t>
            </w:r>
            <w:r w:rsidRPr="00D70AB3">
              <w:rPr>
                <w:rFonts w:eastAsia="Times New Roman"/>
                <w:b/>
                <w:bCs/>
                <w:sz w:val="16"/>
                <w:szCs w:val="16"/>
                <w:lang w:eastAsia="en-AU"/>
              </w:rPr>
              <w:br/>
              <w:t xml:space="preserve">  or replacement assets</w:t>
            </w:r>
          </w:p>
        </w:tc>
        <w:tc>
          <w:tcPr>
            <w:tcW w:w="648" w:type="pct"/>
            <w:tcBorders>
              <w:top w:val="nil"/>
              <w:left w:val="nil"/>
              <w:bottom w:val="nil"/>
              <w:right w:val="nil"/>
            </w:tcBorders>
            <w:shd w:val="clear" w:color="auto" w:fill="auto"/>
            <w:noWrap/>
            <w:vAlign w:val="bottom"/>
            <w:hideMark/>
          </w:tcPr>
          <w:p w14:paraId="1010A64E" w14:textId="77777777" w:rsidR="00D70AB3" w:rsidRPr="00D70AB3" w:rsidRDefault="00D70AB3" w:rsidP="00D70AB3">
            <w:pPr>
              <w:widowControl/>
              <w:autoSpaceDE/>
              <w:autoSpaceDN/>
              <w:ind w:firstLineChars="100" w:firstLine="161"/>
              <w:rPr>
                <w:rFonts w:eastAsia="Times New Roman"/>
                <w:b/>
                <w:bCs/>
                <w:sz w:val="16"/>
                <w:szCs w:val="16"/>
                <w:lang w:eastAsia="en-AU"/>
              </w:rPr>
            </w:pPr>
          </w:p>
        </w:tc>
        <w:tc>
          <w:tcPr>
            <w:tcW w:w="648" w:type="pct"/>
            <w:tcBorders>
              <w:top w:val="nil"/>
              <w:left w:val="nil"/>
              <w:bottom w:val="nil"/>
              <w:right w:val="nil"/>
            </w:tcBorders>
            <w:shd w:val="clear" w:color="auto" w:fill="auto"/>
            <w:noWrap/>
            <w:vAlign w:val="bottom"/>
            <w:hideMark/>
          </w:tcPr>
          <w:p w14:paraId="69C8B242" w14:textId="77777777" w:rsidR="00D70AB3" w:rsidRPr="00D70AB3" w:rsidRDefault="00D70AB3" w:rsidP="00D70AB3">
            <w:pPr>
              <w:widowControl/>
              <w:autoSpaceDE/>
              <w:autoSpaceDN/>
              <w:jc w:val="right"/>
              <w:rPr>
                <w:rFonts w:ascii="Times New Roman" w:eastAsia="Times New Roman" w:hAnsi="Times New Roman" w:cs="Times New Roman"/>
                <w:sz w:val="20"/>
                <w:szCs w:val="20"/>
                <w:lang w:eastAsia="en-AU"/>
              </w:rPr>
            </w:pPr>
          </w:p>
        </w:tc>
        <w:tc>
          <w:tcPr>
            <w:tcW w:w="648" w:type="pct"/>
            <w:tcBorders>
              <w:top w:val="nil"/>
              <w:left w:val="nil"/>
              <w:bottom w:val="nil"/>
              <w:right w:val="nil"/>
            </w:tcBorders>
            <w:shd w:val="clear" w:color="auto" w:fill="auto"/>
            <w:noWrap/>
            <w:vAlign w:val="bottom"/>
            <w:hideMark/>
          </w:tcPr>
          <w:p w14:paraId="536B8975" w14:textId="77777777" w:rsidR="00D70AB3" w:rsidRPr="00D70AB3" w:rsidRDefault="00D70AB3" w:rsidP="00D70AB3">
            <w:pPr>
              <w:widowControl/>
              <w:autoSpaceDE/>
              <w:autoSpaceDN/>
              <w:jc w:val="right"/>
              <w:rPr>
                <w:rFonts w:ascii="Times New Roman" w:eastAsia="Times New Roman" w:hAnsi="Times New Roman" w:cs="Times New Roman"/>
                <w:sz w:val="20"/>
                <w:szCs w:val="20"/>
                <w:lang w:eastAsia="en-AU"/>
              </w:rPr>
            </w:pPr>
          </w:p>
        </w:tc>
        <w:tc>
          <w:tcPr>
            <w:tcW w:w="648" w:type="pct"/>
            <w:tcBorders>
              <w:top w:val="nil"/>
              <w:left w:val="nil"/>
              <w:bottom w:val="nil"/>
              <w:right w:val="nil"/>
            </w:tcBorders>
            <w:shd w:val="clear" w:color="auto" w:fill="auto"/>
            <w:noWrap/>
            <w:vAlign w:val="bottom"/>
            <w:hideMark/>
          </w:tcPr>
          <w:p w14:paraId="5F853487" w14:textId="77777777" w:rsidR="00D70AB3" w:rsidRPr="00D70AB3" w:rsidRDefault="00D70AB3" w:rsidP="00D70AB3">
            <w:pPr>
              <w:widowControl/>
              <w:autoSpaceDE/>
              <w:autoSpaceDN/>
              <w:jc w:val="right"/>
              <w:rPr>
                <w:rFonts w:ascii="Times New Roman" w:eastAsia="Times New Roman" w:hAnsi="Times New Roman" w:cs="Times New Roman"/>
                <w:sz w:val="20"/>
                <w:szCs w:val="20"/>
                <w:lang w:eastAsia="en-AU"/>
              </w:rPr>
            </w:pPr>
          </w:p>
        </w:tc>
      </w:tr>
      <w:tr w:rsidR="00D70AB3" w:rsidRPr="00D70AB3" w14:paraId="25C7722B" w14:textId="77777777" w:rsidTr="00D70AB3">
        <w:trPr>
          <w:divId w:val="1092355881"/>
          <w:trHeight w:hRule="exact" w:val="225"/>
        </w:trPr>
        <w:tc>
          <w:tcPr>
            <w:tcW w:w="2408" w:type="pct"/>
            <w:tcBorders>
              <w:top w:val="nil"/>
              <w:left w:val="nil"/>
              <w:bottom w:val="nil"/>
              <w:right w:val="nil"/>
            </w:tcBorders>
            <w:shd w:val="clear" w:color="auto" w:fill="auto"/>
            <w:vAlign w:val="bottom"/>
            <w:hideMark/>
          </w:tcPr>
          <w:p w14:paraId="067D35BA" w14:textId="77777777" w:rsidR="00D70AB3" w:rsidRPr="00D70AB3" w:rsidRDefault="00D70AB3" w:rsidP="00D70AB3">
            <w:pPr>
              <w:widowControl/>
              <w:autoSpaceDE/>
              <w:autoSpaceDN/>
              <w:ind w:left="170"/>
              <w:rPr>
                <w:rFonts w:eastAsia="Times New Roman"/>
                <w:sz w:val="16"/>
                <w:szCs w:val="16"/>
                <w:lang w:eastAsia="en-AU"/>
              </w:rPr>
            </w:pPr>
            <w:r w:rsidRPr="00D70AB3">
              <w:rPr>
                <w:rFonts w:eastAsia="Times New Roman"/>
                <w:sz w:val="16"/>
                <w:szCs w:val="16"/>
                <w:lang w:eastAsia="en-AU"/>
              </w:rPr>
              <w:t>By purchase - appropriation equity (a)</w:t>
            </w:r>
          </w:p>
        </w:tc>
        <w:tc>
          <w:tcPr>
            <w:tcW w:w="648" w:type="pct"/>
            <w:tcBorders>
              <w:top w:val="nil"/>
              <w:left w:val="nil"/>
              <w:bottom w:val="nil"/>
              <w:right w:val="nil"/>
            </w:tcBorders>
            <w:shd w:val="clear" w:color="auto" w:fill="auto"/>
            <w:noWrap/>
            <w:vAlign w:val="bottom"/>
            <w:hideMark/>
          </w:tcPr>
          <w:p w14:paraId="0C82E402"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 xml:space="preserve">- </w:t>
            </w:r>
          </w:p>
        </w:tc>
        <w:tc>
          <w:tcPr>
            <w:tcW w:w="648" w:type="pct"/>
            <w:tcBorders>
              <w:top w:val="nil"/>
              <w:left w:val="nil"/>
              <w:bottom w:val="nil"/>
              <w:right w:val="nil"/>
            </w:tcBorders>
            <w:shd w:val="clear" w:color="auto" w:fill="auto"/>
            <w:noWrap/>
            <w:vAlign w:val="bottom"/>
            <w:hideMark/>
          </w:tcPr>
          <w:p w14:paraId="1471E67D"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 xml:space="preserve">66 </w:t>
            </w:r>
          </w:p>
        </w:tc>
        <w:tc>
          <w:tcPr>
            <w:tcW w:w="648" w:type="pct"/>
            <w:tcBorders>
              <w:top w:val="nil"/>
              <w:left w:val="nil"/>
              <w:bottom w:val="nil"/>
              <w:right w:val="nil"/>
            </w:tcBorders>
            <w:shd w:val="clear" w:color="auto" w:fill="auto"/>
            <w:noWrap/>
            <w:vAlign w:val="bottom"/>
            <w:hideMark/>
          </w:tcPr>
          <w:p w14:paraId="70A40101"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 xml:space="preserve">205 </w:t>
            </w:r>
          </w:p>
        </w:tc>
        <w:tc>
          <w:tcPr>
            <w:tcW w:w="648" w:type="pct"/>
            <w:tcBorders>
              <w:top w:val="nil"/>
              <w:left w:val="nil"/>
              <w:bottom w:val="nil"/>
              <w:right w:val="nil"/>
            </w:tcBorders>
            <w:shd w:val="clear" w:color="auto" w:fill="auto"/>
            <w:noWrap/>
            <w:vAlign w:val="bottom"/>
            <w:hideMark/>
          </w:tcPr>
          <w:p w14:paraId="5EC77B06"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 xml:space="preserve">271 </w:t>
            </w:r>
          </w:p>
        </w:tc>
      </w:tr>
      <w:tr w:rsidR="00D70AB3" w:rsidRPr="00D70AB3" w14:paraId="44CDC66D" w14:textId="77777777" w:rsidTr="00D70AB3">
        <w:trPr>
          <w:divId w:val="1092355881"/>
          <w:trHeight w:hRule="exact" w:val="225"/>
        </w:trPr>
        <w:tc>
          <w:tcPr>
            <w:tcW w:w="2408" w:type="pct"/>
            <w:tcBorders>
              <w:top w:val="nil"/>
              <w:left w:val="nil"/>
              <w:bottom w:val="nil"/>
              <w:right w:val="nil"/>
            </w:tcBorders>
            <w:shd w:val="clear" w:color="auto" w:fill="auto"/>
            <w:vAlign w:val="bottom"/>
            <w:hideMark/>
          </w:tcPr>
          <w:p w14:paraId="6F739F0E" w14:textId="77777777" w:rsidR="00D70AB3" w:rsidRPr="00D70AB3" w:rsidRDefault="00D70AB3" w:rsidP="00D70AB3">
            <w:pPr>
              <w:widowControl/>
              <w:autoSpaceDE/>
              <w:autoSpaceDN/>
              <w:ind w:left="170"/>
              <w:rPr>
                <w:rFonts w:eastAsia="Times New Roman"/>
                <w:b/>
                <w:bCs/>
                <w:sz w:val="16"/>
                <w:szCs w:val="16"/>
                <w:lang w:eastAsia="en-AU"/>
              </w:rPr>
            </w:pPr>
            <w:r w:rsidRPr="00D70AB3">
              <w:rPr>
                <w:rFonts w:eastAsia="Times New Roman"/>
                <w:b/>
                <w:bCs/>
                <w:sz w:val="16"/>
                <w:szCs w:val="16"/>
                <w:lang w:eastAsia="en-AU"/>
              </w:rPr>
              <w:t>Total additions</w:t>
            </w:r>
          </w:p>
        </w:tc>
        <w:tc>
          <w:tcPr>
            <w:tcW w:w="648" w:type="pct"/>
            <w:tcBorders>
              <w:top w:val="single" w:sz="4" w:space="0" w:color="auto"/>
              <w:left w:val="nil"/>
              <w:bottom w:val="nil"/>
              <w:right w:val="nil"/>
            </w:tcBorders>
            <w:shd w:val="clear" w:color="auto" w:fill="auto"/>
            <w:noWrap/>
            <w:vAlign w:val="bottom"/>
            <w:hideMark/>
          </w:tcPr>
          <w:p w14:paraId="41A9C835" w14:textId="77777777" w:rsidR="00D70AB3" w:rsidRPr="00D70AB3" w:rsidRDefault="00D70AB3" w:rsidP="00D70AB3">
            <w:pPr>
              <w:widowControl/>
              <w:autoSpaceDE/>
              <w:autoSpaceDN/>
              <w:jc w:val="right"/>
              <w:rPr>
                <w:rFonts w:eastAsia="Times New Roman"/>
                <w:b/>
                <w:bCs/>
                <w:sz w:val="16"/>
                <w:szCs w:val="16"/>
                <w:lang w:eastAsia="en-AU"/>
              </w:rPr>
            </w:pPr>
            <w:r w:rsidRPr="00D70AB3">
              <w:rPr>
                <w:rFonts w:eastAsia="Times New Roman"/>
                <w:b/>
                <w:bCs/>
                <w:sz w:val="16"/>
                <w:szCs w:val="16"/>
                <w:lang w:eastAsia="en-AU"/>
              </w:rPr>
              <w:t xml:space="preserve">- </w:t>
            </w:r>
          </w:p>
        </w:tc>
        <w:tc>
          <w:tcPr>
            <w:tcW w:w="648" w:type="pct"/>
            <w:tcBorders>
              <w:top w:val="single" w:sz="4" w:space="0" w:color="auto"/>
              <w:left w:val="nil"/>
              <w:bottom w:val="nil"/>
              <w:right w:val="nil"/>
            </w:tcBorders>
            <w:shd w:val="clear" w:color="auto" w:fill="auto"/>
            <w:noWrap/>
            <w:vAlign w:val="bottom"/>
            <w:hideMark/>
          </w:tcPr>
          <w:p w14:paraId="2972774A" w14:textId="77777777" w:rsidR="00D70AB3" w:rsidRPr="00D70AB3" w:rsidRDefault="00D70AB3" w:rsidP="00D70AB3">
            <w:pPr>
              <w:widowControl/>
              <w:autoSpaceDE/>
              <w:autoSpaceDN/>
              <w:jc w:val="right"/>
              <w:rPr>
                <w:rFonts w:eastAsia="Times New Roman"/>
                <w:b/>
                <w:bCs/>
                <w:sz w:val="16"/>
                <w:szCs w:val="16"/>
                <w:lang w:eastAsia="en-AU"/>
              </w:rPr>
            </w:pPr>
            <w:r w:rsidRPr="00D70AB3">
              <w:rPr>
                <w:rFonts w:eastAsia="Times New Roman"/>
                <w:b/>
                <w:bCs/>
                <w:sz w:val="16"/>
                <w:szCs w:val="16"/>
                <w:lang w:eastAsia="en-AU"/>
              </w:rPr>
              <w:t xml:space="preserve">66 </w:t>
            </w:r>
          </w:p>
        </w:tc>
        <w:tc>
          <w:tcPr>
            <w:tcW w:w="648" w:type="pct"/>
            <w:tcBorders>
              <w:top w:val="single" w:sz="4" w:space="0" w:color="auto"/>
              <w:left w:val="nil"/>
              <w:bottom w:val="nil"/>
              <w:right w:val="nil"/>
            </w:tcBorders>
            <w:shd w:val="clear" w:color="auto" w:fill="auto"/>
            <w:noWrap/>
            <w:vAlign w:val="bottom"/>
            <w:hideMark/>
          </w:tcPr>
          <w:p w14:paraId="27572A26" w14:textId="77777777" w:rsidR="00D70AB3" w:rsidRPr="00D70AB3" w:rsidRDefault="00D70AB3" w:rsidP="00D70AB3">
            <w:pPr>
              <w:widowControl/>
              <w:autoSpaceDE/>
              <w:autoSpaceDN/>
              <w:jc w:val="right"/>
              <w:rPr>
                <w:rFonts w:eastAsia="Times New Roman"/>
                <w:b/>
                <w:bCs/>
                <w:sz w:val="16"/>
                <w:szCs w:val="16"/>
                <w:lang w:eastAsia="en-AU"/>
              </w:rPr>
            </w:pPr>
            <w:r w:rsidRPr="00D70AB3">
              <w:rPr>
                <w:rFonts w:eastAsia="Times New Roman"/>
                <w:b/>
                <w:bCs/>
                <w:sz w:val="16"/>
                <w:szCs w:val="16"/>
                <w:lang w:eastAsia="en-AU"/>
              </w:rPr>
              <w:t xml:space="preserve">205 </w:t>
            </w:r>
          </w:p>
        </w:tc>
        <w:tc>
          <w:tcPr>
            <w:tcW w:w="648" w:type="pct"/>
            <w:tcBorders>
              <w:top w:val="single" w:sz="4" w:space="0" w:color="auto"/>
              <w:left w:val="nil"/>
              <w:bottom w:val="nil"/>
              <w:right w:val="nil"/>
            </w:tcBorders>
            <w:shd w:val="clear" w:color="auto" w:fill="auto"/>
            <w:noWrap/>
            <w:vAlign w:val="bottom"/>
            <w:hideMark/>
          </w:tcPr>
          <w:p w14:paraId="55F8CC98" w14:textId="77777777" w:rsidR="00D70AB3" w:rsidRPr="00D70AB3" w:rsidRDefault="00D70AB3" w:rsidP="00D70AB3">
            <w:pPr>
              <w:widowControl/>
              <w:autoSpaceDE/>
              <w:autoSpaceDN/>
              <w:jc w:val="right"/>
              <w:rPr>
                <w:rFonts w:eastAsia="Times New Roman"/>
                <w:b/>
                <w:bCs/>
                <w:sz w:val="16"/>
                <w:szCs w:val="16"/>
                <w:lang w:eastAsia="en-AU"/>
              </w:rPr>
            </w:pPr>
            <w:r w:rsidRPr="00D70AB3">
              <w:rPr>
                <w:rFonts w:eastAsia="Times New Roman"/>
                <w:b/>
                <w:bCs/>
                <w:sz w:val="16"/>
                <w:szCs w:val="16"/>
                <w:lang w:eastAsia="en-AU"/>
              </w:rPr>
              <w:t xml:space="preserve">271 </w:t>
            </w:r>
          </w:p>
        </w:tc>
      </w:tr>
      <w:tr w:rsidR="00D70AB3" w:rsidRPr="00D70AB3" w14:paraId="41B9EBE9" w14:textId="77777777" w:rsidTr="00D70AB3">
        <w:trPr>
          <w:divId w:val="1092355881"/>
          <w:trHeight w:hRule="exact" w:val="225"/>
        </w:trPr>
        <w:tc>
          <w:tcPr>
            <w:tcW w:w="2408" w:type="pct"/>
            <w:tcBorders>
              <w:top w:val="nil"/>
              <w:left w:val="nil"/>
              <w:bottom w:val="nil"/>
              <w:right w:val="nil"/>
            </w:tcBorders>
            <w:shd w:val="clear" w:color="auto" w:fill="auto"/>
            <w:vAlign w:val="bottom"/>
            <w:hideMark/>
          </w:tcPr>
          <w:p w14:paraId="254209F5" w14:textId="77777777" w:rsidR="00D70AB3" w:rsidRPr="00D70AB3" w:rsidRDefault="00D70AB3" w:rsidP="00D70AB3">
            <w:pPr>
              <w:widowControl/>
              <w:autoSpaceDE/>
              <w:autoSpaceDN/>
              <w:ind w:left="170"/>
              <w:rPr>
                <w:rFonts w:eastAsia="Times New Roman"/>
                <w:b/>
                <w:bCs/>
                <w:sz w:val="16"/>
                <w:szCs w:val="16"/>
                <w:lang w:eastAsia="en-AU"/>
              </w:rPr>
            </w:pPr>
            <w:r w:rsidRPr="00D70AB3">
              <w:rPr>
                <w:rFonts w:eastAsia="Times New Roman"/>
                <w:b/>
                <w:bCs/>
                <w:sz w:val="16"/>
                <w:szCs w:val="16"/>
                <w:lang w:eastAsia="en-AU"/>
              </w:rPr>
              <w:t>Other movements</w:t>
            </w:r>
          </w:p>
        </w:tc>
        <w:tc>
          <w:tcPr>
            <w:tcW w:w="648" w:type="pct"/>
            <w:tcBorders>
              <w:top w:val="single" w:sz="4" w:space="0" w:color="auto"/>
              <w:left w:val="nil"/>
              <w:bottom w:val="nil"/>
              <w:right w:val="nil"/>
            </w:tcBorders>
            <w:shd w:val="clear" w:color="auto" w:fill="auto"/>
            <w:noWrap/>
            <w:vAlign w:val="bottom"/>
            <w:hideMark/>
          </w:tcPr>
          <w:p w14:paraId="7184C4FB" w14:textId="77777777" w:rsidR="00D70AB3" w:rsidRPr="00D70AB3" w:rsidRDefault="00D70AB3" w:rsidP="00D70AB3">
            <w:pPr>
              <w:widowControl/>
              <w:autoSpaceDE/>
              <w:autoSpaceDN/>
              <w:jc w:val="right"/>
              <w:rPr>
                <w:rFonts w:eastAsia="Times New Roman"/>
                <w:b/>
                <w:bCs/>
                <w:sz w:val="16"/>
                <w:szCs w:val="16"/>
                <w:lang w:eastAsia="en-AU"/>
              </w:rPr>
            </w:pPr>
            <w:r w:rsidRPr="00D70AB3">
              <w:rPr>
                <w:rFonts w:eastAsia="Times New Roman"/>
                <w:b/>
                <w:bCs/>
                <w:sz w:val="16"/>
                <w:szCs w:val="16"/>
                <w:lang w:eastAsia="en-AU"/>
              </w:rPr>
              <w:t> </w:t>
            </w:r>
          </w:p>
        </w:tc>
        <w:tc>
          <w:tcPr>
            <w:tcW w:w="648" w:type="pct"/>
            <w:tcBorders>
              <w:top w:val="single" w:sz="4" w:space="0" w:color="auto"/>
              <w:left w:val="nil"/>
              <w:bottom w:val="nil"/>
              <w:right w:val="nil"/>
            </w:tcBorders>
            <w:shd w:val="clear" w:color="auto" w:fill="auto"/>
            <w:noWrap/>
            <w:vAlign w:val="bottom"/>
            <w:hideMark/>
          </w:tcPr>
          <w:p w14:paraId="0D85CE3E" w14:textId="77777777" w:rsidR="00D70AB3" w:rsidRPr="00D70AB3" w:rsidRDefault="00D70AB3" w:rsidP="00D70AB3">
            <w:pPr>
              <w:widowControl/>
              <w:autoSpaceDE/>
              <w:autoSpaceDN/>
              <w:jc w:val="right"/>
              <w:rPr>
                <w:rFonts w:eastAsia="Times New Roman"/>
                <w:b/>
                <w:bCs/>
                <w:sz w:val="16"/>
                <w:szCs w:val="16"/>
                <w:lang w:eastAsia="en-AU"/>
              </w:rPr>
            </w:pPr>
            <w:r w:rsidRPr="00D70AB3">
              <w:rPr>
                <w:rFonts w:eastAsia="Times New Roman"/>
                <w:b/>
                <w:bCs/>
                <w:sz w:val="16"/>
                <w:szCs w:val="16"/>
                <w:lang w:eastAsia="en-AU"/>
              </w:rPr>
              <w:t> </w:t>
            </w:r>
          </w:p>
        </w:tc>
        <w:tc>
          <w:tcPr>
            <w:tcW w:w="648" w:type="pct"/>
            <w:tcBorders>
              <w:top w:val="single" w:sz="4" w:space="0" w:color="auto"/>
              <w:left w:val="nil"/>
              <w:bottom w:val="nil"/>
              <w:right w:val="nil"/>
            </w:tcBorders>
            <w:shd w:val="clear" w:color="auto" w:fill="auto"/>
            <w:noWrap/>
            <w:vAlign w:val="bottom"/>
            <w:hideMark/>
          </w:tcPr>
          <w:p w14:paraId="6145DA24" w14:textId="77777777" w:rsidR="00D70AB3" w:rsidRPr="00D70AB3" w:rsidRDefault="00D70AB3" w:rsidP="00D70AB3">
            <w:pPr>
              <w:widowControl/>
              <w:autoSpaceDE/>
              <w:autoSpaceDN/>
              <w:jc w:val="right"/>
              <w:rPr>
                <w:rFonts w:eastAsia="Times New Roman"/>
                <w:b/>
                <w:bCs/>
                <w:sz w:val="16"/>
                <w:szCs w:val="16"/>
                <w:lang w:eastAsia="en-AU"/>
              </w:rPr>
            </w:pPr>
            <w:r w:rsidRPr="00D70AB3">
              <w:rPr>
                <w:rFonts w:eastAsia="Times New Roman"/>
                <w:b/>
                <w:bCs/>
                <w:sz w:val="16"/>
                <w:szCs w:val="16"/>
                <w:lang w:eastAsia="en-AU"/>
              </w:rPr>
              <w:t> </w:t>
            </w:r>
          </w:p>
        </w:tc>
        <w:tc>
          <w:tcPr>
            <w:tcW w:w="648" w:type="pct"/>
            <w:tcBorders>
              <w:top w:val="single" w:sz="4" w:space="0" w:color="auto"/>
              <w:left w:val="nil"/>
              <w:bottom w:val="nil"/>
              <w:right w:val="nil"/>
            </w:tcBorders>
            <w:shd w:val="clear" w:color="auto" w:fill="auto"/>
            <w:noWrap/>
            <w:vAlign w:val="bottom"/>
            <w:hideMark/>
          </w:tcPr>
          <w:p w14:paraId="4FCE8B11" w14:textId="77777777" w:rsidR="00D70AB3" w:rsidRPr="00D70AB3" w:rsidRDefault="00D70AB3" w:rsidP="00D70AB3">
            <w:pPr>
              <w:widowControl/>
              <w:autoSpaceDE/>
              <w:autoSpaceDN/>
              <w:jc w:val="right"/>
              <w:rPr>
                <w:rFonts w:eastAsia="Times New Roman"/>
                <w:b/>
                <w:bCs/>
                <w:sz w:val="16"/>
                <w:szCs w:val="16"/>
                <w:lang w:eastAsia="en-AU"/>
              </w:rPr>
            </w:pPr>
            <w:r w:rsidRPr="00D70AB3">
              <w:rPr>
                <w:rFonts w:eastAsia="Times New Roman"/>
                <w:b/>
                <w:bCs/>
                <w:sz w:val="16"/>
                <w:szCs w:val="16"/>
                <w:lang w:eastAsia="en-AU"/>
              </w:rPr>
              <w:t> </w:t>
            </w:r>
          </w:p>
        </w:tc>
      </w:tr>
      <w:tr w:rsidR="00D70AB3" w:rsidRPr="00D70AB3" w14:paraId="079993CC" w14:textId="77777777" w:rsidTr="00D70AB3">
        <w:trPr>
          <w:divId w:val="1092355881"/>
          <w:trHeight w:hRule="exact" w:val="225"/>
        </w:trPr>
        <w:tc>
          <w:tcPr>
            <w:tcW w:w="2408" w:type="pct"/>
            <w:tcBorders>
              <w:top w:val="nil"/>
              <w:left w:val="nil"/>
              <w:bottom w:val="nil"/>
              <w:right w:val="nil"/>
            </w:tcBorders>
            <w:shd w:val="clear" w:color="auto" w:fill="auto"/>
            <w:vAlign w:val="bottom"/>
            <w:hideMark/>
          </w:tcPr>
          <w:p w14:paraId="149C103B" w14:textId="77777777" w:rsidR="00D70AB3" w:rsidRPr="00D70AB3" w:rsidRDefault="00D70AB3" w:rsidP="00D70AB3">
            <w:pPr>
              <w:widowControl/>
              <w:autoSpaceDE/>
              <w:autoSpaceDN/>
              <w:ind w:left="170"/>
              <w:rPr>
                <w:rFonts w:eastAsia="Times New Roman"/>
                <w:sz w:val="16"/>
                <w:szCs w:val="16"/>
                <w:lang w:eastAsia="en-AU"/>
              </w:rPr>
            </w:pPr>
            <w:r w:rsidRPr="00D70AB3">
              <w:rPr>
                <w:rFonts w:eastAsia="Times New Roman"/>
                <w:sz w:val="16"/>
                <w:szCs w:val="16"/>
                <w:lang w:eastAsia="en-AU"/>
              </w:rPr>
              <w:t>Depreciation/amortisation expense</w:t>
            </w:r>
          </w:p>
        </w:tc>
        <w:tc>
          <w:tcPr>
            <w:tcW w:w="648" w:type="pct"/>
            <w:tcBorders>
              <w:top w:val="nil"/>
              <w:left w:val="nil"/>
              <w:bottom w:val="nil"/>
              <w:right w:val="nil"/>
            </w:tcBorders>
            <w:shd w:val="clear" w:color="auto" w:fill="auto"/>
            <w:noWrap/>
            <w:vAlign w:val="bottom"/>
            <w:hideMark/>
          </w:tcPr>
          <w:p w14:paraId="42275EF5"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(100)</w:t>
            </w:r>
          </w:p>
        </w:tc>
        <w:tc>
          <w:tcPr>
            <w:tcW w:w="648" w:type="pct"/>
            <w:tcBorders>
              <w:top w:val="nil"/>
              <w:left w:val="nil"/>
              <w:bottom w:val="nil"/>
              <w:right w:val="nil"/>
            </w:tcBorders>
            <w:shd w:val="clear" w:color="auto" w:fill="auto"/>
            <w:noWrap/>
            <w:vAlign w:val="bottom"/>
            <w:hideMark/>
          </w:tcPr>
          <w:p w14:paraId="7B72A754"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(62)</w:t>
            </w:r>
          </w:p>
        </w:tc>
        <w:tc>
          <w:tcPr>
            <w:tcW w:w="648" w:type="pct"/>
            <w:tcBorders>
              <w:top w:val="nil"/>
              <w:left w:val="nil"/>
              <w:bottom w:val="nil"/>
              <w:right w:val="nil"/>
            </w:tcBorders>
            <w:shd w:val="clear" w:color="auto" w:fill="auto"/>
            <w:noWrap/>
            <w:vAlign w:val="bottom"/>
            <w:hideMark/>
          </w:tcPr>
          <w:p w14:paraId="788A48E8"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(306)</w:t>
            </w:r>
          </w:p>
        </w:tc>
        <w:tc>
          <w:tcPr>
            <w:tcW w:w="648" w:type="pct"/>
            <w:tcBorders>
              <w:top w:val="nil"/>
              <w:left w:val="nil"/>
              <w:bottom w:val="nil"/>
              <w:right w:val="nil"/>
            </w:tcBorders>
            <w:shd w:val="clear" w:color="auto" w:fill="auto"/>
            <w:noWrap/>
            <w:vAlign w:val="bottom"/>
            <w:hideMark/>
          </w:tcPr>
          <w:p w14:paraId="6C1BF52C"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(468)</w:t>
            </w:r>
          </w:p>
        </w:tc>
      </w:tr>
      <w:tr w:rsidR="00D70AB3" w:rsidRPr="00D70AB3" w14:paraId="36CA35B8" w14:textId="77777777" w:rsidTr="00D70AB3">
        <w:trPr>
          <w:divId w:val="1092355881"/>
          <w:trHeight w:hRule="exact" w:val="450"/>
        </w:trPr>
        <w:tc>
          <w:tcPr>
            <w:tcW w:w="2408" w:type="pct"/>
            <w:tcBorders>
              <w:top w:val="nil"/>
              <w:left w:val="nil"/>
              <w:bottom w:val="nil"/>
              <w:right w:val="nil"/>
            </w:tcBorders>
            <w:shd w:val="clear" w:color="auto" w:fill="auto"/>
            <w:vAlign w:val="center"/>
            <w:hideMark/>
          </w:tcPr>
          <w:p w14:paraId="29C7A17F" w14:textId="77777777" w:rsidR="00D70AB3" w:rsidRPr="00D70AB3" w:rsidRDefault="00D70AB3" w:rsidP="00D70AB3">
            <w:pPr>
              <w:widowControl/>
              <w:autoSpaceDE/>
              <w:autoSpaceDN/>
              <w:ind w:left="170"/>
              <w:rPr>
                <w:rFonts w:eastAsia="Times New Roman"/>
                <w:sz w:val="16"/>
                <w:szCs w:val="16"/>
                <w:lang w:eastAsia="en-AU"/>
              </w:rPr>
            </w:pPr>
            <w:r w:rsidRPr="00D70AB3">
              <w:rPr>
                <w:rFonts w:eastAsia="Times New Roman"/>
                <w:sz w:val="16"/>
                <w:szCs w:val="16"/>
                <w:lang w:eastAsia="en-AU"/>
              </w:rPr>
              <w:t xml:space="preserve">Depreciation/amortisation on </w:t>
            </w:r>
            <w:r w:rsidRPr="00D70AB3">
              <w:rPr>
                <w:rFonts w:eastAsia="Times New Roman"/>
                <w:sz w:val="16"/>
                <w:szCs w:val="16"/>
                <w:lang w:eastAsia="en-AU"/>
              </w:rPr>
              <w:br/>
              <w:t xml:space="preserve"> ROU assets</w:t>
            </w:r>
          </w:p>
        </w:tc>
        <w:tc>
          <w:tcPr>
            <w:tcW w:w="648" w:type="pct"/>
            <w:tcBorders>
              <w:top w:val="nil"/>
              <w:left w:val="nil"/>
              <w:bottom w:val="nil"/>
              <w:right w:val="nil"/>
            </w:tcBorders>
            <w:shd w:val="clear" w:color="auto" w:fill="auto"/>
            <w:noWrap/>
            <w:vAlign w:val="bottom"/>
            <w:hideMark/>
          </w:tcPr>
          <w:p w14:paraId="6A8B5B4D"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(211)</w:t>
            </w:r>
          </w:p>
        </w:tc>
        <w:tc>
          <w:tcPr>
            <w:tcW w:w="648" w:type="pct"/>
            <w:tcBorders>
              <w:top w:val="nil"/>
              <w:left w:val="nil"/>
              <w:bottom w:val="nil"/>
              <w:right w:val="nil"/>
            </w:tcBorders>
            <w:shd w:val="clear" w:color="auto" w:fill="auto"/>
            <w:noWrap/>
            <w:vAlign w:val="bottom"/>
            <w:hideMark/>
          </w:tcPr>
          <w:p w14:paraId="7F3A94D3"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 xml:space="preserve">- </w:t>
            </w:r>
          </w:p>
        </w:tc>
        <w:tc>
          <w:tcPr>
            <w:tcW w:w="648" w:type="pct"/>
            <w:tcBorders>
              <w:top w:val="nil"/>
              <w:left w:val="nil"/>
              <w:bottom w:val="nil"/>
              <w:right w:val="nil"/>
            </w:tcBorders>
            <w:shd w:val="clear" w:color="auto" w:fill="auto"/>
            <w:noWrap/>
            <w:vAlign w:val="bottom"/>
            <w:hideMark/>
          </w:tcPr>
          <w:p w14:paraId="056C6C86"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 xml:space="preserve">- </w:t>
            </w:r>
          </w:p>
        </w:tc>
        <w:tc>
          <w:tcPr>
            <w:tcW w:w="648" w:type="pct"/>
            <w:tcBorders>
              <w:top w:val="nil"/>
              <w:left w:val="nil"/>
              <w:bottom w:val="nil"/>
              <w:right w:val="nil"/>
            </w:tcBorders>
            <w:shd w:val="clear" w:color="auto" w:fill="auto"/>
            <w:noWrap/>
            <w:vAlign w:val="bottom"/>
            <w:hideMark/>
          </w:tcPr>
          <w:p w14:paraId="2B8C0C8D"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(211)</w:t>
            </w:r>
          </w:p>
        </w:tc>
      </w:tr>
      <w:tr w:rsidR="00D70AB3" w:rsidRPr="00D70AB3" w14:paraId="74908412" w14:textId="77777777" w:rsidTr="00D70AB3">
        <w:trPr>
          <w:divId w:val="1092355881"/>
          <w:trHeight w:hRule="exact" w:val="225"/>
        </w:trPr>
        <w:tc>
          <w:tcPr>
            <w:tcW w:w="2408" w:type="pct"/>
            <w:tcBorders>
              <w:top w:val="nil"/>
              <w:left w:val="nil"/>
              <w:bottom w:val="nil"/>
              <w:right w:val="nil"/>
            </w:tcBorders>
            <w:shd w:val="clear" w:color="auto" w:fill="auto"/>
            <w:vAlign w:val="bottom"/>
            <w:hideMark/>
          </w:tcPr>
          <w:p w14:paraId="067BAC0A" w14:textId="77777777" w:rsidR="00D70AB3" w:rsidRPr="00D70AB3" w:rsidRDefault="00D70AB3" w:rsidP="00D70AB3">
            <w:pPr>
              <w:widowControl/>
              <w:autoSpaceDE/>
              <w:autoSpaceDN/>
              <w:ind w:left="170"/>
              <w:rPr>
                <w:rFonts w:eastAsia="Times New Roman"/>
                <w:b/>
                <w:bCs/>
                <w:sz w:val="16"/>
                <w:szCs w:val="16"/>
                <w:lang w:eastAsia="en-AU"/>
              </w:rPr>
            </w:pPr>
            <w:r w:rsidRPr="00D70AB3">
              <w:rPr>
                <w:rFonts w:eastAsia="Times New Roman"/>
                <w:b/>
                <w:bCs/>
                <w:sz w:val="16"/>
                <w:szCs w:val="16"/>
                <w:lang w:eastAsia="en-AU"/>
              </w:rPr>
              <w:t>Total other movements</w:t>
            </w:r>
          </w:p>
        </w:tc>
        <w:tc>
          <w:tcPr>
            <w:tcW w:w="648" w:type="pct"/>
            <w:tcBorders>
              <w:top w:val="single" w:sz="4" w:space="0" w:color="auto"/>
              <w:left w:val="nil"/>
              <w:bottom w:val="single" w:sz="4" w:space="0" w:color="auto"/>
              <w:right w:val="nil"/>
            </w:tcBorders>
            <w:shd w:val="clear" w:color="auto" w:fill="auto"/>
            <w:noWrap/>
            <w:vAlign w:val="bottom"/>
            <w:hideMark/>
          </w:tcPr>
          <w:p w14:paraId="5183A717" w14:textId="77777777" w:rsidR="00D70AB3" w:rsidRPr="00D70AB3" w:rsidRDefault="00D70AB3" w:rsidP="00D70AB3">
            <w:pPr>
              <w:widowControl/>
              <w:autoSpaceDE/>
              <w:autoSpaceDN/>
              <w:jc w:val="right"/>
              <w:rPr>
                <w:rFonts w:eastAsia="Times New Roman"/>
                <w:b/>
                <w:bCs/>
                <w:sz w:val="16"/>
                <w:szCs w:val="16"/>
                <w:lang w:eastAsia="en-AU"/>
              </w:rPr>
            </w:pPr>
            <w:r w:rsidRPr="00D70AB3">
              <w:rPr>
                <w:rFonts w:eastAsia="Times New Roman"/>
                <w:b/>
                <w:bCs/>
                <w:sz w:val="16"/>
                <w:szCs w:val="16"/>
                <w:lang w:eastAsia="en-AU"/>
              </w:rPr>
              <w:t>(311)</w:t>
            </w:r>
          </w:p>
        </w:tc>
        <w:tc>
          <w:tcPr>
            <w:tcW w:w="648" w:type="pct"/>
            <w:tcBorders>
              <w:top w:val="single" w:sz="4" w:space="0" w:color="auto"/>
              <w:left w:val="nil"/>
              <w:bottom w:val="single" w:sz="4" w:space="0" w:color="auto"/>
              <w:right w:val="nil"/>
            </w:tcBorders>
            <w:shd w:val="clear" w:color="auto" w:fill="auto"/>
            <w:noWrap/>
            <w:vAlign w:val="bottom"/>
            <w:hideMark/>
          </w:tcPr>
          <w:p w14:paraId="42AE04AF" w14:textId="77777777" w:rsidR="00D70AB3" w:rsidRPr="00D70AB3" w:rsidRDefault="00D70AB3" w:rsidP="00D70AB3">
            <w:pPr>
              <w:widowControl/>
              <w:autoSpaceDE/>
              <w:autoSpaceDN/>
              <w:jc w:val="right"/>
              <w:rPr>
                <w:rFonts w:eastAsia="Times New Roman"/>
                <w:b/>
                <w:bCs/>
                <w:sz w:val="16"/>
                <w:szCs w:val="16"/>
                <w:lang w:eastAsia="en-AU"/>
              </w:rPr>
            </w:pPr>
            <w:r w:rsidRPr="00D70AB3">
              <w:rPr>
                <w:rFonts w:eastAsia="Times New Roman"/>
                <w:b/>
                <w:bCs/>
                <w:sz w:val="16"/>
                <w:szCs w:val="16"/>
                <w:lang w:eastAsia="en-AU"/>
              </w:rPr>
              <w:t>(62)</w:t>
            </w:r>
          </w:p>
        </w:tc>
        <w:tc>
          <w:tcPr>
            <w:tcW w:w="648" w:type="pct"/>
            <w:tcBorders>
              <w:top w:val="single" w:sz="4" w:space="0" w:color="auto"/>
              <w:left w:val="nil"/>
              <w:bottom w:val="single" w:sz="4" w:space="0" w:color="auto"/>
              <w:right w:val="nil"/>
            </w:tcBorders>
            <w:shd w:val="clear" w:color="auto" w:fill="auto"/>
            <w:noWrap/>
            <w:vAlign w:val="bottom"/>
            <w:hideMark/>
          </w:tcPr>
          <w:p w14:paraId="28F6738F" w14:textId="77777777" w:rsidR="00D70AB3" w:rsidRPr="00D70AB3" w:rsidRDefault="00D70AB3" w:rsidP="00D70AB3">
            <w:pPr>
              <w:widowControl/>
              <w:autoSpaceDE/>
              <w:autoSpaceDN/>
              <w:jc w:val="right"/>
              <w:rPr>
                <w:rFonts w:eastAsia="Times New Roman"/>
                <w:b/>
                <w:bCs/>
                <w:sz w:val="16"/>
                <w:szCs w:val="16"/>
                <w:lang w:eastAsia="en-AU"/>
              </w:rPr>
            </w:pPr>
            <w:r w:rsidRPr="00D70AB3">
              <w:rPr>
                <w:rFonts w:eastAsia="Times New Roman"/>
                <w:b/>
                <w:bCs/>
                <w:sz w:val="16"/>
                <w:szCs w:val="16"/>
                <w:lang w:eastAsia="en-AU"/>
              </w:rPr>
              <w:t>(306)</w:t>
            </w:r>
          </w:p>
        </w:tc>
        <w:tc>
          <w:tcPr>
            <w:tcW w:w="648" w:type="pct"/>
            <w:tcBorders>
              <w:top w:val="single" w:sz="4" w:space="0" w:color="auto"/>
              <w:left w:val="nil"/>
              <w:bottom w:val="single" w:sz="4" w:space="0" w:color="auto"/>
              <w:right w:val="nil"/>
            </w:tcBorders>
            <w:shd w:val="clear" w:color="auto" w:fill="auto"/>
            <w:noWrap/>
            <w:vAlign w:val="bottom"/>
            <w:hideMark/>
          </w:tcPr>
          <w:p w14:paraId="11BC0174" w14:textId="77777777" w:rsidR="00D70AB3" w:rsidRPr="00D70AB3" w:rsidRDefault="00D70AB3" w:rsidP="00D70AB3">
            <w:pPr>
              <w:widowControl/>
              <w:autoSpaceDE/>
              <w:autoSpaceDN/>
              <w:jc w:val="right"/>
              <w:rPr>
                <w:rFonts w:eastAsia="Times New Roman"/>
                <w:b/>
                <w:bCs/>
                <w:sz w:val="16"/>
                <w:szCs w:val="16"/>
                <w:lang w:eastAsia="en-AU"/>
              </w:rPr>
            </w:pPr>
            <w:r w:rsidRPr="00D70AB3">
              <w:rPr>
                <w:rFonts w:eastAsia="Times New Roman"/>
                <w:b/>
                <w:bCs/>
                <w:sz w:val="16"/>
                <w:szCs w:val="16"/>
                <w:lang w:eastAsia="en-AU"/>
              </w:rPr>
              <w:t>(679)</w:t>
            </w:r>
          </w:p>
        </w:tc>
      </w:tr>
      <w:tr w:rsidR="00D70AB3" w:rsidRPr="00D70AB3" w14:paraId="483528D0" w14:textId="77777777" w:rsidTr="00D70AB3">
        <w:trPr>
          <w:divId w:val="1092355881"/>
          <w:trHeight w:hRule="exact" w:val="225"/>
        </w:trPr>
        <w:tc>
          <w:tcPr>
            <w:tcW w:w="2408" w:type="pct"/>
            <w:tcBorders>
              <w:top w:val="nil"/>
              <w:left w:val="nil"/>
              <w:bottom w:val="nil"/>
              <w:right w:val="nil"/>
            </w:tcBorders>
            <w:shd w:val="clear" w:color="auto" w:fill="auto"/>
            <w:vAlign w:val="bottom"/>
            <w:hideMark/>
          </w:tcPr>
          <w:p w14:paraId="6727AAEF" w14:textId="77777777" w:rsidR="00D70AB3" w:rsidRPr="00D70AB3" w:rsidRDefault="00D70AB3" w:rsidP="00D70AB3">
            <w:pPr>
              <w:widowControl/>
              <w:autoSpaceDE/>
              <w:autoSpaceDN/>
              <w:rPr>
                <w:rFonts w:eastAsia="Times New Roman"/>
                <w:b/>
                <w:bCs/>
                <w:sz w:val="16"/>
                <w:szCs w:val="16"/>
                <w:lang w:eastAsia="en-AU"/>
              </w:rPr>
            </w:pPr>
            <w:r w:rsidRPr="00D70AB3">
              <w:rPr>
                <w:rFonts w:eastAsia="Times New Roman"/>
                <w:b/>
                <w:bCs/>
                <w:sz w:val="16"/>
                <w:szCs w:val="16"/>
                <w:lang w:eastAsia="en-AU"/>
              </w:rPr>
              <w:t xml:space="preserve">As </w:t>
            </w:r>
            <w:proofErr w:type="gramStart"/>
            <w:r w:rsidRPr="00D70AB3">
              <w:rPr>
                <w:rFonts w:eastAsia="Times New Roman"/>
                <w:b/>
                <w:bCs/>
                <w:sz w:val="16"/>
                <w:szCs w:val="16"/>
                <w:lang w:eastAsia="en-AU"/>
              </w:rPr>
              <w:t>at</w:t>
            </w:r>
            <w:proofErr w:type="gramEnd"/>
            <w:r w:rsidRPr="00D70AB3">
              <w:rPr>
                <w:rFonts w:eastAsia="Times New Roman"/>
                <w:b/>
                <w:bCs/>
                <w:sz w:val="16"/>
                <w:szCs w:val="16"/>
                <w:lang w:eastAsia="en-AU"/>
              </w:rPr>
              <w:t xml:space="preserve"> 30 June 2024</w:t>
            </w:r>
          </w:p>
        </w:tc>
        <w:tc>
          <w:tcPr>
            <w:tcW w:w="648" w:type="pct"/>
            <w:tcBorders>
              <w:top w:val="nil"/>
              <w:left w:val="nil"/>
              <w:bottom w:val="nil"/>
              <w:right w:val="nil"/>
            </w:tcBorders>
            <w:shd w:val="clear" w:color="auto" w:fill="auto"/>
            <w:noWrap/>
            <w:vAlign w:val="bottom"/>
            <w:hideMark/>
          </w:tcPr>
          <w:p w14:paraId="77D59186" w14:textId="77777777" w:rsidR="00D70AB3" w:rsidRPr="00D70AB3" w:rsidRDefault="00D70AB3" w:rsidP="00D70AB3">
            <w:pPr>
              <w:widowControl/>
              <w:autoSpaceDE/>
              <w:autoSpaceDN/>
              <w:rPr>
                <w:rFonts w:eastAsia="Times New Roman"/>
                <w:b/>
                <w:bCs/>
                <w:sz w:val="16"/>
                <w:szCs w:val="16"/>
                <w:lang w:eastAsia="en-AU"/>
              </w:rPr>
            </w:pPr>
          </w:p>
        </w:tc>
        <w:tc>
          <w:tcPr>
            <w:tcW w:w="648" w:type="pct"/>
            <w:tcBorders>
              <w:top w:val="nil"/>
              <w:left w:val="nil"/>
              <w:bottom w:val="nil"/>
              <w:right w:val="nil"/>
            </w:tcBorders>
            <w:shd w:val="clear" w:color="auto" w:fill="auto"/>
            <w:noWrap/>
            <w:vAlign w:val="bottom"/>
            <w:hideMark/>
          </w:tcPr>
          <w:p w14:paraId="573CC7CD" w14:textId="77777777" w:rsidR="00D70AB3" w:rsidRPr="00D70AB3" w:rsidRDefault="00D70AB3" w:rsidP="00D70AB3">
            <w:pPr>
              <w:widowControl/>
              <w:autoSpaceDE/>
              <w:autoSpaceDN/>
              <w:jc w:val="right"/>
              <w:rPr>
                <w:rFonts w:ascii="Times New Roman" w:eastAsia="Times New Roman" w:hAnsi="Times New Roman" w:cs="Times New Roman"/>
                <w:sz w:val="20"/>
                <w:szCs w:val="20"/>
                <w:lang w:eastAsia="en-AU"/>
              </w:rPr>
            </w:pPr>
          </w:p>
        </w:tc>
        <w:tc>
          <w:tcPr>
            <w:tcW w:w="648" w:type="pct"/>
            <w:tcBorders>
              <w:top w:val="nil"/>
              <w:left w:val="nil"/>
              <w:bottom w:val="nil"/>
              <w:right w:val="nil"/>
            </w:tcBorders>
            <w:shd w:val="clear" w:color="auto" w:fill="auto"/>
            <w:noWrap/>
            <w:vAlign w:val="bottom"/>
            <w:hideMark/>
          </w:tcPr>
          <w:p w14:paraId="51C9E2B5" w14:textId="77777777" w:rsidR="00D70AB3" w:rsidRPr="00D70AB3" w:rsidRDefault="00D70AB3" w:rsidP="00D70AB3">
            <w:pPr>
              <w:widowControl/>
              <w:autoSpaceDE/>
              <w:autoSpaceDN/>
              <w:jc w:val="right"/>
              <w:rPr>
                <w:rFonts w:ascii="Times New Roman" w:eastAsia="Times New Roman" w:hAnsi="Times New Roman" w:cs="Times New Roman"/>
                <w:sz w:val="20"/>
                <w:szCs w:val="20"/>
                <w:lang w:eastAsia="en-AU"/>
              </w:rPr>
            </w:pPr>
          </w:p>
        </w:tc>
        <w:tc>
          <w:tcPr>
            <w:tcW w:w="648" w:type="pct"/>
            <w:tcBorders>
              <w:top w:val="nil"/>
              <w:left w:val="nil"/>
              <w:bottom w:val="nil"/>
              <w:right w:val="nil"/>
            </w:tcBorders>
            <w:shd w:val="clear" w:color="auto" w:fill="auto"/>
            <w:noWrap/>
            <w:vAlign w:val="bottom"/>
            <w:hideMark/>
          </w:tcPr>
          <w:p w14:paraId="490B0E6C" w14:textId="77777777" w:rsidR="00D70AB3" w:rsidRPr="00D70AB3" w:rsidRDefault="00D70AB3" w:rsidP="00D70AB3">
            <w:pPr>
              <w:widowControl/>
              <w:autoSpaceDE/>
              <w:autoSpaceDN/>
              <w:jc w:val="right"/>
              <w:rPr>
                <w:rFonts w:ascii="Times New Roman" w:eastAsia="Times New Roman" w:hAnsi="Times New Roman" w:cs="Times New Roman"/>
                <w:sz w:val="20"/>
                <w:szCs w:val="20"/>
                <w:lang w:eastAsia="en-AU"/>
              </w:rPr>
            </w:pPr>
          </w:p>
        </w:tc>
      </w:tr>
      <w:tr w:rsidR="00D70AB3" w:rsidRPr="00D70AB3" w14:paraId="2BADF50D" w14:textId="77777777" w:rsidTr="00D70AB3">
        <w:trPr>
          <w:divId w:val="1092355881"/>
          <w:trHeight w:hRule="exact" w:val="225"/>
        </w:trPr>
        <w:tc>
          <w:tcPr>
            <w:tcW w:w="2408" w:type="pct"/>
            <w:tcBorders>
              <w:top w:val="nil"/>
              <w:left w:val="nil"/>
              <w:bottom w:val="nil"/>
              <w:right w:val="nil"/>
            </w:tcBorders>
            <w:shd w:val="clear" w:color="auto" w:fill="auto"/>
            <w:vAlign w:val="center"/>
            <w:hideMark/>
          </w:tcPr>
          <w:p w14:paraId="3A6B9CC3" w14:textId="77777777" w:rsidR="00D70AB3" w:rsidRPr="00D70AB3" w:rsidRDefault="00D70AB3" w:rsidP="00D70AB3">
            <w:pPr>
              <w:widowControl/>
              <w:autoSpaceDE/>
              <w:autoSpaceDN/>
              <w:ind w:left="170"/>
              <w:rPr>
                <w:rFonts w:eastAsia="Times New Roman"/>
                <w:sz w:val="16"/>
                <w:szCs w:val="16"/>
                <w:lang w:eastAsia="en-AU"/>
              </w:rPr>
            </w:pPr>
            <w:r w:rsidRPr="00D70AB3">
              <w:rPr>
                <w:rFonts w:eastAsia="Times New Roman"/>
                <w:sz w:val="16"/>
                <w:szCs w:val="16"/>
                <w:lang w:eastAsia="en-AU"/>
              </w:rPr>
              <w:t>Gross book value</w:t>
            </w:r>
          </w:p>
        </w:tc>
        <w:tc>
          <w:tcPr>
            <w:tcW w:w="648" w:type="pct"/>
            <w:tcBorders>
              <w:top w:val="nil"/>
              <w:left w:val="nil"/>
              <w:bottom w:val="nil"/>
              <w:right w:val="nil"/>
            </w:tcBorders>
            <w:shd w:val="clear" w:color="auto" w:fill="auto"/>
            <w:noWrap/>
            <w:vAlign w:val="bottom"/>
            <w:hideMark/>
          </w:tcPr>
          <w:p w14:paraId="4D69BF94"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 xml:space="preserve">1,008 </w:t>
            </w:r>
          </w:p>
        </w:tc>
        <w:tc>
          <w:tcPr>
            <w:tcW w:w="648" w:type="pct"/>
            <w:tcBorders>
              <w:top w:val="nil"/>
              <w:left w:val="nil"/>
              <w:bottom w:val="nil"/>
              <w:right w:val="nil"/>
            </w:tcBorders>
            <w:shd w:val="clear" w:color="auto" w:fill="auto"/>
            <w:noWrap/>
            <w:vAlign w:val="bottom"/>
            <w:hideMark/>
          </w:tcPr>
          <w:p w14:paraId="6CE76954"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 xml:space="preserve">718 </w:t>
            </w:r>
          </w:p>
        </w:tc>
        <w:tc>
          <w:tcPr>
            <w:tcW w:w="648" w:type="pct"/>
            <w:tcBorders>
              <w:top w:val="nil"/>
              <w:left w:val="nil"/>
              <w:bottom w:val="nil"/>
              <w:right w:val="nil"/>
            </w:tcBorders>
            <w:shd w:val="clear" w:color="auto" w:fill="auto"/>
            <w:noWrap/>
            <w:vAlign w:val="bottom"/>
            <w:hideMark/>
          </w:tcPr>
          <w:p w14:paraId="04C0B02F"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 xml:space="preserve">1,918 </w:t>
            </w:r>
          </w:p>
        </w:tc>
        <w:tc>
          <w:tcPr>
            <w:tcW w:w="648" w:type="pct"/>
            <w:tcBorders>
              <w:top w:val="nil"/>
              <w:left w:val="nil"/>
              <w:bottom w:val="nil"/>
              <w:right w:val="nil"/>
            </w:tcBorders>
            <w:shd w:val="clear" w:color="auto" w:fill="auto"/>
            <w:noWrap/>
            <w:vAlign w:val="bottom"/>
            <w:hideMark/>
          </w:tcPr>
          <w:p w14:paraId="6F33A781"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 xml:space="preserve">3,644 </w:t>
            </w:r>
          </w:p>
        </w:tc>
      </w:tr>
      <w:tr w:rsidR="00D70AB3" w:rsidRPr="00D70AB3" w14:paraId="37C98334" w14:textId="77777777" w:rsidTr="00D70AB3">
        <w:trPr>
          <w:divId w:val="1092355881"/>
          <w:trHeight w:hRule="exact" w:val="225"/>
        </w:trPr>
        <w:tc>
          <w:tcPr>
            <w:tcW w:w="2408" w:type="pct"/>
            <w:tcBorders>
              <w:top w:val="nil"/>
              <w:left w:val="nil"/>
              <w:bottom w:val="nil"/>
              <w:right w:val="nil"/>
            </w:tcBorders>
            <w:shd w:val="clear" w:color="auto" w:fill="auto"/>
            <w:vAlign w:val="center"/>
            <w:hideMark/>
          </w:tcPr>
          <w:p w14:paraId="4B9ED0DC" w14:textId="77777777" w:rsidR="00D70AB3" w:rsidRPr="00D70AB3" w:rsidRDefault="00D70AB3" w:rsidP="00D70AB3">
            <w:pPr>
              <w:widowControl/>
              <w:autoSpaceDE/>
              <w:autoSpaceDN/>
              <w:ind w:left="170"/>
              <w:rPr>
                <w:rFonts w:eastAsia="Times New Roman"/>
                <w:sz w:val="16"/>
                <w:szCs w:val="16"/>
                <w:lang w:eastAsia="en-AU"/>
              </w:rPr>
            </w:pPr>
            <w:r w:rsidRPr="00D70AB3">
              <w:rPr>
                <w:rFonts w:eastAsia="Times New Roman"/>
                <w:sz w:val="16"/>
                <w:szCs w:val="16"/>
                <w:lang w:eastAsia="en-AU"/>
              </w:rPr>
              <w:t>Gross book value - ROU assets</w:t>
            </w:r>
          </w:p>
        </w:tc>
        <w:tc>
          <w:tcPr>
            <w:tcW w:w="648" w:type="pct"/>
            <w:tcBorders>
              <w:top w:val="nil"/>
              <w:left w:val="nil"/>
              <w:bottom w:val="nil"/>
              <w:right w:val="nil"/>
            </w:tcBorders>
            <w:shd w:val="clear" w:color="auto" w:fill="auto"/>
            <w:noWrap/>
            <w:vAlign w:val="bottom"/>
            <w:hideMark/>
          </w:tcPr>
          <w:p w14:paraId="26BF594C"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 xml:space="preserve">4,377 </w:t>
            </w:r>
          </w:p>
        </w:tc>
        <w:tc>
          <w:tcPr>
            <w:tcW w:w="648" w:type="pct"/>
            <w:tcBorders>
              <w:top w:val="nil"/>
              <w:left w:val="nil"/>
              <w:bottom w:val="nil"/>
              <w:right w:val="nil"/>
            </w:tcBorders>
            <w:shd w:val="clear" w:color="auto" w:fill="auto"/>
            <w:noWrap/>
            <w:vAlign w:val="bottom"/>
            <w:hideMark/>
          </w:tcPr>
          <w:p w14:paraId="15D17621"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 xml:space="preserve">- </w:t>
            </w:r>
          </w:p>
        </w:tc>
        <w:tc>
          <w:tcPr>
            <w:tcW w:w="648" w:type="pct"/>
            <w:tcBorders>
              <w:top w:val="nil"/>
              <w:left w:val="nil"/>
              <w:bottom w:val="nil"/>
              <w:right w:val="nil"/>
            </w:tcBorders>
            <w:shd w:val="clear" w:color="auto" w:fill="auto"/>
            <w:noWrap/>
            <w:vAlign w:val="bottom"/>
            <w:hideMark/>
          </w:tcPr>
          <w:p w14:paraId="1FAD8856"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 xml:space="preserve">- </w:t>
            </w:r>
          </w:p>
        </w:tc>
        <w:tc>
          <w:tcPr>
            <w:tcW w:w="648" w:type="pct"/>
            <w:tcBorders>
              <w:top w:val="nil"/>
              <w:left w:val="nil"/>
              <w:bottom w:val="nil"/>
              <w:right w:val="nil"/>
            </w:tcBorders>
            <w:shd w:val="clear" w:color="auto" w:fill="auto"/>
            <w:noWrap/>
            <w:vAlign w:val="bottom"/>
            <w:hideMark/>
          </w:tcPr>
          <w:p w14:paraId="5F54157F"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 xml:space="preserve">4,377 </w:t>
            </w:r>
          </w:p>
        </w:tc>
      </w:tr>
      <w:tr w:rsidR="00D70AB3" w:rsidRPr="00D70AB3" w14:paraId="0E0C3320" w14:textId="77777777" w:rsidTr="00D70AB3">
        <w:trPr>
          <w:divId w:val="1092355881"/>
          <w:trHeight w:hRule="exact" w:val="450"/>
        </w:trPr>
        <w:tc>
          <w:tcPr>
            <w:tcW w:w="2408" w:type="pct"/>
            <w:tcBorders>
              <w:top w:val="nil"/>
              <w:left w:val="nil"/>
              <w:bottom w:val="nil"/>
              <w:right w:val="nil"/>
            </w:tcBorders>
            <w:shd w:val="clear" w:color="auto" w:fill="auto"/>
            <w:vAlign w:val="center"/>
            <w:hideMark/>
          </w:tcPr>
          <w:p w14:paraId="48BB221B" w14:textId="77777777" w:rsidR="00D70AB3" w:rsidRPr="00D70AB3" w:rsidRDefault="00D70AB3" w:rsidP="00D70AB3">
            <w:pPr>
              <w:widowControl/>
              <w:autoSpaceDE/>
              <w:autoSpaceDN/>
              <w:ind w:left="170"/>
              <w:rPr>
                <w:rFonts w:eastAsia="Times New Roman"/>
                <w:sz w:val="16"/>
                <w:szCs w:val="16"/>
                <w:lang w:eastAsia="en-AU"/>
              </w:rPr>
            </w:pPr>
            <w:r w:rsidRPr="00D70AB3">
              <w:rPr>
                <w:rFonts w:eastAsia="Times New Roman"/>
                <w:sz w:val="16"/>
                <w:szCs w:val="16"/>
                <w:lang w:eastAsia="en-AU"/>
              </w:rPr>
              <w:t>Accumulated depreciation/</w:t>
            </w:r>
            <w:r w:rsidRPr="00D70AB3">
              <w:rPr>
                <w:rFonts w:eastAsia="Times New Roman"/>
                <w:sz w:val="16"/>
                <w:szCs w:val="16"/>
                <w:lang w:eastAsia="en-AU"/>
              </w:rPr>
              <w:br/>
              <w:t xml:space="preserve">  amortisation and impairment</w:t>
            </w:r>
          </w:p>
        </w:tc>
        <w:tc>
          <w:tcPr>
            <w:tcW w:w="648" w:type="pct"/>
            <w:tcBorders>
              <w:top w:val="nil"/>
              <w:left w:val="nil"/>
              <w:bottom w:val="nil"/>
              <w:right w:val="nil"/>
            </w:tcBorders>
            <w:shd w:val="clear" w:color="auto" w:fill="auto"/>
            <w:noWrap/>
            <w:vAlign w:val="bottom"/>
            <w:hideMark/>
          </w:tcPr>
          <w:p w14:paraId="4E1832D6"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(431)</w:t>
            </w:r>
          </w:p>
        </w:tc>
        <w:tc>
          <w:tcPr>
            <w:tcW w:w="648" w:type="pct"/>
            <w:tcBorders>
              <w:top w:val="nil"/>
              <w:left w:val="nil"/>
              <w:bottom w:val="nil"/>
              <w:right w:val="nil"/>
            </w:tcBorders>
            <w:shd w:val="clear" w:color="auto" w:fill="auto"/>
            <w:noWrap/>
            <w:vAlign w:val="bottom"/>
            <w:hideMark/>
          </w:tcPr>
          <w:p w14:paraId="11630B18"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(234)</w:t>
            </w:r>
          </w:p>
        </w:tc>
        <w:tc>
          <w:tcPr>
            <w:tcW w:w="648" w:type="pct"/>
            <w:tcBorders>
              <w:top w:val="nil"/>
              <w:left w:val="nil"/>
              <w:bottom w:val="nil"/>
              <w:right w:val="nil"/>
            </w:tcBorders>
            <w:shd w:val="clear" w:color="auto" w:fill="auto"/>
            <w:noWrap/>
            <w:vAlign w:val="bottom"/>
            <w:hideMark/>
          </w:tcPr>
          <w:p w14:paraId="1FAD58E9"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(328)</w:t>
            </w:r>
          </w:p>
        </w:tc>
        <w:tc>
          <w:tcPr>
            <w:tcW w:w="648" w:type="pct"/>
            <w:tcBorders>
              <w:top w:val="nil"/>
              <w:left w:val="nil"/>
              <w:bottom w:val="nil"/>
              <w:right w:val="nil"/>
            </w:tcBorders>
            <w:shd w:val="clear" w:color="auto" w:fill="auto"/>
            <w:noWrap/>
            <w:vAlign w:val="bottom"/>
            <w:hideMark/>
          </w:tcPr>
          <w:p w14:paraId="5838972B"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(993)</w:t>
            </w:r>
          </w:p>
        </w:tc>
      </w:tr>
      <w:tr w:rsidR="00D70AB3" w:rsidRPr="00D70AB3" w14:paraId="2E439AE0" w14:textId="77777777" w:rsidTr="00D70AB3">
        <w:trPr>
          <w:divId w:val="1092355881"/>
          <w:trHeight w:hRule="exact" w:val="450"/>
        </w:trPr>
        <w:tc>
          <w:tcPr>
            <w:tcW w:w="2408" w:type="pct"/>
            <w:tcBorders>
              <w:top w:val="nil"/>
              <w:left w:val="nil"/>
              <w:bottom w:val="nil"/>
              <w:right w:val="nil"/>
            </w:tcBorders>
            <w:shd w:val="clear" w:color="auto" w:fill="auto"/>
            <w:vAlign w:val="center"/>
            <w:hideMark/>
          </w:tcPr>
          <w:p w14:paraId="051218B0" w14:textId="77777777" w:rsidR="00D70AB3" w:rsidRPr="00D70AB3" w:rsidRDefault="00D70AB3" w:rsidP="00D70AB3">
            <w:pPr>
              <w:widowControl/>
              <w:autoSpaceDE/>
              <w:autoSpaceDN/>
              <w:ind w:left="170"/>
              <w:rPr>
                <w:rFonts w:eastAsia="Times New Roman"/>
                <w:sz w:val="16"/>
                <w:szCs w:val="16"/>
                <w:lang w:eastAsia="en-AU"/>
              </w:rPr>
            </w:pPr>
            <w:r w:rsidRPr="00D70AB3">
              <w:rPr>
                <w:rFonts w:eastAsia="Times New Roman"/>
                <w:sz w:val="16"/>
                <w:szCs w:val="16"/>
                <w:lang w:eastAsia="en-AU"/>
              </w:rPr>
              <w:t xml:space="preserve">Accumulated depreciation/amortisation and </w:t>
            </w:r>
            <w:r w:rsidRPr="00D70AB3">
              <w:rPr>
                <w:rFonts w:eastAsia="Times New Roman"/>
                <w:sz w:val="16"/>
                <w:szCs w:val="16"/>
                <w:lang w:eastAsia="en-AU"/>
              </w:rPr>
              <w:br/>
              <w:t xml:space="preserve"> impairment - ROU assets</w:t>
            </w:r>
          </w:p>
        </w:tc>
        <w:tc>
          <w:tcPr>
            <w:tcW w:w="648" w:type="pct"/>
            <w:tcBorders>
              <w:top w:val="nil"/>
              <w:left w:val="nil"/>
              <w:bottom w:val="nil"/>
              <w:right w:val="nil"/>
            </w:tcBorders>
            <w:shd w:val="clear" w:color="auto" w:fill="auto"/>
            <w:noWrap/>
            <w:vAlign w:val="bottom"/>
            <w:hideMark/>
          </w:tcPr>
          <w:p w14:paraId="2249C50C"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(2,539)</w:t>
            </w:r>
          </w:p>
        </w:tc>
        <w:tc>
          <w:tcPr>
            <w:tcW w:w="648" w:type="pct"/>
            <w:tcBorders>
              <w:top w:val="nil"/>
              <w:left w:val="nil"/>
              <w:bottom w:val="nil"/>
              <w:right w:val="nil"/>
            </w:tcBorders>
            <w:shd w:val="clear" w:color="auto" w:fill="auto"/>
            <w:noWrap/>
            <w:vAlign w:val="bottom"/>
            <w:hideMark/>
          </w:tcPr>
          <w:p w14:paraId="03191E2D"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 xml:space="preserve">- </w:t>
            </w:r>
          </w:p>
        </w:tc>
        <w:tc>
          <w:tcPr>
            <w:tcW w:w="648" w:type="pct"/>
            <w:tcBorders>
              <w:top w:val="nil"/>
              <w:left w:val="nil"/>
              <w:bottom w:val="nil"/>
              <w:right w:val="nil"/>
            </w:tcBorders>
            <w:shd w:val="clear" w:color="auto" w:fill="auto"/>
            <w:noWrap/>
            <w:vAlign w:val="bottom"/>
            <w:hideMark/>
          </w:tcPr>
          <w:p w14:paraId="75A75C64"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 xml:space="preserve">- </w:t>
            </w:r>
          </w:p>
        </w:tc>
        <w:tc>
          <w:tcPr>
            <w:tcW w:w="648" w:type="pct"/>
            <w:tcBorders>
              <w:top w:val="nil"/>
              <w:left w:val="nil"/>
              <w:bottom w:val="nil"/>
              <w:right w:val="nil"/>
            </w:tcBorders>
            <w:shd w:val="clear" w:color="auto" w:fill="auto"/>
            <w:noWrap/>
            <w:vAlign w:val="bottom"/>
            <w:hideMark/>
          </w:tcPr>
          <w:p w14:paraId="30906370" w14:textId="77777777" w:rsidR="00D70AB3" w:rsidRPr="00D70AB3" w:rsidRDefault="00D70AB3" w:rsidP="00D70AB3">
            <w:pPr>
              <w:widowControl/>
              <w:autoSpaceDE/>
              <w:autoSpaceDN/>
              <w:jc w:val="right"/>
              <w:rPr>
                <w:rFonts w:eastAsia="Times New Roman"/>
                <w:sz w:val="16"/>
                <w:szCs w:val="16"/>
                <w:lang w:eastAsia="en-AU"/>
              </w:rPr>
            </w:pPr>
            <w:r w:rsidRPr="00D70AB3">
              <w:rPr>
                <w:rFonts w:eastAsia="Times New Roman"/>
                <w:sz w:val="16"/>
                <w:szCs w:val="16"/>
                <w:lang w:eastAsia="en-AU"/>
              </w:rPr>
              <w:t>(2,539)</w:t>
            </w:r>
          </w:p>
        </w:tc>
      </w:tr>
      <w:tr w:rsidR="00D70AB3" w:rsidRPr="00D70AB3" w14:paraId="20C8C590" w14:textId="77777777" w:rsidTr="00D70AB3">
        <w:trPr>
          <w:divId w:val="1092355881"/>
          <w:trHeight w:hRule="exact" w:val="220"/>
        </w:trPr>
        <w:tc>
          <w:tcPr>
            <w:tcW w:w="2408" w:type="pct"/>
            <w:tcBorders>
              <w:top w:val="nil"/>
              <w:left w:val="nil"/>
              <w:bottom w:val="single" w:sz="4" w:space="0" w:color="auto"/>
              <w:right w:val="nil"/>
            </w:tcBorders>
            <w:shd w:val="clear" w:color="auto" w:fill="auto"/>
            <w:noWrap/>
            <w:vAlign w:val="bottom"/>
            <w:hideMark/>
          </w:tcPr>
          <w:p w14:paraId="72995F62" w14:textId="77777777" w:rsidR="00D70AB3" w:rsidRPr="00D70AB3" w:rsidRDefault="00D70AB3" w:rsidP="00D70AB3">
            <w:pPr>
              <w:widowControl/>
              <w:autoSpaceDE/>
              <w:autoSpaceDN/>
              <w:rPr>
                <w:rFonts w:eastAsia="Times New Roman"/>
                <w:b/>
                <w:bCs/>
                <w:sz w:val="16"/>
                <w:szCs w:val="16"/>
                <w:lang w:eastAsia="en-AU"/>
              </w:rPr>
            </w:pPr>
            <w:r w:rsidRPr="00D70AB3">
              <w:rPr>
                <w:rFonts w:eastAsia="Times New Roman"/>
                <w:b/>
                <w:bCs/>
                <w:sz w:val="16"/>
                <w:szCs w:val="16"/>
                <w:lang w:eastAsia="en-AU"/>
              </w:rPr>
              <w:t>Closing net book balance</w:t>
            </w:r>
          </w:p>
        </w:tc>
        <w:tc>
          <w:tcPr>
            <w:tcW w:w="648" w:type="pct"/>
            <w:tcBorders>
              <w:top w:val="single" w:sz="4" w:space="0" w:color="auto"/>
              <w:left w:val="nil"/>
              <w:bottom w:val="single" w:sz="4" w:space="0" w:color="auto"/>
              <w:right w:val="nil"/>
            </w:tcBorders>
            <w:shd w:val="clear" w:color="auto" w:fill="auto"/>
            <w:noWrap/>
            <w:vAlign w:val="bottom"/>
            <w:hideMark/>
          </w:tcPr>
          <w:p w14:paraId="00ED34E8" w14:textId="77777777" w:rsidR="00D70AB3" w:rsidRPr="00D70AB3" w:rsidRDefault="00D70AB3" w:rsidP="00D70AB3">
            <w:pPr>
              <w:widowControl/>
              <w:autoSpaceDE/>
              <w:autoSpaceDN/>
              <w:jc w:val="right"/>
              <w:rPr>
                <w:rFonts w:eastAsia="Times New Roman"/>
                <w:b/>
                <w:bCs/>
                <w:sz w:val="16"/>
                <w:szCs w:val="16"/>
                <w:lang w:eastAsia="en-AU"/>
              </w:rPr>
            </w:pPr>
            <w:r w:rsidRPr="00D70AB3">
              <w:rPr>
                <w:rFonts w:eastAsia="Times New Roman"/>
                <w:b/>
                <w:bCs/>
                <w:sz w:val="16"/>
                <w:szCs w:val="16"/>
                <w:lang w:eastAsia="en-AU"/>
              </w:rPr>
              <w:t xml:space="preserve">2,415 </w:t>
            </w:r>
          </w:p>
        </w:tc>
        <w:tc>
          <w:tcPr>
            <w:tcW w:w="648" w:type="pct"/>
            <w:tcBorders>
              <w:top w:val="single" w:sz="4" w:space="0" w:color="auto"/>
              <w:left w:val="nil"/>
              <w:bottom w:val="single" w:sz="4" w:space="0" w:color="auto"/>
              <w:right w:val="nil"/>
            </w:tcBorders>
            <w:shd w:val="clear" w:color="auto" w:fill="auto"/>
            <w:noWrap/>
            <w:vAlign w:val="bottom"/>
            <w:hideMark/>
          </w:tcPr>
          <w:p w14:paraId="271356F7" w14:textId="77777777" w:rsidR="00D70AB3" w:rsidRPr="00D70AB3" w:rsidRDefault="00D70AB3" w:rsidP="00D70AB3">
            <w:pPr>
              <w:widowControl/>
              <w:autoSpaceDE/>
              <w:autoSpaceDN/>
              <w:jc w:val="right"/>
              <w:rPr>
                <w:rFonts w:eastAsia="Times New Roman"/>
                <w:b/>
                <w:bCs/>
                <w:sz w:val="16"/>
                <w:szCs w:val="16"/>
                <w:lang w:eastAsia="en-AU"/>
              </w:rPr>
            </w:pPr>
            <w:r w:rsidRPr="00D70AB3">
              <w:rPr>
                <w:rFonts w:eastAsia="Times New Roman"/>
                <w:b/>
                <w:bCs/>
                <w:sz w:val="16"/>
                <w:szCs w:val="16"/>
                <w:lang w:eastAsia="en-AU"/>
              </w:rPr>
              <w:t xml:space="preserve">484 </w:t>
            </w:r>
          </w:p>
        </w:tc>
        <w:tc>
          <w:tcPr>
            <w:tcW w:w="648" w:type="pct"/>
            <w:tcBorders>
              <w:top w:val="single" w:sz="4" w:space="0" w:color="auto"/>
              <w:left w:val="nil"/>
              <w:bottom w:val="single" w:sz="4" w:space="0" w:color="auto"/>
              <w:right w:val="nil"/>
            </w:tcBorders>
            <w:shd w:val="clear" w:color="auto" w:fill="auto"/>
            <w:noWrap/>
            <w:vAlign w:val="bottom"/>
            <w:hideMark/>
          </w:tcPr>
          <w:p w14:paraId="2BFBFB6E" w14:textId="77777777" w:rsidR="00D70AB3" w:rsidRPr="00D70AB3" w:rsidRDefault="00D70AB3" w:rsidP="00D70AB3">
            <w:pPr>
              <w:widowControl/>
              <w:autoSpaceDE/>
              <w:autoSpaceDN/>
              <w:jc w:val="right"/>
              <w:rPr>
                <w:rFonts w:eastAsia="Times New Roman"/>
                <w:b/>
                <w:bCs/>
                <w:sz w:val="16"/>
                <w:szCs w:val="16"/>
                <w:lang w:eastAsia="en-AU"/>
              </w:rPr>
            </w:pPr>
            <w:r w:rsidRPr="00D70AB3">
              <w:rPr>
                <w:rFonts w:eastAsia="Times New Roman"/>
                <w:b/>
                <w:bCs/>
                <w:sz w:val="16"/>
                <w:szCs w:val="16"/>
                <w:lang w:eastAsia="en-AU"/>
              </w:rPr>
              <w:t xml:space="preserve">1,590 </w:t>
            </w:r>
          </w:p>
        </w:tc>
        <w:tc>
          <w:tcPr>
            <w:tcW w:w="648" w:type="pct"/>
            <w:tcBorders>
              <w:top w:val="single" w:sz="4" w:space="0" w:color="auto"/>
              <w:left w:val="nil"/>
              <w:bottom w:val="single" w:sz="4" w:space="0" w:color="auto"/>
              <w:right w:val="nil"/>
            </w:tcBorders>
            <w:shd w:val="clear" w:color="auto" w:fill="auto"/>
            <w:noWrap/>
            <w:vAlign w:val="bottom"/>
            <w:hideMark/>
          </w:tcPr>
          <w:p w14:paraId="7CE964B1" w14:textId="77777777" w:rsidR="00D70AB3" w:rsidRPr="00D70AB3" w:rsidRDefault="00D70AB3" w:rsidP="00D70AB3">
            <w:pPr>
              <w:widowControl/>
              <w:autoSpaceDE/>
              <w:autoSpaceDN/>
              <w:jc w:val="right"/>
              <w:rPr>
                <w:rFonts w:eastAsia="Times New Roman"/>
                <w:b/>
                <w:bCs/>
                <w:sz w:val="16"/>
                <w:szCs w:val="16"/>
                <w:lang w:eastAsia="en-AU"/>
              </w:rPr>
            </w:pPr>
            <w:r w:rsidRPr="00D70AB3">
              <w:rPr>
                <w:rFonts w:eastAsia="Times New Roman"/>
                <w:b/>
                <w:bCs/>
                <w:sz w:val="16"/>
                <w:szCs w:val="16"/>
                <w:lang w:eastAsia="en-AU"/>
              </w:rPr>
              <w:t xml:space="preserve">4,489 </w:t>
            </w:r>
          </w:p>
        </w:tc>
      </w:tr>
    </w:tbl>
    <w:p w14:paraId="6C7241B1" w14:textId="4D9F56C6" w:rsidR="008656D0" w:rsidRPr="00813D25" w:rsidRDefault="008656D0" w:rsidP="00691107">
      <w:pPr>
        <w:pStyle w:val="ChartandTableFootnote"/>
        <w:rPr>
          <w:spacing w:val="-2"/>
        </w:rPr>
      </w:pPr>
      <w:r w:rsidRPr="00813D25">
        <w:t>Prepared</w:t>
      </w:r>
      <w:r w:rsidRPr="00813D25">
        <w:rPr>
          <w:spacing w:val="-6"/>
        </w:rPr>
        <w:t xml:space="preserve"> </w:t>
      </w:r>
      <w:r w:rsidRPr="00813D25">
        <w:t>on</w:t>
      </w:r>
      <w:r w:rsidRPr="00813D25">
        <w:rPr>
          <w:spacing w:val="-6"/>
        </w:rPr>
        <w:t xml:space="preserve"> </w:t>
      </w:r>
      <w:r w:rsidRPr="00813D25">
        <w:t>Australian</w:t>
      </w:r>
      <w:r w:rsidRPr="00813D25">
        <w:rPr>
          <w:spacing w:val="-8"/>
        </w:rPr>
        <w:t xml:space="preserve"> </w:t>
      </w:r>
      <w:r w:rsidRPr="00813D25">
        <w:t>Accounting</w:t>
      </w:r>
      <w:r w:rsidRPr="00813D25">
        <w:rPr>
          <w:spacing w:val="-6"/>
        </w:rPr>
        <w:t xml:space="preserve"> </w:t>
      </w:r>
      <w:r w:rsidRPr="00813D25">
        <w:t>Standards</w:t>
      </w:r>
      <w:r w:rsidRPr="00813D25">
        <w:rPr>
          <w:spacing w:val="-6"/>
        </w:rPr>
        <w:t xml:space="preserve"> </w:t>
      </w:r>
      <w:r w:rsidRPr="00813D25">
        <w:rPr>
          <w:spacing w:val="-2"/>
        </w:rPr>
        <w:t>basis.</w:t>
      </w:r>
    </w:p>
    <w:p w14:paraId="7BAE456E" w14:textId="43149324" w:rsidR="00560751" w:rsidRPr="00A13B2B" w:rsidRDefault="008F2A4C" w:rsidP="00717991">
      <w:pPr>
        <w:pStyle w:val="ChartandTableFootnoteAlpha"/>
        <w:numPr>
          <w:ilvl w:val="0"/>
          <w:numId w:val="8"/>
        </w:numPr>
        <w:rPr>
          <w:rFonts w:eastAsia="Arial"/>
          <w:i/>
          <w:iCs/>
        </w:rPr>
      </w:pPr>
      <w:r w:rsidRPr="00A13B2B">
        <w:rPr>
          <w:rFonts w:eastAsia="Arial"/>
          <w:i/>
          <w:iCs/>
        </w:rPr>
        <w:t>‘</w:t>
      </w:r>
      <w:r w:rsidR="00D070EC" w:rsidRPr="00A13B2B">
        <w:rPr>
          <w:rFonts w:eastAsia="Arial"/>
        </w:rPr>
        <w:t>Appropriation equity</w:t>
      </w:r>
      <w:r w:rsidRPr="00A13B2B">
        <w:rPr>
          <w:rFonts w:eastAsia="Arial"/>
          <w:i/>
          <w:iCs/>
        </w:rPr>
        <w:t>’</w:t>
      </w:r>
      <w:r w:rsidR="00D070EC" w:rsidRPr="00A13B2B">
        <w:rPr>
          <w:rFonts w:eastAsia="Arial"/>
        </w:rPr>
        <w:t xml:space="preserve"> refers to equity injections appropriations provided through Appropriation Bill (No. 2) 2023</w:t>
      </w:r>
      <w:r w:rsidRPr="00A13B2B">
        <w:rPr>
          <w:rFonts w:eastAsia="Arial"/>
          <w:i/>
          <w:iCs/>
        </w:rPr>
        <w:t>–</w:t>
      </w:r>
      <w:r w:rsidR="00D070EC" w:rsidRPr="00A13B2B">
        <w:rPr>
          <w:rFonts w:eastAsia="Arial"/>
        </w:rPr>
        <w:t>24, including Collection Development Acquisition Budget.</w:t>
      </w:r>
    </w:p>
    <w:p w14:paraId="287FF3E1" w14:textId="5936AB9A" w:rsidR="00E327A9" w:rsidRPr="005D2117" w:rsidRDefault="002819C2" w:rsidP="005D2117">
      <w:pPr>
        <w:pStyle w:val="TableLine"/>
      </w:pPr>
      <w:r>
        <w:t xml:space="preserve"> </w:t>
      </w:r>
    </w:p>
    <w:sectPr w:rsidR="00E327A9" w:rsidRPr="005D2117" w:rsidSect="00C234A1">
      <w:headerReference w:type="default" r:id="rId16"/>
      <w:pgSz w:w="11910" w:h="16840"/>
      <w:pgMar w:top="2835" w:right="2098" w:bottom="2466" w:left="2098" w:header="1814" w:footer="18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E85B9" w14:textId="77777777" w:rsidR="00071BE1" w:rsidRDefault="00071BE1">
      <w:r>
        <w:separator/>
      </w:r>
    </w:p>
  </w:endnote>
  <w:endnote w:type="continuationSeparator" w:id="0">
    <w:p w14:paraId="52412146" w14:textId="77777777" w:rsidR="00071BE1" w:rsidRDefault="00071BE1">
      <w:r>
        <w:continuationSeparator/>
      </w:r>
    </w:p>
  </w:endnote>
  <w:endnote w:type="continuationNotice" w:id="1">
    <w:p w14:paraId="35CD2C47" w14:textId="77777777" w:rsidR="00071BE1" w:rsidRDefault="00071B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B9262" w14:textId="7A3013C7" w:rsidR="008F3E9A" w:rsidRPr="008F3E9A" w:rsidRDefault="008F3E9A" w:rsidP="008F3E9A">
    <w:pPr>
      <w:pStyle w:val="FooterEven"/>
      <w:rPr>
        <w:rFonts w:cs="Arial"/>
        <w:color w:val="000000" w:themeColor="text1"/>
      </w:rPr>
    </w:pPr>
    <w:r w:rsidRPr="007F7051">
      <w:rPr>
        <w:rStyle w:val="PageNumber"/>
        <w:b/>
        <w:bCs/>
        <w:color w:val="000000" w:themeColor="text1"/>
      </w:rPr>
      <w:t xml:space="preserve">Page </w:t>
    </w:r>
    <w:r w:rsidRPr="007F7051">
      <w:rPr>
        <w:rStyle w:val="PageNumber"/>
        <w:b/>
        <w:bCs/>
        <w:color w:val="000000" w:themeColor="text1"/>
      </w:rPr>
      <w:fldChar w:fldCharType="begin"/>
    </w:r>
    <w:r w:rsidRPr="007F7051">
      <w:rPr>
        <w:rStyle w:val="PageNumber"/>
        <w:b/>
        <w:bCs/>
        <w:color w:val="000000" w:themeColor="text1"/>
      </w:rPr>
      <w:instrText xml:space="preserve"> PAGE </w:instrText>
    </w:r>
    <w:r w:rsidRPr="007F7051">
      <w:rPr>
        <w:rStyle w:val="PageNumber"/>
        <w:b/>
        <w:bCs/>
        <w:color w:val="000000" w:themeColor="text1"/>
      </w:rPr>
      <w:fldChar w:fldCharType="separate"/>
    </w:r>
    <w:r w:rsidRPr="007F7051">
      <w:rPr>
        <w:rStyle w:val="PageNumber"/>
        <w:b/>
        <w:bCs/>
        <w:color w:val="000000" w:themeColor="text1"/>
      </w:rPr>
      <w:t>14</w:t>
    </w:r>
    <w:r w:rsidRPr="007F7051">
      <w:rPr>
        <w:rStyle w:val="PageNumber"/>
        <w:b/>
        <w:bCs/>
        <w:color w:val="000000" w:themeColor="text1"/>
      </w:rPr>
      <w:fldChar w:fldCharType="end"/>
    </w:r>
    <w:r w:rsidRPr="00321DEB">
      <w:rPr>
        <w:rStyle w:val="PageNumber"/>
        <w:color w:val="000000" w:themeColor="text1"/>
      </w:rPr>
      <w:t xml:space="preserve">  |  </w:t>
    </w:r>
    <w:r w:rsidRPr="00321DEB">
      <w:rPr>
        <w:rStyle w:val="PageNumber"/>
        <w:color w:val="000000" w:themeColor="text1"/>
      </w:rPr>
      <w:fldChar w:fldCharType="begin"/>
    </w:r>
    <w:r w:rsidRPr="00321DEB">
      <w:rPr>
        <w:rStyle w:val="PageNumber"/>
        <w:color w:val="000000" w:themeColor="text1"/>
      </w:rPr>
      <w:instrText xml:space="preserve"> STYLEREF  "Heading 1"  \* MERGEFORMAT </w:instrText>
    </w:r>
    <w:r w:rsidRPr="00321DEB">
      <w:rPr>
        <w:rStyle w:val="PageNumber"/>
        <w:color w:val="000000" w:themeColor="text1"/>
      </w:rPr>
      <w:fldChar w:fldCharType="separate"/>
    </w:r>
    <w:r w:rsidR="00EC0E9E">
      <w:rPr>
        <w:rStyle w:val="PageNumber"/>
        <w:noProof/>
        <w:color w:val="000000" w:themeColor="text1"/>
      </w:rPr>
      <w:t>Commonwealth Grants Commission</w:t>
    </w:r>
    <w:r w:rsidRPr="00321DEB">
      <w:rPr>
        <w:rStyle w:val="PageNumber"/>
        <w:color w:val="000000" w:themeColor="text1"/>
      </w:rPr>
      <w:fldChar w:fldCharType="end"/>
    </w:r>
    <w:r w:rsidRPr="00321DEB">
      <w:rPr>
        <w:rStyle w:val="PageNumber"/>
        <w:color w:val="000000" w:themeColor="text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7C9F" w14:textId="17E36BC5" w:rsidR="008F3E9A" w:rsidRPr="008F3E9A" w:rsidRDefault="008F3E9A" w:rsidP="008F3E9A">
    <w:pPr>
      <w:pStyle w:val="FooterOdd"/>
      <w:rPr>
        <w:rFonts w:cs="Arial"/>
        <w:color w:val="auto"/>
      </w:rPr>
    </w:pPr>
    <w:r>
      <w:rPr>
        <w:rStyle w:val="PageNumber"/>
      </w:rPr>
      <w:fldChar w:fldCharType="begin"/>
    </w:r>
    <w:r>
      <w:rPr>
        <w:rStyle w:val="PageNumber"/>
      </w:rPr>
      <w:instrText xml:space="preserve"> STYLEREF  "Heading 1"  \* MERGEFORMAT </w:instrText>
    </w:r>
    <w:r>
      <w:rPr>
        <w:rStyle w:val="PageNumber"/>
      </w:rPr>
      <w:fldChar w:fldCharType="separate"/>
    </w:r>
    <w:r w:rsidR="00EC0E9E">
      <w:rPr>
        <w:rStyle w:val="PageNumber"/>
        <w:noProof/>
      </w:rPr>
      <w:t>Commonwealth Grants Commission</w:t>
    </w:r>
    <w:r>
      <w:rPr>
        <w:rStyle w:val="PageNumber"/>
      </w:rPr>
      <w:fldChar w:fldCharType="end"/>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Pr>
        <w:rStyle w:val="PageNumber"/>
        <w:b/>
        <w:bCs/>
        <w:noProof/>
      </w:rPr>
      <w:t>13</w:t>
    </w:r>
    <w:r w:rsidRPr="00B628E8">
      <w:rPr>
        <w:rStyle w:val="PageNumbe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ACA73" w14:textId="0A538526" w:rsidR="008036AC" w:rsidRPr="00CD4135" w:rsidRDefault="00CD4135" w:rsidP="00CD4135">
    <w:pPr>
      <w:pStyle w:val="FooterOdd"/>
      <w:rPr>
        <w:rFonts w:cs="Arial"/>
        <w:color w:val="auto"/>
      </w:rPr>
    </w:pPr>
    <w:r>
      <w:rPr>
        <w:rStyle w:val="PageNumber"/>
      </w:rPr>
      <w:fldChar w:fldCharType="begin"/>
    </w:r>
    <w:r>
      <w:rPr>
        <w:rStyle w:val="PageNumber"/>
      </w:rPr>
      <w:instrText xml:space="preserve"> STYLEREF  "Heading 1"  \* MERGEFORMAT </w:instrText>
    </w:r>
    <w:r>
      <w:rPr>
        <w:rStyle w:val="PageNumber"/>
      </w:rPr>
      <w:fldChar w:fldCharType="separate"/>
    </w:r>
    <w:r w:rsidR="00EC0E9E">
      <w:rPr>
        <w:rStyle w:val="PageNumber"/>
        <w:noProof/>
      </w:rPr>
      <w:t>Commonwealth Grants Commission</w:t>
    </w:r>
    <w:r>
      <w:rPr>
        <w:rStyle w:val="PageNumber"/>
      </w:rPr>
      <w:fldChar w:fldCharType="end"/>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Pr>
        <w:rStyle w:val="PageNumber"/>
        <w:b/>
        <w:bCs/>
        <w:noProof/>
      </w:rPr>
      <w:t>13</w:t>
    </w:r>
    <w:r w:rsidRPr="00B628E8">
      <w:rPr>
        <w:rStyle w:val="PageNumbe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CB7EF" w14:textId="6D8F26AD" w:rsidR="00FC79FE" w:rsidRPr="00782467" w:rsidRDefault="00FC79FE" w:rsidP="00782467">
    <w:pPr>
      <w:pStyle w:val="FooterOdd"/>
      <w:rPr>
        <w:rStyle w:val="PageNumber"/>
      </w:rPr>
    </w:pPr>
    <w:r>
      <w:rPr>
        <w:rStyle w:val="PageNumber"/>
      </w:rPr>
      <w:fldChar w:fldCharType="begin"/>
    </w:r>
    <w:r>
      <w:rPr>
        <w:rStyle w:val="PageNumber"/>
      </w:rPr>
      <w:instrText xml:space="preserve"> STYLEREF  "Heading 1"  \* MERGEFORMAT </w:instrText>
    </w:r>
    <w:r>
      <w:rPr>
        <w:rStyle w:val="PageNumber"/>
      </w:rPr>
      <w:fldChar w:fldCharType="separate"/>
    </w:r>
    <w:r w:rsidR="00EC0E9E">
      <w:rPr>
        <w:rStyle w:val="PageNumber"/>
        <w:noProof/>
      </w:rPr>
      <w:t>Commonwealth Grants Commission</w:t>
    </w:r>
    <w:r>
      <w:rPr>
        <w:rStyle w:val="PageNumber"/>
      </w:rPr>
      <w:fldChar w:fldCharType="end"/>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Pr>
        <w:rStyle w:val="PageNumber"/>
        <w:b/>
        <w:bCs/>
        <w:noProof/>
      </w:rPr>
      <w:t>13</w:t>
    </w:r>
    <w:r w:rsidRPr="00B628E8">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5CB2E" w14:textId="77777777" w:rsidR="00071BE1" w:rsidRDefault="00071BE1">
      <w:r>
        <w:separator/>
      </w:r>
    </w:p>
  </w:footnote>
  <w:footnote w:type="continuationSeparator" w:id="0">
    <w:p w14:paraId="4C8C1244" w14:textId="77777777" w:rsidR="00071BE1" w:rsidRDefault="00071BE1">
      <w:r>
        <w:continuationSeparator/>
      </w:r>
    </w:p>
  </w:footnote>
  <w:footnote w:type="continuationNotice" w:id="1">
    <w:p w14:paraId="528AA446" w14:textId="77777777" w:rsidR="00071BE1" w:rsidRDefault="00071B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BE43A4" w14:paraId="2B1EC1B7" w14:textId="77777777" w:rsidTr="009F13AD">
      <w:trPr>
        <w:trHeight w:hRule="exact" w:val="340"/>
      </w:trPr>
      <w:tc>
        <w:tcPr>
          <w:tcW w:w="7797" w:type="dxa"/>
        </w:tcPr>
        <w:p w14:paraId="3FA80042" w14:textId="77777777" w:rsidR="00BE43A4" w:rsidRDefault="00BE43A4" w:rsidP="00577DFB">
          <w:pPr>
            <w:pStyle w:val="HeaderOdd"/>
          </w:pPr>
          <w:r>
            <w:t xml:space="preserve">Portfolio Budget Statements  |  </w:t>
          </w:r>
          <w:r w:rsidRPr="00D47C6E">
            <w:rPr>
              <w:noProof/>
              <w:position w:val="-6"/>
            </w:rPr>
            <w:drawing>
              <wp:inline distT="0" distB="0" distL="0" distR="0" wp14:anchorId="55FA45DF" wp14:editId="0E3FE127">
                <wp:extent cx="919093" cy="154800"/>
                <wp:effectExtent l="0" t="0" r="0" b="0"/>
                <wp:docPr id="1"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9093" cy="154800"/>
                        </a:xfrm>
                        <a:prstGeom prst="rect">
                          <a:avLst/>
                        </a:prstGeom>
                      </pic:spPr>
                    </pic:pic>
                  </a:graphicData>
                </a:graphic>
              </wp:inline>
            </w:drawing>
          </w:r>
        </w:p>
      </w:tc>
    </w:tr>
  </w:tbl>
  <w:p w14:paraId="2E5D20C4" w14:textId="77777777" w:rsidR="00BE43A4" w:rsidRDefault="00BE43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FF2679" w14:paraId="69ACD8EC" w14:textId="77777777" w:rsidTr="009F13AD">
      <w:trPr>
        <w:trHeight w:hRule="exact" w:val="340"/>
      </w:trPr>
      <w:tc>
        <w:tcPr>
          <w:tcW w:w="7797" w:type="dxa"/>
        </w:tcPr>
        <w:p w14:paraId="3E269848" w14:textId="77777777" w:rsidR="00FF2679" w:rsidRDefault="00FF2679" w:rsidP="008F3D78">
          <w:pPr>
            <w:pStyle w:val="HeaderEven"/>
            <w:ind w:left="-113"/>
          </w:pPr>
          <w:r w:rsidRPr="00D47C6E">
            <w:rPr>
              <w:noProof/>
              <w:position w:val="-6"/>
            </w:rPr>
            <w:drawing>
              <wp:inline distT="0" distB="0" distL="0" distR="0" wp14:anchorId="270ABC9D" wp14:editId="79454803">
                <wp:extent cx="919093" cy="154800"/>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9093" cy="154800"/>
                        </a:xfrm>
                        <a:prstGeom prst="rect">
                          <a:avLst/>
                        </a:prstGeom>
                      </pic:spPr>
                    </pic:pic>
                  </a:graphicData>
                </a:graphic>
              </wp:inline>
            </w:drawing>
          </w:r>
          <w:r>
            <w:t xml:space="preserve">  |  Portfolio Budget Statements</w:t>
          </w:r>
        </w:p>
      </w:tc>
    </w:tr>
  </w:tbl>
  <w:p w14:paraId="3A477D8E" w14:textId="77777777" w:rsidR="00FF2679" w:rsidRPr="00AE346B" w:rsidRDefault="00FF2679" w:rsidP="00D82088">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3261A7" w14:paraId="4A9E7357" w14:textId="77777777" w:rsidTr="009F13AD">
      <w:trPr>
        <w:trHeight w:hRule="exact" w:val="340"/>
      </w:trPr>
      <w:tc>
        <w:tcPr>
          <w:tcW w:w="7797" w:type="dxa"/>
        </w:tcPr>
        <w:p w14:paraId="12FB37F5" w14:textId="77777777" w:rsidR="003261A7" w:rsidRDefault="003261A7" w:rsidP="00577DFB">
          <w:pPr>
            <w:pStyle w:val="HeaderOdd"/>
          </w:pPr>
          <w:r>
            <w:t xml:space="preserve">Portfolio Budget Statements  |  </w:t>
          </w:r>
          <w:r w:rsidRPr="00D47C6E">
            <w:rPr>
              <w:noProof/>
              <w:position w:val="-6"/>
            </w:rPr>
            <w:drawing>
              <wp:inline distT="0" distB="0" distL="0" distR="0" wp14:anchorId="3BBBB96E" wp14:editId="1FFC4C8D">
                <wp:extent cx="919093" cy="154800"/>
                <wp:effectExtent l="0" t="0" r="0" b="0"/>
                <wp:docPr id="187"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9093" cy="154800"/>
                        </a:xfrm>
                        <a:prstGeom prst="rect">
                          <a:avLst/>
                        </a:prstGeom>
                      </pic:spPr>
                    </pic:pic>
                  </a:graphicData>
                </a:graphic>
              </wp:inline>
            </w:drawing>
          </w:r>
        </w:p>
      </w:tc>
    </w:tr>
  </w:tbl>
  <w:p w14:paraId="48963BF3" w14:textId="2B620997" w:rsidR="007821B1" w:rsidRPr="00AE346B" w:rsidRDefault="007821B1" w:rsidP="00D81921">
    <w:pPr>
      <w:pStyle w:val="Head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85843"/>
    <w:multiLevelType w:val="multilevel"/>
    <w:tmpl w:val="C85640B4"/>
    <w:lvl w:ilvl="0">
      <w:start w:val="1"/>
      <w:numFmt w:val="lowerLetter"/>
      <w:pStyle w:val="ChartandTableFootnoteAlpha"/>
      <w:lvlText w:val="%1)"/>
      <w:lvlJc w:val="left"/>
      <w:pPr>
        <w:ind w:left="284" w:hanging="284"/>
      </w:pPr>
      <w:rPr>
        <w:b w:val="0"/>
        <w:bCs/>
        <w:i w:val="0"/>
        <w:i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3AD2B3E"/>
    <w:multiLevelType w:val="multilevel"/>
    <w:tmpl w:val="3800C6A0"/>
    <w:lvl w:ilvl="0">
      <w:start w:val="3"/>
      <w:numFmt w:val="decimal"/>
      <w:lvlText w:val="%1"/>
      <w:lvlJc w:val="left"/>
      <w:pPr>
        <w:ind w:left="983" w:hanging="567"/>
      </w:pPr>
      <w:rPr>
        <w:rFonts w:hint="default"/>
        <w:lang w:val="en-US" w:eastAsia="en-US" w:bidi="ar-SA"/>
      </w:rPr>
    </w:lvl>
    <w:lvl w:ilvl="1">
      <w:start w:val="1"/>
      <w:numFmt w:val="decimal"/>
      <w:lvlText w:val="%1.%2"/>
      <w:lvlJc w:val="left"/>
      <w:pPr>
        <w:ind w:left="983" w:hanging="567"/>
      </w:pPr>
      <w:rPr>
        <w:rFonts w:ascii="Arial" w:eastAsia="Arial" w:hAnsi="Arial" w:cs="Arial" w:hint="default"/>
        <w:b/>
        <w:bCs/>
        <w:i w:val="0"/>
        <w:iCs w:val="0"/>
        <w:spacing w:val="-1"/>
        <w:w w:val="100"/>
        <w:sz w:val="22"/>
        <w:szCs w:val="22"/>
        <w:lang w:val="en-US" w:eastAsia="en-US" w:bidi="ar-SA"/>
      </w:rPr>
    </w:lvl>
    <w:lvl w:ilvl="2">
      <w:start w:val="1"/>
      <w:numFmt w:val="decimal"/>
      <w:lvlText w:val="%1.%2.%3"/>
      <w:lvlJc w:val="left"/>
      <w:pPr>
        <w:ind w:left="983" w:hanging="567"/>
      </w:pPr>
      <w:rPr>
        <w:rFonts w:ascii="Arial" w:eastAsia="Arial" w:hAnsi="Arial" w:cs="Arial" w:hint="default"/>
        <w:b/>
        <w:bCs/>
        <w:i w:val="0"/>
        <w:iCs w:val="0"/>
        <w:spacing w:val="-1"/>
        <w:w w:val="99"/>
        <w:sz w:val="20"/>
        <w:szCs w:val="20"/>
        <w:lang w:val="en-US" w:eastAsia="en-US" w:bidi="ar-SA"/>
      </w:rPr>
    </w:lvl>
    <w:lvl w:ilvl="3">
      <w:numFmt w:val="bullet"/>
      <w:lvlText w:val="•"/>
      <w:lvlJc w:val="left"/>
      <w:pPr>
        <w:ind w:left="3249" w:hanging="567"/>
      </w:pPr>
      <w:rPr>
        <w:rFonts w:hint="default"/>
        <w:lang w:val="en-US" w:eastAsia="en-US" w:bidi="ar-SA"/>
      </w:rPr>
    </w:lvl>
    <w:lvl w:ilvl="4">
      <w:numFmt w:val="bullet"/>
      <w:lvlText w:val="•"/>
      <w:lvlJc w:val="left"/>
      <w:pPr>
        <w:ind w:left="4006" w:hanging="567"/>
      </w:pPr>
      <w:rPr>
        <w:rFonts w:hint="default"/>
        <w:lang w:val="en-US" w:eastAsia="en-US" w:bidi="ar-SA"/>
      </w:rPr>
    </w:lvl>
    <w:lvl w:ilvl="5">
      <w:numFmt w:val="bullet"/>
      <w:lvlText w:val="•"/>
      <w:lvlJc w:val="left"/>
      <w:pPr>
        <w:ind w:left="4763" w:hanging="567"/>
      </w:pPr>
      <w:rPr>
        <w:rFonts w:hint="default"/>
        <w:lang w:val="en-US" w:eastAsia="en-US" w:bidi="ar-SA"/>
      </w:rPr>
    </w:lvl>
    <w:lvl w:ilvl="6">
      <w:numFmt w:val="bullet"/>
      <w:lvlText w:val="•"/>
      <w:lvlJc w:val="left"/>
      <w:pPr>
        <w:ind w:left="5519" w:hanging="567"/>
      </w:pPr>
      <w:rPr>
        <w:rFonts w:hint="default"/>
        <w:lang w:val="en-US" w:eastAsia="en-US" w:bidi="ar-SA"/>
      </w:rPr>
    </w:lvl>
    <w:lvl w:ilvl="7">
      <w:numFmt w:val="bullet"/>
      <w:lvlText w:val="•"/>
      <w:lvlJc w:val="left"/>
      <w:pPr>
        <w:ind w:left="6276" w:hanging="567"/>
      </w:pPr>
      <w:rPr>
        <w:rFonts w:hint="default"/>
        <w:lang w:val="en-US" w:eastAsia="en-US" w:bidi="ar-SA"/>
      </w:rPr>
    </w:lvl>
    <w:lvl w:ilvl="8">
      <w:numFmt w:val="bullet"/>
      <w:lvlText w:val="•"/>
      <w:lvlJc w:val="left"/>
      <w:pPr>
        <w:ind w:left="7033" w:hanging="567"/>
      </w:pPr>
      <w:rPr>
        <w:rFonts w:hint="default"/>
        <w:lang w:val="en-US" w:eastAsia="en-US" w:bidi="ar-SA"/>
      </w:rPr>
    </w:lvl>
  </w:abstractNum>
  <w:abstractNum w:abstractNumId="2" w15:restartNumberingAfterBreak="0">
    <w:nsid w:val="39E12DB5"/>
    <w:multiLevelType w:val="multilevel"/>
    <w:tmpl w:val="822C5BA2"/>
    <w:lvl w:ilvl="0">
      <w:start w:val="1"/>
      <w:numFmt w:val="decimal"/>
      <w:lvlText w:val="%1"/>
      <w:lvlJc w:val="left"/>
      <w:pPr>
        <w:ind w:left="983" w:hanging="567"/>
      </w:pPr>
      <w:rPr>
        <w:rFonts w:hint="default"/>
        <w:lang w:val="en-US" w:eastAsia="en-US" w:bidi="ar-SA"/>
      </w:rPr>
    </w:lvl>
    <w:lvl w:ilvl="1">
      <w:start w:val="1"/>
      <w:numFmt w:val="decimal"/>
      <w:lvlText w:val="%1.%2"/>
      <w:lvlJc w:val="left"/>
      <w:pPr>
        <w:ind w:left="983" w:hanging="567"/>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700" w:hanging="284"/>
      </w:pPr>
      <w:rPr>
        <w:rFonts w:ascii="Times New Roman" w:eastAsia="Times New Roman" w:hAnsi="Times New Roman" w:cs="Times New Roman" w:hint="default"/>
        <w:b w:val="0"/>
        <w:bCs w:val="0"/>
        <w:i w:val="0"/>
        <w:iCs w:val="0"/>
        <w:color w:val="FF0000"/>
        <w:w w:val="99"/>
        <w:sz w:val="19"/>
        <w:szCs w:val="19"/>
        <w:lang w:val="en-US" w:eastAsia="en-US" w:bidi="ar-SA"/>
      </w:rPr>
    </w:lvl>
    <w:lvl w:ilvl="3">
      <w:numFmt w:val="bullet"/>
      <w:lvlText w:val="•"/>
      <w:lvlJc w:val="left"/>
      <w:pPr>
        <w:ind w:left="2661" w:hanging="284"/>
      </w:pPr>
      <w:rPr>
        <w:rFonts w:hint="default"/>
        <w:lang w:val="en-US" w:eastAsia="en-US" w:bidi="ar-SA"/>
      </w:rPr>
    </w:lvl>
    <w:lvl w:ilvl="4">
      <w:numFmt w:val="bullet"/>
      <w:lvlText w:val="•"/>
      <w:lvlJc w:val="left"/>
      <w:pPr>
        <w:ind w:left="3502" w:hanging="284"/>
      </w:pPr>
      <w:rPr>
        <w:rFonts w:hint="default"/>
        <w:lang w:val="en-US" w:eastAsia="en-US" w:bidi="ar-SA"/>
      </w:rPr>
    </w:lvl>
    <w:lvl w:ilvl="5">
      <w:numFmt w:val="bullet"/>
      <w:lvlText w:val="•"/>
      <w:lvlJc w:val="left"/>
      <w:pPr>
        <w:ind w:left="4342" w:hanging="284"/>
      </w:pPr>
      <w:rPr>
        <w:rFonts w:hint="default"/>
        <w:lang w:val="en-US" w:eastAsia="en-US" w:bidi="ar-SA"/>
      </w:rPr>
    </w:lvl>
    <w:lvl w:ilvl="6">
      <w:numFmt w:val="bullet"/>
      <w:lvlText w:val="•"/>
      <w:lvlJc w:val="left"/>
      <w:pPr>
        <w:ind w:left="5183" w:hanging="284"/>
      </w:pPr>
      <w:rPr>
        <w:rFonts w:hint="default"/>
        <w:lang w:val="en-US" w:eastAsia="en-US" w:bidi="ar-SA"/>
      </w:rPr>
    </w:lvl>
    <w:lvl w:ilvl="7">
      <w:numFmt w:val="bullet"/>
      <w:lvlText w:val="•"/>
      <w:lvlJc w:val="left"/>
      <w:pPr>
        <w:ind w:left="6024" w:hanging="284"/>
      </w:pPr>
      <w:rPr>
        <w:rFonts w:hint="default"/>
        <w:lang w:val="en-US" w:eastAsia="en-US" w:bidi="ar-SA"/>
      </w:rPr>
    </w:lvl>
    <w:lvl w:ilvl="8">
      <w:numFmt w:val="bullet"/>
      <w:lvlText w:val="•"/>
      <w:lvlJc w:val="left"/>
      <w:pPr>
        <w:ind w:left="6864" w:hanging="284"/>
      </w:pPr>
      <w:rPr>
        <w:rFonts w:hint="default"/>
        <w:lang w:val="en-US" w:eastAsia="en-US" w:bidi="ar-SA"/>
      </w:rPr>
    </w:lvl>
  </w:abstractNum>
  <w:abstractNum w:abstractNumId="3" w15:restartNumberingAfterBreak="0">
    <w:nsid w:val="42EE6948"/>
    <w:multiLevelType w:val="multilevel"/>
    <w:tmpl w:val="86E68944"/>
    <w:lvl w:ilvl="0">
      <w:start w:val="2"/>
      <w:numFmt w:val="decimal"/>
      <w:lvlText w:val="%1"/>
      <w:lvlJc w:val="left"/>
      <w:pPr>
        <w:ind w:left="983" w:hanging="567"/>
      </w:pPr>
      <w:rPr>
        <w:rFonts w:hint="default"/>
        <w:lang w:val="en-US" w:eastAsia="en-US" w:bidi="ar-SA"/>
      </w:rPr>
    </w:lvl>
    <w:lvl w:ilvl="1">
      <w:start w:val="1"/>
      <w:numFmt w:val="decimal"/>
      <w:lvlText w:val="%1.%2"/>
      <w:lvlJc w:val="left"/>
      <w:pPr>
        <w:ind w:left="983" w:hanging="567"/>
        <w:jc w:val="right"/>
      </w:pPr>
      <w:rPr>
        <w:rFonts w:hint="default"/>
        <w:spacing w:val="-1"/>
        <w:w w:val="100"/>
        <w:lang w:val="en-US" w:eastAsia="en-US" w:bidi="ar-SA"/>
      </w:rPr>
    </w:lvl>
    <w:lvl w:ilvl="2">
      <w:numFmt w:val="bullet"/>
      <w:lvlText w:val="•"/>
      <w:lvlJc w:val="left"/>
      <w:pPr>
        <w:ind w:left="2493" w:hanging="567"/>
      </w:pPr>
      <w:rPr>
        <w:rFonts w:hint="default"/>
        <w:lang w:val="en-US" w:eastAsia="en-US" w:bidi="ar-SA"/>
      </w:rPr>
    </w:lvl>
    <w:lvl w:ilvl="3">
      <w:numFmt w:val="bullet"/>
      <w:lvlText w:val="•"/>
      <w:lvlJc w:val="left"/>
      <w:pPr>
        <w:ind w:left="3249" w:hanging="567"/>
      </w:pPr>
      <w:rPr>
        <w:rFonts w:hint="default"/>
        <w:lang w:val="en-US" w:eastAsia="en-US" w:bidi="ar-SA"/>
      </w:rPr>
    </w:lvl>
    <w:lvl w:ilvl="4">
      <w:numFmt w:val="bullet"/>
      <w:lvlText w:val="•"/>
      <w:lvlJc w:val="left"/>
      <w:pPr>
        <w:ind w:left="4006" w:hanging="567"/>
      </w:pPr>
      <w:rPr>
        <w:rFonts w:hint="default"/>
        <w:lang w:val="en-US" w:eastAsia="en-US" w:bidi="ar-SA"/>
      </w:rPr>
    </w:lvl>
    <w:lvl w:ilvl="5">
      <w:numFmt w:val="bullet"/>
      <w:lvlText w:val="•"/>
      <w:lvlJc w:val="left"/>
      <w:pPr>
        <w:ind w:left="4763" w:hanging="567"/>
      </w:pPr>
      <w:rPr>
        <w:rFonts w:hint="default"/>
        <w:lang w:val="en-US" w:eastAsia="en-US" w:bidi="ar-SA"/>
      </w:rPr>
    </w:lvl>
    <w:lvl w:ilvl="6">
      <w:numFmt w:val="bullet"/>
      <w:lvlText w:val="•"/>
      <w:lvlJc w:val="left"/>
      <w:pPr>
        <w:ind w:left="5519" w:hanging="567"/>
      </w:pPr>
      <w:rPr>
        <w:rFonts w:hint="default"/>
        <w:lang w:val="en-US" w:eastAsia="en-US" w:bidi="ar-SA"/>
      </w:rPr>
    </w:lvl>
    <w:lvl w:ilvl="7">
      <w:numFmt w:val="bullet"/>
      <w:lvlText w:val="•"/>
      <w:lvlJc w:val="left"/>
      <w:pPr>
        <w:ind w:left="6276" w:hanging="567"/>
      </w:pPr>
      <w:rPr>
        <w:rFonts w:hint="default"/>
        <w:lang w:val="en-US" w:eastAsia="en-US" w:bidi="ar-SA"/>
      </w:rPr>
    </w:lvl>
    <w:lvl w:ilvl="8">
      <w:numFmt w:val="bullet"/>
      <w:lvlText w:val="•"/>
      <w:lvlJc w:val="left"/>
      <w:pPr>
        <w:ind w:left="7033" w:hanging="567"/>
      </w:pPr>
      <w:rPr>
        <w:rFonts w:hint="default"/>
        <w:lang w:val="en-US" w:eastAsia="en-US" w:bidi="ar-SA"/>
      </w:rPr>
    </w:lvl>
  </w:abstractNum>
  <w:num w:numId="1" w16cid:durableId="586351010">
    <w:abstractNumId w:val="1"/>
  </w:num>
  <w:num w:numId="2" w16cid:durableId="2114207158">
    <w:abstractNumId w:val="3"/>
  </w:num>
  <w:num w:numId="3" w16cid:durableId="985936711">
    <w:abstractNumId w:val="2"/>
  </w:num>
  <w:num w:numId="4" w16cid:durableId="1981768931">
    <w:abstractNumId w:val="0"/>
  </w:num>
  <w:num w:numId="5" w16cid:durableId="14323119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21899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63256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66429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B1"/>
    <w:rsid w:val="00000162"/>
    <w:rsid w:val="00000CAD"/>
    <w:rsid w:val="000065C7"/>
    <w:rsid w:val="00010C64"/>
    <w:rsid w:val="000117B8"/>
    <w:rsid w:val="00012EB5"/>
    <w:rsid w:val="00012F18"/>
    <w:rsid w:val="0001322B"/>
    <w:rsid w:val="0001424C"/>
    <w:rsid w:val="00014417"/>
    <w:rsid w:val="0001487E"/>
    <w:rsid w:val="000163A8"/>
    <w:rsid w:val="00017904"/>
    <w:rsid w:val="0002057A"/>
    <w:rsid w:val="00023021"/>
    <w:rsid w:val="00023262"/>
    <w:rsid w:val="00024A81"/>
    <w:rsid w:val="00024DCB"/>
    <w:rsid w:val="00024DD3"/>
    <w:rsid w:val="00026340"/>
    <w:rsid w:val="000273CD"/>
    <w:rsid w:val="00030AF0"/>
    <w:rsid w:val="00031534"/>
    <w:rsid w:val="00034C00"/>
    <w:rsid w:val="000352B9"/>
    <w:rsid w:val="00036E3C"/>
    <w:rsid w:val="00040477"/>
    <w:rsid w:val="00050258"/>
    <w:rsid w:val="0005095D"/>
    <w:rsid w:val="0005209D"/>
    <w:rsid w:val="00052B1C"/>
    <w:rsid w:val="0005694F"/>
    <w:rsid w:val="000570AB"/>
    <w:rsid w:val="000614E3"/>
    <w:rsid w:val="00064A64"/>
    <w:rsid w:val="00065EC1"/>
    <w:rsid w:val="000708D4"/>
    <w:rsid w:val="00071BE1"/>
    <w:rsid w:val="0007539C"/>
    <w:rsid w:val="00081D54"/>
    <w:rsid w:val="00082629"/>
    <w:rsid w:val="00082B03"/>
    <w:rsid w:val="0008721D"/>
    <w:rsid w:val="000943DF"/>
    <w:rsid w:val="00094429"/>
    <w:rsid w:val="000960CC"/>
    <w:rsid w:val="00097B59"/>
    <w:rsid w:val="000A494A"/>
    <w:rsid w:val="000B220A"/>
    <w:rsid w:val="000B364E"/>
    <w:rsid w:val="000B65EA"/>
    <w:rsid w:val="000C1D1B"/>
    <w:rsid w:val="000C1D7B"/>
    <w:rsid w:val="000C2044"/>
    <w:rsid w:val="000C2D7B"/>
    <w:rsid w:val="000C4215"/>
    <w:rsid w:val="000C4638"/>
    <w:rsid w:val="000C5354"/>
    <w:rsid w:val="000C73F5"/>
    <w:rsid w:val="000C7892"/>
    <w:rsid w:val="000D2D0F"/>
    <w:rsid w:val="000D3FF1"/>
    <w:rsid w:val="000D51FB"/>
    <w:rsid w:val="000E1DA3"/>
    <w:rsid w:val="000E22CA"/>
    <w:rsid w:val="000E509C"/>
    <w:rsid w:val="000E53F5"/>
    <w:rsid w:val="000E7808"/>
    <w:rsid w:val="000F42BA"/>
    <w:rsid w:val="000F6A22"/>
    <w:rsid w:val="000F7529"/>
    <w:rsid w:val="000F756C"/>
    <w:rsid w:val="00101304"/>
    <w:rsid w:val="00103B5A"/>
    <w:rsid w:val="00104F7D"/>
    <w:rsid w:val="00106436"/>
    <w:rsid w:val="001072C5"/>
    <w:rsid w:val="00107DF0"/>
    <w:rsid w:val="00110401"/>
    <w:rsid w:val="001104C0"/>
    <w:rsid w:val="00112FB7"/>
    <w:rsid w:val="001178A0"/>
    <w:rsid w:val="00122297"/>
    <w:rsid w:val="00123E24"/>
    <w:rsid w:val="00124866"/>
    <w:rsid w:val="00127053"/>
    <w:rsid w:val="0013312A"/>
    <w:rsid w:val="00135BE4"/>
    <w:rsid w:val="0014013A"/>
    <w:rsid w:val="00140CD7"/>
    <w:rsid w:val="001426AF"/>
    <w:rsid w:val="00144760"/>
    <w:rsid w:val="00146871"/>
    <w:rsid w:val="00146CC3"/>
    <w:rsid w:val="00152363"/>
    <w:rsid w:val="001526FF"/>
    <w:rsid w:val="001531D2"/>
    <w:rsid w:val="00156A9B"/>
    <w:rsid w:val="00160359"/>
    <w:rsid w:val="00160B4A"/>
    <w:rsid w:val="001614A7"/>
    <w:rsid w:val="001720BC"/>
    <w:rsid w:val="00172EBC"/>
    <w:rsid w:val="001730B3"/>
    <w:rsid w:val="0017567C"/>
    <w:rsid w:val="00177F60"/>
    <w:rsid w:val="001852F5"/>
    <w:rsid w:val="00185E0D"/>
    <w:rsid w:val="001871F1"/>
    <w:rsid w:val="00197EBF"/>
    <w:rsid w:val="001A2244"/>
    <w:rsid w:val="001A2409"/>
    <w:rsid w:val="001A259A"/>
    <w:rsid w:val="001A4CEC"/>
    <w:rsid w:val="001A5AEF"/>
    <w:rsid w:val="001A7D74"/>
    <w:rsid w:val="001B13F7"/>
    <w:rsid w:val="001B34B7"/>
    <w:rsid w:val="001B521B"/>
    <w:rsid w:val="001B7C6D"/>
    <w:rsid w:val="001C0956"/>
    <w:rsid w:val="001C1587"/>
    <w:rsid w:val="001C42C1"/>
    <w:rsid w:val="001D21FF"/>
    <w:rsid w:val="001D2475"/>
    <w:rsid w:val="001D304B"/>
    <w:rsid w:val="001D7A7C"/>
    <w:rsid w:val="001E144D"/>
    <w:rsid w:val="001E1778"/>
    <w:rsid w:val="001E184C"/>
    <w:rsid w:val="001E1E1D"/>
    <w:rsid w:val="001E234D"/>
    <w:rsid w:val="001E4DCA"/>
    <w:rsid w:val="001E4F71"/>
    <w:rsid w:val="001E565B"/>
    <w:rsid w:val="001E72AF"/>
    <w:rsid w:val="001F017B"/>
    <w:rsid w:val="001F24D8"/>
    <w:rsid w:val="001F29C8"/>
    <w:rsid w:val="001F44F9"/>
    <w:rsid w:val="001F5286"/>
    <w:rsid w:val="001F5738"/>
    <w:rsid w:val="001F74A2"/>
    <w:rsid w:val="001F7536"/>
    <w:rsid w:val="00203AE5"/>
    <w:rsid w:val="002043D2"/>
    <w:rsid w:val="00204940"/>
    <w:rsid w:val="0021117F"/>
    <w:rsid w:val="002141C3"/>
    <w:rsid w:val="00215759"/>
    <w:rsid w:val="00215F1D"/>
    <w:rsid w:val="002238FC"/>
    <w:rsid w:val="00224647"/>
    <w:rsid w:val="0022716F"/>
    <w:rsid w:val="00234C70"/>
    <w:rsid w:val="00236076"/>
    <w:rsid w:val="00236AA2"/>
    <w:rsid w:val="00237D20"/>
    <w:rsid w:val="002411AD"/>
    <w:rsid w:val="00241211"/>
    <w:rsid w:val="002415DE"/>
    <w:rsid w:val="00241B1A"/>
    <w:rsid w:val="0025057E"/>
    <w:rsid w:val="002547AA"/>
    <w:rsid w:val="00256B33"/>
    <w:rsid w:val="0025764B"/>
    <w:rsid w:val="00266D55"/>
    <w:rsid w:val="00267D8E"/>
    <w:rsid w:val="00276261"/>
    <w:rsid w:val="00277BD3"/>
    <w:rsid w:val="00280FC2"/>
    <w:rsid w:val="002819C2"/>
    <w:rsid w:val="00283A2B"/>
    <w:rsid w:val="00285AD3"/>
    <w:rsid w:val="002879D7"/>
    <w:rsid w:val="00287C69"/>
    <w:rsid w:val="002909A1"/>
    <w:rsid w:val="00293291"/>
    <w:rsid w:val="0029475F"/>
    <w:rsid w:val="002970D9"/>
    <w:rsid w:val="002A092C"/>
    <w:rsid w:val="002A2231"/>
    <w:rsid w:val="002A3244"/>
    <w:rsid w:val="002A5D35"/>
    <w:rsid w:val="002B30A3"/>
    <w:rsid w:val="002B47E4"/>
    <w:rsid w:val="002B68CE"/>
    <w:rsid w:val="002B6E13"/>
    <w:rsid w:val="002C100F"/>
    <w:rsid w:val="002C1CAA"/>
    <w:rsid w:val="002C28E2"/>
    <w:rsid w:val="002C2BFE"/>
    <w:rsid w:val="002C3114"/>
    <w:rsid w:val="002C3A17"/>
    <w:rsid w:val="002C3B67"/>
    <w:rsid w:val="002C4D66"/>
    <w:rsid w:val="002D1BF4"/>
    <w:rsid w:val="002D37FC"/>
    <w:rsid w:val="002D4437"/>
    <w:rsid w:val="002D63AB"/>
    <w:rsid w:val="002E00E5"/>
    <w:rsid w:val="002E2A7F"/>
    <w:rsid w:val="002E6892"/>
    <w:rsid w:val="002F186C"/>
    <w:rsid w:val="002F204F"/>
    <w:rsid w:val="002F5516"/>
    <w:rsid w:val="002F66A8"/>
    <w:rsid w:val="002F701B"/>
    <w:rsid w:val="0030182C"/>
    <w:rsid w:val="00301893"/>
    <w:rsid w:val="0030273A"/>
    <w:rsid w:val="00304F4D"/>
    <w:rsid w:val="00305A3E"/>
    <w:rsid w:val="003070CF"/>
    <w:rsid w:val="00310672"/>
    <w:rsid w:val="00311B19"/>
    <w:rsid w:val="00315382"/>
    <w:rsid w:val="00317F62"/>
    <w:rsid w:val="00321EDD"/>
    <w:rsid w:val="00322E44"/>
    <w:rsid w:val="00324BD6"/>
    <w:rsid w:val="003261A7"/>
    <w:rsid w:val="0032722A"/>
    <w:rsid w:val="00333202"/>
    <w:rsid w:val="00336057"/>
    <w:rsid w:val="00337D03"/>
    <w:rsid w:val="00341B9D"/>
    <w:rsid w:val="003437FF"/>
    <w:rsid w:val="0034634C"/>
    <w:rsid w:val="00347C3B"/>
    <w:rsid w:val="00350A70"/>
    <w:rsid w:val="003559FB"/>
    <w:rsid w:val="0035646D"/>
    <w:rsid w:val="00356B44"/>
    <w:rsid w:val="0036551D"/>
    <w:rsid w:val="00367225"/>
    <w:rsid w:val="00370AFB"/>
    <w:rsid w:val="00370B47"/>
    <w:rsid w:val="00371308"/>
    <w:rsid w:val="0037178B"/>
    <w:rsid w:val="00373C9C"/>
    <w:rsid w:val="00376832"/>
    <w:rsid w:val="0038048A"/>
    <w:rsid w:val="0038286C"/>
    <w:rsid w:val="00382A1D"/>
    <w:rsid w:val="00384CA5"/>
    <w:rsid w:val="003864D0"/>
    <w:rsid w:val="00391D75"/>
    <w:rsid w:val="00392353"/>
    <w:rsid w:val="003A0C1A"/>
    <w:rsid w:val="003A228E"/>
    <w:rsid w:val="003A512F"/>
    <w:rsid w:val="003A5512"/>
    <w:rsid w:val="003A7377"/>
    <w:rsid w:val="003B0312"/>
    <w:rsid w:val="003B230E"/>
    <w:rsid w:val="003B5743"/>
    <w:rsid w:val="003C02E9"/>
    <w:rsid w:val="003C1753"/>
    <w:rsid w:val="003C1AA3"/>
    <w:rsid w:val="003C1D0E"/>
    <w:rsid w:val="003C20A9"/>
    <w:rsid w:val="003C4A13"/>
    <w:rsid w:val="003C4A7F"/>
    <w:rsid w:val="003C5EE7"/>
    <w:rsid w:val="003D1E06"/>
    <w:rsid w:val="003D3284"/>
    <w:rsid w:val="003E1D78"/>
    <w:rsid w:val="003E51B7"/>
    <w:rsid w:val="003E6217"/>
    <w:rsid w:val="003F0D2D"/>
    <w:rsid w:val="003F3FAC"/>
    <w:rsid w:val="0040105E"/>
    <w:rsid w:val="0040760F"/>
    <w:rsid w:val="00407A84"/>
    <w:rsid w:val="0041174D"/>
    <w:rsid w:val="00412A8B"/>
    <w:rsid w:val="00412BBA"/>
    <w:rsid w:val="00414622"/>
    <w:rsid w:val="00420EE0"/>
    <w:rsid w:val="004219AD"/>
    <w:rsid w:val="00422A6C"/>
    <w:rsid w:val="004271BF"/>
    <w:rsid w:val="0042759D"/>
    <w:rsid w:val="00427A8B"/>
    <w:rsid w:val="00427F66"/>
    <w:rsid w:val="00431855"/>
    <w:rsid w:val="0043745D"/>
    <w:rsid w:val="00442153"/>
    <w:rsid w:val="00442644"/>
    <w:rsid w:val="00442F80"/>
    <w:rsid w:val="00446571"/>
    <w:rsid w:val="0044785C"/>
    <w:rsid w:val="0045477F"/>
    <w:rsid w:val="00457863"/>
    <w:rsid w:val="0045795C"/>
    <w:rsid w:val="004579FA"/>
    <w:rsid w:val="00460785"/>
    <w:rsid w:val="00462F66"/>
    <w:rsid w:val="004631FE"/>
    <w:rsid w:val="00464492"/>
    <w:rsid w:val="00465AC8"/>
    <w:rsid w:val="00483C41"/>
    <w:rsid w:val="00484850"/>
    <w:rsid w:val="004852F4"/>
    <w:rsid w:val="004877F2"/>
    <w:rsid w:val="004909DF"/>
    <w:rsid w:val="00490D08"/>
    <w:rsid w:val="00494E64"/>
    <w:rsid w:val="00494FFF"/>
    <w:rsid w:val="004965E6"/>
    <w:rsid w:val="004A1AD7"/>
    <w:rsid w:val="004A2FA2"/>
    <w:rsid w:val="004A485B"/>
    <w:rsid w:val="004A4A62"/>
    <w:rsid w:val="004A55C2"/>
    <w:rsid w:val="004B16C4"/>
    <w:rsid w:val="004B38A7"/>
    <w:rsid w:val="004C2A13"/>
    <w:rsid w:val="004D13CC"/>
    <w:rsid w:val="004D2DC9"/>
    <w:rsid w:val="004E084A"/>
    <w:rsid w:val="004E2417"/>
    <w:rsid w:val="004E3694"/>
    <w:rsid w:val="004E4F5F"/>
    <w:rsid w:val="004F2E77"/>
    <w:rsid w:val="00510818"/>
    <w:rsid w:val="00511EA2"/>
    <w:rsid w:val="005143E6"/>
    <w:rsid w:val="005174B0"/>
    <w:rsid w:val="00517B32"/>
    <w:rsid w:val="005221B6"/>
    <w:rsid w:val="00523216"/>
    <w:rsid w:val="00523AD6"/>
    <w:rsid w:val="0052744F"/>
    <w:rsid w:val="00533423"/>
    <w:rsid w:val="00533F65"/>
    <w:rsid w:val="0053495F"/>
    <w:rsid w:val="00535B13"/>
    <w:rsid w:val="00535F45"/>
    <w:rsid w:val="00536DA1"/>
    <w:rsid w:val="005403FF"/>
    <w:rsid w:val="00540EE5"/>
    <w:rsid w:val="00541A88"/>
    <w:rsid w:val="00541D51"/>
    <w:rsid w:val="00541EC8"/>
    <w:rsid w:val="0054227E"/>
    <w:rsid w:val="00544516"/>
    <w:rsid w:val="00546982"/>
    <w:rsid w:val="00546A32"/>
    <w:rsid w:val="0055087E"/>
    <w:rsid w:val="00551AC0"/>
    <w:rsid w:val="005521E6"/>
    <w:rsid w:val="00552C44"/>
    <w:rsid w:val="00554392"/>
    <w:rsid w:val="005550B8"/>
    <w:rsid w:val="0055573E"/>
    <w:rsid w:val="00560751"/>
    <w:rsid w:val="005608CE"/>
    <w:rsid w:val="00562B47"/>
    <w:rsid w:val="00564915"/>
    <w:rsid w:val="005676EE"/>
    <w:rsid w:val="00570B56"/>
    <w:rsid w:val="00574119"/>
    <w:rsid w:val="00574A09"/>
    <w:rsid w:val="005752CE"/>
    <w:rsid w:val="00580642"/>
    <w:rsid w:val="00581244"/>
    <w:rsid w:val="00582BE0"/>
    <w:rsid w:val="00582D5C"/>
    <w:rsid w:val="00585D50"/>
    <w:rsid w:val="00585E8F"/>
    <w:rsid w:val="0059119E"/>
    <w:rsid w:val="0059278E"/>
    <w:rsid w:val="00593E33"/>
    <w:rsid w:val="005A16F0"/>
    <w:rsid w:val="005A1D65"/>
    <w:rsid w:val="005A33AA"/>
    <w:rsid w:val="005A4EC0"/>
    <w:rsid w:val="005A5EDF"/>
    <w:rsid w:val="005B026E"/>
    <w:rsid w:val="005B3B80"/>
    <w:rsid w:val="005B5303"/>
    <w:rsid w:val="005B5395"/>
    <w:rsid w:val="005B704D"/>
    <w:rsid w:val="005C16FC"/>
    <w:rsid w:val="005C3A7F"/>
    <w:rsid w:val="005C3F73"/>
    <w:rsid w:val="005C5C2D"/>
    <w:rsid w:val="005C62CF"/>
    <w:rsid w:val="005C7012"/>
    <w:rsid w:val="005D2117"/>
    <w:rsid w:val="005D6AAF"/>
    <w:rsid w:val="005E0C9A"/>
    <w:rsid w:val="005F0C34"/>
    <w:rsid w:val="005F28E4"/>
    <w:rsid w:val="005F2B3E"/>
    <w:rsid w:val="005F6890"/>
    <w:rsid w:val="005F6C32"/>
    <w:rsid w:val="005F71D4"/>
    <w:rsid w:val="006001FD"/>
    <w:rsid w:val="0060431F"/>
    <w:rsid w:val="006060CB"/>
    <w:rsid w:val="0060747F"/>
    <w:rsid w:val="00610DB9"/>
    <w:rsid w:val="00615593"/>
    <w:rsid w:val="006155F9"/>
    <w:rsid w:val="00616E2D"/>
    <w:rsid w:val="00620135"/>
    <w:rsid w:val="00621BED"/>
    <w:rsid w:val="00626BFC"/>
    <w:rsid w:val="00630112"/>
    <w:rsid w:val="00632BDF"/>
    <w:rsid w:val="006354D5"/>
    <w:rsid w:val="00640C02"/>
    <w:rsid w:val="00640E4B"/>
    <w:rsid w:val="0064286F"/>
    <w:rsid w:val="006429A4"/>
    <w:rsid w:val="006451CB"/>
    <w:rsid w:val="00645B71"/>
    <w:rsid w:val="0064729A"/>
    <w:rsid w:val="0064780E"/>
    <w:rsid w:val="006505C5"/>
    <w:rsid w:val="00651F5B"/>
    <w:rsid w:val="006520FA"/>
    <w:rsid w:val="006531B9"/>
    <w:rsid w:val="006570AF"/>
    <w:rsid w:val="0065753E"/>
    <w:rsid w:val="0066219C"/>
    <w:rsid w:val="00662DB7"/>
    <w:rsid w:val="006751BD"/>
    <w:rsid w:val="0068070E"/>
    <w:rsid w:val="00681E46"/>
    <w:rsid w:val="00686200"/>
    <w:rsid w:val="006875F7"/>
    <w:rsid w:val="00690882"/>
    <w:rsid w:val="00690D6E"/>
    <w:rsid w:val="00691107"/>
    <w:rsid w:val="00693963"/>
    <w:rsid w:val="006A1245"/>
    <w:rsid w:val="006A1937"/>
    <w:rsid w:val="006A4C7C"/>
    <w:rsid w:val="006A7FC3"/>
    <w:rsid w:val="006B0430"/>
    <w:rsid w:val="006B2FF0"/>
    <w:rsid w:val="006B7676"/>
    <w:rsid w:val="006B7996"/>
    <w:rsid w:val="006B7C50"/>
    <w:rsid w:val="006C1BDC"/>
    <w:rsid w:val="006C375E"/>
    <w:rsid w:val="006C4219"/>
    <w:rsid w:val="006C4C49"/>
    <w:rsid w:val="006D35BD"/>
    <w:rsid w:val="006D3726"/>
    <w:rsid w:val="006D43D2"/>
    <w:rsid w:val="006D4C82"/>
    <w:rsid w:val="006D544B"/>
    <w:rsid w:val="006D7C98"/>
    <w:rsid w:val="006E2088"/>
    <w:rsid w:val="006E396F"/>
    <w:rsid w:val="006F78C2"/>
    <w:rsid w:val="00700700"/>
    <w:rsid w:val="00700D95"/>
    <w:rsid w:val="0070313F"/>
    <w:rsid w:val="00704EE4"/>
    <w:rsid w:val="007111A9"/>
    <w:rsid w:val="0071365A"/>
    <w:rsid w:val="0071387A"/>
    <w:rsid w:val="00715AD7"/>
    <w:rsid w:val="0071627A"/>
    <w:rsid w:val="00717991"/>
    <w:rsid w:val="00722992"/>
    <w:rsid w:val="007234D4"/>
    <w:rsid w:val="007236FB"/>
    <w:rsid w:val="0073440A"/>
    <w:rsid w:val="00736C1E"/>
    <w:rsid w:val="0073768E"/>
    <w:rsid w:val="007403A6"/>
    <w:rsid w:val="00743AAC"/>
    <w:rsid w:val="00745A70"/>
    <w:rsid w:val="00746248"/>
    <w:rsid w:val="00746FCE"/>
    <w:rsid w:val="007524E2"/>
    <w:rsid w:val="00752EC3"/>
    <w:rsid w:val="0075411E"/>
    <w:rsid w:val="00757F2D"/>
    <w:rsid w:val="00760A83"/>
    <w:rsid w:val="00762D79"/>
    <w:rsid w:val="00763552"/>
    <w:rsid w:val="0076377E"/>
    <w:rsid w:val="00765BBE"/>
    <w:rsid w:val="00765DC2"/>
    <w:rsid w:val="0076761A"/>
    <w:rsid w:val="00772434"/>
    <w:rsid w:val="00772732"/>
    <w:rsid w:val="0077563B"/>
    <w:rsid w:val="007758B2"/>
    <w:rsid w:val="00777AF3"/>
    <w:rsid w:val="00780846"/>
    <w:rsid w:val="00780D18"/>
    <w:rsid w:val="007821B1"/>
    <w:rsid w:val="00784610"/>
    <w:rsid w:val="00784915"/>
    <w:rsid w:val="00784BBF"/>
    <w:rsid w:val="00787705"/>
    <w:rsid w:val="00787A31"/>
    <w:rsid w:val="00790198"/>
    <w:rsid w:val="00792A61"/>
    <w:rsid w:val="00795BE6"/>
    <w:rsid w:val="007A16CD"/>
    <w:rsid w:val="007B54B9"/>
    <w:rsid w:val="007B6BA6"/>
    <w:rsid w:val="007B7071"/>
    <w:rsid w:val="007C2203"/>
    <w:rsid w:val="007C302A"/>
    <w:rsid w:val="007C53FD"/>
    <w:rsid w:val="007C574A"/>
    <w:rsid w:val="007C5956"/>
    <w:rsid w:val="007C7F56"/>
    <w:rsid w:val="007D16D5"/>
    <w:rsid w:val="007D45E8"/>
    <w:rsid w:val="007D60E5"/>
    <w:rsid w:val="007D6E0D"/>
    <w:rsid w:val="007E50D7"/>
    <w:rsid w:val="007E677A"/>
    <w:rsid w:val="007E6A8E"/>
    <w:rsid w:val="007E6AB3"/>
    <w:rsid w:val="007F2E64"/>
    <w:rsid w:val="007F3465"/>
    <w:rsid w:val="007F4800"/>
    <w:rsid w:val="007F4D24"/>
    <w:rsid w:val="007F5405"/>
    <w:rsid w:val="007F5661"/>
    <w:rsid w:val="008001CA"/>
    <w:rsid w:val="0080207D"/>
    <w:rsid w:val="00803645"/>
    <w:rsid w:val="008036AC"/>
    <w:rsid w:val="0080519C"/>
    <w:rsid w:val="008109E7"/>
    <w:rsid w:val="00810A48"/>
    <w:rsid w:val="00813D25"/>
    <w:rsid w:val="0081409B"/>
    <w:rsid w:val="00814D38"/>
    <w:rsid w:val="0081619F"/>
    <w:rsid w:val="008209C1"/>
    <w:rsid w:val="00821110"/>
    <w:rsid w:val="00823137"/>
    <w:rsid w:val="008300EA"/>
    <w:rsid w:val="00830114"/>
    <w:rsid w:val="008302C6"/>
    <w:rsid w:val="008319A5"/>
    <w:rsid w:val="00832CFA"/>
    <w:rsid w:val="00837310"/>
    <w:rsid w:val="0084546D"/>
    <w:rsid w:val="008520DA"/>
    <w:rsid w:val="0085358C"/>
    <w:rsid w:val="008535D9"/>
    <w:rsid w:val="008537D9"/>
    <w:rsid w:val="0085768C"/>
    <w:rsid w:val="0086234E"/>
    <w:rsid w:val="008656D0"/>
    <w:rsid w:val="00872B9A"/>
    <w:rsid w:val="00873AB3"/>
    <w:rsid w:val="008768C7"/>
    <w:rsid w:val="00876CCF"/>
    <w:rsid w:val="00880AA8"/>
    <w:rsid w:val="0088497F"/>
    <w:rsid w:val="008859B2"/>
    <w:rsid w:val="0088736F"/>
    <w:rsid w:val="008926AC"/>
    <w:rsid w:val="00894F27"/>
    <w:rsid w:val="00896F33"/>
    <w:rsid w:val="00897F7F"/>
    <w:rsid w:val="008A2168"/>
    <w:rsid w:val="008B40EC"/>
    <w:rsid w:val="008B5083"/>
    <w:rsid w:val="008B77C9"/>
    <w:rsid w:val="008C3719"/>
    <w:rsid w:val="008C5B4B"/>
    <w:rsid w:val="008C6876"/>
    <w:rsid w:val="008C74EF"/>
    <w:rsid w:val="008D297F"/>
    <w:rsid w:val="008D2F42"/>
    <w:rsid w:val="008D3083"/>
    <w:rsid w:val="008E3BCC"/>
    <w:rsid w:val="008E3E27"/>
    <w:rsid w:val="008E5366"/>
    <w:rsid w:val="008F2475"/>
    <w:rsid w:val="008F2A4C"/>
    <w:rsid w:val="008F3B4D"/>
    <w:rsid w:val="008F3E9A"/>
    <w:rsid w:val="008F4756"/>
    <w:rsid w:val="00901F49"/>
    <w:rsid w:val="009022A9"/>
    <w:rsid w:val="00905CE8"/>
    <w:rsid w:val="00912622"/>
    <w:rsid w:val="009128B6"/>
    <w:rsid w:val="00915981"/>
    <w:rsid w:val="00916E25"/>
    <w:rsid w:val="00923923"/>
    <w:rsid w:val="00925DD3"/>
    <w:rsid w:val="009268F9"/>
    <w:rsid w:val="00933E11"/>
    <w:rsid w:val="00935A0C"/>
    <w:rsid w:val="00937E49"/>
    <w:rsid w:val="009400B0"/>
    <w:rsid w:val="009467DB"/>
    <w:rsid w:val="00947082"/>
    <w:rsid w:val="00950D6F"/>
    <w:rsid w:val="00955913"/>
    <w:rsid w:val="00957900"/>
    <w:rsid w:val="00963E7B"/>
    <w:rsid w:val="0096441C"/>
    <w:rsid w:val="00972C88"/>
    <w:rsid w:val="009734DE"/>
    <w:rsid w:val="0097760B"/>
    <w:rsid w:val="00977F8A"/>
    <w:rsid w:val="00980B35"/>
    <w:rsid w:val="00983CF1"/>
    <w:rsid w:val="00990725"/>
    <w:rsid w:val="00990746"/>
    <w:rsid w:val="0099108B"/>
    <w:rsid w:val="009911AF"/>
    <w:rsid w:val="00994186"/>
    <w:rsid w:val="009945F6"/>
    <w:rsid w:val="00994B26"/>
    <w:rsid w:val="00995A37"/>
    <w:rsid w:val="009B29F7"/>
    <w:rsid w:val="009B6661"/>
    <w:rsid w:val="009C4A8A"/>
    <w:rsid w:val="009C66D5"/>
    <w:rsid w:val="009C6774"/>
    <w:rsid w:val="009D2042"/>
    <w:rsid w:val="009D2130"/>
    <w:rsid w:val="009D3949"/>
    <w:rsid w:val="009D6046"/>
    <w:rsid w:val="009D7FA4"/>
    <w:rsid w:val="009E7223"/>
    <w:rsid w:val="009F0550"/>
    <w:rsid w:val="009F1B7E"/>
    <w:rsid w:val="009F51FB"/>
    <w:rsid w:val="009F7616"/>
    <w:rsid w:val="00A0050A"/>
    <w:rsid w:val="00A005D3"/>
    <w:rsid w:val="00A05591"/>
    <w:rsid w:val="00A102A7"/>
    <w:rsid w:val="00A13B2B"/>
    <w:rsid w:val="00A1475B"/>
    <w:rsid w:val="00A15699"/>
    <w:rsid w:val="00A17D09"/>
    <w:rsid w:val="00A17DBC"/>
    <w:rsid w:val="00A21B80"/>
    <w:rsid w:val="00A22309"/>
    <w:rsid w:val="00A2756F"/>
    <w:rsid w:val="00A303FF"/>
    <w:rsid w:val="00A329DC"/>
    <w:rsid w:val="00A3432C"/>
    <w:rsid w:val="00A370C6"/>
    <w:rsid w:val="00A37A4D"/>
    <w:rsid w:val="00A37DDF"/>
    <w:rsid w:val="00A5166F"/>
    <w:rsid w:val="00A60BA4"/>
    <w:rsid w:val="00A61D0D"/>
    <w:rsid w:val="00A628C3"/>
    <w:rsid w:val="00A6376C"/>
    <w:rsid w:val="00A654D9"/>
    <w:rsid w:val="00A66CB4"/>
    <w:rsid w:val="00A7035A"/>
    <w:rsid w:val="00A70BAB"/>
    <w:rsid w:val="00A730DB"/>
    <w:rsid w:val="00A73CC9"/>
    <w:rsid w:val="00A77A9F"/>
    <w:rsid w:val="00A800BD"/>
    <w:rsid w:val="00A81116"/>
    <w:rsid w:val="00A82FCB"/>
    <w:rsid w:val="00A839DA"/>
    <w:rsid w:val="00A84265"/>
    <w:rsid w:val="00A93DED"/>
    <w:rsid w:val="00AA6C33"/>
    <w:rsid w:val="00AB1154"/>
    <w:rsid w:val="00AC33D0"/>
    <w:rsid w:val="00AC4338"/>
    <w:rsid w:val="00AC4365"/>
    <w:rsid w:val="00AC6769"/>
    <w:rsid w:val="00AD21C1"/>
    <w:rsid w:val="00AD69D0"/>
    <w:rsid w:val="00AD6CE2"/>
    <w:rsid w:val="00AE1386"/>
    <w:rsid w:val="00AE16F8"/>
    <w:rsid w:val="00AE191B"/>
    <w:rsid w:val="00AE346B"/>
    <w:rsid w:val="00AE3E06"/>
    <w:rsid w:val="00AE5530"/>
    <w:rsid w:val="00AF2E53"/>
    <w:rsid w:val="00AF3CBC"/>
    <w:rsid w:val="00AF762A"/>
    <w:rsid w:val="00B012BD"/>
    <w:rsid w:val="00B01B23"/>
    <w:rsid w:val="00B02A6D"/>
    <w:rsid w:val="00B03B25"/>
    <w:rsid w:val="00B07B62"/>
    <w:rsid w:val="00B10306"/>
    <w:rsid w:val="00B10D12"/>
    <w:rsid w:val="00B11EC0"/>
    <w:rsid w:val="00B11FF6"/>
    <w:rsid w:val="00B13F69"/>
    <w:rsid w:val="00B14951"/>
    <w:rsid w:val="00B15342"/>
    <w:rsid w:val="00B160CF"/>
    <w:rsid w:val="00B214BB"/>
    <w:rsid w:val="00B2227C"/>
    <w:rsid w:val="00B241A5"/>
    <w:rsid w:val="00B31048"/>
    <w:rsid w:val="00B32EDE"/>
    <w:rsid w:val="00B34788"/>
    <w:rsid w:val="00B37EFB"/>
    <w:rsid w:val="00B400BD"/>
    <w:rsid w:val="00B41CAA"/>
    <w:rsid w:val="00B44EBD"/>
    <w:rsid w:val="00B45C4F"/>
    <w:rsid w:val="00B4707D"/>
    <w:rsid w:val="00B50C4E"/>
    <w:rsid w:val="00B51007"/>
    <w:rsid w:val="00B52082"/>
    <w:rsid w:val="00B523C9"/>
    <w:rsid w:val="00B525DD"/>
    <w:rsid w:val="00B5297F"/>
    <w:rsid w:val="00B5344E"/>
    <w:rsid w:val="00B54BEE"/>
    <w:rsid w:val="00B54CB0"/>
    <w:rsid w:val="00B574CD"/>
    <w:rsid w:val="00B60ACA"/>
    <w:rsid w:val="00B63B1E"/>
    <w:rsid w:val="00B63C20"/>
    <w:rsid w:val="00B64871"/>
    <w:rsid w:val="00B64B11"/>
    <w:rsid w:val="00B65248"/>
    <w:rsid w:val="00B65C3D"/>
    <w:rsid w:val="00B67F8D"/>
    <w:rsid w:val="00B71B19"/>
    <w:rsid w:val="00B75133"/>
    <w:rsid w:val="00B75AD6"/>
    <w:rsid w:val="00B8145C"/>
    <w:rsid w:val="00B82419"/>
    <w:rsid w:val="00B83136"/>
    <w:rsid w:val="00B83709"/>
    <w:rsid w:val="00B83AAC"/>
    <w:rsid w:val="00B852BA"/>
    <w:rsid w:val="00B87842"/>
    <w:rsid w:val="00B90655"/>
    <w:rsid w:val="00B90B6F"/>
    <w:rsid w:val="00B9375A"/>
    <w:rsid w:val="00B9394C"/>
    <w:rsid w:val="00B950CB"/>
    <w:rsid w:val="00B959F1"/>
    <w:rsid w:val="00B96208"/>
    <w:rsid w:val="00BA0EA1"/>
    <w:rsid w:val="00BA204B"/>
    <w:rsid w:val="00BA405F"/>
    <w:rsid w:val="00BA5D6D"/>
    <w:rsid w:val="00BA7682"/>
    <w:rsid w:val="00BB1BBD"/>
    <w:rsid w:val="00BB2375"/>
    <w:rsid w:val="00BB2C03"/>
    <w:rsid w:val="00BB5ECF"/>
    <w:rsid w:val="00BB662C"/>
    <w:rsid w:val="00BC1D32"/>
    <w:rsid w:val="00BC6B20"/>
    <w:rsid w:val="00BC7A94"/>
    <w:rsid w:val="00BD6370"/>
    <w:rsid w:val="00BE0E93"/>
    <w:rsid w:val="00BE2F52"/>
    <w:rsid w:val="00BE43A4"/>
    <w:rsid w:val="00BE6C32"/>
    <w:rsid w:val="00BE6EDE"/>
    <w:rsid w:val="00BE75CD"/>
    <w:rsid w:val="00BF1B06"/>
    <w:rsid w:val="00BF4551"/>
    <w:rsid w:val="00C00197"/>
    <w:rsid w:val="00C002A8"/>
    <w:rsid w:val="00C00581"/>
    <w:rsid w:val="00C0107E"/>
    <w:rsid w:val="00C0227C"/>
    <w:rsid w:val="00C03B5A"/>
    <w:rsid w:val="00C10E66"/>
    <w:rsid w:val="00C147CD"/>
    <w:rsid w:val="00C173A6"/>
    <w:rsid w:val="00C202DC"/>
    <w:rsid w:val="00C210E6"/>
    <w:rsid w:val="00C234A1"/>
    <w:rsid w:val="00C23A87"/>
    <w:rsid w:val="00C2414A"/>
    <w:rsid w:val="00C26D11"/>
    <w:rsid w:val="00C27E5A"/>
    <w:rsid w:val="00C3028E"/>
    <w:rsid w:val="00C31C0C"/>
    <w:rsid w:val="00C40816"/>
    <w:rsid w:val="00C460E0"/>
    <w:rsid w:val="00C50690"/>
    <w:rsid w:val="00C524C4"/>
    <w:rsid w:val="00C5635B"/>
    <w:rsid w:val="00C60E36"/>
    <w:rsid w:val="00C65744"/>
    <w:rsid w:val="00C66688"/>
    <w:rsid w:val="00C70C34"/>
    <w:rsid w:val="00C70C7A"/>
    <w:rsid w:val="00C712BA"/>
    <w:rsid w:val="00C71BF2"/>
    <w:rsid w:val="00C75514"/>
    <w:rsid w:val="00C80FCC"/>
    <w:rsid w:val="00C81FC6"/>
    <w:rsid w:val="00C8331B"/>
    <w:rsid w:val="00C84787"/>
    <w:rsid w:val="00C862BE"/>
    <w:rsid w:val="00C913DA"/>
    <w:rsid w:val="00C96698"/>
    <w:rsid w:val="00C96FE5"/>
    <w:rsid w:val="00CA02EE"/>
    <w:rsid w:val="00CA0914"/>
    <w:rsid w:val="00CA096B"/>
    <w:rsid w:val="00CA50D6"/>
    <w:rsid w:val="00CA6B0E"/>
    <w:rsid w:val="00CB10E7"/>
    <w:rsid w:val="00CB4118"/>
    <w:rsid w:val="00CB48B9"/>
    <w:rsid w:val="00CB4E2F"/>
    <w:rsid w:val="00CB6400"/>
    <w:rsid w:val="00CC07DF"/>
    <w:rsid w:val="00CC0DEE"/>
    <w:rsid w:val="00CC40A9"/>
    <w:rsid w:val="00CC5E7A"/>
    <w:rsid w:val="00CD1336"/>
    <w:rsid w:val="00CD136D"/>
    <w:rsid w:val="00CD1388"/>
    <w:rsid w:val="00CD310D"/>
    <w:rsid w:val="00CD4135"/>
    <w:rsid w:val="00CD78D3"/>
    <w:rsid w:val="00CD7A2C"/>
    <w:rsid w:val="00CE3529"/>
    <w:rsid w:val="00CE6A8F"/>
    <w:rsid w:val="00CF20AD"/>
    <w:rsid w:val="00CF32C6"/>
    <w:rsid w:val="00CF4618"/>
    <w:rsid w:val="00CF5E28"/>
    <w:rsid w:val="00CF6DBF"/>
    <w:rsid w:val="00CF766D"/>
    <w:rsid w:val="00D025A4"/>
    <w:rsid w:val="00D070EC"/>
    <w:rsid w:val="00D07643"/>
    <w:rsid w:val="00D115AD"/>
    <w:rsid w:val="00D13813"/>
    <w:rsid w:val="00D14948"/>
    <w:rsid w:val="00D200D7"/>
    <w:rsid w:val="00D21422"/>
    <w:rsid w:val="00D219C5"/>
    <w:rsid w:val="00D233CB"/>
    <w:rsid w:val="00D264CA"/>
    <w:rsid w:val="00D26FBA"/>
    <w:rsid w:val="00D30FC9"/>
    <w:rsid w:val="00D325B8"/>
    <w:rsid w:val="00D32BEB"/>
    <w:rsid w:val="00D32D4C"/>
    <w:rsid w:val="00D407F2"/>
    <w:rsid w:val="00D42476"/>
    <w:rsid w:val="00D439A5"/>
    <w:rsid w:val="00D4581D"/>
    <w:rsid w:val="00D46867"/>
    <w:rsid w:val="00D46ED6"/>
    <w:rsid w:val="00D5109F"/>
    <w:rsid w:val="00D517A0"/>
    <w:rsid w:val="00D52876"/>
    <w:rsid w:val="00D549E8"/>
    <w:rsid w:val="00D55BB0"/>
    <w:rsid w:val="00D61DFE"/>
    <w:rsid w:val="00D63135"/>
    <w:rsid w:val="00D63DC2"/>
    <w:rsid w:val="00D64F72"/>
    <w:rsid w:val="00D662C9"/>
    <w:rsid w:val="00D675B0"/>
    <w:rsid w:val="00D70AB3"/>
    <w:rsid w:val="00D724FE"/>
    <w:rsid w:val="00D74B0D"/>
    <w:rsid w:val="00D74C2F"/>
    <w:rsid w:val="00D74EF2"/>
    <w:rsid w:val="00D776DF"/>
    <w:rsid w:val="00D81921"/>
    <w:rsid w:val="00D81AC4"/>
    <w:rsid w:val="00D82088"/>
    <w:rsid w:val="00D83573"/>
    <w:rsid w:val="00D83745"/>
    <w:rsid w:val="00D846BE"/>
    <w:rsid w:val="00D84E13"/>
    <w:rsid w:val="00D84E5F"/>
    <w:rsid w:val="00D91A9D"/>
    <w:rsid w:val="00D91C5D"/>
    <w:rsid w:val="00D92427"/>
    <w:rsid w:val="00D9290A"/>
    <w:rsid w:val="00D93DC9"/>
    <w:rsid w:val="00D96395"/>
    <w:rsid w:val="00D9717B"/>
    <w:rsid w:val="00DA3796"/>
    <w:rsid w:val="00DA5023"/>
    <w:rsid w:val="00DA6441"/>
    <w:rsid w:val="00DB505F"/>
    <w:rsid w:val="00DB507A"/>
    <w:rsid w:val="00DB5CDF"/>
    <w:rsid w:val="00DB6ECA"/>
    <w:rsid w:val="00DB783C"/>
    <w:rsid w:val="00DC0463"/>
    <w:rsid w:val="00DC0E81"/>
    <w:rsid w:val="00DC5DE8"/>
    <w:rsid w:val="00DC7B5D"/>
    <w:rsid w:val="00DD4B8D"/>
    <w:rsid w:val="00DD6DEC"/>
    <w:rsid w:val="00DE1092"/>
    <w:rsid w:val="00DE68C8"/>
    <w:rsid w:val="00DE6B99"/>
    <w:rsid w:val="00DF0FCB"/>
    <w:rsid w:val="00DF134B"/>
    <w:rsid w:val="00DF3A83"/>
    <w:rsid w:val="00DF3F2D"/>
    <w:rsid w:val="00DF7348"/>
    <w:rsid w:val="00E003DE"/>
    <w:rsid w:val="00E025FA"/>
    <w:rsid w:val="00E02873"/>
    <w:rsid w:val="00E031B1"/>
    <w:rsid w:val="00E03D7E"/>
    <w:rsid w:val="00E06CC6"/>
    <w:rsid w:val="00E10FBB"/>
    <w:rsid w:val="00E16193"/>
    <w:rsid w:val="00E16AC6"/>
    <w:rsid w:val="00E202B4"/>
    <w:rsid w:val="00E2038B"/>
    <w:rsid w:val="00E21993"/>
    <w:rsid w:val="00E23555"/>
    <w:rsid w:val="00E26661"/>
    <w:rsid w:val="00E308F0"/>
    <w:rsid w:val="00E312C8"/>
    <w:rsid w:val="00E3226D"/>
    <w:rsid w:val="00E327A9"/>
    <w:rsid w:val="00E327DA"/>
    <w:rsid w:val="00E32933"/>
    <w:rsid w:val="00E32AE5"/>
    <w:rsid w:val="00E35AF2"/>
    <w:rsid w:val="00E36C3C"/>
    <w:rsid w:val="00E40AA5"/>
    <w:rsid w:val="00E43072"/>
    <w:rsid w:val="00E43188"/>
    <w:rsid w:val="00E451B7"/>
    <w:rsid w:val="00E46AFD"/>
    <w:rsid w:val="00E50871"/>
    <w:rsid w:val="00E5167A"/>
    <w:rsid w:val="00E5287D"/>
    <w:rsid w:val="00E53831"/>
    <w:rsid w:val="00E560FF"/>
    <w:rsid w:val="00E5641F"/>
    <w:rsid w:val="00E604F7"/>
    <w:rsid w:val="00E60722"/>
    <w:rsid w:val="00E61257"/>
    <w:rsid w:val="00E616C3"/>
    <w:rsid w:val="00E672F8"/>
    <w:rsid w:val="00E70106"/>
    <w:rsid w:val="00E729B1"/>
    <w:rsid w:val="00E806B1"/>
    <w:rsid w:val="00E822CD"/>
    <w:rsid w:val="00E83667"/>
    <w:rsid w:val="00E83E84"/>
    <w:rsid w:val="00E86F95"/>
    <w:rsid w:val="00E95F35"/>
    <w:rsid w:val="00E96BD2"/>
    <w:rsid w:val="00EA0BD5"/>
    <w:rsid w:val="00EA5CFB"/>
    <w:rsid w:val="00EA7781"/>
    <w:rsid w:val="00EB2012"/>
    <w:rsid w:val="00EB38B1"/>
    <w:rsid w:val="00EB68D2"/>
    <w:rsid w:val="00EC0E9E"/>
    <w:rsid w:val="00EC1796"/>
    <w:rsid w:val="00EC1D7F"/>
    <w:rsid w:val="00ED18A2"/>
    <w:rsid w:val="00EE56E3"/>
    <w:rsid w:val="00EF08E0"/>
    <w:rsid w:val="00EF0C1C"/>
    <w:rsid w:val="00EF4001"/>
    <w:rsid w:val="00EF57E5"/>
    <w:rsid w:val="00EF6364"/>
    <w:rsid w:val="00F005C0"/>
    <w:rsid w:val="00F00A4C"/>
    <w:rsid w:val="00F034D3"/>
    <w:rsid w:val="00F0464F"/>
    <w:rsid w:val="00F05641"/>
    <w:rsid w:val="00F062DB"/>
    <w:rsid w:val="00F13C01"/>
    <w:rsid w:val="00F142B3"/>
    <w:rsid w:val="00F1793D"/>
    <w:rsid w:val="00F205FC"/>
    <w:rsid w:val="00F21143"/>
    <w:rsid w:val="00F2574B"/>
    <w:rsid w:val="00F26780"/>
    <w:rsid w:val="00F26D6D"/>
    <w:rsid w:val="00F359AF"/>
    <w:rsid w:val="00F36126"/>
    <w:rsid w:val="00F41533"/>
    <w:rsid w:val="00F42C7F"/>
    <w:rsid w:val="00F43D48"/>
    <w:rsid w:val="00F45310"/>
    <w:rsid w:val="00F54BC5"/>
    <w:rsid w:val="00F63A8B"/>
    <w:rsid w:val="00F63C78"/>
    <w:rsid w:val="00F642DD"/>
    <w:rsid w:val="00F668B3"/>
    <w:rsid w:val="00F6719B"/>
    <w:rsid w:val="00F7545F"/>
    <w:rsid w:val="00F777C3"/>
    <w:rsid w:val="00F8476F"/>
    <w:rsid w:val="00F85E3B"/>
    <w:rsid w:val="00F87E6D"/>
    <w:rsid w:val="00F92435"/>
    <w:rsid w:val="00F96EF0"/>
    <w:rsid w:val="00FA072C"/>
    <w:rsid w:val="00FA0DDE"/>
    <w:rsid w:val="00FA1E78"/>
    <w:rsid w:val="00FA22B3"/>
    <w:rsid w:val="00FA2E66"/>
    <w:rsid w:val="00FA334C"/>
    <w:rsid w:val="00FA44D7"/>
    <w:rsid w:val="00FA51AE"/>
    <w:rsid w:val="00FB3BFA"/>
    <w:rsid w:val="00FB6884"/>
    <w:rsid w:val="00FC232F"/>
    <w:rsid w:val="00FC45CB"/>
    <w:rsid w:val="00FC7788"/>
    <w:rsid w:val="00FC79FE"/>
    <w:rsid w:val="00FD0B91"/>
    <w:rsid w:val="00FD374D"/>
    <w:rsid w:val="00FD7630"/>
    <w:rsid w:val="00FE459E"/>
    <w:rsid w:val="00FE47F1"/>
    <w:rsid w:val="00FF0872"/>
    <w:rsid w:val="00FF14E4"/>
    <w:rsid w:val="00FF2679"/>
    <w:rsid w:val="00FF4B94"/>
    <w:rsid w:val="00FF51BE"/>
    <w:rsid w:val="00FF5D27"/>
    <w:rsid w:val="00FF73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62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 w:unhideWhenUsed="1"/>
    <w:lsdException w:name="toc 2" w:semiHidden="1" w:uiPriority="2"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rPr>
  </w:style>
  <w:style w:type="paragraph" w:styleId="Heading1">
    <w:name w:val="heading 1"/>
    <w:basedOn w:val="Normal"/>
    <w:link w:val="Heading1Char"/>
    <w:qFormat/>
    <w:pPr>
      <w:spacing w:before="91"/>
      <w:ind w:left="417"/>
      <w:outlineLvl w:val="0"/>
    </w:pPr>
    <w:rPr>
      <w:b/>
      <w:bCs/>
      <w:sz w:val="26"/>
      <w:szCs w:val="26"/>
    </w:rPr>
  </w:style>
  <w:style w:type="paragraph" w:styleId="Heading2">
    <w:name w:val="heading 2"/>
    <w:basedOn w:val="Normal"/>
    <w:link w:val="Heading2Char"/>
    <w:unhideWhenUsed/>
    <w:qFormat/>
    <w:pPr>
      <w:spacing w:before="1"/>
      <w:ind w:left="983" w:hanging="567"/>
      <w:outlineLvl w:val="1"/>
    </w:pPr>
    <w:rPr>
      <w:b/>
      <w:bCs/>
    </w:rPr>
  </w:style>
  <w:style w:type="paragraph" w:styleId="Heading3">
    <w:name w:val="heading 3"/>
    <w:basedOn w:val="Normal"/>
    <w:link w:val="Heading3Char"/>
    <w:unhideWhenUsed/>
    <w:qFormat/>
    <w:pPr>
      <w:spacing w:before="93"/>
      <w:ind w:left="417"/>
      <w:outlineLvl w:val="2"/>
    </w:pPr>
    <w:rPr>
      <w:b/>
      <w:bCs/>
      <w:sz w:val="20"/>
      <w:szCs w:val="20"/>
    </w:rPr>
  </w:style>
  <w:style w:type="paragraph" w:styleId="Heading4">
    <w:name w:val="heading 4"/>
    <w:basedOn w:val="Normal"/>
    <w:link w:val="Heading4Char"/>
    <w:unhideWhenUsed/>
    <w:qFormat/>
    <w:pPr>
      <w:spacing w:before="93"/>
      <w:ind w:left="107"/>
      <w:outlineLvl w:val="3"/>
    </w:pPr>
    <w:rPr>
      <w:sz w:val="20"/>
      <w:szCs w:val="20"/>
    </w:rPr>
  </w:style>
  <w:style w:type="paragraph" w:styleId="Heading5">
    <w:name w:val="heading 5"/>
    <w:basedOn w:val="Normal"/>
    <w:link w:val="Heading5Char"/>
    <w:unhideWhenUsed/>
    <w:qFormat/>
    <w:pPr>
      <w:ind w:left="417"/>
      <w:outlineLvl w:val="4"/>
    </w:pPr>
    <w:rPr>
      <w:i/>
      <w:iCs/>
      <w:sz w:val="20"/>
      <w:szCs w:val="20"/>
    </w:rPr>
  </w:style>
  <w:style w:type="paragraph" w:styleId="Heading6">
    <w:name w:val="heading 6"/>
    <w:basedOn w:val="Normal"/>
    <w:uiPriority w:val="9"/>
    <w:unhideWhenUsed/>
    <w:qFormat/>
    <w:pPr>
      <w:ind w:left="417"/>
      <w:outlineLvl w:val="5"/>
    </w:pPr>
    <w:rPr>
      <w:rFonts w:ascii="Book Antiqua" w:eastAsia="Book Antiqua" w:hAnsi="Book Antiqua" w:cs="Book Antiqua"/>
      <w:b/>
      <w:bCs/>
      <w:sz w:val="19"/>
      <w:szCs w:val="19"/>
    </w:rPr>
  </w:style>
  <w:style w:type="paragraph" w:styleId="Heading7">
    <w:name w:val="heading 7"/>
    <w:basedOn w:val="Normal"/>
    <w:uiPriority w:val="1"/>
    <w:qFormat/>
    <w:pPr>
      <w:ind w:left="417"/>
      <w:outlineLvl w:val="6"/>
    </w:pPr>
    <w:rPr>
      <w:rFonts w:ascii="Book Antiqua" w:eastAsia="Book Antiqua" w:hAnsi="Book Antiqua" w:cs="Book Antiqua"/>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2"/>
    <w:qFormat/>
    <w:pPr>
      <w:spacing w:before="239"/>
      <w:ind w:left="417"/>
    </w:pPr>
    <w:rPr>
      <w:b/>
      <w:bCs/>
      <w:sz w:val="20"/>
      <w:szCs w:val="20"/>
    </w:rPr>
  </w:style>
  <w:style w:type="paragraph" w:styleId="TOC2">
    <w:name w:val="toc 2"/>
    <w:basedOn w:val="Normal"/>
    <w:uiPriority w:val="2"/>
    <w:qFormat/>
    <w:pPr>
      <w:spacing w:before="60"/>
      <w:ind w:left="1216" w:hanging="800"/>
    </w:pPr>
    <w:rPr>
      <w:sz w:val="18"/>
      <w:szCs w:val="18"/>
    </w:rPr>
  </w:style>
  <w:style w:type="paragraph" w:styleId="BodyText">
    <w:name w:val="Body Text"/>
    <w:basedOn w:val="Normal"/>
    <w:link w:val="BodyTextChar"/>
    <w:uiPriority w:val="1"/>
    <w:qFormat/>
    <w:rPr>
      <w:rFonts w:ascii="Book Antiqua" w:eastAsia="Book Antiqua" w:hAnsi="Book Antiqua" w:cs="Book Antiqua"/>
      <w:i/>
      <w:iCs/>
      <w:sz w:val="19"/>
      <w:szCs w:val="19"/>
    </w:rPr>
  </w:style>
  <w:style w:type="paragraph" w:styleId="ListParagraph">
    <w:name w:val="List Paragraph"/>
    <w:basedOn w:val="Normal"/>
    <w:uiPriority w:val="1"/>
    <w:qFormat/>
    <w:pPr>
      <w:spacing w:before="30"/>
      <w:ind w:left="701" w:hanging="28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B6ECA"/>
    <w:pPr>
      <w:tabs>
        <w:tab w:val="center" w:pos="4513"/>
        <w:tab w:val="right" w:pos="9026"/>
      </w:tabs>
    </w:pPr>
  </w:style>
  <w:style w:type="character" w:customStyle="1" w:styleId="HeaderChar">
    <w:name w:val="Header Char"/>
    <w:basedOn w:val="DefaultParagraphFont"/>
    <w:link w:val="Header"/>
    <w:uiPriority w:val="99"/>
    <w:rsid w:val="00DB6ECA"/>
    <w:rPr>
      <w:rFonts w:ascii="Arial" w:eastAsia="Arial" w:hAnsi="Arial" w:cs="Arial"/>
    </w:rPr>
  </w:style>
  <w:style w:type="paragraph" w:styleId="Footer">
    <w:name w:val="footer"/>
    <w:basedOn w:val="Normal"/>
    <w:link w:val="FooterChar"/>
    <w:uiPriority w:val="99"/>
    <w:unhideWhenUsed/>
    <w:rsid w:val="00DB6ECA"/>
    <w:pPr>
      <w:tabs>
        <w:tab w:val="center" w:pos="4513"/>
        <w:tab w:val="right" w:pos="9026"/>
      </w:tabs>
    </w:pPr>
  </w:style>
  <w:style w:type="character" w:customStyle="1" w:styleId="FooterChar">
    <w:name w:val="Footer Char"/>
    <w:basedOn w:val="DefaultParagraphFont"/>
    <w:link w:val="Footer"/>
    <w:uiPriority w:val="99"/>
    <w:rsid w:val="00DB6ECA"/>
    <w:rPr>
      <w:rFonts w:ascii="Arial" w:eastAsia="Arial" w:hAnsi="Arial" w:cs="Arial"/>
    </w:rPr>
  </w:style>
  <w:style w:type="character" w:styleId="Hyperlink">
    <w:name w:val="Hyperlink"/>
    <w:basedOn w:val="DefaultParagraphFont"/>
    <w:uiPriority w:val="99"/>
    <w:unhideWhenUsed/>
    <w:rsid w:val="001D2475"/>
    <w:rPr>
      <w:color w:val="0000FF" w:themeColor="hyperlink"/>
      <w:u w:val="single"/>
    </w:rPr>
  </w:style>
  <w:style w:type="character" w:styleId="UnresolvedMention">
    <w:name w:val="Unresolved Mention"/>
    <w:basedOn w:val="DefaultParagraphFont"/>
    <w:uiPriority w:val="99"/>
    <w:semiHidden/>
    <w:unhideWhenUsed/>
    <w:rsid w:val="001D2475"/>
    <w:rPr>
      <w:color w:val="605E5C"/>
      <w:shd w:val="clear" w:color="auto" w:fill="E1DFDD"/>
    </w:rPr>
  </w:style>
  <w:style w:type="paragraph" w:styleId="Revision">
    <w:name w:val="Revision"/>
    <w:hidden/>
    <w:uiPriority w:val="99"/>
    <w:semiHidden/>
    <w:rsid w:val="006429A4"/>
    <w:pPr>
      <w:widowControl/>
      <w:autoSpaceDE/>
      <w:autoSpaceDN/>
    </w:pPr>
    <w:rPr>
      <w:rFonts w:ascii="Arial" w:eastAsia="Arial" w:hAnsi="Arial" w:cs="Arial"/>
    </w:rPr>
  </w:style>
  <w:style w:type="character" w:styleId="FollowedHyperlink">
    <w:name w:val="FollowedHyperlink"/>
    <w:basedOn w:val="DefaultParagraphFont"/>
    <w:uiPriority w:val="99"/>
    <w:semiHidden/>
    <w:unhideWhenUsed/>
    <w:rsid w:val="00B13F69"/>
    <w:rPr>
      <w:color w:val="800080" w:themeColor="followedHyperlink"/>
      <w:u w:val="single"/>
    </w:rPr>
  </w:style>
  <w:style w:type="character" w:styleId="CommentReference">
    <w:name w:val="annotation reference"/>
    <w:basedOn w:val="DefaultParagraphFont"/>
    <w:uiPriority w:val="99"/>
    <w:semiHidden/>
    <w:unhideWhenUsed/>
    <w:rsid w:val="005C5C2D"/>
    <w:rPr>
      <w:sz w:val="16"/>
      <w:szCs w:val="16"/>
    </w:rPr>
  </w:style>
  <w:style w:type="paragraph" w:styleId="CommentText">
    <w:name w:val="annotation text"/>
    <w:basedOn w:val="Normal"/>
    <w:link w:val="CommentTextChar"/>
    <w:uiPriority w:val="99"/>
    <w:unhideWhenUsed/>
    <w:rsid w:val="005C5C2D"/>
    <w:rPr>
      <w:sz w:val="20"/>
      <w:szCs w:val="20"/>
    </w:rPr>
  </w:style>
  <w:style w:type="character" w:customStyle="1" w:styleId="CommentTextChar">
    <w:name w:val="Comment Text Char"/>
    <w:basedOn w:val="DefaultParagraphFont"/>
    <w:link w:val="CommentText"/>
    <w:uiPriority w:val="99"/>
    <w:rsid w:val="005C5C2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C5C2D"/>
    <w:rPr>
      <w:b/>
      <w:bCs/>
    </w:rPr>
  </w:style>
  <w:style w:type="character" w:customStyle="1" w:styleId="CommentSubjectChar">
    <w:name w:val="Comment Subject Char"/>
    <w:basedOn w:val="CommentTextChar"/>
    <w:link w:val="CommentSubject"/>
    <w:uiPriority w:val="99"/>
    <w:semiHidden/>
    <w:rsid w:val="005C5C2D"/>
    <w:rPr>
      <w:rFonts w:ascii="Arial" w:eastAsia="Arial" w:hAnsi="Arial" w:cs="Arial"/>
      <w:b/>
      <w:bCs/>
      <w:sz w:val="20"/>
      <w:szCs w:val="20"/>
    </w:rPr>
  </w:style>
  <w:style w:type="paragraph" w:customStyle="1" w:styleId="FooterBase">
    <w:name w:val="Footer Base"/>
    <w:rsid w:val="006D4C82"/>
    <w:pPr>
      <w:widowControl/>
      <w:autoSpaceDE/>
      <w:autoSpaceDN/>
      <w:jc w:val="center"/>
    </w:pPr>
    <w:rPr>
      <w:rFonts w:ascii="Arial" w:eastAsia="Times New Roman" w:hAnsi="Arial" w:cs="Times New Roman"/>
      <w:color w:val="000000" w:themeColor="text1"/>
      <w:sz w:val="20"/>
      <w:szCs w:val="20"/>
      <w:lang w:val="en-AU" w:eastAsia="en-AU"/>
    </w:rPr>
  </w:style>
  <w:style w:type="paragraph" w:customStyle="1" w:styleId="PartHeading">
    <w:name w:val="Part Heading"/>
    <w:basedOn w:val="Title"/>
    <w:next w:val="Normal"/>
    <w:rsid w:val="006D4C82"/>
    <w:pPr>
      <w:widowControl/>
      <w:autoSpaceDE/>
      <w:autoSpaceDN/>
      <w:spacing w:before="240" w:after="480"/>
      <w:contextualSpacing w:val="0"/>
      <w:jc w:val="center"/>
    </w:pPr>
    <w:rPr>
      <w:rFonts w:ascii="Arial" w:eastAsia="Times New Roman" w:hAnsi="Arial" w:cs="Arial"/>
      <w:b/>
      <w:bCs/>
      <w:spacing w:val="0"/>
      <w:sz w:val="52"/>
      <w:szCs w:val="32"/>
      <w:lang w:eastAsia="en-AU"/>
    </w:rPr>
  </w:style>
  <w:style w:type="paragraph" w:customStyle="1" w:styleId="PartHeading-TOC">
    <w:name w:val="Part Heading - TOC"/>
    <w:basedOn w:val="PartHeading"/>
    <w:rsid w:val="006D4C82"/>
  </w:style>
  <w:style w:type="paragraph" w:styleId="Title">
    <w:name w:val="Title"/>
    <w:basedOn w:val="Normal"/>
    <w:next w:val="Normal"/>
    <w:link w:val="TitleChar"/>
    <w:uiPriority w:val="10"/>
    <w:qFormat/>
    <w:rsid w:val="006D4C8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C82"/>
    <w:rPr>
      <w:rFonts w:asciiTheme="majorHAnsi" w:eastAsiaTheme="majorEastAsia" w:hAnsiTheme="majorHAnsi" w:cstheme="majorBidi"/>
      <w:spacing w:val="-10"/>
      <w:kern w:val="28"/>
      <w:sz w:val="56"/>
      <w:szCs w:val="56"/>
    </w:rPr>
  </w:style>
  <w:style w:type="paragraph" w:customStyle="1" w:styleId="ContentsHeading">
    <w:name w:val="Contents Heading"/>
    <w:basedOn w:val="Normal"/>
    <w:next w:val="Normal"/>
    <w:rsid w:val="00AF3CBC"/>
    <w:pPr>
      <w:keepNext/>
      <w:widowControl/>
      <w:autoSpaceDE/>
      <w:autoSpaceDN/>
      <w:spacing w:after="720"/>
    </w:pPr>
    <w:rPr>
      <w:rFonts w:eastAsia="Times New Roman" w:cs="Times New Roman"/>
      <w:b/>
      <w:bCs/>
      <w:sz w:val="36"/>
      <w:szCs w:val="20"/>
      <w:lang w:eastAsia="en-AU"/>
    </w:rPr>
  </w:style>
  <w:style w:type="character" w:styleId="PageNumber">
    <w:name w:val="page number"/>
    <w:basedOn w:val="DefaultParagraphFont"/>
    <w:rsid w:val="008036AC"/>
    <w:rPr>
      <w:rFonts w:ascii="Arial" w:hAnsi="Arial" w:cs="Arial"/>
      <w:color w:val="auto"/>
    </w:rPr>
  </w:style>
  <w:style w:type="paragraph" w:customStyle="1" w:styleId="FooterOdd">
    <w:name w:val="Footer Odd"/>
    <w:basedOn w:val="Footer"/>
    <w:qFormat/>
    <w:rsid w:val="008036AC"/>
    <w:pPr>
      <w:widowControl/>
      <w:pBdr>
        <w:top w:val="single" w:sz="4" w:space="10" w:color="000000" w:themeColor="text1"/>
      </w:pBdr>
      <w:tabs>
        <w:tab w:val="clear" w:pos="4513"/>
        <w:tab w:val="clear" w:pos="9026"/>
        <w:tab w:val="center" w:pos="4153"/>
        <w:tab w:val="right" w:pos="8306"/>
      </w:tabs>
      <w:autoSpaceDE/>
      <w:autoSpaceDN/>
      <w:jc w:val="right"/>
    </w:pPr>
    <w:rPr>
      <w:rFonts w:eastAsia="Times New Roman" w:cs="Times New Roman"/>
      <w:color w:val="000000" w:themeColor="text1"/>
      <w:sz w:val="18"/>
      <w:szCs w:val="20"/>
      <w:lang w:eastAsia="en-AU"/>
    </w:rPr>
  </w:style>
  <w:style w:type="paragraph" w:customStyle="1" w:styleId="SingleParagraph">
    <w:name w:val="Single Paragraph"/>
    <w:basedOn w:val="Normal"/>
    <w:rsid w:val="00C31C0C"/>
    <w:pPr>
      <w:widowControl/>
      <w:autoSpaceDE/>
      <w:autoSpaceDN/>
    </w:pPr>
    <w:rPr>
      <w:rFonts w:ascii="Book Antiqua" w:eastAsia="Times New Roman" w:hAnsi="Book Antiqua" w:cs="Times New Roman"/>
      <w:sz w:val="19"/>
      <w:szCs w:val="20"/>
      <w:lang w:eastAsia="en-AU"/>
    </w:rPr>
  </w:style>
  <w:style w:type="character" w:customStyle="1" w:styleId="Heading1Char">
    <w:name w:val="Heading 1 Char"/>
    <w:basedOn w:val="DefaultParagraphFont"/>
    <w:link w:val="Heading1"/>
    <w:rsid w:val="005C3A7F"/>
    <w:rPr>
      <w:rFonts w:ascii="Arial" w:eastAsia="Arial" w:hAnsi="Arial" w:cs="Arial"/>
      <w:b/>
      <w:bCs/>
      <w:sz w:val="26"/>
      <w:szCs w:val="26"/>
    </w:rPr>
  </w:style>
  <w:style w:type="character" w:customStyle="1" w:styleId="Heading2Char">
    <w:name w:val="Heading 2 Char"/>
    <w:basedOn w:val="DefaultParagraphFont"/>
    <w:link w:val="Heading2"/>
    <w:rsid w:val="009B6661"/>
    <w:rPr>
      <w:rFonts w:ascii="Arial" w:eastAsia="Arial" w:hAnsi="Arial" w:cs="Arial"/>
      <w:b/>
      <w:bCs/>
    </w:rPr>
  </w:style>
  <w:style w:type="character" w:customStyle="1" w:styleId="Heading3Char">
    <w:name w:val="Heading 3 Char"/>
    <w:basedOn w:val="DefaultParagraphFont"/>
    <w:link w:val="Heading3"/>
    <w:rsid w:val="0045795C"/>
    <w:rPr>
      <w:rFonts w:ascii="Arial" w:eastAsia="Arial" w:hAnsi="Arial" w:cs="Arial"/>
      <w:b/>
      <w:bCs/>
      <w:sz w:val="20"/>
      <w:szCs w:val="20"/>
    </w:rPr>
  </w:style>
  <w:style w:type="paragraph" w:customStyle="1" w:styleId="HeaderEven">
    <w:name w:val="Header Even"/>
    <w:basedOn w:val="Normal"/>
    <w:rsid w:val="009268F9"/>
    <w:pPr>
      <w:widowControl/>
      <w:autoSpaceDE/>
      <w:autoSpaceDN/>
    </w:pPr>
    <w:rPr>
      <w:rFonts w:eastAsia="Times New Roman" w:cs="Times New Roman"/>
      <w:sz w:val="18"/>
      <w:szCs w:val="20"/>
      <w:lang w:eastAsia="en-AU"/>
    </w:rPr>
  </w:style>
  <w:style w:type="table" w:styleId="TableGrid">
    <w:name w:val="Table Grid"/>
    <w:basedOn w:val="TableNormal"/>
    <w:rsid w:val="009268F9"/>
    <w:pPr>
      <w:widowControl/>
      <w:autoSpaceDE/>
      <w:autoSpaceDN/>
      <w:spacing w:after="240" w:line="260" w:lineRule="exact"/>
      <w:jc w:val="both"/>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Odd">
    <w:name w:val="Header Odd"/>
    <w:basedOn w:val="Normal"/>
    <w:rsid w:val="002A3244"/>
    <w:pPr>
      <w:widowControl/>
      <w:autoSpaceDE/>
      <w:autoSpaceDN/>
      <w:jc w:val="right"/>
    </w:pPr>
    <w:rPr>
      <w:rFonts w:eastAsia="Times New Roman" w:cs="Times New Roman"/>
      <w:color w:val="000000" w:themeColor="text1"/>
      <w:sz w:val="18"/>
      <w:szCs w:val="20"/>
      <w:lang w:eastAsia="en-AU"/>
    </w:rPr>
  </w:style>
  <w:style w:type="paragraph" w:customStyle="1" w:styleId="TableHeading">
    <w:name w:val="Table Heading"/>
    <w:basedOn w:val="Normal"/>
    <w:next w:val="Normal"/>
    <w:link w:val="TableHeadingChar"/>
    <w:qFormat/>
    <w:rsid w:val="000273CD"/>
    <w:pPr>
      <w:keepNext/>
      <w:widowControl/>
      <w:autoSpaceDE/>
      <w:autoSpaceDN/>
      <w:spacing w:before="120" w:after="20"/>
    </w:pPr>
    <w:rPr>
      <w:rFonts w:eastAsia="Times New Roman" w:cs="Times New Roman"/>
      <w:b/>
      <w:sz w:val="20"/>
      <w:szCs w:val="20"/>
      <w:lang w:eastAsia="en-AU"/>
    </w:rPr>
  </w:style>
  <w:style w:type="character" w:customStyle="1" w:styleId="TableHeadingChar">
    <w:name w:val="Table Heading Char"/>
    <w:link w:val="TableHeading"/>
    <w:rsid w:val="000273CD"/>
    <w:rPr>
      <w:rFonts w:ascii="Arial" w:eastAsia="Times New Roman" w:hAnsi="Arial" w:cs="Times New Roman"/>
      <w:b/>
      <w:sz w:val="20"/>
      <w:szCs w:val="20"/>
      <w:lang w:val="en-AU" w:eastAsia="en-AU"/>
    </w:rPr>
  </w:style>
  <w:style w:type="paragraph" w:customStyle="1" w:styleId="ChartandTableFootnote">
    <w:name w:val="Chart and Table Footnote"/>
    <w:basedOn w:val="Normal"/>
    <w:next w:val="Normal"/>
    <w:link w:val="ChartandTableFootnoteChar"/>
    <w:rsid w:val="003E51B7"/>
    <w:pPr>
      <w:widowControl/>
      <w:tabs>
        <w:tab w:val="left" w:pos="709"/>
      </w:tabs>
      <w:autoSpaceDE/>
      <w:autoSpaceDN/>
      <w:spacing w:before="30"/>
    </w:pPr>
    <w:rPr>
      <w:rFonts w:eastAsia="Times New Roman" w:cs="Times New Roman"/>
      <w:color w:val="000000"/>
      <w:sz w:val="16"/>
      <w:szCs w:val="20"/>
      <w:lang w:eastAsia="en-AU"/>
    </w:rPr>
  </w:style>
  <w:style w:type="character" w:customStyle="1" w:styleId="ChartandTableFootnoteChar">
    <w:name w:val="Chart and Table Footnote Char"/>
    <w:link w:val="ChartandTableFootnote"/>
    <w:rsid w:val="003E51B7"/>
    <w:rPr>
      <w:rFonts w:ascii="Arial" w:eastAsia="Times New Roman" w:hAnsi="Arial" w:cs="Times New Roman"/>
      <w:color w:val="000000"/>
      <w:sz w:val="16"/>
      <w:szCs w:val="20"/>
      <w:lang w:val="en-AU" w:eastAsia="en-AU"/>
    </w:rPr>
  </w:style>
  <w:style w:type="paragraph" w:customStyle="1" w:styleId="TableGraphic">
    <w:name w:val="Table Graphic"/>
    <w:basedOn w:val="Normal"/>
    <w:next w:val="Normal"/>
    <w:rsid w:val="002879D7"/>
    <w:pPr>
      <w:widowControl/>
      <w:autoSpaceDE/>
      <w:autoSpaceDN/>
      <w:ind w:right="-113"/>
    </w:pPr>
    <w:rPr>
      <w:rFonts w:ascii="Book Antiqua" w:eastAsia="Times New Roman" w:hAnsi="Book Antiqua" w:cs="Times New Roman"/>
      <w:sz w:val="19"/>
      <w:szCs w:val="20"/>
      <w:lang w:eastAsia="en-AU"/>
    </w:rPr>
  </w:style>
  <w:style w:type="paragraph" w:styleId="NoSpacing">
    <w:name w:val="No Spacing"/>
    <w:uiPriority w:val="1"/>
    <w:qFormat/>
    <w:rsid w:val="00031534"/>
    <w:pPr>
      <w:widowControl/>
      <w:autoSpaceDE/>
      <w:autoSpaceDN/>
    </w:pPr>
    <w:rPr>
      <w:rFonts w:ascii="Book Antiqua" w:eastAsia="Times New Roman" w:hAnsi="Book Antiqua" w:cs="Times New Roman"/>
      <w:sz w:val="19"/>
      <w:szCs w:val="20"/>
      <w:lang w:val="en-AU" w:eastAsia="en-AU"/>
    </w:rPr>
  </w:style>
  <w:style w:type="character" w:customStyle="1" w:styleId="Heading5Char">
    <w:name w:val="Heading 5 Char"/>
    <w:basedOn w:val="DefaultParagraphFont"/>
    <w:link w:val="Heading5"/>
    <w:rsid w:val="00DA6441"/>
    <w:rPr>
      <w:rFonts w:ascii="Arial" w:eastAsia="Arial" w:hAnsi="Arial" w:cs="Arial"/>
      <w:i/>
      <w:iCs/>
      <w:sz w:val="20"/>
      <w:szCs w:val="20"/>
    </w:rPr>
  </w:style>
  <w:style w:type="character" w:customStyle="1" w:styleId="Heading4Char">
    <w:name w:val="Heading 4 Char"/>
    <w:basedOn w:val="DefaultParagraphFont"/>
    <w:link w:val="Heading4"/>
    <w:rsid w:val="0001424C"/>
    <w:rPr>
      <w:rFonts w:ascii="Arial" w:eastAsia="Arial" w:hAnsi="Arial" w:cs="Arial"/>
      <w:sz w:val="20"/>
      <w:szCs w:val="20"/>
    </w:rPr>
  </w:style>
  <w:style w:type="paragraph" w:customStyle="1" w:styleId="FooterEven">
    <w:name w:val="Footer Even"/>
    <w:basedOn w:val="Footer"/>
    <w:qFormat/>
    <w:rsid w:val="00A654D9"/>
    <w:pPr>
      <w:widowControl/>
      <w:pBdr>
        <w:top w:val="single" w:sz="4" w:space="10" w:color="000000" w:themeColor="text1"/>
      </w:pBdr>
      <w:tabs>
        <w:tab w:val="clear" w:pos="4513"/>
        <w:tab w:val="clear" w:pos="9026"/>
        <w:tab w:val="center" w:pos="4153"/>
        <w:tab w:val="right" w:pos="8306"/>
      </w:tabs>
      <w:autoSpaceDE/>
      <w:autoSpaceDN/>
    </w:pPr>
    <w:rPr>
      <w:rFonts w:eastAsia="Times New Roman" w:cs="Times New Roman"/>
      <w:sz w:val="18"/>
      <w:szCs w:val="20"/>
      <w:lang w:eastAsia="en-AU"/>
    </w:rPr>
  </w:style>
  <w:style w:type="paragraph" w:styleId="NormalWeb">
    <w:name w:val="Normal (Web)"/>
    <w:basedOn w:val="Normal"/>
    <w:uiPriority w:val="99"/>
    <w:semiHidden/>
    <w:unhideWhenUsed/>
    <w:rsid w:val="008F2A4C"/>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6751BD"/>
    <w:rPr>
      <w:sz w:val="20"/>
      <w:szCs w:val="20"/>
    </w:rPr>
  </w:style>
  <w:style w:type="character" w:customStyle="1" w:styleId="FootnoteTextChar">
    <w:name w:val="Footnote Text Char"/>
    <w:basedOn w:val="DefaultParagraphFont"/>
    <w:link w:val="FootnoteText"/>
    <w:uiPriority w:val="99"/>
    <w:semiHidden/>
    <w:rsid w:val="006751BD"/>
    <w:rPr>
      <w:rFonts w:ascii="Arial" w:eastAsia="Arial" w:hAnsi="Arial" w:cs="Arial"/>
      <w:sz w:val="20"/>
      <w:szCs w:val="20"/>
      <w:lang w:val="en-AU"/>
    </w:rPr>
  </w:style>
  <w:style w:type="character" w:styleId="FootnoteReference">
    <w:name w:val="footnote reference"/>
    <w:basedOn w:val="DefaultParagraphFont"/>
    <w:uiPriority w:val="99"/>
    <w:semiHidden/>
    <w:unhideWhenUsed/>
    <w:rsid w:val="006751BD"/>
    <w:rPr>
      <w:vertAlign w:val="superscript"/>
    </w:rPr>
  </w:style>
  <w:style w:type="paragraph" w:customStyle="1" w:styleId="ChartLine">
    <w:name w:val="Chart Line"/>
    <w:basedOn w:val="NoSpacing"/>
    <w:autoRedefine/>
    <w:qFormat/>
    <w:rsid w:val="000A494A"/>
    <w:pPr>
      <w:pBdr>
        <w:bottom w:val="single" w:sz="4" w:space="2" w:color="DDD9C3" w:themeColor="background2" w:themeShade="E6"/>
      </w:pBdr>
      <w:spacing w:after="240"/>
    </w:pPr>
    <w:rPr>
      <w:rFonts w:asciiTheme="minorHAnsi" w:hAnsiTheme="minorHAnsi"/>
      <w:noProof/>
      <w:sz w:val="4"/>
      <w:szCs w:val="4"/>
    </w:rPr>
  </w:style>
  <w:style w:type="paragraph" w:customStyle="1" w:styleId="ChartandTableFootnoteAlpha">
    <w:name w:val="Chart and Table Footnote Alpha"/>
    <w:basedOn w:val="Normal"/>
    <w:next w:val="Normal"/>
    <w:rsid w:val="00E5641F"/>
    <w:pPr>
      <w:widowControl/>
      <w:numPr>
        <w:numId w:val="4"/>
      </w:numPr>
      <w:autoSpaceDE/>
      <w:autoSpaceDN/>
      <w:spacing w:before="30"/>
    </w:pPr>
    <w:rPr>
      <w:rFonts w:eastAsia="Times New Roman" w:cs="Times New Roman"/>
      <w:color w:val="000000"/>
      <w:sz w:val="16"/>
      <w:szCs w:val="20"/>
      <w:lang w:eastAsia="en-AU"/>
    </w:rPr>
  </w:style>
  <w:style w:type="paragraph" w:customStyle="1" w:styleId="TableLine">
    <w:name w:val="Table Line"/>
    <w:basedOn w:val="Normal"/>
    <w:next w:val="Normal"/>
    <w:autoRedefine/>
    <w:rsid w:val="005D2117"/>
    <w:pPr>
      <w:widowControl/>
      <w:pBdr>
        <w:bottom w:val="single" w:sz="4" w:space="2" w:color="DDD9C3" w:themeColor="background2" w:themeShade="E6"/>
      </w:pBdr>
      <w:autoSpaceDE/>
      <w:autoSpaceDN/>
      <w:spacing w:after="240"/>
    </w:pPr>
    <w:rPr>
      <w:rFonts w:ascii="Book Antiqua" w:eastAsia="Times New Roman" w:hAnsi="Book Antiqua" w:cs="Times New Roman"/>
      <w:noProof/>
      <w:sz w:val="4"/>
      <w:szCs w:val="4"/>
      <w:lang w:eastAsia="en-AU"/>
    </w:rPr>
  </w:style>
  <w:style w:type="paragraph" w:customStyle="1" w:styleId="TableColumnHeadingLeft">
    <w:name w:val="Table Column Heading Left"/>
    <w:basedOn w:val="Normal"/>
    <w:next w:val="Normal"/>
    <w:rsid w:val="00995A37"/>
    <w:pPr>
      <w:widowControl/>
      <w:autoSpaceDE/>
      <w:autoSpaceDN/>
      <w:spacing w:before="40" w:after="40"/>
    </w:pPr>
    <w:rPr>
      <w:rFonts w:ascii="Arial Bold" w:eastAsia="Times New Roman" w:hAnsi="Arial Bold" w:cs="Times New Roman"/>
      <w:b/>
      <w:sz w:val="16"/>
      <w:szCs w:val="20"/>
      <w:lang w:eastAsia="en-AU"/>
    </w:rPr>
  </w:style>
  <w:style w:type="paragraph" w:customStyle="1" w:styleId="TableTextLeft">
    <w:name w:val="Table Text Left"/>
    <w:basedOn w:val="Normal"/>
    <w:link w:val="TableTextLeftChar"/>
    <w:rsid w:val="00F142B3"/>
    <w:pPr>
      <w:widowControl/>
      <w:autoSpaceDE/>
      <w:autoSpaceDN/>
      <w:spacing w:before="20" w:after="20"/>
    </w:pPr>
    <w:rPr>
      <w:rFonts w:eastAsia="Times New Roman" w:cs="Times New Roman"/>
      <w:sz w:val="16"/>
      <w:szCs w:val="20"/>
      <w:lang w:eastAsia="en-AU"/>
    </w:rPr>
  </w:style>
  <w:style w:type="character" w:customStyle="1" w:styleId="TableTextLeftChar">
    <w:name w:val="Table Text Left Char"/>
    <w:link w:val="TableTextLeft"/>
    <w:rsid w:val="00F142B3"/>
    <w:rPr>
      <w:rFonts w:ascii="Arial" w:eastAsia="Times New Roman" w:hAnsi="Arial" w:cs="Times New Roman"/>
      <w:sz w:val="16"/>
      <w:szCs w:val="20"/>
      <w:lang w:val="en-AU" w:eastAsia="en-AU"/>
    </w:rPr>
  </w:style>
  <w:style w:type="character" w:customStyle="1" w:styleId="BodyTextChar">
    <w:name w:val="Body Text Char"/>
    <w:basedOn w:val="DefaultParagraphFont"/>
    <w:link w:val="BodyText"/>
    <w:uiPriority w:val="1"/>
    <w:rsid w:val="00872B9A"/>
    <w:rPr>
      <w:rFonts w:ascii="Book Antiqua" w:eastAsia="Book Antiqua" w:hAnsi="Book Antiqua" w:cs="Book Antiqua"/>
      <w:i/>
      <w:iCs/>
      <w:sz w:val="19"/>
      <w:szCs w:val="19"/>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8876">
      <w:bodyDiv w:val="1"/>
      <w:marLeft w:val="0"/>
      <w:marRight w:val="0"/>
      <w:marTop w:val="0"/>
      <w:marBottom w:val="0"/>
      <w:divBdr>
        <w:top w:val="none" w:sz="0" w:space="0" w:color="auto"/>
        <w:left w:val="none" w:sz="0" w:space="0" w:color="auto"/>
        <w:bottom w:val="none" w:sz="0" w:space="0" w:color="auto"/>
        <w:right w:val="none" w:sz="0" w:space="0" w:color="auto"/>
      </w:divBdr>
    </w:div>
    <w:div w:id="23791789">
      <w:bodyDiv w:val="1"/>
      <w:marLeft w:val="0"/>
      <w:marRight w:val="0"/>
      <w:marTop w:val="0"/>
      <w:marBottom w:val="0"/>
      <w:divBdr>
        <w:top w:val="none" w:sz="0" w:space="0" w:color="auto"/>
        <w:left w:val="none" w:sz="0" w:space="0" w:color="auto"/>
        <w:bottom w:val="none" w:sz="0" w:space="0" w:color="auto"/>
        <w:right w:val="none" w:sz="0" w:space="0" w:color="auto"/>
      </w:divBdr>
    </w:div>
    <w:div w:id="24646761">
      <w:bodyDiv w:val="1"/>
      <w:marLeft w:val="0"/>
      <w:marRight w:val="0"/>
      <w:marTop w:val="0"/>
      <w:marBottom w:val="0"/>
      <w:divBdr>
        <w:top w:val="none" w:sz="0" w:space="0" w:color="auto"/>
        <w:left w:val="none" w:sz="0" w:space="0" w:color="auto"/>
        <w:bottom w:val="none" w:sz="0" w:space="0" w:color="auto"/>
        <w:right w:val="none" w:sz="0" w:space="0" w:color="auto"/>
      </w:divBdr>
    </w:div>
    <w:div w:id="34740085">
      <w:bodyDiv w:val="1"/>
      <w:marLeft w:val="0"/>
      <w:marRight w:val="0"/>
      <w:marTop w:val="0"/>
      <w:marBottom w:val="0"/>
      <w:divBdr>
        <w:top w:val="none" w:sz="0" w:space="0" w:color="auto"/>
        <w:left w:val="none" w:sz="0" w:space="0" w:color="auto"/>
        <w:bottom w:val="none" w:sz="0" w:space="0" w:color="auto"/>
        <w:right w:val="none" w:sz="0" w:space="0" w:color="auto"/>
      </w:divBdr>
    </w:div>
    <w:div w:id="41247529">
      <w:bodyDiv w:val="1"/>
      <w:marLeft w:val="0"/>
      <w:marRight w:val="0"/>
      <w:marTop w:val="0"/>
      <w:marBottom w:val="0"/>
      <w:divBdr>
        <w:top w:val="none" w:sz="0" w:space="0" w:color="auto"/>
        <w:left w:val="none" w:sz="0" w:space="0" w:color="auto"/>
        <w:bottom w:val="none" w:sz="0" w:space="0" w:color="auto"/>
        <w:right w:val="none" w:sz="0" w:space="0" w:color="auto"/>
      </w:divBdr>
    </w:div>
    <w:div w:id="46229280">
      <w:bodyDiv w:val="1"/>
      <w:marLeft w:val="0"/>
      <w:marRight w:val="0"/>
      <w:marTop w:val="0"/>
      <w:marBottom w:val="0"/>
      <w:divBdr>
        <w:top w:val="none" w:sz="0" w:space="0" w:color="auto"/>
        <w:left w:val="none" w:sz="0" w:space="0" w:color="auto"/>
        <w:bottom w:val="none" w:sz="0" w:space="0" w:color="auto"/>
        <w:right w:val="none" w:sz="0" w:space="0" w:color="auto"/>
      </w:divBdr>
    </w:div>
    <w:div w:id="57821487">
      <w:bodyDiv w:val="1"/>
      <w:marLeft w:val="0"/>
      <w:marRight w:val="0"/>
      <w:marTop w:val="0"/>
      <w:marBottom w:val="0"/>
      <w:divBdr>
        <w:top w:val="none" w:sz="0" w:space="0" w:color="auto"/>
        <w:left w:val="none" w:sz="0" w:space="0" w:color="auto"/>
        <w:bottom w:val="none" w:sz="0" w:space="0" w:color="auto"/>
        <w:right w:val="none" w:sz="0" w:space="0" w:color="auto"/>
      </w:divBdr>
    </w:div>
    <w:div w:id="58869702">
      <w:bodyDiv w:val="1"/>
      <w:marLeft w:val="0"/>
      <w:marRight w:val="0"/>
      <w:marTop w:val="0"/>
      <w:marBottom w:val="0"/>
      <w:divBdr>
        <w:top w:val="none" w:sz="0" w:space="0" w:color="auto"/>
        <w:left w:val="none" w:sz="0" w:space="0" w:color="auto"/>
        <w:bottom w:val="none" w:sz="0" w:space="0" w:color="auto"/>
        <w:right w:val="none" w:sz="0" w:space="0" w:color="auto"/>
      </w:divBdr>
    </w:div>
    <w:div w:id="84956841">
      <w:bodyDiv w:val="1"/>
      <w:marLeft w:val="0"/>
      <w:marRight w:val="0"/>
      <w:marTop w:val="0"/>
      <w:marBottom w:val="0"/>
      <w:divBdr>
        <w:top w:val="none" w:sz="0" w:space="0" w:color="auto"/>
        <w:left w:val="none" w:sz="0" w:space="0" w:color="auto"/>
        <w:bottom w:val="none" w:sz="0" w:space="0" w:color="auto"/>
        <w:right w:val="none" w:sz="0" w:space="0" w:color="auto"/>
      </w:divBdr>
    </w:div>
    <w:div w:id="90319198">
      <w:bodyDiv w:val="1"/>
      <w:marLeft w:val="0"/>
      <w:marRight w:val="0"/>
      <w:marTop w:val="0"/>
      <w:marBottom w:val="0"/>
      <w:divBdr>
        <w:top w:val="none" w:sz="0" w:space="0" w:color="auto"/>
        <w:left w:val="none" w:sz="0" w:space="0" w:color="auto"/>
        <w:bottom w:val="none" w:sz="0" w:space="0" w:color="auto"/>
        <w:right w:val="none" w:sz="0" w:space="0" w:color="auto"/>
      </w:divBdr>
    </w:div>
    <w:div w:id="91241005">
      <w:bodyDiv w:val="1"/>
      <w:marLeft w:val="0"/>
      <w:marRight w:val="0"/>
      <w:marTop w:val="0"/>
      <w:marBottom w:val="0"/>
      <w:divBdr>
        <w:top w:val="none" w:sz="0" w:space="0" w:color="auto"/>
        <w:left w:val="none" w:sz="0" w:space="0" w:color="auto"/>
        <w:bottom w:val="none" w:sz="0" w:space="0" w:color="auto"/>
        <w:right w:val="none" w:sz="0" w:space="0" w:color="auto"/>
      </w:divBdr>
    </w:div>
    <w:div w:id="98107501">
      <w:bodyDiv w:val="1"/>
      <w:marLeft w:val="0"/>
      <w:marRight w:val="0"/>
      <w:marTop w:val="0"/>
      <w:marBottom w:val="0"/>
      <w:divBdr>
        <w:top w:val="none" w:sz="0" w:space="0" w:color="auto"/>
        <w:left w:val="none" w:sz="0" w:space="0" w:color="auto"/>
        <w:bottom w:val="none" w:sz="0" w:space="0" w:color="auto"/>
        <w:right w:val="none" w:sz="0" w:space="0" w:color="auto"/>
      </w:divBdr>
    </w:div>
    <w:div w:id="100301119">
      <w:bodyDiv w:val="1"/>
      <w:marLeft w:val="0"/>
      <w:marRight w:val="0"/>
      <w:marTop w:val="0"/>
      <w:marBottom w:val="0"/>
      <w:divBdr>
        <w:top w:val="none" w:sz="0" w:space="0" w:color="auto"/>
        <w:left w:val="none" w:sz="0" w:space="0" w:color="auto"/>
        <w:bottom w:val="none" w:sz="0" w:space="0" w:color="auto"/>
        <w:right w:val="none" w:sz="0" w:space="0" w:color="auto"/>
      </w:divBdr>
    </w:div>
    <w:div w:id="122388464">
      <w:bodyDiv w:val="1"/>
      <w:marLeft w:val="0"/>
      <w:marRight w:val="0"/>
      <w:marTop w:val="0"/>
      <w:marBottom w:val="0"/>
      <w:divBdr>
        <w:top w:val="none" w:sz="0" w:space="0" w:color="auto"/>
        <w:left w:val="none" w:sz="0" w:space="0" w:color="auto"/>
        <w:bottom w:val="none" w:sz="0" w:space="0" w:color="auto"/>
        <w:right w:val="none" w:sz="0" w:space="0" w:color="auto"/>
      </w:divBdr>
    </w:div>
    <w:div w:id="130560642">
      <w:bodyDiv w:val="1"/>
      <w:marLeft w:val="0"/>
      <w:marRight w:val="0"/>
      <w:marTop w:val="0"/>
      <w:marBottom w:val="0"/>
      <w:divBdr>
        <w:top w:val="none" w:sz="0" w:space="0" w:color="auto"/>
        <w:left w:val="none" w:sz="0" w:space="0" w:color="auto"/>
        <w:bottom w:val="none" w:sz="0" w:space="0" w:color="auto"/>
        <w:right w:val="none" w:sz="0" w:space="0" w:color="auto"/>
      </w:divBdr>
    </w:div>
    <w:div w:id="146476630">
      <w:bodyDiv w:val="1"/>
      <w:marLeft w:val="0"/>
      <w:marRight w:val="0"/>
      <w:marTop w:val="0"/>
      <w:marBottom w:val="0"/>
      <w:divBdr>
        <w:top w:val="none" w:sz="0" w:space="0" w:color="auto"/>
        <w:left w:val="none" w:sz="0" w:space="0" w:color="auto"/>
        <w:bottom w:val="none" w:sz="0" w:space="0" w:color="auto"/>
        <w:right w:val="none" w:sz="0" w:space="0" w:color="auto"/>
      </w:divBdr>
    </w:div>
    <w:div w:id="153644346">
      <w:bodyDiv w:val="1"/>
      <w:marLeft w:val="0"/>
      <w:marRight w:val="0"/>
      <w:marTop w:val="0"/>
      <w:marBottom w:val="0"/>
      <w:divBdr>
        <w:top w:val="none" w:sz="0" w:space="0" w:color="auto"/>
        <w:left w:val="none" w:sz="0" w:space="0" w:color="auto"/>
        <w:bottom w:val="none" w:sz="0" w:space="0" w:color="auto"/>
        <w:right w:val="none" w:sz="0" w:space="0" w:color="auto"/>
      </w:divBdr>
    </w:div>
    <w:div w:id="158236371">
      <w:bodyDiv w:val="1"/>
      <w:marLeft w:val="0"/>
      <w:marRight w:val="0"/>
      <w:marTop w:val="0"/>
      <w:marBottom w:val="0"/>
      <w:divBdr>
        <w:top w:val="none" w:sz="0" w:space="0" w:color="auto"/>
        <w:left w:val="none" w:sz="0" w:space="0" w:color="auto"/>
        <w:bottom w:val="none" w:sz="0" w:space="0" w:color="auto"/>
        <w:right w:val="none" w:sz="0" w:space="0" w:color="auto"/>
      </w:divBdr>
    </w:div>
    <w:div w:id="163084173">
      <w:bodyDiv w:val="1"/>
      <w:marLeft w:val="0"/>
      <w:marRight w:val="0"/>
      <w:marTop w:val="0"/>
      <w:marBottom w:val="0"/>
      <w:divBdr>
        <w:top w:val="none" w:sz="0" w:space="0" w:color="auto"/>
        <w:left w:val="none" w:sz="0" w:space="0" w:color="auto"/>
        <w:bottom w:val="none" w:sz="0" w:space="0" w:color="auto"/>
        <w:right w:val="none" w:sz="0" w:space="0" w:color="auto"/>
      </w:divBdr>
    </w:div>
    <w:div w:id="199050968">
      <w:bodyDiv w:val="1"/>
      <w:marLeft w:val="0"/>
      <w:marRight w:val="0"/>
      <w:marTop w:val="0"/>
      <w:marBottom w:val="0"/>
      <w:divBdr>
        <w:top w:val="none" w:sz="0" w:space="0" w:color="auto"/>
        <w:left w:val="none" w:sz="0" w:space="0" w:color="auto"/>
        <w:bottom w:val="none" w:sz="0" w:space="0" w:color="auto"/>
        <w:right w:val="none" w:sz="0" w:space="0" w:color="auto"/>
      </w:divBdr>
    </w:div>
    <w:div w:id="201481054">
      <w:bodyDiv w:val="1"/>
      <w:marLeft w:val="0"/>
      <w:marRight w:val="0"/>
      <w:marTop w:val="0"/>
      <w:marBottom w:val="0"/>
      <w:divBdr>
        <w:top w:val="none" w:sz="0" w:space="0" w:color="auto"/>
        <w:left w:val="none" w:sz="0" w:space="0" w:color="auto"/>
        <w:bottom w:val="none" w:sz="0" w:space="0" w:color="auto"/>
        <w:right w:val="none" w:sz="0" w:space="0" w:color="auto"/>
      </w:divBdr>
    </w:div>
    <w:div w:id="201721055">
      <w:bodyDiv w:val="1"/>
      <w:marLeft w:val="0"/>
      <w:marRight w:val="0"/>
      <w:marTop w:val="0"/>
      <w:marBottom w:val="0"/>
      <w:divBdr>
        <w:top w:val="none" w:sz="0" w:space="0" w:color="auto"/>
        <w:left w:val="none" w:sz="0" w:space="0" w:color="auto"/>
        <w:bottom w:val="none" w:sz="0" w:space="0" w:color="auto"/>
        <w:right w:val="none" w:sz="0" w:space="0" w:color="auto"/>
      </w:divBdr>
    </w:div>
    <w:div w:id="213321453">
      <w:bodyDiv w:val="1"/>
      <w:marLeft w:val="0"/>
      <w:marRight w:val="0"/>
      <w:marTop w:val="0"/>
      <w:marBottom w:val="0"/>
      <w:divBdr>
        <w:top w:val="none" w:sz="0" w:space="0" w:color="auto"/>
        <w:left w:val="none" w:sz="0" w:space="0" w:color="auto"/>
        <w:bottom w:val="none" w:sz="0" w:space="0" w:color="auto"/>
        <w:right w:val="none" w:sz="0" w:space="0" w:color="auto"/>
      </w:divBdr>
    </w:div>
    <w:div w:id="293408229">
      <w:bodyDiv w:val="1"/>
      <w:marLeft w:val="0"/>
      <w:marRight w:val="0"/>
      <w:marTop w:val="0"/>
      <w:marBottom w:val="0"/>
      <w:divBdr>
        <w:top w:val="none" w:sz="0" w:space="0" w:color="auto"/>
        <w:left w:val="none" w:sz="0" w:space="0" w:color="auto"/>
        <w:bottom w:val="none" w:sz="0" w:space="0" w:color="auto"/>
        <w:right w:val="none" w:sz="0" w:space="0" w:color="auto"/>
      </w:divBdr>
    </w:div>
    <w:div w:id="296297921">
      <w:bodyDiv w:val="1"/>
      <w:marLeft w:val="0"/>
      <w:marRight w:val="0"/>
      <w:marTop w:val="0"/>
      <w:marBottom w:val="0"/>
      <w:divBdr>
        <w:top w:val="none" w:sz="0" w:space="0" w:color="auto"/>
        <w:left w:val="none" w:sz="0" w:space="0" w:color="auto"/>
        <w:bottom w:val="none" w:sz="0" w:space="0" w:color="auto"/>
        <w:right w:val="none" w:sz="0" w:space="0" w:color="auto"/>
      </w:divBdr>
    </w:div>
    <w:div w:id="299072803">
      <w:bodyDiv w:val="1"/>
      <w:marLeft w:val="0"/>
      <w:marRight w:val="0"/>
      <w:marTop w:val="0"/>
      <w:marBottom w:val="0"/>
      <w:divBdr>
        <w:top w:val="none" w:sz="0" w:space="0" w:color="auto"/>
        <w:left w:val="none" w:sz="0" w:space="0" w:color="auto"/>
        <w:bottom w:val="none" w:sz="0" w:space="0" w:color="auto"/>
        <w:right w:val="none" w:sz="0" w:space="0" w:color="auto"/>
      </w:divBdr>
    </w:div>
    <w:div w:id="310137061">
      <w:bodyDiv w:val="1"/>
      <w:marLeft w:val="0"/>
      <w:marRight w:val="0"/>
      <w:marTop w:val="0"/>
      <w:marBottom w:val="0"/>
      <w:divBdr>
        <w:top w:val="none" w:sz="0" w:space="0" w:color="auto"/>
        <w:left w:val="none" w:sz="0" w:space="0" w:color="auto"/>
        <w:bottom w:val="none" w:sz="0" w:space="0" w:color="auto"/>
        <w:right w:val="none" w:sz="0" w:space="0" w:color="auto"/>
      </w:divBdr>
    </w:div>
    <w:div w:id="319770622">
      <w:bodyDiv w:val="1"/>
      <w:marLeft w:val="0"/>
      <w:marRight w:val="0"/>
      <w:marTop w:val="0"/>
      <w:marBottom w:val="0"/>
      <w:divBdr>
        <w:top w:val="none" w:sz="0" w:space="0" w:color="auto"/>
        <w:left w:val="none" w:sz="0" w:space="0" w:color="auto"/>
        <w:bottom w:val="none" w:sz="0" w:space="0" w:color="auto"/>
        <w:right w:val="none" w:sz="0" w:space="0" w:color="auto"/>
      </w:divBdr>
    </w:div>
    <w:div w:id="322438951">
      <w:bodyDiv w:val="1"/>
      <w:marLeft w:val="0"/>
      <w:marRight w:val="0"/>
      <w:marTop w:val="0"/>
      <w:marBottom w:val="0"/>
      <w:divBdr>
        <w:top w:val="none" w:sz="0" w:space="0" w:color="auto"/>
        <w:left w:val="none" w:sz="0" w:space="0" w:color="auto"/>
        <w:bottom w:val="none" w:sz="0" w:space="0" w:color="auto"/>
        <w:right w:val="none" w:sz="0" w:space="0" w:color="auto"/>
      </w:divBdr>
    </w:div>
    <w:div w:id="333806804">
      <w:bodyDiv w:val="1"/>
      <w:marLeft w:val="0"/>
      <w:marRight w:val="0"/>
      <w:marTop w:val="0"/>
      <w:marBottom w:val="0"/>
      <w:divBdr>
        <w:top w:val="none" w:sz="0" w:space="0" w:color="auto"/>
        <w:left w:val="none" w:sz="0" w:space="0" w:color="auto"/>
        <w:bottom w:val="none" w:sz="0" w:space="0" w:color="auto"/>
        <w:right w:val="none" w:sz="0" w:space="0" w:color="auto"/>
      </w:divBdr>
    </w:div>
    <w:div w:id="341248652">
      <w:bodyDiv w:val="1"/>
      <w:marLeft w:val="0"/>
      <w:marRight w:val="0"/>
      <w:marTop w:val="0"/>
      <w:marBottom w:val="0"/>
      <w:divBdr>
        <w:top w:val="none" w:sz="0" w:space="0" w:color="auto"/>
        <w:left w:val="none" w:sz="0" w:space="0" w:color="auto"/>
        <w:bottom w:val="none" w:sz="0" w:space="0" w:color="auto"/>
        <w:right w:val="none" w:sz="0" w:space="0" w:color="auto"/>
      </w:divBdr>
    </w:div>
    <w:div w:id="359168488">
      <w:bodyDiv w:val="1"/>
      <w:marLeft w:val="0"/>
      <w:marRight w:val="0"/>
      <w:marTop w:val="0"/>
      <w:marBottom w:val="0"/>
      <w:divBdr>
        <w:top w:val="none" w:sz="0" w:space="0" w:color="auto"/>
        <w:left w:val="none" w:sz="0" w:space="0" w:color="auto"/>
        <w:bottom w:val="none" w:sz="0" w:space="0" w:color="auto"/>
        <w:right w:val="none" w:sz="0" w:space="0" w:color="auto"/>
      </w:divBdr>
    </w:div>
    <w:div w:id="362824223">
      <w:bodyDiv w:val="1"/>
      <w:marLeft w:val="0"/>
      <w:marRight w:val="0"/>
      <w:marTop w:val="0"/>
      <w:marBottom w:val="0"/>
      <w:divBdr>
        <w:top w:val="none" w:sz="0" w:space="0" w:color="auto"/>
        <w:left w:val="none" w:sz="0" w:space="0" w:color="auto"/>
        <w:bottom w:val="none" w:sz="0" w:space="0" w:color="auto"/>
        <w:right w:val="none" w:sz="0" w:space="0" w:color="auto"/>
      </w:divBdr>
    </w:div>
    <w:div w:id="375744662">
      <w:bodyDiv w:val="1"/>
      <w:marLeft w:val="0"/>
      <w:marRight w:val="0"/>
      <w:marTop w:val="0"/>
      <w:marBottom w:val="0"/>
      <w:divBdr>
        <w:top w:val="none" w:sz="0" w:space="0" w:color="auto"/>
        <w:left w:val="none" w:sz="0" w:space="0" w:color="auto"/>
        <w:bottom w:val="none" w:sz="0" w:space="0" w:color="auto"/>
        <w:right w:val="none" w:sz="0" w:space="0" w:color="auto"/>
      </w:divBdr>
    </w:div>
    <w:div w:id="379977794">
      <w:bodyDiv w:val="1"/>
      <w:marLeft w:val="0"/>
      <w:marRight w:val="0"/>
      <w:marTop w:val="0"/>
      <w:marBottom w:val="0"/>
      <w:divBdr>
        <w:top w:val="none" w:sz="0" w:space="0" w:color="auto"/>
        <w:left w:val="none" w:sz="0" w:space="0" w:color="auto"/>
        <w:bottom w:val="none" w:sz="0" w:space="0" w:color="auto"/>
        <w:right w:val="none" w:sz="0" w:space="0" w:color="auto"/>
      </w:divBdr>
    </w:div>
    <w:div w:id="394940560">
      <w:bodyDiv w:val="1"/>
      <w:marLeft w:val="0"/>
      <w:marRight w:val="0"/>
      <w:marTop w:val="0"/>
      <w:marBottom w:val="0"/>
      <w:divBdr>
        <w:top w:val="none" w:sz="0" w:space="0" w:color="auto"/>
        <w:left w:val="none" w:sz="0" w:space="0" w:color="auto"/>
        <w:bottom w:val="none" w:sz="0" w:space="0" w:color="auto"/>
        <w:right w:val="none" w:sz="0" w:space="0" w:color="auto"/>
      </w:divBdr>
    </w:div>
    <w:div w:id="396128269">
      <w:bodyDiv w:val="1"/>
      <w:marLeft w:val="0"/>
      <w:marRight w:val="0"/>
      <w:marTop w:val="0"/>
      <w:marBottom w:val="0"/>
      <w:divBdr>
        <w:top w:val="none" w:sz="0" w:space="0" w:color="auto"/>
        <w:left w:val="none" w:sz="0" w:space="0" w:color="auto"/>
        <w:bottom w:val="none" w:sz="0" w:space="0" w:color="auto"/>
        <w:right w:val="none" w:sz="0" w:space="0" w:color="auto"/>
      </w:divBdr>
    </w:div>
    <w:div w:id="400829712">
      <w:bodyDiv w:val="1"/>
      <w:marLeft w:val="0"/>
      <w:marRight w:val="0"/>
      <w:marTop w:val="0"/>
      <w:marBottom w:val="0"/>
      <w:divBdr>
        <w:top w:val="none" w:sz="0" w:space="0" w:color="auto"/>
        <w:left w:val="none" w:sz="0" w:space="0" w:color="auto"/>
        <w:bottom w:val="none" w:sz="0" w:space="0" w:color="auto"/>
        <w:right w:val="none" w:sz="0" w:space="0" w:color="auto"/>
      </w:divBdr>
    </w:div>
    <w:div w:id="402024419">
      <w:bodyDiv w:val="1"/>
      <w:marLeft w:val="0"/>
      <w:marRight w:val="0"/>
      <w:marTop w:val="0"/>
      <w:marBottom w:val="0"/>
      <w:divBdr>
        <w:top w:val="none" w:sz="0" w:space="0" w:color="auto"/>
        <w:left w:val="none" w:sz="0" w:space="0" w:color="auto"/>
        <w:bottom w:val="none" w:sz="0" w:space="0" w:color="auto"/>
        <w:right w:val="none" w:sz="0" w:space="0" w:color="auto"/>
      </w:divBdr>
    </w:div>
    <w:div w:id="437990708">
      <w:bodyDiv w:val="1"/>
      <w:marLeft w:val="0"/>
      <w:marRight w:val="0"/>
      <w:marTop w:val="0"/>
      <w:marBottom w:val="0"/>
      <w:divBdr>
        <w:top w:val="none" w:sz="0" w:space="0" w:color="auto"/>
        <w:left w:val="none" w:sz="0" w:space="0" w:color="auto"/>
        <w:bottom w:val="none" w:sz="0" w:space="0" w:color="auto"/>
        <w:right w:val="none" w:sz="0" w:space="0" w:color="auto"/>
      </w:divBdr>
    </w:div>
    <w:div w:id="446898520">
      <w:bodyDiv w:val="1"/>
      <w:marLeft w:val="0"/>
      <w:marRight w:val="0"/>
      <w:marTop w:val="0"/>
      <w:marBottom w:val="0"/>
      <w:divBdr>
        <w:top w:val="none" w:sz="0" w:space="0" w:color="auto"/>
        <w:left w:val="none" w:sz="0" w:space="0" w:color="auto"/>
        <w:bottom w:val="none" w:sz="0" w:space="0" w:color="auto"/>
        <w:right w:val="none" w:sz="0" w:space="0" w:color="auto"/>
      </w:divBdr>
    </w:div>
    <w:div w:id="451559340">
      <w:bodyDiv w:val="1"/>
      <w:marLeft w:val="0"/>
      <w:marRight w:val="0"/>
      <w:marTop w:val="0"/>
      <w:marBottom w:val="0"/>
      <w:divBdr>
        <w:top w:val="none" w:sz="0" w:space="0" w:color="auto"/>
        <w:left w:val="none" w:sz="0" w:space="0" w:color="auto"/>
        <w:bottom w:val="none" w:sz="0" w:space="0" w:color="auto"/>
        <w:right w:val="none" w:sz="0" w:space="0" w:color="auto"/>
      </w:divBdr>
    </w:div>
    <w:div w:id="476728540">
      <w:bodyDiv w:val="1"/>
      <w:marLeft w:val="0"/>
      <w:marRight w:val="0"/>
      <w:marTop w:val="0"/>
      <w:marBottom w:val="0"/>
      <w:divBdr>
        <w:top w:val="none" w:sz="0" w:space="0" w:color="auto"/>
        <w:left w:val="none" w:sz="0" w:space="0" w:color="auto"/>
        <w:bottom w:val="none" w:sz="0" w:space="0" w:color="auto"/>
        <w:right w:val="none" w:sz="0" w:space="0" w:color="auto"/>
      </w:divBdr>
    </w:div>
    <w:div w:id="500782768">
      <w:bodyDiv w:val="1"/>
      <w:marLeft w:val="0"/>
      <w:marRight w:val="0"/>
      <w:marTop w:val="0"/>
      <w:marBottom w:val="0"/>
      <w:divBdr>
        <w:top w:val="none" w:sz="0" w:space="0" w:color="auto"/>
        <w:left w:val="none" w:sz="0" w:space="0" w:color="auto"/>
        <w:bottom w:val="none" w:sz="0" w:space="0" w:color="auto"/>
        <w:right w:val="none" w:sz="0" w:space="0" w:color="auto"/>
      </w:divBdr>
    </w:div>
    <w:div w:id="503472571">
      <w:bodyDiv w:val="1"/>
      <w:marLeft w:val="0"/>
      <w:marRight w:val="0"/>
      <w:marTop w:val="0"/>
      <w:marBottom w:val="0"/>
      <w:divBdr>
        <w:top w:val="none" w:sz="0" w:space="0" w:color="auto"/>
        <w:left w:val="none" w:sz="0" w:space="0" w:color="auto"/>
        <w:bottom w:val="none" w:sz="0" w:space="0" w:color="auto"/>
        <w:right w:val="none" w:sz="0" w:space="0" w:color="auto"/>
      </w:divBdr>
    </w:div>
    <w:div w:id="509955682">
      <w:bodyDiv w:val="1"/>
      <w:marLeft w:val="0"/>
      <w:marRight w:val="0"/>
      <w:marTop w:val="0"/>
      <w:marBottom w:val="0"/>
      <w:divBdr>
        <w:top w:val="none" w:sz="0" w:space="0" w:color="auto"/>
        <w:left w:val="none" w:sz="0" w:space="0" w:color="auto"/>
        <w:bottom w:val="none" w:sz="0" w:space="0" w:color="auto"/>
        <w:right w:val="none" w:sz="0" w:space="0" w:color="auto"/>
      </w:divBdr>
    </w:div>
    <w:div w:id="521555162">
      <w:bodyDiv w:val="1"/>
      <w:marLeft w:val="0"/>
      <w:marRight w:val="0"/>
      <w:marTop w:val="0"/>
      <w:marBottom w:val="0"/>
      <w:divBdr>
        <w:top w:val="none" w:sz="0" w:space="0" w:color="auto"/>
        <w:left w:val="none" w:sz="0" w:space="0" w:color="auto"/>
        <w:bottom w:val="none" w:sz="0" w:space="0" w:color="auto"/>
        <w:right w:val="none" w:sz="0" w:space="0" w:color="auto"/>
      </w:divBdr>
    </w:div>
    <w:div w:id="524756503">
      <w:bodyDiv w:val="1"/>
      <w:marLeft w:val="0"/>
      <w:marRight w:val="0"/>
      <w:marTop w:val="0"/>
      <w:marBottom w:val="0"/>
      <w:divBdr>
        <w:top w:val="none" w:sz="0" w:space="0" w:color="auto"/>
        <w:left w:val="none" w:sz="0" w:space="0" w:color="auto"/>
        <w:bottom w:val="none" w:sz="0" w:space="0" w:color="auto"/>
        <w:right w:val="none" w:sz="0" w:space="0" w:color="auto"/>
      </w:divBdr>
    </w:div>
    <w:div w:id="564417541">
      <w:bodyDiv w:val="1"/>
      <w:marLeft w:val="0"/>
      <w:marRight w:val="0"/>
      <w:marTop w:val="0"/>
      <w:marBottom w:val="0"/>
      <w:divBdr>
        <w:top w:val="none" w:sz="0" w:space="0" w:color="auto"/>
        <w:left w:val="none" w:sz="0" w:space="0" w:color="auto"/>
        <w:bottom w:val="none" w:sz="0" w:space="0" w:color="auto"/>
        <w:right w:val="none" w:sz="0" w:space="0" w:color="auto"/>
      </w:divBdr>
    </w:div>
    <w:div w:id="582690288">
      <w:bodyDiv w:val="1"/>
      <w:marLeft w:val="0"/>
      <w:marRight w:val="0"/>
      <w:marTop w:val="0"/>
      <w:marBottom w:val="0"/>
      <w:divBdr>
        <w:top w:val="none" w:sz="0" w:space="0" w:color="auto"/>
        <w:left w:val="none" w:sz="0" w:space="0" w:color="auto"/>
        <w:bottom w:val="none" w:sz="0" w:space="0" w:color="auto"/>
        <w:right w:val="none" w:sz="0" w:space="0" w:color="auto"/>
      </w:divBdr>
    </w:div>
    <w:div w:id="590548825">
      <w:bodyDiv w:val="1"/>
      <w:marLeft w:val="0"/>
      <w:marRight w:val="0"/>
      <w:marTop w:val="0"/>
      <w:marBottom w:val="0"/>
      <w:divBdr>
        <w:top w:val="none" w:sz="0" w:space="0" w:color="auto"/>
        <w:left w:val="none" w:sz="0" w:space="0" w:color="auto"/>
        <w:bottom w:val="none" w:sz="0" w:space="0" w:color="auto"/>
        <w:right w:val="none" w:sz="0" w:space="0" w:color="auto"/>
      </w:divBdr>
    </w:div>
    <w:div w:id="593977977">
      <w:bodyDiv w:val="1"/>
      <w:marLeft w:val="0"/>
      <w:marRight w:val="0"/>
      <w:marTop w:val="0"/>
      <w:marBottom w:val="0"/>
      <w:divBdr>
        <w:top w:val="none" w:sz="0" w:space="0" w:color="auto"/>
        <w:left w:val="none" w:sz="0" w:space="0" w:color="auto"/>
        <w:bottom w:val="none" w:sz="0" w:space="0" w:color="auto"/>
        <w:right w:val="none" w:sz="0" w:space="0" w:color="auto"/>
      </w:divBdr>
    </w:div>
    <w:div w:id="598373296">
      <w:bodyDiv w:val="1"/>
      <w:marLeft w:val="0"/>
      <w:marRight w:val="0"/>
      <w:marTop w:val="0"/>
      <w:marBottom w:val="0"/>
      <w:divBdr>
        <w:top w:val="none" w:sz="0" w:space="0" w:color="auto"/>
        <w:left w:val="none" w:sz="0" w:space="0" w:color="auto"/>
        <w:bottom w:val="none" w:sz="0" w:space="0" w:color="auto"/>
        <w:right w:val="none" w:sz="0" w:space="0" w:color="auto"/>
      </w:divBdr>
    </w:div>
    <w:div w:id="662779115">
      <w:bodyDiv w:val="1"/>
      <w:marLeft w:val="0"/>
      <w:marRight w:val="0"/>
      <w:marTop w:val="0"/>
      <w:marBottom w:val="0"/>
      <w:divBdr>
        <w:top w:val="none" w:sz="0" w:space="0" w:color="auto"/>
        <w:left w:val="none" w:sz="0" w:space="0" w:color="auto"/>
        <w:bottom w:val="none" w:sz="0" w:space="0" w:color="auto"/>
        <w:right w:val="none" w:sz="0" w:space="0" w:color="auto"/>
      </w:divBdr>
    </w:div>
    <w:div w:id="670257593">
      <w:bodyDiv w:val="1"/>
      <w:marLeft w:val="0"/>
      <w:marRight w:val="0"/>
      <w:marTop w:val="0"/>
      <w:marBottom w:val="0"/>
      <w:divBdr>
        <w:top w:val="none" w:sz="0" w:space="0" w:color="auto"/>
        <w:left w:val="none" w:sz="0" w:space="0" w:color="auto"/>
        <w:bottom w:val="none" w:sz="0" w:space="0" w:color="auto"/>
        <w:right w:val="none" w:sz="0" w:space="0" w:color="auto"/>
      </w:divBdr>
    </w:div>
    <w:div w:id="672075661">
      <w:bodyDiv w:val="1"/>
      <w:marLeft w:val="0"/>
      <w:marRight w:val="0"/>
      <w:marTop w:val="0"/>
      <w:marBottom w:val="0"/>
      <w:divBdr>
        <w:top w:val="none" w:sz="0" w:space="0" w:color="auto"/>
        <w:left w:val="none" w:sz="0" w:space="0" w:color="auto"/>
        <w:bottom w:val="none" w:sz="0" w:space="0" w:color="auto"/>
        <w:right w:val="none" w:sz="0" w:space="0" w:color="auto"/>
      </w:divBdr>
    </w:div>
    <w:div w:id="713626173">
      <w:bodyDiv w:val="1"/>
      <w:marLeft w:val="0"/>
      <w:marRight w:val="0"/>
      <w:marTop w:val="0"/>
      <w:marBottom w:val="0"/>
      <w:divBdr>
        <w:top w:val="none" w:sz="0" w:space="0" w:color="auto"/>
        <w:left w:val="none" w:sz="0" w:space="0" w:color="auto"/>
        <w:bottom w:val="none" w:sz="0" w:space="0" w:color="auto"/>
        <w:right w:val="none" w:sz="0" w:space="0" w:color="auto"/>
      </w:divBdr>
    </w:div>
    <w:div w:id="724792338">
      <w:bodyDiv w:val="1"/>
      <w:marLeft w:val="0"/>
      <w:marRight w:val="0"/>
      <w:marTop w:val="0"/>
      <w:marBottom w:val="0"/>
      <w:divBdr>
        <w:top w:val="none" w:sz="0" w:space="0" w:color="auto"/>
        <w:left w:val="none" w:sz="0" w:space="0" w:color="auto"/>
        <w:bottom w:val="none" w:sz="0" w:space="0" w:color="auto"/>
        <w:right w:val="none" w:sz="0" w:space="0" w:color="auto"/>
      </w:divBdr>
    </w:div>
    <w:div w:id="732966327">
      <w:bodyDiv w:val="1"/>
      <w:marLeft w:val="0"/>
      <w:marRight w:val="0"/>
      <w:marTop w:val="0"/>
      <w:marBottom w:val="0"/>
      <w:divBdr>
        <w:top w:val="none" w:sz="0" w:space="0" w:color="auto"/>
        <w:left w:val="none" w:sz="0" w:space="0" w:color="auto"/>
        <w:bottom w:val="none" w:sz="0" w:space="0" w:color="auto"/>
        <w:right w:val="none" w:sz="0" w:space="0" w:color="auto"/>
      </w:divBdr>
    </w:div>
    <w:div w:id="739139376">
      <w:bodyDiv w:val="1"/>
      <w:marLeft w:val="0"/>
      <w:marRight w:val="0"/>
      <w:marTop w:val="0"/>
      <w:marBottom w:val="0"/>
      <w:divBdr>
        <w:top w:val="none" w:sz="0" w:space="0" w:color="auto"/>
        <w:left w:val="none" w:sz="0" w:space="0" w:color="auto"/>
        <w:bottom w:val="none" w:sz="0" w:space="0" w:color="auto"/>
        <w:right w:val="none" w:sz="0" w:space="0" w:color="auto"/>
      </w:divBdr>
    </w:div>
    <w:div w:id="789321880">
      <w:bodyDiv w:val="1"/>
      <w:marLeft w:val="0"/>
      <w:marRight w:val="0"/>
      <w:marTop w:val="0"/>
      <w:marBottom w:val="0"/>
      <w:divBdr>
        <w:top w:val="none" w:sz="0" w:space="0" w:color="auto"/>
        <w:left w:val="none" w:sz="0" w:space="0" w:color="auto"/>
        <w:bottom w:val="none" w:sz="0" w:space="0" w:color="auto"/>
        <w:right w:val="none" w:sz="0" w:space="0" w:color="auto"/>
      </w:divBdr>
    </w:div>
    <w:div w:id="794640339">
      <w:bodyDiv w:val="1"/>
      <w:marLeft w:val="0"/>
      <w:marRight w:val="0"/>
      <w:marTop w:val="0"/>
      <w:marBottom w:val="0"/>
      <w:divBdr>
        <w:top w:val="none" w:sz="0" w:space="0" w:color="auto"/>
        <w:left w:val="none" w:sz="0" w:space="0" w:color="auto"/>
        <w:bottom w:val="none" w:sz="0" w:space="0" w:color="auto"/>
        <w:right w:val="none" w:sz="0" w:space="0" w:color="auto"/>
      </w:divBdr>
    </w:div>
    <w:div w:id="808591349">
      <w:bodyDiv w:val="1"/>
      <w:marLeft w:val="0"/>
      <w:marRight w:val="0"/>
      <w:marTop w:val="0"/>
      <w:marBottom w:val="0"/>
      <w:divBdr>
        <w:top w:val="none" w:sz="0" w:space="0" w:color="auto"/>
        <w:left w:val="none" w:sz="0" w:space="0" w:color="auto"/>
        <w:bottom w:val="none" w:sz="0" w:space="0" w:color="auto"/>
        <w:right w:val="none" w:sz="0" w:space="0" w:color="auto"/>
      </w:divBdr>
    </w:div>
    <w:div w:id="820539377">
      <w:bodyDiv w:val="1"/>
      <w:marLeft w:val="0"/>
      <w:marRight w:val="0"/>
      <w:marTop w:val="0"/>
      <w:marBottom w:val="0"/>
      <w:divBdr>
        <w:top w:val="none" w:sz="0" w:space="0" w:color="auto"/>
        <w:left w:val="none" w:sz="0" w:space="0" w:color="auto"/>
        <w:bottom w:val="none" w:sz="0" w:space="0" w:color="auto"/>
        <w:right w:val="none" w:sz="0" w:space="0" w:color="auto"/>
      </w:divBdr>
    </w:div>
    <w:div w:id="825822396">
      <w:bodyDiv w:val="1"/>
      <w:marLeft w:val="0"/>
      <w:marRight w:val="0"/>
      <w:marTop w:val="0"/>
      <w:marBottom w:val="0"/>
      <w:divBdr>
        <w:top w:val="none" w:sz="0" w:space="0" w:color="auto"/>
        <w:left w:val="none" w:sz="0" w:space="0" w:color="auto"/>
        <w:bottom w:val="none" w:sz="0" w:space="0" w:color="auto"/>
        <w:right w:val="none" w:sz="0" w:space="0" w:color="auto"/>
      </w:divBdr>
    </w:div>
    <w:div w:id="828406545">
      <w:bodyDiv w:val="1"/>
      <w:marLeft w:val="0"/>
      <w:marRight w:val="0"/>
      <w:marTop w:val="0"/>
      <w:marBottom w:val="0"/>
      <w:divBdr>
        <w:top w:val="none" w:sz="0" w:space="0" w:color="auto"/>
        <w:left w:val="none" w:sz="0" w:space="0" w:color="auto"/>
        <w:bottom w:val="none" w:sz="0" w:space="0" w:color="auto"/>
        <w:right w:val="none" w:sz="0" w:space="0" w:color="auto"/>
      </w:divBdr>
    </w:div>
    <w:div w:id="845285124">
      <w:bodyDiv w:val="1"/>
      <w:marLeft w:val="0"/>
      <w:marRight w:val="0"/>
      <w:marTop w:val="0"/>
      <w:marBottom w:val="0"/>
      <w:divBdr>
        <w:top w:val="none" w:sz="0" w:space="0" w:color="auto"/>
        <w:left w:val="none" w:sz="0" w:space="0" w:color="auto"/>
        <w:bottom w:val="none" w:sz="0" w:space="0" w:color="auto"/>
        <w:right w:val="none" w:sz="0" w:space="0" w:color="auto"/>
      </w:divBdr>
    </w:div>
    <w:div w:id="904879214">
      <w:bodyDiv w:val="1"/>
      <w:marLeft w:val="0"/>
      <w:marRight w:val="0"/>
      <w:marTop w:val="0"/>
      <w:marBottom w:val="0"/>
      <w:divBdr>
        <w:top w:val="none" w:sz="0" w:space="0" w:color="auto"/>
        <w:left w:val="none" w:sz="0" w:space="0" w:color="auto"/>
        <w:bottom w:val="none" w:sz="0" w:space="0" w:color="auto"/>
        <w:right w:val="none" w:sz="0" w:space="0" w:color="auto"/>
      </w:divBdr>
    </w:div>
    <w:div w:id="933366737">
      <w:bodyDiv w:val="1"/>
      <w:marLeft w:val="0"/>
      <w:marRight w:val="0"/>
      <w:marTop w:val="0"/>
      <w:marBottom w:val="0"/>
      <w:divBdr>
        <w:top w:val="none" w:sz="0" w:space="0" w:color="auto"/>
        <w:left w:val="none" w:sz="0" w:space="0" w:color="auto"/>
        <w:bottom w:val="none" w:sz="0" w:space="0" w:color="auto"/>
        <w:right w:val="none" w:sz="0" w:space="0" w:color="auto"/>
      </w:divBdr>
    </w:div>
    <w:div w:id="968559184">
      <w:bodyDiv w:val="1"/>
      <w:marLeft w:val="0"/>
      <w:marRight w:val="0"/>
      <w:marTop w:val="0"/>
      <w:marBottom w:val="0"/>
      <w:divBdr>
        <w:top w:val="none" w:sz="0" w:space="0" w:color="auto"/>
        <w:left w:val="none" w:sz="0" w:space="0" w:color="auto"/>
        <w:bottom w:val="none" w:sz="0" w:space="0" w:color="auto"/>
        <w:right w:val="none" w:sz="0" w:space="0" w:color="auto"/>
      </w:divBdr>
    </w:div>
    <w:div w:id="987973020">
      <w:bodyDiv w:val="1"/>
      <w:marLeft w:val="0"/>
      <w:marRight w:val="0"/>
      <w:marTop w:val="0"/>
      <w:marBottom w:val="0"/>
      <w:divBdr>
        <w:top w:val="none" w:sz="0" w:space="0" w:color="auto"/>
        <w:left w:val="none" w:sz="0" w:space="0" w:color="auto"/>
        <w:bottom w:val="none" w:sz="0" w:space="0" w:color="auto"/>
        <w:right w:val="none" w:sz="0" w:space="0" w:color="auto"/>
      </w:divBdr>
    </w:div>
    <w:div w:id="998659602">
      <w:bodyDiv w:val="1"/>
      <w:marLeft w:val="0"/>
      <w:marRight w:val="0"/>
      <w:marTop w:val="0"/>
      <w:marBottom w:val="0"/>
      <w:divBdr>
        <w:top w:val="none" w:sz="0" w:space="0" w:color="auto"/>
        <w:left w:val="none" w:sz="0" w:space="0" w:color="auto"/>
        <w:bottom w:val="none" w:sz="0" w:space="0" w:color="auto"/>
        <w:right w:val="none" w:sz="0" w:space="0" w:color="auto"/>
      </w:divBdr>
    </w:div>
    <w:div w:id="999700069">
      <w:bodyDiv w:val="1"/>
      <w:marLeft w:val="0"/>
      <w:marRight w:val="0"/>
      <w:marTop w:val="0"/>
      <w:marBottom w:val="0"/>
      <w:divBdr>
        <w:top w:val="none" w:sz="0" w:space="0" w:color="auto"/>
        <w:left w:val="none" w:sz="0" w:space="0" w:color="auto"/>
        <w:bottom w:val="none" w:sz="0" w:space="0" w:color="auto"/>
        <w:right w:val="none" w:sz="0" w:space="0" w:color="auto"/>
      </w:divBdr>
    </w:div>
    <w:div w:id="1002858789">
      <w:bodyDiv w:val="1"/>
      <w:marLeft w:val="0"/>
      <w:marRight w:val="0"/>
      <w:marTop w:val="0"/>
      <w:marBottom w:val="0"/>
      <w:divBdr>
        <w:top w:val="none" w:sz="0" w:space="0" w:color="auto"/>
        <w:left w:val="none" w:sz="0" w:space="0" w:color="auto"/>
        <w:bottom w:val="none" w:sz="0" w:space="0" w:color="auto"/>
        <w:right w:val="none" w:sz="0" w:space="0" w:color="auto"/>
      </w:divBdr>
    </w:div>
    <w:div w:id="1006439963">
      <w:bodyDiv w:val="1"/>
      <w:marLeft w:val="0"/>
      <w:marRight w:val="0"/>
      <w:marTop w:val="0"/>
      <w:marBottom w:val="0"/>
      <w:divBdr>
        <w:top w:val="none" w:sz="0" w:space="0" w:color="auto"/>
        <w:left w:val="none" w:sz="0" w:space="0" w:color="auto"/>
        <w:bottom w:val="none" w:sz="0" w:space="0" w:color="auto"/>
        <w:right w:val="none" w:sz="0" w:space="0" w:color="auto"/>
      </w:divBdr>
    </w:div>
    <w:div w:id="1007026284">
      <w:bodyDiv w:val="1"/>
      <w:marLeft w:val="0"/>
      <w:marRight w:val="0"/>
      <w:marTop w:val="0"/>
      <w:marBottom w:val="0"/>
      <w:divBdr>
        <w:top w:val="none" w:sz="0" w:space="0" w:color="auto"/>
        <w:left w:val="none" w:sz="0" w:space="0" w:color="auto"/>
        <w:bottom w:val="none" w:sz="0" w:space="0" w:color="auto"/>
        <w:right w:val="none" w:sz="0" w:space="0" w:color="auto"/>
      </w:divBdr>
    </w:div>
    <w:div w:id="1012873793">
      <w:bodyDiv w:val="1"/>
      <w:marLeft w:val="0"/>
      <w:marRight w:val="0"/>
      <w:marTop w:val="0"/>
      <w:marBottom w:val="0"/>
      <w:divBdr>
        <w:top w:val="none" w:sz="0" w:space="0" w:color="auto"/>
        <w:left w:val="none" w:sz="0" w:space="0" w:color="auto"/>
        <w:bottom w:val="none" w:sz="0" w:space="0" w:color="auto"/>
        <w:right w:val="none" w:sz="0" w:space="0" w:color="auto"/>
      </w:divBdr>
    </w:div>
    <w:div w:id="1015301274">
      <w:bodyDiv w:val="1"/>
      <w:marLeft w:val="0"/>
      <w:marRight w:val="0"/>
      <w:marTop w:val="0"/>
      <w:marBottom w:val="0"/>
      <w:divBdr>
        <w:top w:val="none" w:sz="0" w:space="0" w:color="auto"/>
        <w:left w:val="none" w:sz="0" w:space="0" w:color="auto"/>
        <w:bottom w:val="none" w:sz="0" w:space="0" w:color="auto"/>
        <w:right w:val="none" w:sz="0" w:space="0" w:color="auto"/>
      </w:divBdr>
    </w:div>
    <w:div w:id="1028488321">
      <w:bodyDiv w:val="1"/>
      <w:marLeft w:val="0"/>
      <w:marRight w:val="0"/>
      <w:marTop w:val="0"/>
      <w:marBottom w:val="0"/>
      <w:divBdr>
        <w:top w:val="none" w:sz="0" w:space="0" w:color="auto"/>
        <w:left w:val="none" w:sz="0" w:space="0" w:color="auto"/>
        <w:bottom w:val="none" w:sz="0" w:space="0" w:color="auto"/>
        <w:right w:val="none" w:sz="0" w:space="0" w:color="auto"/>
      </w:divBdr>
    </w:div>
    <w:div w:id="1055281562">
      <w:bodyDiv w:val="1"/>
      <w:marLeft w:val="0"/>
      <w:marRight w:val="0"/>
      <w:marTop w:val="0"/>
      <w:marBottom w:val="0"/>
      <w:divBdr>
        <w:top w:val="none" w:sz="0" w:space="0" w:color="auto"/>
        <w:left w:val="none" w:sz="0" w:space="0" w:color="auto"/>
        <w:bottom w:val="none" w:sz="0" w:space="0" w:color="auto"/>
        <w:right w:val="none" w:sz="0" w:space="0" w:color="auto"/>
      </w:divBdr>
    </w:div>
    <w:div w:id="1057048123">
      <w:bodyDiv w:val="1"/>
      <w:marLeft w:val="0"/>
      <w:marRight w:val="0"/>
      <w:marTop w:val="0"/>
      <w:marBottom w:val="0"/>
      <w:divBdr>
        <w:top w:val="none" w:sz="0" w:space="0" w:color="auto"/>
        <w:left w:val="none" w:sz="0" w:space="0" w:color="auto"/>
        <w:bottom w:val="none" w:sz="0" w:space="0" w:color="auto"/>
        <w:right w:val="none" w:sz="0" w:space="0" w:color="auto"/>
      </w:divBdr>
    </w:div>
    <w:div w:id="1067147128">
      <w:bodyDiv w:val="1"/>
      <w:marLeft w:val="0"/>
      <w:marRight w:val="0"/>
      <w:marTop w:val="0"/>
      <w:marBottom w:val="0"/>
      <w:divBdr>
        <w:top w:val="none" w:sz="0" w:space="0" w:color="auto"/>
        <w:left w:val="none" w:sz="0" w:space="0" w:color="auto"/>
        <w:bottom w:val="none" w:sz="0" w:space="0" w:color="auto"/>
        <w:right w:val="none" w:sz="0" w:space="0" w:color="auto"/>
      </w:divBdr>
    </w:div>
    <w:div w:id="1092355881">
      <w:bodyDiv w:val="1"/>
      <w:marLeft w:val="0"/>
      <w:marRight w:val="0"/>
      <w:marTop w:val="0"/>
      <w:marBottom w:val="0"/>
      <w:divBdr>
        <w:top w:val="none" w:sz="0" w:space="0" w:color="auto"/>
        <w:left w:val="none" w:sz="0" w:space="0" w:color="auto"/>
        <w:bottom w:val="none" w:sz="0" w:space="0" w:color="auto"/>
        <w:right w:val="none" w:sz="0" w:space="0" w:color="auto"/>
      </w:divBdr>
    </w:div>
    <w:div w:id="1094520660">
      <w:bodyDiv w:val="1"/>
      <w:marLeft w:val="0"/>
      <w:marRight w:val="0"/>
      <w:marTop w:val="0"/>
      <w:marBottom w:val="0"/>
      <w:divBdr>
        <w:top w:val="none" w:sz="0" w:space="0" w:color="auto"/>
        <w:left w:val="none" w:sz="0" w:space="0" w:color="auto"/>
        <w:bottom w:val="none" w:sz="0" w:space="0" w:color="auto"/>
        <w:right w:val="none" w:sz="0" w:space="0" w:color="auto"/>
      </w:divBdr>
    </w:div>
    <w:div w:id="1105273358">
      <w:bodyDiv w:val="1"/>
      <w:marLeft w:val="0"/>
      <w:marRight w:val="0"/>
      <w:marTop w:val="0"/>
      <w:marBottom w:val="0"/>
      <w:divBdr>
        <w:top w:val="none" w:sz="0" w:space="0" w:color="auto"/>
        <w:left w:val="none" w:sz="0" w:space="0" w:color="auto"/>
        <w:bottom w:val="none" w:sz="0" w:space="0" w:color="auto"/>
        <w:right w:val="none" w:sz="0" w:space="0" w:color="auto"/>
      </w:divBdr>
    </w:div>
    <w:div w:id="1133522666">
      <w:bodyDiv w:val="1"/>
      <w:marLeft w:val="0"/>
      <w:marRight w:val="0"/>
      <w:marTop w:val="0"/>
      <w:marBottom w:val="0"/>
      <w:divBdr>
        <w:top w:val="none" w:sz="0" w:space="0" w:color="auto"/>
        <w:left w:val="none" w:sz="0" w:space="0" w:color="auto"/>
        <w:bottom w:val="none" w:sz="0" w:space="0" w:color="auto"/>
        <w:right w:val="none" w:sz="0" w:space="0" w:color="auto"/>
      </w:divBdr>
    </w:div>
    <w:div w:id="1148278332">
      <w:bodyDiv w:val="1"/>
      <w:marLeft w:val="0"/>
      <w:marRight w:val="0"/>
      <w:marTop w:val="0"/>
      <w:marBottom w:val="0"/>
      <w:divBdr>
        <w:top w:val="none" w:sz="0" w:space="0" w:color="auto"/>
        <w:left w:val="none" w:sz="0" w:space="0" w:color="auto"/>
        <w:bottom w:val="none" w:sz="0" w:space="0" w:color="auto"/>
        <w:right w:val="none" w:sz="0" w:space="0" w:color="auto"/>
      </w:divBdr>
    </w:div>
    <w:div w:id="1161853571">
      <w:bodyDiv w:val="1"/>
      <w:marLeft w:val="0"/>
      <w:marRight w:val="0"/>
      <w:marTop w:val="0"/>
      <w:marBottom w:val="0"/>
      <w:divBdr>
        <w:top w:val="none" w:sz="0" w:space="0" w:color="auto"/>
        <w:left w:val="none" w:sz="0" w:space="0" w:color="auto"/>
        <w:bottom w:val="none" w:sz="0" w:space="0" w:color="auto"/>
        <w:right w:val="none" w:sz="0" w:space="0" w:color="auto"/>
      </w:divBdr>
    </w:div>
    <w:div w:id="1162503498">
      <w:bodyDiv w:val="1"/>
      <w:marLeft w:val="0"/>
      <w:marRight w:val="0"/>
      <w:marTop w:val="0"/>
      <w:marBottom w:val="0"/>
      <w:divBdr>
        <w:top w:val="none" w:sz="0" w:space="0" w:color="auto"/>
        <w:left w:val="none" w:sz="0" w:space="0" w:color="auto"/>
        <w:bottom w:val="none" w:sz="0" w:space="0" w:color="auto"/>
        <w:right w:val="none" w:sz="0" w:space="0" w:color="auto"/>
      </w:divBdr>
    </w:div>
    <w:div w:id="1179466054">
      <w:bodyDiv w:val="1"/>
      <w:marLeft w:val="0"/>
      <w:marRight w:val="0"/>
      <w:marTop w:val="0"/>
      <w:marBottom w:val="0"/>
      <w:divBdr>
        <w:top w:val="none" w:sz="0" w:space="0" w:color="auto"/>
        <w:left w:val="none" w:sz="0" w:space="0" w:color="auto"/>
        <w:bottom w:val="none" w:sz="0" w:space="0" w:color="auto"/>
        <w:right w:val="none" w:sz="0" w:space="0" w:color="auto"/>
      </w:divBdr>
    </w:div>
    <w:div w:id="1186600645">
      <w:bodyDiv w:val="1"/>
      <w:marLeft w:val="0"/>
      <w:marRight w:val="0"/>
      <w:marTop w:val="0"/>
      <w:marBottom w:val="0"/>
      <w:divBdr>
        <w:top w:val="none" w:sz="0" w:space="0" w:color="auto"/>
        <w:left w:val="none" w:sz="0" w:space="0" w:color="auto"/>
        <w:bottom w:val="none" w:sz="0" w:space="0" w:color="auto"/>
        <w:right w:val="none" w:sz="0" w:space="0" w:color="auto"/>
      </w:divBdr>
    </w:div>
    <w:div w:id="1190022574">
      <w:bodyDiv w:val="1"/>
      <w:marLeft w:val="0"/>
      <w:marRight w:val="0"/>
      <w:marTop w:val="0"/>
      <w:marBottom w:val="0"/>
      <w:divBdr>
        <w:top w:val="none" w:sz="0" w:space="0" w:color="auto"/>
        <w:left w:val="none" w:sz="0" w:space="0" w:color="auto"/>
        <w:bottom w:val="none" w:sz="0" w:space="0" w:color="auto"/>
        <w:right w:val="none" w:sz="0" w:space="0" w:color="auto"/>
      </w:divBdr>
    </w:div>
    <w:div w:id="1199397567">
      <w:bodyDiv w:val="1"/>
      <w:marLeft w:val="0"/>
      <w:marRight w:val="0"/>
      <w:marTop w:val="0"/>
      <w:marBottom w:val="0"/>
      <w:divBdr>
        <w:top w:val="none" w:sz="0" w:space="0" w:color="auto"/>
        <w:left w:val="none" w:sz="0" w:space="0" w:color="auto"/>
        <w:bottom w:val="none" w:sz="0" w:space="0" w:color="auto"/>
        <w:right w:val="none" w:sz="0" w:space="0" w:color="auto"/>
      </w:divBdr>
    </w:div>
    <w:div w:id="1204947236">
      <w:bodyDiv w:val="1"/>
      <w:marLeft w:val="0"/>
      <w:marRight w:val="0"/>
      <w:marTop w:val="0"/>
      <w:marBottom w:val="0"/>
      <w:divBdr>
        <w:top w:val="none" w:sz="0" w:space="0" w:color="auto"/>
        <w:left w:val="none" w:sz="0" w:space="0" w:color="auto"/>
        <w:bottom w:val="none" w:sz="0" w:space="0" w:color="auto"/>
        <w:right w:val="none" w:sz="0" w:space="0" w:color="auto"/>
      </w:divBdr>
    </w:div>
    <w:div w:id="1213268629">
      <w:bodyDiv w:val="1"/>
      <w:marLeft w:val="0"/>
      <w:marRight w:val="0"/>
      <w:marTop w:val="0"/>
      <w:marBottom w:val="0"/>
      <w:divBdr>
        <w:top w:val="none" w:sz="0" w:space="0" w:color="auto"/>
        <w:left w:val="none" w:sz="0" w:space="0" w:color="auto"/>
        <w:bottom w:val="none" w:sz="0" w:space="0" w:color="auto"/>
        <w:right w:val="none" w:sz="0" w:space="0" w:color="auto"/>
      </w:divBdr>
    </w:div>
    <w:div w:id="1225869603">
      <w:bodyDiv w:val="1"/>
      <w:marLeft w:val="0"/>
      <w:marRight w:val="0"/>
      <w:marTop w:val="0"/>
      <w:marBottom w:val="0"/>
      <w:divBdr>
        <w:top w:val="none" w:sz="0" w:space="0" w:color="auto"/>
        <w:left w:val="none" w:sz="0" w:space="0" w:color="auto"/>
        <w:bottom w:val="none" w:sz="0" w:space="0" w:color="auto"/>
        <w:right w:val="none" w:sz="0" w:space="0" w:color="auto"/>
      </w:divBdr>
    </w:div>
    <w:div w:id="1228341792">
      <w:bodyDiv w:val="1"/>
      <w:marLeft w:val="0"/>
      <w:marRight w:val="0"/>
      <w:marTop w:val="0"/>
      <w:marBottom w:val="0"/>
      <w:divBdr>
        <w:top w:val="none" w:sz="0" w:space="0" w:color="auto"/>
        <w:left w:val="none" w:sz="0" w:space="0" w:color="auto"/>
        <w:bottom w:val="none" w:sz="0" w:space="0" w:color="auto"/>
        <w:right w:val="none" w:sz="0" w:space="0" w:color="auto"/>
      </w:divBdr>
    </w:div>
    <w:div w:id="1249657738">
      <w:bodyDiv w:val="1"/>
      <w:marLeft w:val="0"/>
      <w:marRight w:val="0"/>
      <w:marTop w:val="0"/>
      <w:marBottom w:val="0"/>
      <w:divBdr>
        <w:top w:val="none" w:sz="0" w:space="0" w:color="auto"/>
        <w:left w:val="none" w:sz="0" w:space="0" w:color="auto"/>
        <w:bottom w:val="none" w:sz="0" w:space="0" w:color="auto"/>
        <w:right w:val="none" w:sz="0" w:space="0" w:color="auto"/>
      </w:divBdr>
    </w:div>
    <w:div w:id="1255893600">
      <w:bodyDiv w:val="1"/>
      <w:marLeft w:val="0"/>
      <w:marRight w:val="0"/>
      <w:marTop w:val="0"/>
      <w:marBottom w:val="0"/>
      <w:divBdr>
        <w:top w:val="none" w:sz="0" w:space="0" w:color="auto"/>
        <w:left w:val="none" w:sz="0" w:space="0" w:color="auto"/>
        <w:bottom w:val="none" w:sz="0" w:space="0" w:color="auto"/>
        <w:right w:val="none" w:sz="0" w:space="0" w:color="auto"/>
      </w:divBdr>
    </w:div>
    <w:div w:id="1259368908">
      <w:bodyDiv w:val="1"/>
      <w:marLeft w:val="0"/>
      <w:marRight w:val="0"/>
      <w:marTop w:val="0"/>
      <w:marBottom w:val="0"/>
      <w:divBdr>
        <w:top w:val="none" w:sz="0" w:space="0" w:color="auto"/>
        <w:left w:val="none" w:sz="0" w:space="0" w:color="auto"/>
        <w:bottom w:val="none" w:sz="0" w:space="0" w:color="auto"/>
        <w:right w:val="none" w:sz="0" w:space="0" w:color="auto"/>
      </w:divBdr>
    </w:div>
    <w:div w:id="1264462972">
      <w:bodyDiv w:val="1"/>
      <w:marLeft w:val="0"/>
      <w:marRight w:val="0"/>
      <w:marTop w:val="0"/>
      <w:marBottom w:val="0"/>
      <w:divBdr>
        <w:top w:val="none" w:sz="0" w:space="0" w:color="auto"/>
        <w:left w:val="none" w:sz="0" w:space="0" w:color="auto"/>
        <w:bottom w:val="none" w:sz="0" w:space="0" w:color="auto"/>
        <w:right w:val="none" w:sz="0" w:space="0" w:color="auto"/>
      </w:divBdr>
    </w:div>
    <w:div w:id="1266226313">
      <w:bodyDiv w:val="1"/>
      <w:marLeft w:val="0"/>
      <w:marRight w:val="0"/>
      <w:marTop w:val="0"/>
      <w:marBottom w:val="0"/>
      <w:divBdr>
        <w:top w:val="none" w:sz="0" w:space="0" w:color="auto"/>
        <w:left w:val="none" w:sz="0" w:space="0" w:color="auto"/>
        <w:bottom w:val="none" w:sz="0" w:space="0" w:color="auto"/>
        <w:right w:val="none" w:sz="0" w:space="0" w:color="auto"/>
      </w:divBdr>
    </w:div>
    <w:div w:id="1276906833">
      <w:bodyDiv w:val="1"/>
      <w:marLeft w:val="0"/>
      <w:marRight w:val="0"/>
      <w:marTop w:val="0"/>
      <w:marBottom w:val="0"/>
      <w:divBdr>
        <w:top w:val="none" w:sz="0" w:space="0" w:color="auto"/>
        <w:left w:val="none" w:sz="0" w:space="0" w:color="auto"/>
        <w:bottom w:val="none" w:sz="0" w:space="0" w:color="auto"/>
        <w:right w:val="none" w:sz="0" w:space="0" w:color="auto"/>
      </w:divBdr>
    </w:div>
    <w:div w:id="1299382872">
      <w:bodyDiv w:val="1"/>
      <w:marLeft w:val="0"/>
      <w:marRight w:val="0"/>
      <w:marTop w:val="0"/>
      <w:marBottom w:val="0"/>
      <w:divBdr>
        <w:top w:val="none" w:sz="0" w:space="0" w:color="auto"/>
        <w:left w:val="none" w:sz="0" w:space="0" w:color="auto"/>
        <w:bottom w:val="none" w:sz="0" w:space="0" w:color="auto"/>
        <w:right w:val="none" w:sz="0" w:space="0" w:color="auto"/>
      </w:divBdr>
    </w:div>
    <w:div w:id="1323971286">
      <w:bodyDiv w:val="1"/>
      <w:marLeft w:val="0"/>
      <w:marRight w:val="0"/>
      <w:marTop w:val="0"/>
      <w:marBottom w:val="0"/>
      <w:divBdr>
        <w:top w:val="none" w:sz="0" w:space="0" w:color="auto"/>
        <w:left w:val="none" w:sz="0" w:space="0" w:color="auto"/>
        <w:bottom w:val="none" w:sz="0" w:space="0" w:color="auto"/>
        <w:right w:val="none" w:sz="0" w:space="0" w:color="auto"/>
      </w:divBdr>
    </w:div>
    <w:div w:id="1326326489">
      <w:bodyDiv w:val="1"/>
      <w:marLeft w:val="0"/>
      <w:marRight w:val="0"/>
      <w:marTop w:val="0"/>
      <w:marBottom w:val="0"/>
      <w:divBdr>
        <w:top w:val="none" w:sz="0" w:space="0" w:color="auto"/>
        <w:left w:val="none" w:sz="0" w:space="0" w:color="auto"/>
        <w:bottom w:val="none" w:sz="0" w:space="0" w:color="auto"/>
        <w:right w:val="none" w:sz="0" w:space="0" w:color="auto"/>
      </w:divBdr>
    </w:div>
    <w:div w:id="1340618599">
      <w:bodyDiv w:val="1"/>
      <w:marLeft w:val="0"/>
      <w:marRight w:val="0"/>
      <w:marTop w:val="0"/>
      <w:marBottom w:val="0"/>
      <w:divBdr>
        <w:top w:val="none" w:sz="0" w:space="0" w:color="auto"/>
        <w:left w:val="none" w:sz="0" w:space="0" w:color="auto"/>
        <w:bottom w:val="none" w:sz="0" w:space="0" w:color="auto"/>
        <w:right w:val="none" w:sz="0" w:space="0" w:color="auto"/>
      </w:divBdr>
    </w:div>
    <w:div w:id="1343363011">
      <w:bodyDiv w:val="1"/>
      <w:marLeft w:val="0"/>
      <w:marRight w:val="0"/>
      <w:marTop w:val="0"/>
      <w:marBottom w:val="0"/>
      <w:divBdr>
        <w:top w:val="none" w:sz="0" w:space="0" w:color="auto"/>
        <w:left w:val="none" w:sz="0" w:space="0" w:color="auto"/>
        <w:bottom w:val="none" w:sz="0" w:space="0" w:color="auto"/>
        <w:right w:val="none" w:sz="0" w:space="0" w:color="auto"/>
      </w:divBdr>
    </w:div>
    <w:div w:id="1356032382">
      <w:bodyDiv w:val="1"/>
      <w:marLeft w:val="0"/>
      <w:marRight w:val="0"/>
      <w:marTop w:val="0"/>
      <w:marBottom w:val="0"/>
      <w:divBdr>
        <w:top w:val="none" w:sz="0" w:space="0" w:color="auto"/>
        <w:left w:val="none" w:sz="0" w:space="0" w:color="auto"/>
        <w:bottom w:val="none" w:sz="0" w:space="0" w:color="auto"/>
        <w:right w:val="none" w:sz="0" w:space="0" w:color="auto"/>
      </w:divBdr>
    </w:div>
    <w:div w:id="1368798075">
      <w:bodyDiv w:val="1"/>
      <w:marLeft w:val="0"/>
      <w:marRight w:val="0"/>
      <w:marTop w:val="0"/>
      <w:marBottom w:val="0"/>
      <w:divBdr>
        <w:top w:val="none" w:sz="0" w:space="0" w:color="auto"/>
        <w:left w:val="none" w:sz="0" w:space="0" w:color="auto"/>
        <w:bottom w:val="none" w:sz="0" w:space="0" w:color="auto"/>
        <w:right w:val="none" w:sz="0" w:space="0" w:color="auto"/>
      </w:divBdr>
    </w:div>
    <w:div w:id="1386418318">
      <w:bodyDiv w:val="1"/>
      <w:marLeft w:val="0"/>
      <w:marRight w:val="0"/>
      <w:marTop w:val="0"/>
      <w:marBottom w:val="0"/>
      <w:divBdr>
        <w:top w:val="none" w:sz="0" w:space="0" w:color="auto"/>
        <w:left w:val="none" w:sz="0" w:space="0" w:color="auto"/>
        <w:bottom w:val="none" w:sz="0" w:space="0" w:color="auto"/>
        <w:right w:val="none" w:sz="0" w:space="0" w:color="auto"/>
      </w:divBdr>
    </w:div>
    <w:div w:id="1407721532">
      <w:bodyDiv w:val="1"/>
      <w:marLeft w:val="0"/>
      <w:marRight w:val="0"/>
      <w:marTop w:val="0"/>
      <w:marBottom w:val="0"/>
      <w:divBdr>
        <w:top w:val="none" w:sz="0" w:space="0" w:color="auto"/>
        <w:left w:val="none" w:sz="0" w:space="0" w:color="auto"/>
        <w:bottom w:val="none" w:sz="0" w:space="0" w:color="auto"/>
        <w:right w:val="none" w:sz="0" w:space="0" w:color="auto"/>
      </w:divBdr>
    </w:div>
    <w:div w:id="1417825377">
      <w:bodyDiv w:val="1"/>
      <w:marLeft w:val="0"/>
      <w:marRight w:val="0"/>
      <w:marTop w:val="0"/>
      <w:marBottom w:val="0"/>
      <w:divBdr>
        <w:top w:val="none" w:sz="0" w:space="0" w:color="auto"/>
        <w:left w:val="none" w:sz="0" w:space="0" w:color="auto"/>
        <w:bottom w:val="none" w:sz="0" w:space="0" w:color="auto"/>
        <w:right w:val="none" w:sz="0" w:space="0" w:color="auto"/>
      </w:divBdr>
    </w:div>
    <w:div w:id="1430156084">
      <w:bodyDiv w:val="1"/>
      <w:marLeft w:val="0"/>
      <w:marRight w:val="0"/>
      <w:marTop w:val="0"/>
      <w:marBottom w:val="0"/>
      <w:divBdr>
        <w:top w:val="none" w:sz="0" w:space="0" w:color="auto"/>
        <w:left w:val="none" w:sz="0" w:space="0" w:color="auto"/>
        <w:bottom w:val="none" w:sz="0" w:space="0" w:color="auto"/>
        <w:right w:val="none" w:sz="0" w:space="0" w:color="auto"/>
      </w:divBdr>
    </w:div>
    <w:div w:id="1441222662">
      <w:bodyDiv w:val="1"/>
      <w:marLeft w:val="0"/>
      <w:marRight w:val="0"/>
      <w:marTop w:val="0"/>
      <w:marBottom w:val="0"/>
      <w:divBdr>
        <w:top w:val="none" w:sz="0" w:space="0" w:color="auto"/>
        <w:left w:val="none" w:sz="0" w:space="0" w:color="auto"/>
        <w:bottom w:val="none" w:sz="0" w:space="0" w:color="auto"/>
        <w:right w:val="none" w:sz="0" w:space="0" w:color="auto"/>
      </w:divBdr>
    </w:div>
    <w:div w:id="1441946487">
      <w:bodyDiv w:val="1"/>
      <w:marLeft w:val="0"/>
      <w:marRight w:val="0"/>
      <w:marTop w:val="0"/>
      <w:marBottom w:val="0"/>
      <w:divBdr>
        <w:top w:val="none" w:sz="0" w:space="0" w:color="auto"/>
        <w:left w:val="none" w:sz="0" w:space="0" w:color="auto"/>
        <w:bottom w:val="none" w:sz="0" w:space="0" w:color="auto"/>
        <w:right w:val="none" w:sz="0" w:space="0" w:color="auto"/>
      </w:divBdr>
    </w:div>
    <w:div w:id="1447120709">
      <w:bodyDiv w:val="1"/>
      <w:marLeft w:val="0"/>
      <w:marRight w:val="0"/>
      <w:marTop w:val="0"/>
      <w:marBottom w:val="0"/>
      <w:divBdr>
        <w:top w:val="none" w:sz="0" w:space="0" w:color="auto"/>
        <w:left w:val="none" w:sz="0" w:space="0" w:color="auto"/>
        <w:bottom w:val="none" w:sz="0" w:space="0" w:color="auto"/>
        <w:right w:val="none" w:sz="0" w:space="0" w:color="auto"/>
      </w:divBdr>
    </w:div>
    <w:div w:id="1465731520">
      <w:bodyDiv w:val="1"/>
      <w:marLeft w:val="0"/>
      <w:marRight w:val="0"/>
      <w:marTop w:val="0"/>
      <w:marBottom w:val="0"/>
      <w:divBdr>
        <w:top w:val="none" w:sz="0" w:space="0" w:color="auto"/>
        <w:left w:val="none" w:sz="0" w:space="0" w:color="auto"/>
        <w:bottom w:val="none" w:sz="0" w:space="0" w:color="auto"/>
        <w:right w:val="none" w:sz="0" w:space="0" w:color="auto"/>
      </w:divBdr>
    </w:div>
    <w:div w:id="1467503444">
      <w:bodyDiv w:val="1"/>
      <w:marLeft w:val="0"/>
      <w:marRight w:val="0"/>
      <w:marTop w:val="0"/>
      <w:marBottom w:val="0"/>
      <w:divBdr>
        <w:top w:val="none" w:sz="0" w:space="0" w:color="auto"/>
        <w:left w:val="none" w:sz="0" w:space="0" w:color="auto"/>
        <w:bottom w:val="none" w:sz="0" w:space="0" w:color="auto"/>
        <w:right w:val="none" w:sz="0" w:space="0" w:color="auto"/>
      </w:divBdr>
    </w:div>
    <w:div w:id="1479607662">
      <w:bodyDiv w:val="1"/>
      <w:marLeft w:val="0"/>
      <w:marRight w:val="0"/>
      <w:marTop w:val="0"/>
      <w:marBottom w:val="0"/>
      <w:divBdr>
        <w:top w:val="none" w:sz="0" w:space="0" w:color="auto"/>
        <w:left w:val="none" w:sz="0" w:space="0" w:color="auto"/>
        <w:bottom w:val="none" w:sz="0" w:space="0" w:color="auto"/>
        <w:right w:val="none" w:sz="0" w:space="0" w:color="auto"/>
      </w:divBdr>
    </w:div>
    <w:div w:id="1495871993">
      <w:bodyDiv w:val="1"/>
      <w:marLeft w:val="0"/>
      <w:marRight w:val="0"/>
      <w:marTop w:val="0"/>
      <w:marBottom w:val="0"/>
      <w:divBdr>
        <w:top w:val="none" w:sz="0" w:space="0" w:color="auto"/>
        <w:left w:val="none" w:sz="0" w:space="0" w:color="auto"/>
        <w:bottom w:val="none" w:sz="0" w:space="0" w:color="auto"/>
        <w:right w:val="none" w:sz="0" w:space="0" w:color="auto"/>
      </w:divBdr>
    </w:div>
    <w:div w:id="1506437607">
      <w:bodyDiv w:val="1"/>
      <w:marLeft w:val="0"/>
      <w:marRight w:val="0"/>
      <w:marTop w:val="0"/>
      <w:marBottom w:val="0"/>
      <w:divBdr>
        <w:top w:val="none" w:sz="0" w:space="0" w:color="auto"/>
        <w:left w:val="none" w:sz="0" w:space="0" w:color="auto"/>
        <w:bottom w:val="none" w:sz="0" w:space="0" w:color="auto"/>
        <w:right w:val="none" w:sz="0" w:space="0" w:color="auto"/>
      </w:divBdr>
    </w:div>
    <w:div w:id="1509177003">
      <w:bodyDiv w:val="1"/>
      <w:marLeft w:val="0"/>
      <w:marRight w:val="0"/>
      <w:marTop w:val="0"/>
      <w:marBottom w:val="0"/>
      <w:divBdr>
        <w:top w:val="none" w:sz="0" w:space="0" w:color="auto"/>
        <w:left w:val="none" w:sz="0" w:space="0" w:color="auto"/>
        <w:bottom w:val="none" w:sz="0" w:space="0" w:color="auto"/>
        <w:right w:val="none" w:sz="0" w:space="0" w:color="auto"/>
      </w:divBdr>
    </w:div>
    <w:div w:id="1515605855">
      <w:bodyDiv w:val="1"/>
      <w:marLeft w:val="0"/>
      <w:marRight w:val="0"/>
      <w:marTop w:val="0"/>
      <w:marBottom w:val="0"/>
      <w:divBdr>
        <w:top w:val="none" w:sz="0" w:space="0" w:color="auto"/>
        <w:left w:val="none" w:sz="0" w:space="0" w:color="auto"/>
        <w:bottom w:val="none" w:sz="0" w:space="0" w:color="auto"/>
        <w:right w:val="none" w:sz="0" w:space="0" w:color="auto"/>
      </w:divBdr>
    </w:div>
    <w:div w:id="1524054802">
      <w:bodyDiv w:val="1"/>
      <w:marLeft w:val="0"/>
      <w:marRight w:val="0"/>
      <w:marTop w:val="0"/>
      <w:marBottom w:val="0"/>
      <w:divBdr>
        <w:top w:val="none" w:sz="0" w:space="0" w:color="auto"/>
        <w:left w:val="none" w:sz="0" w:space="0" w:color="auto"/>
        <w:bottom w:val="none" w:sz="0" w:space="0" w:color="auto"/>
        <w:right w:val="none" w:sz="0" w:space="0" w:color="auto"/>
      </w:divBdr>
    </w:div>
    <w:div w:id="1534223645">
      <w:bodyDiv w:val="1"/>
      <w:marLeft w:val="0"/>
      <w:marRight w:val="0"/>
      <w:marTop w:val="0"/>
      <w:marBottom w:val="0"/>
      <w:divBdr>
        <w:top w:val="none" w:sz="0" w:space="0" w:color="auto"/>
        <w:left w:val="none" w:sz="0" w:space="0" w:color="auto"/>
        <w:bottom w:val="none" w:sz="0" w:space="0" w:color="auto"/>
        <w:right w:val="none" w:sz="0" w:space="0" w:color="auto"/>
      </w:divBdr>
    </w:div>
    <w:div w:id="1557744300">
      <w:bodyDiv w:val="1"/>
      <w:marLeft w:val="0"/>
      <w:marRight w:val="0"/>
      <w:marTop w:val="0"/>
      <w:marBottom w:val="0"/>
      <w:divBdr>
        <w:top w:val="none" w:sz="0" w:space="0" w:color="auto"/>
        <w:left w:val="none" w:sz="0" w:space="0" w:color="auto"/>
        <w:bottom w:val="none" w:sz="0" w:space="0" w:color="auto"/>
        <w:right w:val="none" w:sz="0" w:space="0" w:color="auto"/>
      </w:divBdr>
    </w:div>
    <w:div w:id="1571422757">
      <w:bodyDiv w:val="1"/>
      <w:marLeft w:val="0"/>
      <w:marRight w:val="0"/>
      <w:marTop w:val="0"/>
      <w:marBottom w:val="0"/>
      <w:divBdr>
        <w:top w:val="none" w:sz="0" w:space="0" w:color="auto"/>
        <w:left w:val="none" w:sz="0" w:space="0" w:color="auto"/>
        <w:bottom w:val="none" w:sz="0" w:space="0" w:color="auto"/>
        <w:right w:val="none" w:sz="0" w:space="0" w:color="auto"/>
      </w:divBdr>
    </w:div>
    <w:div w:id="1576283595">
      <w:bodyDiv w:val="1"/>
      <w:marLeft w:val="0"/>
      <w:marRight w:val="0"/>
      <w:marTop w:val="0"/>
      <w:marBottom w:val="0"/>
      <w:divBdr>
        <w:top w:val="none" w:sz="0" w:space="0" w:color="auto"/>
        <w:left w:val="none" w:sz="0" w:space="0" w:color="auto"/>
        <w:bottom w:val="none" w:sz="0" w:space="0" w:color="auto"/>
        <w:right w:val="none" w:sz="0" w:space="0" w:color="auto"/>
      </w:divBdr>
    </w:div>
    <w:div w:id="1578396863">
      <w:bodyDiv w:val="1"/>
      <w:marLeft w:val="0"/>
      <w:marRight w:val="0"/>
      <w:marTop w:val="0"/>
      <w:marBottom w:val="0"/>
      <w:divBdr>
        <w:top w:val="none" w:sz="0" w:space="0" w:color="auto"/>
        <w:left w:val="none" w:sz="0" w:space="0" w:color="auto"/>
        <w:bottom w:val="none" w:sz="0" w:space="0" w:color="auto"/>
        <w:right w:val="none" w:sz="0" w:space="0" w:color="auto"/>
      </w:divBdr>
    </w:div>
    <w:div w:id="1594633231">
      <w:bodyDiv w:val="1"/>
      <w:marLeft w:val="0"/>
      <w:marRight w:val="0"/>
      <w:marTop w:val="0"/>
      <w:marBottom w:val="0"/>
      <w:divBdr>
        <w:top w:val="none" w:sz="0" w:space="0" w:color="auto"/>
        <w:left w:val="none" w:sz="0" w:space="0" w:color="auto"/>
        <w:bottom w:val="none" w:sz="0" w:space="0" w:color="auto"/>
        <w:right w:val="none" w:sz="0" w:space="0" w:color="auto"/>
      </w:divBdr>
    </w:div>
    <w:div w:id="1621187166">
      <w:bodyDiv w:val="1"/>
      <w:marLeft w:val="0"/>
      <w:marRight w:val="0"/>
      <w:marTop w:val="0"/>
      <w:marBottom w:val="0"/>
      <w:divBdr>
        <w:top w:val="none" w:sz="0" w:space="0" w:color="auto"/>
        <w:left w:val="none" w:sz="0" w:space="0" w:color="auto"/>
        <w:bottom w:val="none" w:sz="0" w:space="0" w:color="auto"/>
        <w:right w:val="none" w:sz="0" w:space="0" w:color="auto"/>
      </w:divBdr>
    </w:div>
    <w:div w:id="1636062341">
      <w:bodyDiv w:val="1"/>
      <w:marLeft w:val="0"/>
      <w:marRight w:val="0"/>
      <w:marTop w:val="0"/>
      <w:marBottom w:val="0"/>
      <w:divBdr>
        <w:top w:val="none" w:sz="0" w:space="0" w:color="auto"/>
        <w:left w:val="none" w:sz="0" w:space="0" w:color="auto"/>
        <w:bottom w:val="none" w:sz="0" w:space="0" w:color="auto"/>
        <w:right w:val="none" w:sz="0" w:space="0" w:color="auto"/>
      </w:divBdr>
    </w:div>
    <w:div w:id="1651210547">
      <w:bodyDiv w:val="1"/>
      <w:marLeft w:val="0"/>
      <w:marRight w:val="0"/>
      <w:marTop w:val="0"/>
      <w:marBottom w:val="0"/>
      <w:divBdr>
        <w:top w:val="none" w:sz="0" w:space="0" w:color="auto"/>
        <w:left w:val="none" w:sz="0" w:space="0" w:color="auto"/>
        <w:bottom w:val="none" w:sz="0" w:space="0" w:color="auto"/>
        <w:right w:val="none" w:sz="0" w:space="0" w:color="auto"/>
      </w:divBdr>
    </w:div>
    <w:div w:id="1657343523">
      <w:bodyDiv w:val="1"/>
      <w:marLeft w:val="0"/>
      <w:marRight w:val="0"/>
      <w:marTop w:val="0"/>
      <w:marBottom w:val="0"/>
      <w:divBdr>
        <w:top w:val="none" w:sz="0" w:space="0" w:color="auto"/>
        <w:left w:val="none" w:sz="0" w:space="0" w:color="auto"/>
        <w:bottom w:val="none" w:sz="0" w:space="0" w:color="auto"/>
        <w:right w:val="none" w:sz="0" w:space="0" w:color="auto"/>
      </w:divBdr>
    </w:div>
    <w:div w:id="1671448233">
      <w:bodyDiv w:val="1"/>
      <w:marLeft w:val="0"/>
      <w:marRight w:val="0"/>
      <w:marTop w:val="0"/>
      <w:marBottom w:val="0"/>
      <w:divBdr>
        <w:top w:val="none" w:sz="0" w:space="0" w:color="auto"/>
        <w:left w:val="none" w:sz="0" w:space="0" w:color="auto"/>
        <w:bottom w:val="none" w:sz="0" w:space="0" w:color="auto"/>
        <w:right w:val="none" w:sz="0" w:space="0" w:color="auto"/>
      </w:divBdr>
    </w:div>
    <w:div w:id="1690402787">
      <w:bodyDiv w:val="1"/>
      <w:marLeft w:val="0"/>
      <w:marRight w:val="0"/>
      <w:marTop w:val="0"/>
      <w:marBottom w:val="0"/>
      <w:divBdr>
        <w:top w:val="none" w:sz="0" w:space="0" w:color="auto"/>
        <w:left w:val="none" w:sz="0" w:space="0" w:color="auto"/>
        <w:bottom w:val="none" w:sz="0" w:space="0" w:color="auto"/>
        <w:right w:val="none" w:sz="0" w:space="0" w:color="auto"/>
      </w:divBdr>
    </w:div>
    <w:div w:id="1696230056">
      <w:bodyDiv w:val="1"/>
      <w:marLeft w:val="0"/>
      <w:marRight w:val="0"/>
      <w:marTop w:val="0"/>
      <w:marBottom w:val="0"/>
      <w:divBdr>
        <w:top w:val="none" w:sz="0" w:space="0" w:color="auto"/>
        <w:left w:val="none" w:sz="0" w:space="0" w:color="auto"/>
        <w:bottom w:val="none" w:sz="0" w:space="0" w:color="auto"/>
        <w:right w:val="none" w:sz="0" w:space="0" w:color="auto"/>
      </w:divBdr>
    </w:div>
    <w:div w:id="1726754165">
      <w:bodyDiv w:val="1"/>
      <w:marLeft w:val="0"/>
      <w:marRight w:val="0"/>
      <w:marTop w:val="0"/>
      <w:marBottom w:val="0"/>
      <w:divBdr>
        <w:top w:val="none" w:sz="0" w:space="0" w:color="auto"/>
        <w:left w:val="none" w:sz="0" w:space="0" w:color="auto"/>
        <w:bottom w:val="none" w:sz="0" w:space="0" w:color="auto"/>
        <w:right w:val="none" w:sz="0" w:space="0" w:color="auto"/>
      </w:divBdr>
    </w:div>
    <w:div w:id="1771319083">
      <w:bodyDiv w:val="1"/>
      <w:marLeft w:val="0"/>
      <w:marRight w:val="0"/>
      <w:marTop w:val="0"/>
      <w:marBottom w:val="0"/>
      <w:divBdr>
        <w:top w:val="none" w:sz="0" w:space="0" w:color="auto"/>
        <w:left w:val="none" w:sz="0" w:space="0" w:color="auto"/>
        <w:bottom w:val="none" w:sz="0" w:space="0" w:color="auto"/>
        <w:right w:val="none" w:sz="0" w:space="0" w:color="auto"/>
      </w:divBdr>
    </w:div>
    <w:div w:id="1796479799">
      <w:bodyDiv w:val="1"/>
      <w:marLeft w:val="0"/>
      <w:marRight w:val="0"/>
      <w:marTop w:val="0"/>
      <w:marBottom w:val="0"/>
      <w:divBdr>
        <w:top w:val="none" w:sz="0" w:space="0" w:color="auto"/>
        <w:left w:val="none" w:sz="0" w:space="0" w:color="auto"/>
        <w:bottom w:val="none" w:sz="0" w:space="0" w:color="auto"/>
        <w:right w:val="none" w:sz="0" w:space="0" w:color="auto"/>
      </w:divBdr>
    </w:div>
    <w:div w:id="1814134464">
      <w:bodyDiv w:val="1"/>
      <w:marLeft w:val="0"/>
      <w:marRight w:val="0"/>
      <w:marTop w:val="0"/>
      <w:marBottom w:val="0"/>
      <w:divBdr>
        <w:top w:val="none" w:sz="0" w:space="0" w:color="auto"/>
        <w:left w:val="none" w:sz="0" w:space="0" w:color="auto"/>
        <w:bottom w:val="none" w:sz="0" w:space="0" w:color="auto"/>
        <w:right w:val="none" w:sz="0" w:space="0" w:color="auto"/>
      </w:divBdr>
    </w:div>
    <w:div w:id="1824082776">
      <w:bodyDiv w:val="1"/>
      <w:marLeft w:val="0"/>
      <w:marRight w:val="0"/>
      <w:marTop w:val="0"/>
      <w:marBottom w:val="0"/>
      <w:divBdr>
        <w:top w:val="none" w:sz="0" w:space="0" w:color="auto"/>
        <w:left w:val="none" w:sz="0" w:space="0" w:color="auto"/>
        <w:bottom w:val="none" w:sz="0" w:space="0" w:color="auto"/>
        <w:right w:val="none" w:sz="0" w:space="0" w:color="auto"/>
      </w:divBdr>
    </w:div>
    <w:div w:id="1861354316">
      <w:bodyDiv w:val="1"/>
      <w:marLeft w:val="0"/>
      <w:marRight w:val="0"/>
      <w:marTop w:val="0"/>
      <w:marBottom w:val="0"/>
      <w:divBdr>
        <w:top w:val="none" w:sz="0" w:space="0" w:color="auto"/>
        <w:left w:val="none" w:sz="0" w:space="0" w:color="auto"/>
        <w:bottom w:val="none" w:sz="0" w:space="0" w:color="auto"/>
        <w:right w:val="none" w:sz="0" w:space="0" w:color="auto"/>
      </w:divBdr>
    </w:div>
    <w:div w:id="1902708493">
      <w:bodyDiv w:val="1"/>
      <w:marLeft w:val="0"/>
      <w:marRight w:val="0"/>
      <w:marTop w:val="0"/>
      <w:marBottom w:val="0"/>
      <w:divBdr>
        <w:top w:val="none" w:sz="0" w:space="0" w:color="auto"/>
        <w:left w:val="none" w:sz="0" w:space="0" w:color="auto"/>
        <w:bottom w:val="none" w:sz="0" w:space="0" w:color="auto"/>
        <w:right w:val="none" w:sz="0" w:space="0" w:color="auto"/>
      </w:divBdr>
    </w:div>
    <w:div w:id="1926528199">
      <w:bodyDiv w:val="1"/>
      <w:marLeft w:val="0"/>
      <w:marRight w:val="0"/>
      <w:marTop w:val="0"/>
      <w:marBottom w:val="0"/>
      <w:divBdr>
        <w:top w:val="none" w:sz="0" w:space="0" w:color="auto"/>
        <w:left w:val="none" w:sz="0" w:space="0" w:color="auto"/>
        <w:bottom w:val="none" w:sz="0" w:space="0" w:color="auto"/>
        <w:right w:val="none" w:sz="0" w:space="0" w:color="auto"/>
      </w:divBdr>
    </w:div>
    <w:div w:id="1934851412">
      <w:bodyDiv w:val="1"/>
      <w:marLeft w:val="0"/>
      <w:marRight w:val="0"/>
      <w:marTop w:val="0"/>
      <w:marBottom w:val="0"/>
      <w:divBdr>
        <w:top w:val="none" w:sz="0" w:space="0" w:color="auto"/>
        <w:left w:val="none" w:sz="0" w:space="0" w:color="auto"/>
        <w:bottom w:val="none" w:sz="0" w:space="0" w:color="auto"/>
        <w:right w:val="none" w:sz="0" w:space="0" w:color="auto"/>
      </w:divBdr>
    </w:div>
    <w:div w:id="1934892759">
      <w:bodyDiv w:val="1"/>
      <w:marLeft w:val="0"/>
      <w:marRight w:val="0"/>
      <w:marTop w:val="0"/>
      <w:marBottom w:val="0"/>
      <w:divBdr>
        <w:top w:val="none" w:sz="0" w:space="0" w:color="auto"/>
        <w:left w:val="none" w:sz="0" w:space="0" w:color="auto"/>
        <w:bottom w:val="none" w:sz="0" w:space="0" w:color="auto"/>
        <w:right w:val="none" w:sz="0" w:space="0" w:color="auto"/>
      </w:divBdr>
    </w:div>
    <w:div w:id="1935167697">
      <w:bodyDiv w:val="1"/>
      <w:marLeft w:val="0"/>
      <w:marRight w:val="0"/>
      <w:marTop w:val="0"/>
      <w:marBottom w:val="0"/>
      <w:divBdr>
        <w:top w:val="none" w:sz="0" w:space="0" w:color="auto"/>
        <w:left w:val="none" w:sz="0" w:space="0" w:color="auto"/>
        <w:bottom w:val="none" w:sz="0" w:space="0" w:color="auto"/>
        <w:right w:val="none" w:sz="0" w:space="0" w:color="auto"/>
      </w:divBdr>
    </w:div>
    <w:div w:id="1938715134">
      <w:bodyDiv w:val="1"/>
      <w:marLeft w:val="0"/>
      <w:marRight w:val="0"/>
      <w:marTop w:val="0"/>
      <w:marBottom w:val="0"/>
      <w:divBdr>
        <w:top w:val="none" w:sz="0" w:space="0" w:color="auto"/>
        <w:left w:val="none" w:sz="0" w:space="0" w:color="auto"/>
        <w:bottom w:val="none" w:sz="0" w:space="0" w:color="auto"/>
        <w:right w:val="none" w:sz="0" w:space="0" w:color="auto"/>
      </w:divBdr>
    </w:div>
    <w:div w:id="1944995237">
      <w:bodyDiv w:val="1"/>
      <w:marLeft w:val="0"/>
      <w:marRight w:val="0"/>
      <w:marTop w:val="0"/>
      <w:marBottom w:val="0"/>
      <w:divBdr>
        <w:top w:val="none" w:sz="0" w:space="0" w:color="auto"/>
        <w:left w:val="none" w:sz="0" w:space="0" w:color="auto"/>
        <w:bottom w:val="none" w:sz="0" w:space="0" w:color="auto"/>
        <w:right w:val="none" w:sz="0" w:space="0" w:color="auto"/>
      </w:divBdr>
    </w:div>
    <w:div w:id="1947732764">
      <w:bodyDiv w:val="1"/>
      <w:marLeft w:val="0"/>
      <w:marRight w:val="0"/>
      <w:marTop w:val="0"/>
      <w:marBottom w:val="0"/>
      <w:divBdr>
        <w:top w:val="none" w:sz="0" w:space="0" w:color="auto"/>
        <w:left w:val="none" w:sz="0" w:space="0" w:color="auto"/>
        <w:bottom w:val="none" w:sz="0" w:space="0" w:color="auto"/>
        <w:right w:val="none" w:sz="0" w:space="0" w:color="auto"/>
      </w:divBdr>
    </w:div>
    <w:div w:id="1950311851">
      <w:bodyDiv w:val="1"/>
      <w:marLeft w:val="0"/>
      <w:marRight w:val="0"/>
      <w:marTop w:val="0"/>
      <w:marBottom w:val="0"/>
      <w:divBdr>
        <w:top w:val="none" w:sz="0" w:space="0" w:color="auto"/>
        <w:left w:val="none" w:sz="0" w:space="0" w:color="auto"/>
        <w:bottom w:val="none" w:sz="0" w:space="0" w:color="auto"/>
        <w:right w:val="none" w:sz="0" w:space="0" w:color="auto"/>
      </w:divBdr>
    </w:div>
    <w:div w:id="1967655864">
      <w:bodyDiv w:val="1"/>
      <w:marLeft w:val="0"/>
      <w:marRight w:val="0"/>
      <w:marTop w:val="0"/>
      <w:marBottom w:val="0"/>
      <w:divBdr>
        <w:top w:val="none" w:sz="0" w:space="0" w:color="auto"/>
        <w:left w:val="none" w:sz="0" w:space="0" w:color="auto"/>
        <w:bottom w:val="none" w:sz="0" w:space="0" w:color="auto"/>
        <w:right w:val="none" w:sz="0" w:space="0" w:color="auto"/>
      </w:divBdr>
    </w:div>
    <w:div w:id="1972586824">
      <w:bodyDiv w:val="1"/>
      <w:marLeft w:val="0"/>
      <w:marRight w:val="0"/>
      <w:marTop w:val="0"/>
      <w:marBottom w:val="0"/>
      <w:divBdr>
        <w:top w:val="none" w:sz="0" w:space="0" w:color="auto"/>
        <w:left w:val="none" w:sz="0" w:space="0" w:color="auto"/>
        <w:bottom w:val="none" w:sz="0" w:space="0" w:color="auto"/>
        <w:right w:val="none" w:sz="0" w:space="0" w:color="auto"/>
      </w:divBdr>
    </w:div>
    <w:div w:id="1974872807">
      <w:bodyDiv w:val="1"/>
      <w:marLeft w:val="0"/>
      <w:marRight w:val="0"/>
      <w:marTop w:val="0"/>
      <w:marBottom w:val="0"/>
      <w:divBdr>
        <w:top w:val="none" w:sz="0" w:space="0" w:color="auto"/>
        <w:left w:val="none" w:sz="0" w:space="0" w:color="auto"/>
        <w:bottom w:val="none" w:sz="0" w:space="0" w:color="auto"/>
        <w:right w:val="none" w:sz="0" w:space="0" w:color="auto"/>
      </w:divBdr>
    </w:div>
    <w:div w:id="2076050076">
      <w:bodyDiv w:val="1"/>
      <w:marLeft w:val="0"/>
      <w:marRight w:val="0"/>
      <w:marTop w:val="0"/>
      <w:marBottom w:val="0"/>
      <w:divBdr>
        <w:top w:val="none" w:sz="0" w:space="0" w:color="auto"/>
        <w:left w:val="none" w:sz="0" w:space="0" w:color="auto"/>
        <w:bottom w:val="none" w:sz="0" w:space="0" w:color="auto"/>
        <w:right w:val="none" w:sz="0" w:space="0" w:color="auto"/>
      </w:divBdr>
    </w:div>
    <w:div w:id="2082897729">
      <w:bodyDiv w:val="1"/>
      <w:marLeft w:val="0"/>
      <w:marRight w:val="0"/>
      <w:marTop w:val="0"/>
      <w:marBottom w:val="0"/>
      <w:divBdr>
        <w:top w:val="none" w:sz="0" w:space="0" w:color="auto"/>
        <w:left w:val="none" w:sz="0" w:space="0" w:color="auto"/>
        <w:bottom w:val="none" w:sz="0" w:space="0" w:color="auto"/>
        <w:right w:val="none" w:sz="0" w:space="0" w:color="auto"/>
      </w:divBdr>
    </w:div>
    <w:div w:id="2090149828">
      <w:bodyDiv w:val="1"/>
      <w:marLeft w:val="0"/>
      <w:marRight w:val="0"/>
      <w:marTop w:val="0"/>
      <w:marBottom w:val="0"/>
      <w:divBdr>
        <w:top w:val="none" w:sz="0" w:space="0" w:color="auto"/>
        <w:left w:val="none" w:sz="0" w:space="0" w:color="auto"/>
        <w:bottom w:val="none" w:sz="0" w:space="0" w:color="auto"/>
        <w:right w:val="none" w:sz="0" w:space="0" w:color="auto"/>
      </w:divBdr>
    </w:div>
    <w:div w:id="2098549616">
      <w:bodyDiv w:val="1"/>
      <w:marLeft w:val="0"/>
      <w:marRight w:val="0"/>
      <w:marTop w:val="0"/>
      <w:marBottom w:val="0"/>
      <w:divBdr>
        <w:top w:val="none" w:sz="0" w:space="0" w:color="auto"/>
        <w:left w:val="none" w:sz="0" w:space="0" w:color="auto"/>
        <w:bottom w:val="none" w:sz="0" w:space="0" w:color="auto"/>
        <w:right w:val="none" w:sz="0" w:space="0" w:color="auto"/>
      </w:divBdr>
    </w:div>
    <w:div w:id="2100523255">
      <w:bodyDiv w:val="1"/>
      <w:marLeft w:val="0"/>
      <w:marRight w:val="0"/>
      <w:marTop w:val="0"/>
      <w:marBottom w:val="0"/>
      <w:divBdr>
        <w:top w:val="none" w:sz="0" w:space="0" w:color="auto"/>
        <w:left w:val="none" w:sz="0" w:space="0" w:color="auto"/>
        <w:bottom w:val="none" w:sz="0" w:space="0" w:color="auto"/>
        <w:right w:val="none" w:sz="0" w:space="0" w:color="auto"/>
      </w:divBdr>
    </w:div>
    <w:div w:id="2103912266">
      <w:bodyDiv w:val="1"/>
      <w:marLeft w:val="0"/>
      <w:marRight w:val="0"/>
      <w:marTop w:val="0"/>
      <w:marBottom w:val="0"/>
      <w:divBdr>
        <w:top w:val="none" w:sz="0" w:space="0" w:color="auto"/>
        <w:left w:val="none" w:sz="0" w:space="0" w:color="auto"/>
        <w:bottom w:val="none" w:sz="0" w:space="0" w:color="auto"/>
        <w:right w:val="none" w:sz="0" w:space="0" w:color="auto"/>
      </w:divBdr>
    </w:div>
    <w:div w:id="2115663902">
      <w:bodyDiv w:val="1"/>
      <w:marLeft w:val="0"/>
      <w:marRight w:val="0"/>
      <w:marTop w:val="0"/>
      <w:marBottom w:val="0"/>
      <w:divBdr>
        <w:top w:val="none" w:sz="0" w:space="0" w:color="auto"/>
        <w:left w:val="none" w:sz="0" w:space="0" w:color="auto"/>
        <w:bottom w:val="none" w:sz="0" w:space="0" w:color="auto"/>
        <w:right w:val="none" w:sz="0" w:space="0" w:color="auto"/>
      </w:divBdr>
    </w:div>
    <w:div w:id="2125726871">
      <w:bodyDiv w:val="1"/>
      <w:marLeft w:val="0"/>
      <w:marRight w:val="0"/>
      <w:marTop w:val="0"/>
      <w:marBottom w:val="0"/>
      <w:divBdr>
        <w:top w:val="none" w:sz="0" w:space="0" w:color="auto"/>
        <w:left w:val="none" w:sz="0" w:space="0" w:color="auto"/>
        <w:bottom w:val="none" w:sz="0" w:space="0" w:color="auto"/>
        <w:right w:val="none" w:sz="0" w:space="0" w:color="auto"/>
      </w:divBdr>
    </w:div>
    <w:div w:id="2131779981">
      <w:bodyDiv w:val="1"/>
      <w:marLeft w:val="0"/>
      <w:marRight w:val="0"/>
      <w:marTop w:val="0"/>
      <w:marBottom w:val="0"/>
      <w:divBdr>
        <w:top w:val="none" w:sz="0" w:space="0" w:color="auto"/>
        <w:left w:val="none" w:sz="0" w:space="0" w:color="auto"/>
        <w:bottom w:val="none" w:sz="0" w:space="0" w:color="auto"/>
        <w:right w:val="none" w:sz="0" w:space="0" w:color="auto"/>
      </w:divBdr>
    </w:div>
    <w:div w:id="2134519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gc.gov.au/publications/corporate-plan-2022-2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gc.gov.au/publications/annual-report-2021-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E6E6E6"/>
        </a:solidFill>
        <a:ln w="3048">
          <a:solidFill>
            <a:srgbClr val="000000"/>
          </a:solidFill>
          <a:miter lim="800000"/>
          <a:headEnd/>
          <a:tailEnd/>
        </a:ln>
      </a:spPr>
      <a:bodyPr rot="0" vert="horz" wrap="square" lIns="0" tIns="0" rIns="0" bIns="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85282-43A0-4DDC-8CBD-2276DB51D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2828</Words>
  <Characters>16126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Portfolio Budget Statements</vt:lpstr>
    </vt:vector>
  </TitlesOfParts>
  <Company/>
  <LinksUpToDate>false</LinksUpToDate>
  <CharactersWithSpaces>18917</CharactersWithSpaces>
  <SharedDoc>false</SharedDoc>
  <HLinks>
    <vt:vector size="60" baseType="variant">
      <vt:variant>
        <vt:i4>1572926</vt:i4>
      </vt:variant>
      <vt:variant>
        <vt:i4>44</vt:i4>
      </vt:variant>
      <vt:variant>
        <vt:i4>0</vt:i4>
      </vt:variant>
      <vt:variant>
        <vt:i4>5</vt:i4>
      </vt:variant>
      <vt:variant>
        <vt:lpwstr/>
      </vt:variant>
      <vt:variant>
        <vt:lpwstr>_Toc132357880</vt:lpwstr>
      </vt:variant>
      <vt:variant>
        <vt:i4>1507390</vt:i4>
      </vt:variant>
      <vt:variant>
        <vt:i4>38</vt:i4>
      </vt:variant>
      <vt:variant>
        <vt:i4>0</vt:i4>
      </vt:variant>
      <vt:variant>
        <vt:i4>5</vt:i4>
      </vt:variant>
      <vt:variant>
        <vt:lpwstr/>
      </vt:variant>
      <vt:variant>
        <vt:lpwstr>_Toc132357879</vt:lpwstr>
      </vt:variant>
      <vt:variant>
        <vt:i4>1507390</vt:i4>
      </vt:variant>
      <vt:variant>
        <vt:i4>32</vt:i4>
      </vt:variant>
      <vt:variant>
        <vt:i4>0</vt:i4>
      </vt:variant>
      <vt:variant>
        <vt:i4>5</vt:i4>
      </vt:variant>
      <vt:variant>
        <vt:lpwstr/>
      </vt:variant>
      <vt:variant>
        <vt:lpwstr>_Toc132357878</vt:lpwstr>
      </vt:variant>
      <vt:variant>
        <vt:i4>1507390</vt:i4>
      </vt:variant>
      <vt:variant>
        <vt:i4>26</vt:i4>
      </vt:variant>
      <vt:variant>
        <vt:i4>0</vt:i4>
      </vt:variant>
      <vt:variant>
        <vt:i4>5</vt:i4>
      </vt:variant>
      <vt:variant>
        <vt:lpwstr/>
      </vt:variant>
      <vt:variant>
        <vt:lpwstr>_Toc132357877</vt:lpwstr>
      </vt:variant>
      <vt:variant>
        <vt:i4>1507390</vt:i4>
      </vt:variant>
      <vt:variant>
        <vt:i4>20</vt:i4>
      </vt:variant>
      <vt:variant>
        <vt:i4>0</vt:i4>
      </vt:variant>
      <vt:variant>
        <vt:i4>5</vt:i4>
      </vt:variant>
      <vt:variant>
        <vt:lpwstr/>
      </vt:variant>
      <vt:variant>
        <vt:lpwstr>_Toc132357876</vt:lpwstr>
      </vt:variant>
      <vt:variant>
        <vt:i4>1507390</vt:i4>
      </vt:variant>
      <vt:variant>
        <vt:i4>14</vt:i4>
      </vt:variant>
      <vt:variant>
        <vt:i4>0</vt:i4>
      </vt:variant>
      <vt:variant>
        <vt:i4>5</vt:i4>
      </vt:variant>
      <vt:variant>
        <vt:lpwstr/>
      </vt:variant>
      <vt:variant>
        <vt:lpwstr>_Toc132357875</vt:lpwstr>
      </vt:variant>
      <vt:variant>
        <vt:i4>1507390</vt:i4>
      </vt:variant>
      <vt:variant>
        <vt:i4>8</vt:i4>
      </vt:variant>
      <vt:variant>
        <vt:i4>0</vt:i4>
      </vt:variant>
      <vt:variant>
        <vt:i4>5</vt:i4>
      </vt:variant>
      <vt:variant>
        <vt:lpwstr/>
      </vt:variant>
      <vt:variant>
        <vt:lpwstr>_Toc132357874</vt:lpwstr>
      </vt:variant>
      <vt:variant>
        <vt:i4>1507390</vt:i4>
      </vt:variant>
      <vt:variant>
        <vt:i4>2</vt:i4>
      </vt:variant>
      <vt:variant>
        <vt:i4>0</vt:i4>
      </vt:variant>
      <vt:variant>
        <vt:i4>5</vt:i4>
      </vt:variant>
      <vt:variant>
        <vt:lpwstr/>
      </vt:variant>
      <vt:variant>
        <vt:lpwstr>_Toc132357873</vt:lpwstr>
      </vt:variant>
      <vt:variant>
        <vt:i4>7602221</vt:i4>
      </vt:variant>
      <vt:variant>
        <vt:i4>3</vt:i4>
      </vt:variant>
      <vt:variant>
        <vt:i4>0</vt:i4>
      </vt:variant>
      <vt:variant>
        <vt:i4>5</vt:i4>
      </vt:variant>
      <vt:variant>
        <vt:lpwstr>http://www.cgc.gov.au/</vt:lpwstr>
      </vt:variant>
      <vt:variant>
        <vt:lpwstr/>
      </vt:variant>
      <vt:variant>
        <vt:i4>2359408</vt:i4>
      </vt:variant>
      <vt:variant>
        <vt:i4>0</vt:i4>
      </vt:variant>
      <vt:variant>
        <vt:i4>0</vt:i4>
      </vt:variant>
      <vt:variant>
        <vt:i4>5</vt:i4>
      </vt:variant>
      <vt:variant>
        <vt:lpwstr>www.cgc.gov.au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Statements</dc:title>
  <dc:subject>Treasury Portfolio – CGC</dc:subject>
  <dc:creator/>
  <cp:keywords/>
  <cp:lastModifiedBy/>
  <cp:revision>1</cp:revision>
  <dcterms:created xsi:type="dcterms:W3CDTF">2023-05-08T01:50:00Z</dcterms:created>
  <dcterms:modified xsi:type="dcterms:W3CDTF">2023-05-08T01:51:00Z</dcterms:modified>
  <cp:category/>
</cp:coreProperties>
</file>