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DE05" w14:textId="44949DAC" w:rsidR="002C057F" w:rsidRPr="00C24F05" w:rsidRDefault="00436002" w:rsidP="005B14C0">
      <w:pPr>
        <w:pStyle w:val="ContentsHeading"/>
      </w:pPr>
      <w:bookmarkStart w:id="0" w:name="_Toc436624136"/>
      <w:bookmarkStart w:id="1" w:name="_Toc436625437"/>
      <w:bookmarkStart w:id="2" w:name="_Toc449255757"/>
      <w:bookmarkStart w:id="3" w:name="OLE_LINK12"/>
      <w:bookmarkStart w:id="4" w:name="OLE_LINK13"/>
      <w:r>
        <w:t>Department of the Treasury</w:t>
      </w:r>
    </w:p>
    <w:bookmarkStart w:id="5" w:name="_Toc23559338"/>
    <w:bookmarkStart w:id="6" w:name="_Toc23559372"/>
    <w:bookmarkStart w:id="7" w:name="_Toc23559663"/>
    <w:bookmarkStart w:id="8" w:name="_Toc23560126"/>
    <w:bookmarkStart w:id="9" w:name="_Toc23563421"/>
    <w:bookmarkStart w:id="10" w:name="_Toc77998675"/>
    <w:p w14:paraId="011B962D" w14:textId="45243C15" w:rsidR="00436002" w:rsidRDefault="002C057F">
      <w:pPr>
        <w:pStyle w:val="TOC3"/>
        <w:rPr>
          <w:rFonts w:asciiTheme="minorHAnsi" w:eastAsiaTheme="minorEastAsia" w:hAnsiTheme="minorHAnsi" w:cstheme="minorBidi"/>
          <w:noProof/>
          <w:sz w:val="22"/>
          <w:szCs w:val="22"/>
        </w:rPr>
      </w:pPr>
      <w:r>
        <w:fldChar w:fldCharType="begin"/>
      </w:r>
      <w:r>
        <w:instrText xml:space="preserve"> TOC \h \z \t "Heading 2,3,Heading 3,4" </w:instrText>
      </w:r>
      <w:r>
        <w:fldChar w:fldCharType="separate"/>
      </w:r>
      <w:hyperlink w:anchor="_Toc134008072" w:history="1">
        <w:r w:rsidR="00436002" w:rsidRPr="006938B5">
          <w:rPr>
            <w:rStyle w:val="Hyperlink"/>
            <w:noProof/>
          </w:rPr>
          <w:t>Overview of additional appropriations</w:t>
        </w:r>
        <w:r w:rsidR="00436002">
          <w:rPr>
            <w:noProof/>
            <w:webHidden/>
          </w:rPr>
          <w:tab/>
        </w:r>
        <w:r w:rsidR="00436002">
          <w:rPr>
            <w:noProof/>
            <w:webHidden/>
          </w:rPr>
          <w:fldChar w:fldCharType="begin"/>
        </w:r>
        <w:r w:rsidR="00436002">
          <w:rPr>
            <w:noProof/>
            <w:webHidden/>
          </w:rPr>
          <w:instrText xml:space="preserve"> PAGEREF _Toc134008072 \h </w:instrText>
        </w:r>
        <w:r w:rsidR="00436002">
          <w:rPr>
            <w:noProof/>
            <w:webHidden/>
          </w:rPr>
        </w:r>
        <w:r w:rsidR="00436002">
          <w:rPr>
            <w:noProof/>
            <w:webHidden/>
          </w:rPr>
          <w:fldChar w:fldCharType="separate"/>
        </w:r>
        <w:r w:rsidR="00B97466">
          <w:rPr>
            <w:noProof/>
            <w:webHidden/>
          </w:rPr>
          <w:t>5</w:t>
        </w:r>
        <w:r w:rsidR="00436002">
          <w:rPr>
            <w:noProof/>
            <w:webHidden/>
          </w:rPr>
          <w:fldChar w:fldCharType="end"/>
        </w:r>
      </w:hyperlink>
    </w:p>
    <w:p w14:paraId="1A5CFA8A" w14:textId="61579C72" w:rsidR="00436002" w:rsidRDefault="001108BC">
      <w:pPr>
        <w:pStyle w:val="TOC4"/>
        <w:rPr>
          <w:rFonts w:asciiTheme="minorHAnsi" w:eastAsiaTheme="minorEastAsia" w:hAnsiTheme="minorHAnsi" w:cstheme="minorBidi"/>
          <w:noProof/>
          <w:sz w:val="22"/>
          <w:szCs w:val="22"/>
        </w:rPr>
      </w:pPr>
      <w:hyperlink w:anchor="_Toc134008073" w:history="1">
        <w:r w:rsidR="00436002" w:rsidRPr="006938B5">
          <w:rPr>
            <w:rStyle w:val="Hyperlink"/>
            <w:noProof/>
          </w:rPr>
          <w:t>Entity measures table</w:t>
        </w:r>
        <w:r w:rsidR="00436002">
          <w:rPr>
            <w:noProof/>
            <w:webHidden/>
          </w:rPr>
          <w:tab/>
        </w:r>
        <w:r w:rsidR="00436002">
          <w:rPr>
            <w:noProof/>
            <w:webHidden/>
          </w:rPr>
          <w:fldChar w:fldCharType="begin"/>
        </w:r>
        <w:r w:rsidR="00436002">
          <w:rPr>
            <w:noProof/>
            <w:webHidden/>
          </w:rPr>
          <w:instrText xml:space="preserve"> PAGEREF _Toc134008073 \h </w:instrText>
        </w:r>
        <w:r w:rsidR="00436002">
          <w:rPr>
            <w:noProof/>
            <w:webHidden/>
          </w:rPr>
        </w:r>
        <w:r w:rsidR="00436002">
          <w:rPr>
            <w:noProof/>
            <w:webHidden/>
          </w:rPr>
          <w:fldChar w:fldCharType="separate"/>
        </w:r>
        <w:r w:rsidR="00B97466">
          <w:rPr>
            <w:noProof/>
            <w:webHidden/>
          </w:rPr>
          <w:t>6</w:t>
        </w:r>
        <w:r w:rsidR="00436002">
          <w:rPr>
            <w:noProof/>
            <w:webHidden/>
          </w:rPr>
          <w:fldChar w:fldCharType="end"/>
        </w:r>
      </w:hyperlink>
    </w:p>
    <w:p w14:paraId="7C0450D4" w14:textId="682929FB" w:rsidR="00436002" w:rsidRDefault="001108BC">
      <w:pPr>
        <w:pStyle w:val="TOC4"/>
        <w:rPr>
          <w:rFonts w:asciiTheme="minorHAnsi" w:eastAsiaTheme="minorEastAsia" w:hAnsiTheme="minorHAnsi" w:cstheme="minorBidi"/>
          <w:noProof/>
          <w:sz w:val="22"/>
          <w:szCs w:val="22"/>
        </w:rPr>
      </w:pPr>
      <w:hyperlink w:anchor="_Toc134008074" w:history="1">
        <w:r w:rsidR="00436002" w:rsidRPr="006938B5">
          <w:rPr>
            <w:rStyle w:val="Hyperlink"/>
            <w:noProof/>
          </w:rPr>
          <w:t>Additional estimates and variations</w:t>
        </w:r>
        <w:r w:rsidR="00436002">
          <w:rPr>
            <w:noProof/>
            <w:webHidden/>
          </w:rPr>
          <w:tab/>
        </w:r>
        <w:r w:rsidR="00436002">
          <w:rPr>
            <w:noProof/>
            <w:webHidden/>
          </w:rPr>
          <w:fldChar w:fldCharType="begin"/>
        </w:r>
        <w:r w:rsidR="00436002">
          <w:rPr>
            <w:noProof/>
            <w:webHidden/>
          </w:rPr>
          <w:instrText xml:space="preserve"> PAGEREF _Toc134008074 \h </w:instrText>
        </w:r>
        <w:r w:rsidR="00436002">
          <w:rPr>
            <w:noProof/>
            <w:webHidden/>
          </w:rPr>
        </w:r>
        <w:r w:rsidR="00436002">
          <w:rPr>
            <w:noProof/>
            <w:webHidden/>
          </w:rPr>
          <w:fldChar w:fldCharType="separate"/>
        </w:r>
        <w:r w:rsidR="00B97466">
          <w:rPr>
            <w:noProof/>
            <w:webHidden/>
          </w:rPr>
          <w:t>7</w:t>
        </w:r>
        <w:r w:rsidR="00436002">
          <w:rPr>
            <w:noProof/>
            <w:webHidden/>
          </w:rPr>
          <w:fldChar w:fldCharType="end"/>
        </w:r>
      </w:hyperlink>
    </w:p>
    <w:p w14:paraId="4C9DD268" w14:textId="3D5B1B93" w:rsidR="00436002" w:rsidRDefault="001108BC">
      <w:pPr>
        <w:pStyle w:val="TOC4"/>
        <w:rPr>
          <w:rFonts w:asciiTheme="minorHAnsi" w:eastAsiaTheme="minorEastAsia" w:hAnsiTheme="minorHAnsi" w:cstheme="minorBidi"/>
          <w:noProof/>
          <w:sz w:val="22"/>
          <w:szCs w:val="22"/>
        </w:rPr>
      </w:pPr>
      <w:hyperlink w:anchor="_Toc134008075" w:history="1">
        <w:r w:rsidR="00436002" w:rsidRPr="006938B5">
          <w:rPr>
            <w:rStyle w:val="Hyperlink"/>
            <w:noProof/>
          </w:rPr>
          <w:t>Breakdown of additional estimates by appropriation bill</w:t>
        </w:r>
        <w:r w:rsidR="00436002">
          <w:rPr>
            <w:noProof/>
            <w:webHidden/>
          </w:rPr>
          <w:tab/>
        </w:r>
        <w:r w:rsidR="00436002">
          <w:rPr>
            <w:noProof/>
            <w:webHidden/>
          </w:rPr>
          <w:fldChar w:fldCharType="begin"/>
        </w:r>
        <w:r w:rsidR="00436002">
          <w:rPr>
            <w:noProof/>
            <w:webHidden/>
          </w:rPr>
          <w:instrText xml:space="preserve"> PAGEREF _Toc134008075 \h </w:instrText>
        </w:r>
        <w:r w:rsidR="00436002">
          <w:rPr>
            <w:noProof/>
            <w:webHidden/>
          </w:rPr>
        </w:r>
        <w:r w:rsidR="00436002">
          <w:rPr>
            <w:noProof/>
            <w:webHidden/>
          </w:rPr>
          <w:fldChar w:fldCharType="separate"/>
        </w:r>
        <w:r w:rsidR="00B97466">
          <w:rPr>
            <w:noProof/>
            <w:webHidden/>
          </w:rPr>
          <w:t>8</w:t>
        </w:r>
        <w:r w:rsidR="00436002">
          <w:rPr>
            <w:noProof/>
            <w:webHidden/>
          </w:rPr>
          <w:fldChar w:fldCharType="end"/>
        </w:r>
      </w:hyperlink>
    </w:p>
    <w:p w14:paraId="3EC8EE5D" w14:textId="5D9DCBE7" w:rsidR="002C057F" w:rsidRDefault="002C057F" w:rsidP="002C057F">
      <w:r>
        <w:fldChar w:fldCharType="end"/>
      </w:r>
    </w:p>
    <w:p w14:paraId="08276500" w14:textId="77777777" w:rsidR="002C057F" w:rsidRDefault="002C057F" w:rsidP="002C057F">
      <w:pPr>
        <w:sectPr w:rsidR="002C057F" w:rsidSect="001566AE">
          <w:headerReference w:type="even" r:id="rId12"/>
          <w:headerReference w:type="default" r:id="rId13"/>
          <w:footerReference w:type="even" r:id="rId14"/>
          <w:footerReference w:type="default" r:id="rId15"/>
          <w:headerReference w:type="first" r:id="rId16"/>
          <w:footerReference w:type="first" r:id="rId17"/>
          <w:pgSz w:w="11907" w:h="16840" w:code="9"/>
          <w:pgMar w:top="2835" w:right="2098" w:bottom="2466" w:left="2098" w:header="1814" w:footer="1814" w:gutter="0"/>
          <w:pgNumType w:start="3"/>
          <w:cols w:space="720"/>
          <w:titlePg/>
          <w:docGrid w:linePitch="258"/>
        </w:sectPr>
      </w:pPr>
    </w:p>
    <w:p w14:paraId="6E5AC7B4" w14:textId="4FCF1A44" w:rsidR="00F51DAC" w:rsidRPr="00CD71C8" w:rsidRDefault="00364BE1" w:rsidP="00F73D3C">
      <w:pPr>
        <w:pStyle w:val="Heading1"/>
        <w:spacing w:after="120"/>
      </w:pPr>
      <w:bookmarkStart w:id="11" w:name="_Toc134007781"/>
      <w:bookmarkEnd w:id="5"/>
      <w:bookmarkEnd w:id="6"/>
      <w:bookmarkEnd w:id="7"/>
      <w:bookmarkEnd w:id="8"/>
      <w:bookmarkEnd w:id="9"/>
      <w:bookmarkEnd w:id="10"/>
      <w:r w:rsidRPr="002421A1">
        <w:lastRenderedPageBreak/>
        <w:t>Department</w:t>
      </w:r>
      <w:r w:rsidRPr="00CD71C8">
        <w:t xml:space="preserve"> of the Treasury</w:t>
      </w:r>
      <w:bookmarkEnd w:id="11"/>
    </w:p>
    <w:p w14:paraId="2BAC41E6" w14:textId="77777777" w:rsidR="00F51DAC" w:rsidRPr="00AA58C1" w:rsidRDefault="00153750" w:rsidP="00F73D3C">
      <w:pPr>
        <w:pStyle w:val="Heading2"/>
        <w:spacing w:before="120" w:after="120"/>
      </w:pPr>
      <w:bookmarkStart w:id="12" w:name="_Toc490972399"/>
      <w:bookmarkStart w:id="13" w:name="_Toc491014616"/>
      <w:bookmarkStart w:id="14" w:name="_Toc491014758"/>
      <w:bookmarkStart w:id="15" w:name="_Toc491014938"/>
      <w:bookmarkStart w:id="16" w:name="_Toc491015085"/>
      <w:bookmarkStart w:id="17" w:name="_Toc491029232"/>
      <w:bookmarkStart w:id="18" w:name="_Toc491030321"/>
      <w:bookmarkStart w:id="19" w:name="_Toc491030781"/>
      <w:bookmarkStart w:id="20" w:name="_Toc491031344"/>
      <w:bookmarkStart w:id="21" w:name="_Toc491031931"/>
      <w:bookmarkStart w:id="22" w:name="_Toc491032101"/>
      <w:bookmarkStart w:id="23" w:name="_Toc491032212"/>
      <w:bookmarkStart w:id="24" w:name="_Toc491032319"/>
      <w:bookmarkStart w:id="25" w:name="_Toc491771706"/>
      <w:bookmarkStart w:id="26" w:name="_Toc491773281"/>
      <w:bookmarkStart w:id="27" w:name="_Toc23559340"/>
      <w:bookmarkStart w:id="28" w:name="_Toc23559374"/>
      <w:bookmarkStart w:id="29" w:name="_Toc23559665"/>
      <w:bookmarkStart w:id="30" w:name="_Toc23560128"/>
      <w:bookmarkStart w:id="31" w:name="_Toc23563423"/>
      <w:bookmarkStart w:id="32" w:name="_Toc77998677"/>
      <w:bookmarkStart w:id="33" w:name="_Toc79399716"/>
      <w:bookmarkStart w:id="34" w:name="_Toc112211956"/>
      <w:bookmarkStart w:id="35" w:name="_Toc112212050"/>
      <w:bookmarkStart w:id="36" w:name="_Toc112137868"/>
      <w:bookmarkStart w:id="37" w:name="_Toc112137890"/>
      <w:bookmarkStart w:id="38" w:name="_Toc210646448"/>
      <w:bookmarkStart w:id="39" w:name="_Toc210698427"/>
      <w:bookmarkStart w:id="40" w:name="_Toc210703208"/>
      <w:bookmarkStart w:id="41" w:name="_Toc446237031"/>
      <w:bookmarkStart w:id="42" w:name="_Toc449255758"/>
      <w:bookmarkStart w:id="43" w:name="_Toc403120005"/>
      <w:bookmarkStart w:id="44" w:name="_Toc134007782"/>
      <w:bookmarkStart w:id="45" w:name="_Toc134008072"/>
      <w:bookmarkEnd w:id="0"/>
      <w:bookmarkEnd w:id="1"/>
      <w:bookmarkEnd w:id="2"/>
      <w:r w:rsidRPr="00AA58C1">
        <w:t>O</w:t>
      </w:r>
      <w:r w:rsidR="00F51DAC" w:rsidRPr="00AA58C1">
        <w:t xml:space="preserve">verview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AA58C1">
        <w:t>of additional appropriations</w:t>
      </w:r>
      <w:bookmarkEnd w:id="43"/>
      <w:bookmarkEnd w:id="44"/>
      <w:bookmarkEnd w:id="45"/>
    </w:p>
    <w:p w14:paraId="3ECFD399" w14:textId="3FDC579B" w:rsidR="00C559BA" w:rsidRPr="00AA58C1" w:rsidRDefault="00A501B0" w:rsidP="00F73D3C">
      <w:pPr>
        <w:spacing w:before="120" w:after="120"/>
      </w:pPr>
      <w:bookmarkStart w:id="46" w:name="_Toc490972403"/>
      <w:bookmarkStart w:id="47" w:name="_Toc491014620"/>
      <w:bookmarkStart w:id="48" w:name="_Toc491014762"/>
      <w:bookmarkStart w:id="49" w:name="_Toc491014942"/>
      <w:bookmarkStart w:id="50" w:name="_Toc491015089"/>
      <w:bookmarkStart w:id="51" w:name="_Toc491032105"/>
      <w:bookmarkEnd w:id="3"/>
      <w:bookmarkEnd w:id="4"/>
      <w:r w:rsidRPr="00AA58C1">
        <w:t xml:space="preserve">The Department of the Treasury </w:t>
      </w:r>
      <w:r w:rsidR="0083411C" w:rsidRPr="00AA58C1">
        <w:t>(the Treasury) is seeking additional appropriations of $</w:t>
      </w:r>
      <w:r w:rsidR="007C417B" w:rsidRPr="00AA58C1">
        <w:t>6.</w:t>
      </w:r>
      <w:r w:rsidR="00984A26">
        <w:t>5</w:t>
      </w:r>
      <w:r w:rsidR="00444C4E" w:rsidRPr="00AA58C1">
        <w:t> </w:t>
      </w:r>
      <w:r w:rsidR="00A705D1" w:rsidRPr="00AA58C1">
        <w:t>million</w:t>
      </w:r>
      <w:r w:rsidR="0083411C" w:rsidRPr="00AA58C1">
        <w:t xml:space="preserve"> through Appropriation Bill (No. 3) 2022</w:t>
      </w:r>
      <w:r w:rsidR="00C01F60" w:rsidRPr="00AA58C1">
        <w:t>–</w:t>
      </w:r>
      <w:r w:rsidR="0083411C" w:rsidRPr="00AA58C1">
        <w:t>23</w:t>
      </w:r>
      <w:r w:rsidR="00184DC0" w:rsidRPr="00AA58C1">
        <w:t>,</w:t>
      </w:r>
      <w:r w:rsidR="00EC59D8" w:rsidRPr="00AA58C1">
        <w:t xml:space="preserve"> relat</w:t>
      </w:r>
      <w:r w:rsidR="00184DC0" w:rsidRPr="00AA58C1">
        <w:t>ing</w:t>
      </w:r>
      <w:r w:rsidR="00EC59D8" w:rsidRPr="00AA58C1">
        <w:t xml:space="preserve"> to measures and </w:t>
      </w:r>
      <w:r w:rsidR="00E03BE0" w:rsidRPr="00AA58C1">
        <w:t>additional estimates variations since the 2022</w:t>
      </w:r>
      <w:r w:rsidR="00C01F60" w:rsidRPr="00AA58C1">
        <w:t>–</w:t>
      </w:r>
      <w:r w:rsidR="00E03BE0" w:rsidRPr="00AA58C1">
        <w:t>23 October Budget</w:t>
      </w:r>
      <w:r w:rsidR="00E2575C" w:rsidRPr="00AA58C1">
        <w:t>.</w:t>
      </w:r>
      <w:r w:rsidR="00E03BE0" w:rsidRPr="00AA58C1">
        <w:t xml:space="preserve"> </w:t>
      </w:r>
      <w:r w:rsidR="00E2575C" w:rsidRPr="00AA58C1">
        <w:t xml:space="preserve">The funding will be </w:t>
      </w:r>
      <w:r w:rsidR="00BC6736" w:rsidRPr="00AA58C1">
        <w:t xml:space="preserve">used </w:t>
      </w:r>
      <w:r w:rsidR="00924CF6" w:rsidRPr="00AA58C1">
        <w:t xml:space="preserve">to support the </w:t>
      </w:r>
      <w:r w:rsidR="00184DC0" w:rsidRPr="00AA58C1">
        <w:t>departmental operations of the Treasury and the National Housing Finance and Investment Corporation.</w:t>
      </w:r>
      <w:r w:rsidR="002E1ABC" w:rsidRPr="00AA58C1">
        <w:t xml:space="preserve"> </w:t>
      </w:r>
    </w:p>
    <w:p w14:paraId="7EBC7BC4" w14:textId="77777777" w:rsidR="00FA2DF9" w:rsidRPr="00C559BA" w:rsidRDefault="00FA2DF9" w:rsidP="00F73D3C">
      <w:pPr>
        <w:spacing w:before="120"/>
      </w:pPr>
      <w:r w:rsidRPr="00372DED">
        <w:t xml:space="preserve">Complete details of resources and performance information can be found in </w:t>
      </w:r>
      <w:r w:rsidRPr="00F761CC">
        <w:rPr>
          <w:i/>
        </w:rPr>
        <w:t>Portfolio</w:t>
      </w:r>
      <w:r>
        <w:rPr>
          <w:i/>
        </w:rPr>
        <w:t> </w:t>
      </w:r>
      <w:r w:rsidRPr="00F761CC">
        <w:rPr>
          <w:i/>
        </w:rPr>
        <w:t>Budget</w:t>
      </w:r>
      <w:r>
        <w:rPr>
          <w:i/>
        </w:rPr>
        <w:t> </w:t>
      </w:r>
      <w:r w:rsidRPr="00F761CC">
        <w:rPr>
          <w:i/>
        </w:rPr>
        <w:t>Statements October 2022</w:t>
      </w:r>
      <w:r>
        <w:rPr>
          <w:i/>
        </w:rPr>
        <w:t>–</w:t>
      </w:r>
      <w:r w:rsidRPr="00F761CC">
        <w:rPr>
          <w:i/>
        </w:rPr>
        <w:t>23.</w:t>
      </w:r>
    </w:p>
    <w:p w14:paraId="5C587A7C" w14:textId="77777777" w:rsidR="00F51DAC" w:rsidRPr="00A2568A" w:rsidRDefault="00F51DAC" w:rsidP="00372EA8">
      <w:pPr>
        <w:pStyle w:val="Heading3"/>
      </w:pPr>
      <w:r w:rsidRPr="00A2568A">
        <w:br w:type="page"/>
      </w:r>
      <w:bookmarkStart w:id="52" w:name="_Toc403120006"/>
      <w:bookmarkStart w:id="53" w:name="_Toc134008073"/>
      <w:bookmarkStart w:id="54" w:name="OLE_LINK14"/>
      <w:bookmarkStart w:id="55" w:name="OLE_LINK15"/>
      <w:r w:rsidR="00F318FA" w:rsidRPr="00A2568A">
        <w:lastRenderedPageBreak/>
        <w:t xml:space="preserve">Entity </w:t>
      </w:r>
      <w:r w:rsidR="00D610A3" w:rsidRPr="00A2568A">
        <w:t>m</w:t>
      </w:r>
      <w:r w:rsidR="00E15CF3" w:rsidRPr="00A2568A">
        <w:t xml:space="preserve">easures </w:t>
      </w:r>
      <w:r w:rsidR="00E15CF3" w:rsidRPr="00372EA8">
        <w:t>t</w:t>
      </w:r>
      <w:r w:rsidRPr="00372EA8">
        <w:t>able</w:t>
      </w:r>
      <w:bookmarkEnd w:id="52"/>
      <w:bookmarkEnd w:id="53"/>
    </w:p>
    <w:p w14:paraId="4A383522" w14:textId="77777777" w:rsidR="0038608A" w:rsidRDefault="0038608A" w:rsidP="00FE2C9F">
      <w:pPr>
        <w:spacing w:before="120" w:after="120"/>
      </w:pPr>
      <w:r>
        <w:t>Table 1.1 summarises new Government measures taken since the 2022–23 October Budget</w:t>
      </w:r>
      <w:r w:rsidRPr="006A7788">
        <w:t xml:space="preserve">. </w:t>
      </w:r>
      <w:r>
        <w:t xml:space="preserve">The table is </w:t>
      </w:r>
      <w:r w:rsidRPr="006A7788">
        <w:t xml:space="preserve">split into </w:t>
      </w:r>
      <w:r>
        <w:t xml:space="preserve">receipt and payment measures, with the affected program </w:t>
      </w:r>
      <w:r w:rsidRPr="00486E77">
        <w:t>identified.</w:t>
      </w:r>
    </w:p>
    <w:p w14:paraId="6892E124" w14:textId="6DAE852D" w:rsidR="00AB163B" w:rsidRDefault="00213F88" w:rsidP="00755B2E">
      <w:pPr>
        <w:pStyle w:val="TableHeading"/>
        <w:rPr>
          <w:rFonts w:ascii="Calibri" w:hAnsi="Calibri"/>
          <w:b w:val="0"/>
        </w:rPr>
      </w:pPr>
      <w:r w:rsidRPr="00A2568A">
        <w:t xml:space="preserve">Table 1.1: </w:t>
      </w:r>
      <w:r w:rsidR="0083581E" w:rsidRPr="00A2568A">
        <w:t>Treasury</w:t>
      </w:r>
      <w:r w:rsidRPr="00A2568A">
        <w:t xml:space="preserve"> 2022</w:t>
      </w:r>
      <w:r w:rsidR="00C01F60">
        <w:t>–</w:t>
      </w:r>
      <w:r w:rsidRPr="00A2568A">
        <w:t>23 additional estimates measur</w:t>
      </w:r>
      <w:r w:rsidR="002E1F35">
        <w:t>e</w:t>
      </w:r>
    </w:p>
    <w:tbl>
      <w:tblPr>
        <w:tblW w:w="5000" w:type="pct"/>
        <w:tblCellMar>
          <w:left w:w="0" w:type="dxa"/>
          <w:right w:w="28" w:type="dxa"/>
        </w:tblCellMar>
        <w:tblLook w:val="04A0" w:firstRow="1" w:lastRow="0" w:firstColumn="1" w:lastColumn="0" w:noHBand="0" w:noVBand="1"/>
        <w:tblCaption w:val="Table"/>
      </w:tblPr>
      <w:tblGrid>
        <w:gridCol w:w="3025"/>
        <w:gridCol w:w="957"/>
        <w:gridCol w:w="936"/>
        <w:gridCol w:w="936"/>
        <w:gridCol w:w="921"/>
        <w:gridCol w:w="936"/>
      </w:tblGrid>
      <w:tr w:rsidR="00AB163B" w:rsidRPr="00AB163B" w14:paraId="687959AB" w14:textId="77777777" w:rsidTr="004378F2">
        <w:trPr>
          <w:trHeight w:hRule="exact" w:val="450"/>
        </w:trPr>
        <w:tc>
          <w:tcPr>
            <w:tcW w:w="1961" w:type="pct"/>
            <w:tcBorders>
              <w:top w:val="single" w:sz="4" w:space="0" w:color="auto"/>
              <w:left w:val="nil"/>
              <w:bottom w:val="nil"/>
              <w:right w:val="nil"/>
            </w:tcBorders>
            <w:shd w:val="clear" w:color="auto" w:fill="auto"/>
            <w:noWrap/>
            <w:vAlign w:val="bottom"/>
            <w:hideMark/>
          </w:tcPr>
          <w:p w14:paraId="17239992" w14:textId="566E828B" w:rsidR="00AB163B" w:rsidRPr="00AB163B" w:rsidRDefault="00AB163B" w:rsidP="00AB163B">
            <w:pPr>
              <w:spacing w:before="0" w:after="0" w:line="240" w:lineRule="auto"/>
              <w:rPr>
                <w:rFonts w:ascii="Arial" w:hAnsi="Arial" w:cs="Arial"/>
                <w:sz w:val="16"/>
                <w:szCs w:val="16"/>
              </w:rPr>
            </w:pPr>
            <w:r w:rsidRPr="00AB163B">
              <w:rPr>
                <w:rFonts w:ascii="Arial" w:hAnsi="Arial" w:cs="Arial"/>
                <w:sz w:val="16"/>
                <w:szCs w:val="16"/>
              </w:rPr>
              <w:t> </w:t>
            </w:r>
          </w:p>
        </w:tc>
        <w:tc>
          <w:tcPr>
            <w:tcW w:w="620" w:type="pct"/>
            <w:tcBorders>
              <w:top w:val="single" w:sz="4" w:space="0" w:color="auto"/>
              <w:left w:val="nil"/>
              <w:bottom w:val="single" w:sz="4" w:space="0" w:color="auto"/>
              <w:right w:val="nil"/>
            </w:tcBorders>
            <w:shd w:val="clear" w:color="auto" w:fill="auto"/>
            <w:noWrap/>
            <w:hideMark/>
          </w:tcPr>
          <w:p w14:paraId="4BC7338E" w14:textId="77777777" w:rsidR="00AB163B" w:rsidRPr="00AB163B" w:rsidRDefault="00AB163B" w:rsidP="00AB163B">
            <w:pPr>
              <w:spacing w:before="0" w:after="0" w:line="240" w:lineRule="auto"/>
              <w:jc w:val="center"/>
              <w:rPr>
                <w:rFonts w:ascii="Arial" w:hAnsi="Arial" w:cs="Arial"/>
                <w:sz w:val="16"/>
                <w:szCs w:val="16"/>
              </w:rPr>
            </w:pPr>
            <w:r w:rsidRPr="00AB163B">
              <w:rPr>
                <w:rFonts w:ascii="Arial" w:hAnsi="Arial" w:cs="Arial"/>
                <w:sz w:val="16"/>
                <w:szCs w:val="16"/>
              </w:rPr>
              <w:t>Program</w:t>
            </w:r>
          </w:p>
        </w:tc>
        <w:tc>
          <w:tcPr>
            <w:tcW w:w="607" w:type="pct"/>
            <w:tcBorders>
              <w:top w:val="single" w:sz="4" w:space="0" w:color="auto"/>
              <w:left w:val="nil"/>
              <w:bottom w:val="single" w:sz="4" w:space="0" w:color="auto"/>
              <w:right w:val="nil"/>
            </w:tcBorders>
            <w:shd w:val="clear" w:color="000000" w:fill="E6E6E6"/>
            <w:hideMark/>
          </w:tcPr>
          <w:p w14:paraId="3411AD4C"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2022-23</w:t>
            </w:r>
            <w:r w:rsidRPr="00AB163B">
              <w:rPr>
                <w:rFonts w:ascii="Arial" w:hAnsi="Arial" w:cs="Arial"/>
                <w:sz w:val="16"/>
                <w:szCs w:val="16"/>
              </w:rPr>
              <w:br/>
              <w:t>$'000</w:t>
            </w:r>
          </w:p>
        </w:tc>
        <w:tc>
          <w:tcPr>
            <w:tcW w:w="607" w:type="pct"/>
            <w:tcBorders>
              <w:top w:val="single" w:sz="4" w:space="0" w:color="auto"/>
              <w:left w:val="nil"/>
              <w:bottom w:val="single" w:sz="4" w:space="0" w:color="auto"/>
              <w:right w:val="nil"/>
            </w:tcBorders>
            <w:shd w:val="clear" w:color="auto" w:fill="auto"/>
            <w:hideMark/>
          </w:tcPr>
          <w:p w14:paraId="253206DE"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2023-24</w:t>
            </w:r>
            <w:r w:rsidRPr="00AB163B">
              <w:rPr>
                <w:rFonts w:ascii="Arial" w:hAnsi="Arial" w:cs="Arial"/>
                <w:sz w:val="16"/>
                <w:szCs w:val="16"/>
              </w:rPr>
              <w:br/>
              <w:t>$'000</w:t>
            </w:r>
          </w:p>
        </w:tc>
        <w:tc>
          <w:tcPr>
            <w:tcW w:w="597" w:type="pct"/>
            <w:tcBorders>
              <w:top w:val="single" w:sz="4" w:space="0" w:color="auto"/>
              <w:left w:val="nil"/>
              <w:bottom w:val="single" w:sz="4" w:space="0" w:color="auto"/>
              <w:right w:val="nil"/>
            </w:tcBorders>
            <w:shd w:val="clear" w:color="000000" w:fill="E6E6E6"/>
            <w:hideMark/>
          </w:tcPr>
          <w:p w14:paraId="0B3E265A"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2024-25</w:t>
            </w:r>
            <w:r w:rsidRPr="00AB163B">
              <w:rPr>
                <w:rFonts w:ascii="Arial" w:hAnsi="Arial" w:cs="Arial"/>
                <w:sz w:val="16"/>
                <w:szCs w:val="16"/>
              </w:rPr>
              <w:br/>
              <w:t>$'000</w:t>
            </w:r>
          </w:p>
        </w:tc>
        <w:tc>
          <w:tcPr>
            <w:tcW w:w="607" w:type="pct"/>
            <w:tcBorders>
              <w:top w:val="single" w:sz="4" w:space="0" w:color="auto"/>
              <w:left w:val="nil"/>
              <w:bottom w:val="single" w:sz="4" w:space="0" w:color="auto"/>
              <w:right w:val="nil"/>
            </w:tcBorders>
            <w:shd w:val="clear" w:color="auto" w:fill="auto"/>
            <w:hideMark/>
          </w:tcPr>
          <w:p w14:paraId="6A520AE8"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2025-26</w:t>
            </w:r>
            <w:r w:rsidRPr="00AB163B">
              <w:rPr>
                <w:rFonts w:ascii="Arial" w:hAnsi="Arial" w:cs="Arial"/>
                <w:sz w:val="16"/>
                <w:szCs w:val="16"/>
              </w:rPr>
              <w:br/>
              <w:t>$'000</w:t>
            </w:r>
          </w:p>
        </w:tc>
      </w:tr>
      <w:tr w:rsidR="00AB163B" w:rsidRPr="00AB163B" w14:paraId="590D57BA" w14:textId="77777777" w:rsidTr="004378F2">
        <w:trPr>
          <w:trHeight w:hRule="exact" w:val="225"/>
        </w:trPr>
        <w:tc>
          <w:tcPr>
            <w:tcW w:w="1961" w:type="pct"/>
            <w:tcBorders>
              <w:top w:val="nil"/>
              <w:left w:val="nil"/>
              <w:bottom w:val="nil"/>
              <w:right w:val="nil"/>
            </w:tcBorders>
            <w:shd w:val="clear" w:color="auto" w:fill="auto"/>
            <w:noWrap/>
            <w:vAlign w:val="bottom"/>
            <w:hideMark/>
          </w:tcPr>
          <w:p w14:paraId="1271EAD6" w14:textId="77777777" w:rsidR="00AB163B" w:rsidRPr="00AB163B" w:rsidRDefault="00AB163B" w:rsidP="00AB163B">
            <w:pPr>
              <w:spacing w:before="0" w:after="0" w:line="240" w:lineRule="auto"/>
              <w:rPr>
                <w:rFonts w:ascii="Arial" w:hAnsi="Arial" w:cs="Arial"/>
                <w:b/>
                <w:bCs/>
                <w:sz w:val="16"/>
                <w:szCs w:val="16"/>
              </w:rPr>
            </w:pPr>
            <w:r w:rsidRPr="00AB163B">
              <w:rPr>
                <w:rFonts w:ascii="Arial" w:hAnsi="Arial" w:cs="Arial"/>
                <w:b/>
                <w:bCs/>
                <w:sz w:val="16"/>
                <w:szCs w:val="16"/>
              </w:rPr>
              <w:t>Payment measures</w:t>
            </w:r>
          </w:p>
        </w:tc>
        <w:tc>
          <w:tcPr>
            <w:tcW w:w="620" w:type="pct"/>
            <w:tcBorders>
              <w:top w:val="nil"/>
              <w:left w:val="nil"/>
              <w:bottom w:val="nil"/>
              <w:right w:val="nil"/>
            </w:tcBorders>
            <w:shd w:val="clear" w:color="auto" w:fill="auto"/>
            <w:noWrap/>
            <w:vAlign w:val="bottom"/>
            <w:hideMark/>
          </w:tcPr>
          <w:p w14:paraId="374AD4EE" w14:textId="77777777" w:rsidR="00AB163B" w:rsidRPr="00AB163B" w:rsidRDefault="00AB163B" w:rsidP="00AB163B">
            <w:pPr>
              <w:spacing w:before="0" w:after="0" w:line="240" w:lineRule="auto"/>
              <w:rPr>
                <w:rFonts w:ascii="Arial" w:hAnsi="Arial" w:cs="Arial"/>
                <w:b/>
                <w:bCs/>
                <w:sz w:val="16"/>
                <w:szCs w:val="16"/>
              </w:rPr>
            </w:pPr>
          </w:p>
        </w:tc>
        <w:tc>
          <w:tcPr>
            <w:tcW w:w="607" w:type="pct"/>
            <w:tcBorders>
              <w:top w:val="nil"/>
              <w:left w:val="nil"/>
              <w:bottom w:val="nil"/>
              <w:right w:val="nil"/>
            </w:tcBorders>
            <w:shd w:val="clear" w:color="000000" w:fill="E6E6E6"/>
            <w:noWrap/>
            <w:vAlign w:val="bottom"/>
            <w:hideMark/>
          </w:tcPr>
          <w:p w14:paraId="4CD78959" w14:textId="77777777" w:rsidR="00AB163B" w:rsidRPr="00AB163B" w:rsidRDefault="00AB163B" w:rsidP="00AB163B">
            <w:pPr>
              <w:spacing w:before="0" w:after="0" w:line="240" w:lineRule="auto"/>
              <w:rPr>
                <w:rFonts w:ascii="Arial" w:hAnsi="Arial" w:cs="Arial"/>
                <w:sz w:val="16"/>
                <w:szCs w:val="16"/>
              </w:rPr>
            </w:pPr>
            <w:r w:rsidRPr="00AB163B">
              <w:rPr>
                <w:rFonts w:ascii="Arial" w:hAnsi="Arial" w:cs="Arial"/>
                <w:sz w:val="16"/>
                <w:szCs w:val="16"/>
              </w:rPr>
              <w:t> </w:t>
            </w:r>
          </w:p>
        </w:tc>
        <w:tc>
          <w:tcPr>
            <w:tcW w:w="607" w:type="pct"/>
            <w:tcBorders>
              <w:top w:val="nil"/>
              <w:left w:val="nil"/>
              <w:bottom w:val="nil"/>
              <w:right w:val="nil"/>
            </w:tcBorders>
            <w:shd w:val="clear" w:color="auto" w:fill="auto"/>
            <w:noWrap/>
            <w:vAlign w:val="bottom"/>
            <w:hideMark/>
          </w:tcPr>
          <w:p w14:paraId="03BD01D7" w14:textId="77777777" w:rsidR="00AB163B" w:rsidRPr="00AB163B" w:rsidRDefault="00AB163B" w:rsidP="00AB163B">
            <w:pPr>
              <w:spacing w:before="0" w:after="0" w:line="240" w:lineRule="auto"/>
              <w:rPr>
                <w:rFonts w:ascii="Arial" w:hAnsi="Arial" w:cs="Arial"/>
                <w:sz w:val="16"/>
                <w:szCs w:val="16"/>
              </w:rPr>
            </w:pPr>
          </w:p>
        </w:tc>
        <w:tc>
          <w:tcPr>
            <w:tcW w:w="597" w:type="pct"/>
            <w:tcBorders>
              <w:top w:val="nil"/>
              <w:left w:val="nil"/>
              <w:bottom w:val="nil"/>
              <w:right w:val="nil"/>
            </w:tcBorders>
            <w:shd w:val="clear" w:color="000000" w:fill="E6E6E6"/>
            <w:noWrap/>
            <w:vAlign w:val="bottom"/>
            <w:hideMark/>
          </w:tcPr>
          <w:p w14:paraId="04FC34CE" w14:textId="77777777" w:rsidR="00AB163B" w:rsidRPr="00AB163B" w:rsidRDefault="00AB163B" w:rsidP="00AB163B">
            <w:pPr>
              <w:spacing w:before="0" w:after="0" w:line="240" w:lineRule="auto"/>
              <w:rPr>
                <w:rFonts w:ascii="Arial" w:hAnsi="Arial" w:cs="Arial"/>
                <w:sz w:val="16"/>
                <w:szCs w:val="16"/>
              </w:rPr>
            </w:pPr>
            <w:r w:rsidRPr="00AB163B">
              <w:rPr>
                <w:rFonts w:ascii="Arial" w:hAnsi="Arial" w:cs="Arial"/>
                <w:sz w:val="16"/>
                <w:szCs w:val="16"/>
              </w:rPr>
              <w:t> </w:t>
            </w:r>
          </w:p>
        </w:tc>
        <w:tc>
          <w:tcPr>
            <w:tcW w:w="607" w:type="pct"/>
            <w:tcBorders>
              <w:top w:val="nil"/>
              <w:left w:val="nil"/>
              <w:bottom w:val="nil"/>
              <w:right w:val="nil"/>
            </w:tcBorders>
            <w:shd w:val="clear" w:color="auto" w:fill="auto"/>
            <w:noWrap/>
            <w:vAlign w:val="bottom"/>
            <w:hideMark/>
          </w:tcPr>
          <w:p w14:paraId="5A826FF1" w14:textId="77777777" w:rsidR="00AB163B" w:rsidRPr="00AB163B" w:rsidRDefault="00AB163B" w:rsidP="00AB163B">
            <w:pPr>
              <w:spacing w:before="0" w:after="0" w:line="240" w:lineRule="auto"/>
              <w:rPr>
                <w:rFonts w:ascii="Arial" w:hAnsi="Arial" w:cs="Arial"/>
                <w:sz w:val="16"/>
                <w:szCs w:val="16"/>
              </w:rPr>
            </w:pPr>
          </w:p>
        </w:tc>
      </w:tr>
      <w:tr w:rsidR="00AB163B" w:rsidRPr="00AB163B" w14:paraId="2F83374B" w14:textId="77777777" w:rsidTr="004378F2">
        <w:trPr>
          <w:trHeight w:hRule="exact" w:val="450"/>
        </w:trPr>
        <w:tc>
          <w:tcPr>
            <w:tcW w:w="1961" w:type="pct"/>
            <w:tcBorders>
              <w:top w:val="nil"/>
              <w:left w:val="nil"/>
              <w:bottom w:val="nil"/>
              <w:right w:val="nil"/>
            </w:tcBorders>
            <w:shd w:val="clear" w:color="auto" w:fill="auto"/>
            <w:vAlign w:val="bottom"/>
            <w:hideMark/>
          </w:tcPr>
          <w:p w14:paraId="6FEB58FA" w14:textId="77777777" w:rsidR="00AB163B" w:rsidRPr="00AB163B" w:rsidRDefault="00AB163B" w:rsidP="00AB163B">
            <w:pPr>
              <w:spacing w:before="0" w:after="0" w:line="240" w:lineRule="auto"/>
              <w:rPr>
                <w:rFonts w:ascii="Arial" w:hAnsi="Arial" w:cs="Arial"/>
                <w:sz w:val="16"/>
                <w:szCs w:val="16"/>
              </w:rPr>
            </w:pPr>
            <w:r w:rsidRPr="00AB163B">
              <w:rPr>
                <w:rFonts w:ascii="Arial" w:hAnsi="Arial" w:cs="Arial"/>
                <w:sz w:val="16"/>
                <w:szCs w:val="16"/>
              </w:rPr>
              <w:t>Treasury Portfolio - additional resourcing (a)</w:t>
            </w:r>
          </w:p>
        </w:tc>
        <w:tc>
          <w:tcPr>
            <w:tcW w:w="620" w:type="pct"/>
            <w:tcBorders>
              <w:top w:val="nil"/>
              <w:left w:val="nil"/>
              <w:bottom w:val="nil"/>
              <w:right w:val="nil"/>
            </w:tcBorders>
            <w:shd w:val="clear" w:color="auto" w:fill="auto"/>
            <w:noWrap/>
            <w:vAlign w:val="center"/>
            <w:hideMark/>
          </w:tcPr>
          <w:p w14:paraId="32C169EE" w14:textId="77777777" w:rsidR="00AB163B" w:rsidRPr="00AB163B" w:rsidRDefault="00AB163B" w:rsidP="00AB163B">
            <w:pPr>
              <w:spacing w:before="0" w:after="0" w:line="240" w:lineRule="auto"/>
              <w:rPr>
                <w:rFonts w:ascii="Arial" w:hAnsi="Arial" w:cs="Arial"/>
                <w:sz w:val="16"/>
                <w:szCs w:val="16"/>
              </w:rPr>
            </w:pPr>
          </w:p>
        </w:tc>
        <w:tc>
          <w:tcPr>
            <w:tcW w:w="607" w:type="pct"/>
            <w:tcBorders>
              <w:top w:val="nil"/>
              <w:left w:val="nil"/>
              <w:bottom w:val="nil"/>
              <w:right w:val="nil"/>
            </w:tcBorders>
            <w:shd w:val="clear" w:color="000000" w:fill="E6E6E6"/>
            <w:noWrap/>
            <w:vAlign w:val="bottom"/>
            <w:hideMark/>
          </w:tcPr>
          <w:p w14:paraId="410993B9"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 </w:t>
            </w:r>
          </w:p>
        </w:tc>
        <w:tc>
          <w:tcPr>
            <w:tcW w:w="607" w:type="pct"/>
            <w:tcBorders>
              <w:top w:val="nil"/>
              <w:left w:val="nil"/>
              <w:bottom w:val="nil"/>
              <w:right w:val="nil"/>
            </w:tcBorders>
            <w:shd w:val="clear" w:color="auto" w:fill="auto"/>
            <w:noWrap/>
            <w:vAlign w:val="bottom"/>
            <w:hideMark/>
          </w:tcPr>
          <w:p w14:paraId="2774E5E4" w14:textId="77777777" w:rsidR="00AB163B" w:rsidRPr="00AB163B" w:rsidRDefault="00AB163B" w:rsidP="00AB163B">
            <w:pPr>
              <w:spacing w:before="0" w:after="0" w:line="240" w:lineRule="auto"/>
              <w:jc w:val="right"/>
              <w:rPr>
                <w:rFonts w:ascii="Arial" w:hAnsi="Arial" w:cs="Arial"/>
                <w:sz w:val="16"/>
                <w:szCs w:val="16"/>
              </w:rPr>
            </w:pPr>
          </w:p>
        </w:tc>
        <w:tc>
          <w:tcPr>
            <w:tcW w:w="597" w:type="pct"/>
            <w:tcBorders>
              <w:top w:val="nil"/>
              <w:left w:val="nil"/>
              <w:bottom w:val="nil"/>
              <w:right w:val="nil"/>
            </w:tcBorders>
            <w:shd w:val="clear" w:color="000000" w:fill="E6E6E6"/>
            <w:noWrap/>
            <w:vAlign w:val="bottom"/>
            <w:hideMark/>
          </w:tcPr>
          <w:p w14:paraId="4AA432D2"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 </w:t>
            </w:r>
          </w:p>
        </w:tc>
        <w:tc>
          <w:tcPr>
            <w:tcW w:w="607" w:type="pct"/>
            <w:tcBorders>
              <w:top w:val="nil"/>
              <w:left w:val="nil"/>
              <w:bottom w:val="nil"/>
              <w:right w:val="nil"/>
            </w:tcBorders>
            <w:shd w:val="clear" w:color="auto" w:fill="auto"/>
            <w:noWrap/>
            <w:vAlign w:val="bottom"/>
            <w:hideMark/>
          </w:tcPr>
          <w:p w14:paraId="183E77B6" w14:textId="77777777" w:rsidR="00AB163B" w:rsidRPr="00AB163B" w:rsidRDefault="00AB163B" w:rsidP="00AB163B">
            <w:pPr>
              <w:spacing w:before="0" w:after="0" w:line="240" w:lineRule="auto"/>
              <w:jc w:val="right"/>
              <w:rPr>
                <w:rFonts w:ascii="Arial" w:hAnsi="Arial" w:cs="Arial"/>
                <w:sz w:val="16"/>
                <w:szCs w:val="16"/>
              </w:rPr>
            </w:pPr>
          </w:p>
        </w:tc>
      </w:tr>
      <w:tr w:rsidR="00AB163B" w:rsidRPr="00AB163B" w14:paraId="6F22B71B" w14:textId="77777777" w:rsidTr="004378F2">
        <w:trPr>
          <w:trHeight w:hRule="exact" w:val="225"/>
        </w:trPr>
        <w:tc>
          <w:tcPr>
            <w:tcW w:w="1961" w:type="pct"/>
            <w:tcBorders>
              <w:top w:val="nil"/>
              <w:left w:val="nil"/>
              <w:bottom w:val="nil"/>
              <w:right w:val="nil"/>
            </w:tcBorders>
            <w:shd w:val="clear" w:color="auto" w:fill="auto"/>
            <w:noWrap/>
            <w:vAlign w:val="bottom"/>
            <w:hideMark/>
          </w:tcPr>
          <w:p w14:paraId="57ECF83C" w14:textId="77777777" w:rsidR="00AB163B" w:rsidRPr="00AB163B" w:rsidRDefault="00AB163B" w:rsidP="004378F2">
            <w:pPr>
              <w:spacing w:before="0" w:after="0" w:line="240" w:lineRule="auto"/>
              <w:ind w:left="170"/>
              <w:rPr>
                <w:rFonts w:ascii="Arial" w:hAnsi="Arial" w:cs="Arial"/>
                <w:sz w:val="16"/>
                <w:szCs w:val="16"/>
              </w:rPr>
            </w:pPr>
            <w:r w:rsidRPr="00AB163B">
              <w:rPr>
                <w:rFonts w:ascii="Arial" w:hAnsi="Arial" w:cs="Arial"/>
                <w:sz w:val="16"/>
                <w:szCs w:val="16"/>
              </w:rPr>
              <w:t xml:space="preserve">Departmental payments </w:t>
            </w:r>
          </w:p>
        </w:tc>
        <w:tc>
          <w:tcPr>
            <w:tcW w:w="620" w:type="pct"/>
            <w:tcBorders>
              <w:top w:val="nil"/>
              <w:left w:val="nil"/>
              <w:bottom w:val="nil"/>
              <w:right w:val="nil"/>
            </w:tcBorders>
            <w:shd w:val="clear" w:color="auto" w:fill="auto"/>
            <w:noWrap/>
            <w:vAlign w:val="bottom"/>
            <w:hideMark/>
          </w:tcPr>
          <w:p w14:paraId="38FBF448" w14:textId="77777777" w:rsidR="00AB163B" w:rsidRPr="00AB163B" w:rsidRDefault="00AB163B" w:rsidP="00AB163B">
            <w:pPr>
              <w:spacing w:before="0" w:after="0" w:line="240" w:lineRule="auto"/>
              <w:jc w:val="center"/>
              <w:rPr>
                <w:rFonts w:ascii="Arial" w:hAnsi="Arial" w:cs="Arial"/>
                <w:sz w:val="16"/>
                <w:szCs w:val="16"/>
              </w:rPr>
            </w:pPr>
            <w:r w:rsidRPr="00AB163B">
              <w:rPr>
                <w:rFonts w:ascii="Arial" w:hAnsi="Arial" w:cs="Arial"/>
                <w:sz w:val="16"/>
                <w:szCs w:val="16"/>
              </w:rPr>
              <w:t>1.1</w:t>
            </w:r>
          </w:p>
        </w:tc>
        <w:tc>
          <w:tcPr>
            <w:tcW w:w="607" w:type="pct"/>
            <w:tcBorders>
              <w:top w:val="nil"/>
              <w:left w:val="nil"/>
              <w:bottom w:val="nil"/>
              <w:right w:val="nil"/>
            </w:tcBorders>
            <w:shd w:val="clear" w:color="000000" w:fill="E6E6E6"/>
            <w:noWrap/>
            <w:vAlign w:val="bottom"/>
            <w:hideMark/>
          </w:tcPr>
          <w:p w14:paraId="34D749DF"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 xml:space="preserve">          (410)</w:t>
            </w:r>
          </w:p>
        </w:tc>
        <w:tc>
          <w:tcPr>
            <w:tcW w:w="607" w:type="pct"/>
            <w:tcBorders>
              <w:top w:val="nil"/>
              <w:left w:val="nil"/>
              <w:bottom w:val="nil"/>
              <w:right w:val="nil"/>
            </w:tcBorders>
            <w:shd w:val="clear" w:color="000000" w:fill="FFFFFF"/>
            <w:noWrap/>
            <w:vAlign w:val="bottom"/>
            <w:hideMark/>
          </w:tcPr>
          <w:p w14:paraId="4239B013"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 xml:space="preserve">          (300)</w:t>
            </w:r>
          </w:p>
        </w:tc>
        <w:tc>
          <w:tcPr>
            <w:tcW w:w="597" w:type="pct"/>
            <w:tcBorders>
              <w:top w:val="nil"/>
              <w:left w:val="nil"/>
              <w:bottom w:val="nil"/>
              <w:right w:val="nil"/>
            </w:tcBorders>
            <w:shd w:val="clear" w:color="000000" w:fill="E6E6E6"/>
            <w:noWrap/>
            <w:vAlign w:val="bottom"/>
            <w:hideMark/>
          </w:tcPr>
          <w:p w14:paraId="3A24AE5B"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 xml:space="preserve"> - </w:t>
            </w:r>
          </w:p>
        </w:tc>
        <w:tc>
          <w:tcPr>
            <w:tcW w:w="607" w:type="pct"/>
            <w:tcBorders>
              <w:top w:val="nil"/>
              <w:left w:val="nil"/>
              <w:bottom w:val="nil"/>
              <w:right w:val="nil"/>
            </w:tcBorders>
            <w:shd w:val="clear" w:color="000000" w:fill="FFFFFF"/>
            <w:noWrap/>
            <w:vAlign w:val="bottom"/>
            <w:hideMark/>
          </w:tcPr>
          <w:p w14:paraId="2C41B0A7"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 xml:space="preserve">          (300)</w:t>
            </w:r>
          </w:p>
        </w:tc>
      </w:tr>
      <w:tr w:rsidR="00AB163B" w:rsidRPr="00AB163B" w14:paraId="2BC7AC0C" w14:textId="77777777" w:rsidTr="004378F2">
        <w:trPr>
          <w:trHeight w:hRule="exact" w:val="225"/>
        </w:trPr>
        <w:tc>
          <w:tcPr>
            <w:tcW w:w="1961" w:type="pct"/>
            <w:tcBorders>
              <w:top w:val="nil"/>
              <w:left w:val="nil"/>
              <w:bottom w:val="nil"/>
              <w:right w:val="nil"/>
            </w:tcBorders>
            <w:shd w:val="clear" w:color="auto" w:fill="auto"/>
            <w:noWrap/>
            <w:vAlign w:val="bottom"/>
            <w:hideMark/>
          </w:tcPr>
          <w:p w14:paraId="21D768BE" w14:textId="77777777" w:rsidR="00AB163B" w:rsidRPr="00AB163B" w:rsidRDefault="00AB163B" w:rsidP="00AB163B">
            <w:pPr>
              <w:spacing w:before="0" w:after="0" w:line="240" w:lineRule="auto"/>
              <w:rPr>
                <w:rFonts w:ascii="Arial" w:hAnsi="Arial" w:cs="Arial"/>
                <w:b/>
                <w:bCs/>
                <w:sz w:val="16"/>
                <w:szCs w:val="16"/>
              </w:rPr>
            </w:pPr>
            <w:r w:rsidRPr="00AB163B">
              <w:rPr>
                <w:rFonts w:ascii="Arial" w:hAnsi="Arial" w:cs="Arial"/>
                <w:b/>
                <w:bCs/>
                <w:sz w:val="16"/>
                <w:szCs w:val="16"/>
              </w:rPr>
              <w:t xml:space="preserve">Total </w:t>
            </w:r>
          </w:p>
        </w:tc>
        <w:tc>
          <w:tcPr>
            <w:tcW w:w="620" w:type="pct"/>
            <w:tcBorders>
              <w:top w:val="nil"/>
              <w:left w:val="nil"/>
              <w:bottom w:val="nil"/>
              <w:right w:val="nil"/>
            </w:tcBorders>
            <w:shd w:val="clear" w:color="auto" w:fill="auto"/>
            <w:noWrap/>
            <w:vAlign w:val="bottom"/>
            <w:hideMark/>
          </w:tcPr>
          <w:p w14:paraId="5FDA0415" w14:textId="77777777" w:rsidR="00AB163B" w:rsidRPr="00AB163B" w:rsidRDefault="00AB163B" w:rsidP="00AB163B">
            <w:pPr>
              <w:spacing w:before="0" w:after="0" w:line="240" w:lineRule="auto"/>
              <w:rPr>
                <w:rFonts w:ascii="Arial" w:hAnsi="Arial" w:cs="Arial"/>
                <w:b/>
                <w:bCs/>
                <w:sz w:val="16"/>
                <w:szCs w:val="16"/>
              </w:rPr>
            </w:pPr>
          </w:p>
        </w:tc>
        <w:tc>
          <w:tcPr>
            <w:tcW w:w="607" w:type="pct"/>
            <w:tcBorders>
              <w:top w:val="nil"/>
              <w:left w:val="nil"/>
              <w:bottom w:val="nil"/>
              <w:right w:val="nil"/>
            </w:tcBorders>
            <w:shd w:val="clear" w:color="000000" w:fill="E6E6E6"/>
            <w:noWrap/>
            <w:vAlign w:val="bottom"/>
            <w:hideMark/>
          </w:tcPr>
          <w:p w14:paraId="49DB8946" w14:textId="77777777" w:rsidR="00AB163B" w:rsidRPr="00AB163B" w:rsidRDefault="00AB163B" w:rsidP="00AB163B">
            <w:pPr>
              <w:spacing w:before="0" w:after="0" w:line="240" w:lineRule="auto"/>
              <w:jc w:val="right"/>
              <w:rPr>
                <w:rFonts w:ascii="Arial" w:hAnsi="Arial" w:cs="Arial"/>
                <w:b/>
                <w:bCs/>
                <w:sz w:val="16"/>
                <w:szCs w:val="16"/>
              </w:rPr>
            </w:pPr>
            <w:r w:rsidRPr="00AB163B">
              <w:rPr>
                <w:rFonts w:ascii="Arial" w:hAnsi="Arial" w:cs="Arial"/>
                <w:b/>
                <w:bCs/>
                <w:sz w:val="16"/>
                <w:szCs w:val="16"/>
              </w:rPr>
              <w:t xml:space="preserve">          (410)</w:t>
            </w:r>
          </w:p>
        </w:tc>
        <w:tc>
          <w:tcPr>
            <w:tcW w:w="607" w:type="pct"/>
            <w:tcBorders>
              <w:top w:val="nil"/>
              <w:left w:val="nil"/>
              <w:bottom w:val="nil"/>
              <w:right w:val="nil"/>
            </w:tcBorders>
            <w:shd w:val="clear" w:color="000000" w:fill="FFFFFF"/>
            <w:noWrap/>
            <w:vAlign w:val="bottom"/>
            <w:hideMark/>
          </w:tcPr>
          <w:p w14:paraId="062E0EA3" w14:textId="77777777" w:rsidR="00AB163B" w:rsidRPr="00AB163B" w:rsidRDefault="00AB163B" w:rsidP="00AB163B">
            <w:pPr>
              <w:spacing w:before="0" w:after="0" w:line="240" w:lineRule="auto"/>
              <w:jc w:val="right"/>
              <w:rPr>
                <w:rFonts w:ascii="Arial" w:hAnsi="Arial" w:cs="Arial"/>
                <w:b/>
                <w:bCs/>
                <w:sz w:val="16"/>
                <w:szCs w:val="16"/>
              </w:rPr>
            </w:pPr>
            <w:r w:rsidRPr="00AB163B">
              <w:rPr>
                <w:rFonts w:ascii="Arial" w:hAnsi="Arial" w:cs="Arial"/>
                <w:b/>
                <w:bCs/>
                <w:sz w:val="16"/>
                <w:szCs w:val="16"/>
              </w:rPr>
              <w:t xml:space="preserve">          (300)</w:t>
            </w:r>
          </w:p>
        </w:tc>
        <w:tc>
          <w:tcPr>
            <w:tcW w:w="597" w:type="pct"/>
            <w:tcBorders>
              <w:top w:val="nil"/>
              <w:left w:val="nil"/>
              <w:bottom w:val="nil"/>
              <w:right w:val="nil"/>
            </w:tcBorders>
            <w:shd w:val="clear" w:color="000000" w:fill="E6E6E6"/>
            <w:noWrap/>
            <w:vAlign w:val="bottom"/>
            <w:hideMark/>
          </w:tcPr>
          <w:p w14:paraId="2FF42C47" w14:textId="77777777" w:rsidR="00AB163B" w:rsidRPr="00AB163B" w:rsidRDefault="00AB163B" w:rsidP="00AB163B">
            <w:pPr>
              <w:spacing w:before="0" w:after="0" w:line="240" w:lineRule="auto"/>
              <w:jc w:val="right"/>
              <w:rPr>
                <w:rFonts w:ascii="Arial" w:hAnsi="Arial" w:cs="Arial"/>
                <w:b/>
                <w:bCs/>
                <w:sz w:val="16"/>
                <w:szCs w:val="16"/>
              </w:rPr>
            </w:pPr>
            <w:r w:rsidRPr="00AB163B">
              <w:rPr>
                <w:rFonts w:ascii="Arial" w:hAnsi="Arial" w:cs="Arial"/>
                <w:b/>
                <w:bCs/>
                <w:sz w:val="16"/>
                <w:szCs w:val="16"/>
              </w:rPr>
              <w:t xml:space="preserve"> - </w:t>
            </w:r>
          </w:p>
        </w:tc>
        <w:tc>
          <w:tcPr>
            <w:tcW w:w="607" w:type="pct"/>
            <w:tcBorders>
              <w:top w:val="nil"/>
              <w:left w:val="nil"/>
              <w:bottom w:val="nil"/>
              <w:right w:val="nil"/>
            </w:tcBorders>
            <w:shd w:val="clear" w:color="000000" w:fill="FFFFFF"/>
            <w:noWrap/>
            <w:vAlign w:val="bottom"/>
            <w:hideMark/>
          </w:tcPr>
          <w:p w14:paraId="455367F3" w14:textId="77777777" w:rsidR="00AB163B" w:rsidRPr="00AB163B" w:rsidRDefault="00AB163B" w:rsidP="00AB163B">
            <w:pPr>
              <w:spacing w:before="0" w:after="0" w:line="240" w:lineRule="auto"/>
              <w:jc w:val="right"/>
              <w:rPr>
                <w:rFonts w:ascii="Arial" w:hAnsi="Arial" w:cs="Arial"/>
                <w:b/>
                <w:bCs/>
                <w:sz w:val="16"/>
                <w:szCs w:val="16"/>
              </w:rPr>
            </w:pPr>
            <w:r w:rsidRPr="00AB163B">
              <w:rPr>
                <w:rFonts w:ascii="Arial" w:hAnsi="Arial" w:cs="Arial"/>
                <w:b/>
                <w:bCs/>
                <w:sz w:val="16"/>
                <w:szCs w:val="16"/>
              </w:rPr>
              <w:t xml:space="preserve">          (300)</w:t>
            </w:r>
          </w:p>
        </w:tc>
      </w:tr>
      <w:tr w:rsidR="00AB163B" w:rsidRPr="00AB163B" w14:paraId="67D91B04" w14:textId="77777777" w:rsidTr="004378F2">
        <w:trPr>
          <w:trHeight w:hRule="exact" w:val="225"/>
        </w:trPr>
        <w:tc>
          <w:tcPr>
            <w:tcW w:w="1961" w:type="pct"/>
            <w:tcBorders>
              <w:top w:val="nil"/>
              <w:left w:val="nil"/>
              <w:bottom w:val="nil"/>
              <w:right w:val="nil"/>
            </w:tcBorders>
            <w:shd w:val="clear" w:color="auto" w:fill="auto"/>
            <w:noWrap/>
            <w:vAlign w:val="bottom"/>
            <w:hideMark/>
          </w:tcPr>
          <w:p w14:paraId="262008E0" w14:textId="77777777" w:rsidR="00AB163B" w:rsidRPr="00AB163B" w:rsidRDefault="00AB163B" w:rsidP="00AB163B">
            <w:pPr>
              <w:spacing w:before="0" w:after="0" w:line="240" w:lineRule="auto"/>
              <w:rPr>
                <w:rFonts w:ascii="Arial" w:hAnsi="Arial" w:cs="Arial"/>
                <w:b/>
                <w:bCs/>
                <w:sz w:val="16"/>
                <w:szCs w:val="16"/>
              </w:rPr>
            </w:pPr>
            <w:r w:rsidRPr="00AB163B">
              <w:rPr>
                <w:rFonts w:ascii="Arial" w:hAnsi="Arial" w:cs="Arial"/>
                <w:b/>
                <w:bCs/>
                <w:sz w:val="16"/>
                <w:szCs w:val="16"/>
              </w:rPr>
              <w:t>Total payment measures</w:t>
            </w:r>
          </w:p>
        </w:tc>
        <w:tc>
          <w:tcPr>
            <w:tcW w:w="620" w:type="pct"/>
            <w:tcBorders>
              <w:top w:val="nil"/>
              <w:left w:val="nil"/>
              <w:bottom w:val="nil"/>
              <w:right w:val="nil"/>
            </w:tcBorders>
            <w:shd w:val="clear" w:color="auto" w:fill="auto"/>
            <w:noWrap/>
            <w:vAlign w:val="bottom"/>
            <w:hideMark/>
          </w:tcPr>
          <w:p w14:paraId="36013BEA" w14:textId="77777777" w:rsidR="00AB163B" w:rsidRPr="00AB163B" w:rsidRDefault="00AB163B" w:rsidP="00AB163B">
            <w:pPr>
              <w:spacing w:before="0" w:after="0" w:line="240" w:lineRule="auto"/>
              <w:rPr>
                <w:rFonts w:ascii="Arial" w:hAnsi="Arial" w:cs="Arial"/>
                <w:b/>
                <w:bCs/>
                <w:sz w:val="16"/>
                <w:szCs w:val="16"/>
              </w:rPr>
            </w:pPr>
          </w:p>
        </w:tc>
        <w:tc>
          <w:tcPr>
            <w:tcW w:w="607" w:type="pct"/>
            <w:tcBorders>
              <w:top w:val="nil"/>
              <w:left w:val="nil"/>
              <w:bottom w:val="nil"/>
              <w:right w:val="nil"/>
            </w:tcBorders>
            <w:shd w:val="clear" w:color="000000" w:fill="E6E6E6"/>
            <w:noWrap/>
            <w:vAlign w:val="bottom"/>
            <w:hideMark/>
          </w:tcPr>
          <w:p w14:paraId="68643EDF"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 </w:t>
            </w:r>
          </w:p>
        </w:tc>
        <w:tc>
          <w:tcPr>
            <w:tcW w:w="607" w:type="pct"/>
            <w:tcBorders>
              <w:top w:val="nil"/>
              <w:left w:val="nil"/>
              <w:bottom w:val="nil"/>
              <w:right w:val="nil"/>
            </w:tcBorders>
            <w:shd w:val="clear" w:color="000000" w:fill="FFFFFF"/>
            <w:noWrap/>
            <w:vAlign w:val="bottom"/>
            <w:hideMark/>
          </w:tcPr>
          <w:p w14:paraId="68CCDA0F"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 </w:t>
            </w:r>
          </w:p>
        </w:tc>
        <w:tc>
          <w:tcPr>
            <w:tcW w:w="597" w:type="pct"/>
            <w:tcBorders>
              <w:top w:val="nil"/>
              <w:left w:val="nil"/>
              <w:bottom w:val="nil"/>
              <w:right w:val="nil"/>
            </w:tcBorders>
            <w:shd w:val="clear" w:color="000000" w:fill="E6E6E6"/>
            <w:noWrap/>
            <w:vAlign w:val="bottom"/>
            <w:hideMark/>
          </w:tcPr>
          <w:p w14:paraId="15D6649E"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 </w:t>
            </w:r>
          </w:p>
        </w:tc>
        <w:tc>
          <w:tcPr>
            <w:tcW w:w="607" w:type="pct"/>
            <w:tcBorders>
              <w:top w:val="nil"/>
              <w:left w:val="nil"/>
              <w:bottom w:val="nil"/>
              <w:right w:val="nil"/>
            </w:tcBorders>
            <w:shd w:val="clear" w:color="000000" w:fill="FFFFFF"/>
            <w:noWrap/>
            <w:vAlign w:val="bottom"/>
            <w:hideMark/>
          </w:tcPr>
          <w:p w14:paraId="5CDEBBD7"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 </w:t>
            </w:r>
          </w:p>
        </w:tc>
      </w:tr>
      <w:tr w:rsidR="00AB163B" w:rsidRPr="00AB163B" w14:paraId="1C1025AF" w14:textId="77777777" w:rsidTr="004378F2">
        <w:trPr>
          <w:trHeight w:hRule="exact" w:val="225"/>
        </w:trPr>
        <w:tc>
          <w:tcPr>
            <w:tcW w:w="1961" w:type="pct"/>
            <w:tcBorders>
              <w:top w:val="nil"/>
              <w:left w:val="nil"/>
              <w:bottom w:val="nil"/>
              <w:right w:val="nil"/>
            </w:tcBorders>
            <w:shd w:val="clear" w:color="auto" w:fill="auto"/>
            <w:noWrap/>
            <w:vAlign w:val="bottom"/>
            <w:hideMark/>
          </w:tcPr>
          <w:p w14:paraId="0EEE6895" w14:textId="77777777" w:rsidR="00AB163B" w:rsidRPr="00AB163B" w:rsidRDefault="00AB163B" w:rsidP="004378F2">
            <w:pPr>
              <w:spacing w:before="0" w:after="0" w:line="240" w:lineRule="auto"/>
              <w:ind w:left="170"/>
              <w:rPr>
                <w:rFonts w:ascii="Arial" w:hAnsi="Arial" w:cs="Arial"/>
                <w:sz w:val="16"/>
                <w:szCs w:val="16"/>
              </w:rPr>
            </w:pPr>
            <w:r w:rsidRPr="00AB163B">
              <w:rPr>
                <w:rFonts w:ascii="Arial" w:hAnsi="Arial" w:cs="Arial"/>
                <w:sz w:val="16"/>
                <w:szCs w:val="16"/>
              </w:rPr>
              <w:t>Departmental</w:t>
            </w:r>
          </w:p>
        </w:tc>
        <w:tc>
          <w:tcPr>
            <w:tcW w:w="620" w:type="pct"/>
            <w:tcBorders>
              <w:top w:val="nil"/>
              <w:left w:val="nil"/>
              <w:bottom w:val="nil"/>
              <w:right w:val="nil"/>
            </w:tcBorders>
            <w:shd w:val="clear" w:color="auto" w:fill="auto"/>
            <w:noWrap/>
            <w:vAlign w:val="bottom"/>
            <w:hideMark/>
          </w:tcPr>
          <w:p w14:paraId="6B2EE6D5" w14:textId="77777777" w:rsidR="00AB163B" w:rsidRPr="00AB163B" w:rsidRDefault="00AB163B" w:rsidP="00AB163B">
            <w:pPr>
              <w:spacing w:before="0" w:after="0" w:line="240" w:lineRule="auto"/>
              <w:ind w:firstLineChars="100" w:firstLine="160"/>
              <w:rPr>
                <w:rFonts w:ascii="Arial" w:hAnsi="Arial" w:cs="Arial"/>
                <w:sz w:val="16"/>
                <w:szCs w:val="16"/>
              </w:rPr>
            </w:pPr>
          </w:p>
        </w:tc>
        <w:tc>
          <w:tcPr>
            <w:tcW w:w="607" w:type="pct"/>
            <w:tcBorders>
              <w:top w:val="nil"/>
              <w:left w:val="nil"/>
              <w:bottom w:val="nil"/>
              <w:right w:val="nil"/>
            </w:tcBorders>
            <w:shd w:val="clear" w:color="000000" w:fill="E6E6E6"/>
            <w:noWrap/>
            <w:vAlign w:val="bottom"/>
            <w:hideMark/>
          </w:tcPr>
          <w:p w14:paraId="015A56E5"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 xml:space="preserve">          (410)</w:t>
            </w:r>
          </w:p>
        </w:tc>
        <w:tc>
          <w:tcPr>
            <w:tcW w:w="607" w:type="pct"/>
            <w:tcBorders>
              <w:top w:val="nil"/>
              <w:left w:val="nil"/>
              <w:bottom w:val="nil"/>
              <w:right w:val="nil"/>
            </w:tcBorders>
            <w:shd w:val="clear" w:color="000000" w:fill="FFFFFF"/>
            <w:noWrap/>
            <w:vAlign w:val="bottom"/>
            <w:hideMark/>
          </w:tcPr>
          <w:p w14:paraId="01C436AF"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 xml:space="preserve">          (300)</w:t>
            </w:r>
          </w:p>
        </w:tc>
        <w:tc>
          <w:tcPr>
            <w:tcW w:w="597" w:type="pct"/>
            <w:tcBorders>
              <w:top w:val="nil"/>
              <w:left w:val="nil"/>
              <w:bottom w:val="nil"/>
              <w:right w:val="nil"/>
            </w:tcBorders>
            <w:shd w:val="clear" w:color="000000" w:fill="E6E6E6"/>
            <w:noWrap/>
            <w:vAlign w:val="bottom"/>
            <w:hideMark/>
          </w:tcPr>
          <w:p w14:paraId="5F72807C"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 xml:space="preserve"> - </w:t>
            </w:r>
          </w:p>
        </w:tc>
        <w:tc>
          <w:tcPr>
            <w:tcW w:w="607" w:type="pct"/>
            <w:tcBorders>
              <w:top w:val="nil"/>
              <w:left w:val="nil"/>
              <w:bottom w:val="nil"/>
              <w:right w:val="nil"/>
            </w:tcBorders>
            <w:shd w:val="clear" w:color="000000" w:fill="FFFFFF"/>
            <w:noWrap/>
            <w:vAlign w:val="bottom"/>
            <w:hideMark/>
          </w:tcPr>
          <w:p w14:paraId="46B80121" w14:textId="77777777" w:rsidR="00AB163B" w:rsidRPr="00AB163B" w:rsidRDefault="00AB163B" w:rsidP="00AB163B">
            <w:pPr>
              <w:spacing w:before="0" w:after="0" w:line="240" w:lineRule="auto"/>
              <w:jc w:val="right"/>
              <w:rPr>
                <w:rFonts w:ascii="Arial" w:hAnsi="Arial" w:cs="Arial"/>
                <w:sz w:val="16"/>
                <w:szCs w:val="16"/>
              </w:rPr>
            </w:pPr>
            <w:r w:rsidRPr="00AB163B">
              <w:rPr>
                <w:rFonts w:ascii="Arial" w:hAnsi="Arial" w:cs="Arial"/>
                <w:sz w:val="16"/>
                <w:szCs w:val="16"/>
              </w:rPr>
              <w:t xml:space="preserve">          (300)</w:t>
            </w:r>
          </w:p>
        </w:tc>
      </w:tr>
      <w:tr w:rsidR="00AB163B" w:rsidRPr="00AB163B" w14:paraId="314A9407" w14:textId="77777777" w:rsidTr="004378F2">
        <w:trPr>
          <w:trHeight w:hRule="exact" w:val="225"/>
        </w:trPr>
        <w:tc>
          <w:tcPr>
            <w:tcW w:w="1961" w:type="pct"/>
            <w:tcBorders>
              <w:top w:val="nil"/>
              <w:left w:val="nil"/>
              <w:bottom w:val="single" w:sz="4" w:space="0" w:color="auto"/>
              <w:right w:val="nil"/>
            </w:tcBorders>
            <w:shd w:val="clear" w:color="auto" w:fill="auto"/>
            <w:noWrap/>
            <w:vAlign w:val="bottom"/>
            <w:hideMark/>
          </w:tcPr>
          <w:p w14:paraId="3282641F" w14:textId="77777777" w:rsidR="00AB163B" w:rsidRPr="00AB163B" w:rsidRDefault="00AB163B" w:rsidP="00AB163B">
            <w:pPr>
              <w:spacing w:before="0" w:after="0" w:line="240" w:lineRule="auto"/>
              <w:rPr>
                <w:rFonts w:ascii="Arial" w:hAnsi="Arial" w:cs="Arial"/>
                <w:b/>
                <w:bCs/>
                <w:sz w:val="16"/>
                <w:szCs w:val="16"/>
              </w:rPr>
            </w:pPr>
            <w:r w:rsidRPr="00AB163B">
              <w:rPr>
                <w:rFonts w:ascii="Arial" w:hAnsi="Arial" w:cs="Arial"/>
                <w:b/>
                <w:bCs/>
                <w:sz w:val="16"/>
                <w:szCs w:val="16"/>
              </w:rPr>
              <w:t>Total</w:t>
            </w:r>
          </w:p>
        </w:tc>
        <w:tc>
          <w:tcPr>
            <w:tcW w:w="620" w:type="pct"/>
            <w:tcBorders>
              <w:top w:val="nil"/>
              <w:left w:val="nil"/>
              <w:bottom w:val="single" w:sz="4" w:space="0" w:color="auto"/>
              <w:right w:val="nil"/>
            </w:tcBorders>
            <w:shd w:val="clear" w:color="auto" w:fill="auto"/>
            <w:noWrap/>
            <w:vAlign w:val="bottom"/>
            <w:hideMark/>
          </w:tcPr>
          <w:p w14:paraId="4F47BFEB" w14:textId="77777777" w:rsidR="00AB163B" w:rsidRPr="00AB163B" w:rsidRDefault="00AB163B" w:rsidP="00AB163B">
            <w:pPr>
              <w:spacing w:before="0" w:after="0" w:line="240" w:lineRule="auto"/>
              <w:rPr>
                <w:rFonts w:ascii="Arial" w:hAnsi="Arial" w:cs="Arial"/>
                <w:b/>
                <w:bCs/>
                <w:sz w:val="16"/>
                <w:szCs w:val="16"/>
              </w:rPr>
            </w:pPr>
            <w:r w:rsidRPr="00AB163B">
              <w:rPr>
                <w:rFonts w:ascii="Arial" w:hAnsi="Arial" w:cs="Arial"/>
                <w:b/>
                <w:bCs/>
                <w:sz w:val="16"/>
                <w:szCs w:val="16"/>
              </w:rPr>
              <w:t> </w:t>
            </w:r>
          </w:p>
        </w:tc>
        <w:tc>
          <w:tcPr>
            <w:tcW w:w="607" w:type="pct"/>
            <w:tcBorders>
              <w:top w:val="nil"/>
              <w:left w:val="nil"/>
              <w:bottom w:val="single" w:sz="4" w:space="0" w:color="auto"/>
              <w:right w:val="nil"/>
            </w:tcBorders>
            <w:shd w:val="clear" w:color="000000" w:fill="E6E6E6"/>
            <w:noWrap/>
            <w:vAlign w:val="bottom"/>
            <w:hideMark/>
          </w:tcPr>
          <w:p w14:paraId="0E9A7F3A" w14:textId="3F336969" w:rsidR="00AB163B" w:rsidRPr="00AB163B" w:rsidRDefault="004378F2" w:rsidP="00AB163B">
            <w:pPr>
              <w:spacing w:before="0" w:after="0" w:line="240" w:lineRule="auto"/>
              <w:jc w:val="right"/>
              <w:rPr>
                <w:rFonts w:ascii="Arial" w:hAnsi="Arial" w:cs="Arial"/>
                <w:b/>
                <w:bCs/>
                <w:sz w:val="16"/>
                <w:szCs w:val="16"/>
              </w:rPr>
            </w:pPr>
            <w:r>
              <w:rPr>
                <w:rFonts w:ascii="Arial" w:hAnsi="Arial" w:cs="Arial"/>
                <w:b/>
                <w:bCs/>
                <w:sz w:val="16"/>
                <w:szCs w:val="16"/>
              </w:rPr>
              <w:t>(410)</w:t>
            </w:r>
          </w:p>
        </w:tc>
        <w:tc>
          <w:tcPr>
            <w:tcW w:w="607" w:type="pct"/>
            <w:tcBorders>
              <w:top w:val="nil"/>
              <w:left w:val="nil"/>
              <w:bottom w:val="single" w:sz="4" w:space="0" w:color="auto"/>
              <w:right w:val="nil"/>
            </w:tcBorders>
            <w:shd w:val="clear" w:color="000000" w:fill="FFFFFF"/>
            <w:noWrap/>
            <w:vAlign w:val="bottom"/>
            <w:hideMark/>
          </w:tcPr>
          <w:p w14:paraId="580F9A47" w14:textId="3208BCDD" w:rsidR="00AB163B" w:rsidRPr="00AB163B" w:rsidRDefault="004378F2" w:rsidP="00AB163B">
            <w:pPr>
              <w:spacing w:before="0" w:after="0" w:line="240" w:lineRule="auto"/>
              <w:jc w:val="right"/>
              <w:rPr>
                <w:rFonts w:ascii="Arial" w:hAnsi="Arial" w:cs="Arial"/>
                <w:b/>
                <w:bCs/>
                <w:sz w:val="16"/>
                <w:szCs w:val="16"/>
              </w:rPr>
            </w:pPr>
            <w:r>
              <w:rPr>
                <w:rFonts w:ascii="Arial" w:hAnsi="Arial" w:cs="Arial"/>
                <w:b/>
                <w:bCs/>
                <w:sz w:val="16"/>
                <w:szCs w:val="16"/>
              </w:rPr>
              <w:t>(300)</w:t>
            </w:r>
          </w:p>
        </w:tc>
        <w:tc>
          <w:tcPr>
            <w:tcW w:w="597" w:type="pct"/>
            <w:tcBorders>
              <w:top w:val="nil"/>
              <w:left w:val="nil"/>
              <w:bottom w:val="single" w:sz="4" w:space="0" w:color="auto"/>
              <w:right w:val="nil"/>
            </w:tcBorders>
            <w:shd w:val="clear" w:color="000000" w:fill="E6E6E6"/>
            <w:noWrap/>
            <w:vAlign w:val="bottom"/>
            <w:hideMark/>
          </w:tcPr>
          <w:p w14:paraId="699E7733" w14:textId="57EA0B5C" w:rsidR="00AB163B" w:rsidRPr="00AB163B" w:rsidRDefault="004378F2" w:rsidP="00AB163B">
            <w:pPr>
              <w:spacing w:before="0" w:after="0" w:line="240" w:lineRule="auto"/>
              <w:jc w:val="right"/>
              <w:rPr>
                <w:rFonts w:ascii="Arial" w:hAnsi="Arial" w:cs="Arial"/>
                <w:b/>
                <w:bCs/>
                <w:sz w:val="16"/>
                <w:szCs w:val="16"/>
              </w:rPr>
            </w:pPr>
            <w:r>
              <w:rPr>
                <w:rFonts w:ascii="Arial" w:hAnsi="Arial" w:cs="Arial"/>
                <w:b/>
                <w:bCs/>
                <w:sz w:val="16"/>
                <w:szCs w:val="16"/>
              </w:rPr>
              <w:t xml:space="preserve">- </w:t>
            </w:r>
          </w:p>
        </w:tc>
        <w:tc>
          <w:tcPr>
            <w:tcW w:w="607" w:type="pct"/>
            <w:tcBorders>
              <w:top w:val="nil"/>
              <w:left w:val="nil"/>
              <w:bottom w:val="single" w:sz="4" w:space="0" w:color="auto"/>
              <w:right w:val="nil"/>
            </w:tcBorders>
            <w:shd w:val="clear" w:color="000000" w:fill="FFFFFF"/>
            <w:noWrap/>
            <w:vAlign w:val="bottom"/>
            <w:hideMark/>
          </w:tcPr>
          <w:p w14:paraId="7F4FBE75" w14:textId="1CED6DF4" w:rsidR="00AB163B" w:rsidRPr="00AB163B" w:rsidRDefault="004378F2" w:rsidP="00AB163B">
            <w:pPr>
              <w:spacing w:before="0" w:after="0" w:line="240" w:lineRule="auto"/>
              <w:jc w:val="right"/>
              <w:rPr>
                <w:rFonts w:ascii="Arial" w:hAnsi="Arial" w:cs="Arial"/>
                <w:b/>
                <w:bCs/>
                <w:sz w:val="16"/>
                <w:szCs w:val="16"/>
              </w:rPr>
            </w:pPr>
            <w:r>
              <w:rPr>
                <w:rFonts w:ascii="Arial" w:hAnsi="Arial" w:cs="Arial"/>
                <w:b/>
                <w:bCs/>
                <w:sz w:val="16"/>
                <w:szCs w:val="16"/>
              </w:rPr>
              <w:t>(300)</w:t>
            </w:r>
          </w:p>
        </w:tc>
      </w:tr>
    </w:tbl>
    <w:p w14:paraId="309E1B8B" w14:textId="2E7C329D" w:rsidR="00722A1F" w:rsidRPr="004378F2" w:rsidRDefault="00722A1F" w:rsidP="004378F2">
      <w:pPr>
        <w:pStyle w:val="TableHeading"/>
        <w:spacing w:before="0" w:after="0"/>
        <w:rPr>
          <w:b w:val="0"/>
          <w:bCs/>
          <w:sz w:val="16"/>
          <w:szCs w:val="16"/>
        </w:rPr>
      </w:pPr>
      <w:r w:rsidRPr="004378F2">
        <w:rPr>
          <w:b w:val="0"/>
          <w:bCs/>
          <w:sz w:val="16"/>
          <w:szCs w:val="16"/>
        </w:rPr>
        <w:t>Prepared on a Government Financial Statistics (Underlying Cash) basis. Figures displayed as a negative (</w:t>
      </w:r>
      <w:r w:rsidR="00135F02" w:rsidRPr="004378F2">
        <w:rPr>
          <w:b w:val="0"/>
          <w:bCs/>
          <w:sz w:val="16"/>
          <w:szCs w:val="16"/>
        </w:rPr>
        <w:noBreakHyphen/>
      </w:r>
      <w:r w:rsidRPr="004378F2">
        <w:rPr>
          <w:b w:val="0"/>
          <w:bCs/>
          <w:sz w:val="16"/>
          <w:szCs w:val="16"/>
        </w:rPr>
        <w:t>) represent a decrease in funds and a positive (+) represent an increase in funds.</w:t>
      </w:r>
    </w:p>
    <w:p w14:paraId="55D3CF3A" w14:textId="2845C25C" w:rsidR="00A2568A" w:rsidRPr="00C01F60" w:rsidRDefault="00722A1F" w:rsidP="004378F2">
      <w:pPr>
        <w:pStyle w:val="ChartandTableFootnoteAlpha"/>
        <w:spacing w:before="0"/>
      </w:pPr>
      <w:r w:rsidRPr="00C01F60">
        <w:t>Measure relates to a decision made post 2022</w:t>
      </w:r>
      <w:r w:rsidR="00C01F60" w:rsidRPr="00C01F60">
        <w:t>–</w:t>
      </w:r>
      <w:r w:rsidRPr="00C01F60">
        <w:t>23 October Budget.</w:t>
      </w:r>
      <w:r w:rsidR="00A2568A" w:rsidRPr="00C01F60">
        <w:t xml:space="preserve"> </w:t>
      </w:r>
    </w:p>
    <w:p w14:paraId="025C5EFE" w14:textId="77777777" w:rsidR="00F51DAC" w:rsidRPr="00C24F05" w:rsidRDefault="00F51DAC" w:rsidP="00C24F05">
      <w:pPr>
        <w:pStyle w:val="Heading3"/>
      </w:pPr>
      <w:r>
        <w:br w:type="page"/>
      </w:r>
      <w:bookmarkStart w:id="56" w:name="_Toc403120007"/>
      <w:bookmarkStart w:id="57" w:name="_Toc134008074"/>
      <w:r w:rsidR="000B5844" w:rsidRPr="00C24F05">
        <w:lastRenderedPageBreak/>
        <w:t xml:space="preserve">Additional </w:t>
      </w:r>
      <w:r w:rsidR="004B1C06" w:rsidRPr="00C24F05">
        <w:t>e</w:t>
      </w:r>
      <w:r w:rsidR="000B5844" w:rsidRPr="00C24F05">
        <w:t>stimates and v</w:t>
      </w:r>
      <w:r w:rsidRPr="00C24F05">
        <w:t>ariations</w:t>
      </w:r>
      <w:bookmarkEnd w:id="56"/>
      <w:bookmarkEnd w:id="57"/>
    </w:p>
    <w:p w14:paraId="2CB4E6C1" w14:textId="106BCE04" w:rsidR="00F51DAC" w:rsidRDefault="00F51DAC" w:rsidP="00FE2C9F">
      <w:pPr>
        <w:spacing w:before="120" w:after="120"/>
      </w:pPr>
      <w:r>
        <w:t>The following table detail</w:t>
      </w:r>
      <w:r w:rsidR="003A6E11">
        <w:t>s</w:t>
      </w:r>
      <w:r>
        <w:t xml:space="preserve"> the changes to the resourcing for</w:t>
      </w:r>
      <w:r w:rsidR="00815754">
        <w:t xml:space="preserve"> the</w:t>
      </w:r>
      <w:r>
        <w:t xml:space="preserve"> </w:t>
      </w:r>
      <w:r w:rsidR="003F60A3">
        <w:t xml:space="preserve">Treasury </w:t>
      </w:r>
      <w:r w:rsidRPr="003E6480">
        <w:t xml:space="preserve">at </w:t>
      </w:r>
      <w:r w:rsidR="002D3D3A">
        <w:t xml:space="preserve">Additional </w:t>
      </w:r>
      <w:r w:rsidRPr="003E6480">
        <w:t>Estimates, by outcome</w:t>
      </w:r>
      <w:r w:rsidR="00E15CF3" w:rsidRPr="003E6480">
        <w:t xml:space="preserve">. </w:t>
      </w:r>
      <w:r w:rsidR="00435111" w:rsidRPr="003E6480">
        <w:t xml:space="preserve">The </w:t>
      </w:r>
      <w:r w:rsidR="00182555" w:rsidRPr="003E6480">
        <w:t xml:space="preserve">following </w:t>
      </w:r>
      <w:r w:rsidR="00435111" w:rsidRPr="003E6480">
        <w:t xml:space="preserve">table </w:t>
      </w:r>
      <w:r w:rsidRPr="003E6480">
        <w:t xml:space="preserve">details the </w:t>
      </w:r>
      <w:r w:rsidR="00CB6CC7" w:rsidRPr="003E6480">
        <w:t xml:space="preserve">estimates </w:t>
      </w:r>
      <w:r w:rsidRPr="003E6480">
        <w:t xml:space="preserve">and variations resulting from </w:t>
      </w:r>
      <w:r w:rsidR="00CC1479" w:rsidRPr="003E6480">
        <w:t>other variations</w:t>
      </w:r>
      <w:r w:rsidR="00EA4884">
        <w:t xml:space="preserve"> </w:t>
      </w:r>
      <w:r w:rsidRPr="003E6480">
        <w:t xml:space="preserve">since the </w:t>
      </w:r>
      <w:r w:rsidR="005E192A">
        <w:t>2022</w:t>
      </w:r>
      <w:r w:rsidR="00FE2D74">
        <w:t>–</w:t>
      </w:r>
      <w:r w:rsidR="005E192A">
        <w:t>23</w:t>
      </w:r>
      <w:r w:rsidR="005E192A" w:rsidRPr="003E6480">
        <w:t xml:space="preserve"> </w:t>
      </w:r>
      <w:r w:rsidR="00CB1BE0">
        <w:t xml:space="preserve">October Budget </w:t>
      </w:r>
      <w:r w:rsidRPr="0039044E">
        <w:t xml:space="preserve">in Appropriation </w:t>
      </w:r>
      <w:r w:rsidR="002D3D3A" w:rsidRPr="0039044E">
        <w:t xml:space="preserve">Bill (No. </w:t>
      </w:r>
      <w:r w:rsidR="00FB51D7" w:rsidRPr="006E16F2">
        <w:t>3</w:t>
      </w:r>
      <w:r w:rsidR="002D3D3A" w:rsidRPr="0039044E">
        <w:t>).</w:t>
      </w:r>
    </w:p>
    <w:bookmarkEnd w:id="46"/>
    <w:bookmarkEnd w:id="47"/>
    <w:bookmarkEnd w:id="48"/>
    <w:bookmarkEnd w:id="49"/>
    <w:bookmarkEnd w:id="50"/>
    <w:bookmarkEnd w:id="51"/>
    <w:bookmarkEnd w:id="54"/>
    <w:bookmarkEnd w:id="55"/>
    <w:p w14:paraId="356A2CD0" w14:textId="79A0F24B" w:rsidR="005F0B9A" w:rsidRDefault="00CD0F9D" w:rsidP="005F0B9A">
      <w:pPr>
        <w:pStyle w:val="TableHeading"/>
        <w:rPr>
          <w:rFonts w:ascii="Calibri" w:hAnsi="Calibri"/>
          <w:b w:val="0"/>
        </w:rPr>
      </w:pPr>
      <w:r>
        <w:t>Table 1.2</w:t>
      </w:r>
      <w:r w:rsidR="00EC1ECB">
        <w:t>:</w:t>
      </w:r>
      <w:r>
        <w:t xml:space="preserve"> </w:t>
      </w:r>
      <w:r w:rsidR="008E2FC7">
        <w:t xml:space="preserve">Additional </w:t>
      </w:r>
      <w:r>
        <w:t>estimates and variations to outcomes from measures and other variations</w:t>
      </w:r>
    </w:p>
    <w:tbl>
      <w:tblPr>
        <w:tblW w:w="5000" w:type="pct"/>
        <w:tblCellMar>
          <w:left w:w="0" w:type="dxa"/>
          <w:right w:w="28" w:type="dxa"/>
        </w:tblCellMar>
        <w:tblLook w:val="04A0" w:firstRow="1" w:lastRow="0" w:firstColumn="1" w:lastColumn="0" w:noHBand="0" w:noVBand="1"/>
        <w:tblCaption w:val="Table"/>
      </w:tblPr>
      <w:tblGrid>
        <w:gridCol w:w="2987"/>
        <w:gridCol w:w="945"/>
        <w:gridCol w:w="947"/>
        <w:gridCol w:w="944"/>
        <w:gridCol w:w="944"/>
        <w:gridCol w:w="944"/>
      </w:tblGrid>
      <w:tr w:rsidR="005F0B9A" w:rsidRPr="005F0B9A" w14:paraId="3CD7CC72" w14:textId="77777777" w:rsidTr="00382800">
        <w:trPr>
          <w:divId w:val="1578203877"/>
          <w:trHeight w:hRule="exact" w:val="450"/>
        </w:trPr>
        <w:tc>
          <w:tcPr>
            <w:tcW w:w="1937" w:type="pct"/>
            <w:tcBorders>
              <w:top w:val="single" w:sz="4" w:space="0" w:color="auto"/>
              <w:left w:val="nil"/>
              <w:bottom w:val="nil"/>
              <w:right w:val="nil"/>
            </w:tcBorders>
            <w:shd w:val="clear" w:color="auto" w:fill="auto"/>
            <w:noWrap/>
            <w:hideMark/>
          </w:tcPr>
          <w:p w14:paraId="581FB654" w14:textId="42864DF9" w:rsidR="005F0B9A" w:rsidRPr="005F0B9A" w:rsidRDefault="005F0B9A" w:rsidP="00382800">
            <w:pPr>
              <w:spacing w:before="0" w:after="0" w:line="240" w:lineRule="auto"/>
              <w:rPr>
                <w:rFonts w:ascii="Arial" w:hAnsi="Arial" w:cs="Arial"/>
                <w:color w:val="000000"/>
                <w:sz w:val="16"/>
                <w:szCs w:val="16"/>
              </w:rPr>
            </w:pPr>
            <w:r w:rsidRPr="005F0B9A">
              <w:rPr>
                <w:rFonts w:ascii="Arial" w:hAnsi="Arial" w:cs="Arial"/>
                <w:color w:val="000000"/>
                <w:sz w:val="16"/>
                <w:szCs w:val="16"/>
              </w:rPr>
              <w:t> </w:t>
            </w:r>
          </w:p>
        </w:tc>
        <w:tc>
          <w:tcPr>
            <w:tcW w:w="613" w:type="pct"/>
            <w:tcBorders>
              <w:top w:val="single" w:sz="4" w:space="0" w:color="auto"/>
              <w:left w:val="nil"/>
              <w:bottom w:val="single" w:sz="4" w:space="0" w:color="auto"/>
              <w:right w:val="nil"/>
            </w:tcBorders>
            <w:shd w:val="clear" w:color="auto" w:fill="auto"/>
            <w:hideMark/>
          </w:tcPr>
          <w:p w14:paraId="53A2AA3A" w14:textId="77777777" w:rsidR="005F0B9A" w:rsidRPr="00382800" w:rsidRDefault="005F0B9A" w:rsidP="00382800">
            <w:pPr>
              <w:spacing w:before="0" w:after="0" w:line="240" w:lineRule="auto"/>
              <w:jc w:val="center"/>
              <w:rPr>
                <w:rFonts w:ascii="Arial" w:hAnsi="Arial" w:cs="Arial"/>
                <w:color w:val="000000"/>
                <w:sz w:val="16"/>
                <w:szCs w:val="16"/>
              </w:rPr>
            </w:pPr>
            <w:r w:rsidRPr="00382800">
              <w:rPr>
                <w:rFonts w:ascii="Arial" w:hAnsi="Arial" w:cs="Arial"/>
                <w:color w:val="000000"/>
                <w:sz w:val="16"/>
                <w:szCs w:val="16"/>
              </w:rPr>
              <w:t xml:space="preserve">Program </w:t>
            </w:r>
          </w:p>
        </w:tc>
        <w:tc>
          <w:tcPr>
            <w:tcW w:w="614" w:type="pct"/>
            <w:tcBorders>
              <w:top w:val="single" w:sz="4" w:space="0" w:color="auto"/>
              <w:left w:val="nil"/>
              <w:bottom w:val="single" w:sz="4" w:space="0" w:color="auto"/>
              <w:right w:val="nil"/>
            </w:tcBorders>
            <w:shd w:val="clear" w:color="000000" w:fill="E6E6E6"/>
            <w:hideMark/>
          </w:tcPr>
          <w:p w14:paraId="22695AA0" w14:textId="77777777" w:rsidR="005F0B9A" w:rsidRPr="00382800" w:rsidRDefault="005F0B9A" w:rsidP="00382800">
            <w:pPr>
              <w:spacing w:before="0" w:after="0" w:line="240" w:lineRule="auto"/>
              <w:jc w:val="right"/>
              <w:rPr>
                <w:rFonts w:ascii="Arial" w:hAnsi="Arial" w:cs="Arial"/>
                <w:sz w:val="16"/>
                <w:szCs w:val="16"/>
              </w:rPr>
            </w:pPr>
            <w:r w:rsidRPr="00382800">
              <w:rPr>
                <w:rFonts w:ascii="Arial" w:hAnsi="Arial" w:cs="Arial"/>
                <w:sz w:val="16"/>
                <w:szCs w:val="16"/>
              </w:rPr>
              <w:t>2022-23</w:t>
            </w:r>
            <w:r w:rsidRPr="00382800">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000000" w:fill="FAFAFA"/>
            <w:hideMark/>
          </w:tcPr>
          <w:p w14:paraId="3EC660A6" w14:textId="77777777" w:rsidR="005F0B9A" w:rsidRPr="00382800" w:rsidRDefault="005F0B9A" w:rsidP="00382800">
            <w:pPr>
              <w:spacing w:before="0" w:after="0" w:line="240" w:lineRule="auto"/>
              <w:jc w:val="right"/>
              <w:rPr>
                <w:rFonts w:ascii="Arial" w:hAnsi="Arial" w:cs="Arial"/>
                <w:sz w:val="16"/>
                <w:szCs w:val="16"/>
              </w:rPr>
            </w:pPr>
            <w:r w:rsidRPr="00382800">
              <w:rPr>
                <w:rFonts w:ascii="Arial" w:hAnsi="Arial" w:cs="Arial"/>
                <w:sz w:val="16"/>
                <w:szCs w:val="16"/>
              </w:rPr>
              <w:t>2023-24</w:t>
            </w:r>
            <w:r w:rsidRPr="00382800">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000000" w:fill="FFFFFF"/>
            <w:hideMark/>
          </w:tcPr>
          <w:p w14:paraId="5B76A6CE" w14:textId="77777777" w:rsidR="005F0B9A" w:rsidRPr="00382800" w:rsidRDefault="005F0B9A" w:rsidP="00382800">
            <w:pPr>
              <w:spacing w:before="0" w:after="0" w:line="240" w:lineRule="auto"/>
              <w:jc w:val="right"/>
              <w:rPr>
                <w:rFonts w:ascii="Arial" w:hAnsi="Arial" w:cs="Arial"/>
                <w:sz w:val="16"/>
                <w:szCs w:val="16"/>
              </w:rPr>
            </w:pPr>
            <w:r w:rsidRPr="00382800">
              <w:rPr>
                <w:rFonts w:ascii="Arial" w:hAnsi="Arial" w:cs="Arial"/>
                <w:sz w:val="16"/>
                <w:szCs w:val="16"/>
              </w:rPr>
              <w:t>2024-25</w:t>
            </w:r>
            <w:r w:rsidRPr="00382800">
              <w:rPr>
                <w:rFonts w:ascii="Arial" w:hAnsi="Arial" w:cs="Arial"/>
                <w:sz w:val="16"/>
                <w:szCs w:val="16"/>
              </w:rPr>
              <w:br/>
              <w:t>$'000</w:t>
            </w:r>
          </w:p>
        </w:tc>
        <w:tc>
          <w:tcPr>
            <w:tcW w:w="612" w:type="pct"/>
            <w:tcBorders>
              <w:top w:val="single" w:sz="4" w:space="0" w:color="auto"/>
              <w:left w:val="nil"/>
              <w:bottom w:val="single" w:sz="4" w:space="0" w:color="auto"/>
              <w:right w:val="nil"/>
            </w:tcBorders>
            <w:shd w:val="clear" w:color="000000" w:fill="FFFFFF"/>
            <w:hideMark/>
          </w:tcPr>
          <w:p w14:paraId="71EA1941" w14:textId="77777777" w:rsidR="005F0B9A" w:rsidRPr="00382800" w:rsidRDefault="005F0B9A" w:rsidP="00382800">
            <w:pPr>
              <w:spacing w:before="0" w:after="0" w:line="240" w:lineRule="auto"/>
              <w:jc w:val="right"/>
              <w:rPr>
                <w:rFonts w:ascii="Arial" w:hAnsi="Arial" w:cs="Arial"/>
                <w:sz w:val="16"/>
                <w:szCs w:val="16"/>
              </w:rPr>
            </w:pPr>
            <w:r w:rsidRPr="00382800">
              <w:rPr>
                <w:rFonts w:ascii="Arial" w:hAnsi="Arial" w:cs="Arial"/>
                <w:sz w:val="16"/>
                <w:szCs w:val="16"/>
              </w:rPr>
              <w:t>2025-26</w:t>
            </w:r>
            <w:r w:rsidRPr="00382800">
              <w:rPr>
                <w:rFonts w:ascii="Arial" w:hAnsi="Arial" w:cs="Arial"/>
                <w:sz w:val="16"/>
                <w:szCs w:val="16"/>
              </w:rPr>
              <w:br/>
              <w:t>$'000</w:t>
            </w:r>
          </w:p>
        </w:tc>
      </w:tr>
      <w:tr w:rsidR="005F0B9A" w:rsidRPr="005F0B9A" w14:paraId="5D280D65" w14:textId="77777777" w:rsidTr="00382800">
        <w:trPr>
          <w:divId w:val="1578203877"/>
          <w:trHeight w:hRule="exact" w:val="230"/>
        </w:trPr>
        <w:tc>
          <w:tcPr>
            <w:tcW w:w="1937" w:type="pct"/>
            <w:tcBorders>
              <w:top w:val="nil"/>
              <w:left w:val="nil"/>
              <w:bottom w:val="nil"/>
              <w:right w:val="nil"/>
            </w:tcBorders>
            <w:shd w:val="clear" w:color="auto" w:fill="auto"/>
            <w:noWrap/>
            <w:hideMark/>
          </w:tcPr>
          <w:p w14:paraId="3DCB18BE" w14:textId="77777777" w:rsidR="005F0B9A" w:rsidRPr="00382800" w:rsidRDefault="005F0B9A" w:rsidP="00382800">
            <w:pPr>
              <w:spacing w:before="0" w:after="0" w:line="240" w:lineRule="auto"/>
              <w:rPr>
                <w:rFonts w:ascii="Arial" w:hAnsi="Arial" w:cs="Arial"/>
                <w:b/>
                <w:bCs/>
                <w:color w:val="000000"/>
                <w:sz w:val="16"/>
                <w:szCs w:val="16"/>
              </w:rPr>
            </w:pPr>
            <w:r w:rsidRPr="00382800">
              <w:rPr>
                <w:rFonts w:ascii="Arial" w:hAnsi="Arial" w:cs="Arial"/>
                <w:b/>
                <w:bCs/>
                <w:color w:val="000000"/>
                <w:sz w:val="16"/>
                <w:szCs w:val="16"/>
              </w:rPr>
              <w:t>Outcome 1</w:t>
            </w:r>
          </w:p>
        </w:tc>
        <w:tc>
          <w:tcPr>
            <w:tcW w:w="613" w:type="pct"/>
            <w:tcBorders>
              <w:top w:val="nil"/>
              <w:left w:val="nil"/>
              <w:bottom w:val="nil"/>
              <w:right w:val="nil"/>
            </w:tcBorders>
            <w:shd w:val="clear" w:color="auto" w:fill="auto"/>
            <w:noWrap/>
            <w:hideMark/>
          </w:tcPr>
          <w:p w14:paraId="3380F702" w14:textId="77777777" w:rsidR="005F0B9A" w:rsidRPr="00382800" w:rsidRDefault="005F0B9A" w:rsidP="00382800">
            <w:pPr>
              <w:spacing w:before="0" w:after="0" w:line="240" w:lineRule="auto"/>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center"/>
            <w:hideMark/>
          </w:tcPr>
          <w:p w14:paraId="7590D43A" w14:textId="77777777" w:rsidR="005F0B9A" w:rsidRPr="00382800" w:rsidRDefault="005F0B9A" w:rsidP="00382800">
            <w:pPr>
              <w:spacing w:before="0" w:after="0" w:line="240" w:lineRule="auto"/>
              <w:jc w:val="center"/>
              <w:rPr>
                <w:rFonts w:ascii="Arial" w:hAnsi="Arial" w:cs="Arial"/>
                <w:sz w:val="16"/>
                <w:szCs w:val="16"/>
              </w:rPr>
            </w:pPr>
            <w:r w:rsidRPr="00382800">
              <w:rPr>
                <w:rFonts w:ascii="Arial" w:hAnsi="Arial" w:cs="Arial"/>
                <w:sz w:val="16"/>
                <w:szCs w:val="16"/>
              </w:rPr>
              <w:t> </w:t>
            </w:r>
          </w:p>
        </w:tc>
        <w:tc>
          <w:tcPr>
            <w:tcW w:w="612" w:type="pct"/>
            <w:tcBorders>
              <w:top w:val="nil"/>
              <w:left w:val="nil"/>
              <w:bottom w:val="nil"/>
              <w:right w:val="nil"/>
            </w:tcBorders>
            <w:shd w:val="clear" w:color="auto" w:fill="auto"/>
            <w:noWrap/>
            <w:vAlign w:val="center"/>
            <w:hideMark/>
          </w:tcPr>
          <w:p w14:paraId="502AA05E" w14:textId="77777777" w:rsidR="005F0B9A" w:rsidRPr="00382800" w:rsidRDefault="005F0B9A" w:rsidP="00382800">
            <w:pPr>
              <w:spacing w:before="0" w:after="0" w:line="240" w:lineRule="auto"/>
              <w:jc w:val="center"/>
              <w:rPr>
                <w:rFonts w:ascii="Arial" w:hAnsi="Arial" w:cs="Arial"/>
                <w:sz w:val="16"/>
                <w:szCs w:val="16"/>
              </w:rPr>
            </w:pPr>
          </w:p>
        </w:tc>
        <w:tc>
          <w:tcPr>
            <w:tcW w:w="612" w:type="pct"/>
            <w:tcBorders>
              <w:top w:val="nil"/>
              <w:left w:val="nil"/>
              <w:bottom w:val="nil"/>
              <w:right w:val="nil"/>
            </w:tcBorders>
            <w:shd w:val="clear" w:color="auto" w:fill="auto"/>
            <w:noWrap/>
            <w:vAlign w:val="center"/>
            <w:hideMark/>
          </w:tcPr>
          <w:p w14:paraId="0E571430" w14:textId="77777777" w:rsidR="005F0B9A" w:rsidRPr="00382800" w:rsidRDefault="005F0B9A" w:rsidP="00382800">
            <w:pPr>
              <w:spacing w:before="0" w:after="0" w:line="240" w:lineRule="auto"/>
              <w:jc w:val="right"/>
              <w:rPr>
                <w:rFonts w:ascii="Times New Roman" w:hAnsi="Times New Roman"/>
                <w:sz w:val="20"/>
              </w:rPr>
            </w:pPr>
          </w:p>
        </w:tc>
        <w:tc>
          <w:tcPr>
            <w:tcW w:w="612" w:type="pct"/>
            <w:tcBorders>
              <w:top w:val="nil"/>
              <w:left w:val="nil"/>
              <w:bottom w:val="nil"/>
              <w:right w:val="nil"/>
            </w:tcBorders>
            <w:shd w:val="clear" w:color="auto" w:fill="auto"/>
            <w:noWrap/>
            <w:vAlign w:val="center"/>
            <w:hideMark/>
          </w:tcPr>
          <w:p w14:paraId="3DAE2757" w14:textId="77777777" w:rsidR="005F0B9A" w:rsidRPr="00382800" w:rsidRDefault="005F0B9A" w:rsidP="00382800">
            <w:pPr>
              <w:spacing w:before="0" w:after="0" w:line="240" w:lineRule="auto"/>
              <w:jc w:val="right"/>
              <w:rPr>
                <w:rFonts w:ascii="Times New Roman" w:hAnsi="Times New Roman"/>
                <w:sz w:val="20"/>
              </w:rPr>
            </w:pPr>
          </w:p>
        </w:tc>
      </w:tr>
      <w:tr w:rsidR="005F0B9A" w:rsidRPr="005F0B9A" w14:paraId="3AD315D6" w14:textId="77777777" w:rsidTr="00382800">
        <w:trPr>
          <w:divId w:val="1578203877"/>
          <w:trHeight w:hRule="exact" w:val="230"/>
        </w:trPr>
        <w:tc>
          <w:tcPr>
            <w:tcW w:w="1937" w:type="pct"/>
            <w:tcBorders>
              <w:top w:val="nil"/>
              <w:left w:val="nil"/>
              <w:bottom w:val="nil"/>
              <w:right w:val="nil"/>
            </w:tcBorders>
            <w:shd w:val="clear" w:color="auto" w:fill="auto"/>
            <w:noWrap/>
            <w:hideMark/>
          </w:tcPr>
          <w:p w14:paraId="6496BEE5" w14:textId="77777777" w:rsidR="005F0B9A" w:rsidRPr="00382800" w:rsidRDefault="005F0B9A" w:rsidP="00382800">
            <w:pPr>
              <w:spacing w:before="0" w:after="0" w:line="240" w:lineRule="auto"/>
              <w:rPr>
                <w:rFonts w:ascii="Arial" w:hAnsi="Arial" w:cs="Arial"/>
                <w:b/>
                <w:bCs/>
                <w:color w:val="000000"/>
                <w:sz w:val="16"/>
                <w:szCs w:val="16"/>
              </w:rPr>
            </w:pPr>
            <w:r w:rsidRPr="00382800">
              <w:rPr>
                <w:rFonts w:ascii="Arial" w:hAnsi="Arial" w:cs="Arial"/>
                <w:b/>
                <w:bCs/>
                <w:color w:val="000000"/>
                <w:sz w:val="16"/>
                <w:szCs w:val="16"/>
              </w:rPr>
              <w:t xml:space="preserve">Administered </w:t>
            </w:r>
          </w:p>
        </w:tc>
        <w:tc>
          <w:tcPr>
            <w:tcW w:w="613" w:type="pct"/>
            <w:tcBorders>
              <w:top w:val="nil"/>
              <w:left w:val="nil"/>
              <w:bottom w:val="nil"/>
              <w:right w:val="nil"/>
            </w:tcBorders>
            <w:shd w:val="clear" w:color="auto" w:fill="auto"/>
            <w:noWrap/>
            <w:hideMark/>
          </w:tcPr>
          <w:p w14:paraId="062643EB" w14:textId="77777777" w:rsidR="005F0B9A" w:rsidRPr="00382800" w:rsidRDefault="005F0B9A" w:rsidP="00382800">
            <w:pPr>
              <w:spacing w:before="0" w:after="0" w:line="240" w:lineRule="auto"/>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center"/>
            <w:hideMark/>
          </w:tcPr>
          <w:p w14:paraId="050830FE" w14:textId="77777777" w:rsidR="005F0B9A" w:rsidRPr="00382800" w:rsidRDefault="005F0B9A" w:rsidP="00382800">
            <w:pPr>
              <w:spacing w:before="0" w:after="0" w:line="240" w:lineRule="auto"/>
              <w:jc w:val="center"/>
              <w:rPr>
                <w:rFonts w:ascii="Arial" w:hAnsi="Arial" w:cs="Arial"/>
                <w:sz w:val="16"/>
                <w:szCs w:val="16"/>
              </w:rPr>
            </w:pPr>
            <w:r w:rsidRPr="00382800">
              <w:rPr>
                <w:rFonts w:ascii="Arial" w:hAnsi="Arial" w:cs="Arial"/>
                <w:sz w:val="16"/>
                <w:szCs w:val="16"/>
              </w:rPr>
              <w:t> </w:t>
            </w:r>
          </w:p>
        </w:tc>
        <w:tc>
          <w:tcPr>
            <w:tcW w:w="612" w:type="pct"/>
            <w:tcBorders>
              <w:top w:val="nil"/>
              <w:left w:val="nil"/>
              <w:bottom w:val="nil"/>
              <w:right w:val="nil"/>
            </w:tcBorders>
            <w:shd w:val="clear" w:color="auto" w:fill="auto"/>
            <w:noWrap/>
            <w:vAlign w:val="center"/>
            <w:hideMark/>
          </w:tcPr>
          <w:p w14:paraId="264C309B" w14:textId="77777777" w:rsidR="005F0B9A" w:rsidRPr="00382800" w:rsidRDefault="005F0B9A" w:rsidP="00382800">
            <w:pPr>
              <w:spacing w:before="0" w:after="0" w:line="240" w:lineRule="auto"/>
              <w:jc w:val="center"/>
              <w:rPr>
                <w:rFonts w:ascii="Arial" w:hAnsi="Arial" w:cs="Arial"/>
                <w:sz w:val="16"/>
                <w:szCs w:val="16"/>
              </w:rPr>
            </w:pPr>
          </w:p>
        </w:tc>
        <w:tc>
          <w:tcPr>
            <w:tcW w:w="612" w:type="pct"/>
            <w:tcBorders>
              <w:top w:val="nil"/>
              <w:left w:val="nil"/>
              <w:bottom w:val="nil"/>
              <w:right w:val="nil"/>
            </w:tcBorders>
            <w:shd w:val="clear" w:color="auto" w:fill="auto"/>
            <w:noWrap/>
            <w:vAlign w:val="center"/>
            <w:hideMark/>
          </w:tcPr>
          <w:p w14:paraId="53F163DA" w14:textId="77777777" w:rsidR="005F0B9A" w:rsidRPr="00382800" w:rsidRDefault="005F0B9A" w:rsidP="00382800">
            <w:pPr>
              <w:spacing w:before="0" w:after="0" w:line="240" w:lineRule="auto"/>
              <w:jc w:val="right"/>
              <w:rPr>
                <w:rFonts w:ascii="Times New Roman" w:hAnsi="Times New Roman"/>
                <w:sz w:val="20"/>
              </w:rPr>
            </w:pPr>
          </w:p>
        </w:tc>
        <w:tc>
          <w:tcPr>
            <w:tcW w:w="612" w:type="pct"/>
            <w:tcBorders>
              <w:top w:val="nil"/>
              <w:left w:val="nil"/>
              <w:bottom w:val="nil"/>
              <w:right w:val="nil"/>
            </w:tcBorders>
            <w:shd w:val="clear" w:color="auto" w:fill="auto"/>
            <w:noWrap/>
            <w:vAlign w:val="center"/>
            <w:hideMark/>
          </w:tcPr>
          <w:p w14:paraId="6E908F37" w14:textId="77777777" w:rsidR="005F0B9A" w:rsidRPr="00382800" w:rsidRDefault="005F0B9A" w:rsidP="00382800">
            <w:pPr>
              <w:spacing w:before="0" w:after="0" w:line="240" w:lineRule="auto"/>
              <w:jc w:val="right"/>
              <w:rPr>
                <w:rFonts w:ascii="Times New Roman" w:hAnsi="Times New Roman"/>
                <w:sz w:val="20"/>
              </w:rPr>
            </w:pPr>
          </w:p>
        </w:tc>
      </w:tr>
      <w:tr w:rsidR="005F0B9A" w:rsidRPr="005F0B9A" w14:paraId="68C0AAA3" w14:textId="77777777" w:rsidTr="00382800">
        <w:trPr>
          <w:divId w:val="1578203877"/>
          <w:trHeight w:hRule="exact" w:val="230"/>
        </w:trPr>
        <w:tc>
          <w:tcPr>
            <w:tcW w:w="1937" w:type="pct"/>
            <w:tcBorders>
              <w:top w:val="nil"/>
              <w:left w:val="nil"/>
              <w:bottom w:val="nil"/>
              <w:right w:val="nil"/>
            </w:tcBorders>
            <w:shd w:val="clear" w:color="auto" w:fill="auto"/>
            <w:noWrap/>
            <w:hideMark/>
          </w:tcPr>
          <w:p w14:paraId="4EF97919" w14:textId="77777777" w:rsidR="005F0B9A" w:rsidRPr="00382800" w:rsidRDefault="005F0B9A" w:rsidP="00382800">
            <w:pPr>
              <w:spacing w:before="0" w:after="0" w:line="240" w:lineRule="auto"/>
              <w:ind w:left="340"/>
              <w:rPr>
                <w:rFonts w:ascii="Arial" w:hAnsi="Arial" w:cs="Arial"/>
                <w:b/>
                <w:bCs/>
                <w:color w:val="000000"/>
                <w:sz w:val="16"/>
                <w:szCs w:val="16"/>
              </w:rPr>
            </w:pPr>
            <w:r w:rsidRPr="00382800">
              <w:rPr>
                <w:rFonts w:ascii="Arial" w:hAnsi="Arial" w:cs="Arial"/>
                <w:b/>
                <w:bCs/>
                <w:color w:val="000000"/>
                <w:sz w:val="16"/>
                <w:szCs w:val="16"/>
              </w:rPr>
              <w:t>Other Variations</w:t>
            </w:r>
          </w:p>
        </w:tc>
        <w:tc>
          <w:tcPr>
            <w:tcW w:w="613" w:type="pct"/>
            <w:tcBorders>
              <w:top w:val="nil"/>
              <w:left w:val="nil"/>
              <w:bottom w:val="nil"/>
              <w:right w:val="nil"/>
            </w:tcBorders>
            <w:shd w:val="clear" w:color="auto" w:fill="auto"/>
            <w:noWrap/>
            <w:hideMark/>
          </w:tcPr>
          <w:p w14:paraId="53A7A36D" w14:textId="77777777" w:rsidR="005F0B9A" w:rsidRPr="00382800" w:rsidRDefault="005F0B9A" w:rsidP="00382800">
            <w:pPr>
              <w:spacing w:before="0" w:after="0" w:line="240" w:lineRule="auto"/>
              <w:ind w:firstLineChars="200" w:firstLine="321"/>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6135634A" w14:textId="77777777" w:rsidR="005F0B9A" w:rsidRPr="00382800" w:rsidRDefault="005F0B9A" w:rsidP="00382800">
            <w:pPr>
              <w:spacing w:before="0" w:after="0" w:line="240" w:lineRule="auto"/>
              <w:jc w:val="right"/>
              <w:rPr>
                <w:rFonts w:ascii="Arial" w:hAnsi="Arial" w:cs="Arial"/>
                <w:sz w:val="16"/>
                <w:szCs w:val="16"/>
              </w:rPr>
            </w:pPr>
            <w:r w:rsidRPr="00382800">
              <w:rPr>
                <w:rFonts w:ascii="Arial" w:hAnsi="Arial" w:cs="Arial"/>
                <w:sz w:val="16"/>
                <w:szCs w:val="16"/>
              </w:rPr>
              <w:t> </w:t>
            </w:r>
          </w:p>
        </w:tc>
        <w:tc>
          <w:tcPr>
            <w:tcW w:w="612" w:type="pct"/>
            <w:tcBorders>
              <w:top w:val="nil"/>
              <w:left w:val="nil"/>
              <w:bottom w:val="nil"/>
              <w:right w:val="nil"/>
            </w:tcBorders>
            <w:shd w:val="clear" w:color="auto" w:fill="auto"/>
            <w:noWrap/>
            <w:vAlign w:val="center"/>
            <w:hideMark/>
          </w:tcPr>
          <w:p w14:paraId="582EEDCA" w14:textId="77777777" w:rsidR="005F0B9A" w:rsidRPr="00382800" w:rsidRDefault="005F0B9A" w:rsidP="00382800">
            <w:pPr>
              <w:spacing w:before="0" w:after="0" w:line="240" w:lineRule="auto"/>
              <w:jc w:val="right"/>
              <w:rPr>
                <w:rFonts w:ascii="Arial" w:hAnsi="Arial" w:cs="Arial"/>
                <w:sz w:val="16"/>
                <w:szCs w:val="16"/>
              </w:rPr>
            </w:pPr>
          </w:p>
        </w:tc>
        <w:tc>
          <w:tcPr>
            <w:tcW w:w="612" w:type="pct"/>
            <w:tcBorders>
              <w:top w:val="nil"/>
              <w:left w:val="nil"/>
              <w:bottom w:val="nil"/>
              <w:right w:val="nil"/>
            </w:tcBorders>
            <w:shd w:val="clear" w:color="auto" w:fill="auto"/>
            <w:noWrap/>
            <w:vAlign w:val="center"/>
            <w:hideMark/>
          </w:tcPr>
          <w:p w14:paraId="1B654B68" w14:textId="77777777" w:rsidR="005F0B9A" w:rsidRPr="00382800" w:rsidRDefault="005F0B9A" w:rsidP="00382800">
            <w:pPr>
              <w:spacing w:before="0" w:after="0" w:line="240" w:lineRule="auto"/>
              <w:jc w:val="right"/>
              <w:rPr>
                <w:rFonts w:ascii="Times New Roman" w:hAnsi="Times New Roman"/>
                <w:sz w:val="20"/>
              </w:rPr>
            </w:pPr>
          </w:p>
        </w:tc>
        <w:tc>
          <w:tcPr>
            <w:tcW w:w="612" w:type="pct"/>
            <w:tcBorders>
              <w:top w:val="nil"/>
              <w:left w:val="nil"/>
              <w:bottom w:val="nil"/>
              <w:right w:val="nil"/>
            </w:tcBorders>
            <w:shd w:val="clear" w:color="auto" w:fill="auto"/>
            <w:noWrap/>
            <w:vAlign w:val="center"/>
            <w:hideMark/>
          </w:tcPr>
          <w:p w14:paraId="180A9346" w14:textId="77777777" w:rsidR="005F0B9A" w:rsidRPr="00382800" w:rsidRDefault="005F0B9A" w:rsidP="00382800">
            <w:pPr>
              <w:spacing w:before="0" w:after="0" w:line="240" w:lineRule="auto"/>
              <w:jc w:val="right"/>
              <w:rPr>
                <w:rFonts w:ascii="Times New Roman" w:hAnsi="Times New Roman"/>
                <w:sz w:val="20"/>
              </w:rPr>
            </w:pPr>
          </w:p>
        </w:tc>
      </w:tr>
      <w:tr w:rsidR="005F0B9A" w:rsidRPr="005F0B9A" w14:paraId="49EC1A36" w14:textId="77777777" w:rsidTr="00382800">
        <w:trPr>
          <w:divId w:val="1578203877"/>
          <w:trHeight w:hRule="exact" w:val="440"/>
        </w:trPr>
        <w:tc>
          <w:tcPr>
            <w:tcW w:w="1937" w:type="pct"/>
            <w:tcBorders>
              <w:top w:val="nil"/>
              <w:left w:val="nil"/>
              <w:bottom w:val="nil"/>
              <w:right w:val="nil"/>
            </w:tcBorders>
            <w:shd w:val="clear" w:color="auto" w:fill="auto"/>
            <w:hideMark/>
          </w:tcPr>
          <w:p w14:paraId="425F109F" w14:textId="77777777" w:rsidR="005F0B9A" w:rsidRPr="00382800" w:rsidRDefault="005F0B9A" w:rsidP="00382800">
            <w:pPr>
              <w:spacing w:before="0" w:after="0" w:line="240" w:lineRule="auto"/>
              <w:ind w:left="340"/>
              <w:rPr>
                <w:rFonts w:ascii="Arial" w:hAnsi="Arial" w:cs="Arial"/>
                <w:color w:val="000000"/>
                <w:sz w:val="16"/>
                <w:szCs w:val="16"/>
              </w:rPr>
            </w:pPr>
            <w:r w:rsidRPr="00382800">
              <w:rPr>
                <w:rFonts w:ascii="Arial" w:hAnsi="Arial" w:cs="Arial"/>
                <w:color w:val="000000"/>
                <w:sz w:val="16"/>
                <w:szCs w:val="16"/>
              </w:rPr>
              <w:t>Payments to the National Housing Finance and Investment Corporation</w:t>
            </w:r>
          </w:p>
        </w:tc>
        <w:tc>
          <w:tcPr>
            <w:tcW w:w="613" w:type="pct"/>
            <w:tcBorders>
              <w:top w:val="nil"/>
              <w:left w:val="nil"/>
              <w:bottom w:val="nil"/>
              <w:right w:val="nil"/>
            </w:tcBorders>
            <w:shd w:val="clear" w:color="auto" w:fill="auto"/>
            <w:noWrap/>
            <w:vAlign w:val="bottom"/>
            <w:hideMark/>
          </w:tcPr>
          <w:p w14:paraId="540D82B2" w14:textId="77777777" w:rsidR="005F0B9A" w:rsidRPr="00382800" w:rsidRDefault="005F0B9A" w:rsidP="00382800">
            <w:pPr>
              <w:spacing w:before="0" w:after="0" w:line="240" w:lineRule="auto"/>
              <w:jc w:val="center"/>
              <w:rPr>
                <w:rFonts w:ascii="Arial" w:hAnsi="Arial" w:cs="Arial"/>
                <w:color w:val="000000"/>
                <w:sz w:val="16"/>
                <w:szCs w:val="16"/>
              </w:rPr>
            </w:pPr>
            <w:r w:rsidRPr="00382800">
              <w:rPr>
                <w:rFonts w:ascii="Arial" w:hAnsi="Arial" w:cs="Arial"/>
                <w:color w:val="000000"/>
                <w:sz w:val="16"/>
                <w:szCs w:val="16"/>
              </w:rPr>
              <w:t>1.1</w:t>
            </w:r>
          </w:p>
        </w:tc>
        <w:tc>
          <w:tcPr>
            <w:tcW w:w="614" w:type="pct"/>
            <w:tcBorders>
              <w:top w:val="nil"/>
              <w:left w:val="nil"/>
              <w:bottom w:val="nil"/>
              <w:right w:val="nil"/>
            </w:tcBorders>
            <w:shd w:val="clear" w:color="000000" w:fill="E6E6E6"/>
            <w:noWrap/>
            <w:vAlign w:val="bottom"/>
            <w:hideMark/>
          </w:tcPr>
          <w:p w14:paraId="255BC5D3" w14:textId="77777777" w:rsidR="005F0B9A" w:rsidRPr="00382800" w:rsidRDefault="005F0B9A" w:rsidP="00382800">
            <w:pPr>
              <w:spacing w:before="0" w:after="0" w:line="240" w:lineRule="auto"/>
              <w:jc w:val="right"/>
              <w:rPr>
                <w:rFonts w:ascii="Arial" w:hAnsi="Arial" w:cs="Arial"/>
                <w:sz w:val="16"/>
                <w:szCs w:val="16"/>
              </w:rPr>
            </w:pPr>
            <w:r w:rsidRPr="00382800">
              <w:rPr>
                <w:rFonts w:ascii="Arial" w:hAnsi="Arial" w:cs="Arial"/>
                <w:sz w:val="16"/>
                <w:szCs w:val="16"/>
              </w:rPr>
              <w:t xml:space="preserve">        5,191 </w:t>
            </w:r>
          </w:p>
        </w:tc>
        <w:tc>
          <w:tcPr>
            <w:tcW w:w="612" w:type="pct"/>
            <w:tcBorders>
              <w:top w:val="nil"/>
              <w:left w:val="nil"/>
              <w:bottom w:val="nil"/>
              <w:right w:val="nil"/>
            </w:tcBorders>
            <w:shd w:val="clear" w:color="auto" w:fill="auto"/>
            <w:noWrap/>
            <w:vAlign w:val="bottom"/>
            <w:hideMark/>
          </w:tcPr>
          <w:p w14:paraId="4CC0FD5A" w14:textId="77777777" w:rsidR="005F0B9A" w:rsidRPr="00382800" w:rsidRDefault="005F0B9A" w:rsidP="00382800">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 xml:space="preserve">23,346 </w:t>
            </w:r>
          </w:p>
        </w:tc>
        <w:tc>
          <w:tcPr>
            <w:tcW w:w="612" w:type="pct"/>
            <w:tcBorders>
              <w:top w:val="nil"/>
              <w:left w:val="nil"/>
              <w:bottom w:val="nil"/>
              <w:right w:val="nil"/>
            </w:tcBorders>
            <w:shd w:val="clear" w:color="auto" w:fill="auto"/>
            <w:noWrap/>
            <w:vAlign w:val="bottom"/>
            <w:hideMark/>
          </w:tcPr>
          <w:p w14:paraId="22C44D66" w14:textId="77777777" w:rsidR="005F0B9A" w:rsidRPr="00382800" w:rsidRDefault="005F0B9A" w:rsidP="00382800">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 xml:space="preserve">22,927 </w:t>
            </w:r>
          </w:p>
        </w:tc>
        <w:tc>
          <w:tcPr>
            <w:tcW w:w="612" w:type="pct"/>
            <w:tcBorders>
              <w:top w:val="nil"/>
              <w:left w:val="nil"/>
              <w:bottom w:val="nil"/>
              <w:right w:val="nil"/>
            </w:tcBorders>
            <w:shd w:val="clear" w:color="auto" w:fill="auto"/>
            <w:noWrap/>
            <w:vAlign w:val="bottom"/>
            <w:hideMark/>
          </w:tcPr>
          <w:p w14:paraId="5FDA0484" w14:textId="77777777" w:rsidR="005F0B9A" w:rsidRPr="00382800" w:rsidRDefault="005F0B9A" w:rsidP="00382800">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 xml:space="preserve">23,494 </w:t>
            </w:r>
          </w:p>
        </w:tc>
      </w:tr>
      <w:tr w:rsidR="005F0B9A" w:rsidRPr="005F0B9A" w14:paraId="5CEF0EA9" w14:textId="77777777" w:rsidTr="00382800">
        <w:trPr>
          <w:divId w:val="1578203877"/>
          <w:trHeight w:hRule="exact" w:val="450"/>
        </w:trPr>
        <w:tc>
          <w:tcPr>
            <w:tcW w:w="1937" w:type="pct"/>
            <w:tcBorders>
              <w:top w:val="nil"/>
              <w:left w:val="nil"/>
              <w:bottom w:val="nil"/>
              <w:right w:val="nil"/>
            </w:tcBorders>
            <w:shd w:val="clear" w:color="auto" w:fill="auto"/>
            <w:hideMark/>
          </w:tcPr>
          <w:p w14:paraId="01B676CB" w14:textId="77777777" w:rsidR="005F0B9A" w:rsidRPr="00382800" w:rsidRDefault="005F0B9A" w:rsidP="00382800">
            <w:pPr>
              <w:spacing w:before="0" w:after="0" w:line="240" w:lineRule="auto"/>
              <w:rPr>
                <w:rFonts w:ascii="Arial" w:hAnsi="Arial" w:cs="Arial"/>
                <w:b/>
                <w:bCs/>
                <w:color w:val="000000"/>
                <w:sz w:val="16"/>
                <w:szCs w:val="16"/>
              </w:rPr>
            </w:pPr>
            <w:r w:rsidRPr="00382800">
              <w:rPr>
                <w:rFonts w:ascii="Arial" w:hAnsi="Arial" w:cs="Arial"/>
                <w:b/>
                <w:bCs/>
                <w:color w:val="000000"/>
                <w:sz w:val="16"/>
                <w:szCs w:val="16"/>
              </w:rPr>
              <w:t>Net impact on appropriations for</w:t>
            </w:r>
            <w:r w:rsidRPr="00382800">
              <w:rPr>
                <w:rFonts w:ascii="Arial" w:hAnsi="Arial" w:cs="Arial"/>
                <w:b/>
                <w:bCs/>
                <w:color w:val="000000"/>
                <w:sz w:val="16"/>
                <w:szCs w:val="16"/>
              </w:rPr>
              <w:br/>
              <w:t xml:space="preserve">  Outcome 1 (administered)</w:t>
            </w:r>
          </w:p>
        </w:tc>
        <w:tc>
          <w:tcPr>
            <w:tcW w:w="613" w:type="pct"/>
            <w:tcBorders>
              <w:top w:val="nil"/>
              <w:left w:val="nil"/>
              <w:bottom w:val="single" w:sz="4" w:space="0" w:color="000000"/>
              <w:right w:val="nil"/>
            </w:tcBorders>
            <w:shd w:val="clear" w:color="auto" w:fill="auto"/>
            <w:noWrap/>
            <w:hideMark/>
          </w:tcPr>
          <w:p w14:paraId="4FF7EFCF" w14:textId="77777777" w:rsidR="005F0B9A" w:rsidRPr="00382800" w:rsidRDefault="005F0B9A" w:rsidP="00382800">
            <w:pPr>
              <w:spacing w:before="0" w:after="0" w:line="240" w:lineRule="auto"/>
              <w:rPr>
                <w:rFonts w:ascii="Arial" w:hAnsi="Arial" w:cs="Arial"/>
                <w:color w:val="000000"/>
                <w:sz w:val="16"/>
                <w:szCs w:val="16"/>
              </w:rPr>
            </w:pPr>
            <w:r w:rsidRPr="00382800">
              <w:rPr>
                <w:rFonts w:ascii="Arial" w:hAnsi="Arial" w:cs="Arial"/>
                <w:color w:val="000000"/>
                <w:sz w:val="16"/>
                <w:szCs w:val="16"/>
              </w:rPr>
              <w:t> </w:t>
            </w:r>
          </w:p>
        </w:tc>
        <w:tc>
          <w:tcPr>
            <w:tcW w:w="614" w:type="pct"/>
            <w:tcBorders>
              <w:top w:val="single" w:sz="4" w:space="0" w:color="auto"/>
              <w:left w:val="nil"/>
              <w:bottom w:val="single" w:sz="4" w:space="0" w:color="auto"/>
              <w:right w:val="nil"/>
            </w:tcBorders>
            <w:shd w:val="clear" w:color="000000" w:fill="E6E6E6"/>
            <w:noWrap/>
            <w:vAlign w:val="bottom"/>
            <w:hideMark/>
          </w:tcPr>
          <w:p w14:paraId="75B7BC87" w14:textId="77777777" w:rsidR="005F0B9A" w:rsidRPr="00382800" w:rsidRDefault="005F0B9A" w:rsidP="00382800">
            <w:pPr>
              <w:spacing w:before="0" w:after="0" w:line="240" w:lineRule="auto"/>
              <w:jc w:val="right"/>
              <w:rPr>
                <w:rFonts w:ascii="Arial" w:hAnsi="Arial" w:cs="Arial"/>
                <w:b/>
                <w:bCs/>
                <w:color w:val="000000"/>
                <w:sz w:val="16"/>
                <w:szCs w:val="16"/>
              </w:rPr>
            </w:pPr>
            <w:r w:rsidRPr="00382800">
              <w:rPr>
                <w:rFonts w:ascii="Arial" w:hAnsi="Arial" w:cs="Arial"/>
                <w:b/>
                <w:bCs/>
                <w:color w:val="000000"/>
                <w:sz w:val="16"/>
                <w:szCs w:val="16"/>
              </w:rPr>
              <w:t xml:space="preserve">5,191 </w:t>
            </w:r>
          </w:p>
        </w:tc>
        <w:tc>
          <w:tcPr>
            <w:tcW w:w="612" w:type="pct"/>
            <w:tcBorders>
              <w:top w:val="single" w:sz="4" w:space="0" w:color="auto"/>
              <w:left w:val="nil"/>
              <w:bottom w:val="single" w:sz="4" w:space="0" w:color="000000"/>
              <w:right w:val="nil"/>
            </w:tcBorders>
            <w:shd w:val="clear" w:color="auto" w:fill="auto"/>
            <w:noWrap/>
            <w:vAlign w:val="bottom"/>
            <w:hideMark/>
          </w:tcPr>
          <w:p w14:paraId="24C88034" w14:textId="77777777" w:rsidR="005F0B9A" w:rsidRPr="00382800" w:rsidRDefault="005F0B9A" w:rsidP="00382800">
            <w:pPr>
              <w:spacing w:before="0" w:after="0" w:line="240" w:lineRule="auto"/>
              <w:jc w:val="right"/>
              <w:rPr>
                <w:rFonts w:ascii="Arial" w:hAnsi="Arial" w:cs="Arial"/>
                <w:b/>
                <w:bCs/>
                <w:color w:val="000000"/>
                <w:sz w:val="16"/>
                <w:szCs w:val="16"/>
              </w:rPr>
            </w:pPr>
            <w:r w:rsidRPr="00382800">
              <w:rPr>
                <w:rFonts w:ascii="Arial" w:hAnsi="Arial" w:cs="Arial"/>
                <w:b/>
                <w:bCs/>
                <w:color w:val="000000"/>
                <w:sz w:val="16"/>
                <w:szCs w:val="16"/>
              </w:rPr>
              <w:t xml:space="preserve">23,346 </w:t>
            </w:r>
          </w:p>
        </w:tc>
        <w:tc>
          <w:tcPr>
            <w:tcW w:w="612" w:type="pct"/>
            <w:tcBorders>
              <w:top w:val="single" w:sz="4" w:space="0" w:color="auto"/>
              <w:left w:val="nil"/>
              <w:bottom w:val="single" w:sz="4" w:space="0" w:color="000000"/>
              <w:right w:val="nil"/>
            </w:tcBorders>
            <w:shd w:val="clear" w:color="auto" w:fill="auto"/>
            <w:noWrap/>
            <w:vAlign w:val="bottom"/>
            <w:hideMark/>
          </w:tcPr>
          <w:p w14:paraId="3AEB19CA" w14:textId="77777777" w:rsidR="005F0B9A" w:rsidRPr="00382800" w:rsidRDefault="005F0B9A" w:rsidP="00382800">
            <w:pPr>
              <w:spacing w:before="0" w:after="0" w:line="240" w:lineRule="auto"/>
              <w:jc w:val="right"/>
              <w:rPr>
                <w:rFonts w:ascii="Arial" w:hAnsi="Arial" w:cs="Arial"/>
                <w:b/>
                <w:bCs/>
                <w:color w:val="000000"/>
                <w:sz w:val="16"/>
                <w:szCs w:val="16"/>
              </w:rPr>
            </w:pPr>
            <w:r w:rsidRPr="00382800">
              <w:rPr>
                <w:rFonts w:ascii="Arial" w:hAnsi="Arial" w:cs="Arial"/>
                <w:b/>
                <w:bCs/>
                <w:color w:val="000000"/>
                <w:sz w:val="16"/>
                <w:szCs w:val="16"/>
              </w:rPr>
              <w:t xml:space="preserve">22,927 </w:t>
            </w:r>
          </w:p>
        </w:tc>
        <w:tc>
          <w:tcPr>
            <w:tcW w:w="612" w:type="pct"/>
            <w:tcBorders>
              <w:top w:val="single" w:sz="4" w:space="0" w:color="auto"/>
              <w:left w:val="nil"/>
              <w:bottom w:val="single" w:sz="4" w:space="0" w:color="000000"/>
              <w:right w:val="nil"/>
            </w:tcBorders>
            <w:shd w:val="clear" w:color="auto" w:fill="auto"/>
            <w:noWrap/>
            <w:vAlign w:val="bottom"/>
            <w:hideMark/>
          </w:tcPr>
          <w:p w14:paraId="68493E7C" w14:textId="77777777" w:rsidR="005F0B9A" w:rsidRPr="00382800" w:rsidRDefault="005F0B9A" w:rsidP="00382800">
            <w:pPr>
              <w:spacing w:before="0" w:after="0" w:line="240" w:lineRule="auto"/>
              <w:jc w:val="right"/>
              <w:rPr>
                <w:rFonts w:ascii="Arial" w:hAnsi="Arial" w:cs="Arial"/>
                <w:b/>
                <w:bCs/>
                <w:color w:val="000000"/>
                <w:sz w:val="16"/>
                <w:szCs w:val="16"/>
              </w:rPr>
            </w:pPr>
            <w:r w:rsidRPr="00382800">
              <w:rPr>
                <w:rFonts w:ascii="Arial" w:hAnsi="Arial" w:cs="Arial"/>
                <w:b/>
                <w:bCs/>
                <w:color w:val="000000"/>
                <w:sz w:val="16"/>
                <w:szCs w:val="16"/>
              </w:rPr>
              <w:t xml:space="preserve">23,494 </w:t>
            </w:r>
          </w:p>
        </w:tc>
      </w:tr>
      <w:tr w:rsidR="005F0B9A" w:rsidRPr="005F0B9A" w14:paraId="60ACAE93" w14:textId="77777777" w:rsidTr="00382800">
        <w:trPr>
          <w:divId w:val="1578203877"/>
          <w:trHeight w:hRule="exact" w:val="225"/>
        </w:trPr>
        <w:tc>
          <w:tcPr>
            <w:tcW w:w="1937" w:type="pct"/>
            <w:tcBorders>
              <w:top w:val="nil"/>
              <w:left w:val="nil"/>
              <w:bottom w:val="nil"/>
              <w:right w:val="nil"/>
            </w:tcBorders>
            <w:shd w:val="clear" w:color="auto" w:fill="auto"/>
            <w:hideMark/>
          </w:tcPr>
          <w:p w14:paraId="5A124DA6" w14:textId="77777777" w:rsidR="005F0B9A" w:rsidRPr="00382800" w:rsidRDefault="005F0B9A" w:rsidP="00382800">
            <w:pPr>
              <w:spacing w:before="0" w:after="0" w:line="240" w:lineRule="auto"/>
              <w:rPr>
                <w:rFonts w:ascii="Arial" w:hAnsi="Arial" w:cs="Arial"/>
                <w:b/>
                <w:bCs/>
                <w:color w:val="000000"/>
                <w:sz w:val="16"/>
                <w:szCs w:val="16"/>
              </w:rPr>
            </w:pPr>
            <w:r w:rsidRPr="00382800">
              <w:rPr>
                <w:rFonts w:ascii="Arial" w:hAnsi="Arial" w:cs="Arial"/>
                <w:b/>
                <w:bCs/>
                <w:color w:val="000000"/>
                <w:sz w:val="16"/>
                <w:szCs w:val="16"/>
              </w:rPr>
              <w:t xml:space="preserve">Departmental </w:t>
            </w:r>
          </w:p>
        </w:tc>
        <w:tc>
          <w:tcPr>
            <w:tcW w:w="613" w:type="pct"/>
            <w:tcBorders>
              <w:top w:val="nil"/>
              <w:left w:val="nil"/>
              <w:bottom w:val="nil"/>
              <w:right w:val="nil"/>
            </w:tcBorders>
            <w:shd w:val="clear" w:color="auto" w:fill="auto"/>
            <w:noWrap/>
            <w:hideMark/>
          </w:tcPr>
          <w:p w14:paraId="0B39B47F" w14:textId="77777777" w:rsidR="005F0B9A" w:rsidRPr="00382800" w:rsidRDefault="005F0B9A" w:rsidP="00382800">
            <w:pPr>
              <w:spacing w:before="0" w:after="0" w:line="240" w:lineRule="auto"/>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center"/>
            <w:hideMark/>
          </w:tcPr>
          <w:p w14:paraId="3FCE21C9" w14:textId="77777777" w:rsidR="005F0B9A" w:rsidRPr="00382800" w:rsidRDefault="005F0B9A" w:rsidP="00382800">
            <w:pPr>
              <w:spacing w:before="0" w:after="0" w:line="240" w:lineRule="auto"/>
              <w:jc w:val="center"/>
              <w:rPr>
                <w:rFonts w:ascii="Arial" w:hAnsi="Arial" w:cs="Arial"/>
                <w:sz w:val="16"/>
                <w:szCs w:val="16"/>
              </w:rPr>
            </w:pPr>
            <w:r w:rsidRPr="00382800">
              <w:rPr>
                <w:rFonts w:ascii="Arial" w:hAnsi="Arial" w:cs="Arial"/>
                <w:sz w:val="16"/>
                <w:szCs w:val="16"/>
              </w:rPr>
              <w:t> </w:t>
            </w:r>
          </w:p>
        </w:tc>
        <w:tc>
          <w:tcPr>
            <w:tcW w:w="612" w:type="pct"/>
            <w:tcBorders>
              <w:top w:val="nil"/>
              <w:left w:val="nil"/>
              <w:bottom w:val="nil"/>
              <w:right w:val="nil"/>
            </w:tcBorders>
            <w:shd w:val="clear" w:color="auto" w:fill="auto"/>
            <w:noWrap/>
            <w:vAlign w:val="center"/>
            <w:hideMark/>
          </w:tcPr>
          <w:p w14:paraId="61F2F7F4" w14:textId="77777777" w:rsidR="005F0B9A" w:rsidRPr="00382800" w:rsidRDefault="005F0B9A" w:rsidP="00382800">
            <w:pPr>
              <w:spacing w:before="0" w:after="0" w:line="240" w:lineRule="auto"/>
              <w:jc w:val="center"/>
              <w:rPr>
                <w:rFonts w:ascii="Arial" w:hAnsi="Arial" w:cs="Arial"/>
                <w:sz w:val="16"/>
                <w:szCs w:val="16"/>
              </w:rPr>
            </w:pPr>
          </w:p>
        </w:tc>
        <w:tc>
          <w:tcPr>
            <w:tcW w:w="612" w:type="pct"/>
            <w:tcBorders>
              <w:top w:val="nil"/>
              <w:left w:val="nil"/>
              <w:bottom w:val="nil"/>
              <w:right w:val="nil"/>
            </w:tcBorders>
            <w:shd w:val="clear" w:color="auto" w:fill="auto"/>
            <w:noWrap/>
            <w:vAlign w:val="center"/>
            <w:hideMark/>
          </w:tcPr>
          <w:p w14:paraId="411F46F9" w14:textId="77777777" w:rsidR="005F0B9A" w:rsidRPr="00382800" w:rsidRDefault="005F0B9A" w:rsidP="00382800">
            <w:pPr>
              <w:spacing w:before="0" w:after="0" w:line="240" w:lineRule="auto"/>
              <w:jc w:val="right"/>
              <w:rPr>
                <w:rFonts w:ascii="Times New Roman" w:hAnsi="Times New Roman"/>
                <w:sz w:val="20"/>
              </w:rPr>
            </w:pPr>
          </w:p>
        </w:tc>
        <w:tc>
          <w:tcPr>
            <w:tcW w:w="612" w:type="pct"/>
            <w:tcBorders>
              <w:top w:val="nil"/>
              <w:left w:val="nil"/>
              <w:bottom w:val="nil"/>
              <w:right w:val="nil"/>
            </w:tcBorders>
            <w:shd w:val="clear" w:color="auto" w:fill="auto"/>
            <w:noWrap/>
            <w:vAlign w:val="center"/>
            <w:hideMark/>
          </w:tcPr>
          <w:p w14:paraId="67F2978B" w14:textId="77777777" w:rsidR="005F0B9A" w:rsidRPr="00382800" w:rsidRDefault="005F0B9A" w:rsidP="00382800">
            <w:pPr>
              <w:spacing w:before="0" w:after="0" w:line="240" w:lineRule="auto"/>
              <w:jc w:val="right"/>
              <w:rPr>
                <w:rFonts w:ascii="Times New Roman" w:hAnsi="Times New Roman"/>
                <w:sz w:val="20"/>
              </w:rPr>
            </w:pPr>
          </w:p>
        </w:tc>
      </w:tr>
      <w:tr w:rsidR="005F0B9A" w:rsidRPr="005F0B9A" w14:paraId="30E7B23E" w14:textId="77777777" w:rsidTr="00382800">
        <w:trPr>
          <w:divId w:val="1578203877"/>
          <w:trHeight w:hRule="exact" w:val="180"/>
        </w:trPr>
        <w:tc>
          <w:tcPr>
            <w:tcW w:w="1937" w:type="pct"/>
            <w:tcBorders>
              <w:top w:val="nil"/>
              <w:left w:val="nil"/>
              <w:bottom w:val="nil"/>
              <w:right w:val="nil"/>
            </w:tcBorders>
            <w:shd w:val="clear" w:color="auto" w:fill="auto"/>
            <w:noWrap/>
            <w:hideMark/>
          </w:tcPr>
          <w:p w14:paraId="5BB219A3" w14:textId="77777777" w:rsidR="005F0B9A" w:rsidRPr="00382800" w:rsidRDefault="005F0B9A" w:rsidP="00382800">
            <w:pPr>
              <w:spacing w:before="0" w:after="0" w:line="240" w:lineRule="auto"/>
              <w:ind w:left="170"/>
              <w:rPr>
                <w:rFonts w:ascii="Arial" w:hAnsi="Arial" w:cs="Arial"/>
                <w:b/>
                <w:bCs/>
                <w:color w:val="000000"/>
                <w:sz w:val="16"/>
                <w:szCs w:val="16"/>
              </w:rPr>
            </w:pPr>
            <w:r w:rsidRPr="00382800">
              <w:rPr>
                <w:rFonts w:ascii="Arial" w:hAnsi="Arial" w:cs="Arial"/>
                <w:b/>
                <w:bCs/>
                <w:color w:val="000000"/>
                <w:sz w:val="16"/>
                <w:szCs w:val="16"/>
              </w:rPr>
              <w:t>Annual appropriations</w:t>
            </w:r>
          </w:p>
        </w:tc>
        <w:tc>
          <w:tcPr>
            <w:tcW w:w="613" w:type="pct"/>
            <w:tcBorders>
              <w:top w:val="nil"/>
              <w:left w:val="nil"/>
              <w:bottom w:val="nil"/>
              <w:right w:val="nil"/>
            </w:tcBorders>
            <w:shd w:val="clear" w:color="auto" w:fill="auto"/>
            <w:noWrap/>
            <w:hideMark/>
          </w:tcPr>
          <w:p w14:paraId="5A8E730E" w14:textId="77777777" w:rsidR="005F0B9A" w:rsidRPr="00382800" w:rsidRDefault="005F0B9A" w:rsidP="00382800">
            <w:pPr>
              <w:spacing w:before="0" w:after="0" w:line="240" w:lineRule="auto"/>
              <w:ind w:firstLineChars="100" w:firstLine="161"/>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center"/>
            <w:hideMark/>
          </w:tcPr>
          <w:p w14:paraId="25E0CF0F" w14:textId="77777777" w:rsidR="005F0B9A" w:rsidRPr="00382800" w:rsidRDefault="005F0B9A" w:rsidP="00382800">
            <w:pPr>
              <w:spacing w:before="0" w:after="0" w:line="240" w:lineRule="auto"/>
              <w:jc w:val="center"/>
              <w:rPr>
                <w:rFonts w:ascii="Arial" w:hAnsi="Arial" w:cs="Arial"/>
                <w:sz w:val="16"/>
                <w:szCs w:val="16"/>
              </w:rPr>
            </w:pPr>
            <w:r w:rsidRPr="00382800">
              <w:rPr>
                <w:rFonts w:ascii="Arial" w:hAnsi="Arial" w:cs="Arial"/>
                <w:sz w:val="16"/>
                <w:szCs w:val="16"/>
              </w:rPr>
              <w:t> </w:t>
            </w:r>
          </w:p>
        </w:tc>
        <w:tc>
          <w:tcPr>
            <w:tcW w:w="612" w:type="pct"/>
            <w:tcBorders>
              <w:top w:val="nil"/>
              <w:left w:val="nil"/>
              <w:bottom w:val="nil"/>
              <w:right w:val="nil"/>
            </w:tcBorders>
            <w:shd w:val="clear" w:color="auto" w:fill="auto"/>
            <w:noWrap/>
            <w:vAlign w:val="center"/>
            <w:hideMark/>
          </w:tcPr>
          <w:p w14:paraId="3C74264D" w14:textId="77777777" w:rsidR="005F0B9A" w:rsidRPr="00382800" w:rsidRDefault="005F0B9A" w:rsidP="00382800">
            <w:pPr>
              <w:spacing w:before="0" w:after="0" w:line="240" w:lineRule="auto"/>
              <w:jc w:val="center"/>
              <w:rPr>
                <w:rFonts w:ascii="Arial" w:hAnsi="Arial" w:cs="Arial"/>
                <w:sz w:val="16"/>
                <w:szCs w:val="16"/>
              </w:rPr>
            </w:pPr>
          </w:p>
        </w:tc>
        <w:tc>
          <w:tcPr>
            <w:tcW w:w="612" w:type="pct"/>
            <w:tcBorders>
              <w:top w:val="nil"/>
              <w:left w:val="nil"/>
              <w:bottom w:val="nil"/>
              <w:right w:val="nil"/>
            </w:tcBorders>
            <w:shd w:val="clear" w:color="auto" w:fill="auto"/>
            <w:noWrap/>
            <w:vAlign w:val="center"/>
            <w:hideMark/>
          </w:tcPr>
          <w:p w14:paraId="4EEE261F" w14:textId="77777777" w:rsidR="005F0B9A" w:rsidRPr="00382800" w:rsidRDefault="005F0B9A" w:rsidP="00382800">
            <w:pPr>
              <w:spacing w:before="0" w:after="0" w:line="240" w:lineRule="auto"/>
              <w:jc w:val="right"/>
              <w:rPr>
                <w:rFonts w:ascii="Times New Roman" w:hAnsi="Times New Roman"/>
                <w:sz w:val="20"/>
              </w:rPr>
            </w:pPr>
          </w:p>
        </w:tc>
        <w:tc>
          <w:tcPr>
            <w:tcW w:w="612" w:type="pct"/>
            <w:tcBorders>
              <w:top w:val="nil"/>
              <w:left w:val="nil"/>
              <w:bottom w:val="nil"/>
              <w:right w:val="nil"/>
            </w:tcBorders>
            <w:shd w:val="clear" w:color="auto" w:fill="auto"/>
            <w:noWrap/>
            <w:vAlign w:val="center"/>
            <w:hideMark/>
          </w:tcPr>
          <w:p w14:paraId="21395E69" w14:textId="77777777" w:rsidR="005F0B9A" w:rsidRPr="00382800" w:rsidRDefault="005F0B9A" w:rsidP="00382800">
            <w:pPr>
              <w:spacing w:before="0" w:after="0" w:line="240" w:lineRule="auto"/>
              <w:jc w:val="right"/>
              <w:rPr>
                <w:rFonts w:ascii="Times New Roman" w:hAnsi="Times New Roman"/>
                <w:sz w:val="20"/>
              </w:rPr>
            </w:pPr>
          </w:p>
        </w:tc>
      </w:tr>
      <w:tr w:rsidR="005F0B9A" w:rsidRPr="005F0B9A" w14:paraId="22982D7B" w14:textId="77777777" w:rsidTr="00382800">
        <w:trPr>
          <w:divId w:val="1578203877"/>
          <w:trHeight w:hRule="exact" w:val="225"/>
        </w:trPr>
        <w:tc>
          <w:tcPr>
            <w:tcW w:w="1937" w:type="pct"/>
            <w:tcBorders>
              <w:top w:val="nil"/>
              <w:left w:val="nil"/>
              <w:bottom w:val="nil"/>
              <w:right w:val="nil"/>
            </w:tcBorders>
            <w:shd w:val="clear" w:color="auto" w:fill="auto"/>
            <w:noWrap/>
            <w:hideMark/>
          </w:tcPr>
          <w:p w14:paraId="43ADD508" w14:textId="77777777" w:rsidR="005F0B9A" w:rsidRPr="00382800" w:rsidRDefault="005F0B9A" w:rsidP="00382800">
            <w:pPr>
              <w:spacing w:before="0" w:after="0" w:line="240" w:lineRule="auto"/>
              <w:ind w:left="340"/>
              <w:rPr>
                <w:rFonts w:ascii="Arial" w:hAnsi="Arial" w:cs="Arial"/>
                <w:b/>
                <w:bCs/>
                <w:color w:val="000000"/>
                <w:sz w:val="16"/>
                <w:szCs w:val="16"/>
              </w:rPr>
            </w:pPr>
            <w:r w:rsidRPr="00382800">
              <w:rPr>
                <w:rFonts w:ascii="Arial" w:hAnsi="Arial" w:cs="Arial"/>
                <w:b/>
                <w:bCs/>
                <w:color w:val="000000"/>
                <w:sz w:val="16"/>
                <w:szCs w:val="16"/>
              </w:rPr>
              <w:t>Measure</w:t>
            </w:r>
          </w:p>
        </w:tc>
        <w:tc>
          <w:tcPr>
            <w:tcW w:w="613" w:type="pct"/>
            <w:tcBorders>
              <w:top w:val="nil"/>
              <w:left w:val="nil"/>
              <w:bottom w:val="nil"/>
              <w:right w:val="nil"/>
            </w:tcBorders>
            <w:shd w:val="clear" w:color="auto" w:fill="auto"/>
            <w:noWrap/>
            <w:hideMark/>
          </w:tcPr>
          <w:p w14:paraId="7ED26BF2" w14:textId="77777777" w:rsidR="005F0B9A" w:rsidRPr="00382800" w:rsidRDefault="005F0B9A" w:rsidP="00382800">
            <w:pPr>
              <w:spacing w:before="0" w:after="0" w:line="240" w:lineRule="auto"/>
              <w:ind w:firstLineChars="200" w:firstLine="321"/>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bottom"/>
            <w:hideMark/>
          </w:tcPr>
          <w:p w14:paraId="69840D29" w14:textId="77777777" w:rsidR="005F0B9A" w:rsidRPr="00382800" w:rsidRDefault="005F0B9A" w:rsidP="00382800">
            <w:pPr>
              <w:spacing w:before="0" w:after="0" w:line="240" w:lineRule="auto"/>
              <w:jc w:val="right"/>
              <w:rPr>
                <w:rFonts w:ascii="Arial" w:hAnsi="Arial" w:cs="Arial"/>
                <w:b/>
                <w:bCs/>
                <w:color w:val="000000"/>
                <w:sz w:val="16"/>
                <w:szCs w:val="16"/>
              </w:rPr>
            </w:pPr>
            <w:r w:rsidRPr="00382800">
              <w:rPr>
                <w:rFonts w:ascii="Arial" w:hAnsi="Arial" w:cs="Arial"/>
                <w:b/>
                <w:bCs/>
                <w:color w:val="000000"/>
                <w:sz w:val="16"/>
                <w:szCs w:val="16"/>
              </w:rPr>
              <w:t> </w:t>
            </w:r>
          </w:p>
        </w:tc>
        <w:tc>
          <w:tcPr>
            <w:tcW w:w="612" w:type="pct"/>
            <w:tcBorders>
              <w:top w:val="nil"/>
              <w:left w:val="nil"/>
              <w:bottom w:val="nil"/>
              <w:right w:val="nil"/>
            </w:tcBorders>
            <w:shd w:val="clear" w:color="auto" w:fill="auto"/>
            <w:noWrap/>
            <w:vAlign w:val="bottom"/>
            <w:hideMark/>
          </w:tcPr>
          <w:p w14:paraId="09F9CD9E" w14:textId="77777777" w:rsidR="005F0B9A" w:rsidRPr="00382800" w:rsidRDefault="005F0B9A" w:rsidP="00382800">
            <w:pPr>
              <w:spacing w:before="0" w:after="0" w:line="240" w:lineRule="auto"/>
              <w:jc w:val="right"/>
              <w:rPr>
                <w:rFonts w:ascii="Arial" w:hAnsi="Arial" w:cs="Arial"/>
                <w:b/>
                <w:bCs/>
                <w:color w:val="000000"/>
                <w:sz w:val="16"/>
                <w:szCs w:val="16"/>
              </w:rPr>
            </w:pPr>
          </w:p>
        </w:tc>
        <w:tc>
          <w:tcPr>
            <w:tcW w:w="612" w:type="pct"/>
            <w:tcBorders>
              <w:top w:val="nil"/>
              <w:left w:val="nil"/>
              <w:bottom w:val="nil"/>
              <w:right w:val="nil"/>
            </w:tcBorders>
            <w:shd w:val="clear" w:color="auto" w:fill="auto"/>
            <w:noWrap/>
            <w:vAlign w:val="bottom"/>
            <w:hideMark/>
          </w:tcPr>
          <w:p w14:paraId="4F51D334" w14:textId="77777777" w:rsidR="005F0B9A" w:rsidRPr="00382800" w:rsidRDefault="005F0B9A" w:rsidP="00382800">
            <w:pPr>
              <w:spacing w:before="0" w:after="0" w:line="240" w:lineRule="auto"/>
              <w:jc w:val="right"/>
              <w:rPr>
                <w:rFonts w:ascii="Times New Roman" w:hAnsi="Times New Roman"/>
                <w:sz w:val="20"/>
              </w:rPr>
            </w:pPr>
          </w:p>
        </w:tc>
        <w:tc>
          <w:tcPr>
            <w:tcW w:w="612" w:type="pct"/>
            <w:tcBorders>
              <w:top w:val="nil"/>
              <w:left w:val="nil"/>
              <w:bottom w:val="nil"/>
              <w:right w:val="nil"/>
            </w:tcBorders>
            <w:shd w:val="clear" w:color="auto" w:fill="auto"/>
            <w:noWrap/>
            <w:vAlign w:val="bottom"/>
            <w:hideMark/>
          </w:tcPr>
          <w:p w14:paraId="1120638F" w14:textId="77777777" w:rsidR="005F0B9A" w:rsidRPr="00382800" w:rsidRDefault="005F0B9A" w:rsidP="00382800">
            <w:pPr>
              <w:spacing w:before="0" w:after="0" w:line="240" w:lineRule="auto"/>
              <w:jc w:val="right"/>
              <w:rPr>
                <w:rFonts w:ascii="Times New Roman" w:hAnsi="Times New Roman"/>
                <w:sz w:val="20"/>
              </w:rPr>
            </w:pPr>
          </w:p>
        </w:tc>
      </w:tr>
      <w:tr w:rsidR="005F0B9A" w:rsidRPr="005F0B9A" w14:paraId="2FA8A0BE" w14:textId="77777777" w:rsidTr="00382800">
        <w:trPr>
          <w:divId w:val="1578203877"/>
          <w:trHeight w:hRule="exact" w:val="450"/>
        </w:trPr>
        <w:tc>
          <w:tcPr>
            <w:tcW w:w="1937" w:type="pct"/>
            <w:tcBorders>
              <w:top w:val="nil"/>
              <w:left w:val="nil"/>
              <w:bottom w:val="nil"/>
              <w:right w:val="nil"/>
            </w:tcBorders>
            <w:shd w:val="clear" w:color="auto" w:fill="auto"/>
            <w:hideMark/>
          </w:tcPr>
          <w:p w14:paraId="43159AEE" w14:textId="77777777" w:rsidR="005F0B9A" w:rsidRPr="00382800" w:rsidRDefault="005F0B9A" w:rsidP="00382800">
            <w:pPr>
              <w:spacing w:before="0" w:after="0" w:line="240" w:lineRule="auto"/>
              <w:ind w:left="340"/>
              <w:rPr>
                <w:rFonts w:ascii="Arial" w:hAnsi="Arial" w:cs="Arial"/>
                <w:color w:val="000000"/>
                <w:sz w:val="16"/>
                <w:szCs w:val="16"/>
              </w:rPr>
            </w:pPr>
            <w:r w:rsidRPr="00382800">
              <w:rPr>
                <w:rFonts w:ascii="Arial" w:hAnsi="Arial" w:cs="Arial"/>
                <w:color w:val="000000"/>
                <w:sz w:val="16"/>
                <w:szCs w:val="16"/>
              </w:rPr>
              <w:t>Treasury Portfolio — additional resourcing</w:t>
            </w:r>
          </w:p>
        </w:tc>
        <w:tc>
          <w:tcPr>
            <w:tcW w:w="613" w:type="pct"/>
            <w:tcBorders>
              <w:top w:val="nil"/>
              <w:left w:val="nil"/>
              <w:bottom w:val="nil"/>
              <w:right w:val="nil"/>
            </w:tcBorders>
            <w:shd w:val="clear" w:color="auto" w:fill="auto"/>
            <w:noWrap/>
            <w:vAlign w:val="bottom"/>
            <w:hideMark/>
          </w:tcPr>
          <w:p w14:paraId="2EE56EBC" w14:textId="77777777" w:rsidR="005F0B9A" w:rsidRPr="00382800" w:rsidRDefault="005F0B9A" w:rsidP="00382800">
            <w:pPr>
              <w:spacing w:before="0" w:after="0" w:line="240" w:lineRule="auto"/>
              <w:jc w:val="center"/>
              <w:rPr>
                <w:rFonts w:ascii="Arial" w:hAnsi="Arial" w:cs="Arial"/>
                <w:color w:val="000000"/>
                <w:sz w:val="16"/>
                <w:szCs w:val="16"/>
              </w:rPr>
            </w:pPr>
            <w:r w:rsidRPr="00382800">
              <w:rPr>
                <w:rFonts w:ascii="Arial" w:hAnsi="Arial" w:cs="Arial"/>
                <w:color w:val="000000"/>
                <w:sz w:val="16"/>
                <w:szCs w:val="16"/>
              </w:rPr>
              <w:t>1.1</w:t>
            </w:r>
          </w:p>
        </w:tc>
        <w:tc>
          <w:tcPr>
            <w:tcW w:w="614" w:type="pct"/>
            <w:tcBorders>
              <w:top w:val="nil"/>
              <w:left w:val="nil"/>
              <w:bottom w:val="nil"/>
              <w:right w:val="nil"/>
            </w:tcBorders>
            <w:shd w:val="clear" w:color="000000" w:fill="E6E6E6"/>
            <w:noWrap/>
            <w:vAlign w:val="bottom"/>
            <w:hideMark/>
          </w:tcPr>
          <w:p w14:paraId="32D5E6B5" w14:textId="77777777" w:rsidR="005F0B9A" w:rsidRPr="00382800" w:rsidRDefault="005F0B9A" w:rsidP="00382800">
            <w:pPr>
              <w:spacing w:before="0" w:after="0" w:line="240" w:lineRule="auto"/>
              <w:jc w:val="right"/>
              <w:rPr>
                <w:rFonts w:ascii="Arial" w:hAnsi="Arial" w:cs="Arial"/>
                <w:sz w:val="16"/>
                <w:szCs w:val="16"/>
              </w:rPr>
            </w:pPr>
            <w:r w:rsidRPr="00382800">
              <w:rPr>
                <w:rFonts w:ascii="Arial" w:hAnsi="Arial" w:cs="Arial"/>
                <w:sz w:val="16"/>
                <w:szCs w:val="16"/>
              </w:rPr>
              <w:t xml:space="preserve">          (410)</w:t>
            </w:r>
          </w:p>
        </w:tc>
        <w:tc>
          <w:tcPr>
            <w:tcW w:w="612" w:type="pct"/>
            <w:tcBorders>
              <w:top w:val="nil"/>
              <w:left w:val="nil"/>
              <w:bottom w:val="nil"/>
              <w:right w:val="nil"/>
            </w:tcBorders>
            <w:shd w:val="clear" w:color="auto" w:fill="auto"/>
            <w:noWrap/>
            <w:vAlign w:val="bottom"/>
            <w:hideMark/>
          </w:tcPr>
          <w:p w14:paraId="5300815F" w14:textId="77777777" w:rsidR="005F0B9A" w:rsidRPr="00382800" w:rsidRDefault="005F0B9A" w:rsidP="00382800">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(300)</w:t>
            </w:r>
          </w:p>
        </w:tc>
        <w:tc>
          <w:tcPr>
            <w:tcW w:w="612" w:type="pct"/>
            <w:tcBorders>
              <w:top w:val="nil"/>
              <w:left w:val="nil"/>
              <w:bottom w:val="nil"/>
              <w:right w:val="nil"/>
            </w:tcBorders>
            <w:shd w:val="clear" w:color="auto" w:fill="auto"/>
            <w:noWrap/>
            <w:vAlign w:val="bottom"/>
            <w:hideMark/>
          </w:tcPr>
          <w:p w14:paraId="55700EA0" w14:textId="77777777" w:rsidR="005F0B9A" w:rsidRPr="00382800" w:rsidRDefault="005F0B9A" w:rsidP="00382800">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hideMark/>
          </w:tcPr>
          <w:p w14:paraId="46EDE64B" w14:textId="77777777" w:rsidR="005F0B9A" w:rsidRPr="00382800" w:rsidRDefault="005F0B9A" w:rsidP="00382800">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(300)</w:t>
            </w:r>
          </w:p>
        </w:tc>
      </w:tr>
      <w:tr w:rsidR="005F0B9A" w:rsidRPr="005F0B9A" w14:paraId="63CB2C0A" w14:textId="77777777" w:rsidTr="00382800">
        <w:trPr>
          <w:divId w:val="1578203877"/>
          <w:trHeight w:hRule="exact" w:val="225"/>
        </w:trPr>
        <w:tc>
          <w:tcPr>
            <w:tcW w:w="1937" w:type="pct"/>
            <w:tcBorders>
              <w:top w:val="nil"/>
              <w:left w:val="nil"/>
              <w:bottom w:val="nil"/>
              <w:right w:val="nil"/>
            </w:tcBorders>
            <w:shd w:val="clear" w:color="auto" w:fill="auto"/>
            <w:noWrap/>
            <w:hideMark/>
          </w:tcPr>
          <w:p w14:paraId="732B562A" w14:textId="77777777" w:rsidR="005F0B9A" w:rsidRPr="00382800" w:rsidRDefault="005F0B9A" w:rsidP="00382800">
            <w:pPr>
              <w:spacing w:before="0" w:after="0" w:line="240" w:lineRule="auto"/>
              <w:ind w:left="340"/>
              <w:rPr>
                <w:rFonts w:ascii="Arial" w:hAnsi="Arial" w:cs="Arial"/>
                <w:b/>
                <w:bCs/>
                <w:color w:val="000000"/>
                <w:sz w:val="16"/>
                <w:szCs w:val="16"/>
              </w:rPr>
            </w:pPr>
            <w:r w:rsidRPr="00382800">
              <w:rPr>
                <w:rFonts w:ascii="Arial" w:hAnsi="Arial" w:cs="Arial"/>
                <w:b/>
                <w:bCs/>
                <w:color w:val="000000"/>
                <w:sz w:val="16"/>
                <w:szCs w:val="16"/>
              </w:rPr>
              <w:t>Other Variations</w:t>
            </w:r>
          </w:p>
        </w:tc>
        <w:tc>
          <w:tcPr>
            <w:tcW w:w="613" w:type="pct"/>
            <w:tcBorders>
              <w:top w:val="nil"/>
              <w:left w:val="nil"/>
              <w:bottom w:val="nil"/>
              <w:right w:val="nil"/>
            </w:tcBorders>
            <w:shd w:val="clear" w:color="auto" w:fill="auto"/>
            <w:noWrap/>
            <w:hideMark/>
          </w:tcPr>
          <w:p w14:paraId="60956B7D" w14:textId="77777777" w:rsidR="005F0B9A" w:rsidRPr="00382800" w:rsidRDefault="005F0B9A" w:rsidP="00382800">
            <w:pPr>
              <w:spacing w:before="0" w:after="0" w:line="240" w:lineRule="auto"/>
              <w:ind w:firstLineChars="200" w:firstLine="321"/>
              <w:rPr>
                <w:rFonts w:ascii="Arial" w:hAnsi="Arial" w:cs="Arial"/>
                <w:b/>
                <w:bCs/>
                <w:color w:val="000000"/>
                <w:sz w:val="16"/>
                <w:szCs w:val="16"/>
              </w:rPr>
            </w:pPr>
          </w:p>
        </w:tc>
        <w:tc>
          <w:tcPr>
            <w:tcW w:w="614" w:type="pct"/>
            <w:tcBorders>
              <w:top w:val="nil"/>
              <w:left w:val="nil"/>
              <w:bottom w:val="nil"/>
              <w:right w:val="nil"/>
            </w:tcBorders>
            <w:shd w:val="clear" w:color="000000" w:fill="E6E6E6"/>
            <w:noWrap/>
            <w:vAlign w:val="center"/>
            <w:hideMark/>
          </w:tcPr>
          <w:p w14:paraId="5F497958" w14:textId="77777777" w:rsidR="005F0B9A" w:rsidRPr="00382800" w:rsidRDefault="005F0B9A" w:rsidP="00382800">
            <w:pPr>
              <w:spacing w:before="0" w:after="0" w:line="240" w:lineRule="auto"/>
              <w:jc w:val="center"/>
              <w:rPr>
                <w:rFonts w:ascii="Arial" w:hAnsi="Arial" w:cs="Arial"/>
                <w:sz w:val="16"/>
                <w:szCs w:val="16"/>
              </w:rPr>
            </w:pPr>
            <w:r w:rsidRPr="00382800">
              <w:rPr>
                <w:rFonts w:ascii="Arial" w:hAnsi="Arial" w:cs="Arial"/>
                <w:sz w:val="16"/>
                <w:szCs w:val="16"/>
              </w:rPr>
              <w:t> </w:t>
            </w:r>
          </w:p>
        </w:tc>
        <w:tc>
          <w:tcPr>
            <w:tcW w:w="612" w:type="pct"/>
            <w:tcBorders>
              <w:top w:val="nil"/>
              <w:left w:val="nil"/>
              <w:bottom w:val="nil"/>
              <w:right w:val="nil"/>
            </w:tcBorders>
            <w:shd w:val="clear" w:color="auto" w:fill="auto"/>
            <w:noWrap/>
            <w:vAlign w:val="center"/>
            <w:hideMark/>
          </w:tcPr>
          <w:p w14:paraId="20C10421" w14:textId="77777777" w:rsidR="005F0B9A" w:rsidRPr="00382800" w:rsidRDefault="005F0B9A" w:rsidP="00382800">
            <w:pPr>
              <w:spacing w:before="0" w:after="0" w:line="240" w:lineRule="auto"/>
              <w:jc w:val="center"/>
              <w:rPr>
                <w:rFonts w:ascii="Arial" w:hAnsi="Arial" w:cs="Arial"/>
                <w:sz w:val="16"/>
                <w:szCs w:val="16"/>
              </w:rPr>
            </w:pPr>
          </w:p>
        </w:tc>
        <w:tc>
          <w:tcPr>
            <w:tcW w:w="612" w:type="pct"/>
            <w:tcBorders>
              <w:top w:val="nil"/>
              <w:left w:val="nil"/>
              <w:bottom w:val="nil"/>
              <w:right w:val="nil"/>
            </w:tcBorders>
            <w:shd w:val="clear" w:color="auto" w:fill="auto"/>
            <w:noWrap/>
            <w:vAlign w:val="center"/>
            <w:hideMark/>
          </w:tcPr>
          <w:p w14:paraId="27C833B1" w14:textId="77777777" w:rsidR="005F0B9A" w:rsidRPr="00382800" w:rsidRDefault="005F0B9A" w:rsidP="00382800">
            <w:pPr>
              <w:spacing w:before="0" w:after="0" w:line="240" w:lineRule="auto"/>
              <w:jc w:val="right"/>
              <w:rPr>
                <w:rFonts w:ascii="Times New Roman" w:hAnsi="Times New Roman"/>
                <w:sz w:val="20"/>
              </w:rPr>
            </w:pPr>
          </w:p>
        </w:tc>
        <w:tc>
          <w:tcPr>
            <w:tcW w:w="612" w:type="pct"/>
            <w:tcBorders>
              <w:top w:val="nil"/>
              <w:left w:val="nil"/>
              <w:bottom w:val="nil"/>
              <w:right w:val="nil"/>
            </w:tcBorders>
            <w:shd w:val="clear" w:color="auto" w:fill="auto"/>
            <w:noWrap/>
            <w:vAlign w:val="center"/>
            <w:hideMark/>
          </w:tcPr>
          <w:p w14:paraId="4673CEA3" w14:textId="77777777" w:rsidR="005F0B9A" w:rsidRPr="00382800" w:rsidRDefault="005F0B9A" w:rsidP="00382800">
            <w:pPr>
              <w:spacing w:before="0" w:after="0" w:line="240" w:lineRule="auto"/>
              <w:jc w:val="right"/>
              <w:rPr>
                <w:rFonts w:ascii="Times New Roman" w:hAnsi="Times New Roman"/>
                <w:sz w:val="20"/>
              </w:rPr>
            </w:pPr>
          </w:p>
        </w:tc>
      </w:tr>
      <w:tr w:rsidR="00B65006" w:rsidRPr="005F0B9A" w14:paraId="0DD5E7E8" w14:textId="77777777" w:rsidTr="00943AA8">
        <w:trPr>
          <w:divId w:val="1578203877"/>
          <w:trHeight w:hRule="exact" w:val="262"/>
        </w:trPr>
        <w:tc>
          <w:tcPr>
            <w:tcW w:w="1937" w:type="pct"/>
            <w:tcBorders>
              <w:top w:val="nil"/>
              <w:left w:val="nil"/>
              <w:bottom w:val="nil"/>
              <w:right w:val="nil"/>
            </w:tcBorders>
            <w:shd w:val="clear" w:color="auto" w:fill="auto"/>
          </w:tcPr>
          <w:p w14:paraId="3FB2AFE5" w14:textId="05FE5A1F" w:rsidR="00B65006" w:rsidRDefault="00B65006" w:rsidP="00B65006">
            <w:pPr>
              <w:spacing w:before="0" w:after="0" w:line="240" w:lineRule="auto"/>
              <w:ind w:left="340"/>
              <w:rPr>
                <w:rFonts w:ascii="Arial" w:hAnsi="Arial" w:cs="Arial"/>
                <w:color w:val="000000"/>
                <w:sz w:val="16"/>
                <w:szCs w:val="16"/>
              </w:rPr>
            </w:pPr>
            <w:r>
              <w:rPr>
                <w:rFonts w:ascii="Arial" w:hAnsi="Arial" w:cs="Arial"/>
                <w:color w:val="000000"/>
                <w:sz w:val="16"/>
                <w:szCs w:val="16"/>
              </w:rPr>
              <w:t>Departmental operating</w:t>
            </w:r>
          </w:p>
        </w:tc>
        <w:tc>
          <w:tcPr>
            <w:tcW w:w="613" w:type="pct"/>
            <w:tcBorders>
              <w:top w:val="nil"/>
              <w:left w:val="nil"/>
              <w:bottom w:val="nil"/>
              <w:right w:val="nil"/>
            </w:tcBorders>
            <w:shd w:val="clear" w:color="auto" w:fill="auto"/>
            <w:noWrap/>
            <w:vAlign w:val="bottom"/>
          </w:tcPr>
          <w:p w14:paraId="4512C73F" w14:textId="367C3A6F" w:rsidR="00B65006" w:rsidRPr="00382800" w:rsidRDefault="00B65006" w:rsidP="00B65006">
            <w:pPr>
              <w:spacing w:before="0" w:after="0" w:line="240" w:lineRule="auto"/>
              <w:jc w:val="center"/>
              <w:rPr>
                <w:rFonts w:ascii="Arial" w:hAnsi="Arial" w:cs="Arial"/>
                <w:color w:val="000000"/>
                <w:sz w:val="16"/>
                <w:szCs w:val="16"/>
              </w:rPr>
            </w:pPr>
            <w:r>
              <w:rPr>
                <w:rFonts w:ascii="Arial" w:hAnsi="Arial" w:cs="Arial"/>
                <w:color w:val="000000"/>
                <w:sz w:val="16"/>
                <w:szCs w:val="16"/>
              </w:rPr>
              <w:t>1.1</w:t>
            </w:r>
          </w:p>
        </w:tc>
        <w:tc>
          <w:tcPr>
            <w:tcW w:w="614" w:type="pct"/>
            <w:tcBorders>
              <w:top w:val="nil"/>
              <w:left w:val="nil"/>
              <w:bottom w:val="nil"/>
              <w:right w:val="nil"/>
            </w:tcBorders>
            <w:shd w:val="clear" w:color="000000" w:fill="E6E6E6"/>
            <w:noWrap/>
            <w:vAlign w:val="bottom"/>
          </w:tcPr>
          <w:p w14:paraId="7C729AAB" w14:textId="6E8A34E3" w:rsidR="00B65006" w:rsidRPr="00382800" w:rsidRDefault="00B65006" w:rsidP="00B65006">
            <w:pPr>
              <w:spacing w:before="0" w:after="0" w:line="240" w:lineRule="auto"/>
              <w:jc w:val="right"/>
              <w:rPr>
                <w:rFonts w:ascii="Arial" w:hAnsi="Arial" w:cs="Arial"/>
                <w:sz w:val="16"/>
                <w:szCs w:val="16"/>
              </w:rPr>
            </w:pPr>
            <w:r>
              <w:rPr>
                <w:rFonts w:ascii="Arial" w:hAnsi="Arial" w:cs="Arial"/>
                <w:sz w:val="16"/>
                <w:szCs w:val="16"/>
              </w:rPr>
              <w:t>1,675</w:t>
            </w:r>
          </w:p>
        </w:tc>
        <w:tc>
          <w:tcPr>
            <w:tcW w:w="612" w:type="pct"/>
            <w:tcBorders>
              <w:top w:val="nil"/>
              <w:left w:val="nil"/>
              <w:bottom w:val="nil"/>
              <w:right w:val="nil"/>
            </w:tcBorders>
            <w:shd w:val="clear" w:color="auto" w:fill="auto"/>
            <w:noWrap/>
            <w:vAlign w:val="bottom"/>
          </w:tcPr>
          <w:p w14:paraId="53A489B5" w14:textId="3FEFE922" w:rsidR="00B65006" w:rsidRPr="00382800" w:rsidRDefault="00B65006" w:rsidP="00B65006">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tcPr>
          <w:p w14:paraId="6A43BAB2" w14:textId="71CF9AB6" w:rsidR="00B65006" w:rsidRPr="00382800" w:rsidRDefault="00B65006" w:rsidP="00B65006">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tcPr>
          <w:p w14:paraId="435E259E" w14:textId="446F29DC" w:rsidR="00B65006" w:rsidRPr="00382800" w:rsidRDefault="00B65006" w:rsidP="00B65006">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 xml:space="preserve">- </w:t>
            </w:r>
          </w:p>
        </w:tc>
      </w:tr>
      <w:tr w:rsidR="00B65006" w:rsidRPr="005F0B9A" w14:paraId="20D5B9EB" w14:textId="77777777" w:rsidTr="00943AA8">
        <w:trPr>
          <w:divId w:val="1578203877"/>
          <w:trHeight w:hRule="exact" w:val="262"/>
        </w:trPr>
        <w:tc>
          <w:tcPr>
            <w:tcW w:w="1937" w:type="pct"/>
            <w:tcBorders>
              <w:top w:val="nil"/>
              <w:left w:val="nil"/>
              <w:bottom w:val="nil"/>
              <w:right w:val="nil"/>
            </w:tcBorders>
            <w:shd w:val="clear" w:color="auto" w:fill="auto"/>
            <w:hideMark/>
          </w:tcPr>
          <w:p w14:paraId="046559E6" w14:textId="2489B75C" w:rsidR="00B65006" w:rsidRPr="00382800" w:rsidRDefault="00B65006" w:rsidP="00B65006">
            <w:pPr>
              <w:spacing w:before="0" w:after="0" w:line="240" w:lineRule="auto"/>
              <w:ind w:left="340"/>
              <w:rPr>
                <w:rFonts w:ascii="Arial" w:hAnsi="Arial" w:cs="Arial"/>
                <w:color w:val="000000"/>
                <w:sz w:val="16"/>
                <w:szCs w:val="16"/>
              </w:rPr>
            </w:pPr>
            <w:r>
              <w:rPr>
                <w:rFonts w:ascii="Arial" w:hAnsi="Arial" w:cs="Arial"/>
                <w:color w:val="000000"/>
                <w:sz w:val="16"/>
                <w:szCs w:val="16"/>
              </w:rPr>
              <w:t>Departmental capital budget</w:t>
            </w:r>
          </w:p>
        </w:tc>
        <w:tc>
          <w:tcPr>
            <w:tcW w:w="613" w:type="pct"/>
            <w:tcBorders>
              <w:top w:val="nil"/>
              <w:left w:val="nil"/>
              <w:bottom w:val="nil"/>
              <w:right w:val="nil"/>
            </w:tcBorders>
            <w:shd w:val="clear" w:color="auto" w:fill="auto"/>
            <w:noWrap/>
            <w:vAlign w:val="bottom"/>
            <w:hideMark/>
          </w:tcPr>
          <w:p w14:paraId="3F366D00" w14:textId="77777777" w:rsidR="00B65006" w:rsidRPr="00382800" w:rsidRDefault="00B65006" w:rsidP="00B65006">
            <w:pPr>
              <w:spacing w:before="0" w:after="0" w:line="240" w:lineRule="auto"/>
              <w:jc w:val="center"/>
              <w:rPr>
                <w:rFonts w:ascii="Arial" w:hAnsi="Arial" w:cs="Arial"/>
                <w:color w:val="000000"/>
                <w:sz w:val="16"/>
                <w:szCs w:val="16"/>
              </w:rPr>
            </w:pPr>
            <w:r w:rsidRPr="00382800">
              <w:rPr>
                <w:rFonts w:ascii="Arial" w:hAnsi="Arial" w:cs="Arial"/>
                <w:color w:val="000000"/>
                <w:sz w:val="16"/>
                <w:szCs w:val="16"/>
              </w:rPr>
              <w:t>1.1</w:t>
            </w:r>
          </w:p>
        </w:tc>
        <w:tc>
          <w:tcPr>
            <w:tcW w:w="614" w:type="pct"/>
            <w:tcBorders>
              <w:top w:val="nil"/>
              <w:left w:val="nil"/>
              <w:bottom w:val="nil"/>
              <w:right w:val="nil"/>
            </w:tcBorders>
            <w:shd w:val="clear" w:color="000000" w:fill="E6E6E6"/>
            <w:noWrap/>
            <w:vAlign w:val="bottom"/>
            <w:hideMark/>
          </w:tcPr>
          <w:p w14:paraId="2600656E" w14:textId="39A80C10" w:rsidR="00B65006" w:rsidRPr="00382800" w:rsidRDefault="00B65006" w:rsidP="00B65006">
            <w:pPr>
              <w:spacing w:before="0" w:after="0" w:line="240" w:lineRule="auto"/>
              <w:jc w:val="right"/>
              <w:rPr>
                <w:rFonts w:ascii="Arial" w:hAnsi="Arial" w:cs="Arial"/>
                <w:sz w:val="16"/>
                <w:szCs w:val="16"/>
              </w:rPr>
            </w:pPr>
            <w:r w:rsidRPr="00382800">
              <w:rPr>
                <w:rFonts w:ascii="Arial" w:hAnsi="Arial" w:cs="Arial"/>
                <w:sz w:val="16"/>
                <w:szCs w:val="16"/>
              </w:rPr>
              <w:t xml:space="preserve">        </w:t>
            </w:r>
            <w:r>
              <w:rPr>
                <w:rFonts w:ascii="Arial" w:hAnsi="Arial" w:cs="Arial"/>
                <w:sz w:val="16"/>
                <w:szCs w:val="16"/>
              </w:rPr>
              <w:t>(</w:t>
            </w:r>
            <w:r w:rsidRPr="00382800">
              <w:rPr>
                <w:rFonts w:ascii="Arial" w:hAnsi="Arial" w:cs="Arial"/>
                <w:sz w:val="16"/>
                <w:szCs w:val="16"/>
              </w:rPr>
              <w:t>1,675</w:t>
            </w:r>
            <w:r>
              <w:rPr>
                <w:rFonts w:ascii="Arial" w:hAnsi="Arial" w:cs="Arial"/>
                <w:sz w:val="16"/>
                <w:szCs w:val="16"/>
              </w:rPr>
              <w:t>)</w:t>
            </w:r>
            <w:r w:rsidRPr="00382800">
              <w:rPr>
                <w:rFonts w:ascii="Arial" w:hAnsi="Arial" w:cs="Arial"/>
                <w:sz w:val="16"/>
                <w:szCs w:val="16"/>
              </w:rPr>
              <w:t xml:space="preserve"> </w:t>
            </w:r>
          </w:p>
        </w:tc>
        <w:tc>
          <w:tcPr>
            <w:tcW w:w="612" w:type="pct"/>
            <w:tcBorders>
              <w:top w:val="nil"/>
              <w:left w:val="nil"/>
              <w:bottom w:val="nil"/>
              <w:right w:val="nil"/>
            </w:tcBorders>
            <w:shd w:val="clear" w:color="auto" w:fill="auto"/>
            <w:noWrap/>
            <w:vAlign w:val="bottom"/>
            <w:hideMark/>
          </w:tcPr>
          <w:p w14:paraId="783FEAEC" w14:textId="77777777" w:rsidR="00B65006" w:rsidRPr="00382800" w:rsidRDefault="00B65006" w:rsidP="00B65006">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hideMark/>
          </w:tcPr>
          <w:p w14:paraId="47246841" w14:textId="77777777" w:rsidR="00B65006" w:rsidRPr="00382800" w:rsidRDefault="00B65006" w:rsidP="00B65006">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 xml:space="preserve">- </w:t>
            </w:r>
          </w:p>
        </w:tc>
        <w:tc>
          <w:tcPr>
            <w:tcW w:w="612" w:type="pct"/>
            <w:tcBorders>
              <w:top w:val="nil"/>
              <w:left w:val="nil"/>
              <w:bottom w:val="nil"/>
              <w:right w:val="nil"/>
            </w:tcBorders>
            <w:shd w:val="clear" w:color="auto" w:fill="auto"/>
            <w:noWrap/>
            <w:vAlign w:val="bottom"/>
            <w:hideMark/>
          </w:tcPr>
          <w:p w14:paraId="5AC05DA7" w14:textId="77777777" w:rsidR="00B65006" w:rsidRPr="00382800" w:rsidRDefault="00B65006" w:rsidP="00B65006">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 xml:space="preserve">- </w:t>
            </w:r>
          </w:p>
        </w:tc>
      </w:tr>
      <w:tr w:rsidR="00B65006" w:rsidRPr="005F0B9A" w14:paraId="442F213B" w14:textId="77777777" w:rsidTr="00382800">
        <w:trPr>
          <w:divId w:val="1578203877"/>
          <w:trHeight w:hRule="exact" w:val="450"/>
        </w:trPr>
        <w:tc>
          <w:tcPr>
            <w:tcW w:w="1937" w:type="pct"/>
            <w:tcBorders>
              <w:top w:val="nil"/>
              <w:left w:val="nil"/>
              <w:bottom w:val="nil"/>
              <w:right w:val="nil"/>
            </w:tcBorders>
            <w:shd w:val="clear" w:color="auto" w:fill="auto"/>
            <w:hideMark/>
          </w:tcPr>
          <w:p w14:paraId="424A3594" w14:textId="77777777" w:rsidR="00B65006" w:rsidRPr="00382800" w:rsidRDefault="00B65006" w:rsidP="00B65006">
            <w:pPr>
              <w:spacing w:before="0" w:after="0" w:line="240" w:lineRule="auto"/>
              <w:jc w:val="right"/>
              <w:rPr>
                <w:rFonts w:ascii="Arial" w:hAnsi="Arial" w:cs="Arial"/>
                <w:b/>
                <w:bCs/>
                <w:color w:val="000000"/>
                <w:sz w:val="16"/>
                <w:szCs w:val="16"/>
              </w:rPr>
            </w:pPr>
            <w:r w:rsidRPr="00382800">
              <w:rPr>
                <w:rFonts w:ascii="Arial" w:hAnsi="Arial" w:cs="Arial"/>
                <w:b/>
                <w:bCs/>
                <w:color w:val="000000"/>
                <w:sz w:val="16"/>
                <w:szCs w:val="16"/>
              </w:rPr>
              <w:t>Net impact on appropriations for</w:t>
            </w:r>
            <w:r w:rsidRPr="00382800">
              <w:rPr>
                <w:rFonts w:ascii="Arial" w:hAnsi="Arial" w:cs="Arial"/>
                <w:b/>
                <w:bCs/>
                <w:color w:val="000000"/>
                <w:sz w:val="16"/>
                <w:szCs w:val="16"/>
              </w:rPr>
              <w:br/>
              <w:t xml:space="preserve">  Outcome 1 (departmental)</w:t>
            </w:r>
          </w:p>
        </w:tc>
        <w:tc>
          <w:tcPr>
            <w:tcW w:w="613" w:type="pct"/>
            <w:tcBorders>
              <w:top w:val="nil"/>
              <w:left w:val="nil"/>
              <w:bottom w:val="nil"/>
              <w:right w:val="nil"/>
            </w:tcBorders>
            <w:shd w:val="clear" w:color="auto" w:fill="auto"/>
            <w:noWrap/>
            <w:hideMark/>
          </w:tcPr>
          <w:p w14:paraId="33F63400" w14:textId="77777777" w:rsidR="00B65006" w:rsidRPr="00382800" w:rsidRDefault="00B65006" w:rsidP="00B65006">
            <w:pPr>
              <w:spacing w:before="0" w:after="0" w:line="240" w:lineRule="auto"/>
              <w:jc w:val="right"/>
              <w:rPr>
                <w:rFonts w:ascii="Arial" w:hAnsi="Arial" w:cs="Arial"/>
                <w:b/>
                <w:bCs/>
                <w:color w:val="000000"/>
                <w:sz w:val="16"/>
                <w:szCs w:val="16"/>
              </w:rPr>
            </w:pPr>
          </w:p>
        </w:tc>
        <w:tc>
          <w:tcPr>
            <w:tcW w:w="614" w:type="pct"/>
            <w:tcBorders>
              <w:top w:val="single" w:sz="4" w:space="0" w:color="auto"/>
              <w:left w:val="nil"/>
              <w:bottom w:val="single" w:sz="4" w:space="0" w:color="auto"/>
              <w:right w:val="nil"/>
            </w:tcBorders>
            <w:shd w:val="clear" w:color="000000" w:fill="E6E6E6"/>
            <w:noWrap/>
            <w:vAlign w:val="bottom"/>
            <w:hideMark/>
          </w:tcPr>
          <w:p w14:paraId="0735B78D" w14:textId="64B2BB64" w:rsidR="00B65006" w:rsidRPr="00382800" w:rsidRDefault="00B65006" w:rsidP="00B6500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(410)</w:t>
            </w:r>
            <w:r w:rsidRPr="00382800">
              <w:rPr>
                <w:rFonts w:ascii="Arial" w:hAnsi="Arial" w:cs="Arial"/>
                <w:b/>
                <w:bCs/>
                <w:color w:val="000000"/>
                <w:sz w:val="16"/>
                <w:szCs w:val="16"/>
              </w:rPr>
              <w:t xml:space="preserve"> </w:t>
            </w:r>
          </w:p>
        </w:tc>
        <w:tc>
          <w:tcPr>
            <w:tcW w:w="612" w:type="pct"/>
            <w:tcBorders>
              <w:top w:val="single" w:sz="4" w:space="0" w:color="auto"/>
              <w:left w:val="nil"/>
              <w:bottom w:val="single" w:sz="4" w:space="0" w:color="auto"/>
              <w:right w:val="nil"/>
            </w:tcBorders>
            <w:shd w:val="clear" w:color="auto" w:fill="auto"/>
            <w:noWrap/>
            <w:vAlign w:val="bottom"/>
            <w:hideMark/>
          </w:tcPr>
          <w:p w14:paraId="32CF3DA4" w14:textId="77777777" w:rsidR="00B65006" w:rsidRPr="00382800" w:rsidRDefault="00B65006" w:rsidP="00B65006">
            <w:pPr>
              <w:spacing w:before="0" w:after="0" w:line="240" w:lineRule="auto"/>
              <w:jc w:val="right"/>
              <w:rPr>
                <w:rFonts w:ascii="Arial" w:hAnsi="Arial" w:cs="Arial"/>
                <w:b/>
                <w:bCs/>
                <w:color w:val="000000"/>
                <w:sz w:val="16"/>
                <w:szCs w:val="16"/>
              </w:rPr>
            </w:pPr>
            <w:r w:rsidRPr="00382800">
              <w:rPr>
                <w:rFonts w:ascii="Arial" w:hAnsi="Arial" w:cs="Arial"/>
                <w:b/>
                <w:bCs/>
                <w:color w:val="000000"/>
                <w:sz w:val="16"/>
                <w:szCs w:val="16"/>
              </w:rPr>
              <w:t>(300)</w:t>
            </w:r>
          </w:p>
        </w:tc>
        <w:tc>
          <w:tcPr>
            <w:tcW w:w="612" w:type="pct"/>
            <w:tcBorders>
              <w:top w:val="single" w:sz="4" w:space="0" w:color="auto"/>
              <w:left w:val="nil"/>
              <w:bottom w:val="single" w:sz="4" w:space="0" w:color="auto"/>
              <w:right w:val="nil"/>
            </w:tcBorders>
            <w:shd w:val="clear" w:color="auto" w:fill="auto"/>
            <w:noWrap/>
            <w:vAlign w:val="bottom"/>
            <w:hideMark/>
          </w:tcPr>
          <w:p w14:paraId="537C96DE" w14:textId="77777777" w:rsidR="00B65006" w:rsidRPr="00382800" w:rsidRDefault="00B65006" w:rsidP="00B65006">
            <w:pPr>
              <w:spacing w:before="0" w:after="0" w:line="240" w:lineRule="auto"/>
              <w:jc w:val="right"/>
              <w:rPr>
                <w:rFonts w:ascii="Arial" w:hAnsi="Arial" w:cs="Arial"/>
                <w:b/>
                <w:bCs/>
                <w:color w:val="000000"/>
                <w:sz w:val="16"/>
                <w:szCs w:val="16"/>
              </w:rPr>
            </w:pPr>
            <w:r w:rsidRPr="00382800">
              <w:rPr>
                <w:rFonts w:ascii="Arial" w:hAnsi="Arial" w:cs="Arial"/>
                <w:b/>
                <w:bCs/>
                <w:color w:val="000000"/>
                <w:sz w:val="16"/>
                <w:szCs w:val="16"/>
              </w:rPr>
              <w:t xml:space="preserve">- </w:t>
            </w:r>
          </w:p>
        </w:tc>
        <w:tc>
          <w:tcPr>
            <w:tcW w:w="612" w:type="pct"/>
            <w:tcBorders>
              <w:top w:val="single" w:sz="4" w:space="0" w:color="auto"/>
              <w:left w:val="nil"/>
              <w:bottom w:val="single" w:sz="4" w:space="0" w:color="auto"/>
              <w:right w:val="nil"/>
            </w:tcBorders>
            <w:shd w:val="clear" w:color="auto" w:fill="auto"/>
            <w:noWrap/>
            <w:vAlign w:val="bottom"/>
            <w:hideMark/>
          </w:tcPr>
          <w:p w14:paraId="6DB497C4" w14:textId="77777777" w:rsidR="00B65006" w:rsidRPr="00382800" w:rsidRDefault="00B65006" w:rsidP="00B65006">
            <w:pPr>
              <w:spacing w:before="0" w:after="0" w:line="240" w:lineRule="auto"/>
              <w:jc w:val="right"/>
              <w:rPr>
                <w:rFonts w:ascii="Arial" w:hAnsi="Arial" w:cs="Arial"/>
                <w:b/>
                <w:bCs/>
                <w:color w:val="000000"/>
                <w:sz w:val="16"/>
                <w:szCs w:val="16"/>
              </w:rPr>
            </w:pPr>
            <w:r w:rsidRPr="00382800">
              <w:rPr>
                <w:rFonts w:ascii="Arial" w:hAnsi="Arial" w:cs="Arial"/>
                <w:b/>
                <w:bCs/>
                <w:color w:val="000000"/>
                <w:sz w:val="16"/>
                <w:szCs w:val="16"/>
              </w:rPr>
              <w:t>(300)</w:t>
            </w:r>
          </w:p>
        </w:tc>
      </w:tr>
      <w:tr w:rsidR="00B65006" w:rsidRPr="005F0B9A" w14:paraId="5757D9ED" w14:textId="77777777" w:rsidTr="00382800">
        <w:trPr>
          <w:divId w:val="1578203877"/>
          <w:trHeight w:hRule="exact" w:val="440"/>
        </w:trPr>
        <w:tc>
          <w:tcPr>
            <w:tcW w:w="1937" w:type="pct"/>
            <w:tcBorders>
              <w:top w:val="nil"/>
              <w:left w:val="nil"/>
              <w:bottom w:val="single" w:sz="4" w:space="0" w:color="auto"/>
              <w:right w:val="nil"/>
            </w:tcBorders>
            <w:shd w:val="clear" w:color="auto" w:fill="auto"/>
            <w:hideMark/>
          </w:tcPr>
          <w:p w14:paraId="5F1AA4FB" w14:textId="77777777" w:rsidR="00B65006" w:rsidRPr="00382800" w:rsidRDefault="00B65006" w:rsidP="00B65006">
            <w:pPr>
              <w:spacing w:before="0" w:after="0" w:line="240" w:lineRule="auto"/>
              <w:rPr>
                <w:rFonts w:ascii="Arial" w:hAnsi="Arial" w:cs="Arial"/>
                <w:b/>
                <w:bCs/>
                <w:color w:val="000000"/>
                <w:sz w:val="16"/>
                <w:szCs w:val="16"/>
              </w:rPr>
            </w:pPr>
            <w:r w:rsidRPr="00382800">
              <w:rPr>
                <w:rFonts w:ascii="Arial" w:hAnsi="Arial" w:cs="Arial"/>
                <w:b/>
                <w:bCs/>
                <w:color w:val="000000"/>
                <w:sz w:val="16"/>
                <w:szCs w:val="16"/>
              </w:rPr>
              <w:t xml:space="preserve">Total net impact on appropriations </w:t>
            </w:r>
            <w:r w:rsidRPr="00382800">
              <w:rPr>
                <w:rFonts w:ascii="Arial" w:hAnsi="Arial" w:cs="Arial"/>
                <w:b/>
                <w:bCs/>
                <w:color w:val="000000"/>
                <w:sz w:val="16"/>
                <w:szCs w:val="16"/>
              </w:rPr>
              <w:br/>
              <w:t xml:space="preserve">  for Outcome 1</w:t>
            </w:r>
          </w:p>
        </w:tc>
        <w:tc>
          <w:tcPr>
            <w:tcW w:w="613" w:type="pct"/>
            <w:tcBorders>
              <w:top w:val="nil"/>
              <w:left w:val="nil"/>
              <w:bottom w:val="single" w:sz="4" w:space="0" w:color="auto"/>
              <w:right w:val="nil"/>
            </w:tcBorders>
            <w:shd w:val="clear" w:color="auto" w:fill="auto"/>
            <w:noWrap/>
            <w:hideMark/>
          </w:tcPr>
          <w:p w14:paraId="1C381524" w14:textId="77777777" w:rsidR="00B65006" w:rsidRPr="00382800" w:rsidRDefault="00B65006" w:rsidP="00B65006">
            <w:pPr>
              <w:spacing w:before="0" w:after="0" w:line="240" w:lineRule="auto"/>
              <w:rPr>
                <w:rFonts w:ascii="Arial" w:hAnsi="Arial" w:cs="Arial"/>
                <w:color w:val="000000"/>
                <w:sz w:val="16"/>
                <w:szCs w:val="16"/>
              </w:rPr>
            </w:pPr>
            <w:r w:rsidRPr="00382800">
              <w:rPr>
                <w:rFonts w:ascii="Arial" w:hAnsi="Arial" w:cs="Arial"/>
                <w:color w:val="000000"/>
                <w:sz w:val="16"/>
                <w:szCs w:val="16"/>
              </w:rPr>
              <w:t> </w:t>
            </w:r>
          </w:p>
        </w:tc>
        <w:tc>
          <w:tcPr>
            <w:tcW w:w="614" w:type="pct"/>
            <w:tcBorders>
              <w:top w:val="nil"/>
              <w:left w:val="nil"/>
              <w:bottom w:val="single" w:sz="4" w:space="0" w:color="auto"/>
              <w:right w:val="nil"/>
            </w:tcBorders>
            <w:shd w:val="clear" w:color="000000" w:fill="E6E6E6"/>
            <w:noWrap/>
            <w:vAlign w:val="bottom"/>
            <w:hideMark/>
          </w:tcPr>
          <w:p w14:paraId="2E8FC565" w14:textId="75837DD6" w:rsidR="00B65006" w:rsidRPr="00382800" w:rsidRDefault="00B65006" w:rsidP="00B65006">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w:t>
            </w:r>
            <w:r w:rsidRPr="00382800">
              <w:rPr>
                <w:rFonts w:ascii="Arial" w:hAnsi="Arial" w:cs="Arial"/>
                <w:b/>
                <w:bCs/>
                <w:color w:val="000000"/>
                <w:sz w:val="16"/>
                <w:szCs w:val="16"/>
              </w:rPr>
              <w:t>,</w:t>
            </w:r>
            <w:r>
              <w:rPr>
                <w:rFonts w:ascii="Arial" w:hAnsi="Arial" w:cs="Arial"/>
                <w:b/>
                <w:bCs/>
                <w:color w:val="000000"/>
                <w:sz w:val="16"/>
                <w:szCs w:val="16"/>
              </w:rPr>
              <w:t>781</w:t>
            </w:r>
            <w:r w:rsidRPr="00382800">
              <w:rPr>
                <w:rFonts w:ascii="Arial" w:hAnsi="Arial" w:cs="Arial"/>
                <w:b/>
                <w:bCs/>
                <w:color w:val="000000"/>
                <w:sz w:val="16"/>
                <w:szCs w:val="16"/>
              </w:rPr>
              <w:t xml:space="preserve"> </w:t>
            </w:r>
          </w:p>
        </w:tc>
        <w:tc>
          <w:tcPr>
            <w:tcW w:w="612" w:type="pct"/>
            <w:tcBorders>
              <w:top w:val="nil"/>
              <w:left w:val="nil"/>
              <w:bottom w:val="single" w:sz="4" w:space="0" w:color="auto"/>
              <w:right w:val="nil"/>
            </w:tcBorders>
            <w:shd w:val="clear" w:color="auto" w:fill="auto"/>
            <w:noWrap/>
            <w:vAlign w:val="bottom"/>
            <w:hideMark/>
          </w:tcPr>
          <w:p w14:paraId="5C9479D3" w14:textId="77777777" w:rsidR="00B65006" w:rsidRPr="00382800" w:rsidRDefault="00B65006" w:rsidP="00B65006">
            <w:pPr>
              <w:spacing w:before="0" w:after="0" w:line="240" w:lineRule="auto"/>
              <w:jc w:val="right"/>
              <w:rPr>
                <w:rFonts w:ascii="Arial" w:hAnsi="Arial" w:cs="Arial"/>
                <w:b/>
                <w:bCs/>
                <w:color w:val="000000"/>
                <w:sz w:val="16"/>
                <w:szCs w:val="16"/>
              </w:rPr>
            </w:pPr>
            <w:r w:rsidRPr="00382800">
              <w:rPr>
                <w:rFonts w:ascii="Arial" w:hAnsi="Arial" w:cs="Arial"/>
                <w:b/>
                <w:bCs/>
                <w:color w:val="000000"/>
                <w:sz w:val="16"/>
                <w:szCs w:val="16"/>
              </w:rPr>
              <w:t xml:space="preserve">23,046 </w:t>
            </w:r>
          </w:p>
        </w:tc>
        <w:tc>
          <w:tcPr>
            <w:tcW w:w="612" w:type="pct"/>
            <w:tcBorders>
              <w:top w:val="nil"/>
              <w:left w:val="nil"/>
              <w:bottom w:val="single" w:sz="4" w:space="0" w:color="auto"/>
              <w:right w:val="nil"/>
            </w:tcBorders>
            <w:shd w:val="clear" w:color="auto" w:fill="auto"/>
            <w:noWrap/>
            <w:vAlign w:val="bottom"/>
            <w:hideMark/>
          </w:tcPr>
          <w:p w14:paraId="47126E17" w14:textId="77777777" w:rsidR="00B65006" w:rsidRPr="00382800" w:rsidRDefault="00B65006" w:rsidP="00B65006">
            <w:pPr>
              <w:spacing w:before="0" w:after="0" w:line="240" w:lineRule="auto"/>
              <w:jc w:val="right"/>
              <w:rPr>
                <w:rFonts w:ascii="Arial" w:hAnsi="Arial" w:cs="Arial"/>
                <w:b/>
                <w:bCs/>
                <w:color w:val="000000"/>
                <w:sz w:val="16"/>
                <w:szCs w:val="16"/>
              </w:rPr>
            </w:pPr>
            <w:r w:rsidRPr="00382800">
              <w:rPr>
                <w:rFonts w:ascii="Arial" w:hAnsi="Arial" w:cs="Arial"/>
                <w:b/>
                <w:bCs/>
                <w:color w:val="000000"/>
                <w:sz w:val="16"/>
                <w:szCs w:val="16"/>
              </w:rPr>
              <w:t xml:space="preserve">22,927 </w:t>
            </w:r>
          </w:p>
        </w:tc>
        <w:tc>
          <w:tcPr>
            <w:tcW w:w="612" w:type="pct"/>
            <w:tcBorders>
              <w:top w:val="nil"/>
              <w:left w:val="nil"/>
              <w:bottom w:val="single" w:sz="4" w:space="0" w:color="auto"/>
              <w:right w:val="nil"/>
            </w:tcBorders>
            <w:shd w:val="clear" w:color="auto" w:fill="auto"/>
            <w:noWrap/>
            <w:vAlign w:val="bottom"/>
            <w:hideMark/>
          </w:tcPr>
          <w:p w14:paraId="29164B6A" w14:textId="77777777" w:rsidR="00B65006" w:rsidRPr="00382800" w:rsidRDefault="00B65006" w:rsidP="00B65006">
            <w:pPr>
              <w:spacing w:before="0" w:after="0" w:line="240" w:lineRule="auto"/>
              <w:jc w:val="right"/>
              <w:rPr>
                <w:rFonts w:ascii="Arial" w:hAnsi="Arial" w:cs="Arial"/>
                <w:b/>
                <w:bCs/>
                <w:color w:val="000000"/>
                <w:sz w:val="16"/>
                <w:szCs w:val="16"/>
              </w:rPr>
            </w:pPr>
            <w:r w:rsidRPr="00382800">
              <w:rPr>
                <w:rFonts w:ascii="Arial" w:hAnsi="Arial" w:cs="Arial"/>
                <w:b/>
                <w:bCs/>
                <w:color w:val="000000"/>
                <w:sz w:val="16"/>
                <w:szCs w:val="16"/>
              </w:rPr>
              <w:t xml:space="preserve">23,194 </w:t>
            </w:r>
          </w:p>
        </w:tc>
      </w:tr>
    </w:tbl>
    <w:p w14:paraId="104763ED" w14:textId="3AF239D2" w:rsidR="00271E27" w:rsidRDefault="00271E27" w:rsidP="00D03A4E">
      <w:pPr>
        <w:pStyle w:val="TableHeading"/>
      </w:pPr>
      <w:r>
        <w:br w:type="page"/>
      </w:r>
    </w:p>
    <w:p w14:paraId="3671D375" w14:textId="77777777" w:rsidR="007F0C3A" w:rsidRPr="00A2568A" w:rsidRDefault="007F0C3A" w:rsidP="00A2568A">
      <w:pPr>
        <w:pStyle w:val="Heading3"/>
      </w:pPr>
      <w:bookmarkStart w:id="58" w:name="_Toc134008075"/>
      <w:r w:rsidRPr="00A2568A">
        <w:lastRenderedPageBreak/>
        <w:t>Breakdown of additional estimates by appropriation bill</w:t>
      </w:r>
      <w:bookmarkEnd w:id="58"/>
    </w:p>
    <w:p w14:paraId="05BB8835" w14:textId="67DF31DE" w:rsidR="000829BE" w:rsidRDefault="000829BE" w:rsidP="00FE2C9F">
      <w:pPr>
        <w:spacing w:before="120" w:after="120"/>
      </w:pPr>
      <w:r w:rsidRPr="009F4AAB">
        <w:t xml:space="preserve">The following tables detail the Additional Estimates sought for </w:t>
      </w:r>
      <w:r>
        <w:t xml:space="preserve">the </w:t>
      </w:r>
      <w:r w:rsidR="00157DEE">
        <w:t>Trea</w:t>
      </w:r>
      <w:r w:rsidR="003612D0">
        <w:t xml:space="preserve">sury </w:t>
      </w:r>
      <w:r w:rsidRPr="009F4AAB">
        <w:t xml:space="preserve">through </w:t>
      </w:r>
      <w:r w:rsidRPr="0039044E">
        <w:t xml:space="preserve">Appropriation Bill </w:t>
      </w:r>
      <w:r w:rsidR="00897350">
        <w:t>(</w:t>
      </w:r>
      <w:r w:rsidRPr="0039044E">
        <w:t xml:space="preserve">No. </w:t>
      </w:r>
      <w:r w:rsidRPr="006E16F2">
        <w:t>3</w:t>
      </w:r>
      <w:r w:rsidR="00897350">
        <w:t>)</w:t>
      </w:r>
      <w:r w:rsidRPr="0039044E">
        <w:t>.</w:t>
      </w:r>
    </w:p>
    <w:p w14:paraId="321EB983" w14:textId="104B7C74" w:rsidR="00FE4CCF" w:rsidRDefault="00CD0F9D" w:rsidP="00382800">
      <w:pPr>
        <w:pStyle w:val="TableHeading"/>
        <w:rPr>
          <w:rFonts w:ascii="Calibri" w:hAnsi="Calibri"/>
          <w:b w:val="0"/>
        </w:rPr>
      </w:pPr>
      <w:r w:rsidRPr="00382800">
        <w:t>T</w:t>
      </w:r>
      <w:r w:rsidRPr="00A2568A">
        <w:t>able 1.</w:t>
      </w:r>
      <w:r w:rsidR="00CB6CC7" w:rsidRPr="00A2568A">
        <w:t>3</w:t>
      </w:r>
      <w:r w:rsidR="00BC3AB7" w:rsidRPr="00A2568A">
        <w:t>:</w:t>
      </w:r>
      <w:r w:rsidRPr="00A2568A">
        <w:t xml:space="preserve"> </w:t>
      </w:r>
      <w:r w:rsidR="001B0283" w:rsidRPr="00A2568A">
        <w:t xml:space="preserve">Appropriation Bill (No. </w:t>
      </w:r>
      <w:r w:rsidR="00FB51D7" w:rsidRPr="00A2568A">
        <w:t>3</w:t>
      </w:r>
      <w:r w:rsidR="001B0283" w:rsidRPr="00A2568A">
        <w:t xml:space="preserve">) </w:t>
      </w:r>
      <w:r w:rsidR="005E192A" w:rsidRPr="00A2568A">
        <w:t>2022</w:t>
      </w:r>
      <w:r w:rsidR="00FE2D74" w:rsidRPr="00A2568A">
        <w:t>–</w:t>
      </w:r>
      <w:r w:rsidR="005E192A" w:rsidRPr="00A2568A">
        <w:t>2023</w:t>
      </w:r>
    </w:p>
    <w:tbl>
      <w:tblPr>
        <w:tblW w:w="5000" w:type="pct"/>
        <w:tblCellMar>
          <w:left w:w="0" w:type="dxa"/>
          <w:right w:w="28" w:type="dxa"/>
        </w:tblCellMar>
        <w:tblLook w:val="04A0" w:firstRow="1" w:lastRow="0" w:firstColumn="1" w:lastColumn="0" w:noHBand="0" w:noVBand="1"/>
        <w:tblCaption w:val="Table"/>
      </w:tblPr>
      <w:tblGrid>
        <w:gridCol w:w="2476"/>
        <w:gridCol w:w="913"/>
        <w:gridCol w:w="911"/>
        <w:gridCol w:w="891"/>
        <w:gridCol w:w="1260"/>
        <w:gridCol w:w="1260"/>
      </w:tblGrid>
      <w:tr w:rsidR="00FE4CCF" w:rsidRPr="00FE4CCF" w14:paraId="40D67B52" w14:textId="77777777" w:rsidTr="00382800">
        <w:trPr>
          <w:divId w:val="360209996"/>
          <w:trHeight w:hRule="exact" w:val="900"/>
        </w:trPr>
        <w:tc>
          <w:tcPr>
            <w:tcW w:w="1605" w:type="pct"/>
            <w:tcBorders>
              <w:top w:val="single" w:sz="4" w:space="0" w:color="auto"/>
              <w:left w:val="nil"/>
              <w:bottom w:val="nil"/>
              <w:right w:val="nil"/>
            </w:tcBorders>
            <w:shd w:val="clear" w:color="auto" w:fill="auto"/>
            <w:noWrap/>
            <w:vAlign w:val="center"/>
            <w:hideMark/>
          </w:tcPr>
          <w:p w14:paraId="2541FCC5" w14:textId="1D466F0B" w:rsidR="00FE4CCF" w:rsidRPr="00FE4CCF" w:rsidRDefault="00FE4CCF" w:rsidP="00382800">
            <w:pPr>
              <w:spacing w:before="0" w:after="0" w:line="240" w:lineRule="auto"/>
              <w:rPr>
                <w:rFonts w:ascii="Arial" w:hAnsi="Arial" w:cs="Arial"/>
                <w:color w:val="000000"/>
                <w:sz w:val="16"/>
                <w:szCs w:val="16"/>
              </w:rPr>
            </w:pPr>
            <w:r w:rsidRPr="00FE4CCF">
              <w:rPr>
                <w:rFonts w:ascii="Arial" w:hAnsi="Arial" w:cs="Arial"/>
                <w:color w:val="000000"/>
                <w:sz w:val="16"/>
                <w:szCs w:val="16"/>
              </w:rPr>
              <w:t> </w:t>
            </w:r>
          </w:p>
        </w:tc>
        <w:tc>
          <w:tcPr>
            <w:tcW w:w="592" w:type="pct"/>
            <w:tcBorders>
              <w:top w:val="single" w:sz="4" w:space="0" w:color="auto"/>
              <w:left w:val="nil"/>
              <w:bottom w:val="single" w:sz="4" w:space="0" w:color="000000"/>
              <w:right w:val="nil"/>
            </w:tcBorders>
            <w:shd w:val="clear" w:color="auto" w:fill="auto"/>
            <w:hideMark/>
          </w:tcPr>
          <w:p w14:paraId="6F8ACEB5" w14:textId="77777777" w:rsidR="00FE4CCF" w:rsidRPr="00382800" w:rsidRDefault="00FE4CCF" w:rsidP="00382800">
            <w:pPr>
              <w:spacing w:before="0" w:after="0" w:line="240" w:lineRule="auto"/>
              <w:jc w:val="right"/>
              <w:rPr>
                <w:rFonts w:ascii="Arial" w:hAnsi="Arial" w:cs="Arial"/>
                <w:i/>
                <w:iCs/>
                <w:color w:val="000000"/>
                <w:sz w:val="16"/>
                <w:szCs w:val="16"/>
              </w:rPr>
            </w:pPr>
            <w:r w:rsidRPr="00382800">
              <w:rPr>
                <w:rFonts w:ascii="Arial" w:hAnsi="Arial" w:cs="Arial"/>
                <w:i/>
                <w:iCs/>
                <w:color w:val="000000"/>
                <w:sz w:val="16"/>
                <w:szCs w:val="16"/>
              </w:rPr>
              <w:t>2021-22</w:t>
            </w:r>
            <w:r w:rsidRPr="00382800">
              <w:rPr>
                <w:rFonts w:ascii="Arial" w:hAnsi="Arial" w:cs="Arial"/>
                <w:i/>
                <w:iCs/>
                <w:color w:val="000000"/>
                <w:sz w:val="16"/>
                <w:szCs w:val="16"/>
              </w:rPr>
              <w:br/>
              <w:t>Available</w:t>
            </w:r>
            <w:r w:rsidRPr="00382800">
              <w:rPr>
                <w:rFonts w:ascii="Arial" w:hAnsi="Arial" w:cs="Arial"/>
                <w:i/>
                <w:iCs/>
                <w:color w:val="000000"/>
                <w:sz w:val="16"/>
                <w:szCs w:val="16"/>
              </w:rPr>
              <w:br/>
            </w:r>
            <w:r w:rsidRPr="00382800">
              <w:rPr>
                <w:rFonts w:ascii="Arial" w:hAnsi="Arial" w:cs="Arial"/>
                <w:i/>
                <w:iCs/>
                <w:color w:val="000000"/>
                <w:sz w:val="16"/>
                <w:szCs w:val="16"/>
              </w:rPr>
              <w:br/>
              <w:t>$'000</w:t>
            </w:r>
          </w:p>
        </w:tc>
        <w:tc>
          <w:tcPr>
            <w:tcW w:w="591" w:type="pct"/>
            <w:tcBorders>
              <w:top w:val="single" w:sz="4" w:space="0" w:color="auto"/>
              <w:left w:val="nil"/>
              <w:bottom w:val="single" w:sz="4" w:space="0" w:color="000000"/>
              <w:right w:val="nil"/>
            </w:tcBorders>
            <w:shd w:val="clear" w:color="auto" w:fill="auto"/>
            <w:hideMark/>
          </w:tcPr>
          <w:p w14:paraId="3B28D7FC" w14:textId="77777777" w:rsidR="00FE4CCF" w:rsidRPr="00382800" w:rsidRDefault="00FE4CCF" w:rsidP="00382800">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2022-23</w:t>
            </w:r>
            <w:r w:rsidRPr="00382800">
              <w:rPr>
                <w:rFonts w:ascii="Arial" w:hAnsi="Arial" w:cs="Arial"/>
                <w:color w:val="000000"/>
                <w:sz w:val="16"/>
                <w:szCs w:val="16"/>
              </w:rPr>
              <w:br/>
              <w:t>Budget</w:t>
            </w:r>
            <w:r w:rsidRPr="00382800">
              <w:rPr>
                <w:rFonts w:ascii="Arial" w:hAnsi="Arial" w:cs="Arial"/>
                <w:color w:val="000000"/>
                <w:sz w:val="16"/>
                <w:szCs w:val="16"/>
              </w:rPr>
              <w:br/>
            </w:r>
            <w:r w:rsidRPr="00382800">
              <w:rPr>
                <w:rFonts w:ascii="Arial" w:hAnsi="Arial" w:cs="Arial"/>
                <w:color w:val="000000"/>
                <w:sz w:val="16"/>
                <w:szCs w:val="16"/>
              </w:rPr>
              <w:br/>
              <w:t>$'000</w:t>
            </w:r>
          </w:p>
        </w:tc>
        <w:tc>
          <w:tcPr>
            <w:tcW w:w="578" w:type="pct"/>
            <w:tcBorders>
              <w:top w:val="single" w:sz="4" w:space="0" w:color="auto"/>
              <w:left w:val="nil"/>
              <w:bottom w:val="single" w:sz="4" w:space="0" w:color="000000"/>
              <w:right w:val="nil"/>
            </w:tcBorders>
            <w:shd w:val="clear" w:color="auto" w:fill="auto"/>
            <w:hideMark/>
          </w:tcPr>
          <w:p w14:paraId="28F2BD7C" w14:textId="77777777" w:rsidR="00FE4CCF" w:rsidRPr="00382800" w:rsidRDefault="00FE4CCF" w:rsidP="00382800">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2022-23</w:t>
            </w:r>
            <w:r w:rsidRPr="00382800">
              <w:rPr>
                <w:rFonts w:ascii="Arial" w:hAnsi="Arial" w:cs="Arial"/>
                <w:color w:val="000000"/>
                <w:sz w:val="16"/>
                <w:szCs w:val="16"/>
              </w:rPr>
              <w:br/>
              <w:t>Revised</w:t>
            </w:r>
            <w:r w:rsidRPr="00382800">
              <w:rPr>
                <w:rFonts w:ascii="Arial" w:hAnsi="Arial" w:cs="Arial"/>
                <w:color w:val="000000"/>
                <w:sz w:val="16"/>
                <w:szCs w:val="16"/>
              </w:rPr>
              <w:br/>
            </w:r>
            <w:r w:rsidRPr="00382800">
              <w:rPr>
                <w:rFonts w:ascii="Arial" w:hAnsi="Arial" w:cs="Arial"/>
                <w:color w:val="000000"/>
                <w:sz w:val="16"/>
                <w:szCs w:val="16"/>
              </w:rPr>
              <w:br/>
              <w:t>$'000</w:t>
            </w:r>
          </w:p>
        </w:tc>
        <w:tc>
          <w:tcPr>
            <w:tcW w:w="817" w:type="pct"/>
            <w:tcBorders>
              <w:top w:val="single" w:sz="4" w:space="0" w:color="auto"/>
              <w:left w:val="nil"/>
              <w:bottom w:val="single" w:sz="4" w:space="0" w:color="000000"/>
              <w:right w:val="nil"/>
            </w:tcBorders>
            <w:shd w:val="clear" w:color="000000" w:fill="E6E6E6"/>
            <w:hideMark/>
          </w:tcPr>
          <w:p w14:paraId="035BF6D9" w14:textId="77777777" w:rsidR="00FE4CCF" w:rsidRPr="00382800" w:rsidRDefault="00FE4CCF" w:rsidP="00382800">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Additional</w:t>
            </w:r>
            <w:r w:rsidRPr="00382800">
              <w:rPr>
                <w:rFonts w:ascii="Arial" w:hAnsi="Arial" w:cs="Arial"/>
                <w:color w:val="000000"/>
                <w:sz w:val="16"/>
                <w:szCs w:val="16"/>
              </w:rPr>
              <w:br/>
              <w:t>Estimates</w:t>
            </w:r>
            <w:r w:rsidRPr="00382800">
              <w:rPr>
                <w:rFonts w:ascii="Arial" w:hAnsi="Arial" w:cs="Arial"/>
                <w:color w:val="000000"/>
                <w:sz w:val="16"/>
                <w:szCs w:val="16"/>
              </w:rPr>
              <w:br/>
            </w:r>
            <w:r w:rsidRPr="00382800">
              <w:rPr>
                <w:rFonts w:ascii="Arial" w:hAnsi="Arial" w:cs="Arial"/>
                <w:color w:val="000000"/>
                <w:sz w:val="16"/>
                <w:szCs w:val="16"/>
              </w:rPr>
              <w:br/>
              <w:t>$'000</w:t>
            </w:r>
          </w:p>
        </w:tc>
        <w:tc>
          <w:tcPr>
            <w:tcW w:w="817" w:type="pct"/>
            <w:tcBorders>
              <w:top w:val="single" w:sz="4" w:space="0" w:color="auto"/>
              <w:left w:val="nil"/>
              <w:bottom w:val="single" w:sz="4" w:space="0" w:color="000000"/>
              <w:right w:val="nil"/>
            </w:tcBorders>
            <w:shd w:val="clear" w:color="000000" w:fill="E6E6E6"/>
            <w:hideMark/>
          </w:tcPr>
          <w:p w14:paraId="7A198A2B" w14:textId="77777777" w:rsidR="00FE4CCF" w:rsidRPr="00382800" w:rsidRDefault="00FE4CCF" w:rsidP="00382800">
            <w:pPr>
              <w:spacing w:before="0" w:after="0" w:line="240" w:lineRule="auto"/>
              <w:jc w:val="right"/>
              <w:rPr>
                <w:rFonts w:ascii="Arial" w:hAnsi="Arial" w:cs="Arial"/>
                <w:color w:val="000000"/>
                <w:sz w:val="16"/>
                <w:szCs w:val="16"/>
              </w:rPr>
            </w:pPr>
            <w:r w:rsidRPr="00382800">
              <w:rPr>
                <w:rFonts w:ascii="Arial" w:hAnsi="Arial" w:cs="Arial"/>
                <w:color w:val="000000"/>
                <w:sz w:val="16"/>
                <w:szCs w:val="16"/>
              </w:rPr>
              <w:t>Additional Estimates Reduction</w:t>
            </w:r>
            <w:r w:rsidRPr="00382800">
              <w:rPr>
                <w:rFonts w:ascii="Arial" w:hAnsi="Arial" w:cs="Arial"/>
                <w:color w:val="000000"/>
                <w:sz w:val="16"/>
                <w:szCs w:val="16"/>
              </w:rPr>
              <w:br/>
              <w:t>$'000</w:t>
            </w:r>
          </w:p>
        </w:tc>
      </w:tr>
      <w:tr w:rsidR="00FE4CCF" w:rsidRPr="00FE4CCF" w14:paraId="43E43799" w14:textId="77777777" w:rsidTr="00382800">
        <w:trPr>
          <w:divId w:val="360209996"/>
          <w:trHeight w:hRule="exact" w:val="1900"/>
        </w:trPr>
        <w:tc>
          <w:tcPr>
            <w:tcW w:w="1605" w:type="pct"/>
            <w:tcBorders>
              <w:top w:val="nil"/>
              <w:left w:val="nil"/>
              <w:bottom w:val="nil"/>
              <w:right w:val="nil"/>
            </w:tcBorders>
            <w:shd w:val="clear" w:color="auto" w:fill="auto"/>
            <w:vAlign w:val="center"/>
            <w:hideMark/>
          </w:tcPr>
          <w:p w14:paraId="7F45E19C" w14:textId="77777777" w:rsidR="00FE4CCF" w:rsidRPr="00382800" w:rsidRDefault="00FE4CCF" w:rsidP="00382800">
            <w:pPr>
              <w:spacing w:before="0" w:after="0" w:line="240" w:lineRule="auto"/>
              <w:ind w:left="170"/>
              <w:outlineLvl w:val="0"/>
              <w:rPr>
                <w:rFonts w:ascii="Arial" w:hAnsi="Arial" w:cs="Arial"/>
                <w:b/>
                <w:bCs/>
                <w:color w:val="000000"/>
                <w:sz w:val="16"/>
                <w:szCs w:val="16"/>
              </w:rPr>
            </w:pPr>
            <w:r w:rsidRPr="00382800">
              <w:rPr>
                <w:rFonts w:ascii="Arial" w:hAnsi="Arial" w:cs="Arial"/>
                <w:b/>
                <w:bCs/>
                <w:color w:val="000000"/>
                <w:sz w:val="16"/>
                <w:szCs w:val="16"/>
              </w:rPr>
              <w:t>Outcome 1</w:t>
            </w:r>
            <w:r w:rsidRPr="00382800">
              <w:rPr>
                <w:rFonts w:ascii="Arial" w:hAnsi="Arial" w:cs="Arial"/>
                <w:b/>
                <w:bCs/>
                <w:color w:val="000000"/>
                <w:sz w:val="16"/>
                <w:szCs w:val="16"/>
              </w:rPr>
              <w:br/>
            </w:r>
            <w:r w:rsidRPr="00382800">
              <w:rPr>
                <w:rFonts w:ascii="Arial" w:hAnsi="Arial" w:cs="Arial"/>
                <w:color w:val="000000"/>
                <w:sz w:val="16"/>
                <w:szCs w:val="16"/>
              </w:rPr>
              <w:t>Supporting and implementing informed decisions on policies for the good of the Australian people, including for achieving strong, sustainable economic growth, through the provision of advice to Treasury Ministers and the efficient administration of Treasury’s functions</w:t>
            </w:r>
          </w:p>
        </w:tc>
        <w:tc>
          <w:tcPr>
            <w:tcW w:w="592" w:type="pct"/>
            <w:tcBorders>
              <w:top w:val="nil"/>
              <w:left w:val="nil"/>
              <w:bottom w:val="nil"/>
              <w:right w:val="nil"/>
            </w:tcBorders>
            <w:shd w:val="clear" w:color="auto" w:fill="auto"/>
            <w:noWrap/>
            <w:vAlign w:val="bottom"/>
            <w:hideMark/>
          </w:tcPr>
          <w:p w14:paraId="36ED224C" w14:textId="77777777" w:rsidR="00FE4CCF" w:rsidRPr="00382800" w:rsidRDefault="00FE4CCF" w:rsidP="00382800">
            <w:pPr>
              <w:spacing w:before="0" w:after="0" w:line="240" w:lineRule="auto"/>
              <w:jc w:val="right"/>
              <w:outlineLvl w:val="0"/>
              <w:rPr>
                <w:rFonts w:ascii="Arial" w:hAnsi="Arial" w:cs="Arial"/>
                <w:i/>
                <w:iCs/>
                <w:color w:val="000000"/>
                <w:sz w:val="16"/>
                <w:szCs w:val="16"/>
              </w:rPr>
            </w:pPr>
            <w:r w:rsidRPr="00382800">
              <w:rPr>
                <w:rFonts w:ascii="Arial" w:hAnsi="Arial" w:cs="Arial"/>
                <w:i/>
                <w:iCs/>
                <w:color w:val="000000"/>
                <w:sz w:val="16"/>
                <w:szCs w:val="16"/>
              </w:rPr>
              <w:t xml:space="preserve">138,915 </w:t>
            </w:r>
          </w:p>
        </w:tc>
        <w:tc>
          <w:tcPr>
            <w:tcW w:w="591" w:type="pct"/>
            <w:tcBorders>
              <w:top w:val="nil"/>
              <w:left w:val="nil"/>
              <w:bottom w:val="nil"/>
              <w:right w:val="nil"/>
            </w:tcBorders>
            <w:shd w:val="clear" w:color="auto" w:fill="auto"/>
            <w:noWrap/>
            <w:vAlign w:val="bottom"/>
            <w:hideMark/>
          </w:tcPr>
          <w:p w14:paraId="42498491" w14:textId="77777777" w:rsidR="00FE4CCF" w:rsidRPr="00382800" w:rsidRDefault="00FE4CCF" w:rsidP="00382800">
            <w:pPr>
              <w:spacing w:before="0" w:after="0" w:line="240" w:lineRule="auto"/>
              <w:jc w:val="right"/>
              <w:outlineLvl w:val="0"/>
              <w:rPr>
                <w:rFonts w:ascii="Arial" w:hAnsi="Arial" w:cs="Arial"/>
                <w:color w:val="000000"/>
                <w:sz w:val="16"/>
                <w:szCs w:val="16"/>
              </w:rPr>
            </w:pPr>
            <w:r w:rsidRPr="00382800">
              <w:rPr>
                <w:rFonts w:ascii="Arial" w:hAnsi="Arial" w:cs="Arial"/>
                <w:color w:val="000000"/>
                <w:sz w:val="16"/>
                <w:szCs w:val="16"/>
              </w:rPr>
              <w:t xml:space="preserve">81,176 </w:t>
            </w:r>
          </w:p>
        </w:tc>
        <w:tc>
          <w:tcPr>
            <w:tcW w:w="578" w:type="pct"/>
            <w:tcBorders>
              <w:top w:val="nil"/>
              <w:left w:val="nil"/>
              <w:bottom w:val="nil"/>
              <w:right w:val="nil"/>
            </w:tcBorders>
            <w:shd w:val="clear" w:color="auto" w:fill="auto"/>
            <w:noWrap/>
            <w:vAlign w:val="bottom"/>
            <w:hideMark/>
          </w:tcPr>
          <w:p w14:paraId="196F890B" w14:textId="77777777" w:rsidR="00FE4CCF" w:rsidRPr="00382800" w:rsidRDefault="00FE4CCF" w:rsidP="00382800">
            <w:pPr>
              <w:spacing w:before="0" w:after="0" w:line="240" w:lineRule="auto"/>
              <w:jc w:val="right"/>
              <w:outlineLvl w:val="0"/>
              <w:rPr>
                <w:rFonts w:ascii="Arial" w:hAnsi="Arial" w:cs="Arial"/>
                <w:color w:val="000000"/>
                <w:sz w:val="16"/>
                <w:szCs w:val="16"/>
              </w:rPr>
            </w:pPr>
            <w:r w:rsidRPr="00382800">
              <w:rPr>
                <w:rFonts w:ascii="Arial" w:hAnsi="Arial" w:cs="Arial"/>
                <w:color w:val="000000"/>
                <w:sz w:val="16"/>
                <w:szCs w:val="16"/>
              </w:rPr>
              <w:t xml:space="preserve">86,367 </w:t>
            </w:r>
          </w:p>
        </w:tc>
        <w:tc>
          <w:tcPr>
            <w:tcW w:w="817" w:type="pct"/>
            <w:tcBorders>
              <w:top w:val="nil"/>
              <w:left w:val="nil"/>
              <w:bottom w:val="nil"/>
              <w:right w:val="nil"/>
            </w:tcBorders>
            <w:shd w:val="clear" w:color="000000" w:fill="E6E6E6"/>
            <w:noWrap/>
            <w:vAlign w:val="bottom"/>
            <w:hideMark/>
          </w:tcPr>
          <w:p w14:paraId="66E920B8" w14:textId="77777777" w:rsidR="00FE4CCF" w:rsidRPr="00382800" w:rsidRDefault="00FE4CCF" w:rsidP="00382800">
            <w:pPr>
              <w:spacing w:before="0" w:after="0" w:line="240" w:lineRule="auto"/>
              <w:jc w:val="right"/>
              <w:outlineLvl w:val="0"/>
              <w:rPr>
                <w:rFonts w:ascii="Arial" w:hAnsi="Arial" w:cs="Arial"/>
                <w:color w:val="000000"/>
                <w:sz w:val="16"/>
                <w:szCs w:val="16"/>
              </w:rPr>
            </w:pPr>
            <w:r w:rsidRPr="00382800">
              <w:rPr>
                <w:rFonts w:ascii="Arial" w:hAnsi="Arial" w:cs="Arial"/>
                <w:color w:val="000000"/>
                <w:sz w:val="16"/>
                <w:szCs w:val="16"/>
              </w:rPr>
              <w:t xml:space="preserve">5,191 </w:t>
            </w:r>
          </w:p>
        </w:tc>
        <w:tc>
          <w:tcPr>
            <w:tcW w:w="817" w:type="pct"/>
            <w:tcBorders>
              <w:top w:val="nil"/>
              <w:left w:val="nil"/>
              <w:bottom w:val="nil"/>
              <w:right w:val="nil"/>
            </w:tcBorders>
            <w:shd w:val="clear" w:color="000000" w:fill="E6E6E6"/>
            <w:noWrap/>
            <w:vAlign w:val="bottom"/>
            <w:hideMark/>
          </w:tcPr>
          <w:p w14:paraId="189915C0" w14:textId="77777777" w:rsidR="00FE4CCF" w:rsidRPr="00382800" w:rsidRDefault="00FE4CCF" w:rsidP="00382800">
            <w:pPr>
              <w:spacing w:before="0" w:after="0" w:line="240" w:lineRule="auto"/>
              <w:jc w:val="right"/>
              <w:outlineLvl w:val="0"/>
              <w:rPr>
                <w:rFonts w:ascii="Arial" w:hAnsi="Arial" w:cs="Arial"/>
                <w:color w:val="000000"/>
                <w:sz w:val="16"/>
                <w:szCs w:val="16"/>
              </w:rPr>
            </w:pPr>
            <w:r w:rsidRPr="00382800">
              <w:rPr>
                <w:rFonts w:ascii="Arial" w:hAnsi="Arial" w:cs="Arial"/>
                <w:color w:val="000000"/>
                <w:sz w:val="16"/>
                <w:szCs w:val="16"/>
              </w:rPr>
              <w:t xml:space="preserve">- </w:t>
            </w:r>
          </w:p>
        </w:tc>
      </w:tr>
      <w:tr w:rsidR="00FE4CCF" w:rsidRPr="00FE4CCF" w14:paraId="26BF0406" w14:textId="77777777" w:rsidTr="00382800">
        <w:trPr>
          <w:divId w:val="360209996"/>
          <w:trHeight w:hRule="exact" w:val="225"/>
        </w:trPr>
        <w:tc>
          <w:tcPr>
            <w:tcW w:w="1605" w:type="pct"/>
            <w:tcBorders>
              <w:top w:val="nil"/>
              <w:left w:val="nil"/>
              <w:bottom w:val="nil"/>
              <w:right w:val="nil"/>
            </w:tcBorders>
            <w:shd w:val="clear" w:color="auto" w:fill="auto"/>
            <w:noWrap/>
            <w:vAlign w:val="center"/>
            <w:hideMark/>
          </w:tcPr>
          <w:p w14:paraId="2535C20C" w14:textId="77777777" w:rsidR="00FE4CCF" w:rsidRPr="00382800" w:rsidRDefault="00FE4CCF" w:rsidP="00382800">
            <w:pPr>
              <w:spacing w:before="0" w:after="0" w:line="240" w:lineRule="auto"/>
              <w:outlineLvl w:val="0"/>
              <w:rPr>
                <w:rFonts w:ascii="Arial" w:hAnsi="Arial" w:cs="Arial"/>
                <w:b/>
                <w:bCs/>
                <w:color w:val="000000"/>
                <w:sz w:val="16"/>
                <w:szCs w:val="16"/>
              </w:rPr>
            </w:pPr>
            <w:r w:rsidRPr="00382800">
              <w:rPr>
                <w:rFonts w:ascii="Arial" w:hAnsi="Arial" w:cs="Arial"/>
                <w:b/>
                <w:bCs/>
                <w:color w:val="000000"/>
                <w:sz w:val="16"/>
                <w:szCs w:val="16"/>
              </w:rPr>
              <w:t>Total administered</w:t>
            </w:r>
          </w:p>
        </w:tc>
        <w:tc>
          <w:tcPr>
            <w:tcW w:w="592" w:type="pct"/>
            <w:tcBorders>
              <w:top w:val="single" w:sz="4" w:space="0" w:color="293F5B"/>
              <w:left w:val="nil"/>
              <w:bottom w:val="single" w:sz="4" w:space="0" w:color="293F5B"/>
              <w:right w:val="nil"/>
            </w:tcBorders>
            <w:shd w:val="clear" w:color="auto" w:fill="auto"/>
            <w:noWrap/>
            <w:vAlign w:val="center"/>
            <w:hideMark/>
          </w:tcPr>
          <w:p w14:paraId="1A621B8E" w14:textId="77777777" w:rsidR="00FE4CCF" w:rsidRPr="00382800" w:rsidRDefault="00FE4CCF" w:rsidP="00382800">
            <w:pPr>
              <w:spacing w:before="0" w:after="0" w:line="240" w:lineRule="auto"/>
              <w:jc w:val="right"/>
              <w:outlineLvl w:val="0"/>
              <w:rPr>
                <w:rFonts w:ascii="Arial" w:hAnsi="Arial" w:cs="Arial"/>
                <w:b/>
                <w:bCs/>
                <w:i/>
                <w:iCs/>
                <w:color w:val="000000"/>
                <w:sz w:val="16"/>
                <w:szCs w:val="16"/>
              </w:rPr>
            </w:pPr>
            <w:r w:rsidRPr="00382800">
              <w:rPr>
                <w:rFonts w:ascii="Arial" w:hAnsi="Arial" w:cs="Arial"/>
                <w:b/>
                <w:bCs/>
                <w:i/>
                <w:iCs/>
                <w:color w:val="000000"/>
                <w:sz w:val="16"/>
                <w:szCs w:val="16"/>
              </w:rPr>
              <w:t xml:space="preserve">138,915 </w:t>
            </w:r>
          </w:p>
        </w:tc>
        <w:tc>
          <w:tcPr>
            <w:tcW w:w="591" w:type="pct"/>
            <w:tcBorders>
              <w:top w:val="single" w:sz="4" w:space="0" w:color="293F5B"/>
              <w:left w:val="nil"/>
              <w:bottom w:val="single" w:sz="4" w:space="0" w:color="293F5B"/>
              <w:right w:val="nil"/>
            </w:tcBorders>
            <w:shd w:val="clear" w:color="auto" w:fill="auto"/>
            <w:noWrap/>
            <w:vAlign w:val="center"/>
            <w:hideMark/>
          </w:tcPr>
          <w:p w14:paraId="40C7DE38" w14:textId="77777777" w:rsidR="00FE4CCF" w:rsidRPr="00382800" w:rsidRDefault="00FE4CCF" w:rsidP="00382800">
            <w:pPr>
              <w:spacing w:before="0" w:after="0" w:line="240" w:lineRule="auto"/>
              <w:jc w:val="right"/>
              <w:outlineLvl w:val="0"/>
              <w:rPr>
                <w:rFonts w:ascii="Arial" w:hAnsi="Arial" w:cs="Arial"/>
                <w:b/>
                <w:bCs/>
                <w:i/>
                <w:iCs/>
                <w:color w:val="000000"/>
                <w:sz w:val="16"/>
                <w:szCs w:val="16"/>
              </w:rPr>
            </w:pPr>
            <w:r w:rsidRPr="00382800">
              <w:rPr>
                <w:rFonts w:ascii="Arial" w:hAnsi="Arial" w:cs="Arial"/>
                <w:b/>
                <w:bCs/>
                <w:i/>
                <w:iCs/>
                <w:color w:val="000000"/>
                <w:sz w:val="16"/>
                <w:szCs w:val="16"/>
              </w:rPr>
              <w:t xml:space="preserve">81,176 </w:t>
            </w:r>
          </w:p>
        </w:tc>
        <w:tc>
          <w:tcPr>
            <w:tcW w:w="578" w:type="pct"/>
            <w:tcBorders>
              <w:top w:val="single" w:sz="4" w:space="0" w:color="293F5B"/>
              <w:left w:val="nil"/>
              <w:bottom w:val="single" w:sz="4" w:space="0" w:color="293F5B"/>
              <w:right w:val="nil"/>
            </w:tcBorders>
            <w:shd w:val="clear" w:color="auto" w:fill="auto"/>
            <w:noWrap/>
            <w:vAlign w:val="center"/>
            <w:hideMark/>
          </w:tcPr>
          <w:p w14:paraId="4EA4D6B2" w14:textId="77777777" w:rsidR="00FE4CCF" w:rsidRPr="00382800" w:rsidRDefault="00FE4CCF" w:rsidP="00382800">
            <w:pPr>
              <w:spacing w:before="0" w:after="0" w:line="240" w:lineRule="auto"/>
              <w:jc w:val="right"/>
              <w:outlineLvl w:val="0"/>
              <w:rPr>
                <w:rFonts w:ascii="Arial" w:hAnsi="Arial" w:cs="Arial"/>
                <w:b/>
                <w:bCs/>
                <w:i/>
                <w:iCs/>
                <w:color w:val="000000"/>
                <w:sz w:val="16"/>
                <w:szCs w:val="16"/>
              </w:rPr>
            </w:pPr>
            <w:r w:rsidRPr="00382800">
              <w:rPr>
                <w:rFonts w:ascii="Arial" w:hAnsi="Arial" w:cs="Arial"/>
                <w:b/>
                <w:bCs/>
                <w:i/>
                <w:iCs/>
                <w:color w:val="000000"/>
                <w:sz w:val="16"/>
                <w:szCs w:val="16"/>
              </w:rPr>
              <w:t xml:space="preserve">86,367 </w:t>
            </w:r>
          </w:p>
        </w:tc>
        <w:tc>
          <w:tcPr>
            <w:tcW w:w="817" w:type="pct"/>
            <w:tcBorders>
              <w:top w:val="single" w:sz="4" w:space="0" w:color="293F5B"/>
              <w:left w:val="nil"/>
              <w:bottom w:val="single" w:sz="4" w:space="0" w:color="293F5B"/>
              <w:right w:val="nil"/>
            </w:tcBorders>
            <w:shd w:val="clear" w:color="000000" w:fill="E6E6E6"/>
            <w:noWrap/>
            <w:vAlign w:val="center"/>
            <w:hideMark/>
          </w:tcPr>
          <w:p w14:paraId="24CD4807" w14:textId="77777777" w:rsidR="00FE4CCF" w:rsidRPr="00382800" w:rsidRDefault="00FE4CCF" w:rsidP="00382800">
            <w:pPr>
              <w:spacing w:before="0" w:after="0" w:line="240" w:lineRule="auto"/>
              <w:jc w:val="right"/>
              <w:outlineLvl w:val="0"/>
              <w:rPr>
                <w:rFonts w:ascii="Arial" w:hAnsi="Arial" w:cs="Arial"/>
                <w:b/>
                <w:bCs/>
                <w:color w:val="000000"/>
                <w:sz w:val="16"/>
                <w:szCs w:val="16"/>
              </w:rPr>
            </w:pPr>
            <w:r w:rsidRPr="00382800">
              <w:rPr>
                <w:rFonts w:ascii="Arial" w:hAnsi="Arial" w:cs="Arial"/>
                <w:b/>
                <w:bCs/>
                <w:color w:val="000000"/>
                <w:sz w:val="16"/>
                <w:szCs w:val="16"/>
              </w:rPr>
              <w:t xml:space="preserve">5,191 </w:t>
            </w:r>
          </w:p>
        </w:tc>
        <w:tc>
          <w:tcPr>
            <w:tcW w:w="817" w:type="pct"/>
            <w:tcBorders>
              <w:top w:val="single" w:sz="4" w:space="0" w:color="293F5B"/>
              <w:left w:val="nil"/>
              <w:bottom w:val="single" w:sz="4" w:space="0" w:color="293F5B"/>
              <w:right w:val="nil"/>
            </w:tcBorders>
            <w:shd w:val="clear" w:color="000000" w:fill="E6E6E6"/>
            <w:noWrap/>
            <w:vAlign w:val="center"/>
            <w:hideMark/>
          </w:tcPr>
          <w:p w14:paraId="7250F474" w14:textId="77777777" w:rsidR="00FE4CCF" w:rsidRPr="00382800" w:rsidRDefault="00FE4CCF" w:rsidP="00382800">
            <w:pPr>
              <w:spacing w:before="0" w:after="0" w:line="240" w:lineRule="auto"/>
              <w:jc w:val="right"/>
              <w:outlineLvl w:val="0"/>
              <w:rPr>
                <w:rFonts w:ascii="Arial" w:hAnsi="Arial" w:cs="Arial"/>
                <w:b/>
                <w:bCs/>
                <w:color w:val="000000"/>
                <w:sz w:val="16"/>
                <w:szCs w:val="16"/>
              </w:rPr>
            </w:pPr>
            <w:r w:rsidRPr="00382800">
              <w:rPr>
                <w:rFonts w:ascii="Arial" w:hAnsi="Arial" w:cs="Arial"/>
                <w:b/>
                <w:bCs/>
                <w:color w:val="000000"/>
                <w:sz w:val="16"/>
                <w:szCs w:val="16"/>
              </w:rPr>
              <w:t xml:space="preserve">- </w:t>
            </w:r>
          </w:p>
        </w:tc>
      </w:tr>
      <w:tr w:rsidR="00FE4CCF" w:rsidRPr="00FE4CCF" w14:paraId="27AAEA03" w14:textId="77777777" w:rsidTr="00382800">
        <w:trPr>
          <w:divId w:val="360209996"/>
          <w:trHeight w:hRule="exact" w:val="1900"/>
        </w:trPr>
        <w:tc>
          <w:tcPr>
            <w:tcW w:w="1605" w:type="pct"/>
            <w:tcBorders>
              <w:top w:val="nil"/>
              <w:left w:val="nil"/>
              <w:bottom w:val="nil"/>
              <w:right w:val="nil"/>
            </w:tcBorders>
            <w:shd w:val="clear" w:color="auto" w:fill="auto"/>
            <w:vAlign w:val="center"/>
            <w:hideMark/>
          </w:tcPr>
          <w:p w14:paraId="090A13A7" w14:textId="77777777" w:rsidR="00FE4CCF" w:rsidRPr="00382800" w:rsidRDefault="00FE4CCF" w:rsidP="00382800">
            <w:pPr>
              <w:spacing w:before="0" w:after="0" w:line="240" w:lineRule="auto"/>
              <w:ind w:left="170"/>
              <w:outlineLvl w:val="0"/>
              <w:rPr>
                <w:rFonts w:ascii="Arial" w:hAnsi="Arial" w:cs="Arial"/>
                <w:b/>
                <w:bCs/>
                <w:color w:val="000000"/>
                <w:sz w:val="16"/>
                <w:szCs w:val="16"/>
              </w:rPr>
            </w:pPr>
            <w:r w:rsidRPr="00382800">
              <w:rPr>
                <w:rFonts w:ascii="Arial" w:hAnsi="Arial" w:cs="Arial"/>
                <w:b/>
                <w:bCs/>
                <w:color w:val="000000"/>
                <w:sz w:val="16"/>
                <w:szCs w:val="16"/>
              </w:rPr>
              <w:t>Outcome 1</w:t>
            </w:r>
            <w:r w:rsidRPr="00382800">
              <w:rPr>
                <w:rFonts w:ascii="Arial" w:hAnsi="Arial" w:cs="Arial"/>
                <w:b/>
                <w:bCs/>
                <w:color w:val="000000"/>
                <w:sz w:val="16"/>
                <w:szCs w:val="16"/>
              </w:rPr>
              <w:br/>
            </w:r>
            <w:r w:rsidRPr="00382800">
              <w:rPr>
                <w:rFonts w:ascii="Arial" w:hAnsi="Arial" w:cs="Arial"/>
                <w:color w:val="000000"/>
                <w:sz w:val="16"/>
                <w:szCs w:val="16"/>
              </w:rPr>
              <w:t>Supporting and implementing informed decisions on policies for the good of the Australian people, including for achieving strong, sustainable economic growth, through the provision of advice to Treasury Ministers and the efficient administration of Treasury’s functions</w:t>
            </w:r>
          </w:p>
        </w:tc>
        <w:tc>
          <w:tcPr>
            <w:tcW w:w="592" w:type="pct"/>
            <w:tcBorders>
              <w:top w:val="nil"/>
              <w:left w:val="nil"/>
              <w:bottom w:val="nil"/>
              <w:right w:val="nil"/>
            </w:tcBorders>
            <w:shd w:val="clear" w:color="auto" w:fill="auto"/>
            <w:noWrap/>
            <w:vAlign w:val="bottom"/>
            <w:hideMark/>
          </w:tcPr>
          <w:p w14:paraId="62A0AD5B" w14:textId="77777777" w:rsidR="00FE4CCF" w:rsidRPr="00382800" w:rsidRDefault="00FE4CCF" w:rsidP="00382800">
            <w:pPr>
              <w:spacing w:before="0" w:after="0" w:line="240" w:lineRule="auto"/>
              <w:jc w:val="right"/>
              <w:outlineLvl w:val="0"/>
              <w:rPr>
                <w:rFonts w:ascii="Arial" w:hAnsi="Arial" w:cs="Arial"/>
                <w:i/>
                <w:iCs/>
                <w:color w:val="000000"/>
                <w:sz w:val="16"/>
                <w:szCs w:val="16"/>
              </w:rPr>
            </w:pPr>
            <w:r w:rsidRPr="00382800">
              <w:rPr>
                <w:rFonts w:ascii="Arial" w:hAnsi="Arial" w:cs="Arial"/>
                <w:i/>
                <w:iCs/>
                <w:color w:val="000000"/>
                <w:sz w:val="16"/>
                <w:szCs w:val="16"/>
              </w:rPr>
              <w:t xml:space="preserve">337,430 </w:t>
            </w:r>
          </w:p>
        </w:tc>
        <w:tc>
          <w:tcPr>
            <w:tcW w:w="591" w:type="pct"/>
            <w:tcBorders>
              <w:top w:val="nil"/>
              <w:left w:val="nil"/>
              <w:bottom w:val="nil"/>
              <w:right w:val="nil"/>
            </w:tcBorders>
            <w:shd w:val="clear" w:color="auto" w:fill="auto"/>
            <w:noWrap/>
            <w:vAlign w:val="bottom"/>
            <w:hideMark/>
          </w:tcPr>
          <w:p w14:paraId="49276508" w14:textId="77777777" w:rsidR="00FE4CCF" w:rsidRPr="00382800" w:rsidRDefault="00FE4CCF" w:rsidP="00382800">
            <w:pPr>
              <w:spacing w:before="0" w:after="0" w:line="240" w:lineRule="auto"/>
              <w:jc w:val="right"/>
              <w:outlineLvl w:val="0"/>
              <w:rPr>
                <w:rFonts w:ascii="Arial" w:hAnsi="Arial" w:cs="Arial"/>
                <w:color w:val="000000"/>
                <w:sz w:val="16"/>
                <w:szCs w:val="16"/>
              </w:rPr>
            </w:pPr>
            <w:r w:rsidRPr="00382800">
              <w:rPr>
                <w:rFonts w:ascii="Arial" w:hAnsi="Arial" w:cs="Arial"/>
                <w:color w:val="000000"/>
                <w:sz w:val="16"/>
                <w:szCs w:val="16"/>
              </w:rPr>
              <w:t xml:space="preserve">346,004 </w:t>
            </w:r>
          </w:p>
        </w:tc>
        <w:tc>
          <w:tcPr>
            <w:tcW w:w="578" w:type="pct"/>
            <w:tcBorders>
              <w:top w:val="nil"/>
              <w:left w:val="nil"/>
              <w:bottom w:val="nil"/>
              <w:right w:val="nil"/>
            </w:tcBorders>
            <w:shd w:val="clear" w:color="auto" w:fill="auto"/>
            <w:noWrap/>
            <w:vAlign w:val="bottom"/>
            <w:hideMark/>
          </w:tcPr>
          <w:p w14:paraId="075BD01B" w14:textId="77777777" w:rsidR="00FE4CCF" w:rsidRPr="00382800" w:rsidRDefault="00FE4CCF" w:rsidP="00382800">
            <w:pPr>
              <w:spacing w:before="0" w:after="0" w:line="240" w:lineRule="auto"/>
              <w:jc w:val="right"/>
              <w:outlineLvl w:val="0"/>
              <w:rPr>
                <w:rFonts w:ascii="Arial" w:hAnsi="Arial" w:cs="Arial"/>
                <w:color w:val="000000"/>
                <w:sz w:val="16"/>
                <w:szCs w:val="16"/>
              </w:rPr>
            </w:pPr>
            <w:r w:rsidRPr="00382800">
              <w:rPr>
                <w:rFonts w:ascii="Arial" w:hAnsi="Arial" w:cs="Arial"/>
                <w:color w:val="000000"/>
                <w:sz w:val="16"/>
                <w:szCs w:val="16"/>
              </w:rPr>
              <w:t xml:space="preserve">347,269 </w:t>
            </w:r>
          </w:p>
        </w:tc>
        <w:tc>
          <w:tcPr>
            <w:tcW w:w="817" w:type="pct"/>
            <w:tcBorders>
              <w:top w:val="nil"/>
              <w:left w:val="nil"/>
              <w:bottom w:val="nil"/>
              <w:right w:val="nil"/>
            </w:tcBorders>
            <w:shd w:val="clear" w:color="000000" w:fill="E6E6E6"/>
            <w:noWrap/>
            <w:vAlign w:val="bottom"/>
            <w:hideMark/>
          </w:tcPr>
          <w:p w14:paraId="684B5A5F" w14:textId="77777777" w:rsidR="00FE4CCF" w:rsidRPr="00382800" w:rsidRDefault="00FE4CCF" w:rsidP="00382800">
            <w:pPr>
              <w:spacing w:before="0" w:after="0" w:line="240" w:lineRule="auto"/>
              <w:jc w:val="right"/>
              <w:outlineLvl w:val="0"/>
              <w:rPr>
                <w:rFonts w:ascii="Arial" w:hAnsi="Arial" w:cs="Arial"/>
                <w:color w:val="000000"/>
                <w:sz w:val="16"/>
                <w:szCs w:val="16"/>
              </w:rPr>
            </w:pPr>
            <w:r w:rsidRPr="00382800">
              <w:rPr>
                <w:rFonts w:ascii="Arial" w:hAnsi="Arial" w:cs="Arial"/>
                <w:color w:val="000000"/>
                <w:sz w:val="16"/>
                <w:szCs w:val="16"/>
              </w:rPr>
              <w:t xml:space="preserve">1,675 </w:t>
            </w:r>
          </w:p>
        </w:tc>
        <w:tc>
          <w:tcPr>
            <w:tcW w:w="817" w:type="pct"/>
            <w:tcBorders>
              <w:top w:val="nil"/>
              <w:left w:val="nil"/>
              <w:bottom w:val="nil"/>
              <w:right w:val="nil"/>
            </w:tcBorders>
            <w:shd w:val="clear" w:color="000000" w:fill="E6E6E6"/>
            <w:noWrap/>
            <w:vAlign w:val="bottom"/>
            <w:hideMark/>
          </w:tcPr>
          <w:p w14:paraId="2DD6E20D" w14:textId="77777777" w:rsidR="00FE4CCF" w:rsidRPr="00382800" w:rsidRDefault="00FE4CCF" w:rsidP="00382800">
            <w:pPr>
              <w:spacing w:before="0" w:after="0" w:line="240" w:lineRule="auto"/>
              <w:jc w:val="right"/>
              <w:outlineLvl w:val="0"/>
              <w:rPr>
                <w:rFonts w:ascii="Arial" w:hAnsi="Arial" w:cs="Arial"/>
                <w:color w:val="000000"/>
                <w:sz w:val="16"/>
                <w:szCs w:val="16"/>
              </w:rPr>
            </w:pPr>
            <w:r w:rsidRPr="00382800">
              <w:rPr>
                <w:rFonts w:ascii="Arial" w:hAnsi="Arial" w:cs="Arial"/>
                <w:color w:val="000000"/>
                <w:sz w:val="16"/>
                <w:szCs w:val="16"/>
              </w:rPr>
              <w:t>(410)</w:t>
            </w:r>
          </w:p>
        </w:tc>
      </w:tr>
      <w:tr w:rsidR="00FE4CCF" w:rsidRPr="00FE4CCF" w14:paraId="2EA5D5DE" w14:textId="77777777" w:rsidTr="00382800">
        <w:trPr>
          <w:divId w:val="360209996"/>
          <w:trHeight w:hRule="exact" w:val="225"/>
        </w:trPr>
        <w:tc>
          <w:tcPr>
            <w:tcW w:w="1605" w:type="pct"/>
            <w:tcBorders>
              <w:top w:val="nil"/>
              <w:left w:val="nil"/>
              <w:bottom w:val="nil"/>
              <w:right w:val="nil"/>
            </w:tcBorders>
            <w:shd w:val="clear" w:color="auto" w:fill="auto"/>
            <w:noWrap/>
            <w:vAlign w:val="center"/>
            <w:hideMark/>
          </w:tcPr>
          <w:p w14:paraId="62E02E09" w14:textId="77777777" w:rsidR="00FE4CCF" w:rsidRPr="00382800" w:rsidRDefault="00FE4CCF" w:rsidP="00382800">
            <w:pPr>
              <w:spacing w:before="0" w:after="0" w:line="240" w:lineRule="auto"/>
              <w:outlineLvl w:val="0"/>
              <w:rPr>
                <w:rFonts w:ascii="Arial" w:hAnsi="Arial" w:cs="Arial"/>
                <w:b/>
                <w:bCs/>
                <w:color w:val="000000"/>
                <w:sz w:val="16"/>
                <w:szCs w:val="16"/>
              </w:rPr>
            </w:pPr>
            <w:r w:rsidRPr="00382800">
              <w:rPr>
                <w:rFonts w:ascii="Arial" w:hAnsi="Arial" w:cs="Arial"/>
                <w:b/>
                <w:bCs/>
                <w:color w:val="000000"/>
                <w:sz w:val="16"/>
                <w:szCs w:val="16"/>
              </w:rPr>
              <w:t>Total departmental</w:t>
            </w:r>
          </w:p>
        </w:tc>
        <w:tc>
          <w:tcPr>
            <w:tcW w:w="592" w:type="pct"/>
            <w:tcBorders>
              <w:top w:val="single" w:sz="4" w:space="0" w:color="293F5B"/>
              <w:left w:val="nil"/>
              <w:bottom w:val="nil"/>
              <w:right w:val="nil"/>
            </w:tcBorders>
            <w:shd w:val="clear" w:color="auto" w:fill="auto"/>
            <w:noWrap/>
            <w:vAlign w:val="center"/>
            <w:hideMark/>
          </w:tcPr>
          <w:p w14:paraId="4D52EAE8" w14:textId="77777777" w:rsidR="00FE4CCF" w:rsidRPr="00382800" w:rsidRDefault="00FE4CCF" w:rsidP="00382800">
            <w:pPr>
              <w:spacing w:before="0" w:after="0" w:line="240" w:lineRule="auto"/>
              <w:jc w:val="right"/>
              <w:outlineLvl w:val="0"/>
              <w:rPr>
                <w:rFonts w:ascii="Arial" w:hAnsi="Arial" w:cs="Arial"/>
                <w:b/>
                <w:bCs/>
                <w:i/>
                <w:iCs/>
                <w:color w:val="000000"/>
                <w:sz w:val="16"/>
                <w:szCs w:val="16"/>
              </w:rPr>
            </w:pPr>
            <w:r w:rsidRPr="00382800">
              <w:rPr>
                <w:rFonts w:ascii="Arial" w:hAnsi="Arial" w:cs="Arial"/>
                <w:b/>
                <w:bCs/>
                <w:i/>
                <w:iCs/>
                <w:color w:val="000000"/>
                <w:sz w:val="16"/>
                <w:szCs w:val="16"/>
              </w:rPr>
              <w:t xml:space="preserve">337,430 </w:t>
            </w:r>
          </w:p>
        </w:tc>
        <w:tc>
          <w:tcPr>
            <w:tcW w:w="591" w:type="pct"/>
            <w:tcBorders>
              <w:top w:val="single" w:sz="4" w:space="0" w:color="293F5B"/>
              <w:left w:val="nil"/>
              <w:bottom w:val="nil"/>
              <w:right w:val="nil"/>
            </w:tcBorders>
            <w:shd w:val="clear" w:color="auto" w:fill="auto"/>
            <w:noWrap/>
            <w:vAlign w:val="center"/>
            <w:hideMark/>
          </w:tcPr>
          <w:p w14:paraId="010AA5BE" w14:textId="77777777" w:rsidR="00FE4CCF" w:rsidRPr="00382800" w:rsidRDefault="00FE4CCF" w:rsidP="00382800">
            <w:pPr>
              <w:spacing w:before="0" w:after="0" w:line="240" w:lineRule="auto"/>
              <w:jc w:val="right"/>
              <w:outlineLvl w:val="0"/>
              <w:rPr>
                <w:rFonts w:ascii="Arial" w:hAnsi="Arial" w:cs="Arial"/>
                <w:b/>
                <w:bCs/>
                <w:i/>
                <w:iCs/>
                <w:color w:val="000000"/>
                <w:sz w:val="16"/>
                <w:szCs w:val="16"/>
              </w:rPr>
            </w:pPr>
            <w:r w:rsidRPr="00382800">
              <w:rPr>
                <w:rFonts w:ascii="Arial" w:hAnsi="Arial" w:cs="Arial"/>
                <w:b/>
                <w:bCs/>
                <w:i/>
                <w:iCs/>
                <w:color w:val="000000"/>
                <w:sz w:val="16"/>
                <w:szCs w:val="16"/>
              </w:rPr>
              <w:t xml:space="preserve">346,004 </w:t>
            </w:r>
          </w:p>
        </w:tc>
        <w:tc>
          <w:tcPr>
            <w:tcW w:w="578" w:type="pct"/>
            <w:tcBorders>
              <w:top w:val="single" w:sz="4" w:space="0" w:color="293F5B"/>
              <w:left w:val="nil"/>
              <w:bottom w:val="nil"/>
              <w:right w:val="nil"/>
            </w:tcBorders>
            <w:shd w:val="clear" w:color="auto" w:fill="auto"/>
            <w:noWrap/>
            <w:vAlign w:val="center"/>
            <w:hideMark/>
          </w:tcPr>
          <w:p w14:paraId="10852D3D" w14:textId="77777777" w:rsidR="00FE4CCF" w:rsidRPr="00382800" w:rsidRDefault="00FE4CCF" w:rsidP="00382800">
            <w:pPr>
              <w:spacing w:before="0" w:after="0" w:line="240" w:lineRule="auto"/>
              <w:jc w:val="right"/>
              <w:outlineLvl w:val="0"/>
              <w:rPr>
                <w:rFonts w:ascii="Arial" w:hAnsi="Arial" w:cs="Arial"/>
                <w:b/>
                <w:bCs/>
                <w:i/>
                <w:iCs/>
                <w:color w:val="000000"/>
                <w:sz w:val="16"/>
                <w:szCs w:val="16"/>
              </w:rPr>
            </w:pPr>
            <w:r w:rsidRPr="00382800">
              <w:rPr>
                <w:rFonts w:ascii="Arial" w:hAnsi="Arial" w:cs="Arial"/>
                <w:b/>
                <w:bCs/>
                <w:i/>
                <w:iCs/>
                <w:color w:val="000000"/>
                <w:sz w:val="16"/>
                <w:szCs w:val="16"/>
              </w:rPr>
              <w:t xml:space="preserve">347,269 </w:t>
            </w:r>
          </w:p>
        </w:tc>
        <w:tc>
          <w:tcPr>
            <w:tcW w:w="817" w:type="pct"/>
            <w:tcBorders>
              <w:top w:val="single" w:sz="4" w:space="0" w:color="293F5B"/>
              <w:left w:val="nil"/>
              <w:bottom w:val="nil"/>
              <w:right w:val="nil"/>
            </w:tcBorders>
            <w:shd w:val="clear" w:color="000000" w:fill="E6E6E6"/>
            <w:noWrap/>
            <w:vAlign w:val="center"/>
            <w:hideMark/>
          </w:tcPr>
          <w:p w14:paraId="60252E03" w14:textId="77777777" w:rsidR="00FE4CCF" w:rsidRPr="00382800" w:rsidRDefault="00FE4CCF" w:rsidP="00382800">
            <w:pPr>
              <w:spacing w:before="0" w:after="0" w:line="240" w:lineRule="auto"/>
              <w:jc w:val="right"/>
              <w:outlineLvl w:val="0"/>
              <w:rPr>
                <w:rFonts w:ascii="Arial" w:hAnsi="Arial" w:cs="Arial"/>
                <w:b/>
                <w:bCs/>
                <w:color w:val="000000"/>
                <w:sz w:val="16"/>
                <w:szCs w:val="16"/>
              </w:rPr>
            </w:pPr>
            <w:r w:rsidRPr="00382800">
              <w:rPr>
                <w:rFonts w:ascii="Arial" w:hAnsi="Arial" w:cs="Arial"/>
                <w:b/>
                <w:bCs/>
                <w:color w:val="000000"/>
                <w:sz w:val="16"/>
                <w:szCs w:val="16"/>
              </w:rPr>
              <w:t xml:space="preserve">1,675 </w:t>
            </w:r>
          </w:p>
        </w:tc>
        <w:tc>
          <w:tcPr>
            <w:tcW w:w="817" w:type="pct"/>
            <w:tcBorders>
              <w:top w:val="single" w:sz="4" w:space="0" w:color="293F5B"/>
              <w:left w:val="nil"/>
              <w:bottom w:val="nil"/>
              <w:right w:val="nil"/>
            </w:tcBorders>
            <w:shd w:val="clear" w:color="000000" w:fill="E6E6E6"/>
            <w:noWrap/>
            <w:vAlign w:val="center"/>
            <w:hideMark/>
          </w:tcPr>
          <w:p w14:paraId="0D631EEB" w14:textId="77777777" w:rsidR="00FE4CCF" w:rsidRPr="00382800" w:rsidRDefault="00FE4CCF" w:rsidP="00382800">
            <w:pPr>
              <w:spacing w:before="0" w:after="0" w:line="240" w:lineRule="auto"/>
              <w:jc w:val="right"/>
              <w:outlineLvl w:val="0"/>
              <w:rPr>
                <w:rFonts w:ascii="Arial" w:hAnsi="Arial" w:cs="Arial"/>
                <w:b/>
                <w:bCs/>
                <w:color w:val="000000"/>
                <w:sz w:val="16"/>
                <w:szCs w:val="16"/>
              </w:rPr>
            </w:pPr>
            <w:r w:rsidRPr="00382800">
              <w:rPr>
                <w:rFonts w:ascii="Arial" w:hAnsi="Arial" w:cs="Arial"/>
                <w:b/>
                <w:bCs/>
                <w:color w:val="000000"/>
                <w:sz w:val="16"/>
                <w:szCs w:val="16"/>
              </w:rPr>
              <w:t>(410)</w:t>
            </w:r>
          </w:p>
        </w:tc>
      </w:tr>
      <w:tr w:rsidR="00FE4CCF" w:rsidRPr="00FE4CCF" w14:paraId="08245BD7" w14:textId="77777777" w:rsidTr="00382800">
        <w:trPr>
          <w:divId w:val="360209996"/>
          <w:trHeight w:hRule="exact" w:val="450"/>
        </w:trPr>
        <w:tc>
          <w:tcPr>
            <w:tcW w:w="1605" w:type="pct"/>
            <w:tcBorders>
              <w:top w:val="nil"/>
              <w:left w:val="nil"/>
              <w:bottom w:val="single" w:sz="4" w:space="0" w:color="000000"/>
              <w:right w:val="nil"/>
            </w:tcBorders>
            <w:shd w:val="clear" w:color="auto" w:fill="auto"/>
            <w:vAlign w:val="center"/>
            <w:hideMark/>
          </w:tcPr>
          <w:p w14:paraId="2B0A7DD7" w14:textId="77777777" w:rsidR="00FE4CCF" w:rsidRPr="00382800" w:rsidRDefault="00FE4CCF" w:rsidP="00382800">
            <w:pPr>
              <w:spacing w:before="0" w:after="0" w:line="240" w:lineRule="auto"/>
              <w:outlineLvl w:val="0"/>
              <w:rPr>
                <w:rFonts w:ascii="Arial" w:hAnsi="Arial" w:cs="Arial"/>
                <w:b/>
                <w:bCs/>
                <w:color w:val="000000"/>
                <w:sz w:val="16"/>
                <w:szCs w:val="16"/>
              </w:rPr>
            </w:pPr>
            <w:r w:rsidRPr="00382800">
              <w:rPr>
                <w:rFonts w:ascii="Arial" w:hAnsi="Arial" w:cs="Arial"/>
                <w:b/>
                <w:bCs/>
                <w:color w:val="000000"/>
                <w:sz w:val="16"/>
                <w:szCs w:val="16"/>
              </w:rPr>
              <w:t>Total administered</w:t>
            </w:r>
            <w:r w:rsidRPr="00382800">
              <w:rPr>
                <w:rFonts w:ascii="Arial" w:hAnsi="Arial" w:cs="Arial"/>
                <w:b/>
                <w:bCs/>
                <w:color w:val="000000"/>
                <w:sz w:val="16"/>
                <w:szCs w:val="16"/>
              </w:rPr>
              <w:br/>
              <w:t xml:space="preserve">  and departmental</w:t>
            </w:r>
          </w:p>
        </w:tc>
        <w:tc>
          <w:tcPr>
            <w:tcW w:w="592" w:type="pct"/>
            <w:tcBorders>
              <w:top w:val="single" w:sz="4" w:space="0" w:color="000000"/>
              <w:left w:val="nil"/>
              <w:bottom w:val="single" w:sz="4" w:space="0" w:color="000000"/>
              <w:right w:val="nil"/>
            </w:tcBorders>
            <w:shd w:val="clear" w:color="auto" w:fill="auto"/>
            <w:noWrap/>
            <w:vAlign w:val="bottom"/>
            <w:hideMark/>
          </w:tcPr>
          <w:p w14:paraId="4C8A72ED" w14:textId="77777777" w:rsidR="00FE4CCF" w:rsidRPr="00382800" w:rsidRDefault="00FE4CCF" w:rsidP="00382800">
            <w:pPr>
              <w:spacing w:before="0" w:after="0" w:line="240" w:lineRule="auto"/>
              <w:jc w:val="right"/>
              <w:outlineLvl w:val="0"/>
              <w:rPr>
                <w:rFonts w:ascii="Arial" w:hAnsi="Arial" w:cs="Arial"/>
                <w:b/>
                <w:bCs/>
                <w:i/>
                <w:iCs/>
                <w:color w:val="000000"/>
                <w:sz w:val="16"/>
                <w:szCs w:val="16"/>
              </w:rPr>
            </w:pPr>
            <w:r w:rsidRPr="00382800">
              <w:rPr>
                <w:rFonts w:ascii="Arial" w:hAnsi="Arial" w:cs="Arial"/>
                <w:b/>
                <w:bCs/>
                <w:i/>
                <w:iCs/>
                <w:color w:val="000000"/>
                <w:sz w:val="16"/>
                <w:szCs w:val="16"/>
              </w:rPr>
              <w:t xml:space="preserve">476,345 </w:t>
            </w:r>
          </w:p>
        </w:tc>
        <w:tc>
          <w:tcPr>
            <w:tcW w:w="591" w:type="pct"/>
            <w:tcBorders>
              <w:top w:val="single" w:sz="4" w:space="0" w:color="000000"/>
              <w:left w:val="nil"/>
              <w:bottom w:val="single" w:sz="4" w:space="0" w:color="000000"/>
              <w:right w:val="nil"/>
            </w:tcBorders>
            <w:shd w:val="clear" w:color="auto" w:fill="auto"/>
            <w:noWrap/>
            <w:vAlign w:val="bottom"/>
            <w:hideMark/>
          </w:tcPr>
          <w:p w14:paraId="7667D56C" w14:textId="77777777" w:rsidR="00FE4CCF" w:rsidRPr="00382800" w:rsidRDefault="00FE4CCF" w:rsidP="00382800">
            <w:pPr>
              <w:spacing w:before="0" w:after="0" w:line="240" w:lineRule="auto"/>
              <w:jc w:val="right"/>
              <w:outlineLvl w:val="0"/>
              <w:rPr>
                <w:rFonts w:ascii="Arial" w:hAnsi="Arial" w:cs="Arial"/>
                <w:b/>
                <w:bCs/>
                <w:color w:val="000000"/>
                <w:sz w:val="16"/>
                <w:szCs w:val="16"/>
              </w:rPr>
            </w:pPr>
            <w:r w:rsidRPr="00382800">
              <w:rPr>
                <w:rFonts w:ascii="Arial" w:hAnsi="Arial" w:cs="Arial"/>
                <w:b/>
                <w:bCs/>
                <w:color w:val="000000"/>
                <w:sz w:val="16"/>
                <w:szCs w:val="16"/>
              </w:rPr>
              <w:t xml:space="preserve">427,180 </w:t>
            </w:r>
          </w:p>
        </w:tc>
        <w:tc>
          <w:tcPr>
            <w:tcW w:w="578" w:type="pct"/>
            <w:tcBorders>
              <w:top w:val="single" w:sz="4" w:space="0" w:color="000000"/>
              <w:left w:val="nil"/>
              <w:bottom w:val="single" w:sz="4" w:space="0" w:color="000000"/>
              <w:right w:val="nil"/>
            </w:tcBorders>
            <w:shd w:val="clear" w:color="auto" w:fill="auto"/>
            <w:noWrap/>
            <w:vAlign w:val="bottom"/>
            <w:hideMark/>
          </w:tcPr>
          <w:p w14:paraId="08737C96" w14:textId="77777777" w:rsidR="00FE4CCF" w:rsidRPr="00382800" w:rsidRDefault="00FE4CCF" w:rsidP="00382800">
            <w:pPr>
              <w:spacing w:before="0" w:after="0" w:line="240" w:lineRule="auto"/>
              <w:jc w:val="right"/>
              <w:outlineLvl w:val="0"/>
              <w:rPr>
                <w:rFonts w:ascii="Arial" w:hAnsi="Arial" w:cs="Arial"/>
                <w:b/>
                <w:bCs/>
                <w:color w:val="000000"/>
                <w:sz w:val="16"/>
                <w:szCs w:val="16"/>
              </w:rPr>
            </w:pPr>
            <w:r w:rsidRPr="00382800">
              <w:rPr>
                <w:rFonts w:ascii="Arial" w:hAnsi="Arial" w:cs="Arial"/>
                <w:b/>
                <w:bCs/>
                <w:color w:val="000000"/>
                <w:sz w:val="16"/>
                <w:szCs w:val="16"/>
              </w:rPr>
              <w:t xml:space="preserve">433,636 </w:t>
            </w:r>
          </w:p>
        </w:tc>
        <w:tc>
          <w:tcPr>
            <w:tcW w:w="817" w:type="pct"/>
            <w:tcBorders>
              <w:top w:val="single" w:sz="4" w:space="0" w:color="000000"/>
              <w:left w:val="nil"/>
              <w:bottom w:val="single" w:sz="4" w:space="0" w:color="000000"/>
              <w:right w:val="nil"/>
            </w:tcBorders>
            <w:shd w:val="clear" w:color="000000" w:fill="E6E6E6"/>
            <w:noWrap/>
            <w:vAlign w:val="bottom"/>
            <w:hideMark/>
          </w:tcPr>
          <w:p w14:paraId="517F2CC8" w14:textId="77777777" w:rsidR="00FE4CCF" w:rsidRPr="00382800" w:rsidRDefault="00FE4CCF" w:rsidP="00382800">
            <w:pPr>
              <w:spacing w:before="0" w:after="0" w:line="240" w:lineRule="auto"/>
              <w:jc w:val="right"/>
              <w:outlineLvl w:val="0"/>
              <w:rPr>
                <w:rFonts w:ascii="Arial" w:hAnsi="Arial" w:cs="Arial"/>
                <w:b/>
                <w:bCs/>
                <w:color w:val="000000"/>
                <w:sz w:val="16"/>
                <w:szCs w:val="16"/>
              </w:rPr>
            </w:pPr>
            <w:r w:rsidRPr="00382800">
              <w:rPr>
                <w:rFonts w:ascii="Arial" w:hAnsi="Arial" w:cs="Arial"/>
                <w:b/>
                <w:bCs/>
                <w:color w:val="000000"/>
                <w:sz w:val="16"/>
                <w:szCs w:val="16"/>
              </w:rPr>
              <w:t xml:space="preserve">6,866 </w:t>
            </w:r>
          </w:p>
        </w:tc>
        <w:tc>
          <w:tcPr>
            <w:tcW w:w="817" w:type="pct"/>
            <w:tcBorders>
              <w:top w:val="single" w:sz="4" w:space="0" w:color="000000"/>
              <w:left w:val="nil"/>
              <w:bottom w:val="single" w:sz="4" w:space="0" w:color="000000"/>
              <w:right w:val="nil"/>
            </w:tcBorders>
            <w:shd w:val="clear" w:color="000000" w:fill="E6E6E6"/>
            <w:noWrap/>
            <w:vAlign w:val="bottom"/>
            <w:hideMark/>
          </w:tcPr>
          <w:p w14:paraId="16E5C788" w14:textId="77777777" w:rsidR="00FE4CCF" w:rsidRPr="00382800" w:rsidRDefault="00FE4CCF" w:rsidP="00382800">
            <w:pPr>
              <w:spacing w:before="0" w:after="0" w:line="240" w:lineRule="auto"/>
              <w:jc w:val="right"/>
              <w:outlineLvl w:val="0"/>
              <w:rPr>
                <w:rFonts w:ascii="Arial" w:hAnsi="Arial" w:cs="Arial"/>
                <w:b/>
                <w:bCs/>
                <w:color w:val="000000"/>
                <w:sz w:val="16"/>
                <w:szCs w:val="16"/>
              </w:rPr>
            </w:pPr>
            <w:r w:rsidRPr="00382800">
              <w:rPr>
                <w:rFonts w:ascii="Arial" w:hAnsi="Arial" w:cs="Arial"/>
                <w:b/>
                <w:bCs/>
                <w:color w:val="000000"/>
                <w:sz w:val="16"/>
                <w:szCs w:val="16"/>
              </w:rPr>
              <w:t>(410)</w:t>
            </w:r>
          </w:p>
        </w:tc>
      </w:tr>
    </w:tbl>
    <w:p w14:paraId="70F46493" w14:textId="1D34DE93" w:rsidR="002B1F0C" w:rsidRPr="00295A50" w:rsidRDefault="00B44432" w:rsidP="00295A50">
      <w:pPr>
        <w:pStyle w:val="ChartandTableFootnote"/>
        <w:rPr>
          <w:bCs/>
          <w:szCs w:val="16"/>
          <w:lang w:val="en-GB"/>
        </w:rPr>
      </w:pPr>
      <w:r w:rsidRPr="00295A50">
        <w:rPr>
          <w:bCs/>
          <w:szCs w:val="16"/>
          <w:lang w:val="en-GB"/>
        </w:rPr>
        <w:t>Note 1: 2021</w:t>
      </w:r>
      <w:r w:rsidR="003D0A73" w:rsidRPr="00295A50">
        <w:rPr>
          <w:bCs/>
          <w:szCs w:val="16"/>
          <w:lang w:val="en-GB"/>
        </w:rPr>
        <w:t>–</w:t>
      </w:r>
      <w:r w:rsidRPr="00295A50">
        <w:rPr>
          <w:bCs/>
          <w:szCs w:val="16"/>
          <w:lang w:val="en-GB"/>
        </w:rPr>
        <w:t>22 available appropriation is included to allow a comparison of this year</w:t>
      </w:r>
      <w:r w:rsidR="00135F02" w:rsidRPr="00295A50">
        <w:rPr>
          <w:bCs/>
          <w:szCs w:val="16"/>
          <w:lang w:val="en-GB"/>
        </w:rPr>
        <w:t>’</w:t>
      </w:r>
      <w:r w:rsidRPr="00295A50">
        <w:rPr>
          <w:bCs/>
          <w:szCs w:val="16"/>
          <w:lang w:val="en-GB"/>
        </w:rPr>
        <w:t xml:space="preserve">s appropriation with what was made </w:t>
      </w:r>
      <w:r w:rsidRPr="00295A50">
        <w:rPr>
          <w:lang w:val="en-GB"/>
        </w:rPr>
        <w:t>available</w:t>
      </w:r>
      <w:r w:rsidRPr="00295A50">
        <w:rPr>
          <w:bCs/>
          <w:szCs w:val="16"/>
          <w:lang w:val="en-GB"/>
        </w:rPr>
        <w:t xml:space="preserve"> for use in the previous year. </w:t>
      </w:r>
    </w:p>
    <w:p w14:paraId="610E0615" w14:textId="125B5474" w:rsidR="0010099E" w:rsidRPr="0010099E" w:rsidRDefault="0010099E" w:rsidP="00382800">
      <w:pPr>
        <w:pStyle w:val="ChartandTableFootnote"/>
        <w:rPr>
          <w:lang w:val="en-GB"/>
        </w:rPr>
      </w:pPr>
    </w:p>
    <w:sectPr w:rsidR="0010099E" w:rsidRPr="0010099E" w:rsidSect="001566AE">
      <w:headerReference w:type="even" r:id="rId18"/>
      <w:headerReference w:type="first" r:id="rId19"/>
      <w:footerReference w:type="first" r:id="rId20"/>
      <w:type w:val="oddPage"/>
      <w:pgSz w:w="11907" w:h="16840"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CEC3" w14:textId="77777777" w:rsidR="00B63F61" w:rsidRDefault="00B63F61" w:rsidP="00F51DAC">
      <w:pPr>
        <w:spacing w:after="0" w:line="240" w:lineRule="auto"/>
      </w:pPr>
      <w:r>
        <w:separator/>
      </w:r>
    </w:p>
  </w:endnote>
  <w:endnote w:type="continuationSeparator" w:id="0">
    <w:p w14:paraId="48DB2392" w14:textId="77777777" w:rsidR="00B63F61" w:rsidRDefault="00B63F61" w:rsidP="00F51DAC">
      <w:pPr>
        <w:spacing w:after="0" w:line="240" w:lineRule="auto"/>
      </w:pPr>
      <w:r>
        <w:continuationSeparator/>
      </w:r>
    </w:p>
  </w:endnote>
  <w:endnote w:type="continuationNotice" w:id="1">
    <w:p w14:paraId="39C34599" w14:textId="77777777" w:rsidR="00B63F61" w:rsidRDefault="00B63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721 BT">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E479" w14:textId="545E92AC" w:rsidR="009337BD" w:rsidRDefault="00291378" w:rsidP="00B567EC">
    <w:pPr>
      <w:pStyle w:val="FooterEven"/>
    </w:pPr>
    <w:r w:rsidRPr="006E442F">
      <w:rPr>
        <w:b/>
      </w:rPr>
      <w:t xml:space="preserve">Page </w:t>
    </w:r>
    <w:r w:rsidRPr="006E442F">
      <w:rPr>
        <w:b/>
        <w:bCs/>
      </w:rPr>
      <w:fldChar w:fldCharType="begin"/>
    </w:r>
    <w:r w:rsidRPr="006E442F">
      <w:rPr>
        <w:b/>
      </w:rPr>
      <w:instrText xml:space="preserve"> PAGE   \* MERGEFORMAT </w:instrText>
    </w:r>
    <w:r w:rsidRPr="006E442F">
      <w:rPr>
        <w:b/>
        <w:bCs/>
      </w:rPr>
      <w:fldChar w:fldCharType="separate"/>
    </w:r>
    <w:r w:rsidRPr="006E442F">
      <w:rPr>
        <w:b/>
        <w:noProof/>
      </w:rPr>
      <w:t>38</w:t>
    </w:r>
    <w:r w:rsidRPr="006E442F">
      <w:rPr>
        <w:b/>
        <w:bCs/>
        <w:noProof/>
      </w:rPr>
      <w:fldChar w:fldCharType="end"/>
    </w:r>
    <w:r>
      <w:rPr>
        <w:noProof/>
      </w:rPr>
      <w:t xml:space="preserve"> </w:t>
    </w:r>
    <w:r w:rsidR="002A2F7B">
      <w:rPr>
        <w:noProof/>
      </w:rPr>
      <w:t xml:space="preserve"> </w:t>
    </w:r>
    <w:r>
      <w:rPr>
        <w:noProof/>
      </w:rPr>
      <w:t>|</w:t>
    </w:r>
    <w:r w:rsidR="002A2F7B">
      <w:rPr>
        <w:noProof/>
      </w:rPr>
      <w:t xml:space="preserve"> </w:t>
    </w:r>
    <w:r>
      <w:rPr>
        <w:noProof/>
      </w:rPr>
      <w:t xml:space="preserve"> </w:t>
    </w:r>
    <w:r w:rsidR="001108BC">
      <w:fldChar w:fldCharType="begin"/>
    </w:r>
    <w:r w:rsidR="001108BC">
      <w:instrText xml:space="preserve"> STYLEREF  "Heading 1"  \* MERGEFORMAT </w:instrText>
    </w:r>
    <w:r w:rsidR="001108BC">
      <w:fldChar w:fldCharType="separate"/>
    </w:r>
    <w:r w:rsidR="001108BC">
      <w:rPr>
        <w:noProof/>
      </w:rPr>
      <w:t>Department of the Treasury</w:t>
    </w:r>
    <w:r w:rsidR="001108B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8EB1" w14:textId="67703B5D" w:rsidR="009337BD" w:rsidRDefault="001108BC" w:rsidP="00B567EC">
    <w:pPr>
      <w:pStyle w:val="FooterOdd"/>
    </w:pPr>
    <w:r>
      <w:fldChar w:fldCharType="begin"/>
    </w:r>
    <w:r>
      <w:instrText xml:space="preserve"> STYLEREF  "Heading 1"  \* MERGEFORMAT </w:instrText>
    </w:r>
    <w:r>
      <w:fldChar w:fldCharType="separate"/>
    </w:r>
    <w:r>
      <w:rPr>
        <w:noProof/>
      </w:rPr>
      <w:t>Department of the Treasury</w:t>
    </w:r>
    <w:r>
      <w:rPr>
        <w:noProof/>
      </w:rPr>
      <w:fldChar w:fldCharType="end"/>
    </w:r>
    <w:r w:rsidR="002A2F7B">
      <w:rPr>
        <w:noProof/>
      </w:rPr>
      <w:t xml:space="preserve"> </w:t>
    </w:r>
    <w:r w:rsidR="00BD1FCE">
      <w:t xml:space="preserve"> |</w:t>
    </w:r>
    <w:r w:rsidR="002A2F7B">
      <w:t xml:space="preserve"> </w:t>
    </w:r>
    <w:r w:rsidR="00BD1FCE">
      <w:t xml:space="preserve"> </w:t>
    </w:r>
    <w:r w:rsidR="00BD1FCE" w:rsidRPr="00ED6CC1">
      <w:rPr>
        <w:b/>
        <w:bCs/>
      </w:rPr>
      <w:t xml:space="preserve">Page </w:t>
    </w:r>
    <w:r w:rsidR="00BD1FCE" w:rsidRPr="00ED6CC1">
      <w:rPr>
        <w:b/>
        <w:bCs/>
      </w:rPr>
      <w:fldChar w:fldCharType="begin"/>
    </w:r>
    <w:r w:rsidR="00BD1FCE" w:rsidRPr="00ED6CC1">
      <w:rPr>
        <w:b/>
        <w:bCs/>
      </w:rPr>
      <w:instrText xml:space="preserve"> PAGE   \* MERGEFORMAT </w:instrText>
    </w:r>
    <w:r w:rsidR="00BD1FCE" w:rsidRPr="00ED6CC1">
      <w:rPr>
        <w:b/>
        <w:bCs/>
      </w:rPr>
      <w:fldChar w:fldCharType="separate"/>
    </w:r>
    <w:r w:rsidR="00BD1FCE">
      <w:rPr>
        <w:b/>
        <w:bCs/>
      </w:rPr>
      <w:t>7</w:t>
    </w:r>
    <w:r w:rsidR="00BD1FCE" w:rsidRPr="00ED6CC1">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FF20" w14:textId="7B451FF8" w:rsidR="002C057F" w:rsidRPr="00F33D2A" w:rsidRDefault="001108BC" w:rsidP="003747CE">
    <w:pPr>
      <w:pStyle w:val="FooterOdd"/>
    </w:pPr>
    <w:r>
      <w:fldChar w:fldCharType="begin"/>
    </w:r>
    <w:r>
      <w:instrText xml:space="preserve"> STYLEREF  "Heading 1"  \* MERGEFORMAT </w:instrText>
    </w:r>
    <w:r>
      <w:fldChar w:fldCharType="separate"/>
    </w:r>
    <w:r>
      <w:rPr>
        <w:noProof/>
      </w:rPr>
      <w:t>Department of the Treasury</w:t>
    </w:r>
    <w:r>
      <w:rPr>
        <w:noProof/>
      </w:rPr>
      <w:fldChar w:fldCharType="end"/>
    </w:r>
    <w:r w:rsidR="003747CE">
      <w:t xml:space="preserve"> </w:t>
    </w:r>
    <w:r w:rsidR="002A2F7B">
      <w:t xml:space="preserve"> </w:t>
    </w:r>
    <w:r w:rsidR="003747CE">
      <w:t>|</w:t>
    </w:r>
    <w:r w:rsidR="002A2F7B">
      <w:t xml:space="preserve"> </w:t>
    </w:r>
    <w:r w:rsidR="003747CE">
      <w:t xml:space="preserve"> </w:t>
    </w:r>
    <w:r w:rsidR="003747CE" w:rsidRPr="00ED6CC1">
      <w:rPr>
        <w:b/>
        <w:bCs/>
      </w:rPr>
      <w:t xml:space="preserve">Page </w:t>
    </w:r>
    <w:r w:rsidR="003747CE" w:rsidRPr="00ED6CC1">
      <w:rPr>
        <w:b/>
        <w:bCs/>
      </w:rPr>
      <w:fldChar w:fldCharType="begin"/>
    </w:r>
    <w:r w:rsidR="003747CE" w:rsidRPr="00ED6CC1">
      <w:rPr>
        <w:b/>
        <w:bCs/>
      </w:rPr>
      <w:instrText xml:space="preserve"> PAGE   \* MERGEFORMAT </w:instrText>
    </w:r>
    <w:r w:rsidR="003747CE" w:rsidRPr="00ED6CC1">
      <w:rPr>
        <w:b/>
        <w:bCs/>
      </w:rPr>
      <w:fldChar w:fldCharType="separate"/>
    </w:r>
    <w:r w:rsidR="003747CE">
      <w:rPr>
        <w:b/>
        <w:bCs/>
      </w:rPr>
      <w:t>7</w:t>
    </w:r>
    <w:r w:rsidR="003747CE" w:rsidRPr="00ED6CC1">
      <w:rPr>
        <w:b/>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C85A" w14:textId="0FB01A56" w:rsidR="009337BD" w:rsidRPr="00F33D2A" w:rsidRDefault="001108BC" w:rsidP="003747CE">
    <w:pPr>
      <w:pStyle w:val="FooterOdd"/>
    </w:pPr>
    <w:r>
      <w:fldChar w:fldCharType="begin"/>
    </w:r>
    <w:r>
      <w:instrText xml:space="preserve"> STYLEREF  "Heading 1"  \* MERGEFORMAT </w:instrText>
    </w:r>
    <w:r>
      <w:fldChar w:fldCharType="separate"/>
    </w:r>
    <w:r>
      <w:rPr>
        <w:noProof/>
      </w:rPr>
      <w:t>Department of the Treasury</w:t>
    </w:r>
    <w:r>
      <w:rPr>
        <w:noProof/>
      </w:rPr>
      <w:fldChar w:fldCharType="end"/>
    </w:r>
    <w:r w:rsidR="003747CE">
      <w:t xml:space="preserve"> </w:t>
    </w:r>
    <w:r w:rsidR="002A2F7B">
      <w:t xml:space="preserve"> </w:t>
    </w:r>
    <w:r w:rsidR="003747CE">
      <w:t>|</w:t>
    </w:r>
    <w:r w:rsidR="002A2F7B">
      <w:t xml:space="preserve"> </w:t>
    </w:r>
    <w:r w:rsidR="003747CE">
      <w:t xml:space="preserve"> </w:t>
    </w:r>
    <w:r w:rsidR="003747CE" w:rsidRPr="00ED6CC1">
      <w:rPr>
        <w:b/>
        <w:bCs/>
      </w:rPr>
      <w:t xml:space="preserve">Page </w:t>
    </w:r>
    <w:r w:rsidR="003747CE" w:rsidRPr="00ED6CC1">
      <w:rPr>
        <w:b/>
        <w:bCs/>
      </w:rPr>
      <w:fldChar w:fldCharType="begin"/>
    </w:r>
    <w:r w:rsidR="003747CE" w:rsidRPr="00ED6CC1">
      <w:rPr>
        <w:b/>
        <w:bCs/>
      </w:rPr>
      <w:instrText xml:space="preserve"> PAGE   \* MERGEFORMAT </w:instrText>
    </w:r>
    <w:r w:rsidR="003747CE" w:rsidRPr="00ED6CC1">
      <w:rPr>
        <w:b/>
        <w:bCs/>
      </w:rPr>
      <w:fldChar w:fldCharType="separate"/>
    </w:r>
    <w:r w:rsidR="003747CE">
      <w:rPr>
        <w:b/>
        <w:bCs/>
      </w:rPr>
      <w:t>7</w:t>
    </w:r>
    <w:r w:rsidR="003747CE" w:rsidRPr="00ED6CC1">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29049" w14:textId="77777777" w:rsidR="00B63F61" w:rsidRDefault="00B63F61" w:rsidP="00F51DAC">
      <w:pPr>
        <w:spacing w:after="0" w:line="240" w:lineRule="auto"/>
      </w:pPr>
      <w:r>
        <w:separator/>
      </w:r>
    </w:p>
  </w:footnote>
  <w:footnote w:type="continuationSeparator" w:id="0">
    <w:p w14:paraId="23DCBD51" w14:textId="77777777" w:rsidR="00B63F61" w:rsidRDefault="00B63F61" w:rsidP="00F51DAC">
      <w:pPr>
        <w:spacing w:after="0" w:line="240" w:lineRule="auto"/>
      </w:pPr>
      <w:r>
        <w:continuationSeparator/>
      </w:r>
    </w:p>
  </w:footnote>
  <w:footnote w:type="continuationNotice" w:id="1">
    <w:p w14:paraId="4AE5D822" w14:textId="77777777" w:rsidR="00B63F61" w:rsidRDefault="00B63F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F60E" w14:textId="77777777" w:rsidR="006A038A" w:rsidRPr="00364F0F" w:rsidRDefault="006A038A" w:rsidP="00925624">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6A038A" w14:paraId="33ECFF2D" w14:textId="77777777" w:rsidTr="00012E12">
      <w:trPr>
        <w:trHeight w:hRule="exact" w:val="340"/>
      </w:trPr>
      <w:tc>
        <w:tcPr>
          <w:tcW w:w="7797" w:type="dxa"/>
        </w:tcPr>
        <w:p w14:paraId="001154C0" w14:textId="2DD522D9" w:rsidR="006A038A" w:rsidRDefault="006A038A" w:rsidP="00364F0F">
          <w:pPr>
            <w:pStyle w:val="HeaderEven"/>
            <w:ind w:left="-113"/>
          </w:pPr>
          <w:r w:rsidRPr="00D47C6E">
            <w:rPr>
              <w:noProof/>
              <w:position w:val="-6"/>
            </w:rPr>
            <w:drawing>
              <wp:inline distT="0" distB="0" distL="0" distR="0" wp14:anchorId="26062862" wp14:editId="076C92BE">
                <wp:extent cx="1350000" cy="169200"/>
                <wp:effectExtent l="0" t="0" r="3175" b="2540"/>
                <wp:docPr id="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r>
            <w:t xml:space="preserve">  |  </w:t>
          </w:r>
          <w:r w:rsidR="001108BC">
            <w:fldChar w:fldCharType="begin"/>
          </w:r>
          <w:r w:rsidR="001108BC">
            <w:instrText xml:space="preserve"> TITLE  </w:instrText>
          </w:r>
          <w:r w:rsidR="001108BC">
            <w:fldChar w:fldCharType="separate"/>
          </w:r>
          <w:r w:rsidR="00B97466">
            <w:t>Portfolio Additional Estimates Statement</w:t>
          </w:r>
          <w:r w:rsidR="001108BC">
            <w:fldChar w:fldCharType="end"/>
          </w:r>
        </w:p>
      </w:tc>
    </w:tr>
  </w:tbl>
  <w:p w14:paraId="3FBDA026" w14:textId="77777777" w:rsidR="00BF34E2" w:rsidRDefault="00BF3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2ED1" w14:textId="77777777" w:rsidR="00B567EC" w:rsidRPr="001257A7" w:rsidRDefault="00B567EC" w:rsidP="007679DB">
    <w:pPr>
      <w:pStyle w:val="HeaderOdd"/>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B567EC" w14:paraId="7CC441AD" w14:textId="77777777" w:rsidTr="00012E12">
      <w:trPr>
        <w:trHeight w:hRule="exact" w:val="340"/>
      </w:trPr>
      <w:tc>
        <w:tcPr>
          <w:tcW w:w="7797" w:type="dxa"/>
        </w:tcPr>
        <w:p w14:paraId="7F3DB135" w14:textId="6887DCEE" w:rsidR="00B567EC" w:rsidRDefault="001108BC" w:rsidP="001257A7">
          <w:pPr>
            <w:pStyle w:val="HeaderOdd"/>
          </w:pPr>
          <w:r>
            <w:fldChar w:fldCharType="begin"/>
          </w:r>
          <w:r>
            <w:instrText xml:space="preserve"> TITLE  </w:instrText>
          </w:r>
          <w:r>
            <w:fldChar w:fldCharType="separate"/>
          </w:r>
          <w:r w:rsidR="00B97466">
            <w:t>Portfolio Additional Estimates Statement</w:t>
          </w:r>
          <w:r>
            <w:fldChar w:fldCharType="end"/>
          </w:r>
          <w:r w:rsidR="00B567EC">
            <w:t xml:space="preserve">  |  </w:t>
          </w:r>
          <w:r w:rsidR="00B567EC" w:rsidRPr="00D47C6E">
            <w:rPr>
              <w:noProof/>
              <w:position w:val="-6"/>
            </w:rPr>
            <w:drawing>
              <wp:inline distT="0" distB="0" distL="0" distR="0" wp14:anchorId="10187AC5" wp14:editId="236E3CF7">
                <wp:extent cx="1350000" cy="169200"/>
                <wp:effectExtent l="0" t="0" r="3175" b="2540"/>
                <wp:docPr id="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p>
      </w:tc>
    </w:tr>
  </w:tbl>
  <w:p w14:paraId="003C17E8" w14:textId="77777777" w:rsidR="00DA267F" w:rsidRDefault="00DA2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CE69" w14:textId="77777777" w:rsidR="00BF34E2" w:rsidRPr="00364F0F" w:rsidRDefault="00BF34E2" w:rsidP="00925624">
    <w:pPr>
      <w:pStyle w:val="Header"/>
      <w:rPr>
        <w:sz w:val="2"/>
        <w:szCs w:val="2"/>
      </w:rPr>
    </w:pPr>
  </w:p>
  <w:p w14:paraId="6AE91C23" w14:textId="77777777" w:rsidR="00135F02" w:rsidRDefault="00135F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BC01" w14:textId="77777777" w:rsidR="00DA267F" w:rsidRPr="00364F0F" w:rsidRDefault="00DA267F" w:rsidP="00925624">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DA267F" w14:paraId="333AE19A" w14:textId="77777777" w:rsidTr="00012E12">
      <w:trPr>
        <w:trHeight w:hRule="exact" w:val="340"/>
      </w:trPr>
      <w:tc>
        <w:tcPr>
          <w:tcW w:w="7797" w:type="dxa"/>
        </w:tcPr>
        <w:p w14:paraId="0E216C0D" w14:textId="2F152C63" w:rsidR="00DA267F" w:rsidRDefault="00DA267F" w:rsidP="00364F0F">
          <w:pPr>
            <w:pStyle w:val="HeaderEven"/>
            <w:ind w:left="-113"/>
          </w:pPr>
          <w:r w:rsidRPr="00D47C6E">
            <w:rPr>
              <w:noProof/>
              <w:position w:val="-6"/>
            </w:rPr>
            <w:drawing>
              <wp:inline distT="0" distB="0" distL="0" distR="0" wp14:anchorId="58E97ECA" wp14:editId="68BDEB30">
                <wp:extent cx="1350000" cy="169200"/>
                <wp:effectExtent l="0" t="0" r="3175" b="2540"/>
                <wp:docPr id="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r>
            <w:t xml:space="preserve">  |  </w:t>
          </w:r>
          <w:r w:rsidR="001108BC">
            <w:fldChar w:fldCharType="begin"/>
          </w:r>
          <w:r w:rsidR="001108BC">
            <w:instrText xml:space="preserve"> TITLE  </w:instrText>
          </w:r>
          <w:r w:rsidR="001108BC">
            <w:fldChar w:fldCharType="separate"/>
          </w:r>
          <w:r w:rsidR="00B97466">
            <w:t>Portfolio Additional Estimates Statement</w:t>
          </w:r>
          <w:r w:rsidR="001108BC">
            <w:fldChar w:fldCharType="end"/>
          </w:r>
        </w:p>
      </w:tc>
    </w:tr>
  </w:tbl>
  <w:p w14:paraId="74ED913B" w14:textId="77777777" w:rsidR="00DA267F" w:rsidRDefault="00DA26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4F0E" w14:textId="77777777" w:rsidR="006A038A" w:rsidRPr="00364F0F" w:rsidRDefault="006A038A" w:rsidP="00925624">
    <w:pPr>
      <w:pStyle w:val="Header"/>
      <w:rPr>
        <w:sz w:val="2"/>
        <w:szCs w:val="2"/>
      </w:rPr>
    </w:pPr>
  </w:p>
  <w:p w14:paraId="7705BEA2" w14:textId="77777777" w:rsidR="006B6AAC" w:rsidRPr="00484CB3" w:rsidRDefault="006B6AAC" w:rsidP="00484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9F5"/>
    <w:multiLevelType w:val="hybridMultilevel"/>
    <w:tmpl w:val="DBC49872"/>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04166"/>
    <w:multiLevelType w:val="hybridMultilevel"/>
    <w:tmpl w:val="8DC4002C"/>
    <w:lvl w:ilvl="0" w:tplc="F4948BB8">
      <w:start w:val="1"/>
      <w:numFmt w:val="lowerLetter"/>
      <w:lvlText w:val="(%1)"/>
      <w:lvlJc w:val="left"/>
      <w:pPr>
        <w:ind w:left="720" w:hanging="360"/>
      </w:pPr>
      <w:rPr>
        <w:rFonts w:ascii="Arial" w:eastAsia="Times New Roman" w:hAnsi="Arial" w:cs="Arial"/>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 w15:restartNumberingAfterBreak="0">
    <w:nsid w:val="0F2121C1"/>
    <w:multiLevelType w:val="hybridMultilevel"/>
    <w:tmpl w:val="FA1A64F8"/>
    <w:lvl w:ilvl="0" w:tplc="08ACEFF6">
      <w:start w:val="1"/>
      <w:numFmt w:val="lowerLetter"/>
      <w:lvlText w:val="%1)"/>
      <w:lvlJc w:val="left"/>
      <w:pPr>
        <w:ind w:left="360" w:hanging="360"/>
      </w:pPr>
      <w:rPr>
        <w:rFonts w:ascii="Arial" w:hAnsi="Arial" w:cs="Arial" w:hint="default"/>
        <w:b w:val="0"/>
        <w:bCs/>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6" w15:restartNumberingAfterBreak="0">
    <w:nsid w:val="1D185843"/>
    <w:multiLevelType w:val="multilevel"/>
    <w:tmpl w:val="71D0949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8"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316C2C4D"/>
    <w:multiLevelType w:val="multilevel"/>
    <w:tmpl w:val="53041CAE"/>
    <w:name w:val="StandardBulleted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2E19AC"/>
    <w:multiLevelType w:val="singleLevel"/>
    <w:tmpl w:val="F994659E"/>
    <w:lvl w:ilvl="0">
      <w:start w:val="1"/>
      <w:numFmt w:val="decimal"/>
      <w:lvlText w:val="(%1)"/>
      <w:lvlJc w:val="left"/>
      <w:pPr>
        <w:ind w:left="720" w:hanging="360"/>
      </w:pPr>
      <w:rPr>
        <w:rFonts w:hint="default"/>
        <w:b w:val="0"/>
        <w:i w:val="0"/>
        <w:color w:val="000000"/>
        <w:sz w:val="16"/>
      </w:rPr>
    </w:lvl>
  </w:abstractNum>
  <w:abstractNum w:abstractNumId="11" w15:restartNumberingAfterBreak="0">
    <w:nsid w:val="41C862E5"/>
    <w:multiLevelType w:val="hybridMultilevel"/>
    <w:tmpl w:val="5D223AC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3" w15:restartNumberingAfterBreak="0">
    <w:nsid w:val="466540DF"/>
    <w:multiLevelType w:val="hybridMultilevel"/>
    <w:tmpl w:val="986CFE68"/>
    <w:lvl w:ilvl="0" w:tplc="01AA35EA">
      <w:start w:val="1"/>
      <w:numFmt w:val="lowerLetter"/>
      <w:lvlText w:val="(%1)"/>
      <w:lvlJc w:val="left"/>
      <w:pPr>
        <w:ind w:left="720" w:hanging="360"/>
      </w:pPr>
      <w:rPr>
        <w:rFonts w:ascii="Arial" w:hAnsi="Arial" w:hint="default"/>
        <w:b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15:restartNumberingAfterBreak="0">
    <w:nsid w:val="58405935"/>
    <w:multiLevelType w:val="multilevel"/>
    <w:tmpl w:val="5E08D308"/>
    <w:lvl w:ilvl="0">
      <w:start w:val="1"/>
      <w:numFmt w:val="bullet"/>
      <w:lvlText w:val="•"/>
      <w:lvlJc w:val="left"/>
      <w:pPr>
        <w:tabs>
          <w:tab w:val="num" w:pos="378"/>
        </w:tabs>
        <w:ind w:left="378" w:hanging="378"/>
      </w:pPr>
      <w:rPr>
        <w:rFonts w:ascii="Times New Roman" w:hAnsi="Times New Roman" w:cs="Times New Roman"/>
      </w:rPr>
    </w:lvl>
    <w:lvl w:ilvl="1">
      <w:start w:val="1"/>
      <w:numFmt w:val="bullet"/>
      <w:lvlText w:val="–"/>
      <w:lvlJc w:val="left"/>
      <w:pPr>
        <w:tabs>
          <w:tab w:val="num" w:pos="756"/>
        </w:tabs>
        <w:ind w:left="756" w:hanging="378"/>
      </w:pPr>
      <w:rPr>
        <w:rFonts w:ascii="Times New Roman" w:hAnsi="Times New Roman" w:cs="Times New Roman"/>
      </w:rPr>
    </w:lvl>
    <w:lvl w:ilvl="2">
      <w:start w:val="1"/>
      <w:numFmt w:val="bullet"/>
      <w:lvlText w:val=":"/>
      <w:lvlJc w:val="left"/>
      <w:pPr>
        <w:tabs>
          <w:tab w:val="num" w:pos="1134"/>
        </w:tabs>
        <w:ind w:left="1134" w:hanging="378"/>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977EA1"/>
    <w:multiLevelType w:val="hybridMultilevel"/>
    <w:tmpl w:val="B28C1314"/>
    <w:lvl w:ilvl="0" w:tplc="D5F4A84A">
      <w:start w:val="1"/>
      <w:numFmt w:val="lowerLetter"/>
      <w:lvlText w:val="(%1)"/>
      <w:lvlJc w:val="left"/>
      <w:pPr>
        <w:tabs>
          <w:tab w:val="num" w:pos="397"/>
        </w:tabs>
        <w:ind w:left="397" w:hanging="397"/>
      </w:pPr>
      <w:rPr>
        <w:rFonts w:ascii="Arial" w:hAnsi="Arial" w:hint="default"/>
        <w:b w:val="0"/>
        <w:i w:val="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B4D3359"/>
    <w:multiLevelType w:val="hybridMultilevel"/>
    <w:tmpl w:val="94423228"/>
    <w:lvl w:ilvl="0" w:tplc="766C9CCA">
      <w:start w:val="1"/>
      <w:numFmt w:val="lowerLetter"/>
      <w:pStyle w:val="FootnotePBS"/>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6A14EB5"/>
    <w:multiLevelType w:val="hybridMultilevel"/>
    <w:tmpl w:val="B8704DF6"/>
    <w:lvl w:ilvl="0" w:tplc="598E22F2">
      <w:start w:val="1"/>
      <w:numFmt w:val="lowerLetter"/>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8174C8D"/>
    <w:multiLevelType w:val="hybridMultilevel"/>
    <w:tmpl w:val="F29E3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4"/>
  </w:num>
  <w:num w:numId="4">
    <w:abstractNumId w:val="7"/>
  </w:num>
  <w:num w:numId="5">
    <w:abstractNumId w:val="3"/>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9"/>
  </w:num>
  <w:num w:numId="14">
    <w:abstractNumId w:val="11"/>
  </w:num>
  <w:num w:numId="15">
    <w:abstractNumId w:val="1"/>
  </w:num>
  <w:num w:numId="16">
    <w:abstractNumId w:val="4"/>
  </w:num>
  <w:num w:numId="17">
    <w:abstractNumId w:val="13"/>
  </w:num>
  <w:num w:numId="18">
    <w:abstractNumId w:val="10"/>
    <w:lvlOverride w:ilvl="0">
      <w:startOverride w:val="1"/>
    </w:lvlOverride>
  </w:num>
  <w:num w:numId="19">
    <w:abstractNumId w:val="2"/>
  </w:num>
  <w:num w:numId="20">
    <w:abstractNumId w:val="0"/>
  </w:num>
  <w:num w:numId="21">
    <w:abstractNumId w:val="16"/>
    <w:lvlOverride w:ilvl="0">
      <w:startOverride w:val="1"/>
    </w:lvlOverride>
  </w:num>
  <w:num w:numId="22">
    <w:abstractNumId w:val="16"/>
    <w:lvlOverride w:ilvl="0">
      <w:startOverride w:val="1"/>
    </w:lvlOverride>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6"/>
  </w:num>
  <w:num w:numId="31">
    <w:abstractNumId w:val="1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AC"/>
    <w:rsid w:val="00002C0F"/>
    <w:rsid w:val="000032D9"/>
    <w:rsid w:val="00005F1D"/>
    <w:rsid w:val="00006BE0"/>
    <w:rsid w:val="00012673"/>
    <w:rsid w:val="000136BB"/>
    <w:rsid w:val="00014563"/>
    <w:rsid w:val="00023988"/>
    <w:rsid w:val="000318CE"/>
    <w:rsid w:val="00033660"/>
    <w:rsid w:val="000351D1"/>
    <w:rsid w:val="00035B3B"/>
    <w:rsid w:val="0004133C"/>
    <w:rsid w:val="00042996"/>
    <w:rsid w:val="00042A35"/>
    <w:rsid w:val="00045AD1"/>
    <w:rsid w:val="00045EF3"/>
    <w:rsid w:val="00045FE9"/>
    <w:rsid w:val="0005085C"/>
    <w:rsid w:val="000508A8"/>
    <w:rsid w:val="0005309B"/>
    <w:rsid w:val="000570C9"/>
    <w:rsid w:val="00060141"/>
    <w:rsid w:val="000608ED"/>
    <w:rsid w:val="000613D5"/>
    <w:rsid w:val="00065897"/>
    <w:rsid w:val="000663E4"/>
    <w:rsid w:val="0007006A"/>
    <w:rsid w:val="0007032D"/>
    <w:rsid w:val="00070E43"/>
    <w:rsid w:val="000729FF"/>
    <w:rsid w:val="00072E56"/>
    <w:rsid w:val="0007721A"/>
    <w:rsid w:val="00077D10"/>
    <w:rsid w:val="0008084B"/>
    <w:rsid w:val="00081FBD"/>
    <w:rsid w:val="000825A2"/>
    <w:rsid w:val="000829BE"/>
    <w:rsid w:val="0008572A"/>
    <w:rsid w:val="00092221"/>
    <w:rsid w:val="000950A5"/>
    <w:rsid w:val="00097E3E"/>
    <w:rsid w:val="000A0136"/>
    <w:rsid w:val="000A10EF"/>
    <w:rsid w:val="000A164A"/>
    <w:rsid w:val="000A1CE0"/>
    <w:rsid w:val="000B1403"/>
    <w:rsid w:val="000B4B12"/>
    <w:rsid w:val="000B5844"/>
    <w:rsid w:val="000B6691"/>
    <w:rsid w:val="000B6964"/>
    <w:rsid w:val="000C0079"/>
    <w:rsid w:val="000C0433"/>
    <w:rsid w:val="000C39B1"/>
    <w:rsid w:val="000C692A"/>
    <w:rsid w:val="000C6C2D"/>
    <w:rsid w:val="000D14BB"/>
    <w:rsid w:val="000D283D"/>
    <w:rsid w:val="000D408F"/>
    <w:rsid w:val="000D7280"/>
    <w:rsid w:val="000D7996"/>
    <w:rsid w:val="000E2FF2"/>
    <w:rsid w:val="000E3CAB"/>
    <w:rsid w:val="000E42E9"/>
    <w:rsid w:val="000E4678"/>
    <w:rsid w:val="000E7532"/>
    <w:rsid w:val="000F0C8E"/>
    <w:rsid w:val="000F1713"/>
    <w:rsid w:val="000F1842"/>
    <w:rsid w:val="000F2E6F"/>
    <w:rsid w:val="000F615A"/>
    <w:rsid w:val="000F7876"/>
    <w:rsid w:val="0010099E"/>
    <w:rsid w:val="001048FB"/>
    <w:rsid w:val="00106CD7"/>
    <w:rsid w:val="001108BC"/>
    <w:rsid w:val="00111789"/>
    <w:rsid w:val="001118EA"/>
    <w:rsid w:val="0011195D"/>
    <w:rsid w:val="001130AC"/>
    <w:rsid w:val="00116A54"/>
    <w:rsid w:val="00116E75"/>
    <w:rsid w:val="00117D52"/>
    <w:rsid w:val="0012208D"/>
    <w:rsid w:val="00122258"/>
    <w:rsid w:val="001234AE"/>
    <w:rsid w:val="00126251"/>
    <w:rsid w:val="001268F7"/>
    <w:rsid w:val="00130ED3"/>
    <w:rsid w:val="00132E0D"/>
    <w:rsid w:val="00133E2E"/>
    <w:rsid w:val="00135F02"/>
    <w:rsid w:val="00144D8E"/>
    <w:rsid w:val="0014708C"/>
    <w:rsid w:val="00147482"/>
    <w:rsid w:val="00150B54"/>
    <w:rsid w:val="001515CD"/>
    <w:rsid w:val="00153750"/>
    <w:rsid w:val="00153BCD"/>
    <w:rsid w:val="00154892"/>
    <w:rsid w:val="00154C69"/>
    <w:rsid w:val="001566AE"/>
    <w:rsid w:val="00156F20"/>
    <w:rsid w:val="001572F0"/>
    <w:rsid w:val="00157DEE"/>
    <w:rsid w:val="00163465"/>
    <w:rsid w:val="0016377A"/>
    <w:rsid w:val="00166818"/>
    <w:rsid w:val="00170080"/>
    <w:rsid w:val="00172064"/>
    <w:rsid w:val="00172519"/>
    <w:rsid w:val="00172DB8"/>
    <w:rsid w:val="00177EC4"/>
    <w:rsid w:val="00180710"/>
    <w:rsid w:val="00180DAC"/>
    <w:rsid w:val="0018174D"/>
    <w:rsid w:val="00182555"/>
    <w:rsid w:val="00184DC0"/>
    <w:rsid w:val="00186D28"/>
    <w:rsid w:val="00186F12"/>
    <w:rsid w:val="00187151"/>
    <w:rsid w:val="00195563"/>
    <w:rsid w:val="00195D4E"/>
    <w:rsid w:val="00197A5E"/>
    <w:rsid w:val="001A1B75"/>
    <w:rsid w:val="001A5908"/>
    <w:rsid w:val="001A65D6"/>
    <w:rsid w:val="001B0283"/>
    <w:rsid w:val="001B0815"/>
    <w:rsid w:val="001B1E37"/>
    <w:rsid w:val="001B1F55"/>
    <w:rsid w:val="001B2E98"/>
    <w:rsid w:val="001C0865"/>
    <w:rsid w:val="001C11D7"/>
    <w:rsid w:val="001C46CC"/>
    <w:rsid w:val="001C4AF6"/>
    <w:rsid w:val="001C4D3B"/>
    <w:rsid w:val="001C4E82"/>
    <w:rsid w:val="001C534C"/>
    <w:rsid w:val="001C570B"/>
    <w:rsid w:val="001C6EA7"/>
    <w:rsid w:val="001C7715"/>
    <w:rsid w:val="001D1222"/>
    <w:rsid w:val="001D4BC4"/>
    <w:rsid w:val="001D728B"/>
    <w:rsid w:val="001E0283"/>
    <w:rsid w:val="001E19A6"/>
    <w:rsid w:val="001E2260"/>
    <w:rsid w:val="001E229F"/>
    <w:rsid w:val="001E357D"/>
    <w:rsid w:val="001E3782"/>
    <w:rsid w:val="001F408C"/>
    <w:rsid w:val="001F4517"/>
    <w:rsid w:val="001F651A"/>
    <w:rsid w:val="001F7ADB"/>
    <w:rsid w:val="00200D94"/>
    <w:rsid w:val="00205725"/>
    <w:rsid w:val="00210FDB"/>
    <w:rsid w:val="00213767"/>
    <w:rsid w:val="00213F88"/>
    <w:rsid w:val="00214F3A"/>
    <w:rsid w:val="0021590A"/>
    <w:rsid w:val="00215F61"/>
    <w:rsid w:val="0022286F"/>
    <w:rsid w:val="00222C81"/>
    <w:rsid w:val="0022327D"/>
    <w:rsid w:val="00224654"/>
    <w:rsid w:val="00226F42"/>
    <w:rsid w:val="00230083"/>
    <w:rsid w:val="00230E23"/>
    <w:rsid w:val="00233AE8"/>
    <w:rsid w:val="00233E58"/>
    <w:rsid w:val="00234D2E"/>
    <w:rsid w:val="002354AC"/>
    <w:rsid w:val="00235D00"/>
    <w:rsid w:val="002413F0"/>
    <w:rsid w:val="002419C2"/>
    <w:rsid w:val="002421A1"/>
    <w:rsid w:val="0024247A"/>
    <w:rsid w:val="00243F89"/>
    <w:rsid w:val="00244E40"/>
    <w:rsid w:val="0025166D"/>
    <w:rsid w:val="002525BE"/>
    <w:rsid w:val="00252DC2"/>
    <w:rsid w:val="00254300"/>
    <w:rsid w:val="00255B74"/>
    <w:rsid w:val="0025775E"/>
    <w:rsid w:val="00264541"/>
    <w:rsid w:val="00267011"/>
    <w:rsid w:val="00270AE7"/>
    <w:rsid w:val="00271D4B"/>
    <w:rsid w:val="00271E27"/>
    <w:rsid w:val="00274EB3"/>
    <w:rsid w:val="0027743F"/>
    <w:rsid w:val="00282E06"/>
    <w:rsid w:val="00291378"/>
    <w:rsid w:val="0029383A"/>
    <w:rsid w:val="00294BCA"/>
    <w:rsid w:val="00294C86"/>
    <w:rsid w:val="00295A50"/>
    <w:rsid w:val="00296221"/>
    <w:rsid w:val="00296C9A"/>
    <w:rsid w:val="002974CF"/>
    <w:rsid w:val="00297B71"/>
    <w:rsid w:val="002A1FA1"/>
    <w:rsid w:val="002A2F7B"/>
    <w:rsid w:val="002A78CF"/>
    <w:rsid w:val="002B1F0C"/>
    <w:rsid w:val="002B20B2"/>
    <w:rsid w:val="002B2275"/>
    <w:rsid w:val="002B3AF5"/>
    <w:rsid w:val="002B7234"/>
    <w:rsid w:val="002C0460"/>
    <w:rsid w:val="002C057F"/>
    <w:rsid w:val="002C18A4"/>
    <w:rsid w:val="002C4033"/>
    <w:rsid w:val="002C48C5"/>
    <w:rsid w:val="002C4BF1"/>
    <w:rsid w:val="002C6CC2"/>
    <w:rsid w:val="002C7D2C"/>
    <w:rsid w:val="002D098C"/>
    <w:rsid w:val="002D0CA6"/>
    <w:rsid w:val="002D1CF8"/>
    <w:rsid w:val="002D2195"/>
    <w:rsid w:val="002D3414"/>
    <w:rsid w:val="002D3D3A"/>
    <w:rsid w:val="002D7BAF"/>
    <w:rsid w:val="002E1ABC"/>
    <w:rsid w:val="002E1F35"/>
    <w:rsid w:val="002E5E71"/>
    <w:rsid w:val="002E74E7"/>
    <w:rsid w:val="002F08A9"/>
    <w:rsid w:val="002F0DFB"/>
    <w:rsid w:val="002F2F36"/>
    <w:rsid w:val="002F2F58"/>
    <w:rsid w:val="002F3D41"/>
    <w:rsid w:val="002F54EE"/>
    <w:rsid w:val="002F7877"/>
    <w:rsid w:val="0030188F"/>
    <w:rsid w:val="003028B5"/>
    <w:rsid w:val="00302FA9"/>
    <w:rsid w:val="0030306E"/>
    <w:rsid w:val="0030319E"/>
    <w:rsid w:val="00306FF4"/>
    <w:rsid w:val="003166B3"/>
    <w:rsid w:val="00322BD7"/>
    <w:rsid w:val="00322E09"/>
    <w:rsid w:val="003236DE"/>
    <w:rsid w:val="00326AA2"/>
    <w:rsid w:val="003270F6"/>
    <w:rsid w:val="00327690"/>
    <w:rsid w:val="003314F0"/>
    <w:rsid w:val="00334E99"/>
    <w:rsid w:val="00337118"/>
    <w:rsid w:val="003374EA"/>
    <w:rsid w:val="003415CF"/>
    <w:rsid w:val="00342A6F"/>
    <w:rsid w:val="0034347C"/>
    <w:rsid w:val="00344574"/>
    <w:rsid w:val="00345F9C"/>
    <w:rsid w:val="00350671"/>
    <w:rsid w:val="00351A20"/>
    <w:rsid w:val="003553EB"/>
    <w:rsid w:val="0035693E"/>
    <w:rsid w:val="003612D0"/>
    <w:rsid w:val="00364BE1"/>
    <w:rsid w:val="00364E3C"/>
    <w:rsid w:val="0036637F"/>
    <w:rsid w:val="00367EDA"/>
    <w:rsid w:val="00372EA8"/>
    <w:rsid w:val="003730B3"/>
    <w:rsid w:val="0037352A"/>
    <w:rsid w:val="00374178"/>
    <w:rsid w:val="003747CE"/>
    <w:rsid w:val="00374C3A"/>
    <w:rsid w:val="00380212"/>
    <w:rsid w:val="003827D8"/>
    <w:rsid w:val="00382800"/>
    <w:rsid w:val="003829CC"/>
    <w:rsid w:val="00384A2D"/>
    <w:rsid w:val="0038608A"/>
    <w:rsid w:val="00386563"/>
    <w:rsid w:val="0039044E"/>
    <w:rsid w:val="0039171B"/>
    <w:rsid w:val="003922D6"/>
    <w:rsid w:val="00395A33"/>
    <w:rsid w:val="003A180D"/>
    <w:rsid w:val="003A3C40"/>
    <w:rsid w:val="003A441A"/>
    <w:rsid w:val="003A5C26"/>
    <w:rsid w:val="003A6E11"/>
    <w:rsid w:val="003B3B9E"/>
    <w:rsid w:val="003B3C03"/>
    <w:rsid w:val="003B4592"/>
    <w:rsid w:val="003B5036"/>
    <w:rsid w:val="003B6B8D"/>
    <w:rsid w:val="003C0F6D"/>
    <w:rsid w:val="003C255D"/>
    <w:rsid w:val="003C5C6A"/>
    <w:rsid w:val="003C5FDE"/>
    <w:rsid w:val="003C7C43"/>
    <w:rsid w:val="003D0A73"/>
    <w:rsid w:val="003D27B1"/>
    <w:rsid w:val="003D2D4B"/>
    <w:rsid w:val="003D36A0"/>
    <w:rsid w:val="003D436A"/>
    <w:rsid w:val="003D57C2"/>
    <w:rsid w:val="003E6480"/>
    <w:rsid w:val="003E64CD"/>
    <w:rsid w:val="003E75AA"/>
    <w:rsid w:val="003F191C"/>
    <w:rsid w:val="003F33CC"/>
    <w:rsid w:val="003F3E69"/>
    <w:rsid w:val="003F48E0"/>
    <w:rsid w:val="003F60A3"/>
    <w:rsid w:val="003F7560"/>
    <w:rsid w:val="0040157B"/>
    <w:rsid w:val="00401732"/>
    <w:rsid w:val="00401D29"/>
    <w:rsid w:val="0040646E"/>
    <w:rsid w:val="004118E0"/>
    <w:rsid w:val="004130FC"/>
    <w:rsid w:val="00414081"/>
    <w:rsid w:val="00416A28"/>
    <w:rsid w:val="00416C75"/>
    <w:rsid w:val="00422410"/>
    <w:rsid w:val="00423CA3"/>
    <w:rsid w:val="004242E7"/>
    <w:rsid w:val="00424CB1"/>
    <w:rsid w:val="004278B3"/>
    <w:rsid w:val="0043355F"/>
    <w:rsid w:val="00435111"/>
    <w:rsid w:val="00436002"/>
    <w:rsid w:val="004378F2"/>
    <w:rsid w:val="004432F5"/>
    <w:rsid w:val="00444714"/>
    <w:rsid w:val="00444C4E"/>
    <w:rsid w:val="004455D3"/>
    <w:rsid w:val="00455407"/>
    <w:rsid w:val="00457732"/>
    <w:rsid w:val="00461B29"/>
    <w:rsid w:val="004629F7"/>
    <w:rsid w:val="00464E09"/>
    <w:rsid w:val="004708D1"/>
    <w:rsid w:val="004709FC"/>
    <w:rsid w:val="0047332B"/>
    <w:rsid w:val="00474C07"/>
    <w:rsid w:val="00474DC9"/>
    <w:rsid w:val="00474E36"/>
    <w:rsid w:val="00481B96"/>
    <w:rsid w:val="00484CB3"/>
    <w:rsid w:val="00485286"/>
    <w:rsid w:val="00486871"/>
    <w:rsid w:val="004878DC"/>
    <w:rsid w:val="004937EE"/>
    <w:rsid w:val="00495F72"/>
    <w:rsid w:val="004A4958"/>
    <w:rsid w:val="004A5CD3"/>
    <w:rsid w:val="004A5CF5"/>
    <w:rsid w:val="004A5D4C"/>
    <w:rsid w:val="004A6E97"/>
    <w:rsid w:val="004B0519"/>
    <w:rsid w:val="004B0858"/>
    <w:rsid w:val="004B1C06"/>
    <w:rsid w:val="004B279D"/>
    <w:rsid w:val="004B31C5"/>
    <w:rsid w:val="004C04CB"/>
    <w:rsid w:val="004C4C3E"/>
    <w:rsid w:val="004C7EBA"/>
    <w:rsid w:val="004D2FE3"/>
    <w:rsid w:val="004D4DD4"/>
    <w:rsid w:val="004D5B00"/>
    <w:rsid w:val="004D7067"/>
    <w:rsid w:val="004D70FE"/>
    <w:rsid w:val="004D710C"/>
    <w:rsid w:val="004E00DF"/>
    <w:rsid w:val="004E0310"/>
    <w:rsid w:val="004E2230"/>
    <w:rsid w:val="004E5484"/>
    <w:rsid w:val="004E6A43"/>
    <w:rsid w:val="004E7B9B"/>
    <w:rsid w:val="004F10A0"/>
    <w:rsid w:val="004F14E4"/>
    <w:rsid w:val="004F155F"/>
    <w:rsid w:val="004F6E11"/>
    <w:rsid w:val="0050202A"/>
    <w:rsid w:val="005042C7"/>
    <w:rsid w:val="0050691C"/>
    <w:rsid w:val="0050743A"/>
    <w:rsid w:val="00507AC4"/>
    <w:rsid w:val="005113E6"/>
    <w:rsid w:val="005126FD"/>
    <w:rsid w:val="00513AF6"/>
    <w:rsid w:val="005151B0"/>
    <w:rsid w:val="00515326"/>
    <w:rsid w:val="00517B0E"/>
    <w:rsid w:val="00520565"/>
    <w:rsid w:val="00520898"/>
    <w:rsid w:val="005313C2"/>
    <w:rsid w:val="005363B6"/>
    <w:rsid w:val="00536B94"/>
    <w:rsid w:val="00536F78"/>
    <w:rsid w:val="00537372"/>
    <w:rsid w:val="0054368A"/>
    <w:rsid w:val="00543DC7"/>
    <w:rsid w:val="0054554E"/>
    <w:rsid w:val="00547951"/>
    <w:rsid w:val="00552B73"/>
    <w:rsid w:val="005536F3"/>
    <w:rsid w:val="00557667"/>
    <w:rsid w:val="00560D08"/>
    <w:rsid w:val="0056681A"/>
    <w:rsid w:val="00566E54"/>
    <w:rsid w:val="00572A4D"/>
    <w:rsid w:val="0057531F"/>
    <w:rsid w:val="00575FE1"/>
    <w:rsid w:val="00576269"/>
    <w:rsid w:val="005817D0"/>
    <w:rsid w:val="00584D12"/>
    <w:rsid w:val="005866E1"/>
    <w:rsid w:val="00590246"/>
    <w:rsid w:val="00590DD7"/>
    <w:rsid w:val="00593B0B"/>
    <w:rsid w:val="005A1E02"/>
    <w:rsid w:val="005A2941"/>
    <w:rsid w:val="005A64D2"/>
    <w:rsid w:val="005A69B2"/>
    <w:rsid w:val="005A7F70"/>
    <w:rsid w:val="005B14C0"/>
    <w:rsid w:val="005B2FBA"/>
    <w:rsid w:val="005B3016"/>
    <w:rsid w:val="005B3AE2"/>
    <w:rsid w:val="005B3EA0"/>
    <w:rsid w:val="005C22B9"/>
    <w:rsid w:val="005C4E89"/>
    <w:rsid w:val="005D586A"/>
    <w:rsid w:val="005D703C"/>
    <w:rsid w:val="005E0128"/>
    <w:rsid w:val="005E0704"/>
    <w:rsid w:val="005E192A"/>
    <w:rsid w:val="005E5A5B"/>
    <w:rsid w:val="005F0B9A"/>
    <w:rsid w:val="005F184F"/>
    <w:rsid w:val="005F22A1"/>
    <w:rsid w:val="005F243B"/>
    <w:rsid w:val="005F384B"/>
    <w:rsid w:val="005F3DC1"/>
    <w:rsid w:val="005F40EE"/>
    <w:rsid w:val="005F5A6C"/>
    <w:rsid w:val="005F6330"/>
    <w:rsid w:val="00600967"/>
    <w:rsid w:val="00605A32"/>
    <w:rsid w:val="00606D16"/>
    <w:rsid w:val="0060796C"/>
    <w:rsid w:val="00607CCB"/>
    <w:rsid w:val="006118F8"/>
    <w:rsid w:val="00612982"/>
    <w:rsid w:val="00612C65"/>
    <w:rsid w:val="0061382F"/>
    <w:rsid w:val="00613EA5"/>
    <w:rsid w:val="00615473"/>
    <w:rsid w:val="006175EE"/>
    <w:rsid w:val="006206DD"/>
    <w:rsid w:val="006221A2"/>
    <w:rsid w:val="0062220B"/>
    <w:rsid w:val="00622325"/>
    <w:rsid w:val="00623807"/>
    <w:rsid w:val="00624561"/>
    <w:rsid w:val="00624C4B"/>
    <w:rsid w:val="00625DBE"/>
    <w:rsid w:val="00626AFD"/>
    <w:rsid w:val="006277BB"/>
    <w:rsid w:val="0062788B"/>
    <w:rsid w:val="00627E40"/>
    <w:rsid w:val="00630950"/>
    <w:rsid w:val="00632453"/>
    <w:rsid w:val="00632782"/>
    <w:rsid w:val="00640E13"/>
    <w:rsid w:val="0064220B"/>
    <w:rsid w:val="00642E6E"/>
    <w:rsid w:val="00643AEC"/>
    <w:rsid w:val="006443D2"/>
    <w:rsid w:val="0064534F"/>
    <w:rsid w:val="0065064F"/>
    <w:rsid w:val="00654C97"/>
    <w:rsid w:val="006563A5"/>
    <w:rsid w:val="0065680F"/>
    <w:rsid w:val="006571F1"/>
    <w:rsid w:val="00657664"/>
    <w:rsid w:val="006636C5"/>
    <w:rsid w:val="006637CB"/>
    <w:rsid w:val="006646A2"/>
    <w:rsid w:val="00665232"/>
    <w:rsid w:val="00665F6A"/>
    <w:rsid w:val="006709FD"/>
    <w:rsid w:val="00671E37"/>
    <w:rsid w:val="0067233F"/>
    <w:rsid w:val="00673E39"/>
    <w:rsid w:val="00674FF1"/>
    <w:rsid w:val="006763BA"/>
    <w:rsid w:val="00677E9C"/>
    <w:rsid w:val="00680918"/>
    <w:rsid w:val="00682961"/>
    <w:rsid w:val="00683E59"/>
    <w:rsid w:val="00686E4E"/>
    <w:rsid w:val="00687F52"/>
    <w:rsid w:val="00691614"/>
    <w:rsid w:val="00691FE3"/>
    <w:rsid w:val="006920C2"/>
    <w:rsid w:val="00694289"/>
    <w:rsid w:val="006943DF"/>
    <w:rsid w:val="00696663"/>
    <w:rsid w:val="00696CE8"/>
    <w:rsid w:val="006A038A"/>
    <w:rsid w:val="006A0986"/>
    <w:rsid w:val="006A6157"/>
    <w:rsid w:val="006A7788"/>
    <w:rsid w:val="006A7A66"/>
    <w:rsid w:val="006B2069"/>
    <w:rsid w:val="006B3153"/>
    <w:rsid w:val="006B3AC7"/>
    <w:rsid w:val="006B3AD0"/>
    <w:rsid w:val="006B5F34"/>
    <w:rsid w:val="006B6AAC"/>
    <w:rsid w:val="006B6B0E"/>
    <w:rsid w:val="006C3FF1"/>
    <w:rsid w:val="006C4FA0"/>
    <w:rsid w:val="006C7159"/>
    <w:rsid w:val="006D2685"/>
    <w:rsid w:val="006D583A"/>
    <w:rsid w:val="006D602B"/>
    <w:rsid w:val="006D7679"/>
    <w:rsid w:val="006E0497"/>
    <w:rsid w:val="006E16F2"/>
    <w:rsid w:val="006E1F53"/>
    <w:rsid w:val="006E4BC9"/>
    <w:rsid w:val="006E4EAB"/>
    <w:rsid w:val="006E5F7E"/>
    <w:rsid w:val="006E7940"/>
    <w:rsid w:val="006F0CDA"/>
    <w:rsid w:val="006F0E4D"/>
    <w:rsid w:val="006F259A"/>
    <w:rsid w:val="006F46CA"/>
    <w:rsid w:val="006F55DD"/>
    <w:rsid w:val="00700A14"/>
    <w:rsid w:val="00705578"/>
    <w:rsid w:val="00707BE6"/>
    <w:rsid w:val="0071086F"/>
    <w:rsid w:val="00710BB1"/>
    <w:rsid w:val="00710EC8"/>
    <w:rsid w:val="00711551"/>
    <w:rsid w:val="00720C4E"/>
    <w:rsid w:val="00722A1F"/>
    <w:rsid w:val="007245DB"/>
    <w:rsid w:val="00724AAC"/>
    <w:rsid w:val="0072608F"/>
    <w:rsid w:val="0073058D"/>
    <w:rsid w:val="007323A2"/>
    <w:rsid w:val="00732936"/>
    <w:rsid w:val="00733403"/>
    <w:rsid w:val="00734AE4"/>
    <w:rsid w:val="00735136"/>
    <w:rsid w:val="0074217E"/>
    <w:rsid w:val="00742EE8"/>
    <w:rsid w:val="00744E1A"/>
    <w:rsid w:val="00746C7B"/>
    <w:rsid w:val="007472BF"/>
    <w:rsid w:val="00747FBE"/>
    <w:rsid w:val="00751195"/>
    <w:rsid w:val="007515FA"/>
    <w:rsid w:val="00753D1C"/>
    <w:rsid w:val="00755B2E"/>
    <w:rsid w:val="00757168"/>
    <w:rsid w:val="0076188E"/>
    <w:rsid w:val="00761B05"/>
    <w:rsid w:val="00762461"/>
    <w:rsid w:val="00767CEE"/>
    <w:rsid w:val="00771830"/>
    <w:rsid w:val="00771A23"/>
    <w:rsid w:val="00777E5E"/>
    <w:rsid w:val="00781798"/>
    <w:rsid w:val="007820FB"/>
    <w:rsid w:val="00782F57"/>
    <w:rsid w:val="007846D3"/>
    <w:rsid w:val="00786500"/>
    <w:rsid w:val="00793071"/>
    <w:rsid w:val="007952E8"/>
    <w:rsid w:val="007A0160"/>
    <w:rsid w:val="007A0793"/>
    <w:rsid w:val="007A3C38"/>
    <w:rsid w:val="007B038B"/>
    <w:rsid w:val="007B1DF7"/>
    <w:rsid w:val="007B5E37"/>
    <w:rsid w:val="007C3631"/>
    <w:rsid w:val="007C3C7E"/>
    <w:rsid w:val="007C417B"/>
    <w:rsid w:val="007C699D"/>
    <w:rsid w:val="007D1649"/>
    <w:rsid w:val="007D247E"/>
    <w:rsid w:val="007D3DB1"/>
    <w:rsid w:val="007D3F73"/>
    <w:rsid w:val="007D4598"/>
    <w:rsid w:val="007D5162"/>
    <w:rsid w:val="007D5A4C"/>
    <w:rsid w:val="007D6EBF"/>
    <w:rsid w:val="007D7FB7"/>
    <w:rsid w:val="007E112E"/>
    <w:rsid w:val="007E214E"/>
    <w:rsid w:val="007E22E8"/>
    <w:rsid w:val="007E3929"/>
    <w:rsid w:val="007E6D70"/>
    <w:rsid w:val="007F0C3A"/>
    <w:rsid w:val="007F0EEF"/>
    <w:rsid w:val="00800CFE"/>
    <w:rsid w:val="008034B1"/>
    <w:rsid w:val="00803FFF"/>
    <w:rsid w:val="0080509C"/>
    <w:rsid w:val="00805AE8"/>
    <w:rsid w:val="00807C17"/>
    <w:rsid w:val="00815754"/>
    <w:rsid w:val="00815915"/>
    <w:rsid w:val="00815F9B"/>
    <w:rsid w:val="00821089"/>
    <w:rsid w:val="0082195D"/>
    <w:rsid w:val="00823F9A"/>
    <w:rsid w:val="0082440B"/>
    <w:rsid w:val="00824F10"/>
    <w:rsid w:val="00827287"/>
    <w:rsid w:val="008308BA"/>
    <w:rsid w:val="008317AD"/>
    <w:rsid w:val="0083411C"/>
    <w:rsid w:val="0083581E"/>
    <w:rsid w:val="00835DDC"/>
    <w:rsid w:val="008431AB"/>
    <w:rsid w:val="008444E8"/>
    <w:rsid w:val="008464AE"/>
    <w:rsid w:val="00846923"/>
    <w:rsid w:val="0085098A"/>
    <w:rsid w:val="008513FD"/>
    <w:rsid w:val="00851875"/>
    <w:rsid w:val="008549D7"/>
    <w:rsid w:val="0086263D"/>
    <w:rsid w:val="008628A8"/>
    <w:rsid w:val="00863373"/>
    <w:rsid w:val="00863B60"/>
    <w:rsid w:val="00864225"/>
    <w:rsid w:val="008643FE"/>
    <w:rsid w:val="00866C72"/>
    <w:rsid w:val="008718CC"/>
    <w:rsid w:val="0087439B"/>
    <w:rsid w:val="0088060A"/>
    <w:rsid w:val="00881130"/>
    <w:rsid w:val="00881D5B"/>
    <w:rsid w:val="00882915"/>
    <w:rsid w:val="0088479B"/>
    <w:rsid w:val="008849E4"/>
    <w:rsid w:val="0088582E"/>
    <w:rsid w:val="00887780"/>
    <w:rsid w:val="00892D63"/>
    <w:rsid w:val="00893283"/>
    <w:rsid w:val="00896D60"/>
    <w:rsid w:val="00896F09"/>
    <w:rsid w:val="00897350"/>
    <w:rsid w:val="00897EAF"/>
    <w:rsid w:val="008A0056"/>
    <w:rsid w:val="008B0D52"/>
    <w:rsid w:val="008B238C"/>
    <w:rsid w:val="008B4EE7"/>
    <w:rsid w:val="008B6455"/>
    <w:rsid w:val="008B6DE2"/>
    <w:rsid w:val="008C1571"/>
    <w:rsid w:val="008C39FE"/>
    <w:rsid w:val="008C4A9A"/>
    <w:rsid w:val="008C521E"/>
    <w:rsid w:val="008C7A54"/>
    <w:rsid w:val="008D353A"/>
    <w:rsid w:val="008D54E8"/>
    <w:rsid w:val="008D771A"/>
    <w:rsid w:val="008E0408"/>
    <w:rsid w:val="008E1EF9"/>
    <w:rsid w:val="008E2FC7"/>
    <w:rsid w:val="008E724B"/>
    <w:rsid w:val="008F4D70"/>
    <w:rsid w:val="00900674"/>
    <w:rsid w:val="00900E60"/>
    <w:rsid w:val="00904114"/>
    <w:rsid w:val="00904122"/>
    <w:rsid w:val="0090678E"/>
    <w:rsid w:val="00912019"/>
    <w:rsid w:val="009125B1"/>
    <w:rsid w:val="009131F9"/>
    <w:rsid w:val="009143B4"/>
    <w:rsid w:val="009168A1"/>
    <w:rsid w:val="009208D1"/>
    <w:rsid w:val="009223F8"/>
    <w:rsid w:val="00922B4D"/>
    <w:rsid w:val="00924CF6"/>
    <w:rsid w:val="00926677"/>
    <w:rsid w:val="00931128"/>
    <w:rsid w:val="00932042"/>
    <w:rsid w:val="00932879"/>
    <w:rsid w:val="0093331A"/>
    <w:rsid w:val="009337BD"/>
    <w:rsid w:val="009419A5"/>
    <w:rsid w:val="00942439"/>
    <w:rsid w:val="0094347A"/>
    <w:rsid w:val="00943AA8"/>
    <w:rsid w:val="0095412D"/>
    <w:rsid w:val="00960353"/>
    <w:rsid w:val="0096038F"/>
    <w:rsid w:val="00961B3F"/>
    <w:rsid w:val="00962E7B"/>
    <w:rsid w:val="00966B3E"/>
    <w:rsid w:val="0096764F"/>
    <w:rsid w:val="00974603"/>
    <w:rsid w:val="009758F8"/>
    <w:rsid w:val="00980B2C"/>
    <w:rsid w:val="009832FB"/>
    <w:rsid w:val="00984A26"/>
    <w:rsid w:val="009868F2"/>
    <w:rsid w:val="009878C6"/>
    <w:rsid w:val="00992DB9"/>
    <w:rsid w:val="00993728"/>
    <w:rsid w:val="00994F47"/>
    <w:rsid w:val="00995F7B"/>
    <w:rsid w:val="00996AB4"/>
    <w:rsid w:val="00996F15"/>
    <w:rsid w:val="009A3AA0"/>
    <w:rsid w:val="009A7941"/>
    <w:rsid w:val="009C4FDC"/>
    <w:rsid w:val="009C793F"/>
    <w:rsid w:val="009D0A22"/>
    <w:rsid w:val="009D0FCD"/>
    <w:rsid w:val="009D33C6"/>
    <w:rsid w:val="009E30B4"/>
    <w:rsid w:val="009E6607"/>
    <w:rsid w:val="009F1F55"/>
    <w:rsid w:val="009F40F3"/>
    <w:rsid w:val="009F437C"/>
    <w:rsid w:val="009F4AAB"/>
    <w:rsid w:val="009F7645"/>
    <w:rsid w:val="009F76B8"/>
    <w:rsid w:val="00A000D9"/>
    <w:rsid w:val="00A030EA"/>
    <w:rsid w:val="00A03152"/>
    <w:rsid w:val="00A03840"/>
    <w:rsid w:val="00A110CB"/>
    <w:rsid w:val="00A1665B"/>
    <w:rsid w:val="00A2231A"/>
    <w:rsid w:val="00A23A02"/>
    <w:rsid w:val="00A2568A"/>
    <w:rsid w:val="00A2629C"/>
    <w:rsid w:val="00A26729"/>
    <w:rsid w:val="00A32D7C"/>
    <w:rsid w:val="00A33116"/>
    <w:rsid w:val="00A33BBA"/>
    <w:rsid w:val="00A400AD"/>
    <w:rsid w:val="00A40956"/>
    <w:rsid w:val="00A40EBD"/>
    <w:rsid w:val="00A44DF7"/>
    <w:rsid w:val="00A46DDB"/>
    <w:rsid w:val="00A501B0"/>
    <w:rsid w:val="00A53555"/>
    <w:rsid w:val="00A57726"/>
    <w:rsid w:val="00A57C10"/>
    <w:rsid w:val="00A62914"/>
    <w:rsid w:val="00A63D0D"/>
    <w:rsid w:val="00A705D1"/>
    <w:rsid w:val="00A711CB"/>
    <w:rsid w:val="00A71226"/>
    <w:rsid w:val="00A71B28"/>
    <w:rsid w:val="00A72686"/>
    <w:rsid w:val="00A72E99"/>
    <w:rsid w:val="00A80644"/>
    <w:rsid w:val="00A83414"/>
    <w:rsid w:val="00A83E3F"/>
    <w:rsid w:val="00A85F58"/>
    <w:rsid w:val="00A8676C"/>
    <w:rsid w:val="00A906EF"/>
    <w:rsid w:val="00A9394D"/>
    <w:rsid w:val="00A943EB"/>
    <w:rsid w:val="00AA09EE"/>
    <w:rsid w:val="00AA3538"/>
    <w:rsid w:val="00AA4567"/>
    <w:rsid w:val="00AA5656"/>
    <w:rsid w:val="00AA58C1"/>
    <w:rsid w:val="00AB163B"/>
    <w:rsid w:val="00AB3EB2"/>
    <w:rsid w:val="00AB4AE7"/>
    <w:rsid w:val="00AB5F3B"/>
    <w:rsid w:val="00AB685D"/>
    <w:rsid w:val="00AB7DEA"/>
    <w:rsid w:val="00AC29F0"/>
    <w:rsid w:val="00AC3863"/>
    <w:rsid w:val="00AC57E5"/>
    <w:rsid w:val="00AC77C0"/>
    <w:rsid w:val="00AD0B1C"/>
    <w:rsid w:val="00AD1826"/>
    <w:rsid w:val="00AD2EFF"/>
    <w:rsid w:val="00AD3F1A"/>
    <w:rsid w:val="00AD4A53"/>
    <w:rsid w:val="00AD6277"/>
    <w:rsid w:val="00AD6943"/>
    <w:rsid w:val="00AE02D3"/>
    <w:rsid w:val="00AE0544"/>
    <w:rsid w:val="00AE2ABE"/>
    <w:rsid w:val="00AE443C"/>
    <w:rsid w:val="00AE4B20"/>
    <w:rsid w:val="00AE55C6"/>
    <w:rsid w:val="00AE57C9"/>
    <w:rsid w:val="00AF049F"/>
    <w:rsid w:val="00AF0F16"/>
    <w:rsid w:val="00AF29AD"/>
    <w:rsid w:val="00B0526B"/>
    <w:rsid w:val="00B06FD9"/>
    <w:rsid w:val="00B124B8"/>
    <w:rsid w:val="00B138C9"/>
    <w:rsid w:val="00B13C6E"/>
    <w:rsid w:val="00B13DA9"/>
    <w:rsid w:val="00B161FF"/>
    <w:rsid w:val="00B16240"/>
    <w:rsid w:val="00B21677"/>
    <w:rsid w:val="00B249DE"/>
    <w:rsid w:val="00B25351"/>
    <w:rsid w:val="00B277C2"/>
    <w:rsid w:val="00B31AE2"/>
    <w:rsid w:val="00B31E5A"/>
    <w:rsid w:val="00B36320"/>
    <w:rsid w:val="00B3691F"/>
    <w:rsid w:val="00B42467"/>
    <w:rsid w:val="00B44432"/>
    <w:rsid w:val="00B469E3"/>
    <w:rsid w:val="00B471C4"/>
    <w:rsid w:val="00B47B23"/>
    <w:rsid w:val="00B501C6"/>
    <w:rsid w:val="00B50A80"/>
    <w:rsid w:val="00B51156"/>
    <w:rsid w:val="00B55E67"/>
    <w:rsid w:val="00B567EC"/>
    <w:rsid w:val="00B60759"/>
    <w:rsid w:val="00B613EB"/>
    <w:rsid w:val="00B62653"/>
    <w:rsid w:val="00B63E38"/>
    <w:rsid w:val="00B63F61"/>
    <w:rsid w:val="00B647AB"/>
    <w:rsid w:val="00B65006"/>
    <w:rsid w:val="00B71A1A"/>
    <w:rsid w:val="00B72B38"/>
    <w:rsid w:val="00B75DE0"/>
    <w:rsid w:val="00B80993"/>
    <w:rsid w:val="00B84032"/>
    <w:rsid w:val="00B86007"/>
    <w:rsid w:val="00B908BF"/>
    <w:rsid w:val="00B9279F"/>
    <w:rsid w:val="00B97466"/>
    <w:rsid w:val="00BA4BA0"/>
    <w:rsid w:val="00BA5178"/>
    <w:rsid w:val="00BA5BB9"/>
    <w:rsid w:val="00BA6CA8"/>
    <w:rsid w:val="00BB0B86"/>
    <w:rsid w:val="00BB0D21"/>
    <w:rsid w:val="00BB20DB"/>
    <w:rsid w:val="00BB427B"/>
    <w:rsid w:val="00BB5938"/>
    <w:rsid w:val="00BC3AB7"/>
    <w:rsid w:val="00BC3F8B"/>
    <w:rsid w:val="00BC6736"/>
    <w:rsid w:val="00BD17E4"/>
    <w:rsid w:val="00BD1FCE"/>
    <w:rsid w:val="00BD2EE2"/>
    <w:rsid w:val="00BD2F34"/>
    <w:rsid w:val="00BD42F1"/>
    <w:rsid w:val="00BD56C3"/>
    <w:rsid w:val="00BE0283"/>
    <w:rsid w:val="00BE17E5"/>
    <w:rsid w:val="00BE4B8C"/>
    <w:rsid w:val="00BE6D9D"/>
    <w:rsid w:val="00BE73CE"/>
    <w:rsid w:val="00BF0FE1"/>
    <w:rsid w:val="00BF253A"/>
    <w:rsid w:val="00BF2949"/>
    <w:rsid w:val="00BF34E2"/>
    <w:rsid w:val="00BF5E8A"/>
    <w:rsid w:val="00BF7504"/>
    <w:rsid w:val="00C01F60"/>
    <w:rsid w:val="00C027D0"/>
    <w:rsid w:val="00C0306E"/>
    <w:rsid w:val="00C068BD"/>
    <w:rsid w:val="00C11326"/>
    <w:rsid w:val="00C11CC0"/>
    <w:rsid w:val="00C12CE2"/>
    <w:rsid w:val="00C16324"/>
    <w:rsid w:val="00C16590"/>
    <w:rsid w:val="00C200D3"/>
    <w:rsid w:val="00C20AD1"/>
    <w:rsid w:val="00C2155E"/>
    <w:rsid w:val="00C221A3"/>
    <w:rsid w:val="00C2239F"/>
    <w:rsid w:val="00C228BA"/>
    <w:rsid w:val="00C22EF2"/>
    <w:rsid w:val="00C23315"/>
    <w:rsid w:val="00C23A97"/>
    <w:rsid w:val="00C24F05"/>
    <w:rsid w:val="00C268EB"/>
    <w:rsid w:val="00C334DC"/>
    <w:rsid w:val="00C33583"/>
    <w:rsid w:val="00C33927"/>
    <w:rsid w:val="00C34C33"/>
    <w:rsid w:val="00C35F22"/>
    <w:rsid w:val="00C3681B"/>
    <w:rsid w:val="00C3785E"/>
    <w:rsid w:val="00C407A2"/>
    <w:rsid w:val="00C4272C"/>
    <w:rsid w:val="00C42B88"/>
    <w:rsid w:val="00C4390F"/>
    <w:rsid w:val="00C45975"/>
    <w:rsid w:val="00C45FBD"/>
    <w:rsid w:val="00C474C1"/>
    <w:rsid w:val="00C50F68"/>
    <w:rsid w:val="00C51D17"/>
    <w:rsid w:val="00C52431"/>
    <w:rsid w:val="00C559BA"/>
    <w:rsid w:val="00C56835"/>
    <w:rsid w:val="00C60344"/>
    <w:rsid w:val="00C64142"/>
    <w:rsid w:val="00C674B9"/>
    <w:rsid w:val="00C676A4"/>
    <w:rsid w:val="00C722F2"/>
    <w:rsid w:val="00C72463"/>
    <w:rsid w:val="00C764BF"/>
    <w:rsid w:val="00C77AD6"/>
    <w:rsid w:val="00C77BCE"/>
    <w:rsid w:val="00C86C73"/>
    <w:rsid w:val="00C872C0"/>
    <w:rsid w:val="00C9416F"/>
    <w:rsid w:val="00C95182"/>
    <w:rsid w:val="00C95AA7"/>
    <w:rsid w:val="00C96EC7"/>
    <w:rsid w:val="00C97848"/>
    <w:rsid w:val="00CA324E"/>
    <w:rsid w:val="00CA4241"/>
    <w:rsid w:val="00CB03C7"/>
    <w:rsid w:val="00CB0C07"/>
    <w:rsid w:val="00CB15E6"/>
    <w:rsid w:val="00CB1BE0"/>
    <w:rsid w:val="00CB1FB8"/>
    <w:rsid w:val="00CB3C5B"/>
    <w:rsid w:val="00CB5CD9"/>
    <w:rsid w:val="00CB6CC7"/>
    <w:rsid w:val="00CB7B1E"/>
    <w:rsid w:val="00CC08C2"/>
    <w:rsid w:val="00CC1479"/>
    <w:rsid w:val="00CC29E0"/>
    <w:rsid w:val="00CC2FC9"/>
    <w:rsid w:val="00CC3C3D"/>
    <w:rsid w:val="00CC6258"/>
    <w:rsid w:val="00CC7D3C"/>
    <w:rsid w:val="00CD0EA9"/>
    <w:rsid w:val="00CD0F9D"/>
    <w:rsid w:val="00CD71C8"/>
    <w:rsid w:val="00CE24E6"/>
    <w:rsid w:val="00CE2575"/>
    <w:rsid w:val="00CE5BE1"/>
    <w:rsid w:val="00CE5DE3"/>
    <w:rsid w:val="00CE67EE"/>
    <w:rsid w:val="00CF5B63"/>
    <w:rsid w:val="00CF5C29"/>
    <w:rsid w:val="00D0101B"/>
    <w:rsid w:val="00D01863"/>
    <w:rsid w:val="00D03A4E"/>
    <w:rsid w:val="00D069F4"/>
    <w:rsid w:val="00D13BF7"/>
    <w:rsid w:val="00D140D4"/>
    <w:rsid w:val="00D16CDD"/>
    <w:rsid w:val="00D21206"/>
    <w:rsid w:val="00D22864"/>
    <w:rsid w:val="00D23795"/>
    <w:rsid w:val="00D25C5F"/>
    <w:rsid w:val="00D30827"/>
    <w:rsid w:val="00D32B3F"/>
    <w:rsid w:val="00D32CBA"/>
    <w:rsid w:val="00D33049"/>
    <w:rsid w:val="00D33CE8"/>
    <w:rsid w:val="00D3500A"/>
    <w:rsid w:val="00D36B83"/>
    <w:rsid w:val="00D36C98"/>
    <w:rsid w:val="00D408C4"/>
    <w:rsid w:val="00D40FB7"/>
    <w:rsid w:val="00D43603"/>
    <w:rsid w:val="00D43ADA"/>
    <w:rsid w:val="00D44CF6"/>
    <w:rsid w:val="00D46BEC"/>
    <w:rsid w:val="00D5252D"/>
    <w:rsid w:val="00D53337"/>
    <w:rsid w:val="00D541EE"/>
    <w:rsid w:val="00D5449D"/>
    <w:rsid w:val="00D56513"/>
    <w:rsid w:val="00D57020"/>
    <w:rsid w:val="00D610A3"/>
    <w:rsid w:val="00D61E88"/>
    <w:rsid w:val="00D621CB"/>
    <w:rsid w:val="00D62BC6"/>
    <w:rsid w:val="00D62E9E"/>
    <w:rsid w:val="00D66AFE"/>
    <w:rsid w:val="00D67A62"/>
    <w:rsid w:val="00D704BD"/>
    <w:rsid w:val="00D70BAC"/>
    <w:rsid w:val="00D70C0D"/>
    <w:rsid w:val="00D71547"/>
    <w:rsid w:val="00D74F7A"/>
    <w:rsid w:val="00D75E58"/>
    <w:rsid w:val="00D77AD7"/>
    <w:rsid w:val="00D8047C"/>
    <w:rsid w:val="00D80C47"/>
    <w:rsid w:val="00D82621"/>
    <w:rsid w:val="00D828CA"/>
    <w:rsid w:val="00D84CFB"/>
    <w:rsid w:val="00D8648D"/>
    <w:rsid w:val="00D91547"/>
    <w:rsid w:val="00D91B08"/>
    <w:rsid w:val="00D94A65"/>
    <w:rsid w:val="00DA267F"/>
    <w:rsid w:val="00DA7A60"/>
    <w:rsid w:val="00DA7BA8"/>
    <w:rsid w:val="00DB01BC"/>
    <w:rsid w:val="00DB48F2"/>
    <w:rsid w:val="00DB4E7D"/>
    <w:rsid w:val="00DB60BB"/>
    <w:rsid w:val="00DC5D7C"/>
    <w:rsid w:val="00DC61A0"/>
    <w:rsid w:val="00DC68E9"/>
    <w:rsid w:val="00DD2B04"/>
    <w:rsid w:val="00DD3FDE"/>
    <w:rsid w:val="00DD430B"/>
    <w:rsid w:val="00DD667D"/>
    <w:rsid w:val="00DE31F4"/>
    <w:rsid w:val="00DE4759"/>
    <w:rsid w:val="00DF0187"/>
    <w:rsid w:val="00DF3F8A"/>
    <w:rsid w:val="00DF526E"/>
    <w:rsid w:val="00DF67C7"/>
    <w:rsid w:val="00E01983"/>
    <w:rsid w:val="00E0279B"/>
    <w:rsid w:val="00E03BE0"/>
    <w:rsid w:val="00E040C1"/>
    <w:rsid w:val="00E05BDC"/>
    <w:rsid w:val="00E05D6F"/>
    <w:rsid w:val="00E05D93"/>
    <w:rsid w:val="00E15CF3"/>
    <w:rsid w:val="00E16CBF"/>
    <w:rsid w:val="00E17193"/>
    <w:rsid w:val="00E2105B"/>
    <w:rsid w:val="00E217F0"/>
    <w:rsid w:val="00E23095"/>
    <w:rsid w:val="00E237D3"/>
    <w:rsid w:val="00E240DA"/>
    <w:rsid w:val="00E2575C"/>
    <w:rsid w:val="00E279F7"/>
    <w:rsid w:val="00E27D71"/>
    <w:rsid w:val="00E31903"/>
    <w:rsid w:val="00E350A5"/>
    <w:rsid w:val="00E37137"/>
    <w:rsid w:val="00E407A2"/>
    <w:rsid w:val="00E4192B"/>
    <w:rsid w:val="00E41987"/>
    <w:rsid w:val="00E42367"/>
    <w:rsid w:val="00E42BE5"/>
    <w:rsid w:val="00E42E47"/>
    <w:rsid w:val="00E4676C"/>
    <w:rsid w:val="00E47468"/>
    <w:rsid w:val="00E55F84"/>
    <w:rsid w:val="00E62052"/>
    <w:rsid w:val="00E64333"/>
    <w:rsid w:val="00E64B25"/>
    <w:rsid w:val="00E65603"/>
    <w:rsid w:val="00E65AAB"/>
    <w:rsid w:val="00E67873"/>
    <w:rsid w:val="00E71573"/>
    <w:rsid w:val="00E764E4"/>
    <w:rsid w:val="00E77E3D"/>
    <w:rsid w:val="00E81CE6"/>
    <w:rsid w:val="00E85B43"/>
    <w:rsid w:val="00E85C63"/>
    <w:rsid w:val="00E87EB2"/>
    <w:rsid w:val="00E907CE"/>
    <w:rsid w:val="00E91033"/>
    <w:rsid w:val="00E93D80"/>
    <w:rsid w:val="00E95CDA"/>
    <w:rsid w:val="00E966F2"/>
    <w:rsid w:val="00E977F4"/>
    <w:rsid w:val="00EA130E"/>
    <w:rsid w:val="00EA1E22"/>
    <w:rsid w:val="00EA4884"/>
    <w:rsid w:val="00EA568B"/>
    <w:rsid w:val="00EA6246"/>
    <w:rsid w:val="00EA64B7"/>
    <w:rsid w:val="00EA6744"/>
    <w:rsid w:val="00EA6E10"/>
    <w:rsid w:val="00EB1BED"/>
    <w:rsid w:val="00EB43A4"/>
    <w:rsid w:val="00EB52E7"/>
    <w:rsid w:val="00EB7123"/>
    <w:rsid w:val="00EC0A4D"/>
    <w:rsid w:val="00EC1538"/>
    <w:rsid w:val="00EC17F1"/>
    <w:rsid w:val="00EC1ECB"/>
    <w:rsid w:val="00EC2361"/>
    <w:rsid w:val="00EC35DC"/>
    <w:rsid w:val="00EC427E"/>
    <w:rsid w:val="00EC4AE9"/>
    <w:rsid w:val="00EC4E58"/>
    <w:rsid w:val="00EC4E80"/>
    <w:rsid w:val="00EC59D8"/>
    <w:rsid w:val="00ED3C4B"/>
    <w:rsid w:val="00ED6EF9"/>
    <w:rsid w:val="00ED6F58"/>
    <w:rsid w:val="00ED6F60"/>
    <w:rsid w:val="00EE6A72"/>
    <w:rsid w:val="00EF5256"/>
    <w:rsid w:val="00EF5445"/>
    <w:rsid w:val="00EF7787"/>
    <w:rsid w:val="00EF77A6"/>
    <w:rsid w:val="00F02FF6"/>
    <w:rsid w:val="00F04522"/>
    <w:rsid w:val="00F04B9E"/>
    <w:rsid w:val="00F065EC"/>
    <w:rsid w:val="00F06EFB"/>
    <w:rsid w:val="00F15325"/>
    <w:rsid w:val="00F16849"/>
    <w:rsid w:val="00F16D8A"/>
    <w:rsid w:val="00F17F5A"/>
    <w:rsid w:val="00F21007"/>
    <w:rsid w:val="00F21894"/>
    <w:rsid w:val="00F24A52"/>
    <w:rsid w:val="00F25962"/>
    <w:rsid w:val="00F318FA"/>
    <w:rsid w:val="00F34955"/>
    <w:rsid w:val="00F37AD1"/>
    <w:rsid w:val="00F40D25"/>
    <w:rsid w:val="00F43089"/>
    <w:rsid w:val="00F464CA"/>
    <w:rsid w:val="00F50B89"/>
    <w:rsid w:val="00F51DAC"/>
    <w:rsid w:val="00F60C83"/>
    <w:rsid w:val="00F61C99"/>
    <w:rsid w:val="00F645EE"/>
    <w:rsid w:val="00F65CC4"/>
    <w:rsid w:val="00F73D3C"/>
    <w:rsid w:val="00F74635"/>
    <w:rsid w:val="00F75DC7"/>
    <w:rsid w:val="00F800B5"/>
    <w:rsid w:val="00F81273"/>
    <w:rsid w:val="00F81419"/>
    <w:rsid w:val="00F82DCE"/>
    <w:rsid w:val="00F863DC"/>
    <w:rsid w:val="00F90167"/>
    <w:rsid w:val="00F90875"/>
    <w:rsid w:val="00F919A6"/>
    <w:rsid w:val="00F92E1E"/>
    <w:rsid w:val="00F96265"/>
    <w:rsid w:val="00F97141"/>
    <w:rsid w:val="00F97A72"/>
    <w:rsid w:val="00F97B23"/>
    <w:rsid w:val="00FA2DF9"/>
    <w:rsid w:val="00FA2F34"/>
    <w:rsid w:val="00FA4915"/>
    <w:rsid w:val="00FA52B5"/>
    <w:rsid w:val="00FB48A2"/>
    <w:rsid w:val="00FB51D7"/>
    <w:rsid w:val="00FB7017"/>
    <w:rsid w:val="00FC4C71"/>
    <w:rsid w:val="00FC5CDE"/>
    <w:rsid w:val="00FD0021"/>
    <w:rsid w:val="00FD0B96"/>
    <w:rsid w:val="00FD1569"/>
    <w:rsid w:val="00FD351B"/>
    <w:rsid w:val="00FD41A4"/>
    <w:rsid w:val="00FE1178"/>
    <w:rsid w:val="00FE18CC"/>
    <w:rsid w:val="00FE1A20"/>
    <w:rsid w:val="00FE1B29"/>
    <w:rsid w:val="00FE2C9F"/>
    <w:rsid w:val="00FE2D74"/>
    <w:rsid w:val="00FE3173"/>
    <w:rsid w:val="00FE4CCF"/>
    <w:rsid w:val="0DDDB3F2"/>
    <w:rsid w:val="156D94DD"/>
    <w:rsid w:val="16780480"/>
    <w:rsid w:val="479CF7FA"/>
    <w:rsid w:val="5DCE935E"/>
    <w:rsid w:val="62E49394"/>
    <w:rsid w:val="66ACA1A0"/>
    <w:rsid w:val="71CB8481"/>
    <w:rsid w:val="752E9342"/>
    <w:rsid w:val="7AA18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3CF3"/>
  <w15:chartTrackingRefBased/>
  <w15:docId w15:val="{0C7039E3-E748-47E0-B318-5AFE6B69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8BC"/>
    <w:pPr>
      <w:spacing w:before="240" w:after="240" w:line="240" w:lineRule="exact"/>
    </w:pPr>
    <w:rPr>
      <w:rFonts w:ascii="Book Antiqua" w:hAnsi="Book Antiqua"/>
      <w:sz w:val="19"/>
    </w:rPr>
  </w:style>
  <w:style w:type="paragraph" w:styleId="Heading1">
    <w:name w:val="heading 1"/>
    <w:basedOn w:val="HeadingBase"/>
    <w:next w:val="Normal"/>
    <w:link w:val="Heading1Char"/>
    <w:qFormat/>
    <w:rsid w:val="001108BC"/>
    <w:pPr>
      <w:spacing w:after="240"/>
      <w:outlineLvl w:val="0"/>
    </w:pPr>
    <w:rPr>
      <w:rFonts w:ascii="Arial Bold" w:hAnsi="Arial Bold"/>
      <w:b/>
      <w:kern w:val="34"/>
      <w:sz w:val="36"/>
    </w:rPr>
  </w:style>
  <w:style w:type="paragraph" w:styleId="Heading2">
    <w:name w:val="heading 2"/>
    <w:basedOn w:val="HeadingBase"/>
    <w:next w:val="Normal"/>
    <w:link w:val="Heading2Char"/>
    <w:qFormat/>
    <w:rsid w:val="001108BC"/>
    <w:pPr>
      <w:spacing w:before="240" w:after="240"/>
      <w:outlineLvl w:val="1"/>
    </w:pPr>
    <w:rPr>
      <w:rFonts w:ascii="Arial Bold" w:hAnsi="Arial Bold"/>
      <w:b/>
      <w:sz w:val="26"/>
    </w:rPr>
  </w:style>
  <w:style w:type="paragraph" w:styleId="Heading3">
    <w:name w:val="heading 3"/>
    <w:basedOn w:val="HeadingBase"/>
    <w:next w:val="Normal"/>
    <w:link w:val="Heading3Char"/>
    <w:qFormat/>
    <w:rsid w:val="001108BC"/>
    <w:pPr>
      <w:spacing w:before="120" w:after="120"/>
      <w:outlineLvl w:val="2"/>
    </w:pPr>
    <w:rPr>
      <w:rFonts w:ascii="Arial Bold" w:hAnsi="Arial Bold"/>
      <w:b/>
      <w:sz w:val="22"/>
    </w:rPr>
  </w:style>
  <w:style w:type="paragraph" w:styleId="Heading4">
    <w:name w:val="heading 4"/>
    <w:basedOn w:val="HeadingBase"/>
    <w:next w:val="Normal"/>
    <w:link w:val="Heading4Char"/>
    <w:qFormat/>
    <w:rsid w:val="001108BC"/>
    <w:pPr>
      <w:spacing w:after="120"/>
      <w:outlineLvl w:val="3"/>
    </w:pPr>
    <w:rPr>
      <w:rFonts w:ascii="Arial Bold" w:hAnsi="Arial Bold"/>
      <w:b/>
      <w:sz w:val="20"/>
    </w:rPr>
  </w:style>
  <w:style w:type="paragraph" w:styleId="Heading5">
    <w:name w:val="heading 5"/>
    <w:basedOn w:val="HeadingBase"/>
    <w:next w:val="Normal"/>
    <w:link w:val="Heading5Char"/>
    <w:qFormat/>
    <w:rsid w:val="001108BC"/>
    <w:pPr>
      <w:spacing w:after="120"/>
      <w:outlineLvl w:val="4"/>
    </w:pPr>
    <w:rPr>
      <w:bCs/>
      <w:i/>
      <w:iCs/>
      <w:sz w:val="20"/>
      <w:szCs w:val="26"/>
    </w:rPr>
  </w:style>
  <w:style w:type="paragraph" w:styleId="Heading6">
    <w:name w:val="heading 6"/>
    <w:basedOn w:val="HeadingBase"/>
    <w:next w:val="Normal"/>
    <w:link w:val="Heading6Char"/>
    <w:rsid w:val="001108BC"/>
    <w:pPr>
      <w:spacing w:after="120"/>
      <w:outlineLvl w:val="5"/>
    </w:pPr>
    <w:rPr>
      <w:bCs/>
      <w:sz w:val="20"/>
      <w:szCs w:val="22"/>
    </w:rPr>
  </w:style>
  <w:style w:type="paragraph" w:styleId="Heading7">
    <w:name w:val="heading 7"/>
    <w:basedOn w:val="HeadingBase"/>
    <w:next w:val="Normal"/>
    <w:link w:val="Heading7Char"/>
    <w:rsid w:val="001108BC"/>
    <w:pPr>
      <w:spacing w:before="120"/>
      <w:outlineLvl w:val="6"/>
    </w:pPr>
    <w:rPr>
      <w:sz w:val="20"/>
      <w:szCs w:val="24"/>
    </w:rPr>
  </w:style>
  <w:style w:type="paragraph" w:styleId="Heading8">
    <w:name w:val="heading 8"/>
    <w:basedOn w:val="HeadingBase"/>
    <w:next w:val="Normal"/>
    <w:link w:val="Heading8Char"/>
    <w:rsid w:val="001108BC"/>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1108BC"/>
    <w:pPr>
      <w:spacing w:after="60"/>
      <w:outlineLvl w:val="8"/>
    </w:pPr>
    <w:rPr>
      <w:rFonts w:ascii="Cambria" w:hAnsi="Cambria"/>
      <w:sz w:val="22"/>
      <w:szCs w:val="22"/>
    </w:rPr>
  </w:style>
  <w:style w:type="character" w:default="1" w:styleId="DefaultParagraphFont">
    <w:name w:val="Default Paragraph Font"/>
    <w:uiPriority w:val="1"/>
    <w:semiHidden/>
    <w:unhideWhenUsed/>
    <w:rsid w:val="001108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08BC"/>
  </w:style>
  <w:style w:type="paragraph" w:customStyle="1" w:styleId="TableColumnHeadingCentred">
    <w:name w:val="Table Column Heading Centred"/>
    <w:basedOn w:val="TableColumnHeadingBase"/>
    <w:next w:val="Normal"/>
    <w:rsid w:val="001108BC"/>
    <w:pPr>
      <w:jc w:val="center"/>
    </w:pPr>
  </w:style>
  <w:style w:type="paragraph" w:customStyle="1" w:styleId="TableColumnHeadingLeft">
    <w:name w:val="Table Column Heading Left"/>
    <w:basedOn w:val="TableColumnHeadingBase"/>
    <w:next w:val="Normal"/>
    <w:rsid w:val="001108BC"/>
  </w:style>
  <w:style w:type="paragraph" w:customStyle="1" w:styleId="TableColumnHeadingRight">
    <w:name w:val="Table Column Heading Right"/>
    <w:basedOn w:val="TableColumnHeadingBase"/>
    <w:next w:val="Normal"/>
    <w:link w:val="TableColumnHeadingRightChar"/>
    <w:rsid w:val="001108BC"/>
    <w:pPr>
      <w:jc w:val="right"/>
    </w:pPr>
  </w:style>
  <w:style w:type="character" w:customStyle="1" w:styleId="TableColumnHeadingRightChar">
    <w:name w:val="Table Column Heading Right Char"/>
    <w:link w:val="TableColumnHeadingRight"/>
    <w:rsid w:val="001108BC"/>
    <w:rPr>
      <w:rFonts w:ascii="Arial Bold" w:hAnsi="Arial Bold"/>
      <w:b/>
      <w:sz w:val="16"/>
    </w:rPr>
  </w:style>
  <w:style w:type="paragraph" w:customStyle="1" w:styleId="Heading3ptafter">
    <w:name w:val="Heading 3 pt after"/>
    <w:basedOn w:val="Heading6"/>
    <w:rsid w:val="001108BC"/>
    <w:pPr>
      <w:spacing w:after="60"/>
    </w:pPr>
    <w:rPr>
      <w:bCs w:val="0"/>
      <w:i/>
      <w:iCs/>
    </w:rPr>
  </w:style>
  <w:style w:type="character" w:customStyle="1" w:styleId="Heading6Char">
    <w:name w:val="Heading 6 Char"/>
    <w:basedOn w:val="DefaultParagraphFont"/>
    <w:link w:val="Heading6"/>
    <w:rsid w:val="001108BC"/>
    <w:rPr>
      <w:rFonts w:ascii="Arial" w:hAnsi="Arial"/>
      <w:bCs/>
      <w:szCs w:val="22"/>
    </w:rPr>
  </w:style>
  <w:style w:type="paragraph" w:customStyle="1" w:styleId="ChartandTableFootnoteAlpha">
    <w:name w:val="Chart and Table Footnote Alpha"/>
    <w:basedOn w:val="HeadingBase"/>
    <w:next w:val="Normal"/>
    <w:rsid w:val="001108BC"/>
    <w:pPr>
      <w:keepNext w:val="0"/>
      <w:numPr>
        <w:numId w:val="7"/>
      </w:numPr>
      <w:spacing w:before="30"/>
    </w:pPr>
    <w:rPr>
      <w:color w:val="000000"/>
      <w:sz w:val="16"/>
    </w:rPr>
  </w:style>
  <w:style w:type="paragraph" w:styleId="Title">
    <w:name w:val="Title"/>
    <w:basedOn w:val="Normal"/>
    <w:link w:val="TitleChar"/>
    <w:qFormat/>
    <w:rsid w:val="001108BC"/>
    <w:pPr>
      <w:spacing w:after="0"/>
      <w:jc w:val="center"/>
      <w:outlineLvl w:val="0"/>
    </w:pPr>
    <w:rPr>
      <w:rFonts w:ascii="Arial" w:hAnsi="Arial"/>
      <w:b/>
      <w:bCs/>
      <w:caps/>
      <w:kern w:val="28"/>
      <w:sz w:val="52"/>
      <w:szCs w:val="32"/>
      <w:lang w:val="x-none"/>
    </w:rPr>
  </w:style>
  <w:style w:type="character" w:customStyle="1" w:styleId="TitleChar">
    <w:name w:val="Title Char"/>
    <w:link w:val="Title"/>
    <w:rsid w:val="001108BC"/>
    <w:rPr>
      <w:rFonts w:ascii="Arial" w:hAnsi="Arial"/>
      <w:b/>
      <w:bCs/>
      <w:caps/>
      <w:kern w:val="28"/>
      <w:sz w:val="52"/>
      <w:szCs w:val="32"/>
      <w:lang w:val="x-none"/>
    </w:rPr>
  </w:style>
  <w:style w:type="paragraph" w:customStyle="1" w:styleId="Department">
    <w:name w:val="Department"/>
    <w:basedOn w:val="Normal"/>
    <w:rsid w:val="001108BC"/>
    <w:pPr>
      <w:spacing w:after="0" w:line="240" w:lineRule="auto"/>
      <w:jc w:val="center"/>
    </w:pPr>
    <w:rPr>
      <w:rFonts w:ascii="Arial" w:hAnsi="Arial"/>
      <w:b/>
      <w:sz w:val="52"/>
    </w:rPr>
  </w:style>
  <w:style w:type="character" w:customStyle="1" w:styleId="Heading1Char">
    <w:name w:val="Heading 1 Char"/>
    <w:basedOn w:val="DefaultParagraphFont"/>
    <w:link w:val="Heading1"/>
    <w:rsid w:val="001108BC"/>
    <w:rPr>
      <w:rFonts w:ascii="Arial Bold" w:hAnsi="Arial Bold"/>
      <w:b/>
      <w:kern w:val="34"/>
      <w:sz w:val="36"/>
    </w:rPr>
  </w:style>
  <w:style w:type="character" w:customStyle="1" w:styleId="Heading2Char">
    <w:name w:val="Heading 2 Char"/>
    <w:basedOn w:val="DefaultParagraphFont"/>
    <w:link w:val="Heading2"/>
    <w:rsid w:val="001108BC"/>
    <w:rPr>
      <w:rFonts w:ascii="Arial Bold" w:hAnsi="Arial Bold"/>
      <w:b/>
      <w:sz w:val="26"/>
    </w:rPr>
  </w:style>
  <w:style w:type="character" w:customStyle="1" w:styleId="Heading3Char">
    <w:name w:val="Heading 3 Char"/>
    <w:basedOn w:val="DefaultParagraphFont"/>
    <w:link w:val="Heading3"/>
    <w:rsid w:val="001108BC"/>
    <w:rPr>
      <w:rFonts w:ascii="Arial Bold" w:hAnsi="Arial Bold"/>
      <w:b/>
      <w:sz w:val="22"/>
    </w:rPr>
  </w:style>
  <w:style w:type="character" w:customStyle="1" w:styleId="Heading4Char">
    <w:name w:val="Heading 4 Char"/>
    <w:basedOn w:val="DefaultParagraphFont"/>
    <w:link w:val="Heading4"/>
    <w:rsid w:val="001108BC"/>
    <w:rPr>
      <w:rFonts w:ascii="Arial Bold" w:hAnsi="Arial Bold"/>
      <w:b/>
    </w:rPr>
  </w:style>
  <w:style w:type="character" w:customStyle="1" w:styleId="Heading5Char">
    <w:name w:val="Heading 5 Char"/>
    <w:basedOn w:val="DefaultParagraphFont"/>
    <w:link w:val="Heading5"/>
    <w:rsid w:val="001108BC"/>
    <w:rPr>
      <w:rFonts w:ascii="Arial" w:hAnsi="Arial"/>
      <w:bCs/>
      <w:i/>
      <w:iCs/>
      <w:szCs w:val="26"/>
    </w:rPr>
  </w:style>
  <w:style w:type="paragraph" w:styleId="TOC2">
    <w:name w:val="toc 2"/>
    <w:basedOn w:val="HeadingBase"/>
    <w:next w:val="Normal"/>
    <w:uiPriority w:val="2"/>
    <w:rsid w:val="001108BC"/>
    <w:pPr>
      <w:keepNext w:val="0"/>
      <w:tabs>
        <w:tab w:val="left" w:pos="992"/>
        <w:tab w:val="right" w:leader="dot" w:pos="7700"/>
      </w:tabs>
      <w:spacing w:before="60" w:after="60"/>
      <w:ind w:left="851" w:right="851" w:hanging="851"/>
    </w:pPr>
    <w:rPr>
      <w:sz w:val="18"/>
    </w:rPr>
  </w:style>
  <w:style w:type="paragraph" w:customStyle="1" w:styleId="ChartGraphic">
    <w:name w:val="Chart Graphic"/>
    <w:basedOn w:val="HeadingBase"/>
    <w:rsid w:val="001108BC"/>
    <w:pPr>
      <w:jc w:val="center"/>
    </w:pPr>
    <w:rPr>
      <w:sz w:val="20"/>
    </w:rPr>
  </w:style>
  <w:style w:type="paragraph" w:customStyle="1" w:styleId="TableHeading">
    <w:name w:val="Table Heading"/>
    <w:basedOn w:val="HeadingBase"/>
    <w:next w:val="TableGraphic"/>
    <w:link w:val="TableHeadingChar"/>
    <w:qFormat/>
    <w:rsid w:val="001108BC"/>
    <w:pPr>
      <w:spacing w:before="120" w:after="20"/>
    </w:pPr>
    <w:rPr>
      <w:b/>
      <w:sz w:val="20"/>
    </w:rPr>
  </w:style>
  <w:style w:type="paragraph" w:styleId="TOC1">
    <w:name w:val="toc 1"/>
    <w:basedOn w:val="HeaderBase"/>
    <w:next w:val="Normal"/>
    <w:uiPriority w:val="2"/>
    <w:rsid w:val="001108BC"/>
    <w:pPr>
      <w:keepNext/>
      <w:tabs>
        <w:tab w:val="right" w:leader="dot" w:pos="7700"/>
      </w:tabs>
      <w:spacing w:before="240"/>
      <w:ind w:right="851"/>
    </w:pPr>
    <w:rPr>
      <w:rFonts w:ascii="Arial Bold" w:hAnsi="Arial Bold"/>
      <w:b/>
      <w:color w:val="auto"/>
      <w:sz w:val="20"/>
    </w:rPr>
  </w:style>
  <w:style w:type="paragraph" w:styleId="Header">
    <w:name w:val="header"/>
    <w:basedOn w:val="HeaderBase"/>
    <w:link w:val="HeaderChar"/>
    <w:qFormat/>
    <w:rsid w:val="001108BC"/>
    <w:pPr>
      <w:tabs>
        <w:tab w:val="center" w:pos="4153"/>
        <w:tab w:val="right" w:pos="8306"/>
      </w:tabs>
    </w:pPr>
    <w:rPr>
      <w:color w:val="auto"/>
    </w:rPr>
  </w:style>
  <w:style w:type="character" w:customStyle="1" w:styleId="HeaderChar">
    <w:name w:val="Header Char"/>
    <w:basedOn w:val="DefaultParagraphFont"/>
    <w:link w:val="Header"/>
    <w:rsid w:val="001108BC"/>
    <w:rPr>
      <w:rFonts w:ascii="Arial" w:hAnsi="Arial"/>
      <w:sz w:val="18"/>
    </w:rPr>
  </w:style>
  <w:style w:type="paragraph" w:styleId="Footer">
    <w:name w:val="footer"/>
    <w:basedOn w:val="FooterBase"/>
    <w:link w:val="FooterChar"/>
    <w:rsid w:val="001108BC"/>
    <w:pPr>
      <w:tabs>
        <w:tab w:val="center" w:pos="4153"/>
        <w:tab w:val="right" w:pos="8306"/>
      </w:tabs>
    </w:pPr>
  </w:style>
  <w:style w:type="character" w:customStyle="1" w:styleId="FooterChar">
    <w:name w:val="Footer Char"/>
    <w:basedOn w:val="DefaultParagraphFont"/>
    <w:link w:val="Footer"/>
    <w:rsid w:val="001108BC"/>
    <w:rPr>
      <w:rFonts w:ascii="Arial" w:hAnsi="Arial"/>
      <w:color w:val="000000" w:themeColor="text1"/>
    </w:rPr>
  </w:style>
  <w:style w:type="character" w:styleId="PageNumber">
    <w:name w:val="page number"/>
    <w:basedOn w:val="DefaultParagraphFont"/>
    <w:rsid w:val="001108BC"/>
    <w:rPr>
      <w:rFonts w:ascii="Arial" w:hAnsi="Arial" w:cs="Arial"/>
      <w:color w:val="auto"/>
    </w:rPr>
  </w:style>
  <w:style w:type="paragraph" w:customStyle="1" w:styleId="ContentsHeading">
    <w:name w:val="Contents Heading"/>
    <w:basedOn w:val="HeadingBase"/>
    <w:next w:val="Normal"/>
    <w:rsid w:val="001108BC"/>
    <w:pPr>
      <w:spacing w:after="720"/>
    </w:pPr>
    <w:rPr>
      <w:b/>
      <w:bCs/>
      <w:sz w:val="36"/>
    </w:rPr>
  </w:style>
  <w:style w:type="character" w:styleId="FollowedHyperlink">
    <w:name w:val="FollowedHyperlink"/>
    <w:basedOn w:val="DefaultParagraphFont"/>
    <w:uiPriority w:val="99"/>
    <w:semiHidden/>
    <w:unhideWhenUsed/>
    <w:rsid w:val="00414081"/>
    <w:rPr>
      <w:color w:val="954F72" w:themeColor="followedHyperlink"/>
      <w:u w:val="single"/>
    </w:rPr>
  </w:style>
  <w:style w:type="paragraph" w:customStyle="1" w:styleId="ExampleText">
    <w:name w:val="Example Text"/>
    <w:basedOn w:val="Normal"/>
    <w:rsid w:val="001108BC"/>
    <w:rPr>
      <w:i/>
      <w:color w:val="FF0000"/>
    </w:rPr>
  </w:style>
  <w:style w:type="paragraph" w:customStyle="1" w:styleId="HeaderEven">
    <w:name w:val="Header Even"/>
    <w:basedOn w:val="HeaderBase"/>
    <w:rsid w:val="001108BC"/>
    <w:rPr>
      <w:color w:val="auto"/>
    </w:rPr>
  </w:style>
  <w:style w:type="paragraph" w:customStyle="1" w:styleId="HeaderOdd">
    <w:name w:val="Header Odd"/>
    <w:basedOn w:val="HeaderBase"/>
    <w:rsid w:val="001108BC"/>
    <w:pPr>
      <w:jc w:val="right"/>
    </w:pPr>
    <w:rPr>
      <w:color w:val="000000" w:themeColor="text1"/>
    </w:rPr>
  </w:style>
  <w:style w:type="paragraph" w:customStyle="1" w:styleId="OverviewParagraph">
    <w:name w:val="Overview Paragraph"/>
    <w:basedOn w:val="Normal"/>
    <w:link w:val="OverviewParagraphChar"/>
    <w:rsid w:val="001108BC"/>
    <w:pPr>
      <w:spacing w:before="120" w:after="120" w:line="240" w:lineRule="auto"/>
    </w:pPr>
  </w:style>
  <w:style w:type="paragraph" w:customStyle="1" w:styleId="SingleParagraph">
    <w:name w:val="Single Paragraph"/>
    <w:basedOn w:val="Normal"/>
    <w:rsid w:val="001108BC"/>
    <w:pPr>
      <w:spacing w:before="0" w:after="0" w:line="240" w:lineRule="auto"/>
    </w:pPr>
  </w:style>
  <w:style w:type="paragraph" w:customStyle="1" w:styleId="PartHeading">
    <w:name w:val="Part Heading"/>
    <w:basedOn w:val="Title"/>
    <w:next w:val="Normal"/>
    <w:rsid w:val="001108BC"/>
    <w:pPr>
      <w:spacing w:after="480" w:line="240" w:lineRule="auto"/>
      <w:outlineLvl w:val="9"/>
    </w:pPr>
    <w:rPr>
      <w:rFonts w:ascii="Arial Bold" w:hAnsi="Arial Bold" w:cs="Arial"/>
      <w:caps w:val="0"/>
      <w:lang w:val="en-AU"/>
    </w:rPr>
  </w:style>
  <w:style w:type="paragraph" w:customStyle="1" w:styleId="Tabletextjustified">
    <w:name w:val="Table text justified"/>
    <w:basedOn w:val="Normal"/>
    <w:semiHidden/>
    <w:rsid w:val="001108BC"/>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1108BC"/>
    <w:pPr>
      <w:spacing w:before="120" w:after="120" w:line="240" w:lineRule="auto"/>
    </w:pPr>
    <w:rPr>
      <w:rFonts w:ascii="Arial" w:hAnsi="Arial" w:cs="Arial"/>
      <w:b/>
      <w:sz w:val="18"/>
    </w:rPr>
  </w:style>
  <w:style w:type="paragraph" w:customStyle="1" w:styleId="TableSideHeading">
    <w:name w:val="Table Side Heading"/>
    <w:basedOn w:val="TableHeading2ndLevelWord"/>
    <w:semiHidden/>
    <w:rsid w:val="001108BC"/>
    <w:pPr>
      <w:spacing w:before="100" w:after="100" w:line="250" w:lineRule="exact"/>
    </w:pPr>
  </w:style>
  <w:style w:type="character" w:customStyle="1" w:styleId="OverviewParagraphChar">
    <w:name w:val="Overview Paragraph Char"/>
    <w:link w:val="OverviewParagraph"/>
    <w:rsid w:val="001108BC"/>
    <w:rPr>
      <w:rFonts w:ascii="Book Antiqua" w:hAnsi="Book Antiqua"/>
      <w:sz w:val="19"/>
    </w:rPr>
  </w:style>
  <w:style w:type="paragraph" w:customStyle="1" w:styleId="Area">
    <w:name w:val="Area"/>
    <w:basedOn w:val="Normal"/>
    <w:rsid w:val="001108BC"/>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1108BC"/>
    <w:pPr>
      <w:tabs>
        <w:tab w:val="right" w:pos="9639"/>
      </w:tabs>
      <w:spacing w:before="60" w:after="60"/>
      <w:jc w:val="right"/>
    </w:pPr>
    <w:rPr>
      <w:rFonts w:ascii="Times New Roman" w:hAnsi="Times New Roman"/>
      <w:b/>
      <w:caps/>
      <w:sz w:val="16"/>
      <w:szCs w:val="16"/>
    </w:rPr>
  </w:style>
  <w:style w:type="paragraph" w:customStyle="1" w:styleId="TableGraphic">
    <w:name w:val="Table Graphic"/>
    <w:basedOn w:val="Normal"/>
    <w:next w:val="Normal"/>
    <w:rsid w:val="001108BC"/>
    <w:pPr>
      <w:spacing w:before="0" w:after="0" w:line="240" w:lineRule="auto"/>
      <w:ind w:right="-113"/>
    </w:pPr>
  </w:style>
  <w:style w:type="paragraph" w:customStyle="1" w:styleId="Exampletext0">
    <w:name w:val="Example text"/>
    <w:basedOn w:val="Normal"/>
    <w:link w:val="ExampletextCharChar"/>
    <w:rsid w:val="001108BC"/>
    <w:rPr>
      <w:i/>
      <w:color w:val="FF0000"/>
      <w:lang w:val="x-none"/>
    </w:rPr>
  </w:style>
  <w:style w:type="character" w:customStyle="1" w:styleId="ExampletextCharChar">
    <w:name w:val="Example text Char Char"/>
    <w:link w:val="Exampletext0"/>
    <w:rsid w:val="001108BC"/>
    <w:rPr>
      <w:rFonts w:ascii="Book Antiqua" w:hAnsi="Book Antiqua"/>
      <w:i/>
      <w:color w:val="FF0000"/>
      <w:sz w:val="19"/>
      <w:lang w:val="x-none"/>
    </w:rPr>
  </w:style>
  <w:style w:type="paragraph" w:customStyle="1" w:styleId="Source">
    <w:name w:val="Source"/>
    <w:basedOn w:val="Normal"/>
    <w:rsid w:val="001108BC"/>
    <w:pPr>
      <w:tabs>
        <w:tab w:val="left" w:pos="709"/>
      </w:tabs>
      <w:spacing w:before="30" w:line="240" w:lineRule="auto"/>
      <w:ind w:left="709" w:hanging="709"/>
    </w:pPr>
    <w:rPr>
      <w:rFonts w:ascii="Arial" w:hAnsi="Arial"/>
      <w:sz w:val="16"/>
    </w:rPr>
  </w:style>
  <w:style w:type="paragraph" w:customStyle="1" w:styleId="FigureHeading">
    <w:name w:val="Figure Heading"/>
    <w:basedOn w:val="HeadingBase"/>
    <w:next w:val="ChartGraphic"/>
    <w:rsid w:val="001108BC"/>
    <w:pPr>
      <w:spacing w:before="120" w:after="20"/>
    </w:pPr>
    <w:rPr>
      <w:b/>
      <w:sz w:val="20"/>
    </w:rPr>
  </w:style>
  <w:style w:type="paragraph" w:customStyle="1" w:styleId="ChartandTableFootnote">
    <w:name w:val="Chart and Table Footnote"/>
    <w:basedOn w:val="HeadingBase"/>
    <w:next w:val="Normal"/>
    <w:link w:val="ChartandTableFootnoteChar"/>
    <w:rsid w:val="001108BC"/>
    <w:pPr>
      <w:keepNext w:val="0"/>
      <w:tabs>
        <w:tab w:val="left" w:pos="709"/>
      </w:tabs>
      <w:spacing w:before="30"/>
    </w:pPr>
    <w:rPr>
      <w:color w:val="000000"/>
      <w:sz w:val="16"/>
    </w:rPr>
  </w:style>
  <w:style w:type="character" w:customStyle="1" w:styleId="TableHeadingChar">
    <w:name w:val="Table Heading Char"/>
    <w:link w:val="TableHeading"/>
    <w:rsid w:val="001108BC"/>
    <w:rPr>
      <w:rFonts w:ascii="Arial" w:hAnsi="Arial"/>
      <w:b/>
    </w:rPr>
  </w:style>
  <w:style w:type="paragraph" w:customStyle="1" w:styleId="TPHeading1">
    <w:name w:val="TP Heading 1"/>
    <w:basedOn w:val="HeadingBase"/>
    <w:rsid w:val="001108BC"/>
    <w:pPr>
      <w:spacing w:before="60" w:after="60"/>
      <w:ind w:left="851"/>
    </w:pPr>
    <w:rPr>
      <w:caps/>
      <w:spacing w:val="-10"/>
      <w:sz w:val="28"/>
    </w:rPr>
  </w:style>
  <w:style w:type="paragraph" w:customStyle="1" w:styleId="TPHeading3">
    <w:name w:val="TP Heading 3"/>
    <w:basedOn w:val="HeadingBase"/>
    <w:rsid w:val="001108BC"/>
    <w:pPr>
      <w:ind w:left="851"/>
    </w:pPr>
    <w:rPr>
      <w:caps/>
      <w:spacing w:val="-10"/>
    </w:rPr>
  </w:style>
  <w:style w:type="paragraph" w:customStyle="1" w:styleId="TPHeading2">
    <w:name w:val="TP Heading 2"/>
    <w:basedOn w:val="HeadingBase"/>
    <w:rsid w:val="001108BC"/>
    <w:pPr>
      <w:ind w:left="851"/>
    </w:pPr>
    <w:rPr>
      <w:b/>
      <w:caps/>
      <w:spacing w:val="-10"/>
      <w:sz w:val="28"/>
    </w:rPr>
  </w:style>
  <w:style w:type="paragraph" w:styleId="BalloonText">
    <w:name w:val="Balloon Text"/>
    <w:basedOn w:val="Normal"/>
    <w:link w:val="BalloonTextChar"/>
    <w:uiPriority w:val="99"/>
    <w:semiHidden/>
    <w:unhideWhenUsed/>
    <w:rsid w:val="001108BC"/>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108BC"/>
    <w:rPr>
      <w:rFonts w:ascii="Tahoma" w:hAnsi="Tahoma"/>
      <w:sz w:val="16"/>
      <w:szCs w:val="16"/>
      <w:lang w:val="x-none"/>
    </w:rPr>
  </w:style>
  <w:style w:type="paragraph" w:styleId="TOC3">
    <w:name w:val="toc 3"/>
    <w:basedOn w:val="HeadingBase"/>
    <w:next w:val="Normal"/>
    <w:uiPriority w:val="2"/>
    <w:unhideWhenUsed/>
    <w:rsid w:val="001108BC"/>
    <w:pPr>
      <w:tabs>
        <w:tab w:val="right" w:leader="dot" w:pos="7700"/>
      </w:tabs>
      <w:spacing w:before="40"/>
      <w:ind w:right="851"/>
    </w:pPr>
    <w:rPr>
      <w:sz w:val="20"/>
    </w:rPr>
  </w:style>
  <w:style w:type="paragraph" w:customStyle="1" w:styleId="Outcomeheading">
    <w:name w:val="Outcome heading"/>
    <w:basedOn w:val="Heading3"/>
    <w:qFormat/>
    <w:rsid w:val="001108BC"/>
  </w:style>
  <w:style w:type="paragraph" w:customStyle="1" w:styleId="Title2ndLevel">
    <w:name w:val="Title 2nd Level"/>
    <w:basedOn w:val="Normal"/>
    <w:rsid w:val="00F16D8A"/>
    <w:pPr>
      <w:spacing w:after="0" w:line="240" w:lineRule="auto"/>
      <w:jc w:val="center"/>
    </w:pPr>
    <w:rPr>
      <w:b/>
      <w:sz w:val="24"/>
    </w:rPr>
  </w:style>
  <w:style w:type="character" w:styleId="Hyperlink">
    <w:name w:val="Hyperlink"/>
    <w:uiPriority w:val="99"/>
    <w:unhideWhenUsed/>
    <w:rsid w:val="001108BC"/>
    <w:rPr>
      <w:b w:val="0"/>
      <w:color w:val="auto"/>
      <w:u w:val="single"/>
    </w:rPr>
  </w:style>
  <w:style w:type="character" w:customStyle="1" w:styleId="A5">
    <w:name w:val="A5"/>
    <w:uiPriority w:val="99"/>
    <w:rsid w:val="001108BC"/>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1108BC"/>
    <w:pPr>
      <w:keepNext/>
      <w:spacing w:after="0"/>
    </w:pPr>
    <w:rPr>
      <w:rFonts w:ascii="Arial" w:hAnsi="Arial"/>
      <w:sz w:val="16"/>
    </w:rPr>
  </w:style>
  <w:style w:type="paragraph" w:customStyle="1" w:styleId="Bullet">
    <w:name w:val="Bullet"/>
    <w:basedOn w:val="Normal"/>
    <w:link w:val="BulletChar"/>
    <w:qFormat/>
    <w:rsid w:val="001108BC"/>
    <w:pPr>
      <w:numPr>
        <w:numId w:val="5"/>
      </w:numPr>
      <w:spacing w:after="160"/>
    </w:pPr>
  </w:style>
  <w:style w:type="character" w:customStyle="1" w:styleId="BulletChar">
    <w:name w:val="Bullet Char"/>
    <w:link w:val="Bullet"/>
    <w:rsid w:val="001108BC"/>
    <w:rPr>
      <w:rFonts w:ascii="Book Antiqua" w:hAnsi="Book Antiqua"/>
      <w:sz w:val="19"/>
    </w:rPr>
  </w:style>
  <w:style w:type="paragraph" w:customStyle="1" w:styleId="Dash">
    <w:name w:val="Dash"/>
    <w:basedOn w:val="Normal"/>
    <w:link w:val="DashChar"/>
    <w:qFormat/>
    <w:rsid w:val="001108BC"/>
    <w:pPr>
      <w:numPr>
        <w:ilvl w:val="1"/>
        <w:numId w:val="5"/>
      </w:numPr>
      <w:tabs>
        <w:tab w:val="left" w:pos="567"/>
      </w:tabs>
    </w:pPr>
  </w:style>
  <w:style w:type="character" w:customStyle="1" w:styleId="DashChar">
    <w:name w:val="Dash Char"/>
    <w:link w:val="Dash"/>
    <w:rsid w:val="001108BC"/>
    <w:rPr>
      <w:rFonts w:ascii="Book Antiqua" w:hAnsi="Book Antiqua"/>
      <w:sz w:val="19"/>
    </w:rPr>
  </w:style>
  <w:style w:type="paragraph" w:customStyle="1" w:styleId="DoubleDot">
    <w:name w:val="Double Dot"/>
    <w:basedOn w:val="Normal"/>
    <w:link w:val="DoubleDotChar"/>
    <w:rsid w:val="001108BC"/>
    <w:pPr>
      <w:numPr>
        <w:ilvl w:val="2"/>
        <w:numId w:val="5"/>
      </w:numPr>
    </w:pPr>
    <w:rPr>
      <w:lang w:val="x-none"/>
    </w:rPr>
  </w:style>
  <w:style w:type="character" w:customStyle="1" w:styleId="DoubleDotChar">
    <w:name w:val="Double Dot Char"/>
    <w:link w:val="DoubleDot"/>
    <w:rsid w:val="001108BC"/>
    <w:rPr>
      <w:rFonts w:ascii="Book Antiqua" w:hAnsi="Book Antiqua"/>
      <w:sz w:val="19"/>
      <w:lang w:val="x-none"/>
    </w:rPr>
  </w:style>
  <w:style w:type="paragraph" w:styleId="NormalWeb">
    <w:name w:val="Normal (Web)"/>
    <w:basedOn w:val="Normal"/>
    <w:uiPriority w:val="99"/>
    <w:semiHidden/>
    <w:unhideWhenUsed/>
    <w:rsid w:val="00B06FD9"/>
    <w:rPr>
      <w:rFonts w:ascii="Times New Roman" w:hAnsi="Times New Roman"/>
      <w:sz w:val="24"/>
      <w:szCs w:val="24"/>
    </w:rPr>
  </w:style>
  <w:style w:type="paragraph" w:customStyle="1" w:styleId="BoxText">
    <w:name w:val="Box Text"/>
    <w:basedOn w:val="Normal"/>
    <w:qFormat/>
    <w:rsid w:val="001108BC"/>
    <w:pPr>
      <w:spacing w:before="120" w:after="120" w:line="240" w:lineRule="auto"/>
    </w:pPr>
  </w:style>
  <w:style w:type="paragraph" w:customStyle="1" w:styleId="TableMainHeading">
    <w:name w:val="Table Main Heading"/>
    <w:basedOn w:val="Normal"/>
    <w:next w:val="Normal"/>
    <w:rsid w:val="00B36320"/>
    <w:pPr>
      <w:keepNext/>
    </w:pPr>
    <w:rPr>
      <w:rFonts w:ascii="Cambria" w:hAnsi="Cambria"/>
      <w:b/>
      <w:color w:val="FFFFFF"/>
    </w:rPr>
  </w:style>
  <w:style w:type="paragraph" w:customStyle="1" w:styleId="TableTextLeft">
    <w:name w:val="Table Text Left"/>
    <w:basedOn w:val="TableTextBase"/>
    <w:link w:val="TableTextLeftChar"/>
    <w:rsid w:val="001108BC"/>
  </w:style>
  <w:style w:type="paragraph" w:customStyle="1" w:styleId="BoxBullet">
    <w:name w:val="Box Bullet"/>
    <w:basedOn w:val="BoxText"/>
    <w:rsid w:val="001108BC"/>
    <w:pPr>
      <w:numPr>
        <w:numId w:val="2"/>
      </w:numPr>
    </w:pPr>
  </w:style>
  <w:style w:type="paragraph" w:customStyle="1" w:styleId="legcohead1">
    <w:name w:val="legcohead1"/>
    <w:basedOn w:val="Heading1"/>
    <w:semiHidden/>
    <w:rsid w:val="00B36320"/>
    <w:pPr>
      <w:pBdr>
        <w:bottom w:val="single" w:sz="6" w:space="12" w:color="auto"/>
      </w:pBdr>
      <w:spacing w:before="120" w:after="120"/>
    </w:pPr>
    <w:rPr>
      <w:rFonts w:ascii="Times New Roman" w:hAnsi="Times New Roman"/>
      <w:caps/>
      <w:sz w:val="24"/>
    </w:rPr>
  </w:style>
  <w:style w:type="paragraph" w:styleId="Subtitle">
    <w:name w:val="Subtitle"/>
    <w:basedOn w:val="Normal"/>
    <w:next w:val="Normal"/>
    <w:link w:val="SubtitleChar"/>
    <w:uiPriority w:val="11"/>
    <w:qFormat/>
    <w:rsid w:val="001C534C"/>
    <w:pPr>
      <w:spacing w:before="960" w:after="960" w:line="240" w:lineRule="auto"/>
      <w:jc w:val="center"/>
    </w:pPr>
    <w:rPr>
      <w:rFonts w:ascii="Garamond" w:hAnsi="Garamond"/>
      <w:sz w:val="36"/>
      <w:szCs w:val="36"/>
    </w:rPr>
  </w:style>
  <w:style w:type="character" w:customStyle="1" w:styleId="SubtitleChar">
    <w:name w:val="Subtitle Char"/>
    <w:link w:val="Subtitle"/>
    <w:uiPriority w:val="11"/>
    <w:rsid w:val="001C534C"/>
    <w:rPr>
      <w:rFonts w:ascii="Garamond" w:hAnsi="Garamond"/>
      <w:sz w:val="36"/>
      <w:szCs w:val="36"/>
    </w:rPr>
  </w:style>
  <w:style w:type="paragraph" w:styleId="Quote">
    <w:name w:val="Quote"/>
    <w:basedOn w:val="Normal"/>
    <w:next w:val="Normal"/>
    <w:link w:val="QuoteChar"/>
    <w:uiPriority w:val="29"/>
    <w:qFormat/>
    <w:rsid w:val="00B36320"/>
    <w:pPr>
      <w:ind w:left="567"/>
    </w:pPr>
    <w:rPr>
      <w:rFonts w:ascii="Calibri" w:hAnsi="Calibri"/>
      <w:iCs/>
      <w:color w:val="000000"/>
      <w:sz w:val="24"/>
      <w:lang w:val="x-none"/>
    </w:rPr>
  </w:style>
  <w:style w:type="character" w:customStyle="1" w:styleId="QuoteChar">
    <w:name w:val="Quote Char"/>
    <w:link w:val="Quote"/>
    <w:uiPriority w:val="29"/>
    <w:rsid w:val="00B36320"/>
    <w:rPr>
      <w:rFonts w:cs="Times New Roman"/>
      <w:iCs/>
      <w:color w:val="000000"/>
      <w:sz w:val="24"/>
      <w:szCs w:val="20"/>
      <w:lang w:eastAsia="en-AU"/>
    </w:rPr>
  </w:style>
  <w:style w:type="character" w:styleId="CommentReference">
    <w:name w:val="annotation reference"/>
    <w:uiPriority w:val="99"/>
    <w:semiHidden/>
    <w:unhideWhenUsed/>
    <w:rsid w:val="001108BC"/>
    <w:rPr>
      <w:sz w:val="16"/>
      <w:szCs w:val="16"/>
    </w:rPr>
  </w:style>
  <w:style w:type="paragraph" w:styleId="CommentText">
    <w:name w:val="annotation text"/>
    <w:basedOn w:val="Normal"/>
    <w:link w:val="CommentTextChar"/>
    <w:uiPriority w:val="99"/>
    <w:semiHidden/>
    <w:unhideWhenUsed/>
    <w:rsid w:val="001108BC"/>
    <w:rPr>
      <w:lang w:val="x-none" w:eastAsia="x-none"/>
    </w:rPr>
  </w:style>
  <w:style w:type="character" w:customStyle="1" w:styleId="CommentTextChar">
    <w:name w:val="Comment Text Char"/>
    <w:link w:val="CommentText"/>
    <w:uiPriority w:val="99"/>
    <w:semiHidden/>
    <w:rsid w:val="001108BC"/>
    <w:rPr>
      <w:rFonts w:ascii="Book Antiqua" w:hAnsi="Book Antiqua"/>
      <w:sz w:val="19"/>
      <w:lang w:val="x-none" w:eastAsia="x-none"/>
    </w:rPr>
  </w:style>
  <w:style w:type="paragraph" w:styleId="CommentSubject">
    <w:name w:val="annotation subject"/>
    <w:basedOn w:val="CommentText"/>
    <w:next w:val="CommentText"/>
    <w:link w:val="CommentSubjectChar"/>
    <w:uiPriority w:val="99"/>
    <w:semiHidden/>
    <w:unhideWhenUsed/>
    <w:rsid w:val="001108BC"/>
    <w:rPr>
      <w:b/>
      <w:bCs/>
    </w:rPr>
  </w:style>
  <w:style w:type="character" w:customStyle="1" w:styleId="CommentSubjectChar">
    <w:name w:val="Comment Subject Char"/>
    <w:link w:val="CommentSubject"/>
    <w:uiPriority w:val="99"/>
    <w:semiHidden/>
    <w:rsid w:val="001108BC"/>
    <w:rPr>
      <w:rFonts w:ascii="Book Antiqua" w:hAnsi="Book Antiqua"/>
      <w:b/>
      <w:bCs/>
      <w:sz w:val="19"/>
      <w:lang w:val="x-none" w:eastAsia="x-none"/>
    </w:rPr>
  </w:style>
  <w:style w:type="character" w:customStyle="1" w:styleId="ChartandTableFootnoteChar">
    <w:name w:val="Chart and Table Footnote Char"/>
    <w:link w:val="ChartandTableFootnote"/>
    <w:rsid w:val="001108BC"/>
    <w:rPr>
      <w:rFonts w:ascii="Arial" w:hAnsi="Arial"/>
      <w:color w:val="000000"/>
      <w:sz w:val="16"/>
    </w:rPr>
  </w:style>
  <w:style w:type="paragraph" w:styleId="BodyText">
    <w:name w:val="Body Text"/>
    <w:basedOn w:val="Normal"/>
    <w:link w:val="BodyTextChar"/>
    <w:qFormat/>
    <w:rsid w:val="001108BC"/>
    <w:pPr>
      <w:spacing w:after="120" w:line="240" w:lineRule="auto"/>
    </w:pPr>
    <w:rPr>
      <w:rFonts w:ascii="Cambria" w:eastAsia="Cambria" w:hAnsi="Cambria"/>
      <w:sz w:val="22"/>
      <w:szCs w:val="22"/>
      <w:lang w:val="x-none" w:eastAsia="en-US"/>
    </w:rPr>
  </w:style>
  <w:style w:type="character" w:customStyle="1" w:styleId="BodyTextChar">
    <w:name w:val="Body Text Char"/>
    <w:link w:val="BodyText"/>
    <w:rsid w:val="001108BC"/>
    <w:rPr>
      <w:rFonts w:ascii="Cambria" w:eastAsia="Cambria" w:hAnsi="Cambria"/>
      <w:sz w:val="22"/>
      <w:szCs w:val="22"/>
      <w:lang w:val="x-none" w:eastAsia="en-US"/>
    </w:rPr>
  </w:style>
  <w:style w:type="paragraph" w:customStyle="1" w:styleId="TableTextBullet">
    <w:name w:val="Table Text Bullet"/>
    <w:basedOn w:val="TableTextBase"/>
    <w:rsid w:val="001108BC"/>
    <w:pPr>
      <w:numPr>
        <w:numId w:val="6"/>
      </w:numPr>
    </w:pPr>
  </w:style>
  <w:style w:type="paragraph" w:customStyle="1" w:styleId="Heading2-NoTOC">
    <w:name w:val="Heading 2 - No TOC"/>
    <w:rsid w:val="001108BC"/>
    <w:pPr>
      <w:spacing w:before="240" w:after="240"/>
    </w:pPr>
    <w:rPr>
      <w:rFonts w:ascii="Arial" w:hAnsi="Arial"/>
      <w:b/>
      <w:sz w:val="26"/>
    </w:rPr>
  </w:style>
  <w:style w:type="paragraph" w:styleId="TOC4">
    <w:name w:val="toc 4"/>
    <w:basedOn w:val="HeadingBase"/>
    <w:next w:val="Normal"/>
    <w:uiPriority w:val="2"/>
    <w:unhideWhenUsed/>
    <w:rsid w:val="001108BC"/>
    <w:pPr>
      <w:tabs>
        <w:tab w:val="right" w:leader="dot" w:pos="7700"/>
      </w:tabs>
      <w:spacing w:before="40"/>
      <w:ind w:right="851"/>
    </w:pPr>
    <w:rPr>
      <w:sz w:val="20"/>
    </w:rPr>
  </w:style>
  <w:style w:type="paragraph" w:styleId="Revision">
    <w:name w:val="Revision"/>
    <w:hidden/>
    <w:uiPriority w:val="99"/>
    <w:semiHidden/>
    <w:rsid w:val="001108BC"/>
    <w:rPr>
      <w:rFonts w:ascii="Book Antiqua" w:hAnsi="Book Antiqua"/>
    </w:rPr>
  </w:style>
  <w:style w:type="paragraph" w:customStyle="1" w:styleId="TableTextBase">
    <w:name w:val="Table Text Base"/>
    <w:basedOn w:val="Normal"/>
    <w:link w:val="TableTextBaseChar"/>
    <w:rsid w:val="001108BC"/>
    <w:pPr>
      <w:spacing w:before="20" w:after="20" w:line="240" w:lineRule="auto"/>
    </w:pPr>
    <w:rPr>
      <w:rFonts w:ascii="Arial" w:hAnsi="Arial"/>
      <w:sz w:val="16"/>
    </w:rPr>
  </w:style>
  <w:style w:type="character" w:customStyle="1" w:styleId="TableTextBaseChar">
    <w:name w:val="Table Text Base Char"/>
    <w:link w:val="TableTextBase"/>
    <w:rsid w:val="001108BC"/>
    <w:rPr>
      <w:rFonts w:ascii="Arial" w:hAnsi="Arial"/>
      <w:sz w:val="16"/>
    </w:rPr>
  </w:style>
  <w:style w:type="character" w:customStyle="1" w:styleId="TableTextLeftChar">
    <w:name w:val="Table Text Left Char"/>
    <w:link w:val="TableTextLeft"/>
    <w:rsid w:val="001108BC"/>
    <w:rPr>
      <w:rFonts w:ascii="Arial" w:hAnsi="Arial"/>
      <w:sz w:val="16"/>
    </w:rPr>
  </w:style>
  <w:style w:type="character" w:customStyle="1" w:styleId="Heading7Char">
    <w:name w:val="Heading 7 Char"/>
    <w:basedOn w:val="DefaultParagraphFont"/>
    <w:link w:val="Heading7"/>
    <w:rsid w:val="001108BC"/>
    <w:rPr>
      <w:rFonts w:ascii="Arial" w:hAnsi="Arial"/>
      <w:szCs w:val="24"/>
    </w:rPr>
  </w:style>
  <w:style w:type="character" w:customStyle="1" w:styleId="Heading8Char">
    <w:name w:val="Heading 8 Char"/>
    <w:basedOn w:val="DefaultParagraphFont"/>
    <w:link w:val="Heading8"/>
    <w:rsid w:val="001108BC"/>
    <w:rPr>
      <w:rFonts w:ascii="Times New Roman" w:hAnsi="Times New Roman"/>
      <w:i/>
      <w:iCs/>
      <w:sz w:val="16"/>
      <w:szCs w:val="24"/>
    </w:rPr>
  </w:style>
  <w:style w:type="character" w:customStyle="1" w:styleId="Heading9Char">
    <w:name w:val="Heading 9 Char"/>
    <w:basedOn w:val="DefaultParagraphFont"/>
    <w:link w:val="Heading9"/>
    <w:uiPriority w:val="9"/>
    <w:rsid w:val="001108BC"/>
    <w:rPr>
      <w:rFonts w:ascii="Cambria" w:hAnsi="Cambria"/>
      <w:sz w:val="22"/>
      <w:szCs w:val="22"/>
    </w:rPr>
  </w:style>
  <w:style w:type="paragraph" w:styleId="NoSpacing">
    <w:name w:val="No Spacing"/>
    <w:uiPriority w:val="1"/>
    <w:qFormat/>
    <w:rsid w:val="001108BC"/>
    <w:rPr>
      <w:rFonts w:ascii="Book Antiqua" w:hAnsi="Book Antiqua"/>
      <w:sz w:val="19"/>
    </w:rPr>
  </w:style>
  <w:style w:type="paragraph" w:customStyle="1" w:styleId="Default">
    <w:name w:val="Default"/>
    <w:basedOn w:val="Normal"/>
    <w:rsid w:val="001108BC"/>
    <w:pPr>
      <w:autoSpaceDE w:val="0"/>
      <w:autoSpaceDN w:val="0"/>
      <w:spacing w:after="0" w:line="240" w:lineRule="auto"/>
    </w:pPr>
    <w:rPr>
      <w:rFonts w:ascii="Cambria" w:eastAsia="Calibri" w:hAnsi="Cambria"/>
      <w:color w:val="000000"/>
      <w:sz w:val="24"/>
      <w:szCs w:val="24"/>
      <w:lang w:eastAsia="en-US"/>
    </w:rPr>
  </w:style>
  <w:style w:type="paragraph" w:customStyle="1" w:styleId="TableHeadingcontinued">
    <w:name w:val="Table Heading (continued)"/>
    <w:basedOn w:val="TableHeading"/>
    <w:rsid w:val="001108BC"/>
    <w:rPr>
      <w:snapToGrid w:val="0"/>
    </w:rPr>
  </w:style>
  <w:style w:type="paragraph" w:customStyle="1" w:styleId="Heading1-NoTOC">
    <w:name w:val="Heading 1 - No TOC"/>
    <w:basedOn w:val="Heading1"/>
    <w:rsid w:val="001108BC"/>
    <w:pPr>
      <w:outlineLvl w:val="9"/>
    </w:pPr>
  </w:style>
  <w:style w:type="paragraph" w:customStyle="1" w:styleId="PartHeading-NoTOC">
    <w:name w:val="Part Heading - No TOC"/>
    <w:basedOn w:val="PartHeading"/>
    <w:rsid w:val="001108BC"/>
  </w:style>
  <w:style w:type="paragraph" w:customStyle="1" w:styleId="FooterOdd">
    <w:name w:val="Footer Odd"/>
    <w:basedOn w:val="Footer"/>
    <w:qFormat/>
    <w:rsid w:val="001108BC"/>
    <w:pPr>
      <w:pBdr>
        <w:top w:val="single" w:sz="4" w:space="10" w:color="000000" w:themeColor="text1"/>
      </w:pBdr>
      <w:jc w:val="right"/>
    </w:pPr>
    <w:rPr>
      <w:sz w:val="18"/>
    </w:rPr>
  </w:style>
  <w:style w:type="paragraph" w:customStyle="1" w:styleId="FooterEven">
    <w:name w:val="Footer Even"/>
    <w:basedOn w:val="Footer"/>
    <w:qFormat/>
    <w:rsid w:val="001108BC"/>
    <w:pPr>
      <w:pBdr>
        <w:top w:val="single" w:sz="4" w:space="10" w:color="000000" w:themeColor="text1"/>
      </w:pBdr>
      <w:jc w:val="left"/>
    </w:pPr>
    <w:rPr>
      <w:color w:val="auto"/>
      <w:sz w:val="18"/>
    </w:rPr>
  </w:style>
  <w:style w:type="table" w:styleId="TableGrid">
    <w:name w:val="Table Grid"/>
    <w:basedOn w:val="TableNormal"/>
    <w:rsid w:val="001108BC"/>
    <w:pPr>
      <w:spacing w:after="240" w:line="260" w:lineRule="exact"/>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Paragraph">
    <w:name w:val="Alpha Paragraph"/>
    <w:basedOn w:val="Normal"/>
    <w:rsid w:val="001108BC"/>
    <w:pPr>
      <w:numPr>
        <w:numId w:val="1"/>
      </w:numPr>
      <w:tabs>
        <w:tab w:val="clear" w:pos="567"/>
        <w:tab w:val="num" w:pos="360"/>
      </w:tabs>
    </w:pPr>
  </w:style>
  <w:style w:type="paragraph" w:customStyle="1" w:styleId="HeadingBase">
    <w:name w:val="Heading Base"/>
    <w:link w:val="HeadingBaseChar"/>
    <w:rsid w:val="001108BC"/>
    <w:pPr>
      <w:keepNext/>
    </w:pPr>
    <w:rPr>
      <w:rFonts w:ascii="Arial" w:hAnsi="Arial"/>
      <w:sz w:val="24"/>
    </w:rPr>
  </w:style>
  <w:style w:type="character" w:customStyle="1" w:styleId="HeadingBaseChar">
    <w:name w:val="Heading Base Char"/>
    <w:link w:val="HeadingBase"/>
    <w:rsid w:val="001108BC"/>
    <w:rPr>
      <w:rFonts w:ascii="Arial" w:hAnsi="Arial"/>
      <w:sz w:val="24"/>
    </w:rPr>
  </w:style>
  <w:style w:type="paragraph" w:customStyle="1" w:styleId="AppendixHeading">
    <w:name w:val="Appendix Heading"/>
    <w:basedOn w:val="HeadingBase"/>
    <w:semiHidden/>
    <w:rsid w:val="001108BC"/>
    <w:pPr>
      <w:spacing w:after="240"/>
      <w:jc w:val="center"/>
      <w:outlineLvl w:val="3"/>
    </w:pPr>
    <w:rPr>
      <w:b/>
      <w:smallCaps/>
      <w:sz w:val="30"/>
    </w:rPr>
  </w:style>
  <w:style w:type="paragraph" w:customStyle="1" w:styleId="BoxDash">
    <w:name w:val="Box Dash"/>
    <w:basedOn w:val="Normal"/>
    <w:rsid w:val="001108BC"/>
    <w:pPr>
      <w:numPr>
        <w:ilvl w:val="1"/>
        <w:numId w:val="3"/>
      </w:numPr>
    </w:pPr>
    <w:rPr>
      <w:color w:val="000000"/>
    </w:rPr>
  </w:style>
  <w:style w:type="paragraph" w:customStyle="1" w:styleId="BoxTextBase">
    <w:name w:val="Box Text Base"/>
    <w:basedOn w:val="Normal"/>
    <w:rsid w:val="001108BC"/>
    <w:pPr>
      <w:spacing w:after="120"/>
    </w:pPr>
    <w:rPr>
      <w:color w:val="000000"/>
    </w:rPr>
  </w:style>
  <w:style w:type="paragraph" w:customStyle="1" w:styleId="BoxDoubleDot">
    <w:name w:val="Box Double Dot"/>
    <w:basedOn w:val="BoxTextBase"/>
    <w:rsid w:val="001108BC"/>
    <w:pPr>
      <w:numPr>
        <w:ilvl w:val="2"/>
        <w:numId w:val="3"/>
      </w:numPr>
    </w:pPr>
  </w:style>
  <w:style w:type="paragraph" w:customStyle="1" w:styleId="BoxHeading">
    <w:name w:val="Box Heading"/>
    <w:basedOn w:val="HeadingBase"/>
    <w:next w:val="BoxText"/>
    <w:rsid w:val="001108BC"/>
    <w:pPr>
      <w:spacing w:before="120" w:after="120"/>
    </w:pPr>
    <w:rPr>
      <w:b/>
      <w:sz w:val="20"/>
    </w:rPr>
  </w:style>
  <w:style w:type="character" w:customStyle="1" w:styleId="BoxHeading-Continued">
    <w:name w:val="Box Heading - Continued"/>
    <w:uiPriority w:val="1"/>
    <w:qFormat/>
    <w:rsid w:val="001108BC"/>
    <w:rPr>
      <w:sz w:val="22"/>
    </w:rPr>
  </w:style>
  <w:style w:type="paragraph" w:customStyle="1" w:styleId="BoxSubHeading">
    <w:name w:val="Box Sub Heading"/>
    <w:basedOn w:val="Heading6"/>
    <w:rsid w:val="001108BC"/>
    <w:pPr>
      <w:spacing w:before="120" w:after="40"/>
    </w:pPr>
  </w:style>
  <w:style w:type="paragraph" w:customStyle="1" w:styleId="ChartandTableFootnoteAlpha-Bullet">
    <w:name w:val="Chart and Table Footnote Alpha - Bullet"/>
    <w:basedOn w:val="ChartandTableFootnoteAlpha"/>
    <w:rsid w:val="001108BC"/>
    <w:pPr>
      <w:numPr>
        <w:numId w:val="4"/>
      </w:numPr>
      <w:tabs>
        <w:tab w:val="left" w:pos="454"/>
      </w:tabs>
    </w:pPr>
    <w:rPr>
      <w:rFonts w:cs="Arial"/>
      <w:szCs w:val="16"/>
    </w:rPr>
  </w:style>
  <w:style w:type="paragraph" w:customStyle="1" w:styleId="ChartHeading">
    <w:name w:val="Chart Heading"/>
    <w:basedOn w:val="HeadingBase"/>
    <w:next w:val="ChartGraphic"/>
    <w:qFormat/>
    <w:rsid w:val="001108BC"/>
    <w:pPr>
      <w:spacing w:before="120" w:after="20"/>
    </w:pPr>
    <w:rPr>
      <w:b/>
      <w:sz w:val="20"/>
    </w:rPr>
  </w:style>
  <w:style w:type="paragraph" w:customStyle="1" w:styleId="ChartLine">
    <w:name w:val="Chart Line"/>
    <w:basedOn w:val="NoSpacing"/>
    <w:autoRedefine/>
    <w:qFormat/>
    <w:rsid w:val="001108BC"/>
    <w:pPr>
      <w:pBdr>
        <w:bottom w:val="single" w:sz="4" w:space="2" w:color="D0CECE" w:themeColor="background2" w:themeShade="E6"/>
      </w:pBdr>
      <w:spacing w:after="240"/>
    </w:pPr>
    <w:rPr>
      <w:rFonts w:asciiTheme="minorHAnsi" w:hAnsiTheme="minorHAnsi"/>
      <w:noProof/>
      <w:sz w:val="4"/>
      <w:szCs w:val="4"/>
    </w:rPr>
  </w:style>
  <w:style w:type="paragraph" w:customStyle="1" w:styleId="ChartMainHeading">
    <w:name w:val="Chart Main Heading"/>
    <w:basedOn w:val="ChartHeading"/>
    <w:next w:val="ChartGraphic"/>
    <w:rsid w:val="001108BC"/>
  </w:style>
  <w:style w:type="paragraph" w:customStyle="1" w:styleId="ChartSecondHeading">
    <w:name w:val="Chart Second Heading"/>
    <w:basedOn w:val="HeadingBase"/>
    <w:next w:val="ChartGraphic"/>
    <w:rsid w:val="001108BC"/>
    <w:pPr>
      <w:spacing w:after="60"/>
    </w:pPr>
    <w:rPr>
      <w:sz w:val="19"/>
    </w:rPr>
  </w:style>
  <w:style w:type="paragraph" w:customStyle="1" w:styleId="DepartmentSubtitle">
    <w:name w:val="Department Subtitle"/>
    <w:basedOn w:val="Department"/>
    <w:rsid w:val="001108BC"/>
    <w:rPr>
      <w:sz w:val="44"/>
    </w:rPr>
  </w:style>
  <w:style w:type="paragraph" w:customStyle="1" w:styleId="FileProperties">
    <w:name w:val="File Properties"/>
    <w:basedOn w:val="Normal"/>
    <w:rsid w:val="001108BC"/>
    <w:pPr>
      <w:spacing w:before="0"/>
    </w:pPr>
    <w:rPr>
      <w:i/>
    </w:rPr>
  </w:style>
  <w:style w:type="paragraph" w:customStyle="1" w:styleId="FooterBase">
    <w:name w:val="Footer Base"/>
    <w:rsid w:val="001108BC"/>
    <w:pPr>
      <w:jc w:val="center"/>
    </w:pPr>
    <w:rPr>
      <w:rFonts w:ascii="Arial" w:hAnsi="Arial"/>
      <w:color w:val="000000" w:themeColor="text1"/>
    </w:rPr>
  </w:style>
  <w:style w:type="paragraph" w:styleId="FootnoteText">
    <w:name w:val="footnote text"/>
    <w:basedOn w:val="Normal"/>
    <w:link w:val="FootnoteTextChar"/>
    <w:rsid w:val="001108BC"/>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1108BC"/>
    <w:rPr>
      <w:rFonts w:ascii="Book Antiqua" w:hAnsi="Book Antiqua"/>
      <w:sz w:val="18"/>
    </w:rPr>
  </w:style>
  <w:style w:type="character" w:customStyle="1" w:styleId="FramedHeader">
    <w:name w:val="Framed Header"/>
    <w:basedOn w:val="DefaultParagraphFont"/>
    <w:rsid w:val="001108BC"/>
    <w:rPr>
      <w:rFonts w:ascii="Book Antiqua" w:hAnsi="Book Antiqua"/>
      <w:i/>
      <w:dstrike w:val="0"/>
      <w:color w:val="auto"/>
      <w:sz w:val="20"/>
      <w:vertAlign w:val="baseline"/>
    </w:rPr>
  </w:style>
  <w:style w:type="paragraph" w:customStyle="1" w:styleId="HeaderBase">
    <w:name w:val="Header Base"/>
    <w:rsid w:val="001108BC"/>
    <w:rPr>
      <w:rFonts w:ascii="Arial" w:hAnsi="Arial"/>
      <w:color w:val="44546A" w:themeColor="text2"/>
      <w:sz w:val="18"/>
    </w:rPr>
  </w:style>
  <w:style w:type="paragraph" w:customStyle="1" w:styleId="Heading3noTOC">
    <w:name w:val="Heading 3 no TOC"/>
    <w:basedOn w:val="Heading3"/>
    <w:rsid w:val="001108BC"/>
    <w:pPr>
      <w:outlineLvl w:val="9"/>
    </w:pPr>
  </w:style>
  <w:style w:type="paragraph" w:styleId="ListParagraph">
    <w:name w:val="List Paragraph"/>
    <w:basedOn w:val="Normal"/>
    <w:qFormat/>
    <w:rsid w:val="001108BC"/>
    <w:pPr>
      <w:spacing w:after="200" w:line="276" w:lineRule="auto"/>
      <w:ind w:left="720"/>
      <w:contextualSpacing/>
    </w:pPr>
    <w:rPr>
      <w:rFonts w:ascii="Calibri" w:eastAsia="Calibri" w:hAnsi="Calibri"/>
      <w:sz w:val="22"/>
      <w:szCs w:val="22"/>
      <w:lang w:val="en-US" w:eastAsia="en-US"/>
    </w:rPr>
  </w:style>
  <w:style w:type="paragraph" w:styleId="NormalIndent">
    <w:name w:val="Normal Indent"/>
    <w:basedOn w:val="Normal"/>
    <w:rsid w:val="001108BC"/>
    <w:pPr>
      <w:ind w:left="567"/>
    </w:pPr>
  </w:style>
  <w:style w:type="paragraph" w:styleId="NoteHeading">
    <w:name w:val="Note Heading"/>
    <w:basedOn w:val="Normal"/>
    <w:next w:val="Normal"/>
    <w:link w:val="NoteHeadingChar"/>
    <w:rsid w:val="001108BC"/>
  </w:style>
  <w:style w:type="character" w:customStyle="1" w:styleId="NoteHeadingChar">
    <w:name w:val="Note Heading Char"/>
    <w:basedOn w:val="DefaultParagraphFont"/>
    <w:link w:val="NoteHeading"/>
    <w:rsid w:val="001108BC"/>
    <w:rPr>
      <w:rFonts w:ascii="Book Antiqua" w:hAnsi="Book Antiqua"/>
      <w:sz w:val="19"/>
    </w:rPr>
  </w:style>
  <w:style w:type="paragraph" w:customStyle="1" w:styleId="NoteTableHeading">
    <w:name w:val="Note Table Heading"/>
    <w:basedOn w:val="HeadingBase"/>
    <w:next w:val="Normal"/>
    <w:rsid w:val="001108BC"/>
    <w:pPr>
      <w:spacing w:before="240"/>
    </w:pPr>
    <w:rPr>
      <w:b/>
      <w:sz w:val="20"/>
    </w:rPr>
  </w:style>
  <w:style w:type="paragraph" w:customStyle="1" w:styleId="Outcome">
    <w:name w:val="Outcome"/>
    <w:basedOn w:val="Normal"/>
    <w:rsid w:val="001108BC"/>
    <w:pPr>
      <w:spacing w:before="120" w:after="120" w:line="280" w:lineRule="exact"/>
    </w:pPr>
    <w:rPr>
      <w:rFonts w:ascii="Arial" w:hAnsi="Arial" w:cs="Arial"/>
      <w:b/>
    </w:rPr>
  </w:style>
  <w:style w:type="paragraph" w:customStyle="1" w:styleId="ProgramHeading">
    <w:name w:val="Program Heading"/>
    <w:basedOn w:val="HeadingBase"/>
    <w:rsid w:val="001108BC"/>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1108BC"/>
  </w:style>
  <w:style w:type="paragraph" w:customStyle="1" w:styleId="Statement">
    <w:name w:val="Statement"/>
    <w:basedOn w:val="Normal"/>
    <w:autoRedefine/>
    <w:qFormat/>
    <w:rsid w:val="001108BC"/>
    <w:pPr>
      <w:textboxTightWrap w:val="firstAndLastLine"/>
    </w:pPr>
    <w:rPr>
      <w:rFonts w:cstheme="minorHAnsi"/>
      <w:kern w:val="18"/>
      <w:sz w:val="18"/>
    </w:rPr>
  </w:style>
  <w:style w:type="paragraph" w:customStyle="1" w:styleId="Statement-Bullet">
    <w:name w:val="Statement - Bullet"/>
    <w:basedOn w:val="Bullet"/>
    <w:qFormat/>
    <w:rsid w:val="001108BC"/>
    <w:pPr>
      <w:ind w:left="284" w:hanging="284"/>
    </w:pPr>
  </w:style>
  <w:style w:type="paragraph" w:customStyle="1" w:styleId="TableColumnHeadingBase">
    <w:name w:val="Table Column Heading Base"/>
    <w:basedOn w:val="Normal"/>
    <w:rsid w:val="001108BC"/>
    <w:pPr>
      <w:spacing w:before="40" w:after="40" w:line="240" w:lineRule="auto"/>
    </w:pPr>
    <w:rPr>
      <w:rFonts w:ascii="Arial Bold" w:hAnsi="Arial Bold"/>
      <w:b/>
      <w:sz w:val="16"/>
    </w:rPr>
  </w:style>
  <w:style w:type="paragraph" w:customStyle="1" w:styleId="TableColumnOutgroupHeading">
    <w:name w:val="Table Column Outgroup Heading"/>
    <w:basedOn w:val="Normal"/>
    <w:rsid w:val="001108BC"/>
    <w:pPr>
      <w:spacing w:before="60" w:after="120" w:line="240" w:lineRule="auto"/>
    </w:pPr>
    <w:rPr>
      <w:b/>
      <w:sz w:val="22"/>
    </w:rPr>
  </w:style>
  <w:style w:type="paragraph" w:customStyle="1" w:styleId="TableColumnOutgroupSubheading">
    <w:name w:val="Table Column Outgroup Subheading"/>
    <w:basedOn w:val="Normal"/>
    <w:rsid w:val="001108BC"/>
    <w:pPr>
      <w:spacing w:before="60" w:after="120" w:line="240" w:lineRule="auto"/>
      <w:jc w:val="center"/>
    </w:pPr>
  </w:style>
  <w:style w:type="paragraph" w:customStyle="1" w:styleId="TableHeadingNoTable">
    <w:name w:val="Table Heading No Table"/>
    <w:basedOn w:val="TableHeading"/>
    <w:next w:val="Normal"/>
    <w:rsid w:val="001108BC"/>
    <w:pPr>
      <w:spacing w:after="240"/>
    </w:pPr>
  </w:style>
  <w:style w:type="paragraph" w:customStyle="1" w:styleId="TableLine">
    <w:name w:val="Table Line"/>
    <w:basedOn w:val="Normal"/>
    <w:next w:val="Normal"/>
    <w:autoRedefine/>
    <w:rsid w:val="001108BC"/>
    <w:pPr>
      <w:pBdr>
        <w:bottom w:val="single" w:sz="4" w:space="2" w:color="D0CECE" w:themeColor="background2" w:themeShade="E6"/>
      </w:pBdr>
      <w:spacing w:before="0" w:line="240" w:lineRule="auto"/>
    </w:pPr>
    <w:rPr>
      <w:noProof/>
      <w:sz w:val="4"/>
      <w:szCs w:val="4"/>
    </w:rPr>
  </w:style>
  <w:style w:type="paragraph" w:customStyle="1" w:styleId="TableTextCentred">
    <w:name w:val="Table Text Centred"/>
    <w:basedOn w:val="TableTextBase"/>
    <w:rsid w:val="001108BC"/>
    <w:pPr>
      <w:jc w:val="center"/>
    </w:pPr>
  </w:style>
  <w:style w:type="paragraph" w:customStyle="1" w:styleId="TableTextDash">
    <w:name w:val="Table Text Dash"/>
    <w:basedOn w:val="TableTextBase"/>
    <w:rsid w:val="001108BC"/>
    <w:pPr>
      <w:numPr>
        <w:ilvl w:val="1"/>
        <w:numId w:val="6"/>
      </w:numPr>
    </w:pPr>
  </w:style>
  <w:style w:type="paragraph" w:customStyle="1" w:styleId="TableTextIndented">
    <w:name w:val="Table Text Indented"/>
    <w:basedOn w:val="TableTextBase"/>
    <w:rsid w:val="001108BC"/>
    <w:pPr>
      <w:ind w:left="284"/>
    </w:pPr>
  </w:style>
  <w:style w:type="paragraph" w:customStyle="1" w:styleId="TableTextJustified0">
    <w:name w:val="Table Text Justified"/>
    <w:basedOn w:val="TableTextBase"/>
    <w:rsid w:val="001108BC"/>
    <w:pPr>
      <w:jc w:val="both"/>
    </w:pPr>
  </w:style>
  <w:style w:type="paragraph" w:customStyle="1" w:styleId="TableTextRight">
    <w:name w:val="Table Text Right"/>
    <w:basedOn w:val="TableTextBase"/>
    <w:rsid w:val="001108BC"/>
    <w:pPr>
      <w:jc w:val="right"/>
    </w:pPr>
  </w:style>
  <w:style w:type="paragraph" w:customStyle="1" w:styleId="TPHeading3bold">
    <w:name w:val="TP Heading 3 bold"/>
    <w:basedOn w:val="TPHeading3"/>
    <w:semiHidden/>
    <w:rsid w:val="001108BC"/>
    <w:rPr>
      <w:rFonts w:cs="Arial"/>
      <w:b/>
      <w:sz w:val="22"/>
      <w:szCs w:val="22"/>
    </w:rPr>
  </w:style>
  <w:style w:type="paragraph" w:customStyle="1" w:styleId="TPHEADING3boldspace">
    <w:name w:val="TP HEADING 3 bold space"/>
    <w:basedOn w:val="TPHeading3bold"/>
    <w:semiHidden/>
    <w:rsid w:val="001108BC"/>
    <w:pPr>
      <w:spacing w:after="120"/>
    </w:pPr>
  </w:style>
  <w:style w:type="paragraph" w:customStyle="1" w:styleId="TPHEADING3space">
    <w:name w:val="TP HEADING 3 space"/>
    <w:basedOn w:val="TPHeading3"/>
    <w:semiHidden/>
    <w:rsid w:val="001108BC"/>
    <w:pPr>
      <w:spacing w:before="120" w:after="120"/>
    </w:pPr>
    <w:rPr>
      <w:rFonts w:cs="Arial"/>
      <w:sz w:val="22"/>
      <w:szCs w:val="22"/>
    </w:rPr>
  </w:style>
  <w:style w:type="paragraph" w:customStyle="1" w:styleId="TPHeading4">
    <w:name w:val="TP Heading 4"/>
    <w:basedOn w:val="TPHeading3"/>
    <w:semiHidden/>
    <w:rsid w:val="001108BC"/>
    <w:rPr>
      <w:sz w:val="20"/>
    </w:rPr>
  </w:style>
  <w:style w:type="character" w:styleId="UnresolvedMention">
    <w:name w:val="Unresolved Mention"/>
    <w:basedOn w:val="DefaultParagraphFont"/>
    <w:uiPriority w:val="99"/>
    <w:semiHidden/>
    <w:unhideWhenUsed/>
    <w:rsid w:val="001108BC"/>
    <w:rPr>
      <w:color w:val="605E5C"/>
      <w:shd w:val="clear" w:color="auto" w:fill="E1DFDD"/>
    </w:rPr>
  </w:style>
  <w:style w:type="paragraph" w:customStyle="1" w:styleId="CreativeCommons">
    <w:name w:val="Creative Commons"/>
    <w:basedOn w:val="Normal"/>
    <w:qFormat/>
    <w:rsid w:val="00C0306E"/>
    <w:pPr>
      <w:spacing w:before="120" w:after="120" w:line="220" w:lineRule="exact"/>
    </w:pPr>
    <w:rPr>
      <w:sz w:val="17"/>
    </w:rPr>
  </w:style>
  <w:style w:type="character" w:customStyle="1" w:styleId="ui-provider">
    <w:name w:val="ui-provider"/>
    <w:basedOn w:val="DefaultParagraphFont"/>
    <w:rsid w:val="005042C7"/>
  </w:style>
  <w:style w:type="paragraph" w:customStyle="1" w:styleId="BoxHeadinglevel2">
    <w:name w:val="Box Heading level 2"/>
    <w:basedOn w:val="Normal"/>
    <w:rsid w:val="00D82621"/>
    <w:pPr>
      <w:keepNext/>
      <w:spacing w:before="20" w:after="120" w:line="240" w:lineRule="auto"/>
    </w:pPr>
    <w:rPr>
      <w:rFonts w:ascii="Arial" w:hAnsi="Arial"/>
      <w:b/>
      <w:sz w:val="18"/>
    </w:rPr>
  </w:style>
  <w:style w:type="paragraph" w:customStyle="1" w:styleId="FootnotePBS">
    <w:name w:val="Footnote PBS"/>
    <w:basedOn w:val="ChartandTableFootnote"/>
    <w:qFormat/>
    <w:rsid w:val="00D82621"/>
    <w:pPr>
      <w:numPr>
        <w:numId w:val="12"/>
      </w:numPr>
      <w:tabs>
        <w:tab w:val="clear" w:pos="709"/>
        <w:tab w:val="left" w:pos="426"/>
      </w:tabs>
      <w:spacing w:before="0"/>
      <w:jc w:val="both"/>
    </w:pPr>
    <w:rPr>
      <w:rFonts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586">
      <w:bodyDiv w:val="1"/>
      <w:marLeft w:val="0"/>
      <w:marRight w:val="0"/>
      <w:marTop w:val="0"/>
      <w:marBottom w:val="0"/>
      <w:divBdr>
        <w:top w:val="none" w:sz="0" w:space="0" w:color="auto"/>
        <w:left w:val="none" w:sz="0" w:space="0" w:color="auto"/>
        <w:bottom w:val="none" w:sz="0" w:space="0" w:color="auto"/>
        <w:right w:val="none" w:sz="0" w:space="0" w:color="auto"/>
      </w:divBdr>
    </w:div>
    <w:div w:id="18746941">
      <w:bodyDiv w:val="1"/>
      <w:marLeft w:val="0"/>
      <w:marRight w:val="0"/>
      <w:marTop w:val="0"/>
      <w:marBottom w:val="0"/>
      <w:divBdr>
        <w:top w:val="none" w:sz="0" w:space="0" w:color="auto"/>
        <w:left w:val="none" w:sz="0" w:space="0" w:color="auto"/>
        <w:bottom w:val="none" w:sz="0" w:space="0" w:color="auto"/>
        <w:right w:val="none" w:sz="0" w:space="0" w:color="auto"/>
      </w:divBdr>
    </w:div>
    <w:div w:id="36862224">
      <w:bodyDiv w:val="1"/>
      <w:marLeft w:val="0"/>
      <w:marRight w:val="0"/>
      <w:marTop w:val="0"/>
      <w:marBottom w:val="0"/>
      <w:divBdr>
        <w:top w:val="none" w:sz="0" w:space="0" w:color="auto"/>
        <w:left w:val="none" w:sz="0" w:space="0" w:color="auto"/>
        <w:bottom w:val="none" w:sz="0" w:space="0" w:color="auto"/>
        <w:right w:val="none" w:sz="0" w:space="0" w:color="auto"/>
      </w:divBdr>
    </w:div>
    <w:div w:id="38363780">
      <w:bodyDiv w:val="1"/>
      <w:marLeft w:val="0"/>
      <w:marRight w:val="0"/>
      <w:marTop w:val="0"/>
      <w:marBottom w:val="0"/>
      <w:divBdr>
        <w:top w:val="none" w:sz="0" w:space="0" w:color="auto"/>
        <w:left w:val="none" w:sz="0" w:space="0" w:color="auto"/>
        <w:bottom w:val="none" w:sz="0" w:space="0" w:color="auto"/>
        <w:right w:val="none" w:sz="0" w:space="0" w:color="auto"/>
      </w:divBdr>
    </w:div>
    <w:div w:id="42096651">
      <w:bodyDiv w:val="1"/>
      <w:marLeft w:val="0"/>
      <w:marRight w:val="0"/>
      <w:marTop w:val="0"/>
      <w:marBottom w:val="0"/>
      <w:divBdr>
        <w:top w:val="none" w:sz="0" w:space="0" w:color="auto"/>
        <w:left w:val="none" w:sz="0" w:space="0" w:color="auto"/>
        <w:bottom w:val="none" w:sz="0" w:space="0" w:color="auto"/>
        <w:right w:val="none" w:sz="0" w:space="0" w:color="auto"/>
      </w:divBdr>
    </w:div>
    <w:div w:id="47074346">
      <w:bodyDiv w:val="1"/>
      <w:marLeft w:val="0"/>
      <w:marRight w:val="0"/>
      <w:marTop w:val="0"/>
      <w:marBottom w:val="0"/>
      <w:divBdr>
        <w:top w:val="none" w:sz="0" w:space="0" w:color="auto"/>
        <w:left w:val="none" w:sz="0" w:space="0" w:color="auto"/>
        <w:bottom w:val="none" w:sz="0" w:space="0" w:color="auto"/>
        <w:right w:val="none" w:sz="0" w:space="0" w:color="auto"/>
      </w:divBdr>
    </w:div>
    <w:div w:id="117841463">
      <w:bodyDiv w:val="1"/>
      <w:marLeft w:val="0"/>
      <w:marRight w:val="0"/>
      <w:marTop w:val="0"/>
      <w:marBottom w:val="0"/>
      <w:divBdr>
        <w:top w:val="none" w:sz="0" w:space="0" w:color="auto"/>
        <w:left w:val="none" w:sz="0" w:space="0" w:color="auto"/>
        <w:bottom w:val="none" w:sz="0" w:space="0" w:color="auto"/>
        <w:right w:val="none" w:sz="0" w:space="0" w:color="auto"/>
      </w:divBdr>
    </w:div>
    <w:div w:id="174464827">
      <w:bodyDiv w:val="1"/>
      <w:marLeft w:val="0"/>
      <w:marRight w:val="0"/>
      <w:marTop w:val="0"/>
      <w:marBottom w:val="0"/>
      <w:divBdr>
        <w:top w:val="none" w:sz="0" w:space="0" w:color="auto"/>
        <w:left w:val="none" w:sz="0" w:space="0" w:color="auto"/>
        <w:bottom w:val="none" w:sz="0" w:space="0" w:color="auto"/>
        <w:right w:val="none" w:sz="0" w:space="0" w:color="auto"/>
      </w:divBdr>
    </w:div>
    <w:div w:id="185295155">
      <w:bodyDiv w:val="1"/>
      <w:marLeft w:val="0"/>
      <w:marRight w:val="0"/>
      <w:marTop w:val="0"/>
      <w:marBottom w:val="0"/>
      <w:divBdr>
        <w:top w:val="none" w:sz="0" w:space="0" w:color="auto"/>
        <w:left w:val="none" w:sz="0" w:space="0" w:color="auto"/>
        <w:bottom w:val="none" w:sz="0" w:space="0" w:color="auto"/>
        <w:right w:val="none" w:sz="0" w:space="0" w:color="auto"/>
      </w:divBdr>
    </w:div>
    <w:div w:id="187531036">
      <w:bodyDiv w:val="1"/>
      <w:marLeft w:val="0"/>
      <w:marRight w:val="0"/>
      <w:marTop w:val="0"/>
      <w:marBottom w:val="0"/>
      <w:divBdr>
        <w:top w:val="none" w:sz="0" w:space="0" w:color="auto"/>
        <w:left w:val="none" w:sz="0" w:space="0" w:color="auto"/>
        <w:bottom w:val="none" w:sz="0" w:space="0" w:color="auto"/>
        <w:right w:val="none" w:sz="0" w:space="0" w:color="auto"/>
      </w:divBdr>
    </w:div>
    <w:div w:id="205334150">
      <w:bodyDiv w:val="1"/>
      <w:marLeft w:val="0"/>
      <w:marRight w:val="0"/>
      <w:marTop w:val="0"/>
      <w:marBottom w:val="0"/>
      <w:divBdr>
        <w:top w:val="none" w:sz="0" w:space="0" w:color="auto"/>
        <w:left w:val="none" w:sz="0" w:space="0" w:color="auto"/>
        <w:bottom w:val="none" w:sz="0" w:space="0" w:color="auto"/>
        <w:right w:val="none" w:sz="0" w:space="0" w:color="auto"/>
      </w:divBdr>
    </w:div>
    <w:div w:id="213127382">
      <w:bodyDiv w:val="1"/>
      <w:marLeft w:val="0"/>
      <w:marRight w:val="0"/>
      <w:marTop w:val="0"/>
      <w:marBottom w:val="0"/>
      <w:divBdr>
        <w:top w:val="none" w:sz="0" w:space="0" w:color="auto"/>
        <w:left w:val="none" w:sz="0" w:space="0" w:color="auto"/>
        <w:bottom w:val="none" w:sz="0" w:space="0" w:color="auto"/>
        <w:right w:val="none" w:sz="0" w:space="0" w:color="auto"/>
      </w:divBdr>
    </w:div>
    <w:div w:id="215705762">
      <w:bodyDiv w:val="1"/>
      <w:marLeft w:val="0"/>
      <w:marRight w:val="0"/>
      <w:marTop w:val="0"/>
      <w:marBottom w:val="0"/>
      <w:divBdr>
        <w:top w:val="none" w:sz="0" w:space="0" w:color="auto"/>
        <w:left w:val="none" w:sz="0" w:space="0" w:color="auto"/>
        <w:bottom w:val="none" w:sz="0" w:space="0" w:color="auto"/>
        <w:right w:val="none" w:sz="0" w:space="0" w:color="auto"/>
      </w:divBdr>
    </w:div>
    <w:div w:id="241139499">
      <w:bodyDiv w:val="1"/>
      <w:marLeft w:val="0"/>
      <w:marRight w:val="0"/>
      <w:marTop w:val="0"/>
      <w:marBottom w:val="0"/>
      <w:divBdr>
        <w:top w:val="none" w:sz="0" w:space="0" w:color="auto"/>
        <w:left w:val="none" w:sz="0" w:space="0" w:color="auto"/>
        <w:bottom w:val="none" w:sz="0" w:space="0" w:color="auto"/>
        <w:right w:val="none" w:sz="0" w:space="0" w:color="auto"/>
      </w:divBdr>
    </w:div>
    <w:div w:id="251354170">
      <w:bodyDiv w:val="1"/>
      <w:marLeft w:val="0"/>
      <w:marRight w:val="0"/>
      <w:marTop w:val="0"/>
      <w:marBottom w:val="0"/>
      <w:divBdr>
        <w:top w:val="none" w:sz="0" w:space="0" w:color="auto"/>
        <w:left w:val="none" w:sz="0" w:space="0" w:color="auto"/>
        <w:bottom w:val="none" w:sz="0" w:space="0" w:color="auto"/>
        <w:right w:val="none" w:sz="0" w:space="0" w:color="auto"/>
      </w:divBdr>
    </w:div>
    <w:div w:id="270743610">
      <w:bodyDiv w:val="1"/>
      <w:marLeft w:val="0"/>
      <w:marRight w:val="0"/>
      <w:marTop w:val="0"/>
      <w:marBottom w:val="0"/>
      <w:divBdr>
        <w:top w:val="none" w:sz="0" w:space="0" w:color="auto"/>
        <w:left w:val="none" w:sz="0" w:space="0" w:color="auto"/>
        <w:bottom w:val="none" w:sz="0" w:space="0" w:color="auto"/>
        <w:right w:val="none" w:sz="0" w:space="0" w:color="auto"/>
      </w:divBdr>
    </w:div>
    <w:div w:id="289748178">
      <w:bodyDiv w:val="1"/>
      <w:marLeft w:val="0"/>
      <w:marRight w:val="0"/>
      <w:marTop w:val="0"/>
      <w:marBottom w:val="0"/>
      <w:divBdr>
        <w:top w:val="none" w:sz="0" w:space="0" w:color="auto"/>
        <w:left w:val="none" w:sz="0" w:space="0" w:color="auto"/>
        <w:bottom w:val="none" w:sz="0" w:space="0" w:color="auto"/>
        <w:right w:val="none" w:sz="0" w:space="0" w:color="auto"/>
      </w:divBdr>
    </w:div>
    <w:div w:id="315108625">
      <w:bodyDiv w:val="1"/>
      <w:marLeft w:val="0"/>
      <w:marRight w:val="0"/>
      <w:marTop w:val="0"/>
      <w:marBottom w:val="0"/>
      <w:divBdr>
        <w:top w:val="none" w:sz="0" w:space="0" w:color="auto"/>
        <w:left w:val="none" w:sz="0" w:space="0" w:color="auto"/>
        <w:bottom w:val="none" w:sz="0" w:space="0" w:color="auto"/>
        <w:right w:val="none" w:sz="0" w:space="0" w:color="auto"/>
      </w:divBdr>
    </w:div>
    <w:div w:id="328019156">
      <w:bodyDiv w:val="1"/>
      <w:marLeft w:val="0"/>
      <w:marRight w:val="0"/>
      <w:marTop w:val="0"/>
      <w:marBottom w:val="0"/>
      <w:divBdr>
        <w:top w:val="none" w:sz="0" w:space="0" w:color="auto"/>
        <w:left w:val="none" w:sz="0" w:space="0" w:color="auto"/>
        <w:bottom w:val="none" w:sz="0" w:space="0" w:color="auto"/>
        <w:right w:val="none" w:sz="0" w:space="0" w:color="auto"/>
      </w:divBdr>
    </w:div>
    <w:div w:id="346566958">
      <w:bodyDiv w:val="1"/>
      <w:marLeft w:val="0"/>
      <w:marRight w:val="0"/>
      <w:marTop w:val="0"/>
      <w:marBottom w:val="0"/>
      <w:divBdr>
        <w:top w:val="none" w:sz="0" w:space="0" w:color="auto"/>
        <w:left w:val="none" w:sz="0" w:space="0" w:color="auto"/>
        <w:bottom w:val="none" w:sz="0" w:space="0" w:color="auto"/>
        <w:right w:val="none" w:sz="0" w:space="0" w:color="auto"/>
      </w:divBdr>
    </w:div>
    <w:div w:id="360209996">
      <w:bodyDiv w:val="1"/>
      <w:marLeft w:val="0"/>
      <w:marRight w:val="0"/>
      <w:marTop w:val="0"/>
      <w:marBottom w:val="0"/>
      <w:divBdr>
        <w:top w:val="none" w:sz="0" w:space="0" w:color="auto"/>
        <w:left w:val="none" w:sz="0" w:space="0" w:color="auto"/>
        <w:bottom w:val="none" w:sz="0" w:space="0" w:color="auto"/>
        <w:right w:val="none" w:sz="0" w:space="0" w:color="auto"/>
      </w:divBdr>
    </w:div>
    <w:div w:id="399450021">
      <w:bodyDiv w:val="1"/>
      <w:marLeft w:val="0"/>
      <w:marRight w:val="0"/>
      <w:marTop w:val="0"/>
      <w:marBottom w:val="0"/>
      <w:divBdr>
        <w:top w:val="none" w:sz="0" w:space="0" w:color="auto"/>
        <w:left w:val="none" w:sz="0" w:space="0" w:color="auto"/>
        <w:bottom w:val="none" w:sz="0" w:space="0" w:color="auto"/>
        <w:right w:val="none" w:sz="0" w:space="0" w:color="auto"/>
      </w:divBdr>
    </w:div>
    <w:div w:id="403844642">
      <w:bodyDiv w:val="1"/>
      <w:marLeft w:val="0"/>
      <w:marRight w:val="0"/>
      <w:marTop w:val="0"/>
      <w:marBottom w:val="0"/>
      <w:divBdr>
        <w:top w:val="none" w:sz="0" w:space="0" w:color="auto"/>
        <w:left w:val="none" w:sz="0" w:space="0" w:color="auto"/>
        <w:bottom w:val="none" w:sz="0" w:space="0" w:color="auto"/>
        <w:right w:val="none" w:sz="0" w:space="0" w:color="auto"/>
      </w:divBdr>
    </w:div>
    <w:div w:id="407312419">
      <w:bodyDiv w:val="1"/>
      <w:marLeft w:val="0"/>
      <w:marRight w:val="0"/>
      <w:marTop w:val="0"/>
      <w:marBottom w:val="0"/>
      <w:divBdr>
        <w:top w:val="none" w:sz="0" w:space="0" w:color="auto"/>
        <w:left w:val="none" w:sz="0" w:space="0" w:color="auto"/>
        <w:bottom w:val="none" w:sz="0" w:space="0" w:color="auto"/>
        <w:right w:val="none" w:sz="0" w:space="0" w:color="auto"/>
      </w:divBdr>
    </w:div>
    <w:div w:id="415521046">
      <w:bodyDiv w:val="1"/>
      <w:marLeft w:val="0"/>
      <w:marRight w:val="0"/>
      <w:marTop w:val="0"/>
      <w:marBottom w:val="0"/>
      <w:divBdr>
        <w:top w:val="none" w:sz="0" w:space="0" w:color="auto"/>
        <w:left w:val="none" w:sz="0" w:space="0" w:color="auto"/>
        <w:bottom w:val="none" w:sz="0" w:space="0" w:color="auto"/>
        <w:right w:val="none" w:sz="0" w:space="0" w:color="auto"/>
      </w:divBdr>
    </w:div>
    <w:div w:id="431703583">
      <w:bodyDiv w:val="1"/>
      <w:marLeft w:val="0"/>
      <w:marRight w:val="0"/>
      <w:marTop w:val="0"/>
      <w:marBottom w:val="0"/>
      <w:divBdr>
        <w:top w:val="none" w:sz="0" w:space="0" w:color="auto"/>
        <w:left w:val="none" w:sz="0" w:space="0" w:color="auto"/>
        <w:bottom w:val="none" w:sz="0" w:space="0" w:color="auto"/>
        <w:right w:val="none" w:sz="0" w:space="0" w:color="auto"/>
      </w:divBdr>
    </w:div>
    <w:div w:id="472019313">
      <w:bodyDiv w:val="1"/>
      <w:marLeft w:val="0"/>
      <w:marRight w:val="0"/>
      <w:marTop w:val="0"/>
      <w:marBottom w:val="0"/>
      <w:divBdr>
        <w:top w:val="none" w:sz="0" w:space="0" w:color="auto"/>
        <w:left w:val="none" w:sz="0" w:space="0" w:color="auto"/>
        <w:bottom w:val="none" w:sz="0" w:space="0" w:color="auto"/>
        <w:right w:val="none" w:sz="0" w:space="0" w:color="auto"/>
      </w:divBdr>
    </w:div>
    <w:div w:id="480583507">
      <w:bodyDiv w:val="1"/>
      <w:marLeft w:val="0"/>
      <w:marRight w:val="0"/>
      <w:marTop w:val="0"/>
      <w:marBottom w:val="0"/>
      <w:divBdr>
        <w:top w:val="none" w:sz="0" w:space="0" w:color="auto"/>
        <w:left w:val="none" w:sz="0" w:space="0" w:color="auto"/>
        <w:bottom w:val="none" w:sz="0" w:space="0" w:color="auto"/>
        <w:right w:val="none" w:sz="0" w:space="0" w:color="auto"/>
      </w:divBdr>
    </w:div>
    <w:div w:id="481233394">
      <w:bodyDiv w:val="1"/>
      <w:marLeft w:val="0"/>
      <w:marRight w:val="0"/>
      <w:marTop w:val="0"/>
      <w:marBottom w:val="0"/>
      <w:divBdr>
        <w:top w:val="none" w:sz="0" w:space="0" w:color="auto"/>
        <w:left w:val="none" w:sz="0" w:space="0" w:color="auto"/>
        <w:bottom w:val="none" w:sz="0" w:space="0" w:color="auto"/>
        <w:right w:val="none" w:sz="0" w:space="0" w:color="auto"/>
      </w:divBdr>
    </w:div>
    <w:div w:id="493378604">
      <w:bodyDiv w:val="1"/>
      <w:marLeft w:val="0"/>
      <w:marRight w:val="0"/>
      <w:marTop w:val="0"/>
      <w:marBottom w:val="0"/>
      <w:divBdr>
        <w:top w:val="none" w:sz="0" w:space="0" w:color="auto"/>
        <w:left w:val="none" w:sz="0" w:space="0" w:color="auto"/>
        <w:bottom w:val="none" w:sz="0" w:space="0" w:color="auto"/>
        <w:right w:val="none" w:sz="0" w:space="0" w:color="auto"/>
      </w:divBdr>
    </w:div>
    <w:div w:id="494535399">
      <w:bodyDiv w:val="1"/>
      <w:marLeft w:val="0"/>
      <w:marRight w:val="0"/>
      <w:marTop w:val="0"/>
      <w:marBottom w:val="0"/>
      <w:divBdr>
        <w:top w:val="none" w:sz="0" w:space="0" w:color="auto"/>
        <w:left w:val="none" w:sz="0" w:space="0" w:color="auto"/>
        <w:bottom w:val="none" w:sz="0" w:space="0" w:color="auto"/>
        <w:right w:val="none" w:sz="0" w:space="0" w:color="auto"/>
      </w:divBdr>
    </w:div>
    <w:div w:id="526604772">
      <w:bodyDiv w:val="1"/>
      <w:marLeft w:val="0"/>
      <w:marRight w:val="0"/>
      <w:marTop w:val="0"/>
      <w:marBottom w:val="0"/>
      <w:divBdr>
        <w:top w:val="none" w:sz="0" w:space="0" w:color="auto"/>
        <w:left w:val="none" w:sz="0" w:space="0" w:color="auto"/>
        <w:bottom w:val="none" w:sz="0" w:space="0" w:color="auto"/>
        <w:right w:val="none" w:sz="0" w:space="0" w:color="auto"/>
      </w:divBdr>
    </w:div>
    <w:div w:id="559756264">
      <w:bodyDiv w:val="1"/>
      <w:marLeft w:val="0"/>
      <w:marRight w:val="0"/>
      <w:marTop w:val="0"/>
      <w:marBottom w:val="0"/>
      <w:divBdr>
        <w:top w:val="none" w:sz="0" w:space="0" w:color="auto"/>
        <w:left w:val="none" w:sz="0" w:space="0" w:color="auto"/>
        <w:bottom w:val="none" w:sz="0" w:space="0" w:color="auto"/>
        <w:right w:val="none" w:sz="0" w:space="0" w:color="auto"/>
      </w:divBdr>
    </w:div>
    <w:div w:id="570891948">
      <w:bodyDiv w:val="1"/>
      <w:marLeft w:val="0"/>
      <w:marRight w:val="0"/>
      <w:marTop w:val="0"/>
      <w:marBottom w:val="0"/>
      <w:divBdr>
        <w:top w:val="none" w:sz="0" w:space="0" w:color="auto"/>
        <w:left w:val="none" w:sz="0" w:space="0" w:color="auto"/>
        <w:bottom w:val="none" w:sz="0" w:space="0" w:color="auto"/>
        <w:right w:val="none" w:sz="0" w:space="0" w:color="auto"/>
      </w:divBdr>
    </w:div>
    <w:div w:id="579213186">
      <w:bodyDiv w:val="1"/>
      <w:marLeft w:val="0"/>
      <w:marRight w:val="0"/>
      <w:marTop w:val="0"/>
      <w:marBottom w:val="0"/>
      <w:divBdr>
        <w:top w:val="none" w:sz="0" w:space="0" w:color="auto"/>
        <w:left w:val="none" w:sz="0" w:space="0" w:color="auto"/>
        <w:bottom w:val="none" w:sz="0" w:space="0" w:color="auto"/>
        <w:right w:val="none" w:sz="0" w:space="0" w:color="auto"/>
      </w:divBdr>
    </w:div>
    <w:div w:id="581918549">
      <w:bodyDiv w:val="1"/>
      <w:marLeft w:val="0"/>
      <w:marRight w:val="0"/>
      <w:marTop w:val="0"/>
      <w:marBottom w:val="0"/>
      <w:divBdr>
        <w:top w:val="none" w:sz="0" w:space="0" w:color="auto"/>
        <w:left w:val="none" w:sz="0" w:space="0" w:color="auto"/>
        <w:bottom w:val="none" w:sz="0" w:space="0" w:color="auto"/>
        <w:right w:val="none" w:sz="0" w:space="0" w:color="auto"/>
      </w:divBdr>
    </w:div>
    <w:div w:id="670958451">
      <w:bodyDiv w:val="1"/>
      <w:marLeft w:val="0"/>
      <w:marRight w:val="0"/>
      <w:marTop w:val="0"/>
      <w:marBottom w:val="0"/>
      <w:divBdr>
        <w:top w:val="none" w:sz="0" w:space="0" w:color="auto"/>
        <w:left w:val="none" w:sz="0" w:space="0" w:color="auto"/>
        <w:bottom w:val="none" w:sz="0" w:space="0" w:color="auto"/>
        <w:right w:val="none" w:sz="0" w:space="0" w:color="auto"/>
      </w:divBdr>
    </w:div>
    <w:div w:id="675695839">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17894080">
      <w:bodyDiv w:val="1"/>
      <w:marLeft w:val="0"/>
      <w:marRight w:val="0"/>
      <w:marTop w:val="0"/>
      <w:marBottom w:val="0"/>
      <w:divBdr>
        <w:top w:val="none" w:sz="0" w:space="0" w:color="auto"/>
        <w:left w:val="none" w:sz="0" w:space="0" w:color="auto"/>
        <w:bottom w:val="none" w:sz="0" w:space="0" w:color="auto"/>
        <w:right w:val="none" w:sz="0" w:space="0" w:color="auto"/>
      </w:divBdr>
    </w:div>
    <w:div w:id="765806099">
      <w:bodyDiv w:val="1"/>
      <w:marLeft w:val="0"/>
      <w:marRight w:val="0"/>
      <w:marTop w:val="0"/>
      <w:marBottom w:val="0"/>
      <w:divBdr>
        <w:top w:val="none" w:sz="0" w:space="0" w:color="auto"/>
        <w:left w:val="none" w:sz="0" w:space="0" w:color="auto"/>
        <w:bottom w:val="none" w:sz="0" w:space="0" w:color="auto"/>
        <w:right w:val="none" w:sz="0" w:space="0" w:color="auto"/>
      </w:divBdr>
    </w:div>
    <w:div w:id="767776105">
      <w:bodyDiv w:val="1"/>
      <w:marLeft w:val="0"/>
      <w:marRight w:val="0"/>
      <w:marTop w:val="0"/>
      <w:marBottom w:val="0"/>
      <w:divBdr>
        <w:top w:val="none" w:sz="0" w:space="0" w:color="auto"/>
        <w:left w:val="none" w:sz="0" w:space="0" w:color="auto"/>
        <w:bottom w:val="none" w:sz="0" w:space="0" w:color="auto"/>
        <w:right w:val="none" w:sz="0" w:space="0" w:color="auto"/>
      </w:divBdr>
    </w:div>
    <w:div w:id="777338890">
      <w:bodyDiv w:val="1"/>
      <w:marLeft w:val="0"/>
      <w:marRight w:val="0"/>
      <w:marTop w:val="0"/>
      <w:marBottom w:val="0"/>
      <w:divBdr>
        <w:top w:val="none" w:sz="0" w:space="0" w:color="auto"/>
        <w:left w:val="none" w:sz="0" w:space="0" w:color="auto"/>
        <w:bottom w:val="none" w:sz="0" w:space="0" w:color="auto"/>
        <w:right w:val="none" w:sz="0" w:space="0" w:color="auto"/>
      </w:divBdr>
    </w:div>
    <w:div w:id="780147726">
      <w:bodyDiv w:val="1"/>
      <w:marLeft w:val="0"/>
      <w:marRight w:val="0"/>
      <w:marTop w:val="0"/>
      <w:marBottom w:val="0"/>
      <w:divBdr>
        <w:top w:val="none" w:sz="0" w:space="0" w:color="auto"/>
        <w:left w:val="none" w:sz="0" w:space="0" w:color="auto"/>
        <w:bottom w:val="none" w:sz="0" w:space="0" w:color="auto"/>
        <w:right w:val="none" w:sz="0" w:space="0" w:color="auto"/>
      </w:divBdr>
    </w:div>
    <w:div w:id="811559422">
      <w:bodyDiv w:val="1"/>
      <w:marLeft w:val="0"/>
      <w:marRight w:val="0"/>
      <w:marTop w:val="0"/>
      <w:marBottom w:val="0"/>
      <w:divBdr>
        <w:top w:val="none" w:sz="0" w:space="0" w:color="auto"/>
        <w:left w:val="none" w:sz="0" w:space="0" w:color="auto"/>
        <w:bottom w:val="none" w:sz="0" w:space="0" w:color="auto"/>
        <w:right w:val="none" w:sz="0" w:space="0" w:color="auto"/>
      </w:divBdr>
    </w:div>
    <w:div w:id="830832213">
      <w:bodyDiv w:val="1"/>
      <w:marLeft w:val="0"/>
      <w:marRight w:val="0"/>
      <w:marTop w:val="0"/>
      <w:marBottom w:val="0"/>
      <w:divBdr>
        <w:top w:val="none" w:sz="0" w:space="0" w:color="auto"/>
        <w:left w:val="none" w:sz="0" w:space="0" w:color="auto"/>
        <w:bottom w:val="none" w:sz="0" w:space="0" w:color="auto"/>
        <w:right w:val="none" w:sz="0" w:space="0" w:color="auto"/>
      </w:divBdr>
    </w:div>
    <w:div w:id="860818757">
      <w:bodyDiv w:val="1"/>
      <w:marLeft w:val="0"/>
      <w:marRight w:val="0"/>
      <w:marTop w:val="0"/>
      <w:marBottom w:val="0"/>
      <w:divBdr>
        <w:top w:val="none" w:sz="0" w:space="0" w:color="auto"/>
        <w:left w:val="none" w:sz="0" w:space="0" w:color="auto"/>
        <w:bottom w:val="none" w:sz="0" w:space="0" w:color="auto"/>
        <w:right w:val="none" w:sz="0" w:space="0" w:color="auto"/>
      </w:divBdr>
    </w:div>
    <w:div w:id="863979429">
      <w:bodyDiv w:val="1"/>
      <w:marLeft w:val="0"/>
      <w:marRight w:val="0"/>
      <w:marTop w:val="0"/>
      <w:marBottom w:val="0"/>
      <w:divBdr>
        <w:top w:val="none" w:sz="0" w:space="0" w:color="auto"/>
        <w:left w:val="none" w:sz="0" w:space="0" w:color="auto"/>
        <w:bottom w:val="none" w:sz="0" w:space="0" w:color="auto"/>
        <w:right w:val="none" w:sz="0" w:space="0" w:color="auto"/>
      </w:divBdr>
    </w:div>
    <w:div w:id="865413982">
      <w:bodyDiv w:val="1"/>
      <w:marLeft w:val="0"/>
      <w:marRight w:val="0"/>
      <w:marTop w:val="0"/>
      <w:marBottom w:val="0"/>
      <w:divBdr>
        <w:top w:val="none" w:sz="0" w:space="0" w:color="auto"/>
        <w:left w:val="none" w:sz="0" w:space="0" w:color="auto"/>
        <w:bottom w:val="none" w:sz="0" w:space="0" w:color="auto"/>
        <w:right w:val="none" w:sz="0" w:space="0" w:color="auto"/>
      </w:divBdr>
    </w:div>
    <w:div w:id="931547515">
      <w:bodyDiv w:val="1"/>
      <w:marLeft w:val="0"/>
      <w:marRight w:val="0"/>
      <w:marTop w:val="0"/>
      <w:marBottom w:val="0"/>
      <w:divBdr>
        <w:top w:val="none" w:sz="0" w:space="0" w:color="auto"/>
        <w:left w:val="none" w:sz="0" w:space="0" w:color="auto"/>
        <w:bottom w:val="none" w:sz="0" w:space="0" w:color="auto"/>
        <w:right w:val="none" w:sz="0" w:space="0" w:color="auto"/>
      </w:divBdr>
    </w:div>
    <w:div w:id="938297539">
      <w:bodyDiv w:val="1"/>
      <w:marLeft w:val="0"/>
      <w:marRight w:val="0"/>
      <w:marTop w:val="0"/>
      <w:marBottom w:val="0"/>
      <w:divBdr>
        <w:top w:val="none" w:sz="0" w:space="0" w:color="auto"/>
        <w:left w:val="none" w:sz="0" w:space="0" w:color="auto"/>
        <w:bottom w:val="none" w:sz="0" w:space="0" w:color="auto"/>
        <w:right w:val="none" w:sz="0" w:space="0" w:color="auto"/>
      </w:divBdr>
    </w:div>
    <w:div w:id="957182858">
      <w:bodyDiv w:val="1"/>
      <w:marLeft w:val="0"/>
      <w:marRight w:val="0"/>
      <w:marTop w:val="0"/>
      <w:marBottom w:val="0"/>
      <w:divBdr>
        <w:top w:val="none" w:sz="0" w:space="0" w:color="auto"/>
        <w:left w:val="none" w:sz="0" w:space="0" w:color="auto"/>
        <w:bottom w:val="none" w:sz="0" w:space="0" w:color="auto"/>
        <w:right w:val="none" w:sz="0" w:space="0" w:color="auto"/>
      </w:divBdr>
    </w:div>
    <w:div w:id="984429676">
      <w:bodyDiv w:val="1"/>
      <w:marLeft w:val="0"/>
      <w:marRight w:val="0"/>
      <w:marTop w:val="0"/>
      <w:marBottom w:val="0"/>
      <w:divBdr>
        <w:top w:val="none" w:sz="0" w:space="0" w:color="auto"/>
        <w:left w:val="none" w:sz="0" w:space="0" w:color="auto"/>
        <w:bottom w:val="none" w:sz="0" w:space="0" w:color="auto"/>
        <w:right w:val="none" w:sz="0" w:space="0" w:color="auto"/>
      </w:divBdr>
    </w:div>
    <w:div w:id="1024940625">
      <w:bodyDiv w:val="1"/>
      <w:marLeft w:val="0"/>
      <w:marRight w:val="0"/>
      <w:marTop w:val="0"/>
      <w:marBottom w:val="0"/>
      <w:divBdr>
        <w:top w:val="none" w:sz="0" w:space="0" w:color="auto"/>
        <w:left w:val="none" w:sz="0" w:space="0" w:color="auto"/>
        <w:bottom w:val="none" w:sz="0" w:space="0" w:color="auto"/>
        <w:right w:val="none" w:sz="0" w:space="0" w:color="auto"/>
      </w:divBdr>
    </w:div>
    <w:div w:id="1040323969">
      <w:bodyDiv w:val="1"/>
      <w:marLeft w:val="0"/>
      <w:marRight w:val="0"/>
      <w:marTop w:val="0"/>
      <w:marBottom w:val="0"/>
      <w:divBdr>
        <w:top w:val="none" w:sz="0" w:space="0" w:color="auto"/>
        <w:left w:val="none" w:sz="0" w:space="0" w:color="auto"/>
        <w:bottom w:val="none" w:sz="0" w:space="0" w:color="auto"/>
        <w:right w:val="none" w:sz="0" w:space="0" w:color="auto"/>
      </w:divBdr>
    </w:div>
    <w:div w:id="1086074731">
      <w:bodyDiv w:val="1"/>
      <w:marLeft w:val="0"/>
      <w:marRight w:val="0"/>
      <w:marTop w:val="0"/>
      <w:marBottom w:val="0"/>
      <w:divBdr>
        <w:top w:val="none" w:sz="0" w:space="0" w:color="auto"/>
        <w:left w:val="none" w:sz="0" w:space="0" w:color="auto"/>
        <w:bottom w:val="none" w:sz="0" w:space="0" w:color="auto"/>
        <w:right w:val="none" w:sz="0" w:space="0" w:color="auto"/>
      </w:divBdr>
    </w:div>
    <w:div w:id="1098215567">
      <w:bodyDiv w:val="1"/>
      <w:marLeft w:val="0"/>
      <w:marRight w:val="0"/>
      <w:marTop w:val="0"/>
      <w:marBottom w:val="0"/>
      <w:divBdr>
        <w:top w:val="none" w:sz="0" w:space="0" w:color="auto"/>
        <w:left w:val="none" w:sz="0" w:space="0" w:color="auto"/>
        <w:bottom w:val="none" w:sz="0" w:space="0" w:color="auto"/>
        <w:right w:val="none" w:sz="0" w:space="0" w:color="auto"/>
      </w:divBdr>
    </w:div>
    <w:div w:id="1106464725">
      <w:bodyDiv w:val="1"/>
      <w:marLeft w:val="0"/>
      <w:marRight w:val="0"/>
      <w:marTop w:val="0"/>
      <w:marBottom w:val="0"/>
      <w:divBdr>
        <w:top w:val="none" w:sz="0" w:space="0" w:color="auto"/>
        <w:left w:val="none" w:sz="0" w:space="0" w:color="auto"/>
        <w:bottom w:val="none" w:sz="0" w:space="0" w:color="auto"/>
        <w:right w:val="none" w:sz="0" w:space="0" w:color="auto"/>
      </w:divBdr>
    </w:div>
    <w:div w:id="1144085342">
      <w:bodyDiv w:val="1"/>
      <w:marLeft w:val="0"/>
      <w:marRight w:val="0"/>
      <w:marTop w:val="0"/>
      <w:marBottom w:val="0"/>
      <w:divBdr>
        <w:top w:val="none" w:sz="0" w:space="0" w:color="auto"/>
        <w:left w:val="none" w:sz="0" w:space="0" w:color="auto"/>
        <w:bottom w:val="none" w:sz="0" w:space="0" w:color="auto"/>
        <w:right w:val="none" w:sz="0" w:space="0" w:color="auto"/>
      </w:divBdr>
    </w:div>
    <w:div w:id="1150099667">
      <w:bodyDiv w:val="1"/>
      <w:marLeft w:val="0"/>
      <w:marRight w:val="0"/>
      <w:marTop w:val="0"/>
      <w:marBottom w:val="0"/>
      <w:divBdr>
        <w:top w:val="none" w:sz="0" w:space="0" w:color="auto"/>
        <w:left w:val="none" w:sz="0" w:space="0" w:color="auto"/>
        <w:bottom w:val="none" w:sz="0" w:space="0" w:color="auto"/>
        <w:right w:val="none" w:sz="0" w:space="0" w:color="auto"/>
      </w:divBdr>
    </w:div>
    <w:div w:id="1165054475">
      <w:bodyDiv w:val="1"/>
      <w:marLeft w:val="0"/>
      <w:marRight w:val="0"/>
      <w:marTop w:val="0"/>
      <w:marBottom w:val="0"/>
      <w:divBdr>
        <w:top w:val="none" w:sz="0" w:space="0" w:color="auto"/>
        <w:left w:val="none" w:sz="0" w:space="0" w:color="auto"/>
        <w:bottom w:val="none" w:sz="0" w:space="0" w:color="auto"/>
        <w:right w:val="none" w:sz="0" w:space="0" w:color="auto"/>
      </w:divBdr>
    </w:div>
    <w:div w:id="1204512632">
      <w:bodyDiv w:val="1"/>
      <w:marLeft w:val="0"/>
      <w:marRight w:val="0"/>
      <w:marTop w:val="0"/>
      <w:marBottom w:val="0"/>
      <w:divBdr>
        <w:top w:val="none" w:sz="0" w:space="0" w:color="auto"/>
        <w:left w:val="none" w:sz="0" w:space="0" w:color="auto"/>
        <w:bottom w:val="none" w:sz="0" w:space="0" w:color="auto"/>
        <w:right w:val="none" w:sz="0" w:space="0" w:color="auto"/>
      </w:divBdr>
    </w:div>
    <w:div w:id="1216576716">
      <w:bodyDiv w:val="1"/>
      <w:marLeft w:val="0"/>
      <w:marRight w:val="0"/>
      <w:marTop w:val="0"/>
      <w:marBottom w:val="0"/>
      <w:divBdr>
        <w:top w:val="none" w:sz="0" w:space="0" w:color="auto"/>
        <w:left w:val="none" w:sz="0" w:space="0" w:color="auto"/>
        <w:bottom w:val="none" w:sz="0" w:space="0" w:color="auto"/>
        <w:right w:val="none" w:sz="0" w:space="0" w:color="auto"/>
      </w:divBdr>
    </w:div>
    <w:div w:id="1284077572">
      <w:bodyDiv w:val="1"/>
      <w:marLeft w:val="0"/>
      <w:marRight w:val="0"/>
      <w:marTop w:val="0"/>
      <w:marBottom w:val="0"/>
      <w:divBdr>
        <w:top w:val="none" w:sz="0" w:space="0" w:color="auto"/>
        <w:left w:val="none" w:sz="0" w:space="0" w:color="auto"/>
        <w:bottom w:val="none" w:sz="0" w:space="0" w:color="auto"/>
        <w:right w:val="none" w:sz="0" w:space="0" w:color="auto"/>
      </w:divBdr>
    </w:div>
    <w:div w:id="1388338645">
      <w:bodyDiv w:val="1"/>
      <w:marLeft w:val="0"/>
      <w:marRight w:val="0"/>
      <w:marTop w:val="0"/>
      <w:marBottom w:val="0"/>
      <w:divBdr>
        <w:top w:val="none" w:sz="0" w:space="0" w:color="auto"/>
        <w:left w:val="none" w:sz="0" w:space="0" w:color="auto"/>
        <w:bottom w:val="none" w:sz="0" w:space="0" w:color="auto"/>
        <w:right w:val="none" w:sz="0" w:space="0" w:color="auto"/>
      </w:divBdr>
    </w:div>
    <w:div w:id="1411344146">
      <w:bodyDiv w:val="1"/>
      <w:marLeft w:val="0"/>
      <w:marRight w:val="0"/>
      <w:marTop w:val="0"/>
      <w:marBottom w:val="0"/>
      <w:divBdr>
        <w:top w:val="none" w:sz="0" w:space="0" w:color="auto"/>
        <w:left w:val="none" w:sz="0" w:space="0" w:color="auto"/>
        <w:bottom w:val="none" w:sz="0" w:space="0" w:color="auto"/>
        <w:right w:val="none" w:sz="0" w:space="0" w:color="auto"/>
      </w:divBdr>
    </w:div>
    <w:div w:id="1417434291">
      <w:bodyDiv w:val="1"/>
      <w:marLeft w:val="0"/>
      <w:marRight w:val="0"/>
      <w:marTop w:val="0"/>
      <w:marBottom w:val="0"/>
      <w:divBdr>
        <w:top w:val="none" w:sz="0" w:space="0" w:color="auto"/>
        <w:left w:val="none" w:sz="0" w:space="0" w:color="auto"/>
        <w:bottom w:val="none" w:sz="0" w:space="0" w:color="auto"/>
        <w:right w:val="none" w:sz="0" w:space="0" w:color="auto"/>
      </w:divBdr>
    </w:div>
    <w:div w:id="1452625054">
      <w:bodyDiv w:val="1"/>
      <w:marLeft w:val="0"/>
      <w:marRight w:val="0"/>
      <w:marTop w:val="0"/>
      <w:marBottom w:val="0"/>
      <w:divBdr>
        <w:top w:val="none" w:sz="0" w:space="0" w:color="auto"/>
        <w:left w:val="none" w:sz="0" w:space="0" w:color="auto"/>
        <w:bottom w:val="none" w:sz="0" w:space="0" w:color="auto"/>
        <w:right w:val="none" w:sz="0" w:space="0" w:color="auto"/>
      </w:divBdr>
    </w:div>
    <w:div w:id="1493057491">
      <w:bodyDiv w:val="1"/>
      <w:marLeft w:val="0"/>
      <w:marRight w:val="0"/>
      <w:marTop w:val="0"/>
      <w:marBottom w:val="0"/>
      <w:divBdr>
        <w:top w:val="none" w:sz="0" w:space="0" w:color="auto"/>
        <w:left w:val="none" w:sz="0" w:space="0" w:color="auto"/>
        <w:bottom w:val="none" w:sz="0" w:space="0" w:color="auto"/>
        <w:right w:val="none" w:sz="0" w:space="0" w:color="auto"/>
      </w:divBdr>
    </w:div>
    <w:div w:id="1512181026">
      <w:bodyDiv w:val="1"/>
      <w:marLeft w:val="0"/>
      <w:marRight w:val="0"/>
      <w:marTop w:val="0"/>
      <w:marBottom w:val="0"/>
      <w:divBdr>
        <w:top w:val="none" w:sz="0" w:space="0" w:color="auto"/>
        <w:left w:val="none" w:sz="0" w:space="0" w:color="auto"/>
        <w:bottom w:val="none" w:sz="0" w:space="0" w:color="auto"/>
        <w:right w:val="none" w:sz="0" w:space="0" w:color="auto"/>
      </w:divBdr>
    </w:div>
    <w:div w:id="1547524554">
      <w:bodyDiv w:val="1"/>
      <w:marLeft w:val="0"/>
      <w:marRight w:val="0"/>
      <w:marTop w:val="0"/>
      <w:marBottom w:val="0"/>
      <w:divBdr>
        <w:top w:val="none" w:sz="0" w:space="0" w:color="auto"/>
        <w:left w:val="none" w:sz="0" w:space="0" w:color="auto"/>
        <w:bottom w:val="none" w:sz="0" w:space="0" w:color="auto"/>
        <w:right w:val="none" w:sz="0" w:space="0" w:color="auto"/>
      </w:divBdr>
    </w:div>
    <w:div w:id="1562516091">
      <w:bodyDiv w:val="1"/>
      <w:marLeft w:val="0"/>
      <w:marRight w:val="0"/>
      <w:marTop w:val="0"/>
      <w:marBottom w:val="0"/>
      <w:divBdr>
        <w:top w:val="none" w:sz="0" w:space="0" w:color="auto"/>
        <w:left w:val="none" w:sz="0" w:space="0" w:color="auto"/>
        <w:bottom w:val="none" w:sz="0" w:space="0" w:color="auto"/>
        <w:right w:val="none" w:sz="0" w:space="0" w:color="auto"/>
      </w:divBdr>
    </w:div>
    <w:div w:id="1573738795">
      <w:bodyDiv w:val="1"/>
      <w:marLeft w:val="0"/>
      <w:marRight w:val="0"/>
      <w:marTop w:val="0"/>
      <w:marBottom w:val="0"/>
      <w:divBdr>
        <w:top w:val="none" w:sz="0" w:space="0" w:color="auto"/>
        <w:left w:val="none" w:sz="0" w:space="0" w:color="auto"/>
        <w:bottom w:val="none" w:sz="0" w:space="0" w:color="auto"/>
        <w:right w:val="none" w:sz="0" w:space="0" w:color="auto"/>
      </w:divBdr>
    </w:div>
    <w:div w:id="1578203877">
      <w:bodyDiv w:val="1"/>
      <w:marLeft w:val="0"/>
      <w:marRight w:val="0"/>
      <w:marTop w:val="0"/>
      <w:marBottom w:val="0"/>
      <w:divBdr>
        <w:top w:val="none" w:sz="0" w:space="0" w:color="auto"/>
        <w:left w:val="none" w:sz="0" w:space="0" w:color="auto"/>
        <w:bottom w:val="none" w:sz="0" w:space="0" w:color="auto"/>
        <w:right w:val="none" w:sz="0" w:space="0" w:color="auto"/>
      </w:divBdr>
    </w:div>
    <w:div w:id="1584143412">
      <w:bodyDiv w:val="1"/>
      <w:marLeft w:val="0"/>
      <w:marRight w:val="0"/>
      <w:marTop w:val="0"/>
      <w:marBottom w:val="0"/>
      <w:divBdr>
        <w:top w:val="none" w:sz="0" w:space="0" w:color="auto"/>
        <w:left w:val="none" w:sz="0" w:space="0" w:color="auto"/>
        <w:bottom w:val="none" w:sz="0" w:space="0" w:color="auto"/>
        <w:right w:val="none" w:sz="0" w:space="0" w:color="auto"/>
      </w:divBdr>
    </w:div>
    <w:div w:id="1667173932">
      <w:bodyDiv w:val="1"/>
      <w:marLeft w:val="0"/>
      <w:marRight w:val="0"/>
      <w:marTop w:val="0"/>
      <w:marBottom w:val="0"/>
      <w:divBdr>
        <w:top w:val="none" w:sz="0" w:space="0" w:color="auto"/>
        <w:left w:val="none" w:sz="0" w:space="0" w:color="auto"/>
        <w:bottom w:val="none" w:sz="0" w:space="0" w:color="auto"/>
        <w:right w:val="none" w:sz="0" w:space="0" w:color="auto"/>
      </w:divBdr>
    </w:div>
    <w:div w:id="1674605650">
      <w:bodyDiv w:val="1"/>
      <w:marLeft w:val="0"/>
      <w:marRight w:val="0"/>
      <w:marTop w:val="0"/>
      <w:marBottom w:val="0"/>
      <w:divBdr>
        <w:top w:val="none" w:sz="0" w:space="0" w:color="auto"/>
        <w:left w:val="none" w:sz="0" w:space="0" w:color="auto"/>
        <w:bottom w:val="none" w:sz="0" w:space="0" w:color="auto"/>
        <w:right w:val="none" w:sz="0" w:space="0" w:color="auto"/>
      </w:divBdr>
    </w:div>
    <w:div w:id="1677534292">
      <w:bodyDiv w:val="1"/>
      <w:marLeft w:val="0"/>
      <w:marRight w:val="0"/>
      <w:marTop w:val="0"/>
      <w:marBottom w:val="0"/>
      <w:divBdr>
        <w:top w:val="none" w:sz="0" w:space="0" w:color="auto"/>
        <w:left w:val="none" w:sz="0" w:space="0" w:color="auto"/>
        <w:bottom w:val="none" w:sz="0" w:space="0" w:color="auto"/>
        <w:right w:val="none" w:sz="0" w:space="0" w:color="auto"/>
      </w:divBdr>
    </w:div>
    <w:div w:id="1679579751">
      <w:bodyDiv w:val="1"/>
      <w:marLeft w:val="0"/>
      <w:marRight w:val="0"/>
      <w:marTop w:val="0"/>
      <w:marBottom w:val="0"/>
      <w:divBdr>
        <w:top w:val="none" w:sz="0" w:space="0" w:color="auto"/>
        <w:left w:val="none" w:sz="0" w:space="0" w:color="auto"/>
        <w:bottom w:val="none" w:sz="0" w:space="0" w:color="auto"/>
        <w:right w:val="none" w:sz="0" w:space="0" w:color="auto"/>
      </w:divBdr>
    </w:div>
    <w:div w:id="1745180638">
      <w:bodyDiv w:val="1"/>
      <w:marLeft w:val="0"/>
      <w:marRight w:val="0"/>
      <w:marTop w:val="0"/>
      <w:marBottom w:val="0"/>
      <w:divBdr>
        <w:top w:val="none" w:sz="0" w:space="0" w:color="auto"/>
        <w:left w:val="none" w:sz="0" w:space="0" w:color="auto"/>
        <w:bottom w:val="none" w:sz="0" w:space="0" w:color="auto"/>
        <w:right w:val="none" w:sz="0" w:space="0" w:color="auto"/>
      </w:divBdr>
    </w:div>
    <w:div w:id="1746217965">
      <w:bodyDiv w:val="1"/>
      <w:marLeft w:val="0"/>
      <w:marRight w:val="0"/>
      <w:marTop w:val="0"/>
      <w:marBottom w:val="0"/>
      <w:divBdr>
        <w:top w:val="none" w:sz="0" w:space="0" w:color="auto"/>
        <w:left w:val="none" w:sz="0" w:space="0" w:color="auto"/>
        <w:bottom w:val="none" w:sz="0" w:space="0" w:color="auto"/>
        <w:right w:val="none" w:sz="0" w:space="0" w:color="auto"/>
      </w:divBdr>
    </w:div>
    <w:div w:id="1771312394">
      <w:bodyDiv w:val="1"/>
      <w:marLeft w:val="0"/>
      <w:marRight w:val="0"/>
      <w:marTop w:val="0"/>
      <w:marBottom w:val="0"/>
      <w:divBdr>
        <w:top w:val="none" w:sz="0" w:space="0" w:color="auto"/>
        <w:left w:val="none" w:sz="0" w:space="0" w:color="auto"/>
        <w:bottom w:val="none" w:sz="0" w:space="0" w:color="auto"/>
        <w:right w:val="none" w:sz="0" w:space="0" w:color="auto"/>
      </w:divBdr>
    </w:div>
    <w:div w:id="1777023628">
      <w:bodyDiv w:val="1"/>
      <w:marLeft w:val="0"/>
      <w:marRight w:val="0"/>
      <w:marTop w:val="0"/>
      <w:marBottom w:val="0"/>
      <w:divBdr>
        <w:top w:val="none" w:sz="0" w:space="0" w:color="auto"/>
        <w:left w:val="none" w:sz="0" w:space="0" w:color="auto"/>
        <w:bottom w:val="none" w:sz="0" w:space="0" w:color="auto"/>
        <w:right w:val="none" w:sz="0" w:space="0" w:color="auto"/>
      </w:divBdr>
    </w:div>
    <w:div w:id="1777216372">
      <w:bodyDiv w:val="1"/>
      <w:marLeft w:val="0"/>
      <w:marRight w:val="0"/>
      <w:marTop w:val="0"/>
      <w:marBottom w:val="0"/>
      <w:divBdr>
        <w:top w:val="none" w:sz="0" w:space="0" w:color="auto"/>
        <w:left w:val="none" w:sz="0" w:space="0" w:color="auto"/>
        <w:bottom w:val="none" w:sz="0" w:space="0" w:color="auto"/>
        <w:right w:val="none" w:sz="0" w:space="0" w:color="auto"/>
      </w:divBdr>
    </w:div>
    <w:div w:id="1809740648">
      <w:bodyDiv w:val="1"/>
      <w:marLeft w:val="0"/>
      <w:marRight w:val="0"/>
      <w:marTop w:val="0"/>
      <w:marBottom w:val="0"/>
      <w:divBdr>
        <w:top w:val="none" w:sz="0" w:space="0" w:color="auto"/>
        <w:left w:val="none" w:sz="0" w:space="0" w:color="auto"/>
        <w:bottom w:val="none" w:sz="0" w:space="0" w:color="auto"/>
        <w:right w:val="none" w:sz="0" w:space="0" w:color="auto"/>
      </w:divBdr>
    </w:div>
    <w:div w:id="1814524614">
      <w:bodyDiv w:val="1"/>
      <w:marLeft w:val="0"/>
      <w:marRight w:val="0"/>
      <w:marTop w:val="0"/>
      <w:marBottom w:val="0"/>
      <w:divBdr>
        <w:top w:val="none" w:sz="0" w:space="0" w:color="auto"/>
        <w:left w:val="none" w:sz="0" w:space="0" w:color="auto"/>
        <w:bottom w:val="none" w:sz="0" w:space="0" w:color="auto"/>
        <w:right w:val="none" w:sz="0" w:space="0" w:color="auto"/>
      </w:divBdr>
    </w:div>
    <w:div w:id="1825930658">
      <w:bodyDiv w:val="1"/>
      <w:marLeft w:val="0"/>
      <w:marRight w:val="0"/>
      <w:marTop w:val="0"/>
      <w:marBottom w:val="0"/>
      <w:divBdr>
        <w:top w:val="none" w:sz="0" w:space="0" w:color="auto"/>
        <w:left w:val="none" w:sz="0" w:space="0" w:color="auto"/>
        <w:bottom w:val="none" w:sz="0" w:space="0" w:color="auto"/>
        <w:right w:val="none" w:sz="0" w:space="0" w:color="auto"/>
      </w:divBdr>
    </w:div>
    <w:div w:id="1852137256">
      <w:bodyDiv w:val="1"/>
      <w:marLeft w:val="0"/>
      <w:marRight w:val="0"/>
      <w:marTop w:val="0"/>
      <w:marBottom w:val="0"/>
      <w:divBdr>
        <w:top w:val="none" w:sz="0" w:space="0" w:color="auto"/>
        <w:left w:val="none" w:sz="0" w:space="0" w:color="auto"/>
        <w:bottom w:val="none" w:sz="0" w:space="0" w:color="auto"/>
        <w:right w:val="none" w:sz="0" w:space="0" w:color="auto"/>
      </w:divBdr>
    </w:div>
    <w:div w:id="1887253448">
      <w:bodyDiv w:val="1"/>
      <w:marLeft w:val="0"/>
      <w:marRight w:val="0"/>
      <w:marTop w:val="0"/>
      <w:marBottom w:val="0"/>
      <w:divBdr>
        <w:top w:val="none" w:sz="0" w:space="0" w:color="auto"/>
        <w:left w:val="none" w:sz="0" w:space="0" w:color="auto"/>
        <w:bottom w:val="none" w:sz="0" w:space="0" w:color="auto"/>
        <w:right w:val="none" w:sz="0" w:space="0" w:color="auto"/>
      </w:divBdr>
    </w:div>
    <w:div w:id="1960211794">
      <w:bodyDiv w:val="1"/>
      <w:marLeft w:val="0"/>
      <w:marRight w:val="0"/>
      <w:marTop w:val="0"/>
      <w:marBottom w:val="0"/>
      <w:divBdr>
        <w:top w:val="none" w:sz="0" w:space="0" w:color="auto"/>
        <w:left w:val="none" w:sz="0" w:space="0" w:color="auto"/>
        <w:bottom w:val="none" w:sz="0" w:space="0" w:color="auto"/>
        <w:right w:val="none" w:sz="0" w:space="0" w:color="auto"/>
      </w:divBdr>
    </w:div>
    <w:div w:id="1989939770">
      <w:bodyDiv w:val="1"/>
      <w:marLeft w:val="0"/>
      <w:marRight w:val="0"/>
      <w:marTop w:val="0"/>
      <w:marBottom w:val="0"/>
      <w:divBdr>
        <w:top w:val="none" w:sz="0" w:space="0" w:color="auto"/>
        <w:left w:val="none" w:sz="0" w:space="0" w:color="auto"/>
        <w:bottom w:val="none" w:sz="0" w:space="0" w:color="auto"/>
        <w:right w:val="none" w:sz="0" w:space="0" w:color="auto"/>
      </w:divBdr>
    </w:div>
    <w:div w:id="2015648603">
      <w:bodyDiv w:val="1"/>
      <w:marLeft w:val="0"/>
      <w:marRight w:val="0"/>
      <w:marTop w:val="0"/>
      <w:marBottom w:val="0"/>
      <w:divBdr>
        <w:top w:val="none" w:sz="0" w:space="0" w:color="auto"/>
        <w:left w:val="none" w:sz="0" w:space="0" w:color="auto"/>
        <w:bottom w:val="none" w:sz="0" w:space="0" w:color="auto"/>
        <w:right w:val="none" w:sz="0" w:space="0" w:color="auto"/>
      </w:divBdr>
    </w:div>
    <w:div w:id="2019968376">
      <w:bodyDiv w:val="1"/>
      <w:marLeft w:val="0"/>
      <w:marRight w:val="0"/>
      <w:marTop w:val="0"/>
      <w:marBottom w:val="0"/>
      <w:divBdr>
        <w:top w:val="none" w:sz="0" w:space="0" w:color="auto"/>
        <w:left w:val="none" w:sz="0" w:space="0" w:color="auto"/>
        <w:bottom w:val="none" w:sz="0" w:space="0" w:color="auto"/>
        <w:right w:val="none" w:sz="0" w:space="0" w:color="auto"/>
      </w:divBdr>
    </w:div>
    <w:div w:id="2031446522">
      <w:bodyDiv w:val="1"/>
      <w:marLeft w:val="0"/>
      <w:marRight w:val="0"/>
      <w:marTop w:val="0"/>
      <w:marBottom w:val="0"/>
      <w:divBdr>
        <w:top w:val="none" w:sz="0" w:space="0" w:color="auto"/>
        <w:left w:val="none" w:sz="0" w:space="0" w:color="auto"/>
        <w:bottom w:val="none" w:sz="0" w:space="0" w:color="auto"/>
        <w:right w:val="none" w:sz="0" w:space="0" w:color="auto"/>
      </w:divBdr>
    </w:div>
    <w:div w:id="2044403287">
      <w:bodyDiv w:val="1"/>
      <w:marLeft w:val="0"/>
      <w:marRight w:val="0"/>
      <w:marTop w:val="0"/>
      <w:marBottom w:val="0"/>
      <w:divBdr>
        <w:top w:val="none" w:sz="0" w:space="0" w:color="auto"/>
        <w:left w:val="none" w:sz="0" w:space="0" w:color="auto"/>
        <w:bottom w:val="none" w:sz="0" w:space="0" w:color="auto"/>
        <w:right w:val="none" w:sz="0" w:space="0" w:color="auto"/>
      </w:divBdr>
    </w:div>
    <w:div w:id="2052029594">
      <w:bodyDiv w:val="1"/>
      <w:marLeft w:val="0"/>
      <w:marRight w:val="0"/>
      <w:marTop w:val="0"/>
      <w:marBottom w:val="0"/>
      <w:divBdr>
        <w:top w:val="none" w:sz="0" w:space="0" w:color="auto"/>
        <w:left w:val="none" w:sz="0" w:space="0" w:color="auto"/>
        <w:bottom w:val="none" w:sz="0" w:space="0" w:color="auto"/>
        <w:right w:val="none" w:sz="0" w:space="0" w:color="auto"/>
      </w:divBdr>
    </w:div>
    <w:div w:id="2080665228">
      <w:bodyDiv w:val="1"/>
      <w:marLeft w:val="0"/>
      <w:marRight w:val="0"/>
      <w:marTop w:val="0"/>
      <w:marBottom w:val="0"/>
      <w:divBdr>
        <w:top w:val="none" w:sz="0" w:space="0" w:color="auto"/>
        <w:left w:val="none" w:sz="0" w:space="0" w:color="auto"/>
        <w:bottom w:val="none" w:sz="0" w:space="0" w:color="auto"/>
        <w:right w:val="none" w:sz="0" w:space="0" w:color="auto"/>
      </w:divBdr>
    </w:div>
    <w:div w:id="2089576296">
      <w:bodyDiv w:val="1"/>
      <w:marLeft w:val="0"/>
      <w:marRight w:val="0"/>
      <w:marTop w:val="0"/>
      <w:marBottom w:val="0"/>
      <w:divBdr>
        <w:top w:val="none" w:sz="0" w:space="0" w:color="auto"/>
        <w:left w:val="none" w:sz="0" w:space="0" w:color="auto"/>
        <w:bottom w:val="none" w:sz="0" w:space="0" w:color="auto"/>
        <w:right w:val="none" w:sz="0" w:space="0" w:color="auto"/>
      </w:divBdr>
    </w:div>
    <w:div w:id="2113164727">
      <w:bodyDiv w:val="1"/>
      <w:marLeft w:val="0"/>
      <w:marRight w:val="0"/>
      <w:marTop w:val="0"/>
      <w:marBottom w:val="0"/>
      <w:divBdr>
        <w:top w:val="none" w:sz="0" w:space="0" w:color="auto"/>
        <w:left w:val="none" w:sz="0" w:space="0" w:color="auto"/>
        <w:bottom w:val="none" w:sz="0" w:space="0" w:color="auto"/>
        <w:right w:val="none" w:sz="0" w:space="0" w:color="auto"/>
      </w:divBdr>
    </w:div>
    <w:div w:id="212947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Budget\PA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5" ma:contentTypeDescription="Create a new document." ma:contentTypeScope="" ma:versionID="a11db13ca413e515761eb589cc68d577">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3221823ec07f0a5cff04b66099ed6c72"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MediaServiceMetadata" minOccurs="0"/>
                <xsd:element ref="ns2:MediaServiceFastMetadata" minOccurs="0"/>
                <xsd:element ref="ns2:MediaServiceAutoKeyPoints" minOccurs="0"/>
                <xsd:element ref="ns2:MediaServiceKeyPoints" minOccurs="0"/>
                <xsd:element ref="ns2:Status" minOccurs="0"/>
                <xsd:element ref="ns2:Note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_Flow_SignoffStatus" minOccurs="0"/>
                <xsd:element ref="ns2:MediaLengthInSeconds" minOccurs="0"/>
                <xsd:element ref="ns2:lcf76f155ced4ddcb4097134ff3c332f" minOccurs="0"/>
                <xsd:element ref="ns3:TaxCatchAll" minOccurs="0"/>
                <xsd:element ref="ns3:Date_x005f_x0020_of_x005f_x0020_Cre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Status" ma:index="12" nillable="true" ma:displayName="Status" ma:format="Dropdown" ma:hidden="true"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13" nillable="true" ma:displayName="Notes" ma:format="Dropdown" ma:hidden="true" ma:internalName="Notes" ma:readOnly="fals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_Flow_SignoffStatus" ma:index="24" nillable="true" ma:displayName="Sign-off status" ma:hidden="true" ma:internalName="Sign_x002d_off_x0020_status" ma:readOnly="fals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element name="Date_x005f_x0020_of_x005f_x0020_Creation" ma:index="30" nillable="true" ma:displayName="Date of Creation" ma:format="DateOnly" ma:internalName="Date_x0020_of_x0020_Creatio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44fe85f-b655-4145-9b20-543b75dc1c24" xsi:nil="true"/>
    <SharedWithUsers xmlns="244fe85f-b655-4145-9b20-543b75dc1c24">
      <UserInfo>
        <DisplayName>Kim, Marina</DisplayName>
        <AccountId>211</AccountId>
        <AccountType/>
      </UserInfo>
      <UserInfo>
        <DisplayName>Holland, Natalie</DisplayName>
        <AccountId>159</AccountId>
        <AccountType/>
      </UserInfo>
      <UserInfo>
        <DisplayName>Naylor, Fiona</DisplayName>
        <AccountId>166</AccountId>
        <AccountType/>
      </UserInfo>
      <UserInfo>
        <DisplayName>Saywell, David</DisplayName>
        <AccountId>175</AccountId>
        <AccountType/>
      </UserInfo>
      <UserInfo>
        <DisplayName>Sartore, Louise</DisplayName>
        <AccountId>47</AccountId>
        <AccountType/>
      </UserInfo>
    </SharedWithUsers>
    <lcf76f155ced4ddcb4097134ff3c332f xmlns="9115ddca-c623-419f-a3c0-6a1c58c4dac8">
      <Terms xmlns="http://schemas.microsoft.com/office/infopath/2007/PartnerControls"/>
    </lcf76f155ced4ddcb4097134ff3c332f>
    <_ip_UnifiedCompliancePolicyUIAction xmlns="http://schemas.microsoft.com/sharepoint/v3" xsi:nil="true"/>
    <_Flow_SignoffStatus xmlns="9115ddca-c623-419f-a3c0-6a1c58c4dac8" xsi:nil="true"/>
    <_ip_UnifiedCompliancePolicyProperties xmlns="http://schemas.microsoft.com/sharepoint/v3" xsi:nil="true"/>
    <Status xmlns="9115ddca-c623-419f-a3c0-6a1c58c4dac8" xsi:nil="true"/>
    <Notes xmlns="9115ddca-c623-419f-a3c0-6a1c58c4dac8" xsi:nil="true"/>
    <Image xmlns="9115ddca-c623-419f-a3c0-6a1c58c4dac8" xsi:nil="true"/>
    <Date_x005f_x0020_of_x005f_x0020_Creation xmlns="244fe85f-b655-4145-9b20-543b75dc1c24"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6426558-DA99-4E2D-B561-5DD2FBB51E6E}">
  <ds:schemaRefs>
    <ds:schemaRef ds:uri="http://schemas.microsoft.com/sharepoint/v3/contenttype/forms"/>
  </ds:schemaRefs>
</ds:datastoreItem>
</file>

<file path=customXml/itemProps2.xml><?xml version="1.0" encoding="utf-8"?>
<ds:datastoreItem xmlns:ds="http://schemas.openxmlformats.org/officeDocument/2006/customXml" ds:itemID="{BDCB34C2-FFF7-4720-B7FA-0F3E3E91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15ddca-c623-419f-a3c0-6a1c58c4dac8"/>
    <ds:schemaRef ds:uri="244fe85f-b655-4145-9b20-543b75dc1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BDC6E-4A66-43F6-96E9-501CEB6C1C8A}">
  <ds:schemaRefs>
    <ds:schemaRef ds:uri="http://schemas.openxmlformats.org/officeDocument/2006/bibliography"/>
  </ds:schemaRefs>
</ds:datastoreItem>
</file>

<file path=customXml/itemProps4.xml><?xml version="1.0" encoding="utf-8"?>
<ds:datastoreItem xmlns:ds="http://schemas.openxmlformats.org/officeDocument/2006/customXml" ds:itemID="{B1FAB006-7221-4DA3-96D5-1F4C1F2B61C2}">
  <ds:schemaRefs>
    <ds:schemaRef ds:uri="http://purl.org/dc/elements/1.1/"/>
    <ds:schemaRef ds:uri="http://schemas.microsoft.com/sharepoint/v3"/>
    <ds:schemaRef ds:uri="http://www.w3.org/XML/1998/namespace"/>
    <ds:schemaRef ds:uri="http://schemas.openxmlformats.org/package/2006/metadata/core-properties"/>
    <ds:schemaRef ds:uri="9115ddca-c623-419f-a3c0-6a1c58c4dac8"/>
    <ds:schemaRef ds:uri="244fe85f-b655-4145-9b20-543b75dc1c24"/>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7EBB9210-0FF8-4CB5-AD3E-E3B535B6AE3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PAES Template.dotx</Template>
  <TotalTime>387</TotalTime>
  <Pages>6</Pages>
  <Words>561</Words>
  <Characters>3347</Characters>
  <Application>Microsoft Office Word</Application>
  <DocSecurity>0</DocSecurity>
  <Lines>260</Lines>
  <Paragraphs>136</Paragraphs>
  <ScaleCrop>false</ScaleCrop>
  <HeadingPairs>
    <vt:vector size="2" baseType="variant">
      <vt:variant>
        <vt:lpstr>Title</vt:lpstr>
      </vt:variant>
      <vt:variant>
        <vt:i4>1</vt:i4>
      </vt:variant>
    </vt:vector>
  </HeadingPairs>
  <TitlesOfParts>
    <vt:vector size="1" baseType="lpstr">
      <vt:lpstr>Portfolio Additional Estimates Statements 2022-23</vt:lpstr>
    </vt:vector>
  </TitlesOfParts>
  <Company>Australian Government - The Treasury</Company>
  <LinksUpToDate>false</LinksUpToDate>
  <CharactersWithSpaces>3972</CharactersWithSpaces>
  <SharedDoc>false</SharedDoc>
  <HLinks>
    <vt:vector size="24" baseType="variant">
      <vt:variant>
        <vt:i4>1769525</vt:i4>
      </vt:variant>
      <vt:variant>
        <vt:i4>20</vt:i4>
      </vt:variant>
      <vt:variant>
        <vt:i4>0</vt:i4>
      </vt:variant>
      <vt:variant>
        <vt:i4>5</vt:i4>
      </vt:variant>
      <vt:variant>
        <vt:lpwstr/>
      </vt:variant>
      <vt:variant>
        <vt:lpwstr>_Toc134008075</vt:lpwstr>
      </vt:variant>
      <vt:variant>
        <vt:i4>1769525</vt:i4>
      </vt:variant>
      <vt:variant>
        <vt:i4>14</vt:i4>
      </vt:variant>
      <vt:variant>
        <vt:i4>0</vt:i4>
      </vt:variant>
      <vt:variant>
        <vt:i4>5</vt:i4>
      </vt:variant>
      <vt:variant>
        <vt:lpwstr/>
      </vt:variant>
      <vt:variant>
        <vt:lpwstr>_Toc134008074</vt:lpwstr>
      </vt:variant>
      <vt:variant>
        <vt:i4>1769525</vt:i4>
      </vt:variant>
      <vt:variant>
        <vt:i4>8</vt:i4>
      </vt:variant>
      <vt:variant>
        <vt:i4>0</vt:i4>
      </vt:variant>
      <vt:variant>
        <vt:i4>5</vt:i4>
      </vt:variant>
      <vt:variant>
        <vt:lpwstr/>
      </vt:variant>
      <vt:variant>
        <vt:lpwstr>_Toc134008073</vt:lpwstr>
      </vt:variant>
      <vt:variant>
        <vt:i4>1769525</vt:i4>
      </vt:variant>
      <vt:variant>
        <vt:i4>2</vt:i4>
      </vt:variant>
      <vt:variant>
        <vt:i4>0</vt:i4>
      </vt:variant>
      <vt:variant>
        <vt:i4>5</vt:i4>
      </vt:variant>
      <vt:variant>
        <vt:lpwstr/>
      </vt:variant>
      <vt:variant>
        <vt:lpwstr>_Toc134008072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Additional Estimates Statements 2022-23</dc:title>
  <dc:subject>Treasury Portfolio</dc:subject>
  <dc:creator>Australian Government</dc:creator>
  <cp:keywords/>
  <dc:description/>
  <cp:lastModifiedBy>Hill, Christine</cp:lastModifiedBy>
  <cp:revision>262</cp:revision>
  <cp:lastPrinted>2023-07-25T06:17:00Z</cp:lastPrinted>
  <dcterms:created xsi:type="dcterms:W3CDTF">2023-04-30T11:21:00Z</dcterms:created>
  <dcterms:modified xsi:type="dcterms:W3CDTF">2023-07-27T06:08:00Z</dcterms:modified>
  <cp:category/>
</cp:coreProperties>
</file>