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5414" w14:textId="64BB76E4" w:rsidR="00E24AA1" w:rsidRDefault="003905C8"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w:t>
      </w:r>
      <w:r w:rsidR="002F5302">
        <w:t>022</w:t>
      </w:r>
      <w:r w:rsidR="00041348">
        <w:t>–2023</w:t>
      </w:r>
    </w:p>
    <w:p w14:paraId="103E67BF" w14:textId="77777777" w:rsidR="00E24AA1" w:rsidRDefault="00E24AA1" w:rsidP="00E24AA1">
      <w:pPr>
        <w:pStyle w:val="Baseparagraphcentred"/>
      </w:pPr>
    </w:p>
    <w:p w14:paraId="451ED41E" w14:textId="77777777" w:rsidR="00E24AA1" w:rsidRDefault="00E24AA1" w:rsidP="00E24AA1">
      <w:pPr>
        <w:pStyle w:val="Baseparagraphcentred"/>
      </w:pPr>
      <w:r>
        <w:t>THE PARLIAMENT OF THE COMMONWEALTH OF AUSTRALIA</w:t>
      </w:r>
    </w:p>
    <w:p w14:paraId="4ABC528C" w14:textId="77777777" w:rsidR="00E24AA1" w:rsidRDefault="00E24AA1" w:rsidP="00E24AA1">
      <w:pPr>
        <w:pStyle w:val="Baseparagraphcentred"/>
      </w:pPr>
    </w:p>
    <w:p w14:paraId="35B7A1EC" w14:textId="77777777" w:rsidR="00E24AA1" w:rsidRDefault="00E24AA1" w:rsidP="00E24AA1">
      <w:pPr>
        <w:pStyle w:val="Baseparagraphcentred"/>
      </w:pPr>
    </w:p>
    <w:p w14:paraId="60CBA523" w14:textId="77777777" w:rsidR="00E24AA1" w:rsidRDefault="00E24AA1" w:rsidP="00E24AA1">
      <w:pPr>
        <w:pStyle w:val="Baseparagraphcentred"/>
      </w:pPr>
    </w:p>
    <w:p w14:paraId="7F8B17B6" w14:textId="72BE2A4A" w:rsidR="00E24AA1" w:rsidRDefault="003905C8" w:rsidP="00E24AA1">
      <w:pPr>
        <w:pStyle w:val="Baseparagraphcentred"/>
      </w:pPr>
      <w:r>
        <w:t>HOUSE OF REPRESENTATIVES</w:t>
      </w:r>
    </w:p>
    <w:p w14:paraId="1619A5D1" w14:textId="77777777" w:rsidR="00E24AA1" w:rsidRDefault="00E24AA1" w:rsidP="00E24AA1">
      <w:pPr>
        <w:pStyle w:val="Baseparagraphcentred"/>
      </w:pPr>
    </w:p>
    <w:p w14:paraId="70FB10C6" w14:textId="77777777" w:rsidR="00E24AA1" w:rsidRDefault="00E24AA1" w:rsidP="00E24AA1">
      <w:pPr>
        <w:pStyle w:val="Baseparagraphcentred"/>
      </w:pPr>
    </w:p>
    <w:p w14:paraId="6ABF7191" w14:textId="77777777" w:rsidR="00E24AA1" w:rsidRDefault="00E24AA1" w:rsidP="00E24AA1">
      <w:pPr>
        <w:pStyle w:val="Baseparagraphcentred"/>
        <w:pBdr>
          <w:bottom w:val="single" w:sz="4" w:space="1" w:color="auto"/>
        </w:pBdr>
      </w:pPr>
    </w:p>
    <w:p w14:paraId="4D74A868" w14:textId="4F089485" w:rsidR="00E24AA1" w:rsidRPr="00BF60BB" w:rsidRDefault="00277D71" w:rsidP="00E24AA1">
      <w:pPr>
        <w:pStyle w:val="BillName"/>
      </w:pPr>
      <w:bookmarkStart w:id="6" w:name="BillName"/>
      <w:bookmarkEnd w:id="6"/>
      <w:r w:rsidRPr="00BF60BB">
        <w:t>Treasury laws amendment (taxation and other measures no. 1) bill 2023</w:t>
      </w:r>
    </w:p>
    <w:p w14:paraId="0F6D8ABB" w14:textId="77777777" w:rsidR="00E24AA1" w:rsidRDefault="00E24AA1" w:rsidP="00E24AA1">
      <w:pPr>
        <w:pStyle w:val="Baseparagraphcentred"/>
        <w:pBdr>
          <w:top w:val="single" w:sz="4" w:space="1" w:color="auto"/>
        </w:pBdr>
      </w:pPr>
    </w:p>
    <w:p w14:paraId="786FDF74" w14:textId="77777777" w:rsidR="00E24AA1" w:rsidRDefault="00E24AA1" w:rsidP="00E24AA1">
      <w:pPr>
        <w:pStyle w:val="Baseparagraphcentred"/>
      </w:pPr>
    </w:p>
    <w:p w14:paraId="76DC55D4" w14:textId="77777777" w:rsidR="00E24AA1" w:rsidRDefault="00E24AA1" w:rsidP="00E24AA1">
      <w:pPr>
        <w:pStyle w:val="Baseparagraphcentred"/>
      </w:pPr>
    </w:p>
    <w:p w14:paraId="7DD5AD68" w14:textId="77777777" w:rsidR="00E24AA1" w:rsidRDefault="00E24AA1" w:rsidP="00E24AA1">
      <w:pPr>
        <w:pStyle w:val="Baseparagraphcentred"/>
      </w:pPr>
    </w:p>
    <w:p w14:paraId="4AD1F0E6" w14:textId="77777777" w:rsidR="000D2DB0" w:rsidRDefault="000D2DB0" w:rsidP="00E24AA1">
      <w:pPr>
        <w:pStyle w:val="Baseparagraphcentred"/>
      </w:pPr>
      <w:r>
        <w:t>EXPOSURE DRAFT EXPLANATORY MATERIALS</w:t>
      </w:r>
    </w:p>
    <w:p w14:paraId="547DFC4A" w14:textId="77777777" w:rsidR="00E24AA1" w:rsidRDefault="00E24AA1" w:rsidP="00E24AA1">
      <w:pPr>
        <w:pStyle w:val="Baseparagraphcentred"/>
      </w:pPr>
    </w:p>
    <w:p w14:paraId="004497ED" w14:textId="77777777" w:rsidR="00E24AA1" w:rsidRDefault="00E24AA1" w:rsidP="00E24AA1">
      <w:pPr>
        <w:pStyle w:val="Baseparagraphcentred"/>
      </w:pPr>
    </w:p>
    <w:p w14:paraId="628507EF" w14:textId="77777777" w:rsidR="00E24AA1" w:rsidRDefault="00E24AA1" w:rsidP="00E24AA1">
      <w:pPr>
        <w:pStyle w:val="ParaCentredNoSpacing"/>
      </w:pPr>
    </w:p>
    <w:p w14:paraId="248E3571" w14:textId="77777777" w:rsidR="00E24AA1" w:rsidRPr="00967273" w:rsidRDefault="00E24AA1" w:rsidP="00E24AA1">
      <w:pPr>
        <w:pStyle w:val="Normalparatextnonumbers"/>
        <w:jc w:val="center"/>
        <w:rPr>
          <w:rFonts w:cs="Calibri"/>
          <w:color w:val="000000" w:themeColor="text1"/>
        </w:rPr>
      </w:pPr>
    </w:p>
    <w:p w14:paraId="1A45DADA" w14:textId="77777777" w:rsidR="008A3B5F" w:rsidRPr="00020288" w:rsidRDefault="008A3B5F" w:rsidP="008A3B5F">
      <w:pPr>
        <w:pStyle w:val="Normalparatextnonumbers"/>
      </w:pPr>
    </w:p>
    <w:p w14:paraId="19E8D531" w14:textId="77777777" w:rsidR="000D2DB0" w:rsidRPr="0090171F" w:rsidRDefault="000D2DB0" w:rsidP="0090171F">
      <w:pPr>
        <w:pStyle w:val="Normalparatextnonumbers"/>
      </w:pPr>
      <w:bookmarkStart w:id="7" w:name="ConsultPreamble"/>
      <w:bookmarkEnd w:id="7"/>
      <w:r w:rsidRPr="0090171F">
        <w:br w:type="page"/>
      </w:r>
    </w:p>
    <w:p w14:paraId="144766CF" w14:textId="77777777" w:rsidR="000D2DB0" w:rsidRPr="0090171F" w:rsidRDefault="000D2DB0" w:rsidP="000D2DB0">
      <w:pPr>
        <w:pStyle w:val="Normalparatextnonumbers"/>
        <w:numPr>
          <w:ilvl w:val="4"/>
          <w:numId w:val="2"/>
        </w:numPr>
        <w:rPr>
          <w:b/>
        </w:rPr>
      </w:pPr>
      <w:r w:rsidRPr="0090171F">
        <w:rPr>
          <w:b/>
        </w:rPr>
        <w:lastRenderedPageBreak/>
        <w:t>Consultation preamble</w:t>
      </w:r>
    </w:p>
    <w:p w14:paraId="123FDAE9" w14:textId="77777777" w:rsidR="000D2DB0" w:rsidRPr="0090171F" w:rsidRDefault="000D2DB0"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36BDC99A" w14:textId="77777777" w:rsidR="000D2DB0" w:rsidRPr="0090171F" w:rsidRDefault="000D2DB0" w:rsidP="0090171F">
      <w:pPr>
        <w:pStyle w:val="Normalparatextnonumbers"/>
      </w:pPr>
      <w:r w:rsidRPr="0090171F">
        <w:t>•</w:t>
      </w:r>
      <w:r w:rsidRPr="0090171F">
        <w:tab/>
        <w:t xml:space="preserve">how the new law is intended to </w:t>
      </w:r>
      <w:proofErr w:type="gramStart"/>
      <w:r w:rsidRPr="0090171F">
        <w:t>operate;</w:t>
      </w:r>
      <w:proofErr w:type="gramEnd"/>
    </w:p>
    <w:p w14:paraId="29EBF230" w14:textId="77777777" w:rsidR="000D2DB0" w:rsidRPr="0090171F" w:rsidRDefault="000D2DB0"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5BB6DBBA" w14:textId="77777777" w:rsidR="000D2DB0" w:rsidRPr="0090171F" w:rsidRDefault="000D2DB0" w:rsidP="0090171F">
      <w:pPr>
        <w:pStyle w:val="Normalparatextnonumbers"/>
        <w:ind w:left="709" w:hanging="709"/>
      </w:pPr>
      <w:r w:rsidRPr="0090171F">
        <w:t>•</w:t>
      </w:r>
      <w:r w:rsidRPr="0090171F">
        <w:tab/>
        <w:t>the use of relevant examples, illustrations or diagrams as explanatory aids;</w:t>
      </w:r>
      <w:r w:rsidRPr="0090171F">
        <w:br/>
        <w:t>and</w:t>
      </w:r>
    </w:p>
    <w:p w14:paraId="11184291" w14:textId="77777777" w:rsidR="000D2DB0" w:rsidRPr="0090171F" w:rsidRDefault="000D2DB0" w:rsidP="0090171F">
      <w:pPr>
        <w:pStyle w:val="Normalparatextnonumbers"/>
        <w:ind w:left="709" w:hanging="709"/>
      </w:pPr>
      <w:r w:rsidRPr="0090171F">
        <w:t>•</w:t>
      </w:r>
      <w:r w:rsidRPr="0090171F">
        <w:tab/>
        <w:t>any other matters affecting the readability or presentation of the explanatory material.</w:t>
      </w:r>
    </w:p>
    <w:p w14:paraId="6ABE7FE7" w14:textId="77777777" w:rsidR="000D2DB0" w:rsidRPr="0090171F" w:rsidRDefault="000D2DB0"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0FA4E50E" w14:textId="77777777" w:rsidR="00924E28" w:rsidRPr="00020288" w:rsidRDefault="00924E28" w:rsidP="00873094">
      <w:pPr>
        <w:pStyle w:val="Normalparatextnonumbers"/>
      </w:pPr>
    </w:p>
    <w:p w14:paraId="43F40D4C" w14:textId="77777777" w:rsidR="00873094" w:rsidRPr="00020288" w:rsidRDefault="00873094" w:rsidP="00873094">
      <w:pPr>
        <w:pStyle w:val="TOC1"/>
        <w:sectPr w:rsidR="00873094" w:rsidRPr="00020288" w:rsidSect="00000BFC">
          <w:headerReference w:type="even" r:id="rId12"/>
          <w:headerReference w:type="default" r:id="rId13"/>
          <w:footerReference w:type="even" r:id="rId14"/>
          <w:footerReference w:type="default" r:id="rId15"/>
          <w:headerReference w:type="first" r:id="rId16"/>
          <w:footerReference w:type="first" r:id="rId17"/>
          <w:type w:val="oddPage"/>
          <w:pgSz w:w="9979" w:h="14175" w:code="138"/>
          <w:pgMar w:top="567" w:right="1134" w:bottom="567" w:left="1134" w:header="709" w:footer="709" w:gutter="0"/>
          <w:cols w:space="708"/>
          <w:titlePg/>
          <w:docGrid w:linePitch="360"/>
        </w:sectPr>
      </w:pPr>
    </w:p>
    <w:p w14:paraId="04AEF3D4"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0A5AE9AA" w14:textId="660A2619" w:rsidR="000D2DB0" w:rsidRDefault="00873094" w:rsidP="00686871">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0D2DB0">
        <w:rPr>
          <w:noProof/>
        </w:rPr>
        <w:t>Glossary</w:t>
      </w:r>
      <w:r w:rsidR="000D2DB0">
        <w:rPr>
          <w:noProof/>
        </w:rPr>
        <w:tab/>
      </w:r>
      <w:r w:rsidR="000D2DB0">
        <w:rPr>
          <w:noProof/>
        </w:rPr>
        <w:fldChar w:fldCharType="begin"/>
      </w:r>
      <w:r w:rsidR="000D2DB0">
        <w:rPr>
          <w:noProof/>
        </w:rPr>
        <w:instrText xml:space="preserve"> PAGEREF _Toc145617203 \h </w:instrText>
      </w:r>
      <w:r w:rsidR="000D2DB0">
        <w:rPr>
          <w:noProof/>
        </w:rPr>
      </w:r>
      <w:r w:rsidR="000D2DB0">
        <w:rPr>
          <w:noProof/>
        </w:rPr>
        <w:fldChar w:fldCharType="separate"/>
      </w:r>
      <w:r w:rsidR="00945B31">
        <w:rPr>
          <w:noProof/>
        </w:rPr>
        <w:t>iii</w:t>
      </w:r>
      <w:r w:rsidR="000D2DB0">
        <w:rPr>
          <w:noProof/>
        </w:rPr>
        <w:fldChar w:fldCharType="end"/>
      </w:r>
    </w:p>
    <w:p w14:paraId="5CC2CFFC" w14:textId="5FBE5B85" w:rsidR="000D2DB0" w:rsidRDefault="000D2DB0" w:rsidP="00686871">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244DD8">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Government response to the Review of the Tax Practitioners Board - Tranche 2</w:t>
      </w:r>
      <w:r>
        <w:rPr>
          <w:noProof/>
        </w:rPr>
        <w:tab/>
      </w:r>
      <w:r>
        <w:rPr>
          <w:noProof/>
        </w:rPr>
        <w:fldChar w:fldCharType="begin"/>
      </w:r>
      <w:r>
        <w:rPr>
          <w:noProof/>
        </w:rPr>
        <w:instrText xml:space="preserve"> PAGEREF _Toc145617204 \h </w:instrText>
      </w:r>
      <w:r>
        <w:rPr>
          <w:noProof/>
        </w:rPr>
      </w:r>
      <w:r>
        <w:rPr>
          <w:noProof/>
        </w:rPr>
        <w:fldChar w:fldCharType="separate"/>
      </w:r>
      <w:r w:rsidR="00945B31">
        <w:rPr>
          <w:noProof/>
        </w:rPr>
        <w:t>5</w:t>
      </w:r>
      <w:r>
        <w:rPr>
          <w:noProof/>
        </w:rPr>
        <w:fldChar w:fldCharType="end"/>
      </w:r>
    </w:p>
    <w:p w14:paraId="1BB33DAF" w14:textId="0D5D4545" w:rsidR="00873094" w:rsidRPr="00020288" w:rsidRDefault="00873094" w:rsidP="00BC2E4A">
      <w:pPr>
        <w:pStyle w:val="TOC1"/>
      </w:pPr>
      <w:r w:rsidRPr="00BC2E4A">
        <w:fldChar w:fldCharType="end"/>
      </w:r>
    </w:p>
    <w:p w14:paraId="741D1C28" w14:textId="77777777" w:rsidR="00873094" w:rsidRPr="00020288" w:rsidRDefault="00873094" w:rsidP="00873094"/>
    <w:p w14:paraId="1BCE1322" w14:textId="77777777" w:rsidR="00873094" w:rsidRPr="00020288" w:rsidRDefault="00873094" w:rsidP="00873094"/>
    <w:p w14:paraId="4BC0C8B5" w14:textId="77777777" w:rsidR="00873094" w:rsidRPr="00020288" w:rsidRDefault="00873094" w:rsidP="00873094">
      <w:p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start="1"/>
          <w:cols w:space="708"/>
          <w:titlePg/>
          <w:docGrid w:linePitch="360"/>
        </w:sectPr>
      </w:pPr>
    </w:p>
    <w:p w14:paraId="3DE09AED"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45617203"/>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CA44166"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76D18406" w14:textId="77777777" w:rsidTr="002425D9">
        <w:tc>
          <w:tcPr>
            <w:tcW w:w="3776" w:type="dxa"/>
            <w:shd w:val="clear" w:color="auto" w:fill="auto"/>
          </w:tcPr>
          <w:p w14:paraId="746DD4F2"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348F4186" w14:textId="77777777" w:rsidR="00873094" w:rsidRPr="002E7A73" w:rsidRDefault="00873094" w:rsidP="00B7393A">
            <w:pPr>
              <w:pStyle w:val="Tableheaderrowtext"/>
            </w:pPr>
            <w:r w:rsidRPr="002E7A73">
              <w:t>Definition</w:t>
            </w:r>
          </w:p>
        </w:tc>
      </w:tr>
      <w:tr w:rsidR="00D707F4" w:rsidRPr="00020288" w14:paraId="23C83BF9" w14:textId="77777777" w:rsidTr="002425D9">
        <w:tc>
          <w:tcPr>
            <w:tcW w:w="3776" w:type="dxa"/>
          </w:tcPr>
          <w:p w14:paraId="600647BF" w14:textId="35765016" w:rsidR="00D707F4" w:rsidRDefault="00D707F4" w:rsidP="003E2C20">
            <w:pPr>
              <w:pStyle w:val="Normalparatextnonumbers"/>
              <w:rPr>
                <w:lang w:val="en-US"/>
              </w:rPr>
            </w:pPr>
            <w:r>
              <w:rPr>
                <w:lang w:val="en-US"/>
              </w:rPr>
              <w:t>AAT</w:t>
            </w:r>
          </w:p>
        </w:tc>
        <w:tc>
          <w:tcPr>
            <w:tcW w:w="3874" w:type="dxa"/>
          </w:tcPr>
          <w:p w14:paraId="6BFB53BC" w14:textId="13CFBF35" w:rsidR="00D707F4" w:rsidRDefault="00D707F4" w:rsidP="003E2C20">
            <w:pPr>
              <w:pStyle w:val="Normalparatextnonumbers"/>
              <w:rPr>
                <w:lang w:val="en-US"/>
              </w:rPr>
            </w:pPr>
            <w:r>
              <w:rPr>
                <w:lang w:val="en-US"/>
              </w:rPr>
              <w:t>Administrative Appeals Tribunal</w:t>
            </w:r>
          </w:p>
        </w:tc>
      </w:tr>
      <w:tr w:rsidR="003E2C20" w:rsidRPr="00020288" w14:paraId="4E1A48A9" w14:textId="77777777" w:rsidTr="002425D9">
        <w:tc>
          <w:tcPr>
            <w:tcW w:w="3776" w:type="dxa"/>
          </w:tcPr>
          <w:p w14:paraId="5EC2CBEB" w14:textId="28D366EC" w:rsidR="003E2C20" w:rsidRPr="00020288" w:rsidRDefault="003E2C20" w:rsidP="003E2C20">
            <w:pPr>
              <w:pStyle w:val="Normalparatextnonumbers"/>
            </w:pPr>
            <w:r>
              <w:rPr>
                <w:lang w:val="en-US"/>
              </w:rPr>
              <w:t>ATO</w:t>
            </w:r>
          </w:p>
        </w:tc>
        <w:tc>
          <w:tcPr>
            <w:tcW w:w="3874" w:type="dxa"/>
          </w:tcPr>
          <w:p w14:paraId="7215EC61" w14:textId="5120347D" w:rsidR="003E2C20" w:rsidRPr="00020288" w:rsidRDefault="003E2C20" w:rsidP="003E2C20">
            <w:pPr>
              <w:pStyle w:val="Normalparatextnonumbers"/>
            </w:pPr>
            <w:r>
              <w:rPr>
                <w:lang w:val="en-US"/>
              </w:rPr>
              <w:t>Australian Taxation Office</w:t>
            </w:r>
          </w:p>
        </w:tc>
      </w:tr>
      <w:tr w:rsidR="00D920A5" w:rsidRPr="00020288" w14:paraId="71B55627" w14:textId="77777777" w:rsidTr="002425D9">
        <w:tc>
          <w:tcPr>
            <w:tcW w:w="3776" w:type="dxa"/>
          </w:tcPr>
          <w:p w14:paraId="609E2E1C" w14:textId="03FDCE1B" w:rsidR="00D920A5" w:rsidRDefault="00D920A5" w:rsidP="003E2C20">
            <w:pPr>
              <w:pStyle w:val="Normalparatextnonumbers"/>
              <w:rPr>
                <w:lang w:val="en-US"/>
              </w:rPr>
            </w:pPr>
            <w:r>
              <w:rPr>
                <w:lang w:val="en-US"/>
              </w:rPr>
              <w:t>BAS</w:t>
            </w:r>
          </w:p>
        </w:tc>
        <w:tc>
          <w:tcPr>
            <w:tcW w:w="3874" w:type="dxa"/>
          </w:tcPr>
          <w:p w14:paraId="2F5BD98A" w14:textId="4D25732D" w:rsidR="00D920A5" w:rsidRDefault="00D920A5" w:rsidP="003E2C20">
            <w:pPr>
              <w:pStyle w:val="Normalparatextnonumbers"/>
              <w:rPr>
                <w:lang w:val="en-US"/>
              </w:rPr>
            </w:pPr>
            <w:r>
              <w:rPr>
                <w:lang w:val="en-US"/>
              </w:rPr>
              <w:t>Business Activity Statement</w:t>
            </w:r>
          </w:p>
        </w:tc>
      </w:tr>
      <w:tr w:rsidR="003E2C20" w:rsidRPr="00020288" w14:paraId="55722B4E" w14:textId="77777777" w:rsidTr="002425D9">
        <w:tc>
          <w:tcPr>
            <w:tcW w:w="3776" w:type="dxa"/>
          </w:tcPr>
          <w:p w14:paraId="61626C4F" w14:textId="5B8A878F" w:rsidR="003E2C20" w:rsidRPr="00020288" w:rsidRDefault="003E2C20" w:rsidP="003E2C20">
            <w:pPr>
              <w:pStyle w:val="Normalparatextnonumbers"/>
            </w:pPr>
            <w:r>
              <w:rPr>
                <w:lang w:val="en-US"/>
              </w:rPr>
              <w:t>BAS services</w:t>
            </w:r>
          </w:p>
        </w:tc>
        <w:tc>
          <w:tcPr>
            <w:tcW w:w="3874" w:type="dxa"/>
          </w:tcPr>
          <w:p w14:paraId="17E208A4" w14:textId="6C7F6538" w:rsidR="003E2C20" w:rsidRPr="00020288" w:rsidRDefault="003E2C20" w:rsidP="003E2C20">
            <w:pPr>
              <w:pStyle w:val="Normalparatextnonumbers"/>
            </w:pPr>
            <w:r>
              <w:rPr>
                <w:lang w:val="en-US"/>
              </w:rPr>
              <w:t>Business activity statement services</w:t>
            </w:r>
          </w:p>
        </w:tc>
      </w:tr>
      <w:tr w:rsidR="001B6D25" w:rsidRPr="00020288" w14:paraId="68F5F96F" w14:textId="77777777" w:rsidTr="002425D9">
        <w:tc>
          <w:tcPr>
            <w:tcW w:w="3776" w:type="dxa"/>
          </w:tcPr>
          <w:p w14:paraId="082BCCFB" w14:textId="51379CC6" w:rsidR="001B6D25" w:rsidRDefault="001B6D25" w:rsidP="003E2C20">
            <w:pPr>
              <w:pStyle w:val="Normalparatextnonumbers"/>
              <w:rPr>
                <w:lang w:val="en-US"/>
              </w:rPr>
            </w:pPr>
            <w:r>
              <w:rPr>
                <w:lang w:val="en-US"/>
              </w:rPr>
              <w:t>Bill</w:t>
            </w:r>
          </w:p>
        </w:tc>
        <w:tc>
          <w:tcPr>
            <w:tcW w:w="3874" w:type="dxa"/>
          </w:tcPr>
          <w:p w14:paraId="13637115" w14:textId="1CEB0600" w:rsidR="001B6D25" w:rsidRPr="00ED3000" w:rsidRDefault="004E0A20" w:rsidP="003E2C20">
            <w:pPr>
              <w:pStyle w:val="Normalparatextnonumbers"/>
              <w:rPr>
                <w:i/>
                <w:iCs/>
                <w:lang w:val="en-US"/>
              </w:rPr>
            </w:pPr>
            <w:r w:rsidRPr="00ED3000">
              <w:rPr>
                <w:i/>
                <w:iCs/>
                <w:lang w:val="en-US"/>
              </w:rPr>
              <w:t>Treasury Laws Amendment (Taxation and Other Measures No. 1) Bill 2023</w:t>
            </w:r>
          </w:p>
        </w:tc>
      </w:tr>
      <w:tr w:rsidR="000C3F88" w:rsidRPr="00020288" w14:paraId="35ADB74C" w14:textId="77777777" w:rsidTr="002425D9">
        <w:tc>
          <w:tcPr>
            <w:tcW w:w="3776" w:type="dxa"/>
          </w:tcPr>
          <w:p w14:paraId="1E38F603" w14:textId="50C93EF6" w:rsidR="000C3F88" w:rsidRDefault="000C3F88" w:rsidP="000C3F88">
            <w:pPr>
              <w:pStyle w:val="Normalparatextnonumbers"/>
              <w:rPr>
                <w:lang w:val="en-US"/>
              </w:rPr>
            </w:pPr>
            <w:r>
              <w:rPr>
                <w:lang w:val="en-US"/>
              </w:rPr>
              <w:t>Commissioner</w:t>
            </w:r>
          </w:p>
        </w:tc>
        <w:tc>
          <w:tcPr>
            <w:tcW w:w="3874" w:type="dxa"/>
          </w:tcPr>
          <w:p w14:paraId="0A4289D0" w14:textId="53815123" w:rsidR="000C3F88" w:rsidRDefault="000C3F88" w:rsidP="000C3F88">
            <w:pPr>
              <w:pStyle w:val="Normalparatextnonumbers"/>
              <w:rPr>
                <w:lang w:val="en-US"/>
              </w:rPr>
            </w:pPr>
            <w:r>
              <w:rPr>
                <w:lang w:val="en-US"/>
              </w:rPr>
              <w:t>Commissioner of Taxation</w:t>
            </w:r>
          </w:p>
        </w:tc>
      </w:tr>
      <w:tr w:rsidR="000C3F88" w:rsidRPr="00020288" w14:paraId="483353EA" w14:textId="77777777" w:rsidTr="002425D9">
        <w:tc>
          <w:tcPr>
            <w:tcW w:w="3776" w:type="dxa"/>
          </w:tcPr>
          <w:p w14:paraId="72B19E53" w14:textId="0A0778FD" w:rsidR="000C3F88" w:rsidRDefault="000C3F88" w:rsidP="000C3F88">
            <w:pPr>
              <w:pStyle w:val="Normalparatextnonumbers"/>
              <w:rPr>
                <w:lang w:val="en-US"/>
              </w:rPr>
            </w:pPr>
            <w:r>
              <w:rPr>
                <w:lang w:val="en-US"/>
              </w:rPr>
              <w:t>TPB</w:t>
            </w:r>
          </w:p>
        </w:tc>
        <w:tc>
          <w:tcPr>
            <w:tcW w:w="3874" w:type="dxa"/>
          </w:tcPr>
          <w:p w14:paraId="2313C32D" w14:textId="5BB94498" w:rsidR="000C3F88" w:rsidRPr="001B68D6" w:rsidRDefault="000C3F88" w:rsidP="000C3F88">
            <w:pPr>
              <w:pStyle w:val="Normalparatextnonumbers"/>
            </w:pPr>
            <w:r>
              <w:rPr>
                <w:lang w:val="en-US"/>
              </w:rPr>
              <w:t>Tax Practitioners Board</w:t>
            </w:r>
          </w:p>
        </w:tc>
      </w:tr>
      <w:tr w:rsidR="000C3F88" w:rsidRPr="00020288" w14:paraId="5A6D8FE4" w14:textId="77777777" w:rsidTr="002425D9">
        <w:tc>
          <w:tcPr>
            <w:tcW w:w="3776" w:type="dxa"/>
          </w:tcPr>
          <w:p w14:paraId="40D14AAE" w14:textId="23A8D8E2" w:rsidR="000C3F88" w:rsidRPr="00020288" w:rsidRDefault="000C3F88" w:rsidP="000C3F88">
            <w:pPr>
              <w:pStyle w:val="Normalparatextnonumbers"/>
            </w:pPr>
            <w:r>
              <w:rPr>
                <w:lang w:val="en-US"/>
              </w:rPr>
              <w:t>TPB Review</w:t>
            </w:r>
          </w:p>
        </w:tc>
        <w:tc>
          <w:tcPr>
            <w:tcW w:w="3874" w:type="dxa"/>
          </w:tcPr>
          <w:p w14:paraId="382ABBA6" w14:textId="7B680041" w:rsidR="000C3F88" w:rsidRPr="00020288" w:rsidRDefault="000C3F88" w:rsidP="000C3F88">
            <w:pPr>
              <w:pStyle w:val="Normalparatextnonumbers"/>
            </w:pPr>
            <w:r w:rsidRPr="001B68D6">
              <w:t>Independent Review of the Tax Practitioners Board</w:t>
            </w:r>
          </w:p>
        </w:tc>
      </w:tr>
      <w:tr w:rsidR="000C3F88" w:rsidRPr="00020288" w14:paraId="362B674A" w14:textId="77777777" w:rsidTr="002425D9">
        <w:tc>
          <w:tcPr>
            <w:tcW w:w="3776" w:type="dxa"/>
          </w:tcPr>
          <w:p w14:paraId="4C1D4DF6" w14:textId="5E858073" w:rsidR="000C3F88" w:rsidRDefault="000C3F88" w:rsidP="000C3F88">
            <w:pPr>
              <w:pStyle w:val="Normalparatextnonumbers"/>
              <w:rPr>
                <w:lang w:val="en-US"/>
              </w:rPr>
            </w:pPr>
            <w:r>
              <w:rPr>
                <w:lang w:val="en-US"/>
              </w:rPr>
              <w:t>Register</w:t>
            </w:r>
          </w:p>
        </w:tc>
        <w:tc>
          <w:tcPr>
            <w:tcW w:w="3874" w:type="dxa"/>
          </w:tcPr>
          <w:p w14:paraId="1B44B6F4" w14:textId="6415E0E4" w:rsidR="000C3F88" w:rsidRPr="001B68D6" w:rsidRDefault="000C3F88" w:rsidP="000C3F88">
            <w:pPr>
              <w:pStyle w:val="Normalparatextnonumbers"/>
            </w:pPr>
            <w:r>
              <w:rPr>
                <w:lang w:val="en-US"/>
              </w:rPr>
              <w:t xml:space="preserve">The </w:t>
            </w:r>
            <w:r w:rsidR="00C37D25">
              <w:rPr>
                <w:lang w:val="en-US"/>
              </w:rPr>
              <w:t>r</w:t>
            </w:r>
            <w:r>
              <w:rPr>
                <w:lang w:val="en-US"/>
              </w:rPr>
              <w:t>egister established and maintained by the Tax Practitioners Board</w:t>
            </w:r>
          </w:p>
        </w:tc>
      </w:tr>
      <w:tr w:rsidR="000C3F88" w:rsidRPr="00020288" w14:paraId="00F527E0" w14:textId="77777777" w:rsidTr="002425D9">
        <w:tc>
          <w:tcPr>
            <w:tcW w:w="3776" w:type="dxa"/>
          </w:tcPr>
          <w:p w14:paraId="4631602B" w14:textId="58077C96" w:rsidR="000C3F88" w:rsidRDefault="000C3F88" w:rsidP="000C3F88">
            <w:pPr>
              <w:pStyle w:val="Normalparatextnonumbers"/>
              <w:rPr>
                <w:lang w:val="en-US"/>
              </w:rPr>
            </w:pPr>
            <w:r>
              <w:rPr>
                <w:lang w:val="en-US"/>
              </w:rPr>
              <w:t>TAS Act</w:t>
            </w:r>
          </w:p>
        </w:tc>
        <w:tc>
          <w:tcPr>
            <w:tcW w:w="3874" w:type="dxa"/>
          </w:tcPr>
          <w:p w14:paraId="6F43392B" w14:textId="324379E2" w:rsidR="000C3F88" w:rsidRDefault="000C3F88" w:rsidP="000C3F88">
            <w:pPr>
              <w:pStyle w:val="Normalparatextnonumbers"/>
              <w:rPr>
                <w:lang w:val="en-US"/>
              </w:rPr>
            </w:pPr>
            <w:r w:rsidRPr="00B404A5">
              <w:rPr>
                <w:i/>
                <w:iCs/>
                <w:lang w:val="en-US"/>
              </w:rPr>
              <w:t>Tax Agent Services Act 2009</w:t>
            </w:r>
          </w:p>
        </w:tc>
      </w:tr>
      <w:tr w:rsidR="000C3F88" w:rsidRPr="00020288" w14:paraId="774254C7" w14:textId="77777777" w:rsidTr="002425D9">
        <w:tc>
          <w:tcPr>
            <w:tcW w:w="3776" w:type="dxa"/>
          </w:tcPr>
          <w:p w14:paraId="52A075C8" w14:textId="2498949D" w:rsidR="000C3F88" w:rsidRDefault="000C3F88" w:rsidP="000C3F88">
            <w:pPr>
              <w:pStyle w:val="Normalparatextnonumbers"/>
              <w:rPr>
                <w:lang w:val="en-US"/>
              </w:rPr>
            </w:pPr>
            <w:r>
              <w:rPr>
                <w:lang w:val="en-US"/>
              </w:rPr>
              <w:t>TAS Regulations</w:t>
            </w:r>
          </w:p>
        </w:tc>
        <w:tc>
          <w:tcPr>
            <w:tcW w:w="3874" w:type="dxa"/>
          </w:tcPr>
          <w:p w14:paraId="70D35A76" w14:textId="6A26AF4C" w:rsidR="000C3F88" w:rsidRPr="00B404A5" w:rsidRDefault="000C3F88" w:rsidP="000C3F88">
            <w:pPr>
              <w:pStyle w:val="Normalparatextnonumbers"/>
              <w:rPr>
                <w:i/>
                <w:iCs/>
                <w:lang w:val="en-US"/>
              </w:rPr>
            </w:pPr>
            <w:r w:rsidRPr="00B404A5">
              <w:rPr>
                <w:i/>
                <w:iCs/>
                <w:lang w:val="en-US"/>
              </w:rPr>
              <w:t xml:space="preserve">Tax Agent Services </w:t>
            </w:r>
            <w:r>
              <w:rPr>
                <w:i/>
                <w:iCs/>
                <w:lang w:val="en-US"/>
              </w:rPr>
              <w:t>Regulations</w:t>
            </w:r>
            <w:r w:rsidRPr="00B404A5">
              <w:rPr>
                <w:i/>
                <w:iCs/>
                <w:lang w:val="en-US"/>
              </w:rPr>
              <w:t xml:space="preserve"> 20</w:t>
            </w:r>
            <w:r>
              <w:rPr>
                <w:i/>
                <w:iCs/>
                <w:lang w:val="en-US"/>
              </w:rPr>
              <w:t>22</w:t>
            </w:r>
          </w:p>
        </w:tc>
      </w:tr>
    </w:tbl>
    <w:p w14:paraId="4BFED55B" w14:textId="77777777" w:rsidR="00873094" w:rsidRPr="00020288" w:rsidRDefault="00873094" w:rsidP="00873094"/>
    <w:p w14:paraId="1EB9CA5D" w14:textId="77777777" w:rsidR="00873094" w:rsidRPr="00020288" w:rsidRDefault="00873094" w:rsidP="00873094"/>
    <w:p w14:paraId="58952255" w14:textId="77777777" w:rsidR="00873094" w:rsidRPr="00020288" w:rsidRDefault="00873094" w:rsidP="00873094">
      <w:pPr>
        <w:pStyle w:val="Heading1"/>
        <w:sectPr w:rsidR="00873094" w:rsidRPr="00020288" w:rsidSect="00000BFC">
          <w:headerReference w:type="even" r:id="rId22"/>
          <w:headerReference w:type="default" r:id="rId23"/>
          <w:footerReference w:type="first" r:id="rId24"/>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2B5099A5" w14:textId="2C8B591B" w:rsidR="00873094" w:rsidRPr="0073326A" w:rsidRDefault="004910C9" w:rsidP="00777A92">
      <w:pPr>
        <w:pStyle w:val="Chapterheading"/>
      </w:pPr>
      <w:bookmarkStart w:id="41" w:name="GeneralOutline"/>
      <w:bookmarkStart w:id="42" w:name="_Toc145617204"/>
      <w:bookmarkEnd w:id="27"/>
      <w:bookmarkEnd w:id="28"/>
      <w:bookmarkEnd w:id="29"/>
      <w:bookmarkEnd w:id="31"/>
      <w:bookmarkEnd w:id="32"/>
      <w:bookmarkEnd w:id="33"/>
      <w:bookmarkEnd w:id="34"/>
      <w:bookmarkEnd w:id="35"/>
      <w:bookmarkEnd w:id="36"/>
      <w:bookmarkEnd w:id="37"/>
      <w:bookmarkEnd w:id="38"/>
      <w:bookmarkEnd w:id="39"/>
      <w:bookmarkEnd w:id="40"/>
      <w:bookmarkEnd w:id="41"/>
      <w:r w:rsidRPr="004910C9">
        <w:lastRenderedPageBreak/>
        <w:t>Government response to the Review of the Tax Practitioners Board - Tranche 2</w:t>
      </w:r>
      <w:bookmarkEnd w:id="42"/>
    </w:p>
    <w:p w14:paraId="4E231141" w14:textId="77777777" w:rsidR="00873094" w:rsidRDefault="006E5468" w:rsidP="006E5468">
      <w:pPr>
        <w:pStyle w:val="TOCHeading"/>
      </w:pPr>
      <w:bookmarkStart w:id="43" w:name="Chapter1"/>
      <w:r>
        <w:t xml:space="preserve">Table of Contents: </w:t>
      </w:r>
    </w:p>
    <w:p w14:paraId="1045F21C" w14:textId="6896E026" w:rsidR="000D2DB0" w:rsidRDefault="006E5468">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0D2DB0">
        <w:t>Outline of chapter</w:t>
      </w:r>
      <w:r w:rsidR="000D2DB0">
        <w:rPr>
          <w:webHidden/>
        </w:rPr>
        <w:tab/>
      </w:r>
      <w:r w:rsidR="000D2DB0">
        <w:rPr>
          <w:webHidden/>
        </w:rPr>
        <w:fldChar w:fldCharType="begin"/>
      </w:r>
      <w:r w:rsidR="000D2DB0">
        <w:rPr>
          <w:webHidden/>
        </w:rPr>
        <w:instrText xml:space="preserve"> PAGEREF _Toc145617208 \h </w:instrText>
      </w:r>
      <w:r w:rsidR="000D2DB0">
        <w:rPr>
          <w:webHidden/>
        </w:rPr>
      </w:r>
      <w:r w:rsidR="000D2DB0">
        <w:rPr>
          <w:webHidden/>
        </w:rPr>
        <w:fldChar w:fldCharType="separate"/>
      </w:r>
      <w:r w:rsidR="00945B31">
        <w:rPr>
          <w:webHidden/>
        </w:rPr>
        <w:t>5</w:t>
      </w:r>
      <w:r w:rsidR="000D2DB0">
        <w:rPr>
          <w:webHidden/>
        </w:rPr>
        <w:fldChar w:fldCharType="end"/>
      </w:r>
    </w:p>
    <w:p w14:paraId="6665D650" w14:textId="541D61D1" w:rsidR="000D2DB0" w:rsidRDefault="000D2DB0">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_Toc145617209 \h </w:instrText>
      </w:r>
      <w:r>
        <w:rPr>
          <w:webHidden/>
        </w:rPr>
      </w:r>
      <w:r>
        <w:rPr>
          <w:webHidden/>
        </w:rPr>
        <w:fldChar w:fldCharType="separate"/>
      </w:r>
      <w:r w:rsidR="00945B31">
        <w:rPr>
          <w:webHidden/>
        </w:rPr>
        <w:t>5</w:t>
      </w:r>
      <w:r>
        <w:rPr>
          <w:webHidden/>
        </w:rPr>
        <w:fldChar w:fldCharType="end"/>
      </w:r>
    </w:p>
    <w:p w14:paraId="6BDBB977" w14:textId="2739CB5B" w:rsidR="000D2DB0" w:rsidRDefault="000D2DB0">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_Toc145617210 \h </w:instrText>
      </w:r>
      <w:r>
        <w:rPr>
          <w:webHidden/>
        </w:rPr>
      </w:r>
      <w:r>
        <w:rPr>
          <w:webHidden/>
        </w:rPr>
        <w:fldChar w:fldCharType="separate"/>
      </w:r>
      <w:r w:rsidR="00945B31">
        <w:rPr>
          <w:webHidden/>
        </w:rPr>
        <w:t>6</w:t>
      </w:r>
      <w:r>
        <w:rPr>
          <w:webHidden/>
        </w:rPr>
        <w:fldChar w:fldCharType="end"/>
      </w:r>
    </w:p>
    <w:p w14:paraId="6766F47A" w14:textId="49B8AECD" w:rsidR="000D2DB0" w:rsidRDefault="000D2DB0">
      <w:pPr>
        <w:pStyle w:val="TOC3"/>
        <w:rPr>
          <w:rFonts w:asciiTheme="minorHAnsi" w:eastAsiaTheme="minorEastAsia" w:hAnsiTheme="minorHAnsi" w:cstheme="minorBidi"/>
          <w:iCs w:val="0"/>
          <w:noProof/>
          <w:sz w:val="22"/>
          <w:szCs w:val="22"/>
          <w:lang w:eastAsia="en-AU"/>
        </w:rPr>
      </w:pPr>
      <w:r>
        <w:rPr>
          <w:noProof/>
        </w:rPr>
        <w:t>Information on the Register</w:t>
      </w:r>
      <w:r>
        <w:rPr>
          <w:noProof/>
          <w:webHidden/>
        </w:rPr>
        <w:tab/>
      </w:r>
      <w:r>
        <w:rPr>
          <w:noProof/>
          <w:webHidden/>
        </w:rPr>
        <w:fldChar w:fldCharType="begin"/>
      </w:r>
      <w:r>
        <w:rPr>
          <w:noProof/>
          <w:webHidden/>
        </w:rPr>
        <w:instrText xml:space="preserve"> PAGEREF _Toc145617211 \h </w:instrText>
      </w:r>
      <w:r>
        <w:rPr>
          <w:noProof/>
          <w:webHidden/>
        </w:rPr>
      </w:r>
      <w:r>
        <w:rPr>
          <w:noProof/>
          <w:webHidden/>
        </w:rPr>
        <w:fldChar w:fldCharType="separate"/>
      </w:r>
      <w:r w:rsidR="00945B31">
        <w:rPr>
          <w:noProof/>
          <w:webHidden/>
        </w:rPr>
        <w:t>7</w:t>
      </w:r>
      <w:r>
        <w:rPr>
          <w:noProof/>
          <w:webHidden/>
        </w:rPr>
        <w:fldChar w:fldCharType="end"/>
      </w:r>
    </w:p>
    <w:p w14:paraId="73BDDC09" w14:textId="7FE6E185" w:rsidR="000D2DB0" w:rsidRDefault="000D2DB0">
      <w:pPr>
        <w:pStyle w:val="TOC3"/>
        <w:rPr>
          <w:rFonts w:asciiTheme="minorHAnsi" w:eastAsiaTheme="minorEastAsia" w:hAnsiTheme="minorHAnsi" w:cstheme="minorBidi"/>
          <w:iCs w:val="0"/>
          <w:noProof/>
          <w:sz w:val="22"/>
          <w:szCs w:val="22"/>
          <w:lang w:eastAsia="en-AU"/>
        </w:rPr>
      </w:pPr>
      <w:r>
        <w:rPr>
          <w:noProof/>
        </w:rPr>
        <w:t>Investigations by the Board</w:t>
      </w:r>
      <w:r>
        <w:rPr>
          <w:noProof/>
          <w:webHidden/>
        </w:rPr>
        <w:tab/>
      </w:r>
      <w:r>
        <w:rPr>
          <w:noProof/>
          <w:webHidden/>
        </w:rPr>
        <w:fldChar w:fldCharType="begin"/>
      </w:r>
      <w:r>
        <w:rPr>
          <w:noProof/>
          <w:webHidden/>
        </w:rPr>
        <w:instrText xml:space="preserve"> PAGEREF _Toc145617212 \h </w:instrText>
      </w:r>
      <w:r>
        <w:rPr>
          <w:noProof/>
          <w:webHidden/>
        </w:rPr>
      </w:r>
      <w:r>
        <w:rPr>
          <w:noProof/>
          <w:webHidden/>
        </w:rPr>
        <w:fldChar w:fldCharType="separate"/>
      </w:r>
      <w:r w:rsidR="00945B31">
        <w:rPr>
          <w:noProof/>
          <w:webHidden/>
        </w:rPr>
        <w:t>8</w:t>
      </w:r>
      <w:r>
        <w:rPr>
          <w:noProof/>
          <w:webHidden/>
        </w:rPr>
        <w:fldChar w:fldCharType="end"/>
      </w:r>
    </w:p>
    <w:p w14:paraId="55AF3ECD" w14:textId="1AF1067E" w:rsidR="000D2DB0" w:rsidRDefault="000D2DB0">
      <w:pPr>
        <w:pStyle w:val="TOC3"/>
        <w:rPr>
          <w:rFonts w:asciiTheme="minorHAnsi" w:eastAsiaTheme="minorEastAsia" w:hAnsiTheme="minorHAnsi" w:cstheme="minorBidi"/>
          <w:iCs w:val="0"/>
          <w:noProof/>
          <w:sz w:val="22"/>
          <w:szCs w:val="22"/>
          <w:lang w:eastAsia="en-AU"/>
        </w:rPr>
      </w:pPr>
      <w:r>
        <w:rPr>
          <w:noProof/>
        </w:rPr>
        <w:t>Delegations</w:t>
      </w:r>
      <w:r>
        <w:rPr>
          <w:noProof/>
          <w:webHidden/>
        </w:rPr>
        <w:tab/>
      </w:r>
      <w:r>
        <w:rPr>
          <w:noProof/>
          <w:webHidden/>
        </w:rPr>
        <w:fldChar w:fldCharType="begin"/>
      </w:r>
      <w:r>
        <w:rPr>
          <w:noProof/>
          <w:webHidden/>
        </w:rPr>
        <w:instrText xml:space="preserve"> PAGEREF _Toc145617213 \h </w:instrText>
      </w:r>
      <w:r>
        <w:rPr>
          <w:noProof/>
          <w:webHidden/>
        </w:rPr>
      </w:r>
      <w:r>
        <w:rPr>
          <w:noProof/>
          <w:webHidden/>
        </w:rPr>
        <w:fldChar w:fldCharType="separate"/>
      </w:r>
      <w:r w:rsidR="00945B31">
        <w:rPr>
          <w:noProof/>
          <w:webHidden/>
        </w:rPr>
        <w:t>10</w:t>
      </w:r>
      <w:r>
        <w:rPr>
          <w:noProof/>
          <w:webHidden/>
        </w:rPr>
        <w:fldChar w:fldCharType="end"/>
      </w:r>
    </w:p>
    <w:p w14:paraId="3F09304A" w14:textId="3CB76D9D" w:rsidR="000D2DB0" w:rsidRDefault="000D2DB0">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_Toc145617214 \h </w:instrText>
      </w:r>
      <w:r>
        <w:rPr>
          <w:webHidden/>
        </w:rPr>
      </w:r>
      <w:r>
        <w:rPr>
          <w:webHidden/>
        </w:rPr>
        <w:fldChar w:fldCharType="separate"/>
      </w:r>
      <w:r w:rsidR="00945B31">
        <w:rPr>
          <w:webHidden/>
        </w:rPr>
        <w:t>11</w:t>
      </w:r>
      <w:r>
        <w:rPr>
          <w:webHidden/>
        </w:rPr>
        <w:fldChar w:fldCharType="end"/>
      </w:r>
    </w:p>
    <w:p w14:paraId="1884F0DF" w14:textId="424D04A3" w:rsidR="00873094" w:rsidRPr="00020288" w:rsidRDefault="006E5468" w:rsidP="00873094">
      <w:r>
        <w:fldChar w:fldCharType="end"/>
      </w:r>
    </w:p>
    <w:p w14:paraId="613A8420" w14:textId="77777777" w:rsidR="00873094" w:rsidRPr="00020288" w:rsidRDefault="00873094" w:rsidP="005D0844">
      <w:pPr>
        <w:pStyle w:val="Heading2"/>
      </w:pPr>
      <w:bookmarkStart w:id="44" w:name="_Toc145617208"/>
      <w:r w:rsidRPr="00020288">
        <w:t xml:space="preserve">Outline </w:t>
      </w:r>
      <w:r w:rsidRPr="005D0844">
        <w:t>of</w:t>
      </w:r>
      <w:r w:rsidRPr="00020288">
        <w:t xml:space="preserve"> chapter</w:t>
      </w:r>
      <w:bookmarkEnd w:id="44"/>
    </w:p>
    <w:p w14:paraId="67FBF2E5" w14:textId="6FEE5DC9" w:rsidR="00437A8F" w:rsidRPr="000E521B" w:rsidRDefault="004E0A20" w:rsidP="004E5A36">
      <w:pPr>
        <w:pStyle w:val="Normalparatextwithnumbers"/>
      </w:pPr>
      <w:r>
        <w:t>T</w:t>
      </w:r>
      <w:r w:rsidR="00223B6E">
        <w:t>h</w:t>
      </w:r>
      <w:r>
        <w:t>is</w:t>
      </w:r>
      <w:r w:rsidR="00223B6E">
        <w:t xml:space="preserve"> </w:t>
      </w:r>
      <w:r w:rsidR="00044C48">
        <w:t>B</w:t>
      </w:r>
      <w:r w:rsidR="00223B6E">
        <w:t xml:space="preserve">ill amends the </w:t>
      </w:r>
      <w:r w:rsidR="0067309C" w:rsidRPr="00445E12">
        <w:t>TAS Act</w:t>
      </w:r>
      <w:r>
        <w:t xml:space="preserve"> to</w:t>
      </w:r>
      <w:r w:rsidR="0025255E">
        <w:t xml:space="preserve"> </w:t>
      </w:r>
      <w:r w:rsidR="007F0D2A">
        <w:t>implem</w:t>
      </w:r>
      <w:r w:rsidR="008537BF">
        <w:t xml:space="preserve">ent </w:t>
      </w:r>
      <w:r w:rsidR="007D327A">
        <w:t xml:space="preserve">recommendations of the final report of the TPB Review. </w:t>
      </w:r>
      <w:r w:rsidR="0043543E">
        <w:t xml:space="preserve">The amendments </w:t>
      </w:r>
      <w:r w:rsidR="00B44669">
        <w:t>aim</w:t>
      </w:r>
      <w:r w:rsidR="0043543E">
        <w:t xml:space="preserve"> to </w:t>
      </w:r>
      <w:r w:rsidR="00C621B5" w:rsidRPr="00C621B5">
        <w:t>restor</w:t>
      </w:r>
      <w:r w:rsidR="00C621B5">
        <w:t xml:space="preserve">e </w:t>
      </w:r>
      <w:r w:rsidR="00C621B5" w:rsidRPr="00C621B5">
        <w:t>public confidence in the regulation of the tax profession</w:t>
      </w:r>
      <w:r w:rsidR="00F718DA">
        <w:t xml:space="preserve"> by</w:t>
      </w:r>
      <w:r w:rsidR="00C01493">
        <w:t xml:space="preserve"> </w:t>
      </w:r>
      <w:r w:rsidR="005441BC">
        <w:t>i</w:t>
      </w:r>
      <w:r w:rsidR="00C01493" w:rsidRPr="00C01493">
        <w:t>mprov</w:t>
      </w:r>
      <w:r w:rsidR="00C01493">
        <w:t>ing</w:t>
      </w:r>
      <w:r w:rsidR="00C01493" w:rsidRPr="00C01493">
        <w:t xml:space="preserve"> the </w:t>
      </w:r>
      <w:r w:rsidR="00C53450">
        <w:t>Register</w:t>
      </w:r>
      <w:r w:rsidR="00C01493" w:rsidRPr="00C01493">
        <w:t xml:space="preserve"> and </w:t>
      </w:r>
      <w:r w:rsidR="007531A1">
        <w:t>enhancing</w:t>
      </w:r>
      <w:r w:rsidR="00C01493" w:rsidRPr="00C01493">
        <w:t xml:space="preserve"> the TPB’s investigation powers</w:t>
      </w:r>
      <w:r w:rsidR="00815E7B">
        <w:t>.</w:t>
      </w:r>
    </w:p>
    <w:p w14:paraId="527999DC" w14:textId="77777777" w:rsidR="00873094" w:rsidRPr="00020288" w:rsidRDefault="00873094" w:rsidP="005D0844">
      <w:pPr>
        <w:pStyle w:val="Heading2"/>
      </w:pPr>
      <w:bookmarkStart w:id="45" w:name="_Toc145617209"/>
      <w:r w:rsidRPr="00020288">
        <w:t xml:space="preserve">Context of </w:t>
      </w:r>
      <w:r w:rsidRPr="005D0844">
        <w:t>amendments</w:t>
      </w:r>
      <w:bookmarkEnd w:id="45"/>
    </w:p>
    <w:p w14:paraId="674393DC" w14:textId="0F65EBD5" w:rsidR="00CA1FAA" w:rsidRDefault="00BF1440" w:rsidP="00873094">
      <w:pPr>
        <w:pStyle w:val="Normalparatextwithnumbers"/>
        <w:numPr>
          <w:ilvl w:val="1"/>
          <w:numId w:val="3"/>
        </w:numPr>
      </w:pPr>
      <w:r>
        <w:t xml:space="preserve">Tax practitioners in Australia are governed </w:t>
      </w:r>
      <w:r w:rsidR="00111EA8">
        <w:t xml:space="preserve">by the TPB, which </w:t>
      </w:r>
      <w:r w:rsidR="007A3DDA">
        <w:t xml:space="preserve">is established </w:t>
      </w:r>
      <w:r w:rsidR="005241FB">
        <w:t xml:space="preserve">under </w:t>
      </w:r>
      <w:r w:rsidR="0024793D">
        <w:t xml:space="preserve">the </w:t>
      </w:r>
      <w:r w:rsidR="009F2F6A">
        <w:t xml:space="preserve">TAS Act and the </w:t>
      </w:r>
      <w:r w:rsidR="009F2F6A" w:rsidRPr="00445E12">
        <w:t>TAS Regulations</w:t>
      </w:r>
      <w:r w:rsidR="00FD1561">
        <w:t xml:space="preserve">.  </w:t>
      </w:r>
      <w:r w:rsidR="008D6BC4">
        <w:t xml:space="preserve"> </w:t>
      </w:r>
    </w:p>
    <w:p w14:paraId="77C04429" w14:textId="51108B61" w:rsidR="00E5498B" w:rsidRDefault="00C04225" w:rsidP="00CD79CE">
      <w:pPr>
        <w:pStyle w:val="Normalparatextwithnumbers"/>
      </w:pPr>
      <w:r>
        <w:t>Under that legislative framework, t</w:t>
      </w:r>
      <w:r w:rsidR="00284983">
        <w:t xml:space="preserve">he TPB administers the system for </w:t>
      </w:r>
      <w:r>
        <w:t xml:space="preserve">registering </w:t>
      </w:r>
      <w:r w:rsidR="00274683">
        <w:t xml:space="preserve">tax agents and </w:t>
      </w:r>
      <w:r w:rsidR="00D920A5">
        <w:t>BAS agents</w:t>
      </w:r>
      <w:r w:rsidR="00EE3E40">
        <w:t xml:space="preserve"> (collectively known as ‘</w:t>
      </w:r>
      <w:r w:rsidR="00EE3E40" w:rsidRPr="00F9790B">
        <w:rPr>
          <w:bCs/>
        </w:rPr>
        <w:t>tax practitioners</w:t>
      </w:r>
      <w:r w:rsidR="00EE3E40" w:rsidRPr="00044C48">
        <w:rPr>
          <w:bCs/>
        </w:rPr>
        <w:t>’</w:t>
      </w:r>
      <w:r w:rsidR="00EE3E40">
        <w:t>)</w:t>
      </w:r>
      <w:r w:rsidR="00D920A5">
        <w:t xml:space="preserve">. It also </w:t>
      </w:r>
      <w:r w:rsidR="00AF6229">
        <w:t>decides</w:t>
      </w:r>
      <w:r w:rsidR="0002132B">
        <w:t xml:space="preserve"> applications for registration</w:t>
      </w:r>
      <w:r w:rsidR="00FC33E4">
        <w:t xml:space="preserve"> and</w:t>
      </w:r>
      <w:r w:rsidR="00B3698B">
        <w:t xml:space="preserve"> </w:t>
      </w:r>
      <w:r w:rsidR="008C502B">
        <w:t xml:space="preserve">investigates </w:t>
      </w:r>
      <w:r w:rsidR="00EB3E62">
        <w:t>conduct that may have breached the TAS Act</w:t>
      </w:r>
      <w:r w:rsidR="00B552FE">
        <w:t xml:space="preserve">, </w:t>
      </w:r>
      <w:r w:rsidR="004E0A20">
        <w:t xml:space="preserve">including </w:t>
      </w:r>
      <w:r w:rsidR="00D023FE">
        <w:t>the Code of Professional Conduct</w:t>
      </w:r>
      <w:r w:rsidR="004E0A20">
        <w:t xml:space="preserve">. Where </w:t>
      </w:r>
      <w:r w:rsidR="0062126E">
        <w:t xml:space="preserve">there has been a </w:t>
      </w:r>
      <w:r w:rsidR="0006262D">
        <w:t>breach</w:t>
      </w:r>
      <w:r w:rsidR="0062126E">
        <w:t xml:space="preserve">, </w:t>
      </w:r>
      <w:r w:rsidR="007F0F2B">
        <w:t>the TPB may impose sanctions</w:t>
      </w:r>
      <w:r w:rsidR="004E0A20">
        <w:t xml:space="preserve"> including orders, suspension</w:t>
      </w:r>
      <w:r w:rsidR="00B336D3">
        <w:t>s</w:t>
      </w:r>
      <w:r w:rsidR="004E0A20">
        <w:t xml:space="preserve"> or termination</w:t>
      </w:r>
      <w:r w:rsidR="00B336D3">
        <w:t>s</w:t>
      </w:r>
      <w:r w:rsidR="004E0A20">
        <w:t xml:space="preserve"> of registration</w:t>
      </w:r>
      <w:r w:rsidR="007F0F2B">
        <w:t xml:space="preserve">. </w:t>
      </w:r>
      <w:r w:rsidR="0052066F" w:rsidRPr="0052066F">
        <w:t>Th</w:t>
      </w:r>
      <w:r w:rsidR="0052066F">
        <w:t>ese</w:t>
      </w:r>
      <w:r w:rsidR="0052066F" w:rsidRPr="0052066F">
        <w:t xml:space="preserve"> power</w:t>
      </w:r>
      <w:r w:rsidR="0052066F">
        <w:t>s</w:t>
      </w:r>
      <w:r w:rsidR="0052066F" w:rsidRPr="0052066F">
        <w:t xml:space="preserve"> enable</w:t>
      </w:r>
      <w:r w:rsidR="0052066F">
        <w:t xml:space="preserve"> </w:t>
      </w:r>
      <w:r w:rsidR="0052066F" w:rsidRPr="0052066F">
        <w:t xml:space="preserve">the TPB to regulate the profession and ensure both potential and </w:t>
      </w:r>
      <w:r w:rsidR="004E0A20">
        <w:t>current tax practitioners</w:t>
      </w:r>
      <w:r w:rsidR="0052066F" w:rsidRPr="0052066F">
        <w:t xml:space="preserve"> are compliant with the legislative framework. </w:t>
      </w:r>
    </w:p>
    <w:p w14:paraId="003684A7" w14:textId="37D2008E" w:rsidR="00D672ED" w:rsidRDefault="000F1F4C" w:rsidP="00787068">
      <w:pPr>
        <w:pStyle w:val="Normalparatextwithnumbers"/>
        <w:numPr>
          <w:ilvl w:val="1"/>
          <w:numId w:val="3"/>
        </w:numPr>
      </w:pPr>
      <w:r>
        <w:lastRenderedPageBreak/>
        <w:t xml:space="preserve">The </w:t>
      </w:r>
      <w:r w:rsidR="00C53450">
        <w:t>Register</w:t>
      </w:r>
      <w:r>
        <w:t xml:space="preserve"> </w:t>
      </w:r>
      <w:r w:rsidR="00E5498B">
        <w:t xml:space="preserve">is a </w:t>
      </w:r>
      <w:r w:rsidR="00250378">
        <w:t xml:space="preserve">public database of </w:t>
      </w:r>
      <w:r w:rsidR="00E224EC" w:rsidRPr="009906E4">
        <w:t>current</w:t>
      </w:r>
      <w:r w:rsidR="00E67B79">
        <w:t>,</w:t>
      </w:r>
      <w:r w:rsidR="00E224EC" w:rsidRPr="009906E4">
        <w:t xml:space="preserve"> and </w:t>
      </w:r>
      <w:r w:rsidR="00FF409D">
        <w:t>in some cases</w:t>
      </w:r>
      <w:r w:rsidR="00F057E8">
        <w:t>,</w:t>
      </w:r>
      <w:r w:rsidR="00FF409D">
        <w:t xml:space="preserve"> </w:t>
      </w:r>
      <w:r w:rsidR="00D57924">
        <w:t>former</w:t>
      </w:r>
      <w:r w:rsidR="00E224EC" w:rsidRPr="009906E4">
        <w:t xml:space="preserve"> </w:t>
      </w:r>
      <w:r w:rsidR="004E0A20">
        <w:t>tax practitioners</w:t>
      </w:r>
      <w:r w:rsidR="006151D9">
        <w:t xml:space="preserve">, which is </w:t>
      </w:r>
      <w:r w:rsidR="009B1778">
        <w:t xml:space="preserve">maintained </w:t>
      </w:r>
      <w:r w:rsidR="006151D9">
        <w:t xml:space="preserve">by the TPB. </w:t>
      </w:r>
      <w:r w:rsidR="0027689C">
        <w:t xml:space="preserve">The </w:t>
      </w:r>
      <w:r w:rsidR="00C53450">
        <w:t>Register</w:t>
      </w:r>
      <w:r w:rsidR="0027689C">
        <w:t xml:space="preserve"> supports</w:t>
      </w:r>
      <w:r w:rsidR="00F73CD4">
        <w:t xml:space="preserve"> </w:t>
      </w:r>
      <w:r w:rsidR="0027689C">
        <w:t>the TPB’s</w:t>
      </w:r>
      <w:r w:rsidR="00F73CD4">
        <w:t xml:space="preserve"> other functions and is</w:t>
      </w:r>
      <w:r w:rsidR="000A6073">
        <w:t xml:space="preserve"> searchable by members of the public who may </w:t>
      </w:r>
      <w:r w:rsidR="00F02BCC">
        <w:t xml:space="preserve">have an interest in identifying </w:t>
      </w:r>
      <w:r w:rsidR="00107778">
        <w:t xml:space="preserve">and learning more about </w:t>
      </w:r>
      <w:r w:rsidR="00F02BCC">
        <w:t xml:space="preserve">tax </w:t>
      </w:r>
      <w:r w:rsidR="00D46052">
        <w:t>practitioners</w:t>
      </w:r>
      <w:r w:rsidR="00F02BCC">
        <w:t xml:space="preserve">. </w:t>
      </w:r>
      <w:r w:rsidR="00E224EC">
        <w:t xml:space="preserve">In particular, the </w:t>
      </w:r>
      <w:r w:rsidR="00C53450">
        <w:t>Register</w:t>
      </w:r>
      <w:r w:rsidR="009906E4" w:rsidRPr="009906E4">
        <w:t xml:space="preserve"> assist</w:t>
      </w:r>
      <w:r w:rsidR="00E224EC">
        <w:t>s</w:t>
      </w:r>
      <w:r w:rsidR="009906E4" w:rsidRPr="009906E4">
        <w:t xml:space="preserve"> </w:t>
      </w:r>
      <w:r w:rsidR="00614BFB" w:rsidRPr="00614BFB">
        <w:t>the public who require tax agent services and employers who are seeking to engage tax practitioners to assist them in providing tax agent services</w:t>
      </w:r>
      <w:r w:rsidR="009906E4" w:rsidRPr="009906E4">
        <w:t>.</w:t>
      </w:r>
      <w:r w:rsidR="00E224EC" w:rsidRPr="00E224EC">
        <w:t xml:space="preserve"> </w:t>
      </w:r>
      <w:r w:rsidR="00C35B0F">
        <w:t>The Register</w:t>
      </w:r>
      <w:r w:rsidR="00E224EC" w:rsidRPr="009906E4">
        <w:t xml:space="preserve"> is published on the TPB’s website</w:t>
      </w:r>
      <w:r w:rsidR="00E224EC">
        <w:t xml:space="preserve">. </w:t>
      </w:r>
      <w:r w:rsidR="009906E4" w:rsidRPr="009906E4">
        <w:t xml:space="preserve"> </w:t>
      </w:r>
      <w:r w:rsidR="00E224EC">
        <w:t xml:space="preserve"> </w:t>
      </w:r>
    </w:p>
    <w:p w14:paraId="1E107885" w14:textId="62291D60" w:rsidR="00873094" w:rsidRPr="00020288" w:rsidRDefault="00875380" w:rsidP="001D1A0F">
      <w:pPr>
        <w:pStyle w:val="Normalparatextwithnumbers"/>
        <w:numPr>
          <w:ilvl w:val="1"/>
          <w:numId w:val="3"/>
        </w:numPr>
      </w:pPr>
      <w:r>
        <w:t xml:space="preserve">An </w:t>
      </w:r>
      <w:r w:rsidR="00D36C4C">
        <w:t>independent review</w:t>
      </w:r>
      <w:r w:rsidR="00107778">
        <w:t xml:space="preserve">, announced by the Government on </w:t>
      </w:r>
      <w:r w:rsidR="00275CAA" w:rsidRPr="00275CAA">
        <w:t>5 March 2019</w:t>
      </w:r>
      <w:r w:rsidR="00275CAA">
        <w:t>,</w:t>
      </w:r>
      <w:r w:rsidR="00D36C4C">
        <w:t xml:space="preserve"> </w:t>
      </w:r>
      <w:r w:rsidR="00760EF5">
        <w:t>considered</w:t>
      </w:r>
      <w:r w:rsidR="00D36C4C">
        <w:t xml:space="preserve"> the TPB and the TAS Act</w:t>
      </w:r>
      <w:r w:rsidR="00135B65">
        <w:t xml:space="preserve">. </w:t>
      </w:r>
      <w:r w:rsidR="005C6CB4">
        <w:t xml:space="preserve">The terms of references for the </w:t>
      </w:r>
      <w:r w:rsidR="008A4439">
        <w:t>TPB Review</w:t>
      </w:r>
      <w:r w:rsidR="00EF1AC1">
        <w:t xml:space="preserve"> </w:t>
      </w:r>
      <w:r w:rsidR="00B325DE">
        <w:t xml:space="preserve">stated </w:t>
      </w:r>
      <w:r w:rsidR="00CC36DA">
        <w:t>it was</w:t>
      </w:r>
      <w:r w:rsidR="001D50CB">
        <w:t xml:space="preserve"> to </w:t>
      </w:r>
      <w:r w:rsidR="00D95DC4">
        <w:t xml:space="preserve">consider the </w:t>
      </w:r>
      <w:r w:rsidR="00C75A19">
        <w:t xml:space="preserve">suitability and effectiveness of the </w:t>
      </w:r>
      <w:r w:rsidR="009A2560">
        <w:t>legislative framework for the</w:t>
      </w:r>
      <w:r w:rsidR="00D13B98">
        <w:t xml:space="preserve"> TPB </w:t>
      </w:r>
      <w:r w:rsidR="00C75A19">
        <w:t xml:space="preserve">within the context of </w:t>
      </w:r>
      <w:r w:rsidR="00AC08F5">
        <w:t xml:space="preserve">its objectives and </w:t>
      </w:r>
      <w:r w:rsidR="001F60DF">
        <w:t>“</w:t>
      </w:r>
      <w:r w:rsidR="00712B02" w:rsidRPr="001F60DF">
        <w:t>to ensure that tax agent services are provided to the public in accordance with appropriate standards of professional and ethical conduct</w:t>
      </w:r>
      <w:r w:rsidR="008341CE" w:rsidRPr="001F60DF">
        <w:t>”.</w:t>
      </w:r>
    </w:p>
    <w:p w14:paraId="7278A497" w14:textId="3303DA5B" w:rsidR="00DA7CFD" w:rsidRDefault="00B86D55" w:rsidP="00D65E52">
      <w:pPr>
        <w:pStyle w:val="Normalparatextwithnumbers"/>
        <w:numPr>
          <w:ilvl w:val="1"/>
          <w:numId w:val="3"/>
        </w:numPr>
      </w:pPr>
      <w:r>
        <w:t xml:space="preserve">A </w:t>
      </w:r>
      <w:r w:rsidR="00ED2942" w:rsidRPr="00ED2942">
        <w:t xml:space="preserve">final report </w:t>
      </w:r>
      <w:r w:rsidR="00DA3EEB">
        <w:t xml:space="preserve">of the TPB Review </w:t>
      </w:r>
      <w:r w:rsidR="00ED2942" w:rsidRPr="00ED2942">
        <w:t xml:space="preserve">was </w:t>
      </w:r>
      <w:r w:rsidR="00760EF5">
        <w:t>released</w:t>
      </w:r>
      <w:r w:rsidR="00ED2942" w:rsidRPr="00ED2942">
        <w:t xml:space="preserve"> on </w:t>
      </w:r>
      <w:r w:rsidR="00D65E52" w:rsidRPr="00D65E52">
        <w:t>27 November 2020</w:t>
      </w:r>
      <w:r w:rsidR="00ED2942" w:rsidRPr="00ED2942">
        <w:t xml:space="preserve">. </w:t>
      </w:r>
      <w:r w:rsidR="00B92315">
        <w:t>The recommendations of the final re</w:t>
      </w:r>
      <w:r w:rsidR="004D1CD9">
        <w:t>port of the TPB Review included</w:t>
      </w:r>
      <w:r w:rsidR="007F64AB">
        <w:t>:</w:t>
      </w:r>
    </w:p>
    <w:p w14:paraId="7636F198" w14:textId="0E6C09D3" w:rsidR="00075662" w:rsidRDefault="00B13D33" w:rsidP="00CD79CE">
      <w:pPr>
        <w:pStyle w:val="Dotpoint1"/>
      </w:pPr>
      <w:r>
        <w:t>expanding the d</w:t>
      </w:r>
      <w:r w:rsidR="00075662" w:rsidRPr="00B95CDD">
        <w:t xml:space="preserve">etails of tax practitioners that are currently included on the </w:t>
      </w:r>
      <w:r w:rsidR="00C53450">
        <w:t>Register</w:t>
      </w:r>
      <w:r w:rsidR="00A70061">
        <w:t xml:space="preserve"> (</w:t>
      </w:r>
      <w:r w:rsidR="00770287">
        <w:t>r</w:t>
      </w:r>
      <w:r w:rsidR="00A70061">
        <w:t>ecommendation 8.1(</w:t>
      </w:r>
      <w:r w:rsidR="00A72D1B">
        <w:t>a)</w:t>
      </w:r>
      <w:proofErr w:type="gramStart"/>
      <w:r w:rsidR="00A72D1B">
        <w:t>)</w:t>
      </w:r>
      <w:r w:rsidR="00770287">
        <w:t>;</w:t>
      </w:r>
      <w:proofErr w:type="gramEnd"/>
      <w:r w:rsidR="00366781">
        <w:t xml:space="preserve">  </w:t>
      </w:r>
    </w:p>
    <w:p w14:paraId="4E1E719A" w14:textId="22C6D5DB" w:rsidR="00B06F93" w:rsidRDefault="007C164F" w:rsidP="00CD79CE">
      <w:pPr>
        <w:pStyle w:val="Dotpoint1"/>
      </w:pPr>
      <w:r>
        <w:t>removing</w:t>
      </w:r>
      <w:r w:rsidR="00B13D33">
        <w:t xml:space="preserve"> </w:t>
      </w:r>
      <w:r w:rsidR="001B6D3E" w:rsidRPr="00563934">
        <w:t xml:space="preserve">time limits on how long certain information appears on the Register </w:t>
      </w:r>
      <w:r w:rsidR="00D33F09">
        <w:t>(</w:t>
      </w:r>
      <w:r w:rsidR="00770287">
        <w:t>r</w:t>
      </w:r>
      <w:r w:rsidR="00D33F09">
        <w:t>ecommendation 8.1</w:t>
      </w:r>
      <w:r w:rsidR="00603400">
        <w:t>(c))</w:t>
      </w:r>
      <w:r w:rsidR="00770287">
        <w:t>; and</w:t>
      </w:r>
    </w:p>
    <w:p w14:paraId="0406C9C9" w14:textId="5F3D99C1" w:rsidR="009C10A5" w:rsidRDefault="00770287" w:rsidP="00CD79CE">
      <w:pPr>
        <w:pStyle w:val="Dotpoint1"/>
      </w:pPr>
      <w:r>
        <w:t>removing t</w:t>
      </w:r>
      <w:r w:rsidR="004F1448" w:rsidRPr="00563934">
        <w:t>he six</w:t>
      </w:r>
      <w:r w:rsidR="005A5912" w:rsidRPr="00563934">
        <w:t>-</w:t>
      </w:r>
      <w:r w:rsidR="004F1448" w:rsidRPr="00563934">
        <w:t xml:space="preserve">month timeframe to </w:t>
      </w:r>
      <w:proofErr w:type="gramStart"/>
      <w:r w:rsidR="004F1448" w:rsidRPr="00563934">
        <w:t>conduct an investigation</w:t>
      </w:r>
      <w:proofErr w:type="gramEnd"/>
      <w:r w:rsidR="00ED62D0">
        <w:t xml:space="preserve"> </w:t>
      </w:r>
      <w:r w:rsidR="004F1448">
        <w:t>(</w:t>
      </w:r>
      <w:r>
        <w:t>r</w:t>
      </w:r>
      <w:r w:rsidR="004F1448">
        <w:t>ecommendation 6.2(c)).</w:t>
      </w:r>
    </w:p>
    <w:p w14:paraId="326A758B" w14:textId="324B2FFD" w:rsidR="00956A64" w:rsidRDefault="00C9063C">
      <w:pPr>
        <w:pStyle w:val="Normalparatextwithnumbers"/>
      </w:pPr>
      <w:r>
        <w:t xml:space="preserve">It is </w:t>
      </w:r>
      <w:r w:rsidR="00295A08">
        <w:t xml:space="preserve">responses to </w:t>
      </w:r>
      <w:r>
        <w:t>the</w:t>
      </w:r>
      <w:r w:rsidR="00A65A38">
        <w:t xml:space="preserve"> above</w:t>
      </w:r>
      <w:r>
        <w:t xml:space="preserve"> recommendations</w:t>
      </w:r>
      <w:r w:rsidR="001B3159">
        <w:t xml:space="preserve"> which are now being implemented </w:t>
      </w:r>
      <w:r w:rsidR="0056508D">
        <w:t>as</w:t>
      </w:r>
      <w:r w:rsidR="001B3159">
        <w:t xml:space="preserve"> </w:t>
      </w:r>
      <w:r w:rsidR="00A269F4">
        <w:t xml:space="preserve">a </w:t>
      </w:r>
      <w:r w:rsidR="001F60DF">
        <w:t>second</w:t>
      </w:r>
      <w:r w:rsidR="001B3159">
        <w:t xml:space="preserve"> tranche of amendments to the TAS Act. The amendments contained in </w:t>
      </w:r>
      <w:r w:rsidR="00C53450">
        <w:t>this Bill</w:t>
      </w:r>
      <w:r w:rsidR="001B3159">
        <w:t xml:space="preserve"> </w:t>
      </w:r>
      <w:r w:rsidR="00FA4E02">
        <w:t>follow an</w:t>
      </w:r>
      <w:r w:rsidR="00BD3AAA">
        <w:t xml:space="preserve"> initial tranche of </w:t>
      </w:r>
      <w:r w:rsidR="00A65A38">
        <w:t>a</w:t>
      </w:r>
      <w:r w:rsidR="00BD3AAA">
        <w:t xml:space="preserve">mendments </w:t>
      </w:r>
      <w:r w:rsidR="00A65A38">
        <w:t xml:space="preserve">to the TAS Act, which </w:t>
      </w:r>
      <w:r w:rsidR="00C4509B">
        <w:t xml:space="preserve">form </w:t>
      </w:r>
      <w:r w:rsidR="001F60DF">
        <w:t>Schedule 3</w:t>
      </w:r>
      <w:r w:rsidR="00C4509B">
        <w:t xml:space="preserve"> of </w:t>
      </w:r>
      <w:r w:rsidR="00985F19">
        <w:t xml:space="preserve">the </w:t>
      </w:r>
      <w:r w:rsidR="00985F19" w:rsidRPr="00CD79CE">
        <w:rPr>
          <w:i/>
          <w:iCs/>
        </w:rPr>
        <w:t>Treasury Laws Amendment (2023 Measures No. 1) Bill 2023</w:t>
      </w:r>
      <w:r w:rsidR="00985F19">
        <w:t>.</w:t>
      </w:r>
      <w:r w:rsidR="00BA6C34" w:rsidRPr="00BA6C34">
        <w:t xml:space="preserve"> </w:t>
      </w:r>
      <w:r w:rsidR="00563934">
        <w:t xml:space="preserve">The amendments in </w:t>
      </w:r>
      <w:r w:rsidR="00C53450">
        <w:t>this Bill</w:t>
      </w:r>
      <w:r w:rsidR="00563934">
        <w:t xml:space="preserve"> </w:t>
      </w:r>
      <w:r w:rsidR="002D38E8">
        <w:t xml:space="preserve">are introduced within the context of recent parliamentary and public scrutiny of </w:t>
      </w:r>
      <w:r w:rsidR="00FE5C96">
        <w:t>disreputable</w:t>
      </w:r>
      <w:r w:rsidR="002D38E8">
        <w:t xml:space="preserve"> tax practitioner</w:t>
      </w:r>
      <w:r w:rsidR="00FE5C96">
        <w:t xml:space="preserve"> </w:t>
      </w:r>
      <w:r w:rsidR="002D38E8">
        <w:t xml:space="preserve">conduct in Australia. </w:t>
      </w:r>
      <w:r w:rsidR="004F7E61">
        <w:t xml:space="preserve">Further amendments to the TAS Act are expected to follow the introduction of </w:t>
      </w:r>
      <w:r w:rsidR="00C53450">
        <w:t>this</w:t>
      </w:r>
      <w:r w:rsidR="004F7E61" w:rsidRPr="009078AA">
        <w:t xml:space="preserve"> Bill</w:t>
      </w:r>
      <w:r w:rsidR="004F7E61">
        <w:t xml:space="preserve"> </w:t>
      </w:r>
      <w:r w:rsidR="0048727F">
        <w:t>also</w:t>
      </w:r>
      <w:r w:rsidR="00251EA9">
        <w:t xml:space="preserve"> </w:t>
      </w:r>
      <w:r w:rsidR="00DB7794">
        <w:t>intended</w:t>
      </w:r>
      <w:r w:rsidR="00251EA9">
        <w:t xml:space="preserve"> to </w:t>
      </w:r>
      <w:r w:rsidR="009F2147">
        <w:t xml:space="preserve">promote the </w:t>
      </w:r>
      <w:r w:rsidR="00C4650E">
        <w:t>professional</w:t>
      </w:r>
      <w:r w:rsidR="009F2147">
        <w:t xml:space="preserve"> and ethical </w:t>
      </w:r>
      <w:r w:rsidR="00C4650E">
        <w:t xml:space="preserve">standards of tax practitioners. </w:t>
      </w:r>
      <w:r w:rsidR="009F2147">
        <w:t xml:space="preserve"> </w:t>
      </w:r>
    </w:p>
    <w:p w14:paraId="14F79FAC" w14:textId="1422229E" w:rsidR="00756AF1" w:rsidRDefault="00AD75ED">
      <w:pPr>
        <w:pStyle w:val="Normalparatextwithnumbers"/>
      </w:pPr>
      <w:r>
        <w:t>References to disqualified entity provisions</w:t>
      </w:r>
      <w:r w:rsidR="00E67EA4">
        <w:t xml:space="preserve"> in this </w:t>
      </w:r>
      <w:r w:rsidR="00743EC1">
        <w:t>E</w:t>
      </w:r>
      <w:r w:rsidR="00E67EA4">
        <w:t xml:space="preserve">xplanatory </w:t>
      </w:r>
      <w:r w:rsidR="00743EC1">
        <w:t>M</w:t>
      </w:r>
      <w:r w:rsidR="00E67EA4">
        <w:t>emorandum</w:t>
      </w:r>
      <w:r>
        <w:t xml:space="preserve"> </w:t>
      </w:r>
      <w:r w:rsidR="00E67EA4">
        <w:t xml:space="preserve">are subject to the passage of the </w:t>
      </w:r>
      <w:r w:rsidR="00756AF1" w:rsidRPr="00CD79CE">
        <w:rPr>
          <w:i/>
          <w:iCs/>
        </w:rPr>
        <w:t>Treasury Laws Amendment (2023 Measures No. 1) Bill 2023</w:t>
      </w:r>
      <w:r w:rsidR="00E67EA4">
        <w:rPr>
          <w:i/>
          <w:iCs/>
        </w:rPr>
        <w:t xml:space="preserve">, </w:t>
      </w:r>
      <w:r w:rsidR="00E67EA4">
        <w:t xml:space="preserve">which </w:t>
      </w:r>
      <w:r w:rsidR="00756AF1">
        <w:t>is currently before Parliament for consideration</w:t>
      </w:r>
      <w:r>
        <w:t xml:space="preserve">. </w:t>
      </w:r>
    </w:p>
    <w:p w14:paraId="181BA0AA" w14:textId="77777777" w:rsidR="002D38E8" w:rsidRPr="00020288" w:rsidRDefault="002D38E8" w:rsidP="00CD79CE">
      <w:pPr>
        <w:pStyle w:val="Normalparatextwithnumbers"/>
        <w:numPr>
          <w:ilvl w:val="0"/>
          <w:numId w:val="0"/>
        </w:numPr>
        <w:ind w:left="709"/>
      </w:pPr>
    </w:p>
    <w:p w14:paraId="2E5A7DCD" w14:textId="77777777" w:rsidR="00873094" w:rsidRPr="00020288" w:rsidRDefault="00873094" w:rsidP="00873094">
      <w:pPr>
        <w:pStyle w:val="Heading2"/>
        <w:numPr>
          <w:ilvl w:val="1"/>
          <w:numId w:val="2"/>
        </w:numPr>
        <w:tabs>
          <w:tab w:val="num" w:pos="567"/>
        </w:tabs>
        <w:ind w:left="567" w:hanging="567"/>
      </w:pPr>
      <w:bookmarkStart w:id="46" w:name="_Toc145617210"/>
      <w:r w:rsidRPr="00020288">
        <w:t>Detailed explanation of new law</w:t>
      </w:r>
      <w:bookmarkEnd w:id="46"/>
    </w:p>
    <w:p w14:paraId="6098EC40" w14:textId="5A63A96B" w:rsidR="00873094" w:rsidRDefault="00D94816" w:rsidP="00873094">
      <w:pPr>
        <w:pStyle w:val="Normalparatextwithnumbers"/>
        <w:numPr>
          <w:ilvl w:val="1"/>
          <w:numId w:val="3"/>
        </w:numPr>
      </w:pPr>
      <w:r>
        <w:t xml:space="preserve">The amendments </w:t>
      </w:r>
      <w:r w:rsidR="0034599D">
        <w:t xml:space="preserve">in </w:t>
      </w:r>
      <w:r w:rsidR="00FD7378">
        <w:t xml:space="preserve">this </w:t>
      </w:r>
      <w:r w:rsidR="0034599D">
        <w:t>Bill are</w:t>
      </w:r>
      <w:r w:rsidR="00755668">
        <w:t xml:space="preserve"> the next tranche of </w:t>
      </w:r>
      <w:r w:rsidR="00A04DC6">
        <w:t>amend</w:t>
      </w:r>
      <w:r w:rsidR="0034599D">
        <w:t>ments</w:t>
      </w:r>
      <w:r w:rsidR="00A04DC6">
        <w:t xml:space="preserve"> </w:t>
      </w:r>
      <w:r w:rsidR="00455DA2">
        <w:t>to</w:t>
      </w:r>
      <w:r w:rsidR="00ED0ED0">
        <w:t xml:space="preserve"> the TAS Act </w:t>
      </w:r>
      <w:r w:rsidR="00755668">
        <w:t>implement</w:t>
      </w:r>
      <w:r w:rsidR="0034599D">
        <w:t>ing</w:t>
      </w:r>
      <w:r w:rsidR="00755668">
        <w:t xml:space="preserve"> recommendations from the TPB </w:t>
      </w:r>
      <w:r w:rsidR="00ED0ED0">
        <w:t>R</w:t>
      </w:r>
      <w:r w:rsidR="00554456">
        <w:t>eview</w:t>
      </w:r>
      <w:r w:rsidR="003A6887">
        <w:t>.</w:t>
      </w:r>
      <w:r w:rsidR="00ED0ED0">
        <w:t xml:space="preserve"> The</w:t>
      </w:r>
      <w:r w:rsidR="004F543E">
        <w:t>y</w:t>
      </w:r>
      <w:r w:rsidR="004245B7">
        <w:t xml:space="preserve"> demonstrate the Government’s commitment to restoring public confidence in the regulation of </w:t>
      </w:r>
      <w:r w:rsidR="00763890">
        <w:t xml:space="preserve">the tax profession. The amendments provide greater transparency to the </w:t>
      </w:r>
      <w:r w:rsidR="00763890">
        <w:lastRenderedPageBreak/>
        <w:t xml:space="preserve">public on the misconduct of </w:t>
      </w:r>
      <w:r w:rsidR="00757F1E">
        <w:t>tax professionals and enable the TPB to conduct more fulsome investigations where they suspect there has been a breach of the</w:t>
      </w:r>
      <w:r w:rsidR="00495434">
        <w:t xml:space="preserve"> TAS</w:t>
      </w:r>
      <w:r w:rsidR="00757F1E">
        <w:t xml:space="preserve"> Act. </w:t>
      </w:r>
      <w:r w:rsidR="00763890">
        <w:t xml:space="preserve"> </w:t>
      </w:r>
    </w:p>
    <w:p w14:paraId="71AD557B" w14:textId="270FA688" w:rsidR="00EB5668" w:rsidRDefault="00EB5668" w:rsidP="00873094">
      <w:pPr>
        <w:pStyle w:val="Normalparatextwithnumbers"/>
        <w:numPr>
          <w:ilvl w:val="1"/>
          <w:numId w:val="3"/>
        </w:numPr>
      </w:pPr>
      <w:r>
        <w:t>The main changes under the amendments include:</w:t>
      </w:r>
    </w:p>
    <w:p w14:paraId="6E25405C" w14:textId="5A80D3B8" w:rsidR="00EB5668" w:rsidRDefault="003F0221" w:rsidP="00E9094B">
      <w:pPr>
        <w:pStyle w:val="Dotpoint1"/>
      </w:pPr>
      <w:r>
        <w:t>section 60-125</w:t>
      </w:r>
      <w:r w:rsidR="00455DA2">
        <w:t xml:space="preserve"> and section 60-135</w:t>
      </w:r>
      <w:r>
        <w:t xml:space="preserve"> </w:t>
      </w:r>
      <w:r w:rsidR="00FE5C96">
        <w:t xml:space="preserve">of the TAS Act </w:t>
      </w:r>
      <w:r>
        <w:t>are</w:t>
      </w:r>
      <w:r w:rsidR="00FE5C96">
        <w:t xml:space="preserve"> updated to improve the </w:t>
      </w:r>
      <w:r>
        <w:t>quality and usefulness of</w:t>
      </w:r>
      <w:r w:rsidR="00FE5C96">
        <w:t xml:space="preserve"> the </w:t>
      </w:r>
      <w:r w:rsidR="00C53450">
        <w:t>Register</w:t>
      </w:r>
      <w:r>
        <w:t xml:space="preserve"> </w:t>
      </w:r>
      <w:r w:rsidR="00455DA2">
        <w:t>to</w:t>
      </w:r>
      <w:r>
        <w:t xml:space="preserve"> better assist members of the </w:t>
      </w:r>
      <w:proofErr w:type="gramStart"/>
      <w:r>
        <w:t>public</w:t>
      </w:r>
      <w:r w:rsidR="005A146F">
        <w:t>;</w:t>
      </w:r>
      <w:proofErr w:type="gramEnd"/>
    </w:p>
    <w:p w14:paraId="3262B2DB" w14:textId="1DB354A7" w:rsidR="003E190C" w:rsidRDefault="00D4787C" w:rsidP="00E9094B">
      <w:pPr>
        <w:pStyle w:val="Dotpoint1"/>
      </w:pPr>
      <w:r>
        <w:t xml:space="preserve">paragraph </w:t>
      </w:r>
      <w:r w:rsidR="003E190C">
        <w:t xml:space="preserve">60-125(3)(a) is updated to extend the </w:t>
      </w:r>
      <w:r w:rsidR="00FC33E4">
        <w:t xml:space="preserve">standard </w:t>
      </w:r>
      <w:r w:rsidR="003E190C">
        <w:t>timeframe in which TPB investigations can be conducted</w:t>
      </w:r>
      <w:r w:rsidR="00F806D1">
        <w:t>; a</w:t>
      </w:r>
      <w:r w:rsidR="002F588F">
        <w:t>n</w:t>
      </w:r>
      <w:r w:rsidR="00F806D1">
        <w:t>d</w:t>
      </w:r>
      <w:r w:rsidR="003E190C">
        <w:t xml:space="preserve">  </w:t>
      </w:r>
    </w:p>
    <w:p w14:paraId="6453981D" w14:textId="12C8E7B9" w:rsidR="003F0221" w:rsidRDefault="00F806D1" w:rsidP="00CD79CE">
      <w:pPr>
        <w:pStyle w:val="Dotpoint1"/>
      </w:pPr>
      <w:r>
        <w:t>s</w:t>
      </w:r>
      <w:r w:rsidR="00957FA2">
        <w:t>ection 70-30 is updated to</w:t>
      </w:r>
      <w:r w:rsidR="00654AC5">
        <w:t xml:space="preserve"> clarify and better target the TPB’s delegation powers</w:t>
      </w:r>
      <w:r w:rsidR="00573701">
        <w:t>.</w:t>
      </w:r>
    </w:p>
    <w:p w14:paraId="32C4A4F8" w14:textId="03C35141" w:rsidR="00051AD7" w:rsidRPr="00C229A6" w:rsidRDefault="008D1C04" w:rsidP="00051AD7">
      <w:pPr>
        <w:pStyle w:val="Heading3"/>
      </w:pPr>
      <w:bookmarkStart w:id="47" w:name="_Toc145617211"/>
      <w:r w:rsidRPr="00C229A6">
        <w:t xml:space="preserve">Information on the </w:t>
      </w:r>
      <w:r w:rsidR="00C53450">
        <w:t>Register</w:t>
      </w:r>
      <w:bookmarkEnd w:id="47"/>
    </w:p>
    <w:p w14:paraId="7E106630" w14:textId="1B470EBD" w:rsidR="00B87E8F" w:rsidRDefault="00B623BB" w:rsidP="00B87E8F">
      <w:pPr>
        <w:pStyle w:val="Normalparatextwithnumbers"/>
      </w:pPr>
      <w:r>
        <w:t xml:space="preserve">Part 1 to the Bill amends section 60-135 </w:t>
      </w:r>
      <w:r w:rsidR="006F0EDE">
        <w:t xml:space="preserve">and </w:t>
      </w:r>
      <w:r w:rsidR="00462393">
        <w:t>requires</w:t>
      </w:r>
      <w:r w:rsidR="00C23C50">
        <w:t xml:space="preserve"> additional</w:t>
      </w:r>
      <w:r>
        <w:t xml:space="preserve"> information </w:t>
      </w:r>
      <w:r w:rsidR="00782417">
        <w:t>to</w:t>
      </w:r>
      <w:r>
        <w:t xml:space="preserve"> be published on the </w:t>
      </w:r>
      <w:r w:rsidR="00C53450">
        <w:t>Register</w:t>
      </w:r>
      <w:r>
        <w:t xml:space="preserve">. </w:t>
      </w:r>
      <w:r w:rsidR="007D6E76">
        <w:t xml:space="preserve">The </w:t>
      </w:r>
      <w:r w:rsidR="00C53450">
        <w:t>Register</w:t>
      </w:r>
      <w:r w:rsidR="007D6E76">
        <w:t xml:space="preserve"> records the details of </w:t>
      </w:r>
      <w:r w:rsidR="00152E57">
        <w:t xml:space="preserve">both </w:t>
      </w:r>
      <w:r w:rsidR="007D6E76">
        <w:t xml:space="preserve">registered and </w:t>
      </w:r>
      <w:r w:rsidR="00A96014">
        <w:t xml:space="preserve">formerly </w:t>
      </w:r>
      <w:r w:rsidR="007D6E76">
        <w:t>registered entities</w:t>
      </w:r>
      <w:r w:rsidR="00B95B8D">
        <w:t xml:space="preserve">. </w:t>
      </w:r>
      <w:r w:rsidR="00232BB1">
        <w:t>The a</w:t>
      </w:r>
      <w:r w:rsidR="00CB10B5">
        <w:t>dditional</w:t>
      </w:r>
      <w:r w:rsidR="00B95B8D">
        <w:t xml:space="preserve"> information </w:t>
      </w:r>
      <w:r w:rsidR="007B03F3">
        <w:t xml:space="preserve">is </w:t>
      </w:r>
      <w:r w:rsidR="00025F0D">
        <w:t>made</w:t>
      </w:r>
      <w:r w:rsidR="007B03F3">
        <w:t xml:space="preserve"> </w:t>
      </w:r>
      <w:r w:rsidR="002C78B2">
        <w:t xml:space="preserve">available to the public to </w:t>
      </w:r>
      <w:r w:rsidR="00232BB1">
        <w:t xml:space="preserve">help </w:t>
      </w:r>
      <w:r w:rsidR="002C78B2">
        <w:t xml:space="preserve">inform their </w:t>
      </w:r>
      <w:r w:rsidR="00A14BA0">
        <w:t>decisions</w:t>
      </w:r>
      <w:r w:rsidR="007D6E76">
        <w:t xml:space="preserve"> </w:t>
      </w:r>
      <w:r w:rsidR="00BC68B6">
        <w:t xml:space="preserve">about </w:t>
      </w:r>
      <w:r w:rsidR="00EA11CE">
        <w:t>tax practitioners</w:t>
      </w:r>
      <w:r w:rsidR="00C14127">
        <w:t xml:space="preserve">. </w:t>
      </w:r>
      <w:r w:rsidR="0075288B">
        <w:t xml:space="preserve">Members of the public </w:t>
      </w:r>
      <w:proofErr w:type="gramStart"/>
      <w:r w:rsidR="000246FF">
        <w:t>are</w:t>
      </w:r>
      <w:r w:rsidR="00FC4F28">
        <w:t xml:space="preserve"> able to</w:t>
      </w:r>
      <w:proofErr w:type="gramEnd"/>
      <w:r w:rsidR="00FC4F28">
        <w:t xml:space="preserve"> </w:t>
      </w:r>
      <w:r w:rsidR="00E411A4">
        <w:t xml:space="preserve">search </w:t>
      </w:r>
      <w:r w:rsidR="00FC4F28">
        <w:t>the Register for useful</w:t>
      </w:r>
      <w:r w:rsidR="00E411A4">
        <w:t xml:space="preserve"> information </w:t>
      </w:r>
      <w:r w:rsidR="00F54BB1">
        <w:t>about</w:t>
      </w:r>
      <w:r w:rsidR="00E411A4">
        <w:t xml:space="preserve"> tax practitioners</w:t>
      </w:r>
      <w:r w:rsidR="00B87E8F">
        <w:t xml:space="preserve"> prior to engaging them for tax agent services. </w:t>
      </w:r>
      <w:r w:rsidR="00502C7D">
        <w:t xml:space="preserve">In this way, </w:t>
      </w:r>
      <w:r w:rsidR="00F84286">
        <w:t xml:space="preserve">the </w:t>
      </w:r>
      <w:r w:rsidR="001838EB">
        <w:t xml:space="preserve">additional information </w:t>
      </w:r>
      <w:r w:rsidR="00DA4A41">
        <w:t xml:space="preserve">enhances transparency and </w:t>
      </w:r>
      <w:r w:rsidR="00F2789B">
        <w:t>contribute</w:t>
      </w:r>
      <w:r w:rsidR="007D27E7">
        <w:t>s</w:t>
      </w:r>
      <w:r w:rsidR="00F84286">
        <w:t xml:space="preserve"> to </w:t>
      </w:r>
      <w:r w:rsidR="00723288">
        <w:t>the restoration of</w:t>
      </w:r>
      <w:r w:rsidR="00F84286" w:rsidRPr="00F84286">
        <w:t xml:space="preserve"> public confidence</w:t>
      </w:r>
      <w:r w:rsidR="00502C7D">
        <w:t xml:space="preserve"> </w:t>
      </w:r>
      <w:r w:rsidR="00F2789B">
        <w:t xml:space="preserve">in the tax profession and its regulation. </w:t>
      </w:r>
    </w:p>
    <w:p w14:paraId="13B7BEF3" w14:textId="2DA151F9" w:rsidR="00313E3F" w:rsidRDefault="00173C43" w:rsidP="00B87E8F">
      <w:pPr>
        <w:pStyle w:val="Normalparatextwithnumbers"/>
      </w:pPr>
      <w:r>
        <w:t xml:space="preserve">This amendment </w:t>
      </w:r>
      <w:r w:rsidR="00FF3B9F">
        <w:t xml:space="preserve">states it is the </w:t>
      </w:r>
      <w:r w:rsidR="00AD4D30">
        <w:t>TPB’s</w:t>
      </w:r>
      <w:r w:rsidR="00FF3B9F">
        <w:t xml:space="preserve"> </w:t>
      </w:r>
      <w:r w:rsidR="003363FE">
        <w:t>obligation</w:t>
      </w:r>
      <w:r w:rsidR="00FF3B9F">
        <w:t xml:space="preserve"> to establish and maintain the </w:t>
      </w:r>
      <w:r w:rsidR="00C53450">
        <w:t>Register</w:t>
      </w:r>
      <w:r w:rsidR="00FF3B9F">
        <w:t xml:space="preserve"> in accordance with the TAS Act and TAS Regulations. The TAS Regulations </w:t>
      </w:r>
      <w:r w:rsidR="00FF1CE8">
        <w:t xml:space="preserve">set out the </w:t>
      </w:r>
      <w:r w:rsidR="001709E6">
        <w:t>specific items that must be published</w:t>
      </w:r>
      <w:r w:rsidR="007E491B">
        <w:t xml:space="preserve"> about </w:t>
      </w:r>
      <w:r w:rsidR="00653AAD">
        <w:t>different</w:t>
      </w:r>
      <w:r w:rsidR="007E491B">
        <w:t xml:space="preserve"> entities</w:t>
      </w:r>
      <w:r w:rsidR="00653AAD">
        <w:t xml:space="preserve">. </w:t>
      </w:r>
      <w:r w:rsidR="00C941BC">
        <w:t xml:space="preserve">For completeness, </w:t>
      </w:r>
      <w:r w:rsidR="00D7682E">
        <w:t>‘</w:t>
      </w:r>
      <w:r w:rsidR="00D7682E" w:rsidRPr="00E40AD7">
        <w:rPr>
          <w:bCs/>
        </w:rPr>
        <w:t>entity</w:t>
      </w:r>
      <w:r w:rsidR="00D7682E">
        <w:t xml:space="preserve">’ is defined at subsection 960-100(1) in the </w:t>
      </w:r>
      <w:r w:rsidR="00D7682E">
        <w:rPr>
          <w:i/>
          <w:iCs/>
        </w:rPr>
        <w:t xml:space="preserve">Income Tax Assessment Act 1997 </w:t>
      </w:r>
      <w:r w:rsidR="00760DEB">
        <w:t>to include individuals</w:t>
      </w:r>
      <w:r w:rsidR="00C60ABD">
        <w:t xml:space="preserve">, body corporates, and partnerships. </w:t>
      </w:r>
      <w:r w:rsidR="006A138F">
        <w:br/>
      </w:r>
      <w:r w:rsidR="006A138F" w:rsidRPr="00B87E8F">
        <w:rPr>
          <w:b/>
          <w:bCs/>
          <w:i/>
          <w:iCs/>
        </w:rPr>
        <w:t>[</w:t>
      </w:r>
      <w:r w:rsidR="004E0A20">
        <w:rPr>
          <w:b/>
          <w:bCs/>
          <w:i/>
          <w:iCs/>
        </w:rPr>
        <w:t>I</w:t>
      </w:r>
      <w:r w:rsidR="006A138F" w:rsidRPr="00B87E8F">
        <w:rPr>
          <w:b/>
          <w:bCs/>
          <w:i/>
          <w:iCs/>
        </w:rPr>
        <w:t xml:space="preserve">tem </w:t>
      </w:r>
      <w:r w:rsidR="009236DE">
        <w:rPr>
          <w:b/>
          <w:bCs/>
          <w:i/>
          <w:iCs/>
        </w:rPr>
        <w:t>1</w:t>
      </w:r>
      <w:r w:rsidR="006A138F" w:rsidRPr="00B87E8F">
        <w:rPr>
          <w:b/>
          <w:bCs/>
          <w:i/>
          <w:iCs/>
        </w:rPr>
        <w:t>, s</w:t>
      </w:r>
      <w:r w:rsidR="00B666FA">
        <w:rPr>
          <w:b/>
          <w:bCs/>
          <w:i/>
          <w:iCs/>
        </w:rPr>
        <w:t>ubs</w:t>
      </w:r>
      <w:r w:rsidR="006A138F" w:rsidRPr="00B87E8F">
        <w:rPr>
          <w:b/>
          <w:bCs/>
          <w:i/>
          <w:iCs/>
        </w:rPr>
        <w:t xml:space="preserve">ection 60-135(1) of </w:t>
      </w:r>
      <w:r w:rsidR="000D11B4" w:rsidRPr="00B87E8F">
        <w:rPr>
          <w:b/>
          <w:bCs/>
          <w:i/>
          <w:iCs/>
        </w:rPr>
        <w:t>the TAS Act]</w:t>
      </w:r>
    </w:p>
    <w:p w14:paraId="30F18FA6" w14:textId="6694E77E" w:rsidR="006A138F" w:rsidRDefault="0034276B" w:rsidP="00202C4F">
      <w:pPr>
        <w:pStyle w:val="Normalparatextwithnumbers"/>
      </w:pPr>
      <w:r>
        <w:t xml:space="preserve">A key </w:t>
      </w:r>
      <w:r w:rsidR="00562851">
        <w:t xml:space="preserve">function </w:t>
      </w:r>
      <w:r>
        <w:t xml:space="preserve">of the </w:t>
      </w:r>
      <w:r w:rsidR="00C53450">
        <w:t>Register</w:t>
      </w:r>
      <w:r>
        <w:t xml:space="preserve"> is </w:t>
      </w:r>
      <w:r w:rsidR="00562851">
        <w:t xml:space="preserve">the display of </w:t>
      </w:r>
      <w:r>
        <w:t xml:space="preserve">all tax </w:t>
      </w:r>
      <w:r w:rsidR="00004B8C">
        <w:t>practition</w:t>
      </w:r>
      <w:r w:rsidR="001A26AC">
        <w:t>ers</w:t>
      </w:r>
      <w:r w:rsidR="00F05132">
        <w:t xml:space="preserve"> who </w:t>
      </w:r>
      <w:r w:rsidR="007C1751">
        <w:t xml:space="preserve">are currently </w:t>
      </w:r>
      <w:r w:rsidR="000979A5">
        <w:t>registered and able to provide</w:t>
      </w:r>
      <w:r w:rsidR="007C1751">
        <w:t xml:space="preserve"> tax </w:t>
      </w:r>
      <w:r w:rsidR="00142571">
        <w:t>agent</w:t>
      </w:r>
      <w:r w:rsidR="009434F7">
        <w:t xml:space="preserve"> </w:t>
      </w:r>
      <w:r w:rsidR="007C1751">
        <w:t xml:space="preserve">services to the </w:t>
      </w:r>
      <w:r w:rsidR="00B71EA0">
        <w:t>public</w:t>
      </w:r>
      <w:r w:rsidR="007C1751">
        <w:t>.</w:t>
      </w:r>
      <w:r w:rsidR="000979A5">
        <w:t xml:space="preserve"> </w:t>
      </w:r>
      <w:r w:rsidR="0003122C">
        <w:t xml:space="preserve">Each tax practitioner has a record on the </w:t>
      </w:r>
      <w:r w:rsidR="00C53450">
        <w:t>Register</w:t>
      </w:r>
      <w:r w:rsidR="0003122C">
        <w:t xml:space="preserve"> and </w:t>
      </w:r>
      <w:r w:rsidR="003B3D9C">
        <w:t xml:space="preserve">this information remains publicly available </w:t>
      </w:r>
      <w:r w:rsidR="006A1F2F">
        <w:t xml:space="preserve">for the entire period of their registration. </w:t>
      </w:r>
      <w:r w:rsidR="006A138F">
        <w:br/>
      </w:r>
      <w:r w:rsidR="006A138F" w:rsidRPr="008B39FD">
        <w:rPr>
          <w:b/>
          <w:bCs/>
          <w:i/>
          <w:iCs/>
        </w:rPr>
        <w:t>[</w:t>
      </w:r>
      <w:r w:rsidR="004E0A20">
        <w:rPr>
          <w:b/>
          <w:bCs/>
          <w:i/>
          <w:iCs/>
        </w:rPr>
        <w:t>I</w:t>
      </w:r>
      <w:r w:rsidR="006A138F" w:rsidRPr="008B39FD">
        <w:rPr>
          <w:b/>
          <w:bCs/>
          <w:i/>
          <w:iCs/>
        </w:rPr>
        <w:t xml:space="preserve">tem </w:t>
      </w:r>
      <w:r w:rsidR="009236DE">
        <w:rPr>
          <w:b/>
          <w:bCs/>
          <w:i/>
          <w:iCs/>
        </w:rPr>
        <w:t>1</w:t>
      </w:r>
      <w:r w:rsidR="006A138F" w:rsidRPr="008B39FD">
        <w:rPr>
          <w:b/>
          <w:bCs/>
          <w:i/>
          <w:iCs/>
        </w:rPr>
        <w:t>, s</w:t>
      </w:r>
      <w:r w:rsidR="00B666FA">
        <w:rPr>
          <w:b/>
          <w:bCs/>
          <w:i/>
          <w:iCs/>
        </w:rPr>
        <w:t>ubs</w:t>
      </w:r>
      <w:r w:rsidR="006A138F" w:rsidRPr="008B39FD">
        <w:rPr>
          <w:b/>
          <w:bCs/>
          <w:i/>
          <w:iCs/>
        </w:rPr>
        <w:t xml:space="preserve">ection </w:t>
      </w:r>
      <w:r w:rsidR="006A138F">
        <w:rPr>
          <w:b/>
          <w:bCs/>
          <w:i/>
          <w:iCs/>
        </w:rPr>
        <w:t>60-135(2)</w:t>
      </w:r>
      <w:r w:rsidR="006A138F" w:rsidRPr="008B39FD">
        <w:rPr>
          <w:b/>
          <w:bCs/>
          <w:i/>
          <w:iCs/>
        </w:rPr>
        <w:t xml:space="preserve"> of </w:t>
      </w:r>
      <w:r w:rsidR="000D11B4">
        <w:rPr>
          <w:b/>
          <w:bCs/>
          <w:i/>
          <w:iCs/>
        </w:rPr>
        <w:t xml:space="preserve">the </w:t>
      </w:r>
      <w:r w:rsidR="000D11B4" w:rsidRPr="00AA61CB">
        <w:rPr>
          <w:b/>
          <w:bCs/>
          <w:i/>
          <w:iCs/>
        </w:rPr>
        <w:t>TAS Act]</w:t>
      </w:r>
    </w:p>
    <w:p w14:paraId="4D87C268" w14:textId="6797E7E5" w:rsidR="006A138F" w:rsidRDefault="00605BEC" w:rsidP="00202C4F">
      <w:pPr>
        <w:pStyle w:val="Normalparatextwithnumbers"/>
      </w:pPr>
      <w:r>
        <w:t>Further</w:t>
      </w:r>
      <w:r w:rsidR="00486C31">
        <w:t xml:space="preserve"> to </w:t>
      </w:r>
      <w:r w:rsidR="008C2C09">
        <w:t xml:space="preserve">the </w:t>
      </w:r>
      <w:r w:rsidR="00486C31">
        <w:t xml:space="preserve">information </w:t>
      </w:r>
      <w:r w:rsidR="00C67319">
        <w:t>specified in the TAS Act</w:t>
      </w:r>
      <w:r w:rsidR="008C2C09">
        <w:t xml:space="preserve"> </w:t>
      </w:r>
      <w:r w:rsidR="00486C31">
        <w:t xml:space="preserve">about registered </w:t>
      </w:r>
      <w:r w:rsidR="00E96B31">
        <w:t>tax practitioners</w:t>
      </w:r>
      <w:r w:rsidR="00486C31">
        <w:t xml:space="preserve">, </w:t>
      </w:r>
      <w:r w:rsidR="001A6BFD">
        <w:t xml:space="preserve">the </w:t>
      </w:r>
      <w:r w:rsidR="00DC4B1E">
        <w:t xml:space="preserve">TAS Regulations can prescribe </w:t>
      </w:r>
      <w:r w:rsidR="003D023F">
        <w:t>additional</w:t>
      </w:r>
      <w:r w:rsidR="00DC4B1E">
        <w:t xml:space="preserve"> information </w:t>
      </w:r>
      <w:r w:rsidR="002E7FA5">
        <w:t xml:space="preserve">to </w:t>
      </w:r>
      <w:r w:rsidR="009D68EA">
        <w:t xml:space="preserve">be kept on the </w:t>
      </w:r>
      <w:r w:rsidR="00C53450">
        <w:t>Register</w:t>
      </w:r>
      <w:r w:rsidR="009D68EA">
        <w:t xml:space="preserve"> </w:t>
      </w:r>
      <w:r w:rsidR="00DC4B1E">
        <w:t xml:space="preserve">about </w:t>
      </w:r>
      <w:r w:rsidR="00FC7052">
        <w:t>both registered and not</w:t>
      </w:r>
      <w:r w:rsidR="00556031">
        <w:t xml:space="preserve"> registered </w:t>
      </w:r>
      <w:r w:rsidR="003C5FCE">
        <w:t xml:space="preserve">tax </w:t>
      </w:r>
      <w:r w:rsidR="006F0152">
        <w:t>agents or BAS agents</w:t>
      </w:r>
      <w:r w:rsidR="004708C8">
        <w:t xml:space="preserve">. </w:t>
      </w:r>
      <w:r w:rsidR="00DB35CC">
        <w:t xml:space="preserve">Where this information is published, the TAS Regulations will also specify </w:t>
      </w:r>
      <w:r w:rsidR="00CA70EE">
        <w:t xml:space="preserve">the timeframe for which the information </w:t>
      </w:r>
      <w:r w:rsidR="006F0152">
        <w:t xml:space="preserve">must </w:t>
      </w:r>
      <w:r w:rsidR="00CA70EE">
        <w:t xml:space="preserve">remain on the </w:t>
      </w:r>
      <w:r w:rsidR="00C53450">
        <w:t>Register</w:t>
      </w:r>
      <w:r w:rsidR="00CA70EE">
        <w:t xml:space="preserve">. This amendment allows for </w:t>
      </w:r>
      <w:r w:rsidR="000E3D53">
        <w:t xml:space="preserve">a greater breadth of information to be published on the </w:t>
      </w:r>
      <w:r w:rsidR="00C53450">
        <w:t>Register</w:t>
      </w:r>
      <w:r w:rsidR="007E5FC8">
        <w:t>, which is</w:t>
      </w:r>
      <w:r w:rsidR="00D006A3">
        <w:t xml:space="preserve"> accessible</w:t>
      </w:r>
      <w:r w:rsidR="00191851">
        <w:t xml:space="preserve"> to</w:t>
      </w:r>
      <w:r w:rsidR="006F778B">
        <w:t xml:space="preserve"> the public</w:t>
      </w:r>
      <w:r w:rsidR="0036163A">
        <w:t>. This will increase</w:t>
      </w:r>
      <w:r w:rsidR="00B63713">
        <w:t xml:space="preserve"> </w:t>
      </w:r>
      <w:r w:rsidR="003A5D38">
        <w:t>awareness</w:t>
      </w:r>
      <w:r w:rsidR="00C1420B">
        <w:t xml:space="preserve"> </w:t>
      </w:r>
      <w:r w:rsidR="001B436E">
        <w:t>of potential</w:t>
      </w:r>
      <w:r w:rsidR="00C1420B">
        <w:t xml:space="preserve"> misconduct </w:t>
      </w:r>
      <w:r w:rsidR="006A32D5">
        <w:t xml:space="preserve">and </w:t>
      </w:r>
      <w:r w:rsidR="006300C5">
        <w:t>inform decision</w:t>
      </w:r>
      <w:r w:rsidR="004836E0">
        <w:t>-making about</w:t>
      </w:r>
      <w:r w:rsidR="006300C5">
        <w:t xml:space="preserve"> </w:t>
      </w:r>
      <w:r w:rsidR="00CE1850">
        <w:t xml:space="preserve">whether </w:t>
      </w:r>
      <w:r w:rsidR="006300C5">
        <w:t xml:space="preserve">to engage a </w:t>
      </w:r>
      <w:r w:rsidR="006300C5">
        <w:lastRenderedPageBreak/>
        <w:t>tax practitioner</w:t>
      </w:r>
      <w:r w:rsidR="001B436E">
        <w:t>.</w:t>
      </w:r>
      <w:r w:rsidR="006A138F">
        <w:br/>
      </w:r>
      <w:r w:rsidR="006A138F" w:rsidRPr="008B39FD">
        <w:rPr>
          <w:b/>
          <w:bCs/>
          <w:i/>
          <w:iCs/>
        </w:rPr>
        <w:t>[</w:t>
      </w:r>
      <w:r w:rsidR="004E0A20">
        <w:rPr>
          <w:b/>
          <w:bCs/>
          <w:i/>
          <w:iCs/>
        </w:rPr>
        <w:t>I</w:t>
      </w:r>
      <w:r w:rsidR="006A138F" w:rsidRPr="008B39FD">
        <w:rPr>
          <w:b/>
          <w:bCs/>
          <w:i/>
          <w:iCs/>
        </w:rPr>
        <w:t xml:space="preserve">tem </w:t>
      </w:r>
      <w:r w:rsidR="008C333B">
        <w:rPr>
          <w:b/>
          <w:bCs/>
          <w:i/>
          <w:iCs/>
        </w:rPr>
        <w:t>1</w:t>
      </w:r>
      <w:r w:rsidR="006A138F" w:rsidRPr="008B39FD">
        <w:rPr>
          <w:b/>
          <w:bCs/>
          <w:i/>
          <w:iCs/>
        </w:rPr>
        <w:t>, s</w:t>
      </w:r>
      <w:r w:rsidR="00B666FA">
        <w:rPr>
          <w:b/>
          <w:bCs/>
          <w:i/>
          <w:iCs/>
        </w:rPr>
        <w:t>ubs</w:t>
      </w:r>
      <w:r w:rsidR="006A138F" w:rsidRPr="008B39FD">
        <w:rPr>
          <w:b/>
          <w:bCs/>
          <w:i/>
          <w:iCs/>
        </w:rPr>
        <w:t xml:space="preserve">ection </w:t>
      </w:r>
      <w:r w:rsidR="006A138F">
        <w:rPr>
          <w:b/>
          <w:bCs/>
          <w:i/>
          <w:iCs/>
        </w:rPr>
        <w:t>60-135(</w:t>
      </w:r>
      <w:r w:rsidR="000A7C02">
        <w:rPr>
          <w:b/>
          <w:bCs/>
          <w:i/>
          <w:iCs/>
        </w:rPr>
        <w:t>3</w:t>
      </w:r>
      <w:r w:rsidR="006A138F">
        <w:rPr>
          <w:b/>
          <w:bCs/>
          <w:i/>
          <w:iCs/>
        </w:rPr>
        <w:t>)</w:t>
      </w:r>
      <w:r w:rsidR="006A138F" w:rsidRPr="008B39FD">
        <w:rPr>
          <w:b/>
          <w:bCs/>
          <w:i/>
          <w:iCs/>
        </w:rPr>
        <w:t xml:space="preserve"> of </w:t>
      </w:r>
      <w:r w:rsidR="000D11B4">
        <w:rPr>
          <w:b/>
          <w:bCs/>
          <w:i/>
          <w:iCs/>
        </w:rPr>
        <w:t xml:space="preserve">the </w:t>
      </w:r>
      <w:r w:rsidR="000D11B4" w:rsidRPr="00AA61CB">
        <w:rPr>
          <w:b/>
          <w:bCs/>
          <w:i/>
          <w:iCs/>
        </w:rPr>
        <w:t>TAS Act]</w:t>
      </w:r>
    </w:p>
    <w:p w14:paraId="212B904E" w14:textId="49A8320E" w:rsidR="00814417" w:rsidRPr="00F2667B" w:rsidRDefault="008666F0" w:rsidP="00202C4F">
      <w:pPr>
        <w:pStyle w:val="Normalparatextwithnumbers"/>
      </w:pPr>
      <w:r>
        <w:t>Although r</w:t>
      </w:r>
      <w:r w:rsidR="006D4B6E">
        <w:t xml:space="preserve">egulations are also permitted to be made in relation to </w:t>
      </w:r>
      <w:r w:rsidR="00A62E0A">
        <w:t xml:space="preserve">an entity that is not a registered tax </w:t>
      </w:r>
      <w:r w:rsidR="00191851">
        <w:t xml:space="preserve">agent or </w:t>
      </w:r>
      <w:r w:rsidR="004672A7">
        <w:t>BAS agent</w:t>
      </w:r>
      <w:r>
        <w:t>,</w:t>
      </w:r>
      <w:r w:rsidR="00EF7C81">
        <w:t xml:space="preserve"> </w:t>
      </w:r>
      <w:r w:rsidR="008318A0">
        <w:t xml:space="preserve">these entities </w:t>
      </w:r>
      <w:r w:rsidR="00E337EE">
        <w:t xml:space="preserve">must not be entered or remain on the </w:t>
      </w:r>
      <w:r w:rsidR="00C53450">
        <w:t>Register</w:t>
      </w:r>
      <w:r w:rsidR="00E337EE">
        <w:t xml:space="preserve"> </w:t>
      </w:r>
      <w:r w:rsidR="007C5A1E">
        <w:t>unless this is done consistently with a requirement under</w:t>
      </w:r>
      <w:r w:rsidR="001420F7">
        <w:t xml:space="preserve"> the TAS Act</w:t>
      </w:r>
      <w:r w:rsidR="00904150">
        <w:t xml:space="preserve"> or</w:t>
      </w:r>
      <w:r w:rsidR="00D07385">
        <w:t xml:space="preserve"> TAS Regulations. If</w:t>
      </w:r>
      <w:r w:rsidR="005D1628">
        <w:t xml:space="preserve"> such</w:t>
      </w:r>
      <w:r w:rsidR="00D07385">
        <w:t xml:space="preserve"> information is </w:t>
      </w:r>
      <w:r w:rsidR="00EE749F">
        <w:t>incorrectly</w:t>
      </w:r>
      <w:r w:rsidR="00D07385">
        <w:t xml:space="preserve"> published on the </w:t>
      </w:r>
      <w:r w:rsidR="00C53450">
        <w:t>Register</w:t>
      </w:r>
      <w:r w:rsidR="00D07385">
        <w:t xml:space="preserve">, </w:t>
      </w:r>
      <w:r w:rsidR="00B8523C">
        <w:t xml:space="preserve">then it </w:t>
      </w:r>
      <w:r w:rsidR="00221FF8">
        <w:t>must</w:t>
      </w:r>
      <w:r w:rsidR="00B8523C">
        <w:t xml:space="preserve"> be </w:t>
      </w:r>
      <w:r w:rsidR="00DD114F">
        <w:t xml:space="preserve">removed </w:t>
      </w:r>
      <w:r w:rsidR="00EE749F">
        <w:t>by</w:t>
      </w:r>
      <w:r w:rsidR="00DD114F">
        <w:t xml:space="preserve"> the </w:t>
      </w:r>
      <w:r w:rsidR="00643CCF">
        <w:t>TPB</w:t>
      </w:r>
      <w:r w:rsidR="00DD114F">
        <w:t>.</w:t>
      </w:r>
      <w:r w:rsidR="00814417">
        <w:br/>
      </w:r>
      <w:bookmarkStart w:id="48" w:name="_Hlk144489398"/>
      <w:r w:rsidR="00814417" w:rsidRPr="008B39FD">
        <w:rPr>
          <w:b/>
          <w:bCs/>
          <w:i/>
          <w:iCs/>
        </w:rPr>
        <w:t>[</w:t>
      </w:r>
      <w:r w:rsidR="004E0A20">
        <w:rPr>
          <w:b/>
          <w:bCs/>
          <w:i/>
          <w:iCs/>
        </w:rPr>
        <w:t>I</w:t>
      </w:r>
      <w:r w:rsidR="00814417" w:rsidRPr="008B39FD">
        <w:rPr>
          <w:b/>
          <w:bCs/>
          <w:i/>
          <w:iCs/>
        </w:rPr>
        <w:t xml:space="preserve">tem </w:t>
      </w:r>
      <w:r w:rsidR="004D48D4">
        <w:rPr>
          <w:b/>
          <w:bCs/>
          <w:i/>
          <w:iCs/>
        </w:rPr>
        <w:t>1</w:t>
      </w:r>
      <w:r w:rsidR="00814417" w:rsidRPr="008B39FD">
        <w:rPr>
          <w:b/>
          <w:bCs/>
          <w:i/>
          <w:iCs/>
        </w:rPr>
        <w:t>, s</w:t>
      </w:r>
      <w:r w:rsidR="00B666FA">
        <w:rPr>
          <w:b/>
          <w:bCs/>
          <w:i/>
          <w:iCs/>
        </w:rPr>
        <w:t>ubs</w:t>
      </w:r>
      <w:r w:rsidR="00814417" w:rsidRPr="008B39FD">
        <w:rPr>
          <w:b/>
          <w:bCs/>
          <w:i/>
          <w:iCs/>
        </w:rPr>
        <w:t xml:space="preserve">ection </w:t>
      </w:r>
      <w:r w:rsidR="00814417">
        <w:rPr>
          <w:b/>
          <w:bCs/>
          <w:i/>
          <w:iCs/>
        </w:rPr>
        <w:t>60-135(</w:t>
      </w:r>
      <w:r w:rsidR="004D48D4">
        <w:rPr>
          <w:b/>
          <w:bCs/>
          <w:i/>
          <w:iCs/>
        </w:rPr>
        <w:t>3</w:t>
      </w:r>
      <w:r w:rsidR="000A7C02">
        <w:rPr>
          <w:b/>
          <w:bCs/>
          <w:i/>
          <w:iCs/>
        </w:rPr>
        <w:t>A</w:t>
      </w:r>
      <w:r w:rsidR="00814417">
        <w:rPr>
          <w:b/>
          <w:bCs/>
          <w:i/>
          <w:iCs/>
        </w:rPr>
        <w:t xml:space="preserve">) </w:t>
      </w:r>
      <w:r w:rsidR="00814417" w:rsidRPr="008B39FD">
        <w:rPr>
          <w:b/>
          <w:bCs/>
          <w:i/>
          <w:iCs/>
        </w:rPr>
        <w:t xml:space="preserve">of </w:t>
      </w:r>
      <w:r w:rsidR="000D11B4">
        <w:rPr>
          <w:b/>
          <w:bCs/>
          <w:i/>
          <w:iCs/>
        </w:rPr>
        <w:t xml:space="preserve">the </w:t>
      </w:r>
      <w:r w:rsidR="00814417" w:rsidRPr="008B39FD">
        <w:rPr>
          <w:b/>
          <w:bCs/>
          <w:i/>
          <w:iCs/>
        </w:rPr>
        <w:t>TAS Act]</w:t>
      </w:r>
      <w:bookmarkEnd w:id="48"/>
    </w:p>
    <w:p w14:paraId="065F7933" w14:textId="6EF7AD1C" w:rsidR="00F25BE6" w:rsidRDefault="00CD1B4C" w:rsidP="000D77F1">
      <w:pPr>
        <w:pStyle w:val="Heading3"/>
      </w:pPr>
      <w:bookmarkStart w:id="49" w:name="_Toc145617212"/>
      <w:r w:rsidRPr="00C229A6">
        <w:t>Investigations</w:t>
      </w:r>
      <w:r w:rsidR="008833E5">
        <w:t xml:space="preserve"> by the Board</w:t>
      </w:r>
      <w:bookmarkEnd w:id="49"/>
    </w:p>
    <w:p w14:paraId="181C10E2" w14:textId="54ABDD80" w:rsidR="008833E5" w:rsidRPr="008833E5" w:rsidRDefault="008833E5" w:rsidP="00ED3000">
      <w:pPr>
        <w:pStyle w:val="Heading4"/>
      </w:pPr>
      <w:r>
        <w:t xml:space="preserve">Period for making </w:t>
      </w:r>
      <w:proofErr w:type="gramStart"/>
      <w:r>
        <w:t>decisions</w:t>
      </w:r>
      <w:proofErr w:type="gramEnd"/>
    </w:p>
    <w:p w14:paraId="12C4992B" w14:textId="71C11597" w:rsidR="00AF430D" w:rsidRPr="00AF430D" w:rsidRDefault="00B754D0" w:rsidP="00AF430D">
      <w:pPr>
        <w:pStyle w:val="Normalparatextwithnumbers"/>
        <w:numPr>
          <w:ilvl w:val="1"/>
          <w:numId w:val="3"/>
        </w:numPr>
      </w:pPr>
      <w:r>
        <w:t>Th</w:t>
      </w:r>
      <w:r w:rsidR="007C415D">
        <w:t>is</w:t>
      </w:r>
      <w:r>
        <w:t xml:space="preserve"> amendment extends the </w:t>
      </w:r>
      <w:proofErr w:type="gramStart"/>
      <w:r>
        <w:t>period of time</w:t>
      </w:r>
      <w:proofErr w:type="gramEnd"/>
      <w:r>
        <w:t xml:space="preserve"> that the TPB has </w:t>
      </w:r>
      <w:r w:rsidR="00A204D4">
        <w:t xml:space="preserve">in which </w:t>
      </w:r>
      <w:r>
        <w:t>to</w:t>
      </w:r>
      <w:r w:rsidR="00434A16">
        <w:t xml:space="preserve"> conclude investigati</w:t>
      </w:r>
      <w:r w:rsidR="00463032">
        <w:t xml:space="preserve">ons into </w:t>
      </w:r>
      <w:r w:rsidR="005B35D6">
        <w:t xml:space="preserve">potential breaches of the </w:t>
      </w:r>
      <w:r w:rsidR="00495434">
        <w:t xml:space="preserve">TAS </w:t>
      </w:r>
      <w:r w:rsidR="00463032">
        <w:t xml:space="preserve">Act from 6 months to 24 months. </w:t>
      </w:r>
      <w:r w:rsidR="00B26E95">
        <w:t xml:space="preserve">This timeframe can still be extended </w:t>
      </w:r>
      <w:r w:rsidR="00246044">
        <w:t xml:space="preserve">further </w:t>
      </w:r>
      <w:r w:rsidR="00B26E95">
        <w:t>if the Board is satisfied that for reasons beyond their control, a decision cannot be made in 24 mont</w:t>
      </w:r>
      <w:r w:rsidR="003C38F3">
        <w:t>hs</w:t>
      </w:r>
      <w:r w:rsidR="00B26E95">
        <w:t>.</w:t>
      </w:r>
      <w:r w:rsidR="00322011">
        <w:br/>
      </w:r>
      <w:r w:rsidR="00322011">
        <w:rPr>
          <w:b/>
          <w:bCs/>
          <w:i/>
          <w:iCs/>
        </w:rPr>
        <w:t>[</w:t>
      </w:r>
      <w:r w:rsidR="004E0A20">
        <w:rPr>
          <w:b/>
          <w:bCs/>
          <w:i/>
          <w:iCs/>
        </w:rPr>
        <w:t>I</w:t>
      </w:r>
      <w:r w:rsidR="00322011">
        <w:rPr>
          <w:b/>
          <w:bCs/>
          <w:i/>
          <w:iCs/>
        </w:rPr>
        <w:t xml:space="preserve">tem </w:t>
      </w:r>
      <w:r w:rsidR="00084425">
        <w:rPr>
          <w:b/>
          <w:bCs/>
          <w:i/>
          <w:iCs/>
        </w:rPr>
        <w:t>3</w:t>
      </w:r>
      <w:r w:rsidR="00322011">
        <w:rPr>
          <w:b/>
          <w:bCs/>
          <w:i/>
          <w:iCs/>
        </w:rPr>
        <w:t xml:space="preserve">, paragraph 60-125(3)(a) of the </w:t>
      </w:r>
      <w:r w:rsidR="00322011" w:rsidRPr="00AA61CB">
        <w:rPr>
          <w:b/>
          <w:bCs/>
          <w:i/>
          <w:iCs/>
        </w:rPr>
        <w:t>TAS Act]</w:t>
      </w:r>
    </w:p>
    <w:p w14:paraId="324C781A" w14:textId="6E2C1C71" w:rsidR="0041332E" w:rsidRDefault="00F57498" w:rsidP="00AF430D">
      <w:pPr>
        <w:pStyle w:val="Normalparatextwithnumbers"/>
        <w:numPr>
          <w:ilvl w:val="1"/>
          <w:numId w:val="3"/>
        </w:numPr>
      </w:pPr>
      <w:r>
        <w:t xml:space="preserve">The extension of the time </w:t>
      </w:r>
      <w:r w:rsidR="00503FE6">
        <w:t>given</w:t>
      </w:r>
      <w:r>
        <w:t xml:space="preserve"> to conclude investigations recognises the </w:t>
      </w:r>
      <w:r w:rsidR="00EA3176">
        <w:t xml:space="preserve">shortcomings </w:t>
      </w:r>
      <w:r w:rsidR="00F1343A">
        <w:t xml:space="preserve">of mandating a </w:t>
      </w:r>
      <w:r w:rsidR="00224248">
        <w:t>6-month</w:t>
      </w:r>
      <w:r w:rsidR="00F1343A">
        <w:t xml:space="preserve"> period.</w:t>
      </w:r>
      <w:r w:rsidR="000E60FC">
        <w:t xml:space="preserve"> Apart from where the Board was able to justify an extension of the</w:t>
      </w:r>
      <w:r w:rsidR="00F34FF4">
        <w:t xml:space="preserve"> investigation</w:t>
      </w:r>
      <w:r w:rsidR="000E60FC">
        <w:t xml:space="preserve"> timeframe for reasons outside their control, </w:t>
      </w:r>
      <w:r w:rsidR="00F34FF4">
        <w:t xml:space="preserve">the </w:t>
      </w:r>
      <w:r w:rsidR="00224248">
        <w:t>6-month</w:t>
      </w:r>
      <w:r w:rsidR="00F34FF4">
        <w:t xml:space="preserve"> period was insufficient for the TPB to be able to </w:t>
      </w:r>
      <w:r w:rsidR="0051621E">
        <w:t>conduct detailed reviews of complex cases. Extending the standard investigation timeframe to 24 mo</w:t>
      </w:r>
      <w:r w:rsidR="007F3B62">
        <w:t>n</w:t>
      </w:r>
      <w:r w:rsidR="0051621E">
        <w:t xml:space="preserve">ths </w:t>
      </w:r>
      <w:r w:rsidR="0041332E">
        <w:t xml:space="preserve">will ensure the TPB can </w:t>
      </w:r>
      <w:r w:rsidR="00D54FBE">
        <w:t xml:space="preserve">address the underlying risks of a case and </w:t>
      </w:r>
      <w:r w:rsidR="00AF430D">
        <w:t xml:space="preserve">investigate a wider scope of issues raised by </w:t>
      </w:r>
      <w:r w:rsidR="00487F8E">
        <w:t xml:space="preserve">a </w:t>
      </w:r>
      <w:r w:rsidR="00AF430D">
        <w:t xml:space="preserve">potential breach. </w:t>
      </w:r>
    </w:p>
    <w:p w14:paraId="387CFE3E" w14:textId="79C7ED2B" w:rsidR="0041490F" w:rsidRDefault="00361AD6" w:rsidP="00CD79CE">
      <w:pPr>
        <w:pStyle w:val="Heading4"/>
      </w:pPr>
      <w:r>
        <w:t xml:space="preserve">Publishing </w:t>
      </w:r>
      <w:r w:rsidR="004D27D2">
        <w:t>r</w:t>
      </w:r>
      <w:r w:rsidR="002518AD">
        <w:t xml:space="preserve">esults of </w:t>
      </w:r>
      <w:r w:rsidR="004D27D2">
        <w:t>i</w:t>
      </w:r>
      <w:r w:rsidR="002518AD">
        <w:t>nvestigations</w:t>
      </w:r>
    </w:p>
    <w:p w14:paraId="56744EA4" w14:textId="2D2ACD71" w:rsidR="00B26E95" w:rsidRPr="002D34DD" w:rsidRDefault="0062365E" w:rsidP="00C90F36">
      <w:pPr>
        <w:pStyle w:val="Normalparatextwithnumbers"/>
        <w:numPr>
          <w:ilvl w:val="1"/>
          <w:numId w:val="3"/>
        </w:numPr>
      </w:pPr>
      <w:r>
        <w:t>In addition to the extension of the investigation timeframe,</w:t>
      </w:r>
      <w:r w:rsidR="0052177A">
        <w:t xml:space="preserve"> this amendment creates a new option for </w:t>
      </w:r>
      <w:r w:rsidR="000B6637">
        <w:t xml:space="preserve">the TPB </w:t>
      </w:r>
      <w:r w:rsidR="000B6637" w:rsidRPr="00686871">
        <w:t xml:space="preserve">following the </w:t>
      </w:r>
      <w:r w:rsidR="00E01AAA" w:rsidRPr="00686871">
        <w:t xml:space="preserve">conclusion of </w:t>
      </w:r>
      <w:r w:rsidR="006C7D41" w:rsidRPr="00686871">
        <w:t>an investigation</w:t>
      </w:r>
      <w:r w:rsidR="00F6191C" w:rsidRPr="00686871">
        <w:t xml:space="preserve">, by allowing the TPB </w:t>
      </w:r>
      <w:r w:rsidR="004B061C" w:rsidRPr="00686871">
        <w:t xml:space="preserve">not to </w:t>
      </w:r>
      <w:r w:rsidR="00F6191C" w:rsidRPr="00686871">
        <w:t xml:space="preserve">pursue administrative </w:t>
      </w:r>
      <w:r w:rsidR="004668FA" w:rsidRPr="00686871">
        <w:t>sanctions</w:t>
      </w:r>
      <w:r w:rsidR="00F6191C" w:rsidRPr="00686871">
        <w:t xml:space="preserve"> or civil penalties, and instead </w:t>
      </w:r>
      <w:r w:rsidR="00982F09" w:rsidRPr="00686871">
        <w:t xml:space="preserve">to </w:t>
      </w:r>
      <w:r w:rsidR="00F6191C" w:rsidRPr="00686871">
        <w:t xml:space="preserve">publish the findings of the investigation on the </w:t>
      </w:r>
      <w:r w:rsidR="00C53450" w:rsidRPr="00686871">
        <w:t>Register</w:t>
      </w:r>
      <w:r w:rsidR="006C7D41" w:rsidRPr="00686871">
        <w:t xml:space="preserve">. </w:t>
      </w:r>
      <w:r w:rsidR="00E45E47" w:rsidRPr="00686871">
        <w:t>When</w:t>
      </w:r>
      <w:r w:rsidR="0072662F" w:rsidRPr="00686871">
        <w:t xml:space="preserve"> a TPB investigation</w:t>
      </w:r>
      <w:r w:rsidR="0072662F">
        <w:t xml:space="preserve"> finds that conduct has breached the TAS Act, they </w:t>
      </w:r>
      <w:r w:rsidR="00A432E4">
        <w:t xml:space="preserve">must either decide to take no further action, or take one or more of the </w:t>
      </w:r>
      <w:r w:rsidR="00A432E4" w:rsidRPr="002D34DD">
        <w:t>following actions:</w:t>
      </w:r>
    </w:p>
    <w:p w14:paraId="5A9C24EB" w14:textId="4B348D14" w:rsidR="00A432E4" w:rsidRPr="002D34DD" w:rsidRDefault="00B50695" w:rsidP="00CD79CE">
      <w:pPr>
        <w:pStyle w:val="Dotpoint1"/>
      </w:pPr>
      <w:r w:rsidRPr="002D34DD">
        <w:t xml:space="preserve">impose </w:t>
      </w:r>
      <w:r w:rsidR="00B3147E" w:rsidRPr="002D34DD">
        <w:t>one or more</w:t>
      </w:r>
      <w:r w:rsidRPr="002D34DD">
        <w:t xml:space="preserve"> sanction</w:t>
      </w:r>
      <w:r w:rsidR="00B3147E" w:rsidRPr="002D34DD">
        <w:t>s</w:t>
      </w:r>
      <w:r w:rsidR="000A449F">
        <w:t>.</w:t>
      </w:r>
    </w:p>
    <w:p w14:paraId="2554E3F5" w14:textId="54A6B004" w:rsidR="00B3147E" w:rsidRPr="002D34DD" w:rsidRDefault="00B50695" w:rsidP="00CD79CE">
      <w:pPr>
        <w:pStyle w:val="Dotpoint1"/>
      </w:pPr>
      <w:r w:rsidRPr="002D34DD">
        <w:t>terminate an entity’s registration</w:t>
      </w:r>
      <w:r w:rsidR="000A449F">
        <w:t>.</w:t>
      </w:r>
    </w:p>
    <w:p w14:paraId="7713C604" w14:textId="19BB664B" w:rsidR="00B3147E" w:rsidRPr="002D34DD" w:rsidRDefault="00B3147E" w:rsidP="00CD79CE">
      <w:pPr>
        <w:pStyle w:val="Dotpoint1"/>
      </w:pPr>
      <w:r w:rsidRPr="002D34DD">
        <w:t>apply to the Federal Court for an order to pay a pecuniary penalty</w:t>
      </w:r>
      <w:r w:rsidR="000A449F">
        <w:t>.</w:t>
      </w:r>
    </w:p>
    <w:p w14:paraId="146ED3F0" w14:textId="455000BF" w:rsidR="002D34DD" w:rsidRPr="002D34DD" w:rsidRDefault="00B3147E" w:rsidP="00CD79CE">
      <w:pPr>
        <w:pStyle w:val="Dotpoint1"/>
      </w:pPr>
      <w:r w:rsidRPr="002D34DD">
        <w:t>apply to the Federal Court for an injunction</w:t>
      </w:r>
      <w:r w:rsidR="000A449F">
        <w:t>.</w:t>
      </w:r>
    </w:p>
    <w:p w14:paraId="4BF8AAB1" w14:textId="5CEF418B" w:rsidR="00587FA4" w:rsidRPr="00C61026" w:rsidRDefault="00F6191C" w:rsidP="00ED3000">
      <w:pPr>
        <w:pStyle w:val="Dotpoint1"/>
      </w:pPr>
      <w:r>
        <w:lastRenderedPageBreak/>
        <w:t xml:space="preserve">decide that </w:t>
      </w:r>
      <w:r w:rsidR="000E1F7C">
        <w:t>specific</w:t>
      </w:r>
      <w:r>
        <w:t xml:space="preserve"> details </w:t>
      </w:r>
      <w:r w:rsidR="00820555">
        <w:t xml:space="preserve">about </w:t>
      </w:r>
      <w:r w:rsidR="008E0104">
        <w:t xml:space="preserve">a </w:t>
      </w:r>
      <w:r w:rsidR="008E0104">
        <w:rPr>
          <w:b/>
          <w:bCs/>
          <w:i/>
          <w:iCs/>
        </w:rPr>
        <w:t xml:space="preserve">contravening entity, </w:t>
      </w:r>
      <w:r w:rsidR="008E0104">
        <w:t xml:space="preserve">defined as </w:t>
      </w:r>
      <w:r w:rsidR="000E1F7C">
        <w:t>an entity engaged in the misconduct</w:t>
      </w:r>
      <w:r w:rsidR="008E0104">
        <w:t>,</w:t>
      </w:r>
      <w:r w:rsidR="000E1F7C">
        <w:t xml:space="preserve"> must be published on the </w:t>
      </w:r>
      <w:r w:rsidR="00C53450">
        <w:t>Register</w:t>
      </w:r>
      <w:r w:rsidR="000E1F7C">
        <w:t xml:space="preserve"> </w:t>
      </w:r>
      <w:r w:rsidR="001A03CD">
        <w:t>in accordance with the TAS Regulations</w:t>
      </w:r>
      <w:r w:rsidR="002D34DD" w:rsidRPr="00AA61CB">
        <w:t>.</w:t>
      </w:r>
      <w:r w:rsidR="002D34DD" w:rsidRPr="002D34DD">
        <w:t xml:space="preserve"> </w:t>
      </w:r>
      <w:r w:rsidR="00B50695" w:rsidRPr="002D34DD">
        <w:t xml:space="preserve"> </w:t>
      </w:r>
      <w:r w:rsidR="00C61026">
        <w:br/>
      </w:r>
      <w:r w:rsidR="00AA61CB" w:rsidRPr="00ED3000">
        <w:rPr>
          <w:b/>
          <w:bCs/>
          <w:i/>
          <w:iCs/>
        </w:rPr>
        <w:t>[</w:t>
      </w:r>
      <w:r w:rsidR="004E0A20" w:rsidRPr="00ED3000">
        <w:rPr>
          <w:b/>
          <w:bCs/>
          <w:i/>
          <w:iCs/>
        </w:rPr>
        <w:t>I</w:t>
      </w:r>
      <w:r w:rsidR="00AA61CB" w:rsidRPr="00ED3000">
        <w:rPr>
          <w:b/>
          <w:bCs/>
          <w:i/>
          <w:iCs/>
        </w:rPr>
        <w:t xml:space="preserve">tem </w:t>
      </w:r>
      <w:r w:rsidR="00C61026" w:rsidRPr="00ED3000">
        <w:rPr>
          <w:b/>
          <w:bCs/>
          <w:i/>
          <w:iCs/>
        </w:rPr>
        <w:t>5</w:t>
      </w:r>
      <w:r w:rsidR="00AA61CB" w:rsidRPr="00ED3000">
        <w:rPr>
          <w:b/>
          <w:bCs/>
          <w:i/>
          <w:iCs/>
        </w:rPr>
        <w:t xml:space="preserve">, </w:t>
      </w:r>
      <w:r w:rsidR="00262BAD" w:rsidRPr="00ED3000">
        <w:rPr>
          <w:b/>
          <w:bCs/>
          <w:i/>
          <w:iCs/>
        </w:rPr>
        <w:t>paragraph</w:t>
      </w:r>
      <w:r w:rsidR="00AA61CB" w:rsidRPr="00ED3000">
        <w:rPr>
          <w:b/>
          <w:bCs/>
          <w:i/>
          <w:iCs/>
        </w:rPr>
        <w:t xml:space="preserve"> </w:t>
      </w:r>
      <w:r w:rsidR="00581103" w:rsidRPr="00ED3000">
        <w:rPr>
          <w:b/>
          <w:bCs/>
          <w:i/>
          <w:iCs/>
        </w:rPr>
        <w:t>60-125</w:t>
      </w:r>
      <w:r w:rsidR="007A3A1E" w:rsidRPr="00ED3000">
        <w:rPr>
          <w:b/>
          <w:bCs/>
          <w:i/>
          <w:iCs/>
        </w:rPr>
        <w:t>(2)(b)</w:t>
      </w:r>
      <w:r w:rsidR="00262BAD" w:rsidRPr="00ED3000">
        <w:rPr>
          <w:b/>
          <w:bCs/>
          <w:i/>
          <w:iCs/>
        </w:rPr>
        <w:t>(v)</w:t>
      </w:r>
      <w:r w:rsidR="00AA61CB" w:rsidRPr="00ED3000">
        <w:rPr>
          <w:b/>
          <w:bCs/>
          <w:i/>
          <w:iCs/>
        </w:rPr>
        <w:t xml:space="preserve"> of </w:t>
      </w:r>
      <w:r w:rsidR="000D11B4" w:rsidRPr="00ED3000">
        <w:rPr>
          <w:b/>
          <w:bCs/>
          <w:i/>
          <w:iCs/>
        </w:rPr>
        <w:t>the TAS Act]</w:t>
      </w:r>
    </w:p>
    <w:p w14:paraId="5E05C9DD" w14:textId="61B24963" w:rsidR="00262BAD" w:rsidRDefault="00262BAD" w:rsidP="00262BAD">
      <w:pPr>
        <w:pStyle w:val="Normalparatextwithnumbers"/>
        <w:numPr>
          <w:ilvl w:val="1"/>
          <w:numId w:val="3"/>
        </w:numPr>
      </w:pPr>
      <w:r>
        <w:t xml:space="preserve">The ability to publish findings of an investigation on the </w:t>
      </w:r>
      <w:r w:rsidR="00C53450">
        <w:t>Register</w:t>
      </w:r>
      <w:r>
        <w:t xml:space="preserve"> has been added as scenarios may arise where there has been a breach of the TAS Act, but pursuing sanctions is not a reasonable course of action. </w:t>
      </w:r>
      <w:proofErr w:type="gramStart"/>
      <w:r>
        <w:t>In particular, this</w:t>
      </w:r>
      <w:proofErr w:type="gramEnd"/>
      <w:r>
        <w:t xml:space="preserve"> can occur where entities were registered at the time the investigation commenced, but had their registration expire without renewal before the conclusion of the investigation. In these circumstances, publishing findings of misconduct from investigations provides the TPB with an additional option to ensure the public is aware of the entity’s misconduct. </w:t>
      </w:r>
    </w:p>
    <w:p w14:paraId="03F5BC86" w14:textId="3F04BFA1" w:rsidR="007D4E47" w:rsidRDefault="00262BAD" w:rsidP="00E23DBE">
      <w:pPr>
        <w:pStyle w:val="Normalparatextwithnumbers"/>
        <w:numPr>
          <w:ilvl w:val="1"/>
          <w:numId w:val="3"/>
        </w:numPr>
      </w:pPr>
      <w:r>
        <w:t>This also align</w:t>
      </w:r>
      <w:r w:rsidR="004668FA">
        <w:t xml:space="preserve">s </w:t>
      </w:r>
      <w:r>
        <w:t xml:space="preserve">with the disqualified entity provisions </w:t>
      </w:r>
      <w:r w:rsidR="004672A7">
        <w:t xml:space="preserve">contained in Schedule 3 of the </w:t>
      </w:r>
      <w:r w:rsidR="004672A7" w:rsidRPr="00E23DBE">
        <w:rPr>
          <w:i/>
          <w:iCs/>
        </w:rPr>
        <w:t>Treasury Laws Amendment (2023 Measures No. 1) Bill 2023</w:t>
      </w:r>
      <w:r w:rsidR="004672A7">
        <w:rPr>
          <w:i/>
          <w:iCs/>
        </w:rPr>
        <w:t xml:space="preserve">, </w:t>
      </w:r>
      <w:r>
        <w:t>where entities will be considered a disqualified entity if they are subject to an investigation in the last 5 years</w:t>
      </w:r>
      <w:r w:rsidR="00A25E6F">
        <w:t xml:space="preserve"> that found they breached the TAS Act</w:t>
      </w:r>
      <w:r>
        <w:t xml:space="preserve">. Currently, employers of </w:t>
      </w:r>
      <w:r w:rsidR="00942EFB">
        <w:t>tax practitioners</w:t>
      </w:r>
      <w:r>
        <w:t xml:space="preserve"> will have to determine this information through their own inquiries.</w:t>
      </w:r>
      <w:r w:rsidR="007173A2">
        <w:t xml:space="preserve"> P</w:t>
      </w:r>
      <w:r>
        <w:t>ublishing this information will go towards assisting employers with their obligations under the disqualified entity provisions</w:t>
      </w:r>
      <w:r w:rsidR="00E23DBE">
        <w:t xml:space="preserve">, </w:t>
      </w:r>
      <w:r>
        <w:t>whilst still balancing that not all investigation findings are sufficiently serious to be published</w:t>
      </w:r>
      <w:r w:rsidR="00942EFB">
        <w:t xml:space="preserve"> on a public register</w:t>
      </w:r>
      <w:r>
        <w:t>.</w:t>
      </w:r>
      <w:r w:rsidR="00EA6EAC" w:rsidRPr="00EA6EAC">
        <w:t xml:space="preserve"> </w:t>
      </w:r>
      <w:r w:rsidR="009F30EA">
        <w:t xml:space="preserve">Members of the public </w:t>
      </w:r>
      <w:r w:rsidR="00A4323C">
        <w:t xml:space="preserve">who are </w:t>
      </w:r>
      <w:r w:rsidR="00EA6EAC" w:rsidRPr="00EA6EAC">
        <w:t>seeking to engage a tax practitioner</w:t>
      </w:r>
      <w:r w:rsidR="009F30EA">
        <w:t xml:space="preserve"> will also benefit from </w:t>
      </w:r>
      <w:r w:rsidR="00DD3206">
        <w:t xml:space="preserve">this amendment.  </w:t>
      </w:r>
    </w:p>
    <w:p w14:paraId="1E450484" w14:textId="70363EA2" w:rsidR="00972075" w:rsidRDefault="00D37BB0" w:rsidP="00852CF7">
      <w:pPr>
        <w:pStyle w:val="Normalparatextwithnumbers"/>
        <w:numPr>
          <w:ilvl w:val="1"/>
          <w:numId w:val="3"/>
        </w:numPr>
      </w:pPr>
      <w:r>
        <w:t xml:space="preserve">A </w:t>
      </w:r>
      <w:r w:rsidR="00062EEC" w:rsidRPr="00366A92">
        <w:t xml:space="preserve">minor editorial amendment is made to </w:t>
      </w:r>
      <w:r w:rsidR="00F1516D">
        <w:t xml:space="preserve">the </w:t>
      </w:r>
      <w:r w:rsidR="00BB6131">
        <w:t>n</w:t>
      </w:r>
      <w:r w:rsidR="00F1516D">
        <w:t xml:space="preserve">ote at the end of </w:t>
      </w:r>
      <w:r w:rsidR="00766F59">
        <w:t>s</w:t>
      </w:r>
      <w:r w:rsidR="00022B2D">
        <w:t>ubs</w:t>
      </w:r>
      <w:r w:rsidR="00766F59">
        <w:t>ection 60-125(2)</w:t>
      </w:r>
      <w:r w:rsidR="00062EEC" w:rsidRPr="00366A92">
        <w:t xml:space="preserve"> to accommodate for the addition of </w:t>
      </w:r>
      <w:r w:rsidR="00BB6131">
        <w:t>a second note</w:t>
      </w:r>
      <w:r w:rsidR="00062EEC">
        <w:t>.</w:t>
      </w:r>
      <w:r w:rsidR="00062EEC">
        <w:br/>
      </w:r>
      <w:r w:rsidR="00062EEC" w:rsidRPr="00AA61CB">
        <w:rPr>
          <w:b/>
          <w:bCs/>
          <w:i/>
          <w:iCs/>
        </w:rPr>
        <w:t>[</w:t>
      </w:r>
      <w:r w:rsidR="004E0A20">
        <w:rPr>
          <w:b/>
          <w:bCs/>
          <w:i/>
          <w:iCs/>
        </w:rPr>
        <w:t>I</w:t>
      </w:r>
      <w:r w:rsidR="00062EEC" w:rsidRPr="00AA61CB">
        <w:rPr>
          <w:b/>
          <w:bCs/>
          <w:i/>
          <w:iCs/>
        </w:rPr>
        <w:t xml:space="preserve">tem </w:t>
      </w:r>
      <w:r w:rsidR="00942EFB">
        <w:rPr>
          <w:b/>
          <w:bCs/>
          <w:i/>
          <w:iCs/>
        </w:rPr>
        <w:t>6</w:t>
      </w:r>
      <w:r w:rsidR="00062EEC" w:rsidRPr="00AA61CB">
        <w:rPr>
          <w:b/>
          <w:bCs/>
          <w:i/>
          <w:iCs/>
        </w:rPr>
        <w:t>, s</w:t>
      </w:r>
      <w:r w:rsidR="008E0104">
        <w:rPr>
          <w:b/>
          <w:bCs/>
          <w:i/>
          <w:iCs/>
        </w:rPr>
        <w:t>ubs</w:t>
      </w:r>
      <w:r w:rsidR="00062EEC" w:rsidRPr="00AA61CB">
        <w:rPr>
          <w:b/>
          <w:bCs/>
          <w:i/>
          <w:iCs/>
        </w:rPr>
        <w:t xml:space="preserve">ection </w:t>
      </w:r>
      <w:r w:rsidR="00062EEC">
        <w:rPr>
          <w:b/>
          <w:bCs/>
          <w:i/>
          <w:iCs/>
        </w:rPr>
        <w:t>60-125(2)</w:t>
      </w:r>
      <w:r w:rsidR="00062EEC" w:rsidRPr="00AA61CB">
        <w:rPr>
          <w:b/>
          <w:bCs/>
          <w:i/>
          <w:iCs/>
        </w:rPr>
        <w:t xml:space="preserve"> of </w:t>
      </w:r>
      <w:r w:rsidR="000D11B4">
        <w:rPr>
          <w:b/>
          <w:bCs/>
          <w:i/>
          <w:iCs/>
        </w:rPr>
        <w:t xml:space="preserve">the </w:t>
      </w:r>
      <w:r w:rsidR="000D11B4" w:rsidRPr="00AA61CB">
        <w:rPr>
          <w:b/>
          <w:bCs/>
          <w:i/>
          <w:iCs/>
        </w:rPr>
        <w:t>TAS Act]</w:t>
      </w:r>
    </w:p>
    <w:p w14:paraId="41A9A9E8" w14:textId="7310ADD8" w:rsidR="007314CD" w:rsidRDefault="00B63B09" w:rsidP="00852CF7">
      <w:pPr>
        <w:pStyle w:val="Normalparatextwithnumbers"/>
        <w:numPr>
          <w:ilvl w:val="1"/>
          <w:numId w:val="3"/>
        </w:numPr>
      </w:pPr>
      <w:r>
        <w:t xml:space="preserve">A </w:t>
      </w:r>
      <w:r w:rsidR="00CC6B7F">
        <w:t>second</w:t>
      </w:r>
      <w:r>
        <w:t xml:space="preserve"> note is added at the end of subsection 60-125(2)</w:t>
      </w:r>
      <w:r w:rsidR="00EF12D2">
        <w:t xml:space="preserve"> </w:t>
      </w:r>
      <w:r w:rsidR="00CC6B7F">
        <w:t>to identify</w:t>
      </w:r>
      <w:r w:rsidR="00EF12D2">
        <w:t xml:space="preserve"> the register referred to in that subsection </w:t>
      </w:r>
      <w:r w:rsidR="00C000F1">
        <w:t>is</w:t>
      </w:r>
      <w:r w:rsidR="00EF12D2">
        <w:t xml:space="preserve"> the </w:t>
      </w:r>
      <w:r w:rsidR="00C53450">
        <w:t>Register</w:t>
      </w:r>
      <w:r w:rsidR="00EF12D2">
        <w:t xml:space="preserve"> kept under </w:t>
      </w:r>
      <w:r w:rsidR="00BB6131">
        <w:t>section 60-135 of the TAS Act.</w:t>
      </w:r>
      <w:r w:rsidR="007314CD">
        <w:br/>
      </w:r>
      <w:r w:rsidR="007314CD" w:rsidRPr="00AA61CB">
        <w:rPr>
          <w:b/>
          <w:bCs/>
          <w:i/>
          <w:iCs/>
        </w:rPr>
        <w:t>[</w:t>
      </w:r>
      <w:r w:rsidR="004E0A20">
        <w:rPr>
          <w:b/>
          <w:bCs/>
          <w:i/>
          <w:iCs/>
        </w:rPr>
        <w:t>I</w:t>
      </w:r>
      <w:r w:rsidR="007314CD" w:rsidRPr="00AA61CB">
        <w:rPr>
          <w:b/>
          <w:bCs/>
          <w:i/>
          <w:iCs/>
        </w:rPr>
        <w:t xml:space="preserve">tem </w:t>
      </w:r>
      <w:r w:rsidR="00C223D0">
        <w:rPr>
          <w:b/>
          <w:bCs/>
          <w:i/>
          <w:iCs/>
        </w:rPr>
        <w:t>7</w:t>
      </w:r>
      <w:r w:rsidR="007314CD" w:rsidRPr="00AA61CB">
        <w:rPr>
          <w:b/>
          <w:bCs/>
          <w:i/>
          <w:iCs/>
        </w:rPr>
        <w:t>, s</w:t>
      </w:r>
      <w:r w:rsidR="00C000F1">
        <w:rPr>
          <w:b/>
          <w:bCs/>
          <w:i/>
          <w:iCs/>
        </w:rPr>
        <w:t>ubs</w:t>
      </w:r>
      <w:r w:rsidR="007314CD" w:rsidRPr="00AA61CB">
        <w:rPr>
          <w:b/>
          <w:bCs/>
          <w:i/>
          <w:iCs/>
        </w:rPr>
        <w:t xml:space="preserve">ection </w:t>
      </w:r>
      <w:r w:rsidR="007314CD">
        <w:rPr>
          <w:b/>
          <w:bCs/>
          <w:i/>
          <w:iCs/>
        </w:rPr>
        <w:t>60-125(2)</w:t>
      </w:r>
      <w:r w:rsidR="007314CD" w:rsidRPr="00AA61CB">
        <w:rPr>
          <w:b/>
          <w:bCs/>
          <w:i/>
          <w:iCs/>
        </w:rPr>
        <w:t xml:space="preserve"> of </w:t>
      </w:r>
      <w:r w:rsidR="000D11B4">
        <w:rPr>
          <w:b/>
          <w:bCs/>
          <w:i/>
          <w:iCs/>
        </w:rPr>
        <w:t xml:space="preserve">the </w:t>
      </w:r>
      <w:r w:rsidR="000D11B4" w:rsidRPr="00AA61CB">
        <w:rPr>
          <w:b/>
          <w:bCs/>
          <w:i/>
          <w:iCs/>
        </w:rPr>
        <w:t>TAS Act]</w:t>
      </w:r>
    </w:p>
    <w:p w14:paraId="12A5A3FF" w14:textId="5E182185" w:rsidR="00264C46" w:rsidRPr="00ED3000" w:rsidRDefault="00700E6A" w:rsidP="00ED3000">
      <w:pPr>
        <w:pStyle w:val="Normalparatextwithnumbers"/>
        <w:numPr>
          <w:ilvl w:val="1"/>
          <w:numId w:val="3"/>
        </w:numPr>
        <w:rPr>
          <w:b/>
          <w:bCs/>
          <w:i/>
          <w:iCs/>
        </w:rPr>
      </w:pPr>
      <w:r>
        <w:t>T</w:t>
      </w:r>
      <w:r w:rsidR="00493635">
        <w:t xml:space="preserve">his amendment </w:t>
      </w:r>
      <w:r>
        <w:t>affirms</w:t>
      </w:r>
      <w:r w:rsidR="00493635">
        <w:t xml:space="preserve"> that where the decision is made</w:t>
      </w:r>
      <w:r w:rsidR="00493635" w:rsidRPr="00493635">
        <w:t xml:space="preserve"> </w:t>
      </w:r>
      <w:r w:rsidR="00493635">
        <w:t xml:space="preserve">by the Board to publish findings of an investigation where there has been misconduct, the </w:t>
      </w:r>
      <w:r w:rsidR="0064216D">
        <w:t>outcome is that the relevant details of the contravening entity must be entered on the Register in ac</w:t>
      </w:r>
      <w:r>
        <w:t xml:space="preserve">cordance </w:t>
      </w:r>
      <w:r w:rsidR="00112E0A">
        <w:t>with</w:t>
      </w:r>
      <w:r>
        <w:t xml:space="preserve"> the </w:t>
      </w:r>
      <w:r w:rsidR="004672A7">
        <w:t xml:space="preserve">TAS </w:t>
      </w:r>
      <w:r>
        <w:t>Regulations</w:t>
      </w:r>
      <w:r w:rsidR="00DD63B7">
        <w:t xml:space="preserve">. </w:t>
      </w:r>
      <w:r w:rsidR="00DD63B7" w:rsidRPr="00ED3000">
        <w:br/>
      </w:r>
      <w:r w:rsidR="00264C46" w:rsidRPr="00097B8F">
        <w:rPr>
          <w:b/>
          <w:bCs/>
          <w:i/>
          <w:iCs/>
        </w:rPr>
        <w:t>[</w:t>
      </w:r>
      <w:r w:rsidR="004E0A20" w:rsidRPr="00097B8F">
        <w:rPr>
          <w:b/>
          <w:bCs/>
          <w:i/>
          <w:iCs/>
        </w:rPr>
        <w:t>I</w:t>
      </w:r>
      <w:r w:rsidR="00264C46" w:rsidRPr="00097B8F">
        <w:rPr>
          <w:b/>
          <w:bCs/>
          <w:i/>
          <w:iCs/>
        </w:rPr>
        <w:t xml:space="preserve">tem </w:t>
      </w:r>
      <w:r w:rsidR="00C223D0" w:rsidRPr="00097B8F">
        <w:rPr>
          <w:b/>
          <w:bCs/>
          <w:i/>
          <w:iCs/>
        </w:rPr>
        <w:t>8</w:t>
      </w:r>
      <w:r w:rsidR="00264C46" w:rsidRPr="00097B8F">
        <w:rPr>
          <w:b/>
          <w:bCs/>
          <w:i/>
          <w:iCs/>
        </w:rPr>
        <w:t>, section 60-125(2</w:t>
      </w:r>
      <w:r w:rsidR="00DD63B7" w:rsidRPr="00097B8F">
        <w:rPr>
          <w:b/>
          <w:bCs/>
          <w:i/>
          <w:iCs/>
        </w:rPr>
        <w:t>A</w:t>
      </w:r>
      <w:r w:rsidR="00264C46" w:rsidRPr="00097B8F">
        <w:rPr>
          <w:b/>
          <w:bCs/>
          <w:i/>
          <w:iCs/>
        </w:rPr>
        <w:t xml:space="preserve">) of </w:t>
      </w:r>
      <w:r w:rsidR="000D11B4" w:rsidRPr="00097B8F">
        <w:rPr>
          <w:b/>
          <w:bCs/>
          <w:i/>
          <w:iCs/>
        </w:rPr>
        <w:t xml:space="preserve">the </w:t>
      </w:r>
      <w:r w:rsidR="00264C46" w:rsidRPr="00097B8F">
        <w:rPr>
          <w:b/>
          <w:bCs/>
          <w:i/>
          <w:iCs/>
        </w:rPr>
        <w:t>TAS Act]</w:t>
      </w:r>
    </w:p>
    <w:p w14:paraId="1C41A54F" w14:textId="0970D7B0" w:rsidR="002C48E2" w:rsidRDefault="00077467" w:rsidP="00852CF7">
      <w:pPr>
        <w:pStyle w:val="Normalparatextwithnumbers"/>
        <w:numPr>
          <w:ilvl w:val="1"/>
          <w:numId w:val="3"/>
        </w:numPr>
      </w:pPr>
      <w:r>
        <w:t xml:space="preserve">The amendment introduces </w:t>
      </w:r>
      <w:r w:rsidR="000D6F38">
        <w:t xml:space="preserve">a definition of </w:t>
      </w:r>
      <w:r>
        <w:t>the</w:t>
      </w:r>
      <w:r w:rsidR="00545D98">
        <w:t xml:space="preserve"> term ‘</w:t>
      </w:r>
      <w:r w:rsidR="000D6F38" w:rsidRPr="000B4C92">
        <w:rPr>
          <w:b/>
          <w:bCs/>
          <w:i/>
          <w:iCs/>
        </w:rPr>
        <w:t>register</w:t>
      </w:r>
      <w:r w:rsidR="00545D98">
        <w:t>’</w:t>
      </w:r>
      <w:r w:rsidR="00D617ED">
        <w:t>, which is referred to</w:t>
      </w:r>
      <w:r w:rsidR="00545D98">
        <w:t xml:space="preserve"> in section 60-125</w:t>
      </w:r>
      <w:r w:rsidR="002F61B3">
        <w:t xml:space="preserve"> of the TAS Act.  </w:t>
      </w:r>
      <w:r w:rsidR="000A7A66">
        <w:t>The term</w:t>
      </w:r>
      <w:r w:rsidR="002F61B3">
        <w:t xml:space="preserve"> is defined</w:t>
      </w:r>
      <w:r w:rsidR="00373C28">
        <w:t xml:space="preserve"> as being the register</w:t>
      </w:r>
      <w:r w:rsidR="00923F8D">
        <w:t xml:space="preserve"> kept under </w:t>
      </w:r>
      <w:r w:rsidR="000A7A66">
        <w:t xml:space="preserve">section 60-135 of the TAS Act. </w:t>
      </w:r>
      <w:r>
        <w:br/>
      </w:r>
      <w:r w:rsidRPr="00AA61CB">
        <w:rPr>
          <w:b/>
          <w:bCs/>
          <w:i/>
          <w:iCs/>
        </w:rPr>
        <w:t>[</w:t>
      </w:r>
      <w:r w:rsidR="004E0A20">
        <w:rPr>
          <w:b/>
          <w:bCs/>
          <w:i/>
          <w:iCs/>
        </w:rPr>
        <w:t>I</w:t>
      </w:r>
      <w:r w:rsidRPr="00AA61CB">
        <w:rPr>
          <w:b/>
          <w:bCs/>
          <w:i/>
          <w:iCs/>
        </w:rPr>
        <w:t>tem</w:t>
      </w:r>
      <w:r w:rsidR="001746DD">
        <w:rPr>
          <w:b/>
          <w:bCs/>
          <w:i/>
          <w:iCs/>
        </w:rPr>
        <w:t xml:space="preserve"> 9</w:t>
      </w:r>
      <w:r w:rsidRPr="00AA61CB">
        <w:rPr>
          <w:b/>
          <w:bCs/>
          <w:i/>
          <w:iCs/>
        </w:rPr>
        <w:t>, s</w:t>
      </w:r>
      <w:r w:rsidR="00D80317">
        <w:rPr>
          <w:b/>
          <w:bCs/>
          <w:i/>
          <w:iCs/>
        </w:rPr>
        <w:t>ubs</w:t>
      </w:r>
      <w:r w:rsidRPr="00AA61CB">
        <w:rPr>
          <w:b/>
          <w:bCs/>
          <w:i/>
          <w:iCs/>
        </w:rPr>
        <w:t xml:space="preserve">ection </w:t>
      </w:r>
      <w:r>
        <w:rPr>
          <w:b/>
          <w:bCs/>
          <w:i/>
          <w:iCs/>
        </w:rPr>
        <w:t>60-125</w:t>
      </w:r>
      <w:r w:rsidR="00D80317">
        <w:rPr>
          <w:b/>
          <w:bCs/>
          <w:i/>
          <w:iCs/>
        </w:rPr>
        <w:t>(10)</w:t>
      </w:r>
      <w:r w:rsidRPr="00AA61CB">
        <w:rPr>
          <w:b/>
          <w:bCs/>
          <w:i/>
          <w:iCs/>
        </w:rPr>
        <w:t xml:space="preserve"> of TAS Act]</w:t>
      </w:r>
      <w:r w:rsidR="006E4219">
        <w:br/>
      </w:r>
    </w:p>
    <w:p w14:paraId="5BF288E2" w14:textId="35D3D7AE" w:rsidR="00947A19" w:rsidRDefault="00BE65A0" w:rsidP="00CD79CE">
      <w:pPr>
        <w:pStyle w:val="Heading4"/>
      </w:pPr>
      <w:r>
        <w:lastRenderedPageBreak/>
        <w:t>Administrative Review</w:t>
      </w:r>
    </w:p>
    <w:p w14:paraId="1724A10C" w14:textId="5ECAD15E" w:rsidR="009E2713" w:rsidRPr="006E4BC4" w:rsidRDefault="003C6AF6" w:rsidP="00ED3000">
      <w:pPr>
        <w:pStyle w:val="Normalparatextwithnumbers"/>
      </w:pPr>
      <w:r>
        <w:t xml:space="preserve">The decision to publish findings of investigations on the </w:t>
      </w:r>
      <w:r w:rsidR="00C53450">
        <w:t>Register</w:t>
      </w:r>
      <w:r>
        <w:t xml:space="preserve"> </w:t>
      </w:r>
      <w:r w:rsidR="00375B05">
        <w:t xml:space="preserve">can be appealed </w:t>
      </w:r>
      <w:r w:rsidR="00CB65D7">
        <w:t>to the AAT</w:t>
      </w:r>
      <w:r w:rsidR="003476C8">
        <w:t>. This is c</w:t>
      </w:r>
      <w:r w:rsidR="00204FAA">
        <w:t>onsistent with the availability of administrative review for th</w:t>
      </w:r>
      <w:r w:rsidR="00C8120F">
        <w:t xml:space="preserve">e TPB’s decision to pursue administrative </w:t>
      </w:r>
      <w:r w:rsidR="004668FA">
        <w:t>sanctions</w:t>
      </w:r>
      <w:r w:rsidR="00C8120F">
        <w:t xml:space="preserve"> or civil penalties, following an investigation </w:t>
      </w:r>
      <w:r w:rsidR="00153CD8">
        <w:t xml:space="preserve">that finds </w:t>
      </w:r>
      <w:r w:rsidR="00C8120F">
        <w:t xml:space="preserve">there has been </w:t>
      </w:r>
      <w:r>
        <w:t>conduct breaching the TAS Act</w:t>
      </w:r>
      <w:r w:rsidR="003476C8">
        <w:t>.</w:t>
      </w:r>
      <w:r w:rsidR="00624508">
        <w:t xml:space="preserve"> </w:t>
      </w:r>
      <w:r w:rsidR="008E7837">
        <w:t xml:space="preserve">Enabling merits review for </w:t>
      </w:r>
      <w:r w:rsidR="00C078A5">
        <w:t>a</w:t>
      </w:r>
      <w:r w:rsidR="008E7837">
        <w:t xml:space="preserve"> TPB decision allows </w:t>
      </w:r>
      <w:r w:rsidR="00C078A5">
        <w:t>those that are</w:t>
      </w:r>
      <w:r w:rsidR="00585F6B">
        <w:t xml:space="preserve"> subject to investigations an avenue for appeal </w:t>
      </w:r>
      <w:r w:rsidR="00B3192A">
        <w:t>with an independent tribunal that can provide a determination on whether the correct decision was initially made.</w:t>
      </w:r>
      <w:r w:rsidR="006E4BC4">
        <w:br/>
      </w:r>
      <w:r w:rsidR="006E4BC4" w:rsidRPr="00AA61CB">
        <w:rPr>
          <w:b/>
          <w:bCs/>
          <w:i/>
          <w:iCs/>
        </w:rPr>
        <w:t>[</w:t>
      </w:r>
      <w:r w:rsidR="004E0A20">
        <w:rPr>
          <w:b/>
          <w:bCs/>
          <w:i/>
          <w:iCs/>
        </w:rPr>
        <w:t>I</w:t>
      </w:r>
      <w:r w:rsidR="006E4BC4" w:rsidRPr="00AA61CB">
        <w:rPr>
          <w:b/>
          <w:bCs/>
          <w:i/>
          <w:iCs/>
        </w:rPr>
        <w:t xml:space="preserve">tem </w:t>
      </w:r>
      <w:r w:rsidR="00D707F4">
        <w:rPr>
          <w:b/>
          <w:bCs/>
          <w:i/>
          <w:iCs/>
        </w:rPr>
        <w:t>10</w:t>
      </w:r>
      <w:r w:rsidR="006E4BC4" w:rsidRPr="00AA61CB">
        <w:rPr>
          <w:b/>
          <w:bCs/>
          <w:i/>
          <w:iCs/>
        </w:rPr>
        <w:t xml:space="preserve">, </w:t>
      </w:r>
      <w:r w:rsidR="00B64E78">
        <w:rPr>
          <w:b/>
          <w:bCs/>
          <w:i/>
          <w:iCs/>
        </w:rPr>
        <w:t>sub</w:t>
      </w:r>
      <w:r w:rsidR="006E4BC4" w:rsidRPr="00AA61CB">
        <w:rPr>
          <w:b/>
          <w:bCs/>
          <w:i/>
          <w:iCs/>
        </w:rPr>
        <w:t xml:space="preserve">section </w:t>
      </w:r>
      <w:r w:rsidR="006E4BC4">
        <w:rPr>
          <w:b/>
          <w:bCs/>
          <w:i/>
          <w:iCs/>
        </w:rPr>
        <w:t>70-10(ha)</w:t>
      </w:r>
      <w:r w:rsidR="006E4BC4" w:rsidRPr="00AA61CB">
        <w:rPr>
          <w:b/>
          <w:bCs/>
          <w:i/>
          <w:iCs/>
        </w:rPr>
        <w:t xml:space="preserve"> of </w:t>
      </w:r>
      <w:r w:rsidR="006E4BC4">
        <w:rPr>
          <w:b/>
          <w:bCs/>
          <w:i/>
          <w:iCs/>
        </w:rPr>
        <w:t xml:space="preserve">the </w:t>
      </w:r>
      <w:r w:rsidR="006E4BC4" w:rsidRPr="00AA61CB">
        <w:rPr>
          <w:b/>
          <w:bCs/>
          <w:i/>
          <w:iCs/>
        </w:rPr>
        <w:t>TAS Act]</w:t>
      </w:r>
    </w:p>
    <w:p w14:paraId="719DB926" w14:textId="098C9451" w:rsidR="00947A19" w:rsidRPr="00251E09" w:rsidRDefault="007300B0" w:rsidP="007300B0">
      <w:pPr>
        <w:pStyle w:val="Heading3"/>
      </w:pPr>
      <w:bookmarkStart w:id="50" w:name="_Toc145617213"/>
      <w:r w:rsidRPr="00251E09">
        <w:t>Delegatio</w:t>
      </w:r>
      <w:r w:rsidR="003945BA" w:rsidRPr="00251E09">
        <w:t>ns</w:t>
      </w:r>
      <w:bookmarkEnd w:id="50"/>
    </w:p>
    <w:p w14:paraId="40F6EC24" w14:textId="299FCFD2" w:rsidR="003945BA" w:rsidRDefault="00AE15F1" w:rsidP="003945BA">
      <w:pPr>
        <w:pStyle w:val="Normalparatextwithnumbers"/>
        <w:numPr>
          <w:ilvl w:val="1"/>
          <w:numId w:val="3"/>
        </w:numPr>
      </w:pPr>
      <w:r>
        <w:t xml:space="preserve">Part 3 </w:t>
      </w:r>
      <w:r w:rsidR="00226C5C">
        <w:t xml:space="preserve">to the Bill </w:t>
      </w:r>
      <w:r w:rsidR="00D70EE8">
        <w:t>clarifies the operation of</w:t>
      </w:r>
      <w:r w:rsidR="0034246F">
        <w:t xml:space="preserve"> section 70-30</w:t>
      </w:r>
      <w:r w:rsidR="00DF24DC">
        <w:t xml:space="preserve"> permitting</w:t>
      </w:r>
      <w:r w:rsidR="00D70EE8">
        <w:t xml:space="preserve"> delegation </w:t>
      </w:r>
      <w:r w:rsidR="002C04E8">
        <w:t xml:space="preserve">by the Board </w:t>
      </w:r>
      <w:r w:rsidR="00F07936">
        <w:t xml:space="preserve">and </w:t>
      </w:r>
      <w:r w:rsidR="00A02243">
        <w:t>enables the decision to</w:t>
      </w:r>
      <w:r w:rsidR="00EA65B4">
        <w:t xml:space="preserve"> terminate </w:t>
      </w:r>
      <w:r w:rsidR="00CF1647">
        <w:t xml:space="preserve">registration </w:t>
      </w:r>
      <w:r w:rsidR="007C7394">
        <w:t xml:space="preserve">due to death or surrender </w:t>
      </w:r>
      <w:r w:rsidR="00FB1B20">
        <w:t>to be delegated widely</w:t>
      </w:r>
      <w:r w:rsidR="00EC2048">
        <w:t xml:space="preserve"> to ensure </w:t>
      </w:r>
      <w:r w:rsidR="0099306C">
        <w:t>more timely decision-making</w:t>
      </w:r>
      <w:r w:rsidR="004D26FF">
        <w:t xml:space="preserve"> and better use of</w:t>
      </w:r>
      <w:r w:rsidR="005A63BA">
        <w:t xml:space="preserve"> the TPB’s</w:t>
      </w:r>
      <w:r w:rsidR="004D26FF">
        <w:t xml:space="preserve"> resources</w:t>
      </w:r>
      <w:r w:rsidR="0099306C">
        <w:t xml:space="preserve">. </w:t>
      </w:r>
    </w:p>
    <w:p w14:paraId="7CBE92B3" w14:textId="258803FF" w:rsidR="0099306C" w:rsidRPr="00CD79CE" w:rsidRDefault="00E722E7" w:rsidP="003945BA">
      <w:pPr>
        <w:pStyle w:val="Normalparatextwithnumbers"/>
        <w:numPr>
          <w:ilvl w:val="1"/>
          <w:numId w:val="3"/>
        </w:numPr>
      </w:pPr>
      <w:r>
        <w:t xml:space="preserve">A new subheading is added before subsection 70-30(1A) to clarify that this </w:t>
      </w:r>
      <w:r w:rsidR="008D097C">
        <w:t xml:space="preserve">provision refers to </w:t>
      </w:r>
      <w:r w:rsidR="00C02660">
        <w:t>f</w:t>
      </w:r>
      <w:r w:rsidR="00C02660" w:rsidRPr="00C02660">
        <w:t xml:space="preserve">unctions and powers </w:t>
      </w:r>
      <w:r w:rsidR="00C02660">
        <w:t xml:space="preserve">that are not delegable. </w:t>
      </w:r>
      <w:r w:rsidR="00C02660">
        <w:br/>
      </w:r>
      <w:r w:rsidR="00C02660" w:rsidRPr="00AA61CB">
        <w:rPr>
          <w:b/>
          <w:bCs/>
          <w:i/>
          <w:iCs/>
        </w:rPr>
        <w:t>[</w:t>
      </w:r>
      <w:r w:rsidR="004E0A20">
        <w:rPr>
          <w:b/>
          <w:bCs/>
          <w:i/>
          <w:iCs/>
        </w:rPr>
        <w:t>I</w:t>
      </w:r>
      <w:r w:rsidR="00C02660" w:rsidRPr="00AA61CB">
        <w:rPr>
          <w:b/>
          <w:bCs/>
          <w:i/>
          <w:iCs/>
        </w:rPr>
        <w:t xml:space="preserve">tem </w:t>
      </w:r>
      <w:r w:rsidR="00A327D7">
        <w:rPr>
          <w:b/>
          <w:bCs/>
          <w:i/>
          <w:iCs/>
        </w:rPr>
        <w:t>13</w:t>
      </w:r>
      <w:r w:rsidR="00C02660" w:rsidRPr="00AA61CB">
        <w:rPr>
          <w:b/>
          <w:bCs/>
          <w:i/>
          <w:iCs/>
        </w:rPr>
        <w:t xml:space="preserve">, </w:t>
      </w:r>
      <w:r w:rsidR="001043D1">
        <w:rPr>
          <w:b/>
          <w:bCs/>
          <w:i/>
          <w:iCs/>
        </w:rPr>
        <w:t xml:space="preserve">before </w:t>
      </w:r>
      <w:r w:rsidR="00C02660" w:rsidRPr="00AA61CB">
        <w:rPr>
          <w:b/>
          <w:bCs/>
          <w:i/>
          <w:iCs/>
        </w:rPr>
        <w:t>s</w:t>
      </w:r>
      <w:r w:rsidR="00B81E59">
        <w:rPr>
          <w:b/>
          <w:bCs/>
          <w:i/>
          <w:iCs/>
        </w:rPr>
        <w:t>ubs</w:t>
      </w:r>
      <w:r w:rsidR="00C02660" w:rsidRPr="00AA61CB">
        <w:rPr>
          <w:b/>
          <w:bCs/>
          <w:i/>
          <w:iCs/>
        </w:rPr>
        <w:t xml:space="preserve">ection </w:t>
      </w:r>
      <w:r w:rsidR="001043D1">
        <w:rPr>
          <w:b/>
          <w:bCs/>
          <w:i/>
          <w:iCs/>
        </w:rPr>
        <w:t>70-30(1A</w:t>
      </w:r>
      <w:r w:rsidR="00C02660">
        <w:rPr>
          <w:b/>
          <w:bCs/>
          <w:i/>
          <w:iCs/>
        </w:rPr>
        <w:t>)</w:t>
      </w:r>
      <w:r w:rsidR="00C02660" w:rsidRPr="00AA61CB">
        <w:rPr>
          <w:b/>
          <w:bCs/>
          <w:i/>
          <w:iCs/>
        </w:rPr>
        <w:t xml:space="preserve"> of </w:t>
      </w:r>
      <w:r w:rsidR="000D11B4">
        <w:rPr>
          <w:b/>
          <w:bCs/>
          <w:i/>
          <w:iCs/>
        </w:rPr>
        <w:t xml:space="preserve">the </w:t>
      </w:r>
      <w:r w:rsidR="00C02660" w:rsidRPr="00AA61CB">
        <w:rPr>
          <w:b/>
          <w:bCs/>
          <w:i/>
          <w:iCs/>
        </w:rPr>
        <w:t>TAS Act]</w:t>
      </w:r>
    </w:p>
    <w:p w14:paraId="39916DB0" w14:textId="6CE5F3B7" w:rsidR="00445912" w:rsidRPr="00CD79CE" w:rsidRDefault="00CF3035" w:rsidP="003945BA">
      <w:pPr>
        <w:pStyle w:val="Normalparatextwithnumbers"/>
        <w:numPr>
          <w:ilvl w:val="1"/>
          <w:numId w:val="3"/>
        </w:numPr>
      </w:pPr>
      <w:r>
        <w:t>This amendment cla</w:t>
      </w:r>
      <w:r w:rsidR="00F50E0E">
        <w:t>rifies th</w:t>
      </w:r>
      <w:r w:rsidR="004D33D7">
        <w:t xml:space="preserve">e delegation process that applies specifically to </w:t>
      </w:r>
      <w:r w:rsidR="0039037D">
        <w:rPr>
          <w:b/>
          <w:bCs/>
          <w:i/>
          <w:iCs/>
        </w:rPr>
        <w:t xml:space="preserve">reviewable </w:t>
      </w:r>
      <w:r w:rsidR="0072689B" w:rsidRPr="00CD79CE">
        <w:rPr>
          <w:b/>
          <w:bCs/>
          <w:i/>
          <w:iCs/>
        </w:rPr>
        <w:t>decisions</w:t>
      </w:r>
      <w:r w:rsidR="0072689B">
        <w:t xml:space="preserve"> </w:t>
      </w:r>
      <w:r w:rsidR="00A51F54">
        <w:t>by the Board</w:t>
      </w:r>
      <w:r w:rsidR="00D82392">
        <w:t>, refers to</w:t>
      </w:r>
      <w:r w:rsidR="00A51F54">
        <w:t xml:space="preserve"> where an application for</w:t>
      </w:r>
      <w:r w:rsidR="00D82392">
        <w:t xml:space="preserve"> merits</w:t>
      </w:r>
      <w:r w:rsidR="00A51F54">
        <w:t xml:space="preserve"> review may be made to the </w:t>
      </w:r>
      <w:r w:rsidR="00C82A6A">
        <w:t>AAT</w:t>
      </w:r>
      <w:r w:rsidR="00D82392">
        <w:t xml:space="preserve"> under section 70-10 of the TAS Act</w:t>
      </w:r>
      <w:r w:rsidR="00966CC0">
        <w:t>.</w:t>
      </w:r>
      <w:r w:rsidR="009A0D93">
        <w:br/>
      </w:r>
      <w:r w:rsidR="009A0D93" w:rsidRPr="00AA61CB">
        <w:rPr>
          <w:b/>
          <w:bCs/>
          <w:i/>
          <w:iCs/>
        </w:rPr>
        <w:t>[</w:t>
      </w:r>
      <w:r w:rsidR="004E0A20">
        <w:rPr>
          <w:b/>
          <w:bCs/>
          <w:i/>
          <w:iCs/>
        </w:rPr>
        <w:t>I</w:t>
      </w:r>
      <w:r w:rsidR="009A0D93" w:rsidRPr="00AA61CB">
        <w:rPr>
          <w:b/>
          <w:bCs/>
          <w:i/>
          <w:iCs/>
        </w:rPr>
        <w:t xml:space="preserve">tem </w:t>
      </w:r>
      <w:r w:rsidR="00A327D7">
        <w:rPr>
          <w:b/>
          <w:bCs/>
          <w:i/>
          <w:iCs/>
        </w:rPr>
        <w:t>15</w:t>
      </w:r>
      <w:r w:rsidR="009A0D93" w:rsidRPr="00AA61CB">
        <w:rPr>
          <w:b/>
          <w:bCs/>
          <w:i/>
          <w:iCs/>
        </w:rPr>
        <w:t>, s</w:t>
      </w:r>
      <w:r w:rsidR="00B81E59">
        <w:rPr>
          <w:b/>
          <w:bCs/>
          <w:i/>
          <w:iCs/>
        </w:rPr>
        <w:t>ubs</w:t>
      </w:r>
      <w:r w:rsidR="009A0D93" w:rsidRPr="00AA61CB">
        <w:rPr>
          <w:b/>
          <w:bCs/>
          <w:i/>
          <w:iCs/>
        </w:rPr>
        <w:t xml:space="preserve">ection </w:t>
      </w:r>
      <w:r w:rsidR="009A0D93">
        <w:rPr>
          <w:b/>
          <w:bCs/>
          <w:i/>
          <w:iCs/>
        </w:rPr>
        <w:t>70-30(</w:t>
      </w:r>
      <w:r w:rsidR="00B81E59">
        <w:rPr>
          <w:b/>
          <w:bCs/>
          <w:i/>
          <w:iCs/>
        </w:rPr>
        <w:t>5</w:t>
      </w:r>
      <w:r w:rsidR="009A0D93">
        <w:rPr>
          <w:b/>
          <w:bCs/>
          <w:i/>
          <w:iCs/>
        </w:rPr>
        <w:t>)</w:t>
      </w:r>
      <w:r w:rsidR="009A0D93" w:rsidRPr="00AA61CB">
        <w:rPr>
          <w:b/>
          <w:bCs/>
          <w:i/>
          <w:iCs/>
        </w:rPr>
        <w:t xml:space="preserve"> of </w:t>
      </w:r>
      <w:r w:rsidR="000D11B4">
        <w:rPr>
          <w:b/>
          <w:bCs/>
          <w:i/>
          <w:iCs/>
        </w:rPr>
        <w:t xml:space="preserve">the </w:t>
      </w:r>
      <w:r w:rsidR="009A0D93" w:rsidRPr="00AA61CB">
        <w:rPr>
          <w:b/>
          <w:bCs/>
          <w:i/>
          <w:iCs/>
        </w:rPr>
        <w:t>TAS Act]</w:t>
      </w:r>
    </w:p>
    <w:p w14:paraId="62FD1B7C" w14:textId="4A9B7D80" w:rsidR="00DC1489" w:rsidRPr="00D40B45" w:rsidRDefault="00F74E6B" w:rsidP="00DC1489">
      <w:pPr>
        <w:pStyle w:val="Normalparatextwithnumbers"/>
        <w:numPr>
          <w:ilvl w:val="1"/>
          <w:numId w:val="3"/>
        </w:numPr>
      </w:pPr>
      <w:r>
        <w:t>In line with the current operation of the Board, this amendment notes that m</w:t>
      </w:r>
      <w:r w:rsidR="00F07976">
        <w:t>ost r</w:t>
      </w:r>
      <w:r w:rsidR="007424DC">
        <w:t>eviewable decisions</w:t>
      </w:r>
      <w:r w:rsidR="00F07976">
        <w:t xml:space="preserve"> </w:t>
      </w:r>
      <w:r w:rsidR="004C44B0">
        <w:t xml:space="preserve">can only be delegated to a committee if </w:t>
      </w:r>
      <w:r w:rsidR="003A737D">
        <w:t xml:space="preserve">it has 3 or more </w:t>
      </w:r>
      <w:r w:rsidR="004834CD">
        <w:t xml:space="preserve">Board </w:t>
      </w:r>
      <w:r w:rsidR="004306EB">
        <w:t>members</w:t>
      </w:r>
      <w:r w:rsidR="00B85BB0">
        <w:t xml:space="preserve">. </w:t>
      </w:r>
      <w:r w:rsidR="001B1A33">
        <w:t xml:space="preserve">This </w:t>
      </w:r>
      <w:r w:rsidR="00AE285F">
        <w:t xml:space="preserve">recognises that reviewable decisions </w:t>
      </w:r>
      <w:r w:rsidR="00196D9B">
        <w:t xml:space="preserve">can have significant impacts on a tax practitioner, and as such, should be carefully considered by a sufficiently qualified committee. </w:t>
      </w:r>
      <w:r w:rsidR="00DC1489">
        <w:br/>
      </w:r>
      <w:r w:rsidR="00DC1489" w:rsidRPr="00AA61CB">
        <w:rPr>
          <w:b/>
          <w:bCs/>
          <w:i/>
          <w:iCs/>
        </w:rPr>
        <w:t>[</w:t>
      </w:r>
      <w:r w:rsidR="004E0A20">
        <w:rPr>
          <w:b/>
          <w:bCs/>
          <w:i/>
          <w:iCs/>
        </w:rPr>
        <w:t>I</w:t>
      </w:r>
      <w:r w:rsidR="00DC1489" w:rsidRPr="00AA61CB">
        <w:rPr>
          <w:b/>
          <w:bCs/>
          <w:i/>
          <w:iCs/>
        </w:rPr>
        <w:t xml:space="preserve">tem </w:t>
      </w:r>
      <w:r w:rsidR="00A327D7">
        <w:rPr>
          <w:b/>
          <w:bCs/>
          <w:i/>
          <w:iCs/>
        </w:rPr>
        <w:t>14</w:t>
      </w:r>
      <w:r w:rsidR="00DC1489" w:rsidRPr="00AA61CB">
        <w:rPr>
          <w:b/>
          <w:bCs/>
          <w:i/>
          <w:iCs/>
        </w:rPr>
        <w:t>, s</w:t>
      </w:r>
      <w:r w:rsidR="00DC1489">
        <w:rPr>
          <w:b/>
          <w:bCs/>
          <w:i/>
          <w:iCs/>
        </w:rPr>
        <w:t>ubs</w:t>
      </w:r>
      <w:r w:rsidR="00DC1489" w:rsidRPr="00AA61CB">
        <w:rPr>
          <w:b/>
          <w:bCs/>
          <w:i/>
          <w:iCs/>
        </w:rPr>
        <w:t xml:space="preserve">ection </w:t>
      </w:r>
      <w:r w:rsidR="00DC1489">
        <w:rPr>
          <w:b/>
          <w:bCs/>
          <w:i/>
          <w:iCs/>
        </w:rPr>
        <w:t>70-30(2)</w:t>
      </w:r>
      <w:r w:rsidR="00DC1489" w:rsidRPr="00AA61CB">
        <w:rPr>
          <w:b/>
          <w:bCs/>
          <w:i/>
          <w:iCs/>
        </w:rPr>
        <w:t xml:space="preserve"> of </w:t>
      </w:r>
      <w:r w:rsidR="00DC1489">
        <w:rPr>
          <w:b/>
          <w:bCs/>
          <w:i/>
          <w:iCs/>
        </w:rPr>
        <w:t xml:space="preserve">the </w:t>
      </w:r>
      <w:r w:rsidR="00DC1489" w:rsidRPr="00AA61CB">
        <w:rPr>
          <w:b/>
          <w:bCs/>
          <w:i/>
          <w:iCs/>
        </w:rPr>
        <w:t>TAS Act]</w:t>
      </w:r>
    </w:p>
    <w:p w14:paraId="30F07579" w14:textId="59CF2254" w:rsidR="00CB3BD8" w:rsidRDefault="002B54E6" w:rsidP="00DC1489">
      <w:pPr>
        <w:pStyle w:val="Normalparatextwithnumbers"/>
        <w:numPr>
          <w:ilvl w:val="1"/>
          <w:numId w:val="3"/>
        </w:numPr>
      </w:pPr>
      <w:r>
        <w:t>The only exceptions to th</w:t>
      </w:r>
      <w:r w:rsidR="005E4760">
        <w:t xml:space="preserve">is rule for reviewable decisions are </w:t>
      </w:r>
      <w:r w:rsidR="00B872B7">
        <w:t xml:space="preserve">the decisions to terminate the registration of an individual, partnership or company as a result of </w:t>
      </w:r>
      <w:r w:rsidR="00C16195">
        <w:t>surrender, an individual’s death</w:t>
      </w:r>
      <w:r w:rsidR="00DB2447">
        <w:t xml:space="preserve"> or a company ceasing to exist</w:t>
      </w:r>
      <w:r w:rsidR="00C16195">
        <w:t xml:space="preserve">. </w:t>
      </w:r>
      <w:r w:rsidR="00B06E89">
        <w:t xml:space="preserve">These decisions can be delegated to </w:t>
      </w:r>
      <w:r w:rsidR="0048528A">
        <w:t xml:space="preserve">a Board member, committee of any composition, APS employee </w:t>
      </w:r>
      <w:r w:rsidR="00CB3BD8">
        <w:t xml:space="preserve">made available to the </w:t>
      </w:r>
      <w:proofErr w:type="gramStart"/>
      <w:r w:rsidR="00CB3BD8">
        <w:t>Board</w:t>
      </w:r>
      <w:proofErr w:type="gramEnd"/>
      <w:r w:rsidR="00CB3BD8">
        <w:t xml:space="preserve"> or a person engaged by the Board.</w:t>
      </w:r>
      <w:r w:rsidR="00CB3BD8">
        <w:br/>
      </w:r>
      <w:r w:rsidR="00CB3BD8" w:rsidRPr="00AA61CB">
        <w:rPr>
          <w:b/>
          <w:bCs/>
          <w:i/>
          <w:iCs/>
        </w:rPr>
        <w:t>[</w:t>
      </w:r>
      <w:r w:rsidR="004E0A20">
        <w:rPr>
          <w:b/>
          <w:bCs/>
          <w:i/>
          <w:iCs/>
        </w:rPr>
        <w:t>I</w:t>
      </w:r>
      <w:r w:rsidR="00CB3BD8" w:rsidRPr="00AA61CB">
        <w:rPr>
          <w:b/>
          <w:bCs/>
          <w:i/>
          <w:iCs/>
        </w:rPr>
        <w:t xml:space="preserve">tem </w:t>
      </w:r>
      <w:r w:rsidR="00A327D7">
        <w:rPr>
          <w:b/>
          <w:bCs/>
          <w:i/>
          <w:iCs/>
        </w:rPr>
        <w:t>14</w:t>
      </w:r>
      <w:r w:rsidR="00CB3BD8" w:rsidRPr="00AA61CB">
        <w:rPr>
          <w:b/>
          <w:bCs/>
          <w:i/>
          <w:iCs/>
        </w:rPr>
        <w:t>, s</w:t>
      </w:r>
      <w:r w:rsidR="00CB3BD8">
        <w:rPr>
          <w:b/>
          <w:bCs/>
          <w:i/>
          <w:iCs/>
        </w:rPr>
        <w:t>ubs</w:t>
      </w:r>
      <w:r w:rsidR="00CB3BD8" w:rsidRPr="00AA61CB">
        <w:rPr>
          <w:b/>
          <w:bCs/>
          <w:i/>
          <w:iCs/>
        </w:rPr>
        <w:t xml:space="preserve">ection </w:t>
      </w:r>
      <w:r w:rsidR="00CB3BD8">
        <w:rPr>
          <w:b/>
          <w:bCs/>
          <w:i/>
          <w:iCs/>
        </w:rPr>
        <w:t>70-30(2A)</w:t>
      </w:r>
      <w:r w:rsidR="00CB3BD8" w:rsidRPr="00AA61CB">
        <w:rPr>
          <w:b/>
          <w:bCs/>
          <w:i/>
          <w:iCs/>
        </w:rPr>
        <w:t xml:space="preserve"> of </w:t>
      </w:r>
      <w:r w:rsidR="00CB3BD8">
        <w:rPr>
          <w:b/>
          <w:bCs/>
          <w:i/>
          <w:iCs/>
        </w:rPr>
        <w:t xml:space="preserve">the </w:t>
      </w:r>
      <w:r w:rsidR="00CB3BD8" w:rsidRPr="00AA61CB">
        <w:rPr>
          <w:b/>
          <w:bCs/>
          <w:i/>
          <w:iCs/>
        </w:rPr>
        <w:t>TAS Act]</w:t>
      </w:r>
    </w:p>
    <w:p w14:paraId="535D201B" w14:textId="5E6A4592" w:rsidR="00153F26" w:rsidRPr="00D40B45" w:rsidRDefault="00E06E10" w:rsidP="00C9700D">
      <w:pPr>
        <w:pStyle w:val="Normalparatextwithnumbers"/>
        <w:numPr>
          <w:ilvl w:val="1"/>
          <w:numId w:val="3"/>
        </w:numPr>
      </w:pPr>
      <w:r>
        <w:t xml:space="preserve">Although these decisions are </w:t>
      </w:r>
      <w:r w:rsidR="0009524D">
        <w:t>reviewable,</w:t>
      </w:r>
      <w:r w:rsidR="000829EB">
        <w:t xml:space="preserve"> they are largely straightforward decisions with </w:t>
      </w:r>
      <w:r w:rsidR="00A84764">
        <w:t>minimal discretion</w:t>
      </w:r>
      <w:r w:rsidR="00AE72FE">
        <w:t xml:space="preserve"> involved. T</w:t>
      </w:r>
      <w:r w:rsidR="00283815">
        <w:t xml:space="preserve">he ability to delegate these </w:t>
      </w:r>
      <w:r w:rsidR="00774458">
        <w:t xml:space="preserve">further than a specific committee will allow the Board to </w:t>
      </w:r>
      <w:r w:rsidR="00634E9C">
        <w:t xml:space="preserve">increase efficiency in decision-making </w:t>
      </w:r>
      <w:r w:rsidR="00AE72FE">
        <w:t xml:space="preserve">and create space for </w:t>
      </w:r>
      <w:r w:rsidR="00441910">
        <w:t xml:space="preserve">committees to have sufficient time to </w:t>
      </w:r>
      <w:r w:rsidR="00FA0EC8">
        <w:t>devote to</w:t>
      </w:r>
      <w:r w:rsidR="00441910">
        <w:t xml:space="preserve"> more </w:t>
      </w:r>
      <w:r w:rsidR="00FA0EC8">
        <w:t>complex decisions</w:t>
      </w:r>
      <w:r w:rsidR="00D952AF">
        <w:t xml:space="preserve"> requiring their expertise.</w:t>
      </w:r>
      <w:r w:rsidR="00C9700D">
        <w:t xml:space="preserve"> </w:t>
      </w:r>
      <w:r w:rsidR="00776CB0">
        <w:t xml:space="preserve">Where there is </w:t>
      </w:r>
      <w:r w:rsidR="008B22C0">
        <w:t xml:space="preserve">discretion in these decisions, the </w:t>
      </w:r>
      <w:r w:rsidR="008B6E22">
        <w:t xml:space="preserve">Board will exercise their judgement </w:t>
      </w:r>
      <w:proofErr w:type="gramStart"/>
      <w:r w:rsidR="00C9700D">
        <w:t xml:space="preserve">in regard </w:t>
      </w:r>
      <w:r w:rsidR="00C9700D">
        <w:lastRenderedPageBreak/>
        <w:t>to</w:t>
      </w:r>
      <w:proofErr w:type="gramEnd"/>
      <w:r w:rsidR="008B6E22">
        <w:t xml:space="preserve"> whether this is a decision that can be delegated to another person or body in the TPB, or if it should </w:t>
      </w:r>
      <w:r w:rsidR="00C9700D">
        <w:t xml:space="preserve">be made by the Board. </w:t>
      </w:r>
    </w:p>
    <w:p w14:paraId="69B8FAFC" w14:textId="6B4DAD77" w:rsidR="00D952AF" w:rsidRDefault="00610B3A">
      <w:pPr>
        <w:pStyle w:val="Normalparatextwithnumbers"/>
      </w:pPr>
      <w:r w:rsidRPr="00610B3A">
        <w:t xml:space="preserve">Nonetheless, </w:t>
      </w:r>
      <w:r w:rsidR="002A3C01">
        <w:t xml:space="preserve">all decisions to terminate, </w:t>
      </w:r>
      <w:proofErr w:type="gramStart"/>
      <w:r w:rsidR="002A3C01">
        <w:t xml:space="preserve">in particular </w:t>
      </w:r>
      <w:r w:rsidR="00E8397B">
        <w:t>surrender</w:t>
      </w:r>
      <w:proofErr w:type="gramEnd"/>
      <w:r w:rsidR="00E8397B">
        <w:t xml:space="preserve"> </w:t>
      </w:r>
      <w:r w:rsidR="00DD68BF">
        <w:t>of registration</w:t>
      </w:r>
      <w:r w:rsidR="00E8397B">
        <w:t xml:space="preserve"> that </w:t>
      </w:r>
      <w:r w:rsidR="00DD68BF">
        <w:t>may be</w:t>
      </w:r>
      <w:r w:rsidR="00E8397B">
        <w:t xml:space="preserve"> subject to </w:t>
      </w:r>
      <w:r w:rsidR="000D185C">
        <w:t xml:space="preserve">the TPB’s discretion </w:t>
      </w:r>
      <w:r w:rsidRPr="00610B3A">
        <w:t>under s</w:t>
      </w:r>
      <w:r w:rsidR="003465F9">
        <w:t>ubs</w:t>
      </w:r>
      <w:r w:rsidRPr="00610B3A">
        <w:t>ection</w:t>
      </w:r>
      <w:r w:rsidR="002A3C01">
        <w:t>s</w:t>
      </w:r>
      <w:r w:rsidRPr="00610B3A">
        <w:t xml:space="preserve"> 40-5(3)</w:t>
      </w:r>
      <w:r w:rsidR="002A3C01">
        <w:t>, 40-10(2A) and 40-15(2A)</w:t>
      </w:r>
      <w:r w:rsidR="00337D45">
        <w:t>,</w:t>
      </w:r>
      <w:r w:rsidRPr="00610B3A">
        <w:t xml:space="preserve"> continue to </w:t>
      </w:r>
      <w:r w:rsidR="00AF2BEB">
        <w:t xml:space="preserve">be </w:t>
      </w:r>
      <w:r w:rsidR="004C507E">
        <w:t>subject to</w:t>
      </w:r>
      <w:r w:rsidRPr="00610B3A">
        <w:t xml:space="preserve"> </w:t>
      </w:r>
      <w:r w:rsidR="00337D45">
        <w:t xml:space="preserve">merits </w:t>
      </w:r>
      <w:r w:rsidRPr="00610B3A">
        <w:t>review</w:t>
      </w:r>
      <w:r w:rsidR="00D1732B">
        <w:t xml:space="preserve"> by the AAT</w:t>
      </w:r>
      <w:r w:rsidRPr="00610B3A">
        <w:t>.</w:t>
      </w:r>
    </w:p>
    <w:p w14:paraId="404D7D51" w14:textId="2507320D" w:rsidR="00F23C6B" w:rsidRPr="00CD79CE" w:rsidRDefault="00F23C6B" w:rsidP="00CD79CE">
      <w:pPr>
        <w:pStyle w:val="Normalparatextwithnumbers"/>
      </w:pPr>
      <w:r>
        <w:t>For the avoidance of doubt, decisions made by the Board under subsections 40-5(2), 40-10(2) or 40-15(2) are treated the same as decisions that are not subject to review by the AAT, in that they can be delegated to any person or body mentioned in paragraphs 70-30(1)(a), (b), (c) or (d) including a committee that does not meet the requirements set out in paragraph 70-30(2)(b) of the TAS Act.</w:t>
      </w:r>
    </w:p>
    <w:p w14:paraId="74373B2D" w14:textId="77777777" w:rsidR="00947A19" w:rsidRPr="002D34DD" w:rsidRDefault="00947A19" w:rsidP="00947A19">
      <w:pPr>
        <w:pStyle w:val="Normalparatextwithnumbers"/>
        <w:numPr>
          <w:ilvl w:val="0"/>
          <w:numId w:val="0"/>
        </w:numPr>
      </w:pPr>
    </w:p>
    <w:p w14:paraId="2C4835E2" w14:textId="43D6C0EB" w:rsidR="00873094" w:rsidRPr="00020288" w:rsidRDefault="00873094" w:rsidP="00AF50CE">
      <w:pPr>
        <w:pStyle w:val="Heading2"/>
      </w:pPr>
      <w:bookmarkStart w:id="51" w:name="_Toc145617214"/>
      <w:bookmarkStart w:id="52" w:name="_Toc78193246"/>
      <w:bookmarkStart w:id="53" w:name="_Toc78193403"/>
      <w:bookmarkStart w:id="54" w:name="_Toc78548476"/>
      <w:bookmarkStart w:id="55" w:name="_Toc78549747"/>
      <w:bookmarkStart w:id="56" w:name="_Toc78549791"/>
      <w:r w:rsidRPr="00020288">
        <w:t>Commencement</w:t>
      </w:r>
      <w:r w:rsidR="00072B0D">
        <w:t xml:space="preserve">, </w:t>
      </w:r>
      <w:r w:rsidRPr="00AF50CE">
        <w:t>application</w:t>
      </w:r>
      <w:r w:rsidRPr="00020288">
        <w:t xml:space="preserve"> </w:t>
      </w:r>
      <w:r w:rsidR="00072B0D">
        <w:t xml:space="preserve">and transitional </w:t>
      </w:r>
      <w:r w:rsidRPr="00020288">
        <w:t>provisions</w:t>
      </w:r>
      <w:bookmarkEnd w:id="51"/>
    </w:p>
    <w:p w14:paraId="497D6470" w14:textId="20B3C154" w:rsidR="00AC7ECE" w:rsidRDefault="004E0A20" w:rsidP="00407107">
      <w:pPr>
        <w:pStyle w:val="Normalparatextwithnumbers"/>
      </w:pPr>
      <w:r>
        <w:t>T</w:t>
      </w:r>
      <w:r w:rsidR="00AF2182" w:rsidRPr="00AF2182">
        <w:t xml:space="preserve">he Bill commences on 1 July 2024 or the first 1 January, 1 April, 1 July or 1 </w:t>
      </w:r>
      <w:r w:rsidR="00920E2B">
        <w:t>October</w:t>
      </w:r>
      <w:r w:rsidR="00920E2B" w:rsidRPr="00AF2182">
        <w:t xml:space="preserve"> </w:t>
      </w:r>
      <w:r w:rsidR="00AF2182" w:rsidRPr="00AF2182">
        <w:t xml:space="preserve">after the Bill receives Royal Assent, whichever occurs later. </w:t>
      </w:r>
    </w:p>
    <w:p w14:paraId="382B1D05" w14:textId="58BB47E8" w:rsidR="00630517" w:rsidRPr="003401FB" w:rsidRDefault="00630517" w:rsidP="00407107">
      <w:pPr>
        <w:pStyle w:val="Normalparatextwithnumbers"/>
      </w:pPr>
      <w:r>
        <w:t xml:space="preserve">The Bill will apply at the same time as commencement, except where any of the following provisions apply. </w:t>
      </w:r>
    </w:p>
    <w:p w14:paraId="3108A1C5" w14:textId="64638DF2" w:rsidR="00630517" w:rsidRDefault="00630517" w:rsidP="00CD79CE">
      <w:pPr>
        <w:pStyle w:val="Heading4"/>
        <w:rPr>
          <w:rStyle w:val="References"/>
          <w:rFonts w:ascii="Helvetica" w:hAnsi="Helvetica"/>
          <w:b w:val="0"/>
          <w:bCs w:val="0"/>
          <w:i w:val="0"/>
          <w:sz w:val="28"/>
        </w:rPr>
      </w:pPr>
      <w:r>
        <w:rPr>
          <w:rStyle w:val="References"/>
          <w:rFonts w:ascii="Helvetica" w:hAnsi="Helvetica"/>
          <w:b w:val="0"/>
          <w:bCs w:val="0"/>
          <w:i w:val="0"/>
          <w:sz w:val="28"/>
        </w:rPr>
        <w:t xml:space="preserve">Application </w:t>
      </w:r>
      <w:r w:rsidR="0003608E">
        <w:rPr>
          <w:rStyle w:val="References"/>
          <w:rFonts w:ascii="Helvetica" w:hAnsi="Helvetica"/>
          <w:b w:val="0"/>
          <w:bCs w:val="0"/>
          <w:i w:val="0"/>
          <w:sz w:val="28"/>
        </w:rPr>
        <w:t>and transition of information on the Register</w:t>
      </w:r>
    </w:p>
    <w:p w14:paraId="28BC0E71" w14:textId="51D6A282" w:rsidR="0003608E" w:rsidRPr="00ED3000" w:rsidRDefault="00D70707" w:rsidP="0003608E">
      <w:pPr>
        <w:pStyle w:val="Normalparatextwithnumbers"/>
      </w:pPr>
      <w:r>
        <w:t xml:space="preserve">The transitional provision </w:t>
      </w:r>
      <w:r w:rsidR="00547322">
        <w:t>clarifies</w:t>
      </w:r>
      <w:r>
        <w:t xml:space="preserve"> that </w:t>
      </w:r>
      <w:r w:rsidR="00E50B3F">
        <w:t xml:space="preserve">the Register as </w:t>
      </w:r>
      <w:r w:rsidR="004E11C2">
        <w:t>established and maintained</w:t>
      </w:r>
      <w:r w:rsidR="00E50B3F">
        <w:t xml:space="preserve"> prior to commencement of this Bill</w:t>
      </w:r>
      <w:r w:rsidR="000A2C07">
        <w:t xml:space="preserve">, is taken to have been established </w:t>
      </w:r>
      <w:r w:rsidR="000A7C02">
        <w:t>for the purposes of</w:t>
      </w:r>
      <w:r w:rsidR="000A2C07">
        <w:t xml:space="preserve"> subsection 60-135(1) of the TAS Act, as amended by Part 1 of the Bill. </w:t>
      </w:r>
      <w:r w:rsidR="00547322">
        <w:br/>
      </w:r>
      <w:r w:rsidR="00547322">
        <w:rPr>
          <w:b/>
          <w:bCs/>
          <w:i/>
          <w:iCs/>
        </w:rPr>
        <w:t xml:space="preserve">[Item </w:t>
      </w:r>
      <w:r w:rsidR="003372AC">
        <w:rPr>
          <w:b/>
          <w:bCs/>
          <w:i/>
          <w:iCs/>
        </w:rPr>
        <w:t>2</w:t>
      </w:r>
      <w:r w:rsidR="00011C0A">
        <w:rPr>
          <w:b/>
          <w:bCs/>
          <w:i/>
          <w:iCs/>
        </w:rPr>
        <w:t>(1), transitional provision</w:t>
      </w:r>
      <w:r w:rsidR="00547322">
        <w:rPr>
          <w:b/>
          <w:bCs/>
          <w:i/>
          <w:iCs/>
        </w:rPr>
        <w:t>]</w:t>
      </w:r>
    </w:p>
    <w:p w14:paraId="6A27D905" w14:textId="4E48B00B" w:rsidR="00011C0A" w:rsidRPr="00ED3000" w:rsidRDefault="000646E4" w:rsidP="00ED3000">
      <w:pPr>
        <w:pStyle w:val="Normalparatextwithnumbers"/>
      </w:pPr>
      <w:r>
        <w:t>R</w:t>
      </w:r>
      <w:r w:rsidR="00011C0A">
        <w:t xml:space="preserve">egulations </w:t>
      </w:r>
      <w:r w:rsidR="008477D7">
        <w:t xml:space="preserve">made after commencement of this Bill </w:t>
      </w:r>
      <w:r w:rsidR="00723719">
        <w:t>that require certain details of a current or former</w:t>
      </w:r>
      <w:r w:rsidR="00087A47">
        <w:t xml:space="preserve"> tax practitioner</w:t>
      </w:r>
      <w:r w:rsidR="00723719">
        <w:t xml:space="preserve"> to be published on the Register</w:t>
      </w:r>
      <w:r w:rsidR="008477D7">
        <w:t xml:space="preserve">, can include information about </w:t>
      </w:r>
      <w:r w:rsidR="00087A47">
        <w:t xml:space="preserve">the </w:t>
      </w:r>
      <w:r w:rsidR="008477D7">
        <w:t xml:space="preserve">entity that may have occurred prior to commencement </w:t>
      </w:r>
      <w:r w:rsidR="00E777F5">
        <w:t xml:space="preserve">of this Bill. </w:t>
      </w:r>
      <w:r w:rsidR="00E777F5">
        <w:br/>
      </w:r>
      <w:r w:rsidR="00E777F5">
        <w:rPr>
          <w:b/>
          <w:bCs/>
          <w:i/>
          <w:iCs/>
        </w:rPr>
        <w:t xml:space="preserve">[Item </w:t>
      </w:r>
      <w:r w:rsidR="003372AC">
        <w:rPr>
          <w:b/>
          <w:bCs/>
          <w:i/>
          <w:iCs/>
        </w:rPr>
        <w:t>2</w:t>
      </w:r>
      <w:r w:rsidR="00E777F5">
        <w:rPr>
          <w:b/>
          <w:bCs/>
          <w:i/>
          <w:iCs/>
        </w:rPr>
        <w:t>(2), application provision]</w:t>
      </w:r>
    </w:p>
    <w:p w14:paraId="2676CBEB" w14:textId="2748DB0F" w:rsidR="003401FB" w:rsidRPr="00A01D32" w:rsidRDefault="003401FB" w:rsidP="00CD79CE">
      <w:pPr>
        <w:pStyle w:val="Heading4"/>
        <w:rPr>
          <w:rStyle w:val="References"/>
          <w:rFonts w:ascii="Helvetica" w:hAnsi="Helvetica"/>
          <w:b w:val="0"/>
          <w:bCs w:val="0"/>
          <w:i w:val="0"/>
          <w:sz w:val="28"/>
        </w:rPr>
      </w:pPr>
      <w:r w:rsidRPr="00A01D32">
        <w:rPr>
          <w:rStyle w:val="References"/>
          <w:rFonts w:ascii="Helvetica" w:hAnsi="Helvetica"/>
          <w:b w:val="0"/>
          <w:bCs w:val="0"/>
          <w:i w:val="0"/>
          <w:iCs/>
          <w:sz w:val="28"/>
        </w:rPr>
        <w:t xml:space="preserve">Application of </w:t>
      </w:r>
      <w:r w:rsidR="00CA7603" w:rsidRPr="00A01D32">
        <w:rPr>
          <w:rStyle w:val="References"/>
          <w:rFonts w:ascii="Helvetica" w:hAnsi="Helvetica"/>
          <w:b w:val="0"/>
          <w:bCs w:val="0"/>
          <w:i w:val="0"/>
          <w:iCs/>
          <w:sz w:val="28"/>
        </w:rPr>
        <w:t>extended investigation timeframe</w:t>
      </w:r>
    </w:p>
    <w:p w14:paraId="6DA3152B" w14:textId="2B0C71B5" w:rsidR="003A0300" w:rsidRDefault="00C628DF" w:rsidP="0042589E">
      <w:pPr>
        <w:pStyle w:val="Normalparatextwithnumbers"/>
      </w:pPr>
      <w:r>
        <w:t>The amendment</w:t>
      </w:r>
      <w:r w:rsidR="00543A54">
        <w:t xml:space="preserve"> extending the </w:t>
      </w:r>
      <w:r w:rsidR="00283E10">
        <w:t xml:space="preserve">standard </w:t>
      </w:r>
      <w:r w:rsidR="00733A3B">
        <w:t>time</w:t>
      </w:r>
      <w:r w:rsidR="00CA7603">
        <w:t>frame</w:t>
      </w:r>
      <w:r w:rsidR="00733A3B">
        <w:t xml:space="preserve"> in which the TPB may </w:t>
      </w:r>
      <w:proofErr w:type="gramStart"/>
      <w:r w:rsidR="00733A3B">
        <w:t>conduct an investigation</w:t>
      </w:r>
      <w:proofErr w:type="gramEnd"/>
      <w:r w:rsidR="00733A3B">
        <w:t xml:space="preserve"> </w:t>
      </w:r>
      <w:r w:rsidR="00CA7603">
        <w:t>to 24 months</w:t>
      </w:r>
      <w:r w:rsidR="00733A3B">
        <w:t xml:space="preserve"> is to </w:t>
      </w:r>
      <w:r>
        <w:t>apply</w:t>
      </w:r>
      <w:r w:rsidR="002B1F45">
        <w:t xml:space="preserve"> </w:t>
      </w:r>
      <w:r>
        <w:t xml:space="preserve">to </w:t>
      </w:r>
      <w:r w:rsidR="00643207">
        <w:t>investi</w:t>
      </w:r>
      <w:r w:rsidR="009F57DF">
        <w:t xml:space="preserve">gations conducted by the TPB </w:t>
      </w:r>
      <w:r w:rsidR="00425883">
        <w:t xml:space="preserve">under </w:t>
      </w:r>
      <w:r w:rsidR="009F57DF">
        <w:t>section 60-95 of the TAS Act</w:t>
      </w:r>
      <w:r w:rsidR="00425883">
        <w:t xml:space="preserve"> </w:t>
      </w:r>
      <w:r w:rsidR="00F71AD1">
        <w:t>which start</w:t>
      </w:r>
      <w:r w:rsidR="003A0300">
        <w:t>:</w:t>
      </w:r>
    </w:p>
    <w:p w14:paraId="0A5E912C" w14:textId="257CE3D5" w:rsidR="000C4F87" w:rsidRDefault="00C628DF" w:rsidP="00291836">
      <w:pPr>
        <w:pStyle w:val="Dotpoint1"/>
      </w:pPr>
      <w:r>
        <w:t>on or after</w:t>
      </w:r>
      <w:r w:rsidR="00BE6D49">
        <w:t xml:space="preserve"> the commencement of the Bill</w:t>
      </w:r>
      <w:r w:rsidR="00B1542C">
        <w:t xml:space="preserve">; </w:t>
      </w:r>
      <w:r w:rsidR="00283E10">
        <w:t>or</w:t>
      </w:r>
    </w:p>
    <w:p w14:paraId="32CCB4B3" w14:textId="433D35C7" w:rsidR="00B1542C" w:rsidRDefault="003F7A11" w:rsidP="00291836">
      <w:pPr>
        <w:pStyle w:val="Dotpoint1"/>
      </w:pPr>
      <w:r>
        <w:lastRenderedPageBreak/>
        <w:t>prior to the commencement of the Bill where:</w:t>
      </w:r>
    </w:p>
    <w:p w14:paraId="4D4C2333" w14:textId="41861E83" w:rsidR="00025043" w:rsidRDefault="00025043" w:rsidP="00CD79CE">
      <w:pPr>
        <w:pStyle w:val="Dotpoint2"/>
      </w:pPr>
      <w:r>
        <w:t>the Board had not yet</w:t>
      </w:r>
      <w:r w:rsidR="002A3C5A">
        <w:t xml:space="preserve"> </w:t>
      </w:r>
      <w:proofErr w:type="gramStart"/>
      <w:r w:rsidR="002A3C5A">
        <w:t>made a decision</w:t>
      </w:r>
      <w:proofErr w:type="gramEnd"/>
      <w:r w:rsidR="002A3C5A">
        <w:t xml:space="preserve"> or</w:t>
      </w:r>
      <w:r>
        <w:t xml:space="preserve"> </w:t>
      </w:r>
      <w:r w:rsidR="006E32DB" w:rsidRPr="006E32DB">
        <w:t>advised the entity of the decision</w:t>
      </w:r>
      <w:r w:rsidR="006E32DB" w:rsidRPr="006E32DB" w:rsidDel="006E32DB">
        <w:t xml:space="preserve"> </w:t>
      </w:r>
      <w:r w:rsidR="00DF1E93">
        <w:t>under subsection 60-125(2)</w:t>
      </w:r>
      <w:r w:rsidR="00D47000">
        <w:t xml:space="preserve">; </w:t>
      </w:r>
      <w:r w:rsidR="00282207">
        <w:t>and</w:t>
      </w:r>
    </w:p>
    <w:p w14:paraId="752B5D04" w14:textId="0E1466F4" w:rsidR="00D47000" w:rsidRPr="00A61BB7" w:rsidRDefault="00D47000" w:rsidP="00CD79CE">
      <w:pPr>
        <w:pStyle w:val="Dotpoint2"/>
      </w:pPr>
      <w:r w:rsidRPr="00A61BB7">
        <w:t xml:space="preserve">the Board had </w:t>
      </w:r>
      <w:r w:rsidR="00282207" w:rsidRPr="00A61BB7">
        <w:t xml:space="preserve">either </w:t>
      </w:r>
      <w:r w:rsidRPr="00A61BB7">
        <w:t xml:space="preserve">not </w:t>
      </w:r>
      <w:r w:rsidR="0017622D" w:rsidRPr="00A61BB7">
        <w:t xml:space="preserve">determined that a longer period was needed to </w:t>
      </w:r>
      <w:proofErr w:type="gramStart"/>
      <w:r w:rsidR="0017622D" w:rsidRPr="00A61BB7">
        <w:t>make a decision</w:t>
      </w:r>
      <w:proofErr w:type="gramEnd"/>
      <w:r w:rsidR="0017622D" w:rsidRPr="00A61BB7">
        <w:t xml:space="preserve"> </w:t>
      </w:r>
      <w:r w:rsidR="00EB6729" w:rsidRPr="00A61BB7">
        <w:t>under subsection 60-125(4</w:t>
      </w:r>
      <w:r w:rsidR="000F36F6" w:rsidRPr="00A61BB7">
        <w:t>) or</w:t>
      </w:r>
      <w:r w:rsidR="00282207" w:rsidRPr="00A61BB7">
        <w:t xml:space="preserve"> had </w:t>
      </w:r>
      <w:r w:rsidR="000F36F6" w:rsidRPr="00A61BB7">
        <w:t>extended the investigation to a period</w:t>
      </w:r>
      <w:r w:rsidR="004E11C2">
        <w:t xml:space="preserve"> of</w:t>
      </w:r>
      <w:r w:rsidR="000F36F6" w:rsidRPr="00A61BB7">
        <w:t xml:space="preserve"> less than 24 months</w:t>
      </w:r>
      <w:r w:rsidR="00774184" w:rsidRPr="00A61BB7">
        <w:t>.</w:t>
      </w:r>
      <w:r w:rsidR="00431C5E" w:rsidRPr="00A61BB7">
        <w:br/>
      </w:r>
      <w:r w:rsidR="00431C5E" w:rsidRPr="00A61BB7">
        <w:rPr>
          <w:b/>
          <w:bCs/>
          <w:i/>
          <w:iCs/>
        </w:rPr>
        <w:t>[</w:t>
      </w:r>
      <w:r w:rsidR="004E0A20" w:rsidRPr="00A61BB7">
        <w:rPr>
          <w:b/>
          <w:bCs/>
          <w:i/>
          <w:iCs/>
        </w:rPr>
        <w:t>I</w:t>
      </w:r>
      <w:r w:rsidR="00431C5E" w:rsidRPr="00A61BB7">
        <w:rPr>
          <w:b/>
          <w:bCs/>
          <w:i/>
          <w:iCs/>
        </w:rPr>
        <w:t>tem</w:t>
      </w:r>
      <w:r w:rsidR="00C62828">
        <w:rPr>
          <w:b/>
          <w:bCs/>
          <w:i/>
          <w:iCs/>
        </w:rPr>
        <w:t>s</w:t>
      </w:r>
      <w:r w:rsidR="00431C5E" w:rsidRPr="00A61BB7">
        <w:rPr>
          <w:b/>
          <w:bCs/>
          <w:i/>
          <w:iCs/>
        </w:rPr>
        <w:t xml:space="preserve"> </w:t>
      </w:r>
      <w:r w:rsidR="00264E2D">
        <w:rPr>
          <w:b/>
          <w:bCs/>
          <w:i/>
          <w:iCs/>
        </w:rPr>
        <w:t>4</w:t>
      </w:r>
      <w:r w:rsidR="00C62828">
        <w:rPr>
          <w:b/>
          <w:bCs/>
          <w:i/>
          <w:iCs/>
        </w:rPr>
        <w:t>(1) and (2)</w:t>
      </w:r>
      <w:r w:rsidR="00907DE3" w:rsidRPr="00A61BB7">
        <w:rPr>
          <w:b/>
          <w:bCs/>
          <w:i/>
          <w:iCs/>
        </w:rPr>
        <w:t>,</w:t>
      </w:r>
      <w:r w:rsidR="00B768CF" w:rsidRPr="00A61BB7">
        <w:rPr>
          <w:b/>
          <w:bCs/>
          <w:i/>
          <w:iCs/>
        </w:rPr>
        <w:t xml:space="preserve"> application provision</w:t>
      </w:r>
      <w:r w:rsidR="00431C5E" w:rsidRPr="00A61BB7">
        <w:rPr>
          <w:b/>
          <w:bCs/>
          <w:i/>
          <w:iCs/>
        </w:rPr>
        <w:t>]</w:t>
      </w:r>
    </w:p>
    <w:p w14:paraId="6CA626C6" w14:textId="378BACD9" w:rsidR="001843BD" w:rsidRDefault="005A5DA6" w:rsidP="00116881">
      <w:pPr>
        <w:pStyle w:val="Normalparatextwithnumbers"/>
      </w:pPr>
      <w:r w:rsidRPr="00A61BB7">
        <w:t xml:space="preserve">Practically, the TPB will have a standard timeframe of 24 months for new investigations and </w:t>
      </w:r>
      <w:r w:rsidR="000573C6" w:rsidRPr="00A61BB7">
        <w:t xml:space="preserve">any </w:t>
      </w:r>
      <w:r w:rsidRPr="00A61BB7">
        <w:t>existing investigations where a decision is yet to be made</w:t>
      </w:r>
      <w:r w:rsidR="000573C6" w:rsidRPr="00A61BB7">
        <w:t xml:space="preserve">. </w:t>
      </w:r>
      <w:r w:rsidR="00723B09">
        <w:t>Additionally, investigations</w:t>
      </w:r>
      <w:r w:rsidR="00C9099D">
        <w:t xml:space="preserve"> which</w:t>
      </w:r>
      <w:r w:rsidR="00723B09">
        <w:t xml:space="preserve"> began up to 6 months before commencement, have not had their timeframes extended </w:t>
      </w:r>
      <w:r w:rsidR="00EC2EC0">
        <w:t>or</w:t>
      </w:r>
      <w:r w:rsidR="00723B09">
        <w:t xml:space="preserve"> been finalised at commencement will have their timeframe extended for an additional 18 months, </w:t>
      </w:r>
      <w:r w:rsidR="00272BA8">
        <w:t>and</w:t>
      </w:r>
      <w:r w:rsidR="00723B09">
        <w:t xml:space="preserve"> will still be subject to the </w:t>
      </w:r>
      <w:r w:rsidR="00272BA8">
        <w:t>Board’s</w:t>
      </w:r>
      <w:r w:rsidR="00723B09">
        <w:t xml:space="preserve"> capacity to further extend the timeframe </w:t>
      </w:r>
      <w:r w:rsidR="00272BA8">
        <w:t>for</w:t>
      </w:r>
      <w:r w:rsidR="00723B09">
        <w:t xml:space="preserve"> circumstances beyond the</w:t>
      </w:r>
      <w:r w:rsidR="00272BA8">
        <w:t xml:space="preserve">ir </w:t>
      </w:r>
      <w:r w:rsidR="00723B09">
        <w:t>control.</w:t>
      </w:r>
    </w:p>
    <w:p w14:paraId="27AEA02C" w14:textId="77777777" w:rsidR="00D878B2" w:rsidRDefault="00D878B2" w:rsidP="00D878B2">
      <w:pPr>
        <w:pStyle w:val="Normalparatextwithnumbers"/>
      </w:pPr>
      <w:r>
        <w:t xml:space="preserve">If an investigation’s timeframe was extended to less than 24 months prior to commencement, the amendments will disregard the original determination by the Board to extend the investigation’s timeframe. However, the Board cannot extend the timeframe again under subsection 60-125(4). The standard 24 months investigation timeframe will therefore apply to all these investigations. </w:t>
      </w:r>
      <w:r>
        <w:br/>
      </w:r>
      <w:r>
        <w:rPr>
          <w:b/>
          <w:bCs/>
          <w:i/>
          <w:iCs/>
        </w:rPr>
        <w:t>[Item 4(3), application provision]</w:t>
      </w:r>
    </w:p>
    <w:p w14:paraId="3DB4B37A" w14:textId="0FC5A312" w:rsidR="0057508E" w:rsidRDefault="00AE4AA8" w:rsidP="00116881">
      <w:pPr>
        <w:pStyle w:val="Normalparatextwithnumbers"/>
      </w:pPr>
      <w:r>
        <w:t>Alternatively, w</w:t>
      </w:r>
      <w:r w:rsidR="000573C6" w:rsidRPr="00A61BB7">
        <w:t xml:space="preserve">here the Board has determined that a </w:t>
      </w:r>
      <w:r w:rsidR="00A82FEA" w:rsidRPr="00A61BB7">
        <w:t>period</w:t>
      </w:r>
      <w:r w:rsidR="000F36F6" w:rsidRPr="00A61BB7">
        <w:t xml:space="preserve"> longer</w:t>
      </w:r>
      <w:r w:rsidR="00A82FEA" w:rsidRPr="00A61BB7">
        <w:t xml:space="preserve"> than </w:t>
      </w:r>
      <w:r w:rsidR="000F36F6" w:rsidRPr="00A61BB7">
        <w:t>24</w:t>
      </w:r>
      <w:r w:rsidR="00A82FEA" w:rsidRPr="00A61BB7">
        <w:t xml:space="preserve"> months </w:t>
      </w:r>
      <w:r w:rsidR="000F36F6" w:rsidRPr="00A61BB7">
        <w:t>was</w:t>
      </w:r>
      <w:r w:rsidR="00A82FEA" w:rsidRPr="00A61BB7">
        <w:t xml:space="preserve"> needed for an investigation </w:t>
      </w:r>
      <w:r w:rsidR="00CF2B03" w:rsidRPr="00A61BB7">
        <w:t>before commencement of th</w:t>
      </w:r>
      <w:r w:rsidR="002F48A3" w:rsidRPr="00A61BB7">
        <w:t>e</w:t>
      </w:r>
      <w:r w:rsidR="00CF2B03" w:rsidRPr="00A61BB7">
        <w:t xml:space="preserve"> Bill, </w:t>
      </w:r>
      <w:r w:rsidR="008366ED" w:rsidRPr="00A61BB7">
        <w:t>this period will not be impacted by the 24</w:t>
      </w:r>
      <w:r w:rsidR="00875646" w:rsidRPr="00A61BB7">
        <w:t>-</w:t>
      </w:r>
      <w:r w:rsidR="008366ED" w:rsidRPr="00A61BB7">
        <w:t xml:space="preserve">month timeframe and a decision must be delivered within the </w:t>
      </w:r>
      <w:r w:rsidR="00272B4F" w:rsidRPr="00A61BB7">
        <w:t xml:space="preserve">longer </w:t>
      </w:r>
      <w:r w:rsidR="008366ED" w:rsidRPr="00A61BB7">
        <w:t xml:space="preserve">period determined prior to commencement. </w:t>
      </w:r>
    </w:p>
    <w:p w14:paraId="791B531F" w14:textId="3F3A398F" w:rsidR="008366ED" w:rsidRPr="00A01D32" w:rsidRDefault="008366ED" w:rsidP="00CD79CE">
      <w:pPr>
        <w:pStyle w:val="Heading4"/>
        <w:rPr>
          <w:rStyle w:val="References"/>
          <w:rFonts w:ascii="Helvetica" w:eastAsiaTheme="minorHAnsi" w:hAnsi="Helvetica" w:cstheme="minorBidi"/>
          <w:b w:val="0"/>
          <w:bCs w:val="0"/>
          <w:i w:val="0"/>
          <w:sz w:val="28"/>
        </w:rPr>
      </w:pPr>
      <w:r w:rsidRPr="00A01D32">
        <w:rPr>
          <w:rStyle w:val="References"/>
          <w:rFonts w:ascii="Helvetica" w:hAnsi="Helvetica"/>
          <w:b w:val="0"/>
          <w:bCs w:val="0"/>
          <w:i w:val="0"/>
          <w:iCs/>
          <w:sz w:val="28"/>
        </w:rPr>
        <w:t xml:space="preserve">Application of </w:t>
      </w:r>
      <w:r w:rsidR="001963E6" w:rsidRPr="00A01D32">
        <w:rPr>
          <w:rStyle w:val="References"/>
          <w:rFonts w:ascii="Helvetica" w:hAnsi="Helvetica"/>
          <w:b w:val="0"/>
          <w:bCs w:val="0"/>
          <w:i w:val="0"/>
          <w:iCs/>
          <w:sz w:val="28"/>
        </w:rPr>
        <w:t>decision to publish</w:t>
      </w:r>
      <w:r w:rsidRPr="00A01D32">
        <w:rPr>
          <w:rStyle w:val="References"/>
          <w:rFonts w:ascii="Helvetica" w:hAnsi="Helvetica"/>
          <w:b w:val="0"/>
          <w:bCs w:val="0"/>
          <w:i w:val="0"/>
          <w:iCs/>
          <w:sz w:val="28"/>
        </w:rPr>
        <w:t xml:space="preserve"> investigation </w:t>
      </w:r>
      <w:proofErr w:type="gramStart"/>
      <w:r w:rsidR="001963E6" w:rsidRPr="00A01D32">
        <w:rPr>
          <w:rStyle w:val="References"/>
          <w:rFonts w:ascii="Helvetica" w:hAnsi="Helvetica"/>
          <w:b w:val="0"/>
          <w:bCs w:val="0"/>
          <w:i w:val="0"/>
          <w:iCs/>
          <w:sz w:val="28"/>
        </w:rPr>
        <w:t>findings</w:t>
      </w:r>
      <w:proofErr w:type="gramEnd"/>
    </w:p>
    <w:p w14:paraId="65E8AEFD" w14:textId="5F7BB9CA" w:rsidR="001C270A" w:rsidRDefault="001C270A" w:rsidP="00431C5E">
      <w:pPr>
        <w:pStyle w:val="Normalparatextwithnumbers"/>
      </w:pPr>
      <w:r>
        <w:t xml:space="preserve">The Board has the </w:t>
      </w:r>
      <w:r w:rsidR="00986E3F">
        <w:t xml:space="preserve">option to publish specific details of contravening entities on the </w:t>
      </w:r>
      <w:r w:rsidR="00C53450">
        <w:t>Register</w:t>
      </w:r>
      <w:r w:rsidR="00986E3F">
        <w:t xml:space="preserve">, following an investigation finding of conduct that breaches the TAS Act. </w:t>
      </w:r>
    </w:p>
    <w:p w14:paraId="66208D29" w14:textId="1DB7A9B3" w:rsidR="00A94B7A" w:rsidRDefault="00431C5E" w:rsidP="00431C5E">
      <w:pPr>
        <w:pStyle w:val="Normalparatextwithnumbers"/>
      </w:pPr>
      <w:r>
        <w:t xml:space="preserve">These amendments </w:t>
      </w:r>
      <w:r w:rsidR="008A21C0">
        <w:t>are</w:t>
      </w:r>
      <w:r w:rsidR="00986E3F">
        <w:t xml:space="preserve"> to apply to investigations conducted by the TPB under section 60-95 of the TAS Act which start</w:t>
      </w:r>
      <w:r w:rsidR="00722481">
        <w:t>ed</w:t>
      </w:r>
      <w:r w:rsidR="00986E3F">
        <w:t>:</w:t>
      </w:r>
    </w:p>
    <w:p w14:paraId="09C688EF" w14:textId="3A2F1C8E" w:rsidR="00A94B7A" w:rsidRDefault="00A94B7A" w:rsidP="00CD79CE">
      <w:pPr>
        <w:pStyle w:val="Dotpoint1"/>
      </w:pPr>
      <w:r>
        <w:t xml:space="preserve">on or after the </w:t>
      </w:r>
      <w:r w:rsidR="00431C5E">
        <w:t>commencement</w:t>
      </w:r>
      <w:r>
        <w:t xml:space="preserve"> of the Bill; </w:t>
      </w:r>
      <w:r w:rsidR="00FB2D5A">
        <w:t>or</w:t>
      </w:r>
    </w:p>
    <w:p w14:paraId="583FBACE" w14:textId="0740E1DE" w:rsidR="00E16E7B" w:rsidRDefault="00722481" w:rsidP="00E16E7B">
      <w:pPr>
        <w:pStyle w:val="Dotpoint1"/>
      </w:pPr>
      <w:r>
        <w:t>on or after</w:t>
      </w:r>
      <w:r w:rsidR="00CF0027">
        <w:t xml:space="preserve"> 1 July 2022</w:t>
      </w:r>
      <w:r w:rsidR="00E55B6A">
        <w:t>, and before commencement of the Bill</w:t>
      </w:r>
      <w:r w:rsidR="00E16E7B">
        <w:t xml:space="preserve"> where:</w:t>
      </w:r>
    </w:p>
    <w:p w14:paraId="7B9FCE06" w14:textId="641F9B49" w:rsidR="00E34DB2" w:rsidRDefault="00E34DB2" w:rsidP="00E34DB2">
      <w:pPr>
        <w:pStyle w:val="Dotpoint2"/>
      </w:pPr>
      <w:r>
        <w:t xml:space="preserve">the Board had not yet </w:t>
      </w:r>
      <w:proofErr w:type="gramStart"/>
      <w:r>
        <w:t>made a decision</w:t>
      </w:r>
      <w:proofErr w:type="gramEnd"/>
      <w:r>
        <w:t xml:space="preserve"> or </w:t>
      </w:r>
      <w:r w:rsidRPr="006E32DB">
        <w:t>advised the entity of the decision</w:t>
      </w:r>
      <w:r w:rsidRPr="006E32DB" w:rsidDel="006E32DB">
        <w:t xml:space="preserve"> </w:t>
      </w:r>
      <w:r>
        <w:t>under subsection 60-125(2)</w:t>
      </w:r>
      <w:r w:rsidR="00727A33">
        <w:t>; or</w:t>
      </w:r>
      <w:r w:rsidR="00277CC1">
        <w:br/>
      </w:r>
      <w:r w:rsidR="005A00BF">
        <w:rPr>
          <w:b/>
          <w:bCs/>
          <w:i/>
          <w:iCs/>
        </w:rPr>
        <w:t>[Items 11(1) and (2), application provision]</w:t>
      </w:r>
    </w:p>
    <w:p w14:paraId="53671ED3" w14:textId="45AB1757" w:rsidR="00277CC1" w:rsidRDefault="00FB2D5A" w:rsidP="00ED3000">
      <w:pPr>
        <w:pStyle w:val="Dotpoint1"/>
      </w:pPr>
      <w:r>
        <w:t>before commencement of the Bill where</w:t>
      </w:r>
      <w:r w:rsidR="00727A33">
        <w:t>:</w:t>
      </w:r>
    </w:p>
    <w:p w14:paraId="6A85221C" w14:textId="5822E779" w:rsidR="00727A33" w:rsidRDefault="00E16E7B" w:rsidP="00CD79CE">
      <w:pPr>
        <w:pStyle w:val="Dotpoint2"/>
      </w:pPr>
      <w:r>
        <w:t xml:space="preserve">the Board had found that the entity breached the TAS </w:t>
      </w:r>
      <w:proofErr w:type="gramStart"/>
      <w:r>
        <w:t>Act</w:t>
      </w:r>
      <w:r w:rsidR="00727A33">
        <w:t>;</w:t>
      </w:r>
      <w:proofErr w:type="gramEnd"/>
    </w:p>
    <w:p w14:paraId="2DEDF098" w14:textId="5F19D7DC" w:rsidR="008576AB" w:rsidRDefault="00727A33" w:rsidP="00CD79CE">
      <w:pPr>
        <w:pStyle w:val="Dotpoint2"/>
      </w:pPr>
      <w:r>
        <w:lastRenderedPageBreak/>
        <w:t xml:space="preserve">the Board </w:t>
      </w:r>
      <w:proofErr w:type="gramStart"/>
      <w:r>
        <w:t>made a decision</w:t>
      </w:r>
      <w:proofErr w:type="gramEnd"/>
      <w:r>
        <w:t xml:space="preserve"> </w:t>
      </w:r>
      <w:r w:rsidR="00DA71B5">
        <w:t xml:space="preserve">on or after 1 July 2022 but before commencement of the Bill that </w:t>
      </w:r>
      <w:r w:rsidR="00AA628D">
        <w:t xml:space="preserve">no further action </w:t>
      </w:r>
      <w:r w:rsidR="00397B55">
        <w:t xml:space="preserve">would be </w:t>
      </w:r>
      <w:r w:rsidR="00AA628D">
        <w:t>taken under paragraph 60-125(2)(a)</w:t>
      </w:r>
      <w:r w:rsidR="008576AB">
        <w:t xml:space="preserve">; and </w:t>
      </w:r>
    </w:p>
    <w:p w14:paraId="37B6EB2A" w14:textId="556F9F75" w:rsidR="00E16E7B" w:rsidRDefault="008576AB" w:rsidP="00CD79CE">
      <w:pPr>
        <w:pStyle w:val="Dotpoint2"/>
      </w:pPr>
      <w:r>
        <w:t xml:space="preserve">the contravening entity ceased to be a </w:t>
      </w:r>
      <w:r w:rsidR="002B6019">
        <w:t xml:space="preserve">tax practitioner </w:t>
      </w:r>
      <w:r w:rsidR="00AA628D">
        <w:t>at the time the decision was made.</w:t>
      </w:r>
      <w:r w:rsidR="00E16E7B">
        <w:br/>
      </w:r>
      <w:r w:rsidR="00E16E7B" w:rsidRPr="00AA61CB">
        <w:rPr>
          <w:b/>
          <w:bCs/>
          <w:i/>
          <w:iCs/>
        </w:rPr>
        <w:t>[</w:t>
      </w:r>
      <w:r w:rsidR="004E0A20">
        <w:rPr>
          <w:b/>
          <w:bCs/>
          <w:i/>
          <w:iCs/>
        </w:rPr>
        <w:t>I</w:t>
      </w:r>
      <w:r w:rsidR="00E16E7B" w:rsidRPr="00AA61CB">
        <w:rPr>
          <w:b/>
          <w:bCs/>
          <w:i/>
          <w:iCs/>
        </w:rPr>
        <w:t xml:space="preserve">tem </w:t>
      </w:r>
      <w:r w:rsidR="00AD4C4E">
        <w:rPr>
          <w:b/>
          <w:bCs/>
          <w:i/>
          <w:iCs/>
        </w:rPr>
        <w:t>12</w:t>
      </w:r>
      <w:r w:rsidR="005D4B83">
        <w:rPr>
          <w:b/>
          <w:bCs/>
          <w:i/>
          <w:iCs/>
        </w:rPr>
        <w:t>(1)</w:t>
      </w:r>
      <w:r w:rsidR="00AD4C4E">
        <w:rPr>
          <w:b/>
          <w:bCs/>
          <w:i/>
          <w:iCs/>
        </w:rPr>
        <w:t>, application provision</w:t>
      </w:r>
      <w:r w:rsidR="00E16E7B" w:rsidRPr="00AA61CB">
        <w:rPr>
          <w:b/>
          <w:bCs/>
          <w:i/>
          <w:iCs/>
        </w:rPr>
        <w:t>]</w:t>
      </w:r>
    </w:p>
    <w:p w14:paraId="1624AA57" w14:textId="151579E3" w:rsidR="00B47DD1" w:rsidRDefault="00C44349" w:rsidP="00431C5E">
      <w:pPr>
        <w:pStyle w:val="Normalparatextwithnumbers"/>
      </w:pPr>
      <w:r>
        <w:t>In other words, th</w:t>
      </w:r>
      <w:r w:rsidR="007D6A51">
        <w:t xml:space="preserve">e </w:t>
      </w:r>
      <w:r w:rsidR="009B32E8">
        <w:t xml:space="preserve">Board </w:t>
      </w:r>
      <w:proofErr w:type="gramStart"/>
      <w:r w:rsidR="009B32E8">
        <w:t>is able to</w:t>
      </w:r>
      <w:proofErr w:type="gramEnd"/>
      <w:r w:rsidR="009B32E8">
        <w:t xml:space="preserve"> make this decision for any new investigations</w:t>
      </w:r>
      <w:r w:rsidR="00F71885">
        <w:t xml:space="preserve">, which start on or after commencement of this </w:t>
      </w:r>
      <w:r w:rsidR="00397B55">
        <w:t>Bill</w:t>
      </w:r>
      <w:r w:rsidR="00F71885">
        <w:t xml:space="preserve">, </w:t>
      </w:r>
      <w:r w:rsidR="009B32E8">
        <w:t>or existing investigations</w:t>
      </w:r>
      <w:r w:rsidR="00032DC9">
        <w:t xml:space="preserve">, which started between </w:t>
      </w:r>
      <w:r w:rsidR="00405A8F">
        <w:t xml:space="preserve">1 July 2022 </w:t>
      </w:r>
      <w:r w:rsidR="00032DC9">
        <w:t>and</w:t>
      </w:r>
      <w:r w:rsidR="00A35D66">
        <w:t xml:space="preserve"> </w:t>
      </w:r>
      <w:r w:rsidR="00035891">
        <w:t>before</w:t>
      </w:r>
      <w:r w:rsidR="009332AF">
        <w:t xml:space="preserve"> commencement</w:t>
      </w:r>
      <w:r w:rsidR="00A35D66">
        <w:t>,</w:t>
      </w:r>
      <w:r w:rsidR="00405A8F">
        <w:t xml:space="preserve"> </w:t>
      </w:r>
      <w:r w:rsidR="009B32E8">
        <w:t>where</w:t>
      </w:r>
      <w:r w:rsidR="007D6A51">
        <w:t xml:space="preserve"> </w:t>
      </w:r>
      <w:r w:rsidR="008C3FCA">
        <w:t>a finding or decision was not made before commencement</w:t>
      </w:r>
      <w:r w:rsidR="00283EA1">
        <w:t xml:space="preserve">. </w:t>
      </w:r>
      <w:r w:rsidR="00397B55">
        <w:t>For new investigations, t</w:t>
      </w:r>
      <w:r w:rsidR="001A60A0">
        <w:t xml:space="preserve">he TAS </w:t>
      </w:r>
      <w:r w:rsidR="004F2D40">
        <w:t xml:space="preserve">Regulations </w:t>
      </w:r>
      <w:r w:rsidR="005275CE">
        <w:t xml:space="preserve">may prescribe that information </w:t>
      </w:r>
      <w:r w:rsidR="00A218DD">
        <w:t xml:space="preserve">which </w:t>
      </w:r>
      <w:r w:rsidR="005275CE">
        <w:t>occurred prior to commencement and a timeframe that start</w:t>
      </w:r>
      <w:r w:rsidR="00A218DD">
        <w:t>ed</w:t>
      </w:r>
      <w:r w:rsidR="005275CE">
        <w:t xml:space="preserve"> prior to commencement</w:t>
      </w:r>
      <w:r w:rsidR="001A60A0">
        <w:t xml:space="preserve">, will apply for these decisions. </w:t>
      </w:r>
      <w:r w:rsidR="001A60A0">
        <w:br/>
      </w:r>
      <w:r w:rsidR="001A60A0" w:rsidRPr="00AA61CB">
        <w:rPr>
          <w:b/>
          <w:bCs/>
          <w:i/>
          <w:iCs/>
        </w:rPr>
        <w:t>[</w:t>
      </w:r>
      <w:r w:rsidR="001A60A0">
        <w:rPr>
          <w:b/>
          <w:bCs/>
          <w:i/>
          <w:iCs/>
        </w:rPr>
        <w:t>I</w:t>
      </w:r>
      <w:r w:rsidR="001A60A0" w:rsidRPr="00AA61CB">
        <w:rPr>
          <w:b/>
          <w:bCs/>
          <w:i/>
          <w:iCs/>
        </w:rPr>
        <w:t xml:space="preserve">tem </w:t>
      </w:r>
      <w:r w:rsidR="001A60A0">
        <w:rPr>
          <w:b/>
          <w:bCs/>
          <w:i/>
          <w:iCs/>
        </w:rPr>
        <w:t>11(3), application provision</w:t>
      </w:r>
      <w:r w:rsidR="001A60A0" w:rsidRPr="00AA61CB">
        <w:rPr>
          <w:b/>
          <w:bCs/>
          <w:i/>
          <w:iCs/>
        </w:rPr>
        <w:t>]</w:t>
      </w:r>
    </w:p>
    <w:p w14:paraId="37BEEEB4" w14:textId="08CD5201" w:rsidR="001963E6" w:rsidRDefault="00B47DD1" w:rsidP="00431C5E">
      <w:pPr>
        <w:pStyle w:val="Normalparatextwithnumbers"/>
      </w:pPr>
      <w:r>
        <w:t>W</w:t>
      </w:r>
      <w:r w:rsidR="008C3FCA">
        <w:t xml:space="preserve">here </w:t>
      </w:r>
      <w:r w:rsidR="00B94CE6">
        <w:t>the Board decided to take no further action</w:t>
      </w:r>
      <w:r>
        <w:t xml:space="preserve"> between 1 July 2022 and commencement </w:t>
      </w:r>
      <w:r w:rsidR="00171E66">
        <w:t>because</w:t>
      </w:r>
      <w:r w:rsidR="00431C5E">
        <w:t xml:space="preserve"> the entity was previously registered but was not registered at the time the decision was made</w:t>
      </w:r>
      <w:r>
        <w:t>, the Board is able to make a new decision to publish findings</w:t>
      </w:r>
      <w:r w:rsidR="00237E43">
        <w:t xml:space="preserve">. </w:t>
      </w:r>
      <w:r w:rsidR="006062E7">
        <w:t xml:space="preserve">The Board has six months from commencement to remake these decisions </w:t>
      </w:r>
      <w:r w:rsidR="005D4B83">
        <w:t xml:space="preserve">and publish the details on </w:t>
      </w:r>
      <w:r w:rsidR="00171E66">
        <w:t>th</w:t>
      </w:r>
      <w:r w:rsidR="005D4B83" w:rsidRPr="00171E66">
        <w:t>e</w:t>
      </w:r>
      <w:r w:rsidR="005D4B83">
        <w:t xml:space="preserve"> Register in accordance with the Regulations.</w:t>
      </w:r>
      <w:r w:rsidR="005D4B83">
        <w:br/>
      </w:r>
      <w:r w:rsidR="005D4B83" w:rsidRPr="00AA61CB">
        <w:rPr>
          <w:b/>
          <w:bCs/>
          <w:i/>
          <w:iCs/>
        </w:rPr>
        <w:t>[</w:t>
      </w:r>
      <w:r w:rsidR="005D4B83">
        <w:rPr>
          <w:b/>
          <w:bCs/>
          <w:i/>
          <w:iCs/>
        </w:rPr>
        <w:t>I</w:t>
      </w:r>
      <w:r w:rsidR="005D4B83" w:rsidRPr="00AA61CB">
        <w:rPr>
          <w:b/>
          <w:bCs/>
          <w:i/>
          <w:iCs/>
        </w:rPr>
        <w:t xml:space="preserve">tem </w:t>
      </w:r>
      <w:r w:rsidR="005D4B83">
        <w:rPr>
          <w:b/>
          <w:bCs/>
          <w:i/>
          <w:iCs/>
        </w:rPr>
        <w:t>12(2), application provision</w:t>
      </w:r>
      <w:r w:rsidR="005D4B83" w:rsidRPr="00AA61CB">
        <w:rPr>
          <w:b/>
          <w:bCs/>
          <w:i/>
          <w:iCs/>
        </w:rPr>
        <w:t>]</w:t>
      </w:r>
    </w:p>
    <w:p w14:paraId="08FCCBEF" w14:textId="198A2AF7" w:rsidR="00E50067" w:rsidRDefault="00E50067" w:rsidP="00431C5E">
      <w:pPr>
        <w:pStyle w:val="Normalparatextwithnumbers"/>
      </w:pPr>
      <w:r>
        <w:t xml:space="preserve">If the Board </w:t>
      </w:r>
      <w:r w:rsidR="00466D7C">
        <w:t>re</w:t>
      </w:r>
      <w:r>
        <w:t>makes</w:t>
      </w:r>
      <w:r w:rsidR="00466D7C">
        <w:t xml:space="preserve"> an original no further action decision and instead decides </w:t>
      </w:r>
      <w:r w:rsidR="005D7D39">
        <w:t>to publish findings on the Register</w:t>
      </w:r>
      <w:r w:rsidR="00397B55">
        <w:t xml:space="preserve"> (</w:t>
      </w:r>
      <w:r w:rsidR="005D7D39">
        <w:t xml:space="preserve">a </w:t>
      </w:r>
      <w:r w:rsidR="00171E66">
        <w:rPr>
          <w:b/>
          <w:bCs/>
          <w:i/>
          <w:iCs/>
        </w:rPr>
        <w:t>publication decision</w:t>
      </w:r>
      <w:r w:rsidR="00397B55">
        <w:t>)</w:t>
      </w:r>
      <w:r w:rsidR="00171E66">
        <w:rPr>
          <w:b/>
          <w:bCs/>
          <w:i/>
          <w:iCs/>
        </w:rPr>
        <w:t xml:space="preserve"> </w:t>
      </w:r>
      <w:r w:rsidR="00171E66">
        <w:t xml:space="preserve">then this decision is taken to have been valid </w:t>
      </w:r>
      <w:r w:rsidR="00C03B65">
        <w:t>irrespective of subsection 60-125(3) of the TAS Act which imposes time limits on decision making</w:t>
      </w:r>
      <w:r w:rsidR="00635E7B">
        <w:t xml:space="preserve"> and t</w:t>
      </w:r>
      <w:r w:rsidR="00C03B65">
        <w:t>he</w:t>
      </w:r>
      <w:r w:rsidR="00C84F54">
        <w:t xml:space="preserve"> Board’s</w:t>
      </w:r>
      <w:r w:rsidR="00C03B65">
        <w:t xml:space="preserve"> </w:t>
      </w:r>
      <w:r w:rsidR="00886D7A">
        <w:t>original</w:t>
      </w:r>
      <w:r w:rsidR="00C03B65">
        <w:t xml:space="preserve"> decision</w:t>
      </w:r>
      <w:r w:rsidR="00CB5E1A">
        <w:t xml:space="preserve"> to take</w:t>
      </w:r>
      <w:r w:rsidR="00C03B65">
        <w:t xml:space="preserve"> </w:t>
      </w:r>
      <w:r w:rsidR="00CB5E1A">
        <w:t xml:space="preserve">no further action </w:t>
      </w:r>
      <w:r w:rsidR="00C03B65">
        <w:t xml:space="preserve">is </w:t>
      </w:r>
      <w:r w:rsidR="007651EC">
        <w:t>disregarded</w:t>
      </w:r>
      <w:r w:rsidR="00635E7B">
        <w:t>. T</w:t>
      </w:r>
      <w:r w:rsidR="00886D7A">
        <w:t>hese</w:t>
      </w:r>
      <w:r w:rsidR="00635E7B">
        <w:t xml:space="preserve"> publication</w:t>
      </w:r>
      <w:r w:rsidR="00886D7A">
        <w:t xml:space="preserve"> decisions will be displayed on the Register </w:t>
      </w:r>
      <w:r w:rsidR="00466D7C">
        <w:t xml:space="preserve">for five years starting </w:t>
      </w:r>
      <w:r w:rsidR="00886D7A">
        <w:t>from the date of the original decision</w:t>
      </w:r>
      <w:r w:rsidR="00254618">
        <w:t xml:space="preserve">. </w:t>
      </w:r>
      <w:r w:rsidR="00F8646D">
        <w:t xml:space="preserve">This is to ensure equity and prevent investigations that concluded prior to commencement from being on the Register for </w:t>
      </w:r>
      <w:r w:rsidR="00A9207D">
        <w:t xml:space="preserve">over five years from the original decision. </w:t>
      </w:r>
      <w:r w:rsidR="007651EC">
        <w:br/>
      </w:r>
      <w:r w:rsidR="007651EC" w:rsidRPr="00AA61CB">
        <w:rPr>
          <w:b/>
          <w:bCs/>
          <w:i/>
          <w:iCs/>
        </w:rPr>
        <w:t>[</w:t>
      </w:r>
      <w:r w:rsidR="007651EC">
        <w:rPr>
          <w:b/>
          <w:bCs/>
          <w:i/>
          <w:iCs/>
        </w:rPr>
        <w:t>I</w:t>
      </w:r>
      <w:r w:rsidR="007651EC" w:rsidRPr="00AA61CB">
        <w:rPr>
          <w:b/>
          <w:bCs/>
          <w:i/>
          <w:iCs/>
        </w:rPr>
        <w:t xml:space="preserve">tem </w:t>
      </w:r>
      <w:r w:rsidR="007651EC">
        <w:rPr>
          <w:b/>
          <w:bCs/>
          <w:i/>
          <w:iCs/>
        </w:rPr>
        <w:t>12(3), application provision</w:t>
      </w:r>
      <w:r w:rsidR="007651EC" w:rsidRPr="00AA61CB">
        <w:rPr>
          <w:b/>
          <w:bCs/>
          <w:i/>
          <w:iCs/>
        </w:rPr>
        <w:t>]</w:t>
      </w:r>
    </w:p>
    <w:p w14:paraId="6B252CB4" w14:textId="19B6FEE7" w:rsidR="00A976A2" w:rsidRDefault="006A5ECD" w:rsidP="00431C5E">
      <w:pPr>
        <w:pStyle w:val="Normalparatextwithnumbers"/>
      </w:pPr>
      <w:r>
        <w:t>For</w:t>
      </w:r>
      <w:r w:rsidR="007172C9">
        <w:t xml:space="preserve"> a publication decision made after commencement </w:t>
      </w:r>
      <w:r>
        <w:t>relating to</w:t>
      </w:r>
      <w:r w:rsidR="007172C9">
        <w:t xml:space="preserve"> </w:t>
      </w:r>
      <w:r w:rsidR="00A976A2">
        <w:t xml:space="preserve">investigations where a </w:t>
      </w:r>
      <w:r w:rsidR="00A12B99">
        <w:t xml:space="preserve">no further action </w:t>
      </w:r>
      <w:r w:rsidR="00A976A2">
        <w:t xml:space="preserve">decision </w:t>
      </w:r>
      <w:r w:rsidR="00780ABE">
        <w:t>w</w:t>
      </w:r>
      <w:r w:rsidR="00A976A2">
        <w:t>a</w:t>
      </w:r>
      <w:r w:rsidR="00A12B99">
        <w:t>s</w:t>
      </w:r>
      <w:r w:rsidR="00A976A2">
        <w:t xml:space="preserve"> </w:t>
      </w:r>
      <w:r w:rsidR="00635E7B">
        <w:t xml:space="preserve">made </w:t>
      </w:r>
      <w:r w:rsidR="00A976A2">
        <w:t>on or after 1 July 2022,</w:t>
      </w:r>
      <w:r w:rsidR="00515FFD">
        <w:t xml:space="preserve"> the</w:t>
      </w:r>
      <w:r w:rsidR="007172C9">
        <w:t xml:space="preserve"> Board</w:t>
      </w:r>
      <w:r w:rsidR="00515FFD">
        <w:t xml:space="preserve"> will be required to follow the notification process </w:t>
      </w:r>
      <w:r w:rsidR="005C377E">
        <w:t xml:space="preserve">outlined at subsection 60-125(8). </w:t>
      </w:r>
      <w:r w:rsidR="0072062E">
        <w:t xml:space="preserve">Entities will then have the option to pursue </w:t>
      </w:r>
      <w:r w:rsidR="00590429">
        <w:t>merits</w:t>
      </w:r>
      <w:r w:rsidR="0072062E">
        <w:t xml:space="preserve"> review </w:t>
      </w:r>
      <w:r w:rsidR="007F645C">
        <w:t>with the AAT</w:t>
      </w:r>
      <w:r w:rsidR="0072062E">
        <w:t xml:space="preserve"> under </w:t>
      </w:r>
      <w:r w:rsidR="0072062E" w:rsidRPr="00CD79CE">
        <w:t>subsection 70-10(ha) of the TAS Ac</w:t>
      </w:r>
      <w:r w:rsidR="0072062E">
        <w:t>t</w:t>
      </w:r>
      <w:r w:rsidR="007F645C">
        <w:t xml:space="preserve">. </w:t>
      </w:r>
      <w:bookmarkEnd w:id="43"/>
    </w:p>
    <w:p w14:paraId="7B0ED24F" w14:textId="77777777" w:rsidR="00873094" w:rsidRDefault="00873094" w:rsidP="00CD79CE">
      <w:pPr>
        <w:pStyle w:val="Normalparatextnonumbers"/>
      </w:pPr>
      <w:bookmarkStart w:id="57" w:name="_Hlk83390738"/>
    </w:p>
    <w:p w14:paraId="5A8536F0" w14:textId="77777777" w:rsidR="00B77D03" w:rsidRDefault="00B77D03" w:rsidP="00686871">
      <w:pPr>
        <w:pStyle w:val="Normalparatextnonumbers"/>
      </w:pPr>
      <w:bookmarkStart w:id="58" w:name="IAGoesHere"/>
      <w:bookmarkEnd w:id="5"/>
      <w:bookmarkEnd w:id="52"/>
      <w:bookmarkEnd w:id="53"/>
      <w:bookmarkEnd w:id="54"/>
      <w:bookmarkEnd w:id="55"/>
      <w:bookmarkEnd w:id="56"/>
      <w:bookmarkEnd w:id="57"/>
      <w:bookmarkEnd w:id="58"/>
    </w:p>
    <w:sectPr w:rsidR="00B77D03" w:rsidSect="00000BFC">
      <w:headerReference w:type="even" r:id="rId25"/>
      <w:headerReference w:type="default" r:id="rId26"/>
      <w:headerReference w:type="first" r:id="rId2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C468" w14:textId="77777777" w:rsidR="003F7FFE" w:rsidRDefault="003F7FFE">
      <w:pPr>
        <w:spacing w:before="0" w:after="0"/>
      </w:pPr>
      <w:r>
        <w:separator/>
      </w:r>
    </w:p>
  </w:endnote>
  <w:endnote w:type="continuationSeparator" w:id="0">
    <w:p w14:paraId="49621392" w14:textId="77777777" w:rsidR="003F7FFE" w:rsidRDefault="003F7FFE">
      <w:pPr>
        <w:spacing w:before="0" w:after="0"/>
      </w:pPr>
      <w:r>
        <w:continuationSeparator/>
      </w:r>
    </w:p>
  </w:endnote>
  <w:endnote w:type="continuationNotice" w:id="1">
    <w:p w14:paraId="4F0EA1D4" w14:textId="77777777" w:rsidR="003F7FFE" w:rsidRDefault="003F7F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441D" w14:textId="274ECB8C" w:rsidR="000D2DB0" w:rsidRDefault="000D2DB0" w:rsidP="000D2DB0">
    <w:pPr>
      <w:pStyle w:val="leftfooter"/>
    </w:pPr>
    <w:r>
      <w:fldChar w:fldCharType="begin"/>
    </w:r>
    <w:r>
      <w:instrText xml:space="preserve"> PAGE  \* MERGEFORMAT </w:instrText>
    </w:r>
    <w:r>
      <w:fldChar w:fldCharType="separate"/>
    </w:r>
    <w:r>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BC3A" w14:textId="3F2263BA" w:rsidR="000D2DB0" w:rsidRDefault="000D2DB0" w:rsidP="000D2DB0">
    <w:pPr>
      <w:pStyle w:val="rightfooter"/>
    </w:pPr>
    <w:r>
      <w:fldChar w:fldCharType="begin"/>
    </w:r>
    <w:r>
      <w:instrText xml:space="preserve"> PAGE  \* MERGEFORMAT </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F87B"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2704"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668C" w14:textId="77777777" w:rsidR="007A2DBD" w:rsidRPr="00091474" w:rsidRDefault="007A2DBD" w:rsidP="000D2DB0">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C267" w14:textId="77777777" w:rsidR="003F7FFE" w:rsidRDefault="003F7FFE">
      <w:pPr>
        <w:spacing w:before="0" w:after="0"/>
      </w:pPr>
      <w:r>
        <w:separator/>
      </w:r>
    </w:p>
  </w:footnote>
  <w:footnote w:type="continuationSeparator" w:id="0">
    <w:p w14:paraId="240726EB" w14:textId="77777777" w:rsidR="003F7FFE" w:rsidRDefault="003F7FFE">
      <w:pPr>
        <w:spacing w:before="0" w:after="0"/>
      </w:pPr>
      <w:r>
        <w:continuationSeparator/>
      </w:r>
    </w:p>
  </w:footnote>
  <w:footnote w:type="continuationNotice" w:id="1">
    <w:p w14:paraId="088DEE5D" w14:textId="77777777" w:rsidR="003F7FFE" w:rsidRDefault="003F7FF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377B" w14:textId="77777777" w:rsidR="000D2DB0" w:rsidRDefault="000D2DB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6593" w14:textId="6F939EA6" w:rsidR="007A2DBD" w:rsidRPr="006E5468" w:rsidRDefault="00976130" w:rsidP="006E5468">
    <w:pPr>
      <w:pStyle w:val="rightheader"/>
    </w:pPr>
    <w:fldSimple w:instr=" STYLEREF &quot;Bill Name&quot; \* MERGEFORMAT ">
      <w:r w:rsidR="00D079A9">
        <w:rPr>
          <w:noProof/>
        </w:rPr>
        <w:t>Treasury laws amendment (taxation and other measures no. 1) bill 2023</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FF37" w14:textId="77777777" w:rsidR="000D2DB0" w:rsidRDefault="000D2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0A6E" w14:textId="77777777" w:rsidR="000D2DB0" w:rsidRDefault="000D2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4C5B2928" w14:textId="77777777" w:rsidR="007A2DBD" w:rsidRDefault="00D079A9">
        <w:pPr>
          <w:pStyle w:val="Header"/>
        </w:pPr>
        <w:r>
          <w:rPr>
            <w:noProof/>
          </w:rPr>
          <w:pict w14:anchorId="65C35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046D" w14:textId="77777777" w:rsidR="007A2DBD" w:rsidRPr="009106AC" w:rsidRDefault="007A2DBD"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2CA1" w14:textId="1CA7A160"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945B31">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E674"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D320" w14:textId="6EA6C79F" w:rsidR="007A2DBD" w:rsidRPr="00816825" w:rsidRDefault="00976130" w:rsidP="002425D9">
    <w:pPr>
      <w:pStyle w:val="leftheader"/>
    </w:pPr>
    <w:fldSimple w:instr=" STYLEREF  &quot;Heading 1&quot;  \* MERGEFORMAT ">
      <w:r w:rsidR="00D079A9" w:rsidRPr="00D079A9">
        <w:rPr>
          <w:noProof/>
          <w:lang w:val="en-US"/>
        </w:rPr>
        <w:t>Glossary</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3989" w14:textId="77777777" w:rsidR="007A2DBD" w:rsidRPr="00091474" w:rsidRDefault="007A2DBD" w:rsidP="002425D9">
    <w:pPr>
      <w:pStyle w:val="right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D842" w14:textId="35B0481A" w:rsidR="007A2DBD" w:rsidRPr="000D2DB0" w:rsidRDefault="00976130" w:rsidP="000D2DB0">
    <w:pPr>
      <w:pStyle w:val="leftheader"/>
    </w:pPr>
    <w:fldSimple w:instr=" STYLEREF &quot;Chapter heading&quot; \* MERGEFORMAT ">
      <w:r w:rsidR="00D079A9">
        <w:rPr>
          <w:noProof/>
        </w:rPr>
        <w:t>Government response to the Review of the Tax Practitioners Board - Tranche 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B1A4808E"/>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5D2CC9"/>
    <w:multiLevelType w:val="multilevel"/>
    <w:tmpl w:val="F414435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5FBC7E8D"/>
    <w:multiLevelType w:val="singleLevel"/>
    <w:tmpl w:val="56EE607A"/>
    <w:name w:val="BaseTextParagraphList"/>
    <w:lvl w:ilvl="0">
      <w:start w:val="1"/>
      <w:numFmt w:val="decimal"/>
      <w:pStyle w:val="base-text-paragraph"/>
      <w:lvlText w:val="%1."/>
      <w:lvlJc w:val="left"/>
      <w:pPr>
        <w:tabs>
          <w:tab w:val="num" w:pos="1984"/>
        </w:tabs>
        <w:ind w:left="1140" w:firstLine="0"/>
      </w:pPr>
      <w:rPr>
        <w:b w:val="0"/>
        <w:i w:val="0"/>
        <w:color w:val="000000"/>
      </w:rPr>
    </w:lvl>
  </w:abstractNum>
  <w:abstractNum w:abstractNumId="10" w15:restartNumberingAfterBreak="0">
    <w:nsid w:val="60490B74"/>
    <w:multiLevelType w:val="hybridMultilevel"/>
    <w:tmpl w:val="0DFCE690"/>
    <w:lvl w:ilvl="0" w:tplc="D9DA300E">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0753117">
    <w:abstractNumId w:val="0"/>
  </w:num>
  <w:num w:numId="2" w16cid:durableId="1686595146">
    <w:abstractNumId w:val="12"/>
  </w:num>
  <w:num w:numId="3" w16cid:durableId="31950189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4" w16cid:durableId="627929249">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81517575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77953034">
    <w:abstractNumId w:val="3"/>
  </w:num>
  <w:num w:numId="7" w16cid:durableId="154023949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410585704">
    <w:abstractNumId w:val="4"/>
  </w:num>
  <w:num w:numId="9" w16cid:durableId="1751123869">
    <w:abstractNumId w:val="14"/>
  </w:num>
  <w:num w:numId="10" w16cid:durableId="576134883">
    <w:abstractNumId w:val="7"/>
  </w:num>
  <w:num w:numId="11" w16cid:durableId="352264413">
    <w:abstractNumId w:val="6"/>
  </w:num>
  <w:num w:numId="12" w16cid:durableId="74719668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124926638">
    <w:abstractNumId w:val="12"/>
  </w:num>
  <w:num w:numId="14" w16cid:durableId="520163645">
    <w:abstractNumId w:val="10"/>
  </w:num>
  <w:num w:numId="15" w16cid:durableId="1076170686">
    <w:abstractNumId w:val="11"/>
  </w:num>
  <w:num w:numId="16" w16cid:durableId="123111938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582448171">
    <w:abstractNumId w:val="4"/>
  </w:num>
  <w:num w:numId="18" w16cid:durableId="772557315">
    <w:abstractNumId w:val="2"/>
  </w:num>
  <w:num w:numId="19" w16cid:durableId="887837276">
    <w:abstractNumId w:val="8"/>
  </w:num>
  <w:num w:numId="20" w16cid:durableId="6295232">
    <w:abstractNumId w:val="13"/>
  </w:num>
  <w:num w:numId="21" w16cid:durableId="1878547972">
    <w:abstractNumId w:val="12"/>
  </w:num>
  <w:num w:numId="22" w16cid:durableId="66420717">
    <w:abstractNumId w:val="1"/>
  </w:num>
  <w:num w:numId="23" w16cid:durableId="2027947451">
    <w:abstractNumId w:val="5"/>
  </w:num>
  <w:num w:numId="24" w16cid:durableId="110064179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16cid:durableId="675230763">
    <w:abstractNumId w:val="3"/>
  </w:num>
  <w:num w:numId="26" w16cid:durableId="1910116546">
    <w:abstractNumId w:val="9"/>
    <w:lvlOverride w:ilvl="0">
      <w:startOverride w:val="1"/>
    </w:lvlOverride>
  </w:num>
  <w:num w:numId="27" w16cid:durableId="751585495">
    <w:abstractNumId w:val="3"/>
  </w:num>
  <w:num w:numId="28" w16cid:durableId="1170101143">
    <w:abstractNumId w:val="3"/>
  </w:num>
  <w:num w:numId="29" w16cid:durableId="348028426">
    <w:abstractNumId w:val="3"/>
  </w:num>
  <w:num w:numId="30" w16cid:durableId="1776778718">
    <w:abstractNumId w:val="3"/>
  </w:num>
  <w:num w:numId="31" w16cid:durableId="56902338">
    <w:abstractNumId w:val="3"/>
  </w:num>
  <w:num w:numId="32" w16cid:durableId="804783435">
    <w:abstractNumId w:val="12"/>
  </w:num>
  <w:num w:numId="33" w16cid:durableId="669912072">
    <w:abstractNumId w:val="4"/>
  </w:num>
  <w:num w:numId="34" w16cid:durableId="664820253">
    <w:abstractNumId w:val="3"/>
  </w:num>
  <w:num w:numId="35" w16cid:durableId="872961935">
    <w:abstractNumId w:val="3"/>
  </w:num>
  <w:num w:numId="36" w16cid:durableId="1347748008">
    <w:abstractNumId w:val="3"/>
  </w:num>
  <w:num w:numId="37" w16cid:durableId="2067103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C8"/>
    <w:rsid w:val="0000097E"/>
    <w:rsid w:val="00000BFC"/>
    <w:rsid w:val="000016EE"/>
    <w:rsid w:val="00002A92"/>
    <w:rsid w:val="00004127"/>
    <w:rsid w:val="00004150"/>
    <w:rsid w:val="0000421D"/>
    <w:rsid w:val="00004295"/>
    <w:rsid w:val="0000430C"/>
    <w:rsid w:val="00004B8C"/>
    <w:rsid w:val="000074D6"/>
    <w:rsid w:val="00011C0A"/>
    <w:rsid w:val="0001265D"/>
    <w:rsid w:val="00014563"/>
    <w:rsid w:val="00014573"/>
    <w:rsid w:val="00014EC6"/>
    <w:rsid w:val="00015360"/>
    <w:rsid w:val="000160AD"/>
    <w:rsid w:val="00017B8A"/>
    <w:rsid w:val="000203B0"/>
    <w:rsid w:val="0002132B"/>
    <w:rsid w:val="00021DAA"/>
    <w:rsid w:val="00022416"/>
    <w:rsid w:val="00022B2D"/>
    <w:rsid w:val="000233A1"/>
    <w:rsid w:val="000246FF"/>
    <w:rsid w:val="00024F21"/>
    <w:rsid w:val="00025043"/>
    <w:rsid w:val="00025120"/>
    <w:rsid w:val="00025F0D"/>
    <w:rsid w:val="000270E8"/>
    <w:rsid w:val="00030A8F"/>
    <w:rsid w:val="0003122C"/>
    <w:rsid w:val="00032DC9"/>
    <w:rsid w:val="000338EC"/>
    <w:rsid w:val="000339BC"/>
    <w:rsid w:val="0003498C"/>
    <w:rsid w:val="0003510A"/>
    <w:rsid w:val="00035891"/>
    <w:rsid w:val="00035DEB"/>
    <w:rsid w:val="0003608E"/>
    <w:rsid w:val="0003789F"/>
    <w:rsid w:val="00037B79"/>
    <w:rsid w:val="00037EC9"/>
    <w:rsid w:val="00040058"/>
    <w:rsid w:val="000402A9"/>
    <w:rsid w:val="00041348"/>
    <w:rsid w:val="00042EAE"/>
    <w:rsid w:val="00043E8E"/>
    <w:rsid w:val="00044C48"/>
    <w:rsid w:val="00044C6D"/>
    <w:rsid w:val="000472EC"/>
    <w:rsid w:val="00047D71"/>
    <w:rsid w:val="00047FF2"/>
    <w:rsid w:val="0005080A"/>
    <w:rsid w:val="00050845"/>
    <w:rsid w:val="000508ED"/>
    <w:rsid w:val="00051AD7"/>
    <w:rsid w:val="00052985"/>
    <w:rsid w:val="000541E9"/>
    <w:rsid w:val="00054485"/>
    <w:rsid w:val="00055690"/>
    <w:rsid w:val="00055E41"/>
    <w:rsid w:val="000573C6"/>
    <w:rsid w:val="00057607"/>
    <w:rsid w:val="000603FC"/>
    <w:rsid w:val="00060543"/>
    <w:rsid w:val="00060CA6"/>
    <w:rsid w:val="000616F9"/>
    <w:rsid w:val="000619CA"/>
    <w:rsid w:val="00061A6E"/>
    <w:rsid w:val="00061BC3"/>
    <w:rsid w:val="0006254E"/>
    <w:rsid w:val="0006262D"/>
    <w:rsid w:val="00062EEC"/>
    <w:rsid w:val="00062EF7"/>
    <w:rsid w:val="000646E4"/>
    <w:rsid w:val="000648AF"/>
    <w:rsid w:val="00066F29"/>
    <w:rsid w:val="000670F6"/>
    <w:rsid w:val="00067434"/>
    <w:rsid w:val="00067A7C"/>
    <w:rsid w:val="00067C3E"/>
    <w:rsid w:val="000717CE"/>
    <w:rsid w:val="0007237F"/>
    <w:rsid w:val="000729F0"/>
    <w:rsid w:val="00072B0D"/>
    <w:rsid w:val="00072D9A"/>
    <w:rsid w:val="00072F9E"/>
    <w:rsid w:val="00073254"/>
    <w:rsid w:val="00074441"/>
    <w:rsid w:val="00074E71"/>
    <w:rsid w:val="00075662"/>
    <w:rsid w:val="0007599A"/>
    <w:rsid w:val="00075EF5"/>
    <w:rsid w:val="000765F1"/>
    <w:rsid w:val="00077437"/>
    <w:rsid w:val="00077467"/>
    <w:rsid w:val="00077E98"/>
    <w:rsid w:val="00080B0F"/>
    <w:rsid w:val="00080FB6"/>
    <w:rsid w:val="00081EAA"/>
    <w:rsid w:val="0008208A"/>
    <w:rsid w:val="000829EB"/>
    <w:rsid w:val="00083D4C"/>
    <w:rsid w:val="000843B5"/>
    <w:rsid w:val="00084425"/>
    <w:rsid w:val="00084D6C"/>
    <w:rsid w:val="00085EB5"/>
    <w:rsid w:val="00086559"/>
    <w:rsid w:val="000868D8"/>
    <w:rsid w:val="00086E8A"/>
    <w:rsid w:val="00087A47"/>
    <w:rsid w:val="00087F47"/>
    <w:rsid w:val="00087FE9"/>
    <w:rsid w:val="0009024D"/>
    <w:rsid w:val="0009060E"/>
    <w:rsid w:val="00090A2C"/>
    <w:rsid w:val="00090B9A"/>
    <w:rsid w:val="00090D85"/>
    <w:rsid w:val="0009140C"/>
    <w:rsid w:val="0009253D"/>
    <w:rsid w:val="00092D5E"/>
    <w:rsid w:val="000930EE"/>
    <w:rsid w:val="00093812"/>
    <w:rsid w:val="00093C1B"/>
    <w:rsid w:val="00093EFD"/>
    <w:rsid w:val="000944AD"/>
    <w:rsid w:val="0009524D"/>
    <w:rsid w:val="000954EE"/>
    <w:rsid w:val="00096C15"/>
    <w:rsid w:val="00096F11"/>
    <w:rsid w:val="00097553"/>
    <w:rsid w:val="00097772"/>
    <w:rsid w:val="000979A5"/>
    <w:rsid w:val="00097B30"/>
    <w:rsid w:val="00097B8F"/>
    <w:rsid w:val="000A015A"/>
    <w:rsid w:val="000A1C8F"/>
    <w:rsid w:val="000A2A23"/>
    <w:rsid w:val="000A2C07"/>
    <w:rsid w:val="000A3230"/>
    <w:rsid w:val="000A3C55"/>
    <w:rsid w:val="000A449F"/>
    <w:rsid w:val="000A4F29"/>
    <w:rsid w:val="000A6073"/>
    <w:rsid w:val="000A6163"/>
    <w:rsid w:val="000A78F5"/>
    <w:rsid w:val="000A7A66"/>
    <w:rsid w:val="000A7C02"/>
    <w:rsid w:val="000A7DD1"/>
    <w:rsid w:val="000B0C44"/>
    <w:rsid w:val="000B0DDB"/>
    <w:rsid w:val="000B3E03"/>
    <w:rsid w:val="000B4011"/>
    <w:rsid w:val="000B4B57"/>
    <w:rsid w:val="000B4C92"/>
    <w:rsid w:val="000B516F"/>
    <w:rsid w:val="000B577A"/>
    <w:rsid w:val="000B5D11"/>
    <w:rsid w:val="000B62AF"/>
    <w:rsid w:val="000B6637"/>
    <w:rsid w:val="000B6B3E"/>
    <w:rsid w:val="000B7997"/>
    <w:rsid w:val="000B7ACA"/>
    <w:rsid w:val="000B7D6E"/>
    <w:rsid w:val="000C2C8A"/>
    <w:rsid w:val="000C2E56"/>
    <w:rsid w:val="000C3F36"/>
    <w:rsid w:val="000C3F88"/>
    <w:rsid w:val="000C4F87"/>
    <w:rsid w:val="000C55EE"/>
    <w:rsid w:val="000C593E"/>
    <w:rsid w:val="000C6BD1"/>
    <w:rsid w:val="000D0689"/>
    <w:rsid w:val="000D0F9A"/>
    <w:rsid w:val="000D1103"/>
    <w:rsid w:val="000D11B4"/>
    <w:rsid w:val="000D185C"/>
    <w:rsid w:val="000D1BD5"/>
    <w:rsid w:val="000D2A93"/>
    <w:rsid w:val="000D2DB0"/>
    <w:rsid w:val="000D31A6"/>
    <w:rsid w:val="000D3F39"/>
    <w:rsid w:val="000D4CC3"/>
    <w:rsid w:val="000D4F2B"/>
    <w:rsid w:val="000D608C"/>
    <w:rsid w:val="000D63E2"/>
    <w:rsid w:val="000D69A8"/>
    <w:rsid w:val="000D6F38"/>
    <w:rsid w:val="000D77F1"/>
    <w:rsid w:val="000D7C90"/>
    <w:rsid w:val="000E0E61"/>
    <w:rsid w:val="000E13AC"/>
    <w:rsid w:val="000E1F0D"/>
    <w:rsid w:val="000E1F7C"/>
    <w:rsid w:val="000E303E"/>
    <w:rsid w:val="000E33A0"/>
    <w:rsid w:val="000E3D53"/>
    <w:rsid w:val="000E4211"/>
    <w:rsid w:val="000E4A9B"/>
    <w:rsid w:val="000E4D0D"/>
    <w:rsid w:val="000E4D39"/>
    <w:rsid w:val="000E4D73"/>
    <w:rsid w:val="000E521B"/>
    <w:rsid w:val="000E538B"/>
    <w:rsid w:val="000E60FC"/>
    <w:rsid w:val="000E6526"/>
    <w:rsid w:val="000F1305"/>
    <w:rsid w:val="000F1F4C"/>
    <w:rsid w:val="000F2833"/>
    <w:rsid w:val="000F2F88"/>
    <w:rsid w:val="000F36F6"/>
    <w:rsid w:val="000F3AE2"/>
    <w:rsid w:val="000F40ED"/>
    <w:rsid w:val="000F4B5E"/>
    <w:rsid w:val="000F63A1"/>
    <w:rsid w:val="000F65C2"/>
    <w:rsid w:val="000F6C47"/>
    <w:rsid w:val="000F6D19"/>
    <w:rsid w:val="000F72DB"/>
    <w:rsid w:val="000F7301"/>
    <w:rsid w:val="000F73DC"/>
    <w:rsid w:val="000F7D9B"/>
    <w:rsid w:val="00101133"/>
    <w:rsid w:val="001017A9"/>
    <w:rsid w:val="001019A8"/>
    <w:rsid w:val="001024AE"/>
    <w:rsid w:val="001027C5"/>
    <w:rsid w:val="00103C62"/>
    <w:rsid w:val="00103E94"/>
    <w:rsid w:val="001043D1"/>
    <w:rsid w:val="00105970"/>
    <w:rsid w:val="00105C59"/>
    <w:rsid w:val="00105E58"/>
    <w:rsid w:val="00105E85"/>
    <w:rsid w:val="001064C7"/>
    <w:rsid w:val="00106FDC"/>
    <w:rsid w:val="0010702C"/>
    <w:rsid w:val="00107778"/>
    <w:rsid w:val="001104EF"/>
    <w:rsid w:val="00110CA1"/>
    <w:rsid w:val="00110EEB"/>
    <w:rsid w:val="0011151A"/>
    <w:rsid w:val="00111EA8"/>
    <w:rsid w:val="00112E06"/>
    <w:rsid w:val="00112E0A"/>
    <w:rsid w:val="001133F9"/>
    <w:rsid w:val="001137F9"/>
    <w:rsid w:val="0011398A"/>
    <w:rsid w:val="00113B79"/>
    <w:rsid w:val="0011477E"/>
    <w:rsid w:val="00114988"/>
    <w:rsid w:val="00114C6B"/>
    <w:rsid w:val="00115509"/>
    <w:rsid w:val="00115705"/>
    <w:rsid w:val="00115CB7"/>
    <w:rsid w:val="001167A8"/>
    <w:rsid w:val="00116881"/>
    <w:rsid w:val="0012091C"/>
    <w:rsid w:val="00120949"/>
    <w:rsid w:val="00121E7A"/>
    <w:rsid w:val="001227A2"/>
    <w:rsid w:val="00123076"/>
    <w:rsid w:val="0012319E"/>
    <w:rsid w:val="00123E3C"/>
    <w:rsid w:val="001244FE"/>
    <w:rsid w:val="00124659"/>
    <w:rsid w:val="00124A3E"/>
    <w:rsid w:val="00125077"/>
    <w:rsid w:val="0012783F"/>
    <w:rsid w:val="00127ACF"/>
    <w:rsid w:val="0013035C"/>
    <w:rsid w:val="0013092C"/>
    <w:rsid w:val="0013229B"/>
    <w:rsid w:val="00133375"/>
    <w:rsid w:val="00133CC9"/>
    <w:rsid w:val="00133EA4"/>
    <w:rsid w:val="001351E3"/>
    <w:rsid w:val="00135455"/>
    <w:rsid w:val="00135B65"/>
    <w:rsid w:val="00136855"/>
    <w:rsid w:val="00136977"/>
    <w:rsid w:val="00137F5F"/>
    <w:rsid w:val="0014010C"/>
    <w:rsid w:val="00140755"/>
    <w:rsid w:val="00140923"/>
    <w:rsid w:val="00141701"/>
    <w:rsid w:val="00141BEA"/>
    <w:rsid w:val="001420F7"/>
    <w:rsid w:val="00142571"/>
    <w:rsid w:val="0014350F"/>
    <w:rsid w:val="001437C1"/>
    <w:rsid w:val="0014398C"/>
    <w:rsid w:val="00143B9E"/>
    <w:rsid w:val="00143C8F"/>
    <w:rsid w:val="00143DD4"/>
    <w:rsid w:val="00145E2D"/>
    <w:rsid w:val="0014651E"/>
    <w:rsid w:val="00147020"/>
    <w:rsid w:val="001477C6"/>
    <w:rsid w:val="00150328"/>
    <w:rsid w:val="00152DEC"/>
    <w:rsid w:val="00152E45"/>
    <w:rsid w:val="00152E57"/>
    <w:rsid w:val="00153CD8"/>
    <w:rsid w:val="00153E75"/>
    <w:rsid w:val="00153F26"/>
    <w:rsid w:val="001540B9"/>
    <w:rsid w:val="00156CE6"/>
    <w:rsid w:val="00157067"/>
    <w:rsid w:val="00157DB4"/>
    <w:rsid w:val="00157FCF"/>
    <w:rsid w:val="001602BA"/>
    <w:rsid w:val="00161D18"/>
    <w:rsid w:val="001622DF"/>
    <w:rsid w:val="00162648"/>
    <w:rsid w:val="00163457"/>
    <w:rsid w:val="00163B21"/>
    <w:rsid w:val="00163F8D"/>
    <w:rsid w:val="00164388"/>
    <w:rsid w:val="0016510F"/>
    <w:rsid w:val="00165BEF"/>
    <w:rsid w:val="00166192"/>
    <w:rsid w:val="001669C7"/>
    <w:rsid w:val="00166CBF"/>
    <w:rsid w:val="00166D15"/>
    <w:rsid w:val="001670ED"/>
    <w:rsid w:val="001677CA"/>
    <w:rsid w:val="001709E6"/>
    <w:rsid w:val="00170C78"/>
    <w:rsid w:val="001715B1"/>
    <w:rsid w:val="00171988"/>
    <w:rsid w:val="00171E66"/>
    <w:rsid w:val="00171EDC"/>
    <w:rsid w:val="00172845"/>
    <w:rsid w:val="00172B5B"/>
    <w:rsid w:val="00173C43"/>
    <w:rsid w:val="001741A2"/>
    <w:rsid w:val="0017429D"/>
    <w:rsid w:val="001746DD"/>
    <w:rsid w:val="0017622D"/>
    <w:rsid w:val="00176A40"/>
    <w:rsid w:val="00176F8D"/>
    <w:rsid w:val="00176FE8"/>
    <w:rsid w:val="00177C01"/>
    <w:rsid w:val="00177CDF"/>
    <w:rsid w:val="00180478"/>
    <w:rsid w:val="001807C2"/>
    <w:rsid w:val="0018178D"/>
    <w:rsid w:val="001838E8"/>
    <w:rsid w:val="001838EB"/>
    <w:rsid w:val="001843BD"/>
    <w:rsid w:val="00184B67"/>
    <w:rsid w:val="00185CDF"/>
    <w:rsid w:val="0018612B"/>
    <w:rsid w:val="00187D4A"/>
    <w:rsid w:val="00190441"/>
    <w:rsid w:val="001909DE"/>
    <w:rsid w:val="0019130F"/>
    <w:rsid w:val="00191326"/>
    <w:rsid w:val="00191851"/>
    <w:rsid w:val="00192002"/>
    <w:rsid w:val="00193C04"/>
    <w:rsid w:val="00193FC2"/>
    <w:rsid w:val="0019418B"/>
    <w:rsid w:val="00194B2A"/>
    <w:rsid w:val="0019513C"/>
    <w:rsid w:val="00195176"/>
    <w:rsid w:val="00195D1C"/>
    <w:rsid w:val="001963E6"/>
    <w:rsid w:val="00196D95"/>
    <w:rsid w:val="00196D9B"/>
    <w:rsid w:val="001978E3"/>
    <w:rsid w:val="001A03CD"/>
    <w:rsid w:val="001A0569"/>
    <w:rsid w:val="001A081B"/>
    <w:rsid w:val="001A0DB3"/>
    <w:rsid w:val="001A1582"/>
    <w:rsid w:val="001A26AC"/>
    <w:rsid w:val="001A349B"/>
    <w:rsid w:val="001A37D6"/>
    <w:rsid w:val="001A37DE"/>
    <w:rsid w:val="001A4A95"/>
    <w:rsid w:val="001A4FFC"/>
    <w:rsid w:val="001A50C4"/>
    <w:rsid w:val="001A5319"/>
    <w:rsid w:val="001A575C"/>
    <w:rsid w:val="001A60A0"/>
    <w:rsid w:val="001A6301"/>
    <w:rsid w:val="001A6BFD"/>
    <w:rsid w:val="001B07FA"/>
    <w:rsid w:val="001B101E"/>
    <w:rsid w:val="001B1306"/>
    <w:rsid w:val="001B13F2"/>
    <w:rsid w:val="001B186F"/>
    <w:rsid w:val="001B1A33"/>
    <w:rsid w:val="001B1CC6"/>
    <w:rsid w:val="001B29D5"/>
    <w:rsid w:val="001B3159"/>
    <w:rsid w:val="001B368A"/>
    <w:rsid w:val="001B436E"/>
    <w:rsid w:val="001B4516"/>
    <w:rsid w:val="001B6BDA"/>
    <w:rsid w:val="001B6D25"/>
    <w:rsid w:val="001B6D3E"/>
    <w:rsid w:val="001B7105"/>
    <w:rsid w:val="001B78AF"/>
    <w:rsid w:val="001C0254"/>
    <w:rsid w:val="001C1A39"/>
    <w:rsid w:val="001C1C87"/>
    <w:rsid w:val="001C203E"/>
    <w:rsid w:val="001C270A"/>
    <w:rsid w:val="001C2970"/>
    <w:rsid w:val="001C301F"/>
    <w:rsid w:val="001C4642"/>
    <w:rsid w:val="001C5CBF"/>
    <w:rsid w:val="001C5D9B"/>
    <w:rsid w:val="001C634C"/>
    <w:rsid w:val="001C733F"/>
    <w:rsid w:val="001C73FA"/>
    <w:rsid w:val="001C7BCF"/>
    <w:rsid w:val="001D1A0F"/>
    <w:rsid w:val="001D1A8D"/>
    <w:rsid w:val="001D1FAB"/>
    <w:rsid w:val="001D21CA"/>
    <w:rsid w:val="001D220F"/>
    <w:rsid w:val="001D2A4E"/>
    <w:rsid w:val="001D35EE"/>
    <w:rsid w:val="001D4042"/>
    <w:rsid w:val="001D4378"/>
    <w:rsid w:val="001D4A1E"/>
    <w:rsid w:val="001D4C87"/>
    <w:rsid w:val="001D50CB"/>
    <w:rsid w:val="001D57EA"/>
    <w:rsid w:val="001D6025"/>
    <w:rsid w:val="001D6F51"/>
    <w:rsid w:val="001D719F"/>
    <w:rsid w:val="001E01BF"/>
    <w:rsid w:val="001E0ABF"/>
    <w:rsid w:val="001E0C84"/>
    <w:rsid w:val="001E0FD5"/>
    <w:rsid w:val="001E1AA7"/>
    <w:rsid w:val="001E1C23"/>
    <w:rsid w:val="001E2A54"/>
    <w:rsid w:val="001E327E"/>
    <w:rsid w:val="001E34CD"/>
    <w:rsid w:val="001E3F17"/>
    <w:rsid w:val="001E4171"/>
    <w:rsid w:val="001E4660"/>
    <w:rsid w:val="001E48BC"/>
    <w:rsid w:val="001E54D9"/>
    <w:rsid w:val="001E64B6"/>
    <w:rsid w:val="001E6822"/>
    <w:rsid w:val="001E7233"/>
    <w:rsid w:val="001F0211"/>
    <w:rsid w:val="001F1C85"/>
    <w:rsid w:val="001F1C8F"/>
    <w:rsid w:val="001F20E7"/>
    <w:rsid w:val="001F2793"/>
    <w:rsid w:val="001F27D8"/>
    <w:rsid w:val="001F2FAD"/>
    <w:rsid w:val="001F3501"/>
    <w:rsid w:val="001F37C0"/>
    <w:rsid w:val="001F3EE0"/>
    <w:rsid w:val="001F5B73"/>
    <w:rsid w:val="001F60DF"/>
    <w:rsid w:val="001F614C"/>
    <w:rsid w:val="001F63D4"/>
    <w:rsid w:val="001F6F1D"/>
    <w:rsid w:val="001F6F48"/>
    <w:rsid w:val="001F71BA"/>
    <w:rsid w:val="001F730F"/>
    <w:rsid w:val="001F79CE"/>
    <w:rsid w:val="001F7B62"/>
    <w:rsid w:val="001F7FB1"/>
    <w:rsid w:val="002002EF"/>
    <w:rsid w:val="00200DC6"/>
    <w:rsid w:val="00201519"/>
    <w:rsid w:val="0020257C"/>
    <w:rsid w:val="00202C4F"/>
    <w:rsid w:val="00203054"/>
    <w:rsid w:val="00204F4D"/>
    <w:rsid w:val="00204FAA"/>
    <w:rsid w:val="00205A80"/>
    <w:rsid w:val="002062A6"/>
    <w:rsid w:val="00211505"/>
    <w:rsid w:val="00211C9F"/>
    <w:rsid w:val="00213E6C"/>
    <w:rsid w:val="0021578B"/>
    <w:rsid w:val="002157FC"/>
    <w:rsid w:val="0021607B"/>
    <w:rsid w:val="002172C6"/>
    <w:rsid w:val="0021772B"/>
    <w:rsid w:val="00217EFD"/>
    <w:rsid w:val="002201DA"/>
    <w:rsid w:val="00221095"/>
    <w:rsid w:val="00221FF8"/>
    <w:rsid w:val="0022303A"/>
    <w:rsid w:val="002238EA"/>
    <w:rsid w:val="00223A32"/>
    <w:rsid w:val="00223B6E"/>
    <w:rsid w:val="00224248"/>
    <w:rsid w:val="0022439F"/>
    <w:rsid w:val="00224924"/>
    <w:rsid w:val="0022507A"/>
    <w:rsid w:val="00225126"/>
    <w:rsid w:val="002253B6"/>
    <w:rsid w:val="002260E4"/>
    <w:rsid w:val="00226C5C"/>
    <w:rsid w:val="00230B39"/>
    <w:rsid w:val="00230C17"/>
    <w:rsid w:val="00231FE3"/>
    <w:rsid w:val="00232BB1"/>
    <w:rsid w:val="0023409D"/>
    <w:rsid w:val="00235B86"/>
    <w:rsid w:val="00237DF2"/>
    <w:rsid w:val="00237E43"/>
    <w:rsid w:val="00241670"/>
    <w:rsid w:val="00241BAF"/>
    <w:rsid w:val="002425D9"/>
    <w:rsid w:val="00242B2A"/>
    <w:rsid w:val="00243618"/>
    <w:rsid w:val="00243D1A"/>
    <w:rsid w:val="00245600"/>
    <w:rsid w:val="00245908"/>
    <w:rsid w:val="00245B7A"/>
    <w:rsid w:val="00246044"/>
    <w:rsid w:val="002466B8"/>
    <w:rsid w:val="0024784F"/>
    <w:rsid w:val="0024793D"/>
    <w:rsid w:val="00247997"/>
    <w:rsid w:val="00250173"/>
    <w:rsid w:val="00250378"/>
    <w:rsid w:val="00250844"/>
    <w:rsid w:val="002518AD"/>
    <w:rsid w:val="00251E09"/>
    <w:rsid w:val="00251EA9"/>
    <w:rsid w:val="0025255E"/>
    <w:rsid w:val="002528EB"/>
    <w:rsid w:val="00252972"/>
    <w:rsid w:val="0025299A"/>
    <w:rsid w:val="00253402"/>
    <w:rsid w:val="00254618"/>
    <w:rsid w:val="002548F2"/>
    <w:rsid w:val="00254BCE"/>
    <w:rsid w:val="00255706"/>
    <w:rsid w:val="00255C55"/>
    <w:rsid w:val="002564FA"/>
    <w:rsid w:val="002577CE"/>
    <w:rsid w:val="00260B8B"/>
    <w:rsid w:val="00262BAD"/>
    <w:rsid w:val="00262E9F"/>
    <w:rsid w:val="00263716"/>
    <w:rsid w:val="002646B3"/>
    <w:rsid w:val="00264755"/>
    <w:rsid w:val="00264C46"/>
    <w:rsid w:val="00264E2D"/>
    <w:rsid w:val="002654BC"/>
    <w:rsid w:val="00270066"/>
    <w:rsid w:val="002704BC"/>
    <w:rsid w:val="00270FE1"/>
    <w:rsid w:val="00272B4F"/>
    <w:rsid w:val="00272BA8"/>
    <w:rsid w:val="0027322A"/>
    <w:rsid w:val="00273B97"/>
    <w:rsid w:val="002741EC"/>
    <w:rsid w:val="00274683"/>
    <w:rsid w:val="00274D5C"/>
    <w:rsid w:val="00275CAA"/>
    <w:rsid w:val="00276753"/>
    <w:rsid w:val="0027689C"/>
    <w:rsid w:val="00276FAF"/>
    <w:rsid w:val="00277A4C"/>
    <w:rsid w:val="00277CC1"/>
    <w:rsid w:val="00277D71"/>
    <w:rsid w:val="0028015E"/>
    <w:rsid w:val="00280F75"/>
    <w:rsid w:val="00280FA9"/>
    <w:rsid w:val="00281F53"/>
    <w:rsid w:val="00282207"/>
    <w:rsid w:val="002827DB"/>
    <w:rsid w:val="00283815"/>
    <w:rsid w:val="00283D68"/>
    <w:rsid w:val="00283E10"/>
    <w:rsid w:val="00283EA1"/>
    <w:rsid w:val="0028428E"/>
    <w:rsid w:val="00284983"/>
    <w:rsid w:val="00285182"/>
    <w:rsid w:val="002851FE"/>
    <w:rsid w:val="0028653C"/>
    <w:rsid w:val="00286973"/>
    <w:rsid w:val="00286B8A"/>
    <w:rsid w:val="002872AB"/>
    <w:rsid w:val="00287578"/>
    <w:rsid w:val="00287FC2"/>
    <w:rsid w:val="00290A41"/>
    <w:rsid w:val="00291836"/>
    <w:rsid w:val="00291D74"/>
    <w:rsid w:val="00291F64"/>
    <w:rsid w:val="002922C7"/>
    <w:rsid w:val="002924C6"/>
    <w:rsid w:val="0029294E"/>
    <w:rsid w:val="002935AC"/>
    <w:rsid w:val="002940B0"/>
    <w:rsid w:val="002949FB"/>
    <w:rsid w:val="00295748"/>
    <w:rsid w:val="00295A08"/>
    <w:rsid w:val="00295C78"/>
    <w:rsid w:val="0029611D"/>
    <w:rsid w:val="00297081"/>
    <w:rsid w:val="00297CC7"/>
    <w:rsid w:val="002A1F42"/>
    <w:rsid w:val="002A2137"/>
    <w:rsid w:val="002A395F"/>
    <w:rsid w:val="002A3C01"/>
    <w:rsid w:val="002A3C5A"/>
    <w:rsid w:val="002A49C3"/>
    <w:rsid w:val="002A52E5"/>
    <w:rsid w:val="002A54CB"/>
    <w:rsid w:val="002A5908"/>
    <w:rsid w:val="002A5AF8"/>
    <w:rsid w:val="002A6FF6"/>
    <w:rsid w:val="002B0B67"/>
    <w:rsid w:val="002B13DC"/>
    <w:rsid w:val="002B157F"/>
    <w:rsid w:val="002B1D9E"/>
    <w:rsid w:val="002B1F45"/>
    <w:rsid w:val="002B2381"/>
    <w:rsid w:val="002B2846"/>
    <w:rsid w:val="002B3076"/>
    <w:rsid w:val="002B3371"/>
    <w:rsid w:val="002B39B8"/>
    <w:rsid w:val="002B403B"/>
    <w:rsid w:val="002B4062"/>
    <w:rsid w:val="002B4188"/>
    <w:rsid w:val="002B54E6"/>
    <w:rsid w:val="002B6019"/>
    <w:rsid w:val="002B623C"/>
    <w:rsid w:val="002B658A"/>
    <w:rsid w:val="002B6989"/>
    <w:rsid w:val="002B6F60"/>
    <w:rsid w:val="002B753E"/>
    <w:rsid w:val="002C04E8"/>
    <w:rsid w:val="002C0D47"/>
    <w:rsid w:val="002C1189"/>
    <w:rsid w:val="002C199F"/>
    <w:rsid w:val="002C2813"/>
    <w:rsid w:val="002C2AB9"/>
    <w:rsid w:val="002C2F54"/>
    <w:rsid w:val="002C46BF"/>
    <w:rsid w:val="002C48E2"/>
    <w:rsid w:val="002C4A77"/>
    <w:rsid w:val="002C705F"/>
    <w:rsid w:val="002C78B2"/>
    <w:rsid w:val="002C78D6"/>
    <w:rsid w:val="002D00E5"/>
    <w:rsid w:val="002D0566"/>
    <w:rsid w:val="002D058F"/>
    <w:rsid w:val="002D080A"/>
    <w:rsid w:val="002D13CE"/>
    <w:rsid w:val="002D1586"/>
    <w:rsid w:val="002D2168"/>
    <w:rsid w:val="002D259F"/>
    <w:rsid w:val="002D34DD"/>
    <w:rsid w:val="002D38E8"/>
    <w:rsid w:val="002D4D27"/>
    <w:rsid w:val="002D5A62"/>
    <w:rsid w:val="002D6171"/>
    <w:rsid w:val="002D6753"/>
    <w:rsid w:val="002D6FC0"/>
    <w:rsid w:val="002E170A"/>
    <w:rsid w:val="002E2AC5"/>
    <w:rsid w:val="002E36C5"/>
    <w:rsid w:val="002E44F2"/>
    <w:rsid w:val="002E4E5B"/>
    <w:rsid w:val="002E50D5"/>
    <w:rsid w:val="002E52E6"/>
    <w:rsid w:val="002E5602"/>
    <w:rsid w:val="002E5941"/>
    <w:rsid w:val="002E70B1"/>
    <w:rsid w:val="002E7FA5"/>
    <w:rsid w:val="002F0314"/>
    <w:rsid w:val="002F1CB0"/>
    <w:rsid w:val="002F23B8"/>
    <w:rsid w:val="002F2E73"/>
    <w:rsid w:val="002F38DE"/>
    <w:rsid w:val="002F48A3"/>
    <w:rsid w:val="002F4AA8"/>
    <w:rsid w:val="002F4B60"/>
    <w:rsid w:val="002F5302"/>
    <w:rsid w:val="002F53CC"/>
    <w:rsid w:val="002F588F"/>
    <w:rsid w:val="002F59FC"/>
    <w:rsid w:val="002F600E"/>
    <w:rsid w:val="002F61B3"/>
    <w:rsid w:val="002F6A53"/>
    <w:rsid w:val="002F7B5C"/>
    <w:rsid w:val="00301C4E"/>
    <w:rsid w:val="00303850"/>
    <w:rsid w:val="00303E0C"/>
    <w:rsid w:val="00304640"/>
    <w:rsid w:val="0030521B"/>
    <w:rsid w:val="0030631C"/>
    <w:rsid w:val="003067C7"/>
    <w:rsid w:val="00306986"/>
    <w:rsid w:val="00306A7D"/>
    <w:rsid w:val="00306B14"/>
    <w:rsid w:val="00306F46"/>
    <w:rsid w:val="00310035"/>
    <w:rsid w:val="00311A77"/>
    <w:rsid w:val="00311B3F"/>
    <w:rsid w:val="00311E14"/>
    <w:rsid w:val="003126CE"/>
    <w:rsid w:val="00312A94"/>
    <w:rsid w:val="00313044"/>
    <w:rsid w:val="00313339"/>
    <w:rsid w:val="00313E3F"/>
    <w:rsid w:val="003145B9"/>
    <w:rsid w:val="00314A98"/>
    <w:rsid w:val="00315020"/>
    <w:rsid w:val="00315B24"/>
    <w:rsid w:val="00315D81"/>
    <w:rsid w:val="00315EF9"/>
    <w:rsid w:val="0032140E"/>
    <w:rsid w:val="00322011"/>
    <w:rsid w:val="00322CC4"/>
    <w:rsid w:val="00324EB5"/>
    <w:rsid w:val="00325032"/>
    <w:rsid w:val="00325137"/>
    <w:rsid w:val="00326EDF"/>
    <w:rsid w:val="00327E53"/>
    <w:rsid w:val="00330CD1"/>
    <w:rsid w:val="00331511"/>
    <w:rsid w:val="003325BA"/>
    <w:rsid w:val="00332CDC"/>
    <w:rsid w:val="00333248"/>
    <w:rsid w:val="003335CE"/>
    <w:rsid w:val="00333AAD"/>
    <w:rsid w:val="003363FE"/>
    <w:rsid w:val="003372AC"/>
    <w:rsid w:val="00337A1A"/>
    <w:rsid w:val="00337D45"/>
    <w:rsid w:val="003401FB"/>
    <w:rsid w:val="0034246F"/>
    <w:rsid w:val="0034276B"/>
    <w:rsid w:val="00342A52"/>
    <w:rsid w:val="00342FC4"/>
    <w:rsid w:val="00343005"/>
    <w:rsid w:val="00343081"/>
    <w:rsid w:val="0034321C"/>
    <w:rsid w:val="00343882"/>
    <w:rsid w:val="00344A68"/>
    <w:rsid w:val="00344F3B"/>
    <w:rsid w:val="0034599D"/>
    <w:rsid w:val="003465F9"/>
    <w:rsid w:val="0034681B"/>
    <w:rsid w:val="00346C5E"/>
    <w:rsid w:val="003473E2"/>
    <w:rsid w:val="003476C8"/>
    <w:rsid w:val="003510A8"/>
    <w:rsid w:val="00351274"/>
    <w:rsid w:val="00351851"/>
    <w:rsid w:val="00351D4D"/>
    <w:rsid w:val="003528D7"/>
    <w:rsid w:val="00353B99"/>
    <w:rsid w:val="003543F1"/>
    <w:rsid w:val="00354F14"/>
    <w:rsid w:val="003554F1"/>
    <w:rsid w:val="00355619"/>
    <w:rsid w:val="003556BF"/>
    <w:rsid w:val="003565F7"/>
    <w:rsid w:val="00356893"/>
    <w:rsid w:val="0035704B"/>
    <w:rsid w:val="003605AA"/>
    <w:rsid w:val="00360E05"/>
    <w:rsid w:val="0036163A"/>
    <w:rsid w:val="003619B9"/>
    <w:rsid w:val="00361AD6"/>
    <w:rsid w:val="00362C4F"/>
    <w:rsid w:val="00362C9E"/>
    <w:rsid w:val="00362DDA"/>
    <w:rsid w:val="00363C88"/>
    <w:rsid w:val="00365174"/>
    <w:rsid w:val="00365A2C"/>
    <w:rsid w:val="00366781"/>
    <w:rsid w:val="00366A92"/>
    <w:rsid w:val="0036790F"/>
    <w:rsid w:val="00367CE6"/>
    <w:rsid w:val="00371B9E"/>
    <w:rsid w:val="00372313"/>
    <w:rsid w:val="00372DC2"/>
    <w:rsid w:val="00373C28"/>
    <w:rsid w:val="003749FB"/>
    <w:rsid w:val="003752D0"/>
    <w:rsid w:val="00375B05"/>
    <w:rsid w:val="003760F6"/>
    <w:rsid w:val="003770A8"/>
    <w:rsid w:val="00377E6D"/>
    <w:rsid w:val="00380C5E"/>
    <w:rsid w:val="003822D3"/>
    <w:rsid w:val="00382343"/>
    <w:rsid w:val="00384512"/>
    <w:rsid w:val="00387402"/>
    <w:rsid w:val="0038749C"/>
    <w:rsid w:val="00387560"/>
    <w:rsid w:val="00387C94"/>
    <w:rsid w:val="003901ED"/>
    <w:rsid w:val="0039037D"/>
    <w:rsid w:val="003905C8"/>
    <w:rsid w:val="00390CC5"/>
    <w:rsid w:val="00391651"/>
    <w:rsid w:val="00391B5C"/>
    <w:rsid w:val="00391C50"/>
    <w:rsid w:val="003935C4"/>
    <w:rsid w:val="0039391C"/>
    <w:rsid w:val="00393952"/>
    <w:rsid w:val="003945BA"/>
    <w:rsid w:val="00394FF5"/>
    <w:rsid w:val="00396F25"/>
    <w:rsid w:val="003971ED"/>
    <w:rsid w:val="00397A81"/>
    <w:rsid w:val="00397B55"/>
    <w:rsid w:val="003A02E2"/>
    <w:rsid w:val="003A0300"/>
    <w:rsid w:val="003A0372"/>
    <w:rsid w:val="003A0D3F"/>
    <w:rsid w:val="003A3921"/>
    <w:rsid w:val="003A5843"/>
    <w:rsid w:val="003A5D38"/>
    <w:rsid w:val="003A6887"/>
    <w:rsid w:val="003A68A4"/>
    <w:rsid w:val="003A737D"/>
    <w:rsid w:val="003A7F49"/>
    <w:rsid w:val="003B0547"/>
    <w:rsid w:val="003B05E9"/>
    <w:rsid w:val="003B126C"/>
    <w:rsid w:val="003B19FF"/>
    <w:rsid w:val="003B1A6F"/>
    <w:rsid w:val="003B1F52"/>
    <w:rsid w:val="003B3D9C"/>
    <w:rsid w:val="003B41DE"/>
    <w:rsid w:val="003B41E1"/>
    <w:rsid w:val="003B56CC"/>
    <w:rsid w:val="003B6C5D"/>
    <w:rsid w:val="003B7E2E"/>
    <w:rsid w:val="003C1391"/>
    <w:rsid w:val="003C1B8B"/>
    <w:rsid w:val="003C24B7"/>
    <w:rsid w:val="003C331C"/>
    <w:rsid w:val="003C35D6"/>
    <w:rsid w:val="003C38F3"/>
    <w:rsid w:val="003C3A96"/>
    <w:rsid w:val="003C3B59"/>
    <w:rsid w:val="003C4848"/>
    <w:rsid w:val="003C5FCE"/>
    <w:rsid w:val="003C6AF6"/>
    <w:rsid w:val="003C75BA"/>
    <w:rsid w:val="003C7B87"/>
    <w:rsid w:val="003C7E49"/>
    <w:rsid w:val="003D023F"/>
    <w:rsid w:val="003D29CF"/>
    <w:rsid w:val="003D3798"/>
    <w:rsid w:val="003D5385"/>
    <w:rsid w:val="003D5E55"/>
    <w:rsid w:val="003D5EF0"/>
    <w:rsid w:val="003D6F3B"/>
    <w:rsid w:val="003E0FA6"/>
    <w:rsid w:val="003E179F"/>
    <w:rsid w:val="003E1831"/>
    <w:rsid w:val="003E190C"/>
    <w:rsid w:val="003E2471"/>
    <w:rsid w:val="003E2C20"/>
    <w:rsid w:val="003E2DE9"/>
    <w:rsid w:val="003E3A7F"/>
    <w:rsid w:val="003E4DD3"/>
    <w:rsid w:val="003E5340"/>
    <w:rsid w:val="003E5635"/>
    <w:rsid w:val="003E5A6D"/>
    <w:rsid w:val="003E693C"/>
    <w:rsid w:val="003F0221"/>
    <w:rsid w:val="003F1AD7"/>
    <w:rsid w:val="003F2100"/>
    <w:rsid w:val="003F2371"/>
    <w:rsid w:val="003F23E4"/>
    <w:rsid w:val="003F35AA"/>
    <w:rsid w:val="003F3C46"/>
    <w:rsid w:val="003F5130"/>
    <w:rsid w:val="003F5FCB"/>
    <w:rsid w:val="003F6DC4"/>
    <w:rsid w:val="003F7A11"/>
    <w:rsid w:val="003F7FFE"/>
    <w:rsid w:val="0040036B"/>
    <w:rsid w:val="00401D40"/>
    <w:rsid w:val="00403365"/>
    <w:rsid w:val="004033A1"/>
    <w:rsid w:val="00404292"/>
    <w:rsid w:val="00405A8F"/>
    <w:rsid w:val="00405D06"/>
    <w:rsid w:val="00406079"/>
    <w:rsid w:val="0040695A"/>
    <w:rsid w:val="00406B2A"/>
    <w:rsid w:val="00407107"/>
    <w:rsid w:val="00407CD8"/>
    <w:rsid w:val="00412784"/>
    <w:rsid w:val="00412B63"/>
    <w:rsid w:val="0041332E"/>
    <w:rsid w:val="00413A6D"/>
    <w:rsid w:val="00414017"/>
    <w:rsid w:val="0041431C"/>
    <w:rsid w:val="004147DA"/>
    <w:rsid w:val="0041490F"/>
    <w:rsid w:val="0041499A"/>
    <w:rsid w:val="004150FD"/>
    <w:rsid w:val="0041643F"/>
    <w:rsid w:val="00416921"/>
    <w:rsid w:val="004202FE"/>
    <w:rsid w:val="004205DE"/>
    <w:rsid w:val="0042078F"/>
    <w:rsid w:val="00420812"/>
    <w:rsid w:val="00420AEC"/>
    <w:rsid w:val="00420D3F"/>
    <w:rsid w:val="004215CA"/>
    <w:rsid w:val="00421CAC"/>
    <w:rsid w:val="004237CA"/>
    <w:rsid w:val="004245B7"/>
    <w:rsid w:val="0042460F"/>
    <w:rsid w:val="00425883"/>
    <w:rsid w:val="0042589E"/>
    <w:rsid w:val="00427781"/>
    <w:rsid w:val="00427EDF"/>
    <w:rsid w:val="00427EEF"/>
    <w:rsid w:val="00427F01"/>
    <w:rsid w:val="004306EB"/>
    <w:rsid w:val="004309DD"/>
    <w:rsid w:val="00430A32"/>
    <w:rsid w:val="00431C5E"/>
    <w:rsid w:val="0043496B"/>
    <w:rsid w:val="00434A16"/>
    <w:rsid w:val="0043543E"/>
    <w:rsid w:val="00435E15"/>
    <w:rsid w:val="00437A8F"/>
    <w:rsid w:val="00440144"/>
    <w:rsid w:val="004402A6"/>
    <w:rsid w:val="004403D2"/>
    <w:rsid w:val="0044076C"/>
    <w:rsid w:val="004411F1"/>
    <w:rsid w:val="00441910"/>
    <w:rsid w:val="0044267A"/>
    <w:rsid w:val="00442A21"/>
    <w:rsid w:val="00442EBF"/>
    <w:rsid w:val="004433C2"/>
    <w:rsid w:val="00443594"/>
    <w:rsid w:val="00445253"/>
    <w:rsid w:val="00445270"/>
    <w:rsid w:val="00445912"/>
    <w:rsid w:val="00445E12"/>
    <w:rsid w:val="0044739A"/>
    <w:rsid w:val="00450285"/>
    <w:rsid w:val="004509E4"/>
    <w:rsid w:val="00450E50"/>
    <w:rsid w:val="00451DF2"/>
    <w:rsid w:val="004520F1"/>
    <w:rsid w:val="00454357"/>
    <w:rsid w:val="00454FDD"/>
    <w:rsid w:val="004550B2"/>
    <w:rsid w:val="00455DA2"/>
    <w:rsid w:val="00457326"/>
    <w:rsid w:val="00457D6C"/>
    <w:rsid w:val="004603EF"/>
    <w:rsid w:val="00460E74"/>
    <w:rsid w:val="00462393"/>
    <w:rsid w:val="00463032"/>
    <w:rsid w:val="00463AE1"/>
    <w:rsid w:val="00466162"/>
    <w:rsid w:val="004668FA"/>
    <w:rsid w:val="00466D7C"/>
    <w:rsid w:val="004672A7"/>
    <w:rsid w:val="004675CA"/>
    <w:rsid w:val="0047005C"/>
    <w:rsid w:val="004708C8"/>
    <w:rsid w:val="004720BB"/>
    <w:rsid w:val="00472312"/>
    <w:rsid w:val="00472462"/>
    <w:rsid w:val="00473123"/>
    <w:rsid w:val="004732FF"/>
    <w:rsid w:val="0047395F"/>
    <w:rsid w:val="004746C1"/>
    <w:rsid w:val="0047535B"/>
    <w:rsid w:val="0047593B"/>
    <w:rsid w:val="00476C38"/>
    <w:rsid w:val="00477C04"/>
    <w:rsid w:val="00477E38"/>
    <w:rsid w:val="00477ED8"/>
    <w:rsid w:val="00477F5B"/>
    <w:rsid w:val="00481C13"/>
    <w:rsid w:val="00482C32"/>
    <w:rsid w:val="00482C66"/>
    <w:rsid w:val="004834CD"/>
    <w:rsid w:val="004836E0"/>
    <w:rsid w:val="00483D06"/>
    <w:rsid w:val="00484195"/>
    <w:rsid w:val="0048434C"/>
    <w:rsid w:val="004845CD"/>
    <w:rsid w:val="00485043"/>
    <w:rsid w:val="004850B2"/>
    <w:rsid w:val="0048528A"/>
    <w:rsid w:val="00485FD0"/>
    <w:rsid w:val="004865B9"/>
    <w:rsid w:val="00486C31"/>
    <w:rsid w:val="00486DB6"/>
    <w:rsid w:val="00486EAA"/>
    <w:rsid w:val="0048727F"/>
    <w:rsid w:val="004874C3"/>
    <w:rsid w:val="00487F20"/>
    <w:rsid w:val="00487F8E"/>
    <w:rsid w:val="004910C9"/>
    <w:rsid w:val="004910FE"/>
    <w:rsid w:val="004919EE"/>
    <w:rsid w:val="00492729"/>
    <w:rsid w:val="00493635"/>
    <w:rsid w:val="00493CFC"/>
    <w:rsid w:val="00493CFE"/>
    <w:rsid w:val="0049540B"/>
    <w:rsid w:val="00495434"/>
    <w:rsid w:val="00496642"/>
    <w:rsid w:val="00496C21"/>
    <w:rsid w:val="00497156"/>
    <w:rsid w:val="004971E2"/>
    <w:rsid w:val="004A19FB"/>
    <w:rsid w:val="004A2BD6"/>
    <w:rsid w:val="004A2D19"/>
    <w:rsid w:val="004A2E3E"/>
    <w:rsid w:val="004A342E"/>
    <w:rsid w:val="004A4000"/>
    <w:rsid w:val="004A5281"/>
    <w:rsid w:val="004A5820"/>
    <w:rsid w:val="004A59BF"/>
    <w:rsid w:val="004A6072"/>
    <w:rsid w:val="004A6685"/>
    <w:rsid w:val="004A6B0F"/>
    <w:rsid w:val="004A7811"/>
    <w:rsid w:val="004B00CA"/>
    <w:rsid w:val="004B061C"/>
    <w:rsid w:val="004B158A"/>
    <w:rsid w:val="004B1C70"/>
    <w:rsid w:val="004B1F33"/>
    <w:rsid w:val="004B1F83"/>
    <w:rsid w:val="004B3508"/>
    <w:rsid w:val="004B4901"/>
    <w:rsid w:val="004B6362"/>
    <w:rsid w:val="004B7BBA"/>
    <w:rsid w:val="004B7F8B"/>
    <w:rsid w:val="004C00D8"/>
    <w:rsid w:val="004C109D"/>
    <w:rsid w:val="004C1B69"/>
    <w:rsid w:val="004C2776"/>
    <w:rsid w:val="004C3559"/>
    <w:rsid w:val="004C3ED5"/>
    <w:rsid w:val="004C44B0"/>
    <w:rsid w:val="004C4955"/>
    <w:rsid w:val="004C4BDD"/>
    <w:rsid w:val="004C507E"/>
    <w:rsid w:val="004C6E60"/>
    <w:rsid w:val="004C776F"/>
    <w:rsid w:val="004D06E4"/>
    <w:rsid w:val="004D1737"/>
    <w:rsid w:val="004D1CD9"/>
    <w:rsid w:val="004D2248"/>
    <w:rsid w:val="004D25D7"/>
    <w:rsid w:val="004D26FF"/>
    <w:rsid w:val="004D27D2"/>
    <w:rsid w:val="004D31D7"/>
    <w:rsid w:val="004D33D7"/>
    <w:rsid w:val="004D48A9"/>
    <w:rsid w:val="004D48D4"/>
    <w:rsid w:val="004D5406"/>
    <w:rsid w:val="004D5801"/>
    <w:rsid w:val="004D59BC"/>
    <w:rsid w:val="004D639F"/>
    <w:rsid w:val="004D6768"/>
    <w:rsid w:val="004E0109"/>
    <w:rsid w:val="004E0A20"/>
    <w:rsid w:val="004E0BF1"/>
    <w:rsid w:val="004E11C2"/>
    <w:rsid w:val="004E183C"/>
    <w:rsid w:val="004E1A43"/>
    <w:rsid w:val="004E26D7"/>
    <w:rsid w:val="004E2917"/>
    <w:rsid w:val="004E2B23"/>
    <w:rsid w:val="004E548F"/>
    <w:rsid w:val="004E5A36"/>
    <w:rsid w:val="004E6B0D"/>
    <w:rsid w:val="004E743A"/>
    <w:rsid w:val="004E78AF"/>
    <w:rsid w:val="004E7F13"/>
    <w:rsid w:val="004F1448"/>
    <w:rsid w:val="004F154F"/>
    <w:rsid w:val="004F1E10"/>
    <w:rsid w:val="004F23C3"/>
    <w:rsid w:val="004F257A"/>
    <w:rsid w:val="004F2635"/>
    <w:rsid w:val="004F2993"/>
    <w:rsid w:val="004F2D40"/>
    <w:rsid w:val="004F3F8A"/>
    <w:rsid w:val="004F41A4"/>
    <w:rsid w:val="004F4511"/>
    <w:rsid w:val="004F4B0A"/>
    <w:rsid w:val="004F5273"/>
    <w:rsid w:val="004F5436"/>
    <w:rsid w:val="004F543E"/>
    <w:rsid w:val="004F5A5B"/>
    <w:rsid w:val="004F5AA9"/>
    <w:rsid w:val="004F5B96"/>
    <w:rsid w:val="004F5DE4"/>
    <w:rsid w:val="004F6EA2"/>
    <w:rsid w:val="004F7755"/>
    <w:rsid w:val="004F7C15"/>
    <w:rsid w:val="004F7E61"/>
    <w:rsid w:val="0050020C"/>
    <w:rsid w:val="00501D6F"/>
    <w:rsid w:val="00502137"/>
    <w:rsid w:val="00502367"/>
    <w:rsid w:val="00502C7D"/>
    <w:rsid w:val="00503FE6"/>
    <w:rsid w:val="0050430C"/>
    <w:rsid w:val="005043ED"/>
    <w:rsid w:val="005047AC"/>
    <w:rsid w:val="00504ADC"/>
    <w:rsid w:val="00505347"/>
    <w:rsid w:val="00506665"/>
    <w:rsid w:val="005066F5"/>
    <w:rsid w:val="00506F51"/>
    <w:rsid w:val="0051002D"/>
    <w:rsid w:val="00511237"/>
    <w:rsid w:val="00511886"/>
    <w:rsid w:val="00512448"/>
    <w:rsid w:val="0051249B"/>
    <w:rsid w:val="00512A3A"/>
    <w:rsid w:val="00512C62"/>
    <w:rsid w:val="00513206"/>
    <w:rsid w:val="00513D3F"/>
    <w:rsid w:val="00514147"/>
    <w:rsid w:val="0051474B"/>
    <w:rsid w:val="005151E2"/>
    <w:rsid w:val="00515FFD"/>
    <w:rsid w:val="0051621E"/>
    <w:rsid w:val="00516A07"/>
    <w:rsid w:val="00516A53"/>
    <w:rsid w:val="00517127"/>
    <w:rsid w:val="0051774C"/>
    <w:rsid w:val="00517D6E"/>
    <w:rsid w:val="00520149"/>
    <w:rsid w:val="0052066F"/>
    <w:rsid w:val="00520BBE"/>
    <w:rsid w:val="0052177A"/>
    <w:rsid w:val="00521924"/>
    <w:rsid w:val="00521B6D"/>
    <w:rsid w:val="00522311"/>
    <w:rsid w:val="00522E63"/>
    <w:rsid w:val="005241FB"/>
    <w:rsid w:val="005259E5"/>
    <w:rsid w:val="005259F7"/>
    <w:rsid w:val="005264F4"/>
    <w:rsid w:val="00527505"/>
    <w:rsid w:val="00527550"/>
    <w:rsid w:val="005275CE"/>
    <w:rsid w:val="00527E21"/>
    <w:rsid w:val="0053142C"/>
    <w:rsid w:val="00531473"/>
    <w:rsid w:val="005317FA"/>
    <w:rsid w:val="00531918"/>
    <w:rsid w:val="00531C67"/>
    <w:rsid w:val="00531E27"/>
    <w:rsid w:val="00532D8B"/>
    <w:rsid w:val="00532F57"/>
    <w:rsid w:val="00533619"/>
    <w:rsid w:val="005340D4"/>
    <w:rsid w:val="0053541A"/>
    <w:rsid w:val="005356CB"/>
    <w:rsid w:val="00536500"/>
    <w:rsid w:val="00536F39"/>
    <w:rsid w:val="00537C25"/>
    <w:rsid w:val="00540002"/>
    <w:rsid w:val="00540257"/>
    <w:rsid w:val="00540643"/>
    <w:rsid w:val="00541E59"/>
    <w:rsid w:val="00543A54"/>
    <w:rsid w:val="00543F82"/>
    <w:rsid w:val="005441BC"/>
    <w:rsid w:val="005441EE"/>
    <w:rsid w:val="00544882"/>
    <w:rsid w:val="00544A9C"/>
    <w:rsid w:val="00544EC4"/>
    <w:rsid w:val="00545D98"/>
    <w:rsid w:val="0054690B"/>
    <w:rsid w:val="00547322"/>
    <w:rsid w:val="00550607"/>
    <w:rsid w:val="005515C0"/>
    <w:rsid w:val="0055167B"/>
    <w:rsid w:val="00552739"/>
    <w:rsid w:val="0055371B"/>
    <w:rsid w:val="005543E0"/>
    <w:rsid w:val="00554456"/>
    <w:rsid w:val="005549AB"/>
    <w:rsid w:val="00556031"/>
    <w:rsid w:val="005560C9"/>
    <w:rsid w:val="00556384"/>
    <w:rsid w:val="00562607"/>
    <w:rsid w:val="00562851"/>
    <w:rsid w:val="00562C69"/>
    <w:rsid w:val="00563458"/>
    <w:rsid w:val="00563934"/>
    <w:rsid w:val="00563A43"/>
    <w:rsid w:val="005647EA"/>
    <w:rsid w:val="0056508D"/>
    <w:rsid w:val="0056521B"/>
    <w:rsid w:val="0056675C"/>
    <w:rsid w:val="00566DFE"/>
    <w:rsid w:val="00567425"/>
    <w:rsid w:val="00567501"/>
    <w:rsid w:val="005702A3"/>
    <w:rsid w:val="00571532"/>
    <w:rsid w:val="0057163B"/>
    <w:rsid w:val="005723FD"/>
    <w:rsid w:val="00573701"/>
    <w:rsid w:val="005737B4"/>
    <w:rsid w:val="0057508E"/>
    <w:rsid w:val="005759A5"/>
    <w:rsid w:val="00575E22"/>
    <w:rsid w:val="005770F3"/>
    <w:rsid w:val="005772D3"/>
    <w:rsid w:val="00577BD9"/>
    <w:rsid w:val="00580A0F"/>
    <w:rsid w:val="00581103"/>
    <w:rsid w:val="00581294"/>
    <w:rsid w:val="0058232F"/>
    <w:rsid w:val="00584292"/>
    <w:rsid w:val="0058467B"/>
    <w:rsid w:val="00584B9F"/>
    <w:rsid w:val="00585023"/>
    <w:rsid w:val="00585652"/>
    <w:rsid w:val="00585C13"/>
    <w:rsid w:val="00585F6B"/>
    <w:rsid w:val="00587FA4"/>
    <w:rsid w:val="00590429"/>
    <w:rsid w:val="0059071E"/>
    <w:rsid w:val="00590DAC"/>
    <w:rsid w:val="00590FD1"/>
    <w:rsid w:val="005914CA"/>
    <w:rsid w:val="0059200B"/>
    <w:rsid w:val="00592AAB"/>
    <w:rsid w:val="00594EF5"/>
    <w:rsid w:val="005951A4"/>
    <w:rsid w:val="005967DC"/>
    <w:rsid w:val="00596BCD"/>
    <w:rsid w:val="005976A7"/>
    <w:rsid w:val="005A00BF"/>
    <w:rsid w:val="005A0534"/>
    <w:rsid w:val="005A0A05"/>
    <w:rsid w:val="005A1326"/>
    <w:rsid w:val="005A146F"/>
    <w:rsid w:val="005A18D4"/>
    <w:rsid w:val="005A1F33"/>
    <w:rsid w:val="005A305B"/>
    <w:rsid w:val="005A374F"/>
    <w:rsid w:val="005A38B1"/>
    <w:rsid w:val="005A3AA3"/>
    <w:rsid w:val="005A42D2"/>
    <w:rsid w:val="005A43DC"/>
    <w:rsid w:val="005A5912"/>
    <w:rsid w:val="005A5949"/>
    <w:rsid w:val="005A5DA6"/>
    <w:rsid w:val="005A63BA"/>
    <w:rsid w:val="005A70A8"/>
    <w:rsid w:val="005A715E"/>
    <w:rsid w:val="005B0609"/>
    <w:rsid w:val="005B131B"/>
    <w:rsid w:val="005B13B2"/>
    <w:rsid w:val="005B2EC6"/>
    <w:rsid w:val="005B3194"/>
    <w:rsid w:val="005B35D6"/>
    <w:rsid w:val="005B3652"/>
    <w:rsid w:val="005B3F41"/>
    <w:rsid w:val="005B4894"/>
    <w:rsid w:val="005B4EDE"/>
    <w:rsid w:val="005B5183"/>
    <w:rsid w:val="005B585F"/>
    <w:rsid w:val="005B5F0F"/>
    <w:rsid w:val="005B73E4"/>
    <w:rsid w:val="005C0968"/>
    <w:rsid w:val="005C2BD1"/>
    <w:rsid w:val="005C2F53"/>
    <w:rsid w:val="005C377E"/>
    <w:rsid w:val="005C387B"/>
    <w:rsid w:val="005C3AAE"/>
    <w:rsid w:val="005C48DC"/>
    <w:rsid w:val="005C5D44"/>
    <w:rsid w:val="005C5F23"/>
    <w:rsid w:val="005C6443"/>
    <w:rsid w:val="005C6CB4"/>
    <w:rsid w:val="005C6DC3"/>
    <w:rsid w:val="005C79D4"/>
    <w:rsid w:val="005D0844"/>
    <w:rsid w:val="005D132A"/>
    <w:rsid w:val="005D1508"/>
    <w:rsid w:val="005D1628"/>
    <w:rsid w:val="005D169F"/>
    <w:rsid w:val="005D4665"/>
    <w:rsid w:val="005D4B83"/>
    <w:rsid w:val="005D5F12"/>
    <w:rsid w:val="005D5FDF"/>
    <w:rsid w:val="005D6442"/>
    <w:rsid w:val="005D6565"/>
    <w:rsid w:val="005D7066"/>
    <w:rsid w:val="005D7D39"/>
    <w:rsid w:val="005E043C"/>
    <w:rsid w:val="005E0672"/>
    <w:rsid w:val="005E1542"/>
    <w:rsid w:val="005E178B"/>
    <w:rsid w:val="005E1814"/>
    <w:rsid w:val="005E1CA7"/>
    <w:rsid w:val="005E21C3"/>
    <w:rsid w:val="005E40FF"/>
    <w:rsid w:val="005E4760"/>
    <w:rsid w:val="005E4A8C"/>
    <w:rsid w:val="005E4BE3"/>
    <w:rsid w:val="005E5687"/>
    <w:rsid w:val="005E60D3"/>
    <w:rsid w:val="005E657F"/>
    <w:rsid w:val="005E70CC"/>
    <w:rsid w:val="005E7195"/>
    <w:rsid w:val="005E71ED"/>
    <w:rsid w:val="005E7304"/>
    <w:rsid w:val="005E7D7A"/>
    <w:rsid w:val="005F1253"/>
    <w:rsid w:val="005F1A9D"/>
    <w:rsid w:val="005F2817"/>
    <w:rsid w:val="005F51FB"/>
    <w:rsid w:val="005F66FE"/>
    <w:rsid w:val="005F6C02"/>
    <w:rsid w:val="005F7181"/>
    <w:rsid w:val="005F74B3"/>
    <w:rsid w:val="005F7E6D"/>
    <w:rsid w:val="0060096E"/>
    <w:rsid w:val="00601851"/>
    <w:rsid w:val="00602C0F"/>
    <w:rsid w:val="00603400"/>
    <w:rsid w:val="006042C2"/>
    <w:rsid w:val="006043C9"/>
    <w:rsid w:val="00604E33"/>
    <w:rsid w:val="0060565E"/>
    <w:rsid w:val="00605BEC"/>
    <w:rsid w:val="006061AD"/>
    <w:rsid w:val="006062E7"/>
    <w:rsid w:val="006063A8"/>
    <w:rsid w:val="006066F2"/>
    <w:rsid w:val="00606BED"/>
    <w:rsid w:val="00606D12"/>
    <w:rsid w:val="00607968"/>
    <w:rsid w:val="00607FD9"/>
    <w:rsid w:val="006101A8"/>
    <w:rsid w:val="006108BF"/>
    <w:rsid w:val="00610B3A"/>
    <w:rsid w:val="00610C40"/>
    <w:rsid w:val="0061256D"/>
    <w:rsid w:val="006127DD"/>
    <w:rsid w:val="0061287F"/>
    <w:rsid w:val="006134ED"/>
    <w:rsid w:val="00613772"/>
    <w:rsid w:val="00614009"/>
    <w:rsid w:val="0061419D"/>
    <w:rsid w:val="00614394"/>
    <w:rsid w:val="00614BFB"/>
    <w:rsid w:val="00615153"/>
    <w:rsid w:val="006151D9"/>
    <w:rsid w:val="0061537C"/>
    <w:rsid w:val="006153BC"/>
    <w:rsid w:val="00615555"/>
    <w:rsid w:val="00616FC2"/>
    <w:rsid w:val="00620ACF"/>
    <w:rsid w:val="0062126E"/>
    <w:rsid w:val="00621A23"/>
    <w:rsid w:val="00622131"/>
    <w:rsid w:val="00622332"/>
    <w:rsid w:val="00622763"/>
    <w:rsid w:val="006235C8"/>
    <w:rsid w:val="0062365E"/>
    <w:rsid w:val="006244FF"/>
    <w:rsid w:val="00624508"/>
    <w:rsid w:val="00624905"/>
    <w:rsid w:val="006263A6"/>
    <w:rsid w:val="00627088"/>
    <w:rsid w:val="0062752D"/>
    <w:rsid w:val="006300C5"/>
    <w:rsid w:val="0063038E"/>
    <w:rsid w:val="00630517"/>
    <w:rsid w:val="00630725"/>
    <w:rsid w:val="0063134E"/>
    <w:rsid w:val="00632C8C"/>
    <w:rsid w:val="006347FB"/>
    <w:rsid w:val="00634E9C"/>
    <w:rsid w:val="006358F0"/>
    <w:rsid w:val="00635E7B"/>
    <w:rsid w:val="00640053"/>
    <w:rsid w:val="00640950"/>
    <w:rsid w:val="0064216D"/>
    <w:rsid w:val="00642420"/>
    <w:rsid w:val="00643171"/>
    <w:rsid w:val="00643207"/>
    <w:rsid w:val="00643CCF"/>
    <w:rsid w:val="00644870"/>
    <w:rsid w:val="00644CF8"/>
    <w:rsid w:val="00645450"/>
    <w:rsid w:val="00645883"/>
    <w:rsid w:val="00645FF8"/>
    <w:rsid w:val="006472A7"/>
    <w:rsid w:val="006479AC"/>
    <w:rsid w:val="00647D26"/>
    <w:rsid w:val="0065182F"/>
    <w:rsid w:val="00652332"/>
    <w:rsid w:val="00653AAD"/>
    <w:rsid w:val="00653C75"/>
    <w:rsid w:val="00654AC5"/>
    <w:rsid w:val="00654B29"/>
    <w:rsid w:val="00655493"/>
    <w:rsid w:val="006565EE"/>
    <w:rsid w:val="00662D0B"/>
    <w:rsid w:val="006630F3"/>
    <w:rsid w:val="0066380A"/>
    <w:rsid w:val="00664938"/>
    <w:rsid w:val="006649BC"/>
    <w:rsid w:val="00666A26"/>
    <w:rsid w:val="00666E2F"/>
    <w:rsid w:val="006671BE"/>
    <w:rsid w:val="00667276"/>
    <w:rsid w:val="006672D7"/>
    <w:rsid w:val="00667981"/>
    <w:rsid w:val="00667D04"/>
    <w:rsid w:val="0067102B"/>
    <w:rsid w:val="00671E95"/>
    <w:rsid w:val="0067309C"/>
    <w:rsid w:val="00673B2E"/>
    <w:rsid w:val="00674D44"/>
    <w:rsid w:val="00675F65"/>
    <w:rsid w:val="006767EA"/>
    <w:rsid w:val="006801A6"/>
    <w:rsid w:val="00682966"/>
    <w:rsid w:val="006829A2"/>
    <w:rsid w:val="00683847"/>
    <w:rsid w:val="00683E11"/>
    <w:rsid w:val="00683E7B"/>
    <w:rsid w:val="006840AC"/>
    <w:rsid w:val="00684E89"/>
    <w:rsid w:val="0068545F"/>
    <w:rsid w:val="00685D3C"/>
    <w:rsid w:val="006864A5"/>
    <w:rsid w:val="00686871"/>
    <w:rsid w:val="006869CF"/>
    <w:rsid w:val="00686C33"/>
    <w:rsid w:val="00687AA2"/>
    <w:rsid w:val="00690E5E"/>
    <w:rsid w:val="00693445"/>
    <w:rsid w:val="00694330"/>
    <w:rsid w:val="00694F2B"/>
    <w:rsid w:val="0069510F"/>
    <w:rsid w:val="00695D28"/>
    <w:rsid w:val="006961D2"/>
    <w:rsid w:val="00696285"/>
    <w:rsid w:val="00696E98"/>
    <w:rsid w:val="00697877"/>
    <w:rsid w:val="006A138F"/>
    <w:rsid w:val="006A1E05"/>
    <w:rsid w:val="006A1F2F"/>
    <w:rsid w:val="006A29F5"/>
    <w:rsid w:val="006A2BC6"/>
    <w:rsid w:val="006A2F36"/>
    <w:rsid w:val="006A3216"/>
    <w:rsid w:val="006A32D5"/>
    <w:rsid w:val="006A3549"/>
    <w:rsid w:val="006A3FB1"/>
    <w:rsid w:val="006A4FCF"/>
    <w:rsid w:val="006A5ECD"/>
    <w:rsid w:val="006A731B"/>
    <w:rsid w:val="006A74E1"/>
    <w:rsid w:val="006B0679"/>
    <w:rsid w:val="006B1429"/>
    <w:rsid w:val="006B4AAC"/>
    <w:rsid w:val="006B4DAF"/>
    <w:rsid w:val="006B5F8E"/>
    <w:rsid w:val="006B6093"/>
    <w:rsid w:val="006B6B4F"/>
    <w:rsid w:val="006C04A7"/>
    <w:rsid w:val="006C192F"/>
    <w:rsid w:val="006C23C8"/>
    <w:rsid w:val="006C27D5"/>
    <w:rsid w:val="006C3A9E"/>
    <w:rsid w:val="006C40A4"/>
    <w:rsid w:val="006C65AF"/>
    <w:rsid w:val="006C67F6"/>
    <w:rsid w:val="006C6837"/>
    <w:rsid w:val="006C71C8"/>
    <w:rsid w:val="006C769A"/>
    <w:rsid w:val="006C7D41"/>
    <w:rsid w:val="006D0082"/>
    <w:rsid w:val="006D343A"/>
    <w:rsid w:val="006D3FF2"/>
    <w:rsid w:val="006D4B6E"/>
    <w:rsid w:val="006D7A44"/>
    <w:rsid w:val="006E0237"/>
    <w:rsid w:val="006E09E0"/>
    <w:rsid w:val="006E218D"/>
    <w:rsid w:val="006E2BEE"/>
    <w:rsid w:val="006E32DB"/>
    <w:rsid w:val="006E4219"/>
    <w:rsid w:val="006E4A16"/>
    <w:rsid w:val="006E4BC4"/>
    <w:rsid w:val="006E50DC"/>
    <w:rsid w:val="006E5468"/>
    <w:rsid w:val="006E699E"/>
    <w:rsid w:val="006E7AA1"/>
    <w:rsid w:val="006F0152"/>
    <w:rsid w:val="006F0568"/>
    <w:rsid w:val="006F082A"/>
    <w:rsid w:val="006F0B3E"/>
    <w:rsid w:val="006F0EDE"/>
    <w:rsid w:val="006F2254"/>
    <w:rsid w:val="006F2C69"/>
    <w:rsid w:val="006F31F6"/>
    <w:rsid w:val="006F46DA"/>
    <w:rsid w:val="006F67FD"/>
    <w:rsid w:val="006F6BC0"/>
    <w:rsid w:val="006F778B"/>
    <w:rsid w:val="006F7BF9"/>
    <w:rsid w:val="00700E6A"/>
    <w:rsid w:val="00700ECE"/>
    <w:rsid w:val="00701FC8"/>
    <w:rsid w:val="00702DDD"/>
    <w:rsid w:val="0070679A"/>
    <w:rsid w:val="00706800"/>
    <w:rsid w:val="00706BF1"/>
    <w:rsid w:val="00707EC9"/>
    <w:rsid w:val="00710102"/>
    <w:rsid w:val="007104B7"/>
    <w:rsid w:val="00712367"/>
    <w:rsid w:val="00712B02"/>
    <w:rsid w:val="0071304F"/>
    <w:rsid w:val="007145E8"/>
    <w:rsid w:val="00714EA6"/>
    <w:rsid w:val="00714EC1"/>
    <w:rsid w:val="007172C9"/>
    <w:rsid w:val="007173A2"/>
    <w:rsid w:val="00717E3B"/>
    <w:rsid w:val="00717F9C"/>
    <w:rsid w:val="0072062E"/>
    <w:rsid w:val="007209F4"/>
    <w:rsid w:val="00720ACC"/>
    <w:rsid w:val="00720C03"/>
    <w:rsid w:val="00720C69"/>
    <w:rsid w:val="00721EE9"/>
    <w:rsid w:val="00721FDA"/>
    <w:rsid w:val="00722481"/>
    <w:rsid w:val="00723288"/>
    <w:rsid w:val="00723719"/>
    <w:rsid w:val="00723933"/>
    <w:rsid w:val="00723B09"/>
    <w:rsid w:val="0072571E"/>
    <w:rsid w:val="007257CA"/>
    <w:rsid w:val="00726029"/>
    <w:rsid w:val="0072662F"/>
    <w:rsid w:val="0072689B"/>
    <w:rsid w:val="00726C38"/>
    <w:rsid w:val="00726C53"/>
    <w:rsid w:val="00727A33"/>
    <w:rsid w:val="00727CFE"/>
    <w:rsid w:val="00727DF0"/>
    <w:rsid w:val="007300B0"/>
    <w:rsid w:val="00730A25"/>
    <w:rsid w:val="00730F36"/>
    <w:rsid w:val="007314CD"/>
    <w:rsid w:val="007316F6"/>
    <w:rsid w:val="00731BE4"/>
    <w:rsid w:val="00733024"/>
    <w:rsid w:val="0073326A"/>
    <w:rsid w:val="00733627"/>
    <w:rsid w:val="0073365B"/>
    <w:rsid w:val="00733A3B"/>
    <w:rsid w:val="00734238"/>
    <w:rsid w:val="00734BCA"/>
    <w:rsid w:val="007375BB"/>
    <w:rsid w:val="00737F1C"/>
    <w:rsid w:val="00741351"/>
    <w:rsid w:val="0074174A"/>
    <w:rsid w:val="007424DC"/>
    <w:rsid w:val="007426A8"/>
    <w:rsid w:val="00742962"/>
    <w:rsid w:val="00743EC1"/>
    <w:rsid w:val="00746418"/>
    <w:rsid w:val="00746748"/>
    <w:rsid w:val="007470F5"/>
    <w:rsid w:val="0074755F"/>
    <w:rsid w:val="007479A1"/>
    <w:rsid w:val="00747CC0"/>
    <w:rsid w:val="00747D7D"/>
    <w:rsid w:val="00751851"/>
    <w:rsid w:val="00752137"/>
    <w:rsid w:val="00752190"/>
    <w:rsid w:val="00752860"/>
    <w:rsid w:val="0075288B"/>
    <w:rsid w:val="00752B9C"/>
    <w:rsid w:val="00752BED"/>
    <w:rsid w:val="00752FC6"/>
    <w:rsid w:val="007531A1"/>
    <w:rsid w:val="00754F38"/>
    <w:rsid w:val="00755668"/>
    <w:rsid w:val="007561EA"/>
    <w:rsid w:val="00756AF1"/>
    <w:rsid w:val="00757F1E"/>
    <w:rsid w:val="00760231"/>
    <w:rsid w:val="007603AC"/>
    <w:rsid w:val="00760DEB"/>
    <w:rsid w:val="00760EBC"/>
    <w:rsid w:val="00760EF5"/>
    <w:rsid w:val="00760FE6"/>
    <w:rsid w:val="007610A7"/>
    <w:rsid w:val="00761C3C"/>
    <w:rsid w:val="00762184"/>
    <w:rsid w:val="007624BD"/>
    <w:rsid w:val="00762789"/>
    <w:rsid w:val="00762B9F"/>
    <w:rsid w:val="00763484"/>
    <w:rsid w:val="00763890"/>
    <w:rsid w:val="007639DC"/>
    <w:rsid w:val="00764292"/>
    <w:rsid w:val="00764BEB"/>
    <w:rsid w:val="007651EC"/>
    <w:rsid w:val="00765AD6"/>
    <w:rsid w:val="00765FBD"/>
    <w:rsid w:val="00766A5D"/>
    <w:rsid w:val="00766AE2"/>
    <w:rsid w:val="00766B37"/>
    <w:rsid w:val="00766F59"/>
    <w:rsid w:val="0076798E"/>
    <w:rsid w:val="00767F45"/>
    <w:rsid w:val="00770287"/>
    <w:rsid w:val="00770B29"/>
    <w:rsid w:val="00773C18"/>
    <w:rsid w:val="00774184"/>
    <w:rsid w:val="00774458"/>
    <w:rsid w:val="00775ECC"/>
    <w:rsid w:val="00776CB0"/>
    <w:rsid w:val="00777A92"/>
    <w:rsid w:val="00780063"/>
    <w:rsid w:val="00780ABE"/>
    <w:rsid w:val="00780E83"/>
    <w:rsid w:val="00780F08"/>
    <w:rsid w:val="00781B78"/>
    <w:rsid w:val="00782417"/>
    <w:rsid w:val="00783E24"/>
    <w:rsid w:val="00784E95"/>
    <w:rsid w:val="00784F48"/>
    <w:rsid w:val="00784F5E"/>
    <w:rsid w:val="00785054"/>
    <w:rsid w:val="007850A3"/>
    <w:rsid w:val="00787068"/>
    <w:rsid w:val="0078776A"/>
    <w:rsid w:val="007878F3"/>
    <w:rsid w:val="007900D3"/>
    <w:rsid w:val="00790745"/>
    <w:rsid w:val="00790A40"/>
    <w:rsid w:val="00791B70"/>
    <w:rsid w:val="007924DE"/>
    <w:rsid w:val="0079333D"/>
    <w:rsid w:val="007935E4"/>
    <w:rsid w:val="007942F8"/>
    <w:rsid w:val="00794CD9"/>
    <w:rsid w:val="00795F3A"/>
    <w:rsid w:val="00796058"/>
    <w:rsid w:val="00796873"/>
    <w:rsid w:val="00797024"/>
    <w:rsid w:val="00797CB2"/>
    <w:rsid w:val="007A019C"/>
    <w:rsid w:val="007A20D3"/>
    <w:rsid w:val="007A2DBD"/>
    <w:rsid w:val="007A3A1E"/>
    <w:rsid w:val="007A3DDA"/>
    <w:rsid w:val="007A4D65"/>
    <w:rsid w:val="007A5063"/>
    <w:rsid w:val="007A69F5"/>
    <w:rsid w:val="007A765F"/>
    <w:rsid w:val="007B03F3"/>
    <w:rsid w:val="007B0A4A"/>
    <w:rsid w:val="007B1509"/>
    <w:rsid w:val="007B23FE"/>
    <w:rsid w:val="007B2401"/>
    <w:rsid w:val="007B379C"/>
    <w:rsid w:val="007B47A7"/>
    <w:rsid w:val="007B5F1C"/>
    <w:rsid w:val="007B6304"/>
    <w:rsid w:val="007B720D"/>
    <w:rsid w:val="007C0860"/>
    <w:rsid w:val="007C164F"/>
    <w:rsid w:val="007C1751"/>
    <w:rsid w:val="007C1BF0"/>
    <w:rsid w:val="007C1F94"/>
    <w:rsid w:val="007C2752"/>
    <w:rsid w:val="007C27B9"/>
    <w:rsid w:val="007C2F17"/>
    <w:rsid w:val="007C3205"/>
    <w:rsid w:val="007C3AAC"/>
    <w:rsid w:val="007C415D"/>
    <w:rsid w:val="007C4764"/>
    <w:rsid w:val="007C49A8"/>
    <w:rsid w:val="007C4DD3"/>
    <w:rsid w:val="007C4F6F"/>
    <w:rsid w:val="007C5980"/>
    <w:rsid w:val="007C5A1E"/>
    <w:rsid w:val="007C5C7B"/>
    <w:rsid w:val="007C5CD5"/>
    <w:rsid w:val="007C5ECD"/>
    <w:rsid w:val="007C6371"/>
    <w:rsid w:val="007C6E3D"/>
    <w:rsid w:val="007C7394"/>
    <w:rsid w:val="007D051F"/>
    <w:rsid w:val="007D0737"/>
    <w:rsid w:val="007D27E7"/>
    <w:rsid w:val="007D2997"/>
    <w:rsid w:val="007D2F53"/>
    <w:rsid w:val="007D327A"/>
    <w:rsid w:val="007D3D51"/>
    <w:rsid w:val="007D44F7"/>
    <w:rsid w:val="007D4E47"/>
    <w:rsid w:val="007D5526"/>
    <w:rsid w:val="007D5A14"/>
    <w:rsid w:val="007D5A6D"/>
    <w:rsid w:val="007D69AE"/>
    <w:rsid w:val="007D6A51"/>
    <w:rsid w:val="007D6E76"/>
    <w:rsid w:val="007D728F"/>
    <w:rsid w:val="007E0234"/>
    <w:rsid w:val="007E1ED8"/>
    <w:rsid w:val="007E2A01"/>
    <w:rsid w:val="007E2E5F"/>
    <w:rsid w:val="007E3A88"/>
    <w:rsid w:val="007E40DC"/>
    <w:rsid w:val="007E491B"/>
    <w:rsid w:val="007E58E3"/>
    <w:rsid w:val="007E5FC8"/>
    <w:rsid w:val="007E62B0"/>
    <w:rsid w:val="007E65FB"/>
    <w:rsid w:val="007E6CA2"/>
    <w:rsid w:val="007E7E20"/>
    <w:rsid w:val="007F0950"/>
    <w:rsid w:val="007F0D2A"/>
    <w:rsid w:val="007F0F2B"/>
    <w:rsid w:val="007F1120"/>
    <w:rsid w:val="007F1C4F"/>
    <w:rsid w:val="007F1C59"/>
    <w:rsid w:val="007F1ED8"/>
    <w:rsid w:val="007F3B53"/>
    <w:rsid w:val="007F3B62"/>
    <w:rsid w:val="007F5AD0"/>
    <w:rsid w:val="007F645C"/>
    <w:rsid w:val="007F64AB"/>
    <w:rsid w:val="007F6EA5"/>
    <w:rsid w:val="00801FAE"/>
    <w:rsid w:val="00803ACB"/>
    <w:rsid w:val="00803CBE"/>
    <w:rsid w:val="008049C3"/>
    <w:rsid w:val="008050A7"/>
    <w:rsid w:val="0080583F"/>
    <w:rsid w:val="00806DC6"/>
    <w:rsid w:val="00807773"/>
    <w:rsid w:val="00807BD4"/>
    <w:rsid w:val="0081014F"/>
    <w:rsid w:val="008111C7"/>
    <w:rsid w:val="0081131F"/>
    <w:rsid w:val="008116F3"/>
    <w:rsid w:val="0081184C"/>
    <w:rsid w:val="00811D4E"/>
    <w:rsid w:val="00812E84"/>
    <w:rsid w:val="008132B7"/>
    <w:rsid w:val="008132BE"/>
    <w:rsid w:val="00813A9C"/>
    <w:rsid w:val="008140A9"/>
    <w:rsid w:val="00814417"/>
    <w:rsid w:val="008150BE"/>
    <w:rsid w:val="0081518C"/>
    <w:rsid w:val="00815E7B"/>
    <w:rsid w:val="00816246"/>
    <w:rsid w:val="00817280"/>
    <w:rsid w:val="00820555"/>
    <w:rsid w:val="00820E37"/>
    <w:rsid w:val="00821A49"/>
    <w:rsid w:val="008227CC"/>
    <w:rsid w:val="0082284C"/>
    <w:rsid w:val="008229B4"/>
    <w:rsid w:val="00822A7A"/>
    <w:rsid w:val="0082479F"/>
    <w:rsid w:val="00825058"/>
    <w:rsid w:val="008316F0"/>
    <w:rsid w:val="008318A0"/>
    <w:rsid w:val="00832227"/>
    <w:rsid w:val="00832610"/>
    <w:rsid w:val="00832EF0"/>
    <w:rsid w:val="0083370D"/>
    <w:rsid w:val="00833F0B"/>
    <w:rsid w:val="008341CE"/>
    <w:rsid w:val="008357FA"/>
    <w:rsid w:val="00835BF1"/>
    <w:rsid w:val="00835D47"/>
    <w:rsid w:val="008366ED"/>
    <w:rsid w:val="00837018"/>
    <w:rsid w:val="008374E3"/>
    <w:rsid w:val="008376CF"/>
    <w:rsid w:val="00840882"/>
    <w:rsid w:val="00840CE9"/>
    <w:rsid w:val="00840FB4"/>
    <w:rsid w:val="0084187C"/>
    <w:rsid w:val="00842480"/>
    <w:rsid w:val="0084268E"/>
    <w:rsid w:val="0084471B"/>
    <w:rsid w:val="00844821"/>
    <w:rsid w:val="008460BA"/>
    <w:rsid w:val="008477D7"/>
    <w:rsid w:val="00850564"/>
    <w:rsid w:val="00850749"/>
    <w:rsid w:val="00850CC8"/>
    <w:rsid w:val="008510D0"/>
    <w:rsid w:val="008515AB"/>
    <w:rsid w:val="00852155"/>
    <w:rsid w:val="00852CF7"/>
    <w:rsid w:val="008537BF"/>
    <w:rsid w:val="00853A74"/>
    <w:rsid w:val="00853BCE"/>
    <w:rsid w:val="00854A05"/>
    <w:rsid w:val="008565CB"/>
    <w:rsid w:val="00856BD6"/>
    <w:rsid w:val="00856F17"/>
    <w:rsid w:val="00857480"/>
    <w:rsid w:val="008576AB"/>
    <w:rsid w:val="0086001B"/>
    <w:rsid w:val="008619C1"/>
    <w:rsid w:val="0086257F"/>
    <w:rsid w:val="008639F8"/>
    <w:rsid w:val="00864F4E"/>
    <w:rsid w:val="008654CE"/>
    <w:rsid w:val="00865A66"/>
    <w:rsid w:val="00866282"/>
    <w:rsid w:val="008666F0"/>
    <w:rsid w:val="00866848"/>
    <w:rsid w:val="00867527"/>
    <w:rsid w:val="00870071"/>
    <w:rsid w:val="00870589"/>
    <w:rsid w:val="00870713"/>
    <w:rsid w:val="008709FB"/>
    <w:rsid w:val="00870EF6"/>
    <w:rsid w:val="0087193A"/>
    <w:rsid w:val="00873094"/>
    <w:rsid w:val="00874802"/>
    <w:rsid w:val="00874C0F"/>
    <w:rsid w:val="00875380"/>
    <w:rsid w:val="00875646"/>
    <w:rsid w:val="00875B5C"/>
    <w:rsid w:val="00875D5B"/>
    <w:rsid w:val="0087654B"/>
    <w:rsid w:val="00876672"/>
    <w:rsid w:val="00877667"/>
    <w:rsid w:val="00877901"/>
    <w:rsid w:val="00882D2F"/>
    <w:rsid w:val="008831AA"/>
    <w:rsid w:val="008833E5"/>
    <w:rsid w:val="00883A1C"/>
    <w:rsid w:val="00883EE5"/>
    <w:rsid w:val="008841BC"/>
    <w:rsid w:val="00884A13"/>
    <w:rsid w:val="008864E9"/>
    <w:rsid w:val="00886D7A"/>
    <w:rsid w:val="00887558"/>
    <w:rsid w:val="00887F00"/>
    <w:rsid w:val="00890358"/>
    <w:rsid w:val="008907BC"/>
    <w:rsid w:val="00890EF3"/>
    <w:rsid w:val="00891C3F"/>
    <w:rsid w:val="0089208D"/>
    <w:rsid w:val="00892451"/>
    <w:rsid w:val="008927C8"/>
    <w:rsid w:val="00893239"/>
    <w:rsid w:val="00893B74"/>
    <w:rsid w:val="00894972"/>
    <w:rsid w:val="00894AD9"/>
    <w:rsid w:val="00895A45"/>
    <w:rsid w:val="00895BBF"/>
    <w:rsid w:val="00897253"/>
    <w:rsid w:val="008974EF"/>
    <w:rsid w:val="00897CB2"/>
    <w:rsid w:val="008A11DC"/>
    <w:rsid w:val="008A15CE"/>
    <w:rsid w:val="008A21BF"/>
    <w:rsid w:val="008A21C0"/>
    <w:rsid w:val="008A24A0"/>
    <w:rsid w:val="008A372B"/>
    <w:rsid w:val="008A3B5F"/>
    <w:rsid w:val="008A4439"/>
    <w:rsid w:val="008A44A0"/>
    <w:rsid w:val="008A4CBB"/>
    <w:rsid w:val="008A5A27"/>
    <w:rsid w:val="008A5F63"/>
    <w:rsid w:val="008A7A72"/>
    <w:rsid w:val="008A7C13"/>
    <w:rsid w:val="008B0A33"/>
    <w:rsid w:val="008B0DA8"/>
    <w:rsid w:val="008B1A91"/>
    <w:rsid w:val="008B1B68"/>
    <w:rsid w:val="008B201F"/>
    <w:rsid w:val="008B22C0"/>
    <w:rsid w:val="008B4456"/>
    <w:rsid w:val="008B4D2C"/>
    <w:rsid w:val="008B4F0A"/>
    <w:rsid w:val="008B51FA"/>
    <w:rsid w:val="008B56F2"/>
    <w:rsid w:val="008B65A2"/>
    <w:rsid w:val="008B6E22"/>
    <w:rsid w:val="008B7288"/>
    <w:rsid w:val="008C011B"/>
    <w:rsid w:val="008C0F99"/>
    <w:rsid w:val="008C137E"/>
    <w:rsid w:val="008C1791"/>
    <w:rsid w:val="008C2C09"/>
    <w:rsid w:val="008C2CAE"/>
    <w:rsid w:val="008C333B"/>
    <w:rsid w:val="008C3BBB"/>
    <w:rsid w:val="008C3FCA"/>
    <w:rsid w:val="008C4AD5"/>
    <w:rsid w:val="008C4C5E"/>
    <w:rsid w:val="008C502B"/>
    <w:rsid w:val="008C5717"/>
    <w:rsid w:val="008C5EEC"/>
    <w:rsid w:val="008C70E3"/>
    <w:rsid w:val="008C7848"/>
    <w:rsid w:val="008C7F79"/>
    <w:rsid w:val="008D0398"/>
    <w:rsid w:val="008D07D2"/>
    <w:rsid w:val="008D097C"/>
    <w:rsid w:val="008D1C04"/>
    <w:rsid w:val="008D2028"/>
    <w:rsid w:val="008D46E5"/>
    <w:rsid w:val="008D6BC4"/>
    <w:rsid w:val="008D7173"/>
    <w:rsid w:val="008D74F1"/>
    <w:rsid w:val="008E0104"/>
    <w:rsid w:val="008E0331"/>
    <w:rsid w:val="008E0BD9"/>
    <w:rsid w:val="008E108A"/>
    <w:rsid w:val="008E1BF2"/>
    <w:rsid w:val="008E2810"/>
    <w:rsid w:val="008E2B19"/>
    <w:rsid w:val="008E2E47"/>
    <w:rsid w:val="008E34B6"/>
    <w:rsid w:val="008E3DC9"/>
    <w:rsid w:val="008E7837"/>
    <w:rsid w:val="008F00C4"/>
    <w:rsid w:val="008F03FB"/>
    <w:rsid w:val="008F14A4"/>
    <w:rsid w:val="008F1C5F"/>
    <w:rsid w:val="008F2113"/>
    <w:rsid w:val="008F232C"/>
    <w:rsid w:val="008F36BD"/>
    <w:rsid w:val="008F4499"/>
    <w:rsid w:val="008F5640"/>
    <w:rsid w:val="008F624C"/>
    <w:rsid w:val="008F7AE0"/>
    <w:rsid w:val="0090072C"/>
    <w:rsid w:val="0090164B"/>
    <w:rsid w:val="0090171F"/>
    <w:rsid w:val="00901DE6"/>
    <w:rsid w:val="00901FFD"/>
    <w:rsid w:val="00903DB1"/>
    <w:rsid w:val="00904150"/>
    <w:rsid w:val="0090515E"/>
    <w:rsid w:val="00905708"/>
    <w:rsid w:val="00905D07"/>
    <w:rsid w:val="00905DE3"/>
    <w:rsid w:val="00905EEA"/>
    <w:rsid w:val="0090636E"/>
    <w:rsid w:val="00906D06"/>
    <w:rsid w:val="00907296"/>
    <w:rsid w:val="009076BB"/>
    <w:rsid w:val="009078AA"/>
    <w:rsid w:val="00907DE3"/>
    <w:rsid w:val="00907EB9"/>
    <w:rsid w:val="00910D33"/>
    <w:rsid w:val="00911F6C"/>
    <w:rsid w:val="00912677"/>
    <w:rsid w:val="0091292F"/>
    <w:rsid w:val="00912B1B"/>
    <w:rsid w:val="00912EBA"/>
    <w:rsid w:val="009140AF"/>
    <w:rsid w:val="009147AE"/>
    <w:rsid w:val="00920E2B"/>
    <w:rsid w:val="00921FF8"/>
    <w:rsid w:val="009236DE"/>
    <w:rsid w:val="00923F8D"/>
    <w:rsid w:val="00924E28"/>
    <w:rsid w:val="0092558B"/>
    <w:rsid w:val="009263D6"/>
    <w:rsid w:val="0092691C"/>
    <w:rsid w:val="00926B86"/>
    <w:rsid w:val="009275EE"/>
    <w:rsid w:val="00927E9E"/>
    <w:rsid w:val="00930332"/>
    <w:rsid w:val="00930503"/>
    <w:rsid w:val="00930704"/>
    <w:rsid w:val="00930C99"/>
    <w:rsid w:val="00931210"/>
    <w:rsid w:val="00931D75"/>
    <w:rsid w:val="009332AF"/>
    <w:rsid w:val="00933D89"/>
    <w:rsid w:val="00934FFF"/>
    <w:rsid w:val="00937A4C"/>
    <w:rsid w:val="00940186"/>
    <w:rsid w:val="00940D2E"/>
    <w:rsid w:val="00942261"/>
    <w:rsid w:val="00942EFB"/>
    <w:rsid w:val="009434F7"/>
    <w:rsid w:val="009437C3"/>
    <w:rsid w:val="00943B1A"/>
    <w:rsid w:val="0094456B"/>
    <w:rsid w:val="00945AC6"/>
    <w:rsid w:val="00945B31"/>
    <w:rsid w:val="00945DEC"/>
    <w:rsid w:val="00945E36"/>
    <w:rsid w:val="00946EA4"/>
    <w:rsid w:val="00947065"/>
    <w:rsid w:val="009472E1"/>
    <w:rsid w:val="00947A19"/>
    <w:rsid w:val="00947D97"/>
    <w:rsid w:val="00950848"/>
    <w:rsid w:val="00950997"/>
    <w:rsid w:val="00950B54"/>
    <w:rsid w:val="00952037"/>
    <w:rsid w:val="0095324E"/>
    <w:rsid w:val="00953C8C"/>
    <w:rsid w:val="00953DA9"/>
    <w:rsid w:val="0095413D"/>
    <w:rsid w:val="009546FA"/>
    <w:rsid w:val="00954840"/>
    <w:rsid w:val="00954B81"/>
    <w:rsid w:val="00956A64"/>
    <w:rsid w:val="009574CD"/>
    <w:rsid w:val="00957FA2"/>
    <w:rsid w:val="00961551"/>
    <w:rsid w:val="00961793"/>
    <w:rsid w:val="0096189E"/>
    <w:rsid w:val="00962F9E"/>
    <w:rsid w:val="00963484"/>
    <w:rsid w:val="00964B3A"/>
    <w:rsid w:val="0096503C"/>
    <w:rsid w:val="00965ACE"/>
    <w:rsid w:val="00966650"/>
    <w:rsid w:val="00966CC0"/>
    <w:rsid w:val="009673E0"/>
    <w:rsid w:val="00967B6F"/>
    <w:rsid w:val="009701C7"/>
    <w:rsid w:val="0097063E"/>
    <w:rsid w:val="00970CFE"/>
    <w:rsid w:val="00971466"/>
    <w:rsid w:val="00971F47"/>
    <w:rsid w:val="00972075"/>
    <w:rsid w:val="009732E4"/>
    <w:rsid w:val="00973AD4"/>
    <w:rsid w:val="009743E2"/>
    <w:rsid w:val="009746AF"/>
    <w:rsid w:val="009747C3"/>
    <w:rsid w:val="00974BFF"/>
    <w:rsid w:val="00976130"/>
    <w:rsid w:val="00976CF7"/>
    <w:rsid w:val="00977457"/>
    <w:rsid w:val="0098014E"/>
    <w:rsid w:val="00980B63"/>
    <w:rsid w:val="009827E1"/>
    <w:rsid w:val="00982F09"/>
    <w:rsid w:val="00983279"/>
    <w:rsid w:val="00983899"/>
    <w:rsid w:val="00984378"/>
    <w:rsid w:val="00985916"/>
    <w:rsid w:val="00985F19"/>
    <w:rsid w:val="009864C1"/>
    <w:rsid w:val="00986E3F"/>
    <w:rsid w:val="0098757F"/>
    <w:rsid w:val="00987C38"/>
    <w:rsid w:val="009906E4"/>
    <w:rsid w:val="00992615"/>
    <w:rsid w:val="0099306C"/>
    <w:rsid w:val="0099381D"/>
    <w:rsid w:val="00994243"/>
    <w:rsid w:val="009947A2"/>
    <w:rsid w:val="00994F4F"/>
    <w:rsid w:val="00995D23"/>
    <w:rsid w:val="00995F3E"/>
    <w:rsid w:val="0099678D"/>
    <w:rsid w:val="009977CB"/>
    <w:rsid w:val="009A0D93"/>
    <w:rsid w:val="009A1994"/>
    <w:rsid w:val="009A2560"/>
    <w:rsid w:val="009A3066"/>
    <w:rsid w:val="009A319A"/>
    <w:rsid w:val="009A347E"/>
    <w:rsid w:val="009A3C67"/>
    <w:rsid w:val="009A5F82"/>
    <w:rsid w:val="009A6B1B"/>
    <w:rsid w:val="009A7AC8"/>
    <w:rsid w:val="009A7F41"/>
    <w:rsid w:val="009B132C"/>
    <w:rsid w:val="009B1778"/>
    <w:rsid w:val="009B1BC9"/>
    <w:rsid w:val="009B32E8"/>
    <w:rsid w:val="009B47BE"/>
    <w:rsid w:val="009B588C"/>
    <w:rsid w:val="009B5E62"/>
    <w:rsid w:val="009B69FE"/>
    <w:rsid w:val="009B72F6"/>
    <w:rsid w:val="009B7368"/>
    <w:rsid w:val="009C10A5"/>
    <w:rsid w:val="009C141E"/>
    <w:rsid w:val="009C2356"/>
    <w:rsid w:val="009C43E9"/>
    <w:rsid w:val="009C4A18"/>
    <w:rsid w:val="009C51D2"/>
    <w:rsid w:val="009C59EA"/>
    <w:rsid w:val="009C5FF6"/>
    <w:rsid w:val="009C660E"/>
    <w:rsid w:val="009D095E"/>
    <w:rsid w:val="009D0982"/>
    <w:rsid w:val="009D3764"/>
    <w:rsid w:val="009D413E"/>
    <w:rsid w:val="009D429B"/>
    <w:rsid w:val="009D472C"/>
    <w:rsid w:val="009D522A"/>
    <w:rsid w:val="009D55BD"/>
    <w:rsid w:val="009D68EA"/>
    <w:rsid w:val="009D728D"/>
    <w:rsid w:val="009D73AA"/>
    <w:rsid w:val="009E0503"/>
    <w:rsid w:val="009E0945"/>
    <w:rsid w:val="009E0E9B"/>
    <w:rsid w:val="009E1E9A"/>
    <w:rsid w:val="009E21D9"/>
    <w:rsid w:val="009E2304"/>
    <w:rsid w:val="009E2631"/>
    <w:rsid w:val="009E2713"/>
    <w:rsid w:val="009E271F"/>
    <w:rsid w:val="009E4665"/>
    <w:rsid w:val="009E4AA3"/>
    <w:rsid w:val="009E5091"/>
    <w:rsid w:val="009E55E0"/>
    <w:rsid w:val="009E661A"/>
    <w:rsid w:val="009E7242"/>
    <w:rsid w:val="009F090F"/>
    <w:rsid w:val="009F2147"/>
    <w:rsid w:val="009F2F6A"/>
    <w:rsid w:val="009F30EA"/>
    <w:rsid w:val="009F3FA5"/>
    <w:rsid w:val="009F4CC8"/>
    <w:rsid w:val="009F57DF"/>
    <w:rsid w:val="009F5C9F"/>
    <w:rsid w:val="009F5D38"/>
    <w:rsid w:val="009F5D76"/>
    <w:rsid w:val="009F6438"/>
    <w:rsid w:val="009F7354"/>
    <w:rsid w:val="00A002A3"/>
    <w:rsid w:val="00A0069D"/>
    <w:rsid w:val="00A00C71"/>
    <w:rsid w:val="00A0160D"/>
    <w:rsid w:val="00A01BBF"/>
    <w:rsid w:val="00A01D32"/>
    <w:rsid w:val="00A02243"/>
    <w:rsid w:val="00A026F5"/>
    <w:rsid w:val="00A046F8"/>
    <w:rsid w:val="00A04BF2"/>
    <w:rsid w:val="00A04DC6"/>
    <w:rsid w:val="00A06F80"/>
    <w:rsid w:val="00A07C8D"/>
    <w:rsid w:val="00A100DF"/>
    <w:rsid w:val="00A10AFB"/>
    <w:rsid w:val="00A115B2"/>
    <w:rsid w:val="00A11C20"/>
    <w:rsid w:val="00A11C36"/>
    <w:rsid w:val="00A12B99"/>
    <w:rsid w:val="00A130F3"/>
    <w:rsid w:val="00A13163"/>
    <w:rsid w:val="00A13BEA"/>
    <w:rsid w:val="00A14B48"/>
    <w:rsid w:val="00A14BA0"/>
    <w:rsid w:val="00A14F31"/>
    <w:rsid w:val="00A15059"/>
    <w:rsid w:val="00A1564A"/>
    <w:rsid w:val="00A161B0"/>
    <w:rsid w:val="00A1784C"/>
    <w:rsid w:val="00A20344"/>
    <w:rsid w:val="00A204D4"/>
    <w:rsid w:val="00A207C9"/>
    <w:rsid w:val="00A20E66"/>
    <w:rsid w:val="00A21270"/>
    <w:rsid w:val="00A21639"/>
    <w:rsid w:val="00A218DD"/>
    <w:rsid w:val="00A22C7E"/>
    <w:rsid w:val="00A22E59"/>
    <w:rsid w:val="00A2479A"/>
    <w:rsid w:val="00A25E6F"/>
    <w:rsid w:val="00A269F4"/>
    <w:rsid w:val="00A26C75"/>
    <w:rsid w:val="00A31DD5"/>
    <w:rsid w:val="00A327D7"/>
    <w:rsid w:val="00A33C78"/>
    <w:rsid w:val="00A34460"/>
    <w:rsid w:val="00A34D52"/>
    <w:rsid w:val="00A351A7"/>
    <w:rsid w:val="00A35311"/>
    <w:rsid w:val="00A35B5A"/>
    <w:rsid w:val="00A35D66"/>
    <w:rsid w:val="00A36CE1"/>
    <w:rsid w:val="00A36E41"/>
    <w:rsid w:val="00A373FC"/>
    <w:rsid w:val="00A37A8A"/>
    <w:rsid w:val="00A4059B"/>
    <w:rsid w:val="00A41759"/>
    <w:rsid w:val="00A42312"/>
    <w:rsid w:val="00A42336"/>
    <w:rsid w:val="00A431D1"/>
    <w:rsid w:val="00A4323C"/>
    <w:rsid w:val="00A432E4"/>
    <w:rsid w:val="00A43843"/>
    <w:rsid w:val="00A43E6F"/>
    <w:rsid w:val="00A444AF"/>
    <w:rsid w:val="00A44D2A"/>
    <w:rsid w:val="00A44F51"/>
    <w:rsid w:val="00A47192"/>
    <w:rsid w:val="00A50270"/>
    <w:rsid w:val="00A50359"/>
    <w:rsid w:val="00A51F54"/>
    <w:rsid w:val="00A52051"/>
    <w:rsid w:val="00A524DD"/>
    <w:rsid w:val="00A53E30"/>
    <w:rsid w:val="00A5471A"/>
    <w:rsid w:val="00A55088"/>
    <w:rsid w:val="00A553E0"/>
    <w:rsid w:val="00A56056"/>
    <w:rsid w:val="00A5614F"/>
    <w:rsid w:val="00A56ACE"/>
    <w:rsid w:val="00A6152F"/>
    <w:rsid w:val="00A61BB7"/>
    <w:rsid w:val="00A61CFB"/>
    <w:rsid w:val="00A62E0A"/>
    <w:rsid w:val="00A638EC"/>
    <w:rsid w:val="00A63A51"/>
    <w:rsid w:val="00A655F6"/>
    <w:rsid w:val="00A65A38"/>
    <w:rsid w:val="00A65E42"/>
    <w:rsid w:val="00A665AB"/>
    <w:rsid w:val="00A669BA"/>
    <w:rsid w:val="00A6784D"/>
    <w:rsid w:val="00A679BA"/>
    <w:rsid w:val="00A679FF"/>
    <w:rsid w:val="00A67ED8"/>
    <w:rsid w:val="00A70061"/>
    <w:rsid w:val="00A70448"/>
    <w:rsid w:val="00A70F09"/>
    <w:rsid w:val="00A7111A"/>
    <w:rsid w:val="00A71B83"/>
    <w:rsid w:val="00A72D1B"/>
    <w:rsid w:val="00A73CBD"/>
    <w:rsid w:val="00A74B1A"/>
    <w:rsid w:val="00A74DC5"/>
    <w:rsid w:val="00A74E0E"/>
    <w:rsid w:val="00A77CA3"/>
    <w:rsid w:val="00A80261"/>
    <w:rsid w:val="00A804C3"/>
    <w:rsid w:val="00A81AF3"/>
    <w:rsid w:val="00A82C4F"/>
    <w:rsid w:val="00A82FEA"/>
    <w:rsid w:val="00A8380F"/>
    <w:rsid w:val="00A84764"/>
    <w:rsid w:val="00A847D6"/>
    <w:rsid w:val="00A855B9"/>
    <w:rsid w:val="00A85CDE"/>
    <w:rsid w:val="00A86079"/>
    <w:rsid w:val="00A86D52"/>
    <w:rsid w:val="00A87410"/>
    <w:rsid w:val="00A87C1B"/>
    <w:rsid w:val="00A90EA9"/>
    <w:rsid w:val="00A91075"/>
    <w:rsid w:val="00A9207D"/>
    <w:rsid w:val="00A925F5"/>
    <w:rsid w:val="00A92ED6"/>
    <w:rsid w:val="00A94922"/>
    <w:rsid w:val="00A94B7A"/>
    <w:rsid w:val="00A94FC6"/>
    <w:rsid w:val="00A957C7"/>
    <w:rsid w:val="00A9588A"/>
    <w:rsid w:val="00A958A6"/>
    <w:rsid w:val="00A95BC1"/>
    <w:rsid w:val="00A96014"/>
    <w:rsid w:val="00A96961"/>
    <w:rsid w:val="00A976A2"/>
    <w:rsid w:val="00AA11EA"/>
    <w:rsid w:val="00AA2654"/>
    <w:rsid w:val="00AA2A47"/>
    <w:rsid w:val="00AA437F"/>
    <w:rsid w:val="00AA443E"/>
    <w:rsid w:val="00AA49A5"/>
    <w:rsid w:val="00AA5521"/>
    <w:rsid w:val="00AA5C49"/>
    <w:rsid w:val="00AA61CB"/>
    <w:rsid w:val="00AA628D"/>
    <w:rsid w:val="00AA6758"/>
    <w:rsid w:val="00AA6D3B"/>
    <w:rsid w:val="00AA6E06"/>
    <w:rsid w:val="00AB07AB"/>
    <w:rsid w:val="00AB185F"/>
    <w:rsid w:val="00AB2673"/>
    <w:rsid w:val="00AB27FE"/>
    <w:rsid w:val="00AB3785"/>
    <w:rsid w:val="00AB44E7"/>
    <w:rsid w:val="00AB55E3"/>
    <w:rsid w:val="00AB6DEF"/>
    <w:rsid w:val="00AB7B16"/>
    <w:rsid w:val="00AC0033"/>
    <w:rsid w:val="00AC08F5"/>
    <w:rsid w:val="00AC0A2A"/>
    <w:rsid w:val="00AC0E87"/>
    <w:rsid w:val="00AC1908"/>
    <w:rsid w:val="00AC1A31"/>
    <w:rsid w:val="00AC1C2E"/>
    <w:rsid w:val="00AC2705"/>
    <w:rsid w:val="00AC277B"/>
    <w:rsid w:val="00AC3AD8"/>
    <w:rsid w:val="00AC3FBF"/>
    <w:rsid w:val="00AC7201"/>
    <w:rsid w:val="00AC7ECE"/>
    <w:rsid w:val="00AD0835"/>
    <w:rsid w:val="00AD149E"/>
    <w:rsid w:val="00AD151B"/>
    <w:rsid w:val="00AD1C7F"/>
    <w:rsid w:val="00AD1F92"/>
    <w:rsid w:val="00AD26E5"/>
    <w:rsid w:val="00AD2D06"/>
    <w:rsid w:val="00AD3E95"/>
    <w:rsid w:val="00AD4C4E"/>
    <w:rsid w:val="00AD4D30"/>
    <w:rsid w:val="00AD4FA7"/>
    <w:rsid w:val="00AD6305"/>
    <w:rsid w:val="00AD6812"/>
    <w:rsid w:val="00AD75ED"/>
    <w:rsid w:val="00AD791E"/>
    <w:rsid w:val="00AD7D6B"/>
    <w:rsid w:val="00AD7DE7"/>
    <w:rsid w:val="00AE0015"/>
    <w:rsid w:val="00AE020F"/>
    <w:rsid w:val="00AE15F1"/>
    <w:rsid w:val="00AE285F"/>
    <w:rsid w:val="00AE2AE4"/>
    <w:rsid w:val="00AE4AA8"/>
    <w:rsid w:val="00AE4E03"/>
    <w:rsid w:val="00AE5728"/>
    <w:rsid w:val="00AE58BF"/>
    <w:rsid w:val="00AE66AC"/>
    <w:rsid w:val="00AE6FF3"/>
    <w:rsid w:val="00AE72FE"/>
    <w:rsid w:val="00AF01BB"/>
    <w:rsid w:val="00AF2182"/>
    <w:rsid w:val="00AF2BEB"/>
    <w:rsid w:val="00AF36D1"/>
    <w:rsid w:val="00AF4049"/>
    <w:rsid w:val="00AF41BB"/>
    <w:rsid w:val="00AF42DF"/>
    <w:rsid w:val="00AF430D"/>
    <w:rsid w:val="00AF50CE"/>
    <w:rsid w:val="00AF6229"/>
    <w:rsid w:val="00AF63C9"/>
    <w:rsid w:val="00AF6B04"/>
    <w:rsid w:val="00AF7162"/>
    <w:rsid w:val="00AF71E3"/>
    <w:rsid w:val="00AF7CC4"/>
    <w:rsid w:val="00B0004D"/>
    <w:rsid w:val="00B0102F"/>
    <w:rsid w:val="00B01304"/>
    <w:rsid w:val="00B01D21"/>
    <w:rsid w:val="00B0334A"/>
    <w:rsid w:val="00B0437A"/>
    <w:rsid w:val="00B04391"/>
    <w:rsid w:val="00B04FDE"/>
    <w:rsid w:val="00B0598F"/>
    <w:rsid w:val="00B062AE"/>
    <w:rsid w:val="00B06A93"/>
    <w:rsid w:val="00B06C7A"/>
    <w:rsid w:val="00B06E89"/>
    <w:rsid w:val="00B06F93"/>
    <w:rsid w:val="00B07271"/>
    <w:rsid w:val="00B10D43"/>
    <w:rsid w:val="00B11A06"/>
    <w:rsid w:val="00B11F1E"/>
    <w:rsid w:val="00B1223E"/>
    <w:rsid w:val="00B13411"/>
    <w:rsid w:val="00B13551"/>
    <w:rsid w:val="00B13BF8"/>
    <w:rsid w:val="00B13D33"/>
    <w:rsid w:val="00B13FD5"/>
    <w:rsid w:val="00B14184"/>
    <w:rsid w:val="00B14276"/>
    <w:rsid w:val="00B143E7"/>
    <w:rsid w:val="00B1542C"/>
    <w:rsid w:val="00B1548E"/>
    <w:rsid w:val="00B15D77"/>
    <w:rsid w:val="00B17BBD"/>
    <w:rsid w:val="00B17D25"/>
    <w:rsid w:val="00B20BD5"/>
    <w:rsid w:val="00B20D71"/>
    <w:rsid w:val="00B213EF"/>
    <w:rsid w:val="00B2157C"/>
    <w:rsid w:val="00B21A55"/>
    <w:rsid w:val="00B231A4"/>
    <w:rsid w:val="00B24680"/>
    <w:rsid w:val="00B248BB"/>
    <w:rsid w:val="00B24DB2"/>
    <w:rsid w:val="00B254FE"/>
    <w:rsid w:val="00B255B6"/>
    <w:rsid w:val="00B255C5"/>
    <w:rsid w:val="00B2579D"/>
    <w:rsid w:val="00B26E95"/>
    <w:rsid w:val="00B305A3"/>
    <w:rsid w:val="00B30665"/>
    <w:rsid w:val="00B309D4"/>
    <w:rsid w:val="00B3147E"/>
    <w:rsid w:val="00B3192A"/>
    <w:rsid w:val="00B31BAB"/>
    <w:rsid w:val="00B325DE"/>
    <w:rsid w:val="00B336D3"/>
    <w:rsid w:val="00B33AE1"/>
    <w:rsid w:val="00B33FEA"/>
    <w:rsid w:val="00B342FB"/>
    <w:rsid w:val="00B34B89"/>
    <w:rsid w:val="00B3545F"/>
    <w:rsid w:val="00B36237"/>
    <w:rsid w:val="00B36649"/>
    <w:rsid w:val="00B368EB"/>
    <w:rsid w:val="00B3698B"/>
    <w:rsid w:val="00B372AB"/>
    <w:rsid w:val="00B37F5D"/>
    <w:rsid w:val="00B40374"/>
    <w:rsid w:val="00B409B4"/>
    <w:rsid w:val="00B41099"/>
    <w:rsid w:val="00B4224E"/>
    <w:rsid w:val="00B425A2"/>
    <w:rsid w:val="00B4376E"/>
    <w:rsid w:val="00B44438"/>
    <w:rsid w:val="00B44669"/>
    <w:rsid w:val="00B4474D"/>
    <w:rsid w:val="00B45165"/>
    <w:rsid w:val="00B45539"/>
    <w:rsid w:val="00B45E76"/>
    <w:rsid w:val="00B46AD5"/>
    <w:rsid w:val="00B47DD1"/>
    <w:rsid w:val="00B47FD0"/>
    <w:rsid w:val="00B50208"/>
    <w:rsid w:val="00B5042C"/>
    <w:rsid w:val="00B50695"/>
    <w:rsid w:val="00B50AB1"/>
    <w:rsid w:val="00B517EC"/>
    <w:rsid w:val="00B51942"/>
    <w:rsid w:val="00B523E7"/>
    <w:rsid w:val="00B5247A"/>
    <w:rsid w:val="00B5449D"/>
    <w:rsid w:val="00B54F9E"/>
    <w:rsid w:val="00B552FE"/>
    <w:rsid w:val="00B5678B"/>
    <w:rsid w:val="00B56FAD"/>
    <w:rsid w:val="00B57C41"/>
    <w:rsid w:val="00B57D6D"/>
    <w:rsid w:val="00B602D3"/>
    <w:rsid w:val="00B613A0"/>
    <w:rsid w:val="00B615A4"/>
    <w:rsid w:val="00B61C33"/>
    <w:rsid w:val="00B61EF2"/>
    <w:rsid w:val="00B6226C"/>
    <w:rsid w:val="00B623BB"/>
    <w:rsid w:val="00B62937"/>
    <w:rsid w:val="00B633BE"/>
    <w:rsid w:val="00B63713"/>
    <w:rsid w:val="00B63B09"/>
    <w:rsid w:val="00B63D70"/>
    <w:rsid w:val="00B643B0"/>
    <w:rsid w:val="00B64E78"/>
    <w:rsid w:val="00B6530F"/>
    <w:rsid w:val="00B65533"/>
    <w:rsid w:val="00B65CF9"/>
    <w:rsid w:val="00B65F4A"/>
    <w:rsid w:val="00B666FA"/>
    <w:rsid w:val="00B667DC"/>
    <w:rsid w:val="00B6702E"/>
    <w:rsid w:val="00B6730F"/>
    <w:rsid w:val="00B67555"/>
    <w:rsid w:val="00B67576"/>
    <w:rsid w:val="00B67C6D"/>
    <w:rsid w:val="00B70DED"/>
    <w:rsid w:val="00B710A2"/>
    <w:rsid w:val="00B71EA0"/>
    <w:rsid w:val="00B7393A"/>
    <w:rsid w:val="00B748D7"/>
    <w:rsid w:val="00B754D0"/>
    <w:rsid w:val="00B758C7"/>
    <w:rsid w:val="00B75DC1"/>
    <w:rsid w:val="00B768CF"/>
    <w:rsid w:val="00B76AE3"/>
    <w:rsid w:val="00B774BC"/>
    <w:rsid w:val="00B7753A"/>
    <w:rsid w:val="00B77D03"/>
    <w:rsid w:val="00B8187E"/>
    <w:rsid w:val="00B819B1"/>
    <w:rsid w:val="00B81CB8"/>
    <w:rsid w:val="00B81D2F"/>
    <w:rsid w:val="00B81E3A"/>
    <w:rsid w:val="00B81E59"/>
    <w:rsid w:val="00B82057"/>
    <w:rsid w:val="00B850BA"/>
    <w:rsid w:val="00B8523C"/>
    <w:rsid w:val="00B853BD"/>
    <w:rsid w:val="00B85B6F"/>
    <w:rsid w:val="00B85BB0"/>
    <w:rsid w:val="00B86D55"/>
    <w:rsid w:val="00B872B7"/>
    <w:rsid w:val="00B87D2D"/>
    <w:rsid w:val="00B87E8F"/>
    <w:rsid w:val="00B90C55"/>
    <w:rsid w:val="00B90C57"/>
    <w:rsid w:val="00B9167A"/>
    <w:rsid w:val="00B92315"/>
    <w:rsid w:val="00B944CB"/>
    <w:rsid w:val="00B94CE6"/>
    <w:rsid w:val="00B955FA"/>
    <w:rsid w:val="00B95A43"/>
    <w:rsid w:val="00B95B8D"/>
    <w:rsid w:val="00B95CDD"/>
    <w:rsid w:val="00B961A9"/>
    <w:rsid w:val="00B96479"/>
    <w:rsid w:val="00B9652E"/>
    <w:rsid w:val="00BA0226"/>
    <w:rsid w:val="00BA403C"/>
    <w:rsid w:val="00BA54C2"/>
    <w:rsid w:val="00BA66FE"/>
    <w:rsid w:val="00BA6C34"/>
    <w:rsid w:val="00BA7297"/>
    <w:rsid w:val="00BA7AE8"/>
    <w:rsid w:val="00BA7CCF"/>
    <w:rsid w:val="00BB0367"/>
    <w:rsid w:val="00BB1CCE"/>
    <w:rsid w:val="00BB3557"/>
    <w:rsid w:val="00BB3F7D"/>
    <w:rsid w:val="00BB420F"/>
    <w:rsid w:val="00BB6131"/>
    <w:rsid w:val="00BB67CA"/>
    <w:rsid w:val="00BB6931"/>
    <w:rsid w:val="00BC1365"/>
    <w:rsid w:val="00BC1819"/>
    <w:rsid w:val="00BC2632"/>
    <w:rsid w:val="00BC2E4A"/>
    <w:rsid w:val="00BC3D86"/>
    <w:rsid w:val="00BC3F1E"/>
    <w:rsid w:val="00BC4658"/>
    <w:rsid w:val="00BC4CD6"/>
    <w:rsid w:val="00BC5EA1"/>
    <w:rsid w:val="00BC68B6"/>
    <w:rsid w:val="00BC6B8A"/>
    <w:rsid w:val="00BC6FB8"/>
    <w:rsid w:val="00BD0751"/>
    <w:rsid w:val="00BD1BE3"/>
    <w:rsid w:val="00BD1DDA"/>
    <w:rsid w:val="00BD1E70"/>
    <w:rsid w:val="00BD38FF"/>
    <w:rsid w:val="00BD3AAA"/>
    <w:rsid w:val="00BD41D0"/>
    <w:rsid w:val="00BD4510"/>
    <w:rsid w:val="00BD45DE"/>
    <w:rsid w:val="00BD4C95"/>
    <w:rsid w:val="00BD56A2"/>
    <w:rsid w:val="00BD57E7"/>
    <w:rsid w:val="00BD6747"/>
    <w:rsid w:val="00BE0997"/>
    <w:rsid w:val="00BE0B34"/>
    <w:rsid w:val="00BE1E79"/>
    <w:rsid w:val="00BE2799"/>
    <w:rsid w:val="00BE305A"/>
    <w:rsid w:val="00BE3244"/>
    <w:rsid w:val="00BE3CC5"/>
    <w:rsid w:val="00BE42CF"/>
    <w:rsid w:val="00BE4423"/>
    <w:rsid w:val="00BE51CE"/>
    <w:rsid w:val="00BE5242"/>
    <w:rsid w:val="00BE5BC9"/>
    <w:rsid w:val="00BE6382"/>
    <w:rsid w:val="00BE641A"/>
    <w:rsid w:val="00BE65A0"/>
    <w:rsid w:val="00BE6D49"/>
    <w:rsid w:val="00BE738D"/>
    <w:rsid w:val="00BF00E5"/>
    <w:rsid w:val="00BF0B87"/>
    <w:rsid w:val="00BF1440"/>
    <w:rsid w:val="00BF1C29"/>
    <w:rsid w:val="00BF1C88"/>
    <w:rsid w:val="00BF233C"/>
    <w:rsid w:val="00BF3586"/>
    <w:rsid w:val="00BF38B2"/>
    <w:rsid w:val="00BF4363"/>
    <w:rsid w:val="00BF46DB"/>
    <w:rsid w:val="00BF6008"/>
    <w:rsid w:val="00BF60BB"/>
    <w:rsid w:val="00BF7822"/>
    <w:rsid w:val="00BF7FA7"/>
    <w:rsid w:val="00C000F1"/>
    <w:rsid w:val="00C004B6"/>
    <w:rsid w:val="00C005F5"/>
    <w:rsid w:val="00C01493"/>
    <w:rsid w:val="00C02660"/>
    <w:rsid w:val="00C035EC"/>
    <w:rsid w:val="00C03B65"/>
    <w:rsid w:val="00C04225"/>
    <w:rsid w:val="00C0564D"/>
    <w:rsid w:val="00C05FE8"/>
    <w:rsid w:val="00C06100"/>
    <w:rsid w:val="00C078A5"/>
    <w:rsid w:val="00C079A1"/>
    <w:rsid w:val="00C102A2"/>
    <w:rsid w:val="00C103A6"/>
    <w:rsid w:val="00C112B5"/>
    <w:rsid w:val="00C124CE"/>
    <w:rsid w:val="00C136C7"/>
    <w:rsid w:val="00C14127"/>
    <w:rsid w:val="00C1420B"/>
    <w:rsid w:val="00C14D18"/>
    <w:rsid w:val="00C16195"/>
    <w:rsid w:val="00C16CCA"/>
    <w:rsid w:val="00C2087B"/>
    <w:rsid w:val="00C215E3"/>
    <w:rsid w:val="00C21E97"/>
    <w:rsid w:val="00C223D0"/>
    <w:rsid w:val="00C229A6"/>
    <w:rsid w:val="00C23735"/>
    <w:rsid w:val="00C23C50"/>
    <w:rsid w:val="00C2418E"/>
    <w:rsid w:val="00C24D2C"/>
    <w:rsid w:val="00C254C8"/>
    <w:rsid w:val="00C2649F"/>
    <w:rsid w:val="00C26559"/>
    <w:rsid w:val="00C26B45"/>
    <w:rsid w:val="00C2721C"/>
    <w:rsid w:val="00C304E2"/>
    <w:rsid w:val="00C30984"/>
    <w:rsid w:val="00C316A3"/>
    <w:rsid w:val="00C31F0B"/>
    <w:rsid w:val="00C35B0F"/>
    <w:rsid w:val="00C3677A"/>
    <w:rsid w:val="00C37D25"/>
    <w:rsid w:val="00C418A3"/>
    <w:rsid w:val="00C43635"/>
    <w:rsid w:val="00C44031"/>
    <w:rsid w:val="00C44349"/>
    <w:rsid w:val="00C448CE"/>
    <w:rsid w:val="00C44BCD"/>
    <w:rsid w:val="00C4509B"/>
    <w:rsid w:val="00C462CB"/>
    <w:rsid w:val="00C463BF"/>
    <w:rsid w:val="00C4650E"/>
    <w:rsid w:val="00C502E0"/>
    <w:rsid w:val="00C5052D"/>
    <w:rsid w:val="00C50B56"/>
    <w:rsid w:val="00C51754"/>
    <w:rsid w:val="00C52383"/>
    <w:rsid w:val="00C53450"/>
    <w:rsid w:val="00C53D97"/>
    <w:rsid w:val="00C54270"/>
    <w:rsid w:val="00C54EC8"/>
    <w:rsid w:val="00C55ACC"/>
    <w:rsid w:val="00C563B6"/>
    <w:rsid w:val="00C5671F"/>
    <w:rsid w:val="00C56E7D"/>
    <w:rsid w:val="00C57052"/>
    <w:rsid w:val="00C5756B"/>
    <w:rsid w:val="00C60ABD"/>
    <w:rsid w:val="00C61026"/>
    <w:rsid w:val="00C613B8"/>
    <w:rsid w:val="00C61C70"/>
    <w:rsid w:val="00C621B5"/>
    <w:rsid w:val="00C62828"/>
    <w:rsid w:val="00C628C9"/>
    <w:rsid w:val="00C628DF"/>
    <w:rsid w:val="00C6310E"/>
    <w:rsid w:val="00C63322"/>
    <w:rsid w:val="00C6500E"/>
    <w:rsid w:val="00C656DB"/>
    <w:rsid w:val="00C65B8C"/>
    <w:rsid w:val="00C6663C"/>
    <w:rsid w:val="00C66E1D"/>
    <w:rsid w:val="00C67319"/>
    <w:rsid w:val="00C675E4"/>
    <w:rsid w:val="00C70194"/>
    <w:rsid w:val="00C732B1"/>
    <w:rsid w:val="00C7358A"/>
    <w:rsid w:val="00C73BA5"/>
    <w:rsid w:val="00C75371"/>
    <w:rsid w:val="00C75A19"/>
    <w:rsid w:val="00C7725E"/>
    <w:rsid w:val="00C77638"/>
    <w:rsid w:val="00C80189"/>
    <w:rsid w:val="00C80A0E"/>
    <w:rsid w:val="00C8120F"/>
    <w:rsid w:val="00C815C1"/>
    <w:rsid w:val="00C816EF"/>
    <w:rsid w:val="00C81E60"/>
    <w:rsid w:val="00C81EE1"/>
    <w:rsid w:val="00C82427"/>
    <w:rsid w:val="00C82A6A"/>
    <w:rsid w:val="00C83617"/>
    <w:rsid w:val="00C84F54"/>
    <w:rsid w:val="00C854D3"/>
    <w:rsid w:val="00C856AE"/>
    <w:rsid w:val="00C9063C"/>
    <w:rsid w:val="00C9099D"/>
    <w:rsid w:val="00C90F36"/>
    <w:rsid w:val="00C91882"/>
    <w:rsid w:val="00C91897"/>
    <w:rsid w:val="00C9230D"/>
    <w:rsid w:val="00C92A08"/>
    <w:rsid w:val="00C93E28"/>
    <w:rsid w:val="00C941BC"/>
    <w:rsid w:val="00C9700D"/>
    <w:rsid w:val="00C97479"/>
    <w:rsid w:val="00C97CDC"/>
    <w:rsid w:val="00CA195A"/>
    <w:rsid w:val="00CA1FAA"/>
    <w:rsid w:val="00CA233D"/>
    <w:rsid w:val="00CA330E"/>
    <w:rsid w:val="00CA481D"/>
    <w:rsid w:val="00CA5C4A"/>
    <w:rsid w:val="00CA6B5F"/>
    <w:rsid w:val="00CA6BB9"/>
    <w:rsid w:val="00CA6DB5"/>
    <w:rsid w:val="00CA70EE"/>
    <w:rsid w:val="00CA7603"/>
    <w:rsid w:val="00CB10B5"/>
    <w:rsid w:val="00CB2686"/>
    <w:rsid w:val="00CB2F24"/>
    <w:rsid w:val="00CB31FD"/>
    <w:rsid w:val="00CB3217"/>
    <w:rsid w:val="00CB3BD8"/>
    <w:rsid w:val="00CB3CB6"/>
    <w:rsid w:val="00CB3E14"/>
    <w:rsid w:val="00CB4751"/>
    <w:rsid w:val="00CB4F57"/>
    <w:rsid w:val="00CB59E7"/>
    <w:rsid w:val="00CB5E1A"/>
    <w:rsid w:val="00CB65D7"/>
    <w:rsid w:val="00CB71CB"/>
    <w:rsid w:val="00CB7A03"/>
    <w:rsid w:val="00CB7AE8"/>
    <w:rsid w:val="00CC0025"/>
    <w:rsid w:val="00CC13B9"/>
    <w:rsid w:val="00CC16EA"/>
    <w:rsid w:val="00CC1FE7"/>
    <w:rsid w:val="00CC2A21"/>
    <w:rsid w:val="00CC31FE"/>
    <w:rsid w:val="00CC36DA"/>
    <w:rsid w:val="00CC51AF"/>
    <w:rsid w:val="00CC610C"/>
    <w:rsid w:val="00CC64FD"/>
    <w:rsid w:val="00CC6B7F"/>
    <w:rsid w:val="00CC7709"/>
    <w:rsid w:val="00CD0BF6"/>
    <w:rsid w:val="00CD18B7"/>
    <w:rsid w:val="00CD1B4C"/>
    <w:rsid w:val="00CD3358"/>
    <w:rsid w:val="00CD37AB"/>
    <w:rsid w:val="00CD401D"/>
    <w:rsid w:val="00CD4878"/>
    <w:rsid w:val="00CD4951"/>
    <w:rsid w:val="00CD5377"/>
    <w:rsid w:val="00CD642A"/>
    <w:rsid w:val="00CD79CE"/>
    <w:rsid w:val="00CD7F8F"/>
    <w:rsid w:val="00CE0E19"/>
    <w:rsid w:val="00CE1850"/>
    <w:rsid w:val="00CE22AA"/>
    <w:rsid w:val="00CE2639"/>
    <w:rsid w:val="00CE2791"/>
    <w:rsid w:val="00CE3155"/>
    <w:rsid w:val="00CE5150"/>
    <w:rsid w:val="00CE5A5B"/>
    <w:rsid w:val="00CE5B6B"/>
    <w:rsid w:val="00CE6C73"/>
    <w:rsid w:val="00CF0027"/>
    <w:rsid w:val="00CF0299"/>
    <w:rsid w:val="00CF04CD"/>
    <w:rsid w:val="00CF1647"/>
    <w:rsid w:val="00CF16E1"/>
    <w:rsid w:val="00CF1C40"/>
    <w:rsid w:val="00CF22F6"/>
    <w:rsid w:val="00CF2B03"/>
    <w:rsid w:val="00CF3035"/>
    <w:rsid w:val="00CF3E2C"/>
    <w:rsid w:val="00CF6524"/>
    <w:rsid w:val="00CF6A4B"/>
    <w:rsid w:val="00CF76C4"/>
    <w:rsid w:val="00CF7906"/>
    <w:rsid w:val="00D002FE"/>
    <w:rsid w:val="00D006A3"/>
    <w:rsid w:val="00D023FE"/>
    <w:rsid w:val="00D02575"/>
    <w:rsid w:val="00D02601"/>
    <w:rsid w:val="00D03744"/>
    <w:rsid w:val="00D03E30"/>
    <w:rsid w:val="00D03ECC"/>
    <w:rsid w:val="00D04320"/>
    <w:rsid w:val="00D047D0"/>
    <w:rsid w:val="00D04933"/>
    <w:rsid w:val="00D055FD"/>
    <w:rsid w:val="00D05C2A"/>
    <w:rsid w:val="00D060CC"/>
    <w:rsid w:val="00D06F1A"/>
    <w:rsid w:val="00D06F5E"/>
    <w:rsid w:val="00D07385"/>
    <w:rsid w:val="00D079A9"/>
    <w:rsid w:val="00D11026"/>
    <w:rsid w:val="00D1146D"/>
    <w:rsid w:val="00D13B98"/>
    <w:rsid w:val="00D160A4"/>
    <w:rsid w:val="00D1732B"/>
    <w:rsid w:val="00D17A7C"/>
    <w:rsid w:val="00D21058"/>
    <w:rsid w:val="00D21879"/>
    <w:rsid w:val="00D21B7A"/>
    <w:rsid w:val="00D227C5"/>
    <w:rsid w:val="00D23CCE"/>
    <w:rsid w:val="00D27697"/>
    <w:rsid w:val="00D3008D"/>
    <w:rsid w:val="00D3120C"/>
    <w:rsid w:val="00D31795"/>
    <w:rsid w:val="00D328F2"/>
    <w:rsid w:val="00D3391E"/>
    <w:rsid w:val="00D339AC"/>
    <w:rsid w:val="00D33AF3"/>
    <w:rsid w:val="00D33F09"/>
    <w:rsid w:val="00D34E72"/>
    <w:rsid w:val="00D3568A"/>
    <w:rsid w:val="00D3669D"/>
    <w:rsid w:val="00D366DF"/>
    <w:rsid w:val="00D36C4C"/>
    <w:rsid w:val="00D37BB0"/>
    <w:rsid w:val="00D4083B"/>
    <w:rsid w:val="00D4142E"/>
    <w:rsid w:val="00D41BAC"/>
    <w:rsid w:val="00D437F4"/>
    <w:rsid w:val="00D43A59"/>
    <w:rsid w:val="00D43AEE"/>
    <w:rsid w:val="00D43C43"/>
    <w:rsid w:val="00D43C9E"/>
    <w:rsid w:val="00D43E2E"/>
    <w:rsid w:val="00D46052"/>
    <w:rsid w:val="00D46CCD"/>
    <w:rsid w:val="00D47000"/>
    <w:rsid w:val="00D475DF"/>
    <w:rsid w:val="00D4787C"/>
    <w:rsid w:val="00D50AE3"/>
    <w:rsid w:val="00D514C2"/>
    <w:rsid w:val="00D5197F"/>
    <w:rsid w:val="00D53295"/>
    <w:rsid w:val="00D539B1"/>
    <w:rsid w:val="00D5414A"/>
    <w:rsid w:val="00D54FBE"/>
    <w:rsid w:val="00D55F59"/>
    <w:rsid w:val="00D56665"/>
    <w:rsid w:val="00D56AF0"/>
    <w:rsid w:val="00D57924"/>
    <w:rsid w:val="00D57E79"/>
    <w:rsid w:val="00D57E96"/>
    <w:rsid w:val="00D608CB"/>
    <w:rsid w:val="00D617ED"/>
    <w:rsid w:val="00D6265E"/>
    <w:rsid w:val="00D62AEF"/>
    <w:rsid w:val="00D62D5A"/>
    <w:rsid w:val="00D62FD6"/>
    <w:rsid w:val="00D6398C"/>
    <w:rsid w:val="00D65E52"/>
    <w:rsid w:val="00D6615F"/>
    <w:rsid w:val="00D66EE5"/>
    <w:rsid w:val="00D672ED"/>
    <w:rsid w:val="00D67444"/>
    <w:rsid w:val="00D674F0"/>
    <w:rsid w:val="00D67F33"/>
    <w:rsid w:val="00D70707"/>
    <w:rsid w:val="00D707F4"/>
    <w:rsid w:val="00D70AF2"/>
    <w:rsid w:val="00D70C5A"/>
    <w:rsid w:val="00D70EE8"/>
    <w:rsid w:val="00D7166A"/>
    <w:rsid w:val="00D71A86"/>
    <w:rsid w:val="00D7316F"/>
    <w:rsid w:val="00D748B5"/>
    <w:rsid w:val="00D750C3"/>
    <w:rsid w:val="00D75DE0"/>
    <w:rsid w:val="00D7682E"/>
    <w:rsid w:val="00D76AA1"/>
    <w:rsid w:val="00D76F8D"/>
    <w:rsid w:val="00D77241"/>
    <w:rsid w:val="00D77B55"/>
    <w:rsid w:val="00D77E05"/>
    <w:rsid w:val="00D80182"/>
    <w:rsid w:val="00D80317"/>
    <w:rsid w:val="00D80682"/>
    <w:rsid w:val="00D81414"/>
    <w:rsid w:val="00D816DC"/>
    <w:rsid w:val="00D819AC"/>
    <w:rsid w:val="00D82392"/>
    <w:rsid w:val="00D835E2"/>
    <w:rsid w:val="00D8555E"/>
    <w:rsid w:val="00D85918"/>
    <w:rsid w:val="00D85956"/>
    <w:rsid w:val="00D85D04"/>
    <w:rsid w:val="00D8694A"/>
    <w:rsid w:val="00D878B2"/>
    <w:rsid w:val="00D879C2"/>
    <w:rsid w:val="00D87C0A"/>
    <w:rsid w:val="00D91690"/>
    <w:rsid w:val="00D920A5"/>
    <w:rsid w:val="00D92D54"/>
    <w:rsid w:val="00D93439"/>
    <w:rsid w:val="00D93D95"/>
    <w:rsid w:val="00D93EF0"/>
    <w:rsid w:val="00D93F40"/>
    <w:rsid w:val="00D94816"/>
    <w:rsid w:val="00D948DE"/>
    <w:rsid w:val="00D952AF"/>
    <w:rsid w:val="00D95DC4"/>
    <w:rsid w:val="00DA0737"/>
    <w:rsid w:val="00DA0BBA"/>
    <w:rsid w:val="00DA0C0E"/>
    <w:rsid w:val="00DA1E65"/>
    <w:rsid w:val="00DA2398"/>
    <w:rsid w:val="00DA2663"/>
    <w:rsid w:val="00DA3496"/>
    <w:rsid w:val="00DA3AC9"/>
    <w:rsid w:val="00DA3EEB"/>
    <w:rsid w:val="00DA4189"/>
    <w:rsid w:val="00DA42DF"/>
    <w:rsid w:val="00DA4A41"/>
    <w:rsid w:val="00DA5769"/>
    <w:rsid w:val="00DA5FF2"/>
    <w:rsid w:val="00DA62B2"/>
    <w:rsid w:val="00DA6CC5"/>
    <w:rsid w:val="00DA71B5"/>
    <w:rsid w:val="00DA7508"/>
    <w:rsid w:val="00DA7CFD"/>
    <w:rsid w:val="00DB0A95"/>
    <w:rsid w:val="00DB122A"/>
    <w:rsid w:val="00DB19A1"/>
    <w:rsid w:val="00DB1F04"/>
    <w:rsid w:val="00DB1FA2"/>
    <w:rsid w:val="00DB23A3"/>
    <w:rsid w:val="00DB2447"/>
    <w:rsid w:val="00DB2F60"/>
    <w:rsid w:val="00DB35CC"/>
    <w:rsid w:val="00DB3F3A"/>
    <w:rsid w:val="00DB40F4"/>
    <w:rsid w:val="00DB6190"/>
    <w:rsid w:val="00DB68FF"/>
    <w:rsid w:val="00DB729A"/>
    <w:rsid w:val="00DB7794"/>
    <w:rsid w:val="00DC0C45"/>
    <w:rsid w:val="00DC11CD"/>
    <w:rsid w:val="00DC1489"/>
    <w:rsid w:val="00DC1734"/>
    <w:rsid w:val="00DC24DC"/>
    <w:rsid w:val="00DC4B1E"/>
    <w:rsid w:val="00DC5814"/>
    <w:rsid w:val="00DC5A1F"/>
    <w:rsid w:val="00DC6278"/>
    <w:rsid w:val="00DC65CD"/>
    <w:rsid w:val="00DC70C0"/>
    <w:rsid w:val="00DD057C"/>
    <w:rsid w:val="00DD09FB"/>
    <w:rsid w:val="00DD0C58"/>
    <w:rsid w:val="00DD114F"/>
    <w:rsid w:val="00DD12EF"/>
    <w:rsid w:val="00DD150F"/>
    <w:rsid w:val="00DD3206"/>
    <w:rsid w:val="00DD3AC8"/>
    <w:rsid w:val="00DD5450"/>
    <w:rsid w:val="00DD63B7"/>
    <w:rsid w:val="00DD64BE"/>
    <w:rsid w:val="00DD6655"/>
    <w:rsid w:val="00DD68BF"/>
    <w:rsid w:val="00DD6CB7"/>
    <w:rsid w:val="00DD7E46"/>
    <w:rsid w:val="00DD7F39"/>
    <w:rsid w:val="00DE0072"/>
    <w:rsid w:val="00DE02FB"/>
    <w:rsid w:val="00DE0790"/>
    <w:rsid w:val="00DE1528"/>
    <w:rsid w:val="00DE1A4A"/>
    <w:rsid w:val="00DE2CBA"/>
    <w:rsid w:val="00DE3D1C"/>
    <w:rsid w:val="00DE43FD"/>
    <w:rsid w:val="00DE56FA"/>
    <w:rsid w:val="00DE5BB1"/>
    <w:rsid w:val="00DE6254"/>
    <w:rsid w:val="00DE6527"/>
    <w:rsid w:val="00DE6CC9"/>
    <w:rsid w:val="00DE6E53"/>
    <w:rsid w:val="00DE6EBD"/>
    <w:rsid w:val="00DE7AFE"/>
    <w:rsid w:val="00DF0CBD"/>
    <w:rsid w:val="00DF10CE"/>
    <w:rsid w:val="00DF1254"/>
    <w:rsid w:val="00DF1307"/>
    <w:rsid w:val="00DF14A1"/>
    <w:rsid w:val="00DF1E93"/>
    <w:rsid w:val="00DF24DC"/>
    <w:rsid w:val="00DF2B03"/>
    <w:rsid w:val="00DF2DAD"/>
    <w:rsid w:val="00DF2F00"/>
    <w:rsid w:val="00DF480F"/>
    <w:rsid w:val="00DF4CAE"/>
    <w:rsid w:val="00DF50F7"/>
    <w:rsid w:val="00DF5D0C"/>
    <w:rsid w:val="00DF5F62"/>
    <w:rsid w:val="00DF5F78"/>
    <w:rsid w:val="00DF647C"/>
    <w:rsid w:val="00DF6E54"/>
    <w:rsid w:val="00DF7686"/>
    <w:rsid w:val="00E0148E"/>
    <w:rsid w:val="00E01AAA"/>
    <w:rsid w:val="00E020D6"/>
    <w:rsid w:val="00E02D77"/>
    <w:rsid w:val="00E05C33"/>
    <w:rsid w:val="00E065E0"/>
    <w:rsid w:val="00E06E10"/>
    <w:rsid w:val="00E0745F"/>
    <w:rsid w:val="00E10958"/>
    <w:rsid w:val="00E10D45"/>
    <w:rsid w:val="00E10F3D"/>
    <w:rsid w:val="00E10F86"/>
    <w:rsid w:val="00E1142A"/>
    <w:rsid w:val="00E11685"/>
    <w:rsid w:val="00E12571"/>
    <w:rsid w:val="00E134E9"/>
    <w:rsid w:val="00E13E79"/>
    <w:rsid w:val="00E14859"/>
    <w:rsid w:val="00E150FA"/>
    <w:rsid w:val="00E1516B"/>
    <w:rsid w:val="00E16E7B"/>
    <w:rsid w:val="00E1758B"/>
    <w:rsid w:val="00E176F7"/>
    <w:rsid w:val="00E178E0"/>
    <w:rsid w:val="00E17D90"/>
    <w:rsid w:val="00E214F6"/>
    <w:rsid w:val="00E224EC"/>
    <w:rsid w:val="00E22B33"/>
    <w:rsid w:val="00E22BF8"/>
    <w:rsid w:val="00E2336E"/>
    <w:rsid w:val="00E238B7"/>
    <w:rsid w:val="00E23DBE"/>
    <w:rsid w:val="00E2417A"/>
    <w:rsid w:val="00E248CF"/>
    <w:rsid w:val="00E24AA1"/>
    <w:rsid w:val="00E25459"/>
    <w:rsid w:val="00E268C2"/>
    <w:rsid w:val="00E26B56"/>
    <w:rsid w:val="00E279D5"/>
    <w:rsid w:val="00E27D3F"/>
    <w:rsid w:val="00E27D54"/>
    <w:rsid w:val="00E30F04"/>
    <w:rsid w:val="00E3128B"/>
    <w:rsid w:val="00E31ECD"/>
    <w:rsid w:val="00E3222F"/>
    <w:rsid w:val="00E326A8"/>
    <w:rsid w:val="00E33155"/>
    <w:rsid w:val="00E337EE"/>
    <w:rsid w:val="00E33A51"/>
    <w:rsid w:val="00E33E50"/>
    <w:rsid w:val="00E34C68"/>
    <w:rsid w:val="00E34D76"/>
    <w:rsid w:val="00E34DB2"/>
    <w:rsid w:val="00E34F4D"/>
    <w:rsid w:val="00E360D3"/>
    <w:rsid w:val="00E3652D"/>
    <w:rsid w:val="00E36EDF"/>
    <w:rsid w:val="00E3733B"/>
    <w:rsid w:val="00E373D4"/>
    <w:rsid w:val="00E401D8"/>
    <w:rsid w:val="00E40311"/>
    <w:rsid w:val="00E4061F"/>
    <w:rsid w:val="00E40803"/>
    <w:rsid w:val="00E40AD7"/>
    <w:rsid w:val="00E411A4"/>
    <w:rsid w:val="00E426D0"/>
    <w:rsid w:val="00E43B25"/>
    <w:rsid w:val="00E440E6"/>
    <w:rsid w:val="00E44364"/>
    <w:rsid w:val="00E45856"/>
    <w:rsid w:val="00E45E47"/>
    <w:rsid w:val="00E472F7"/>
    <w:rsid w:val="00E50067"/>
    <w:rsid w:val="00E5017A"/>
    <w:rsid w:val="00E50554"/>
    <w:rsid w:val="00E50598"/>
    <w:rsid w:val="00E50B3F"/>
    <w:rsid w:val="00E510D9"/>
    <w:rsid w:val="00E5162C"/>
    <w:rsid w:val="00E51C23"/>
    <w:rsid w:val="00E52663"/>
    <w:rsid w:val="00E5293E"/>
    <w:rsid w:val="00E52B44"/>
    <w:rsid w:val="00E5498B"/>
    <w:rsid w:val="00E54BEE"/>
    <w:rsid w:val="00E55B6A"/>
    <w:rsid w:val="00E57971"/>
    <w:rsid w:val="00E61160"/>
    <w:rsid w:val="00E611E1"/>
    <w:rsid w:val="00E6187C"/>
    <w:rsid w:val="00E62210"/>
    <w:rsid w:val="00E63442"/>
    <w:rsid w:val="00E635CE"/>
    <w:rsid w:val="00E637F0"/>
    <w:rsid w:val="00E641D7"/>
    <w:rsid w:val="00E65156"/>
    <w:rsid w:val="00E656DF"/>
    <w:rsid w:val="00E66990"/>
    <w:rsid w:val="00E67B79"/>
    <w:rsid w:val="00E67EA4"/>
    <w:rsid w:val="00E70E1A"/>
    <w:rsid w:val="00E70F69"/>
    <w:rsid w:val="00E7202A"/>
    <w:rsid w:val="00E722E7"/>
    <w:rsid w:val="00E72862"/>
    <w:rsid w:val="00E72DD1"/>
    <w:rsid w:val="00E73044"/>
    <w:rsid w:val="00E7328F"/>
    <w:rsid w:val="00E733BF"/>
    <w:rsid w:val="00E734C3"/>
    <w:rsid w:val="00E7459A"/>
    <w:rsid w:val="00E769BB"/>
    <w:rsid w:val="00E7751B"/>
    <w:rsid w:val="00E777F5"/>
    <w:rsid w:val="00E7781F"/>
    <w:rsid w:val="00E77C31"/>
    <w:rsid w:val="00E77CBB"/>
    <w:rsid w:val="00E80C70"/>
    <w:rsid w:val="00E8179D"/>
    <w:rsid w:val="00E81800"/>
    <w:rsid w:val="00E81CFC"/>
    <w:rsid w:val="00E8200E"/>
    <w:rsid w:val="00E82101"/>
    <w:rsid w:val="00E82840"/>
    <w:rsid w:val="00E82E93"/>
    <w:rsid w:val="00E8337C"/>
    <w:rsid w:val="00E8397B"/>
    <w:rsid w:val="00E8435D"/>
    <w:rsid w:val="00E8572E"/>
    <w:rsid w:val="00E85D63"/>
    <w:rsid w:val="00E86163"/>
    <w:rsid w:val="00E9094B"/>
    <w:rsid w:val="00E90CFD"/>
    <w:rsid w:val="00E92E7C"/>
    <w:rsid w:val="00E9345A"/>
    <w:rsid w:val="00E93DEB"/>
    <w:rsid w:val="00E93F9B"/>
    <w:rsid w:val="00E944D3"/>
    <w:rsid w:val="00E945AF"/>
    <w:rsid w:val="00E952CA"/>
    <w:rsid w:val="00E95EB2"/>
    <w:rsid w:val="00E965A8"/>
    <w:rsid w:val="00E96B22"/>
    <w:rsid w:val="00E96B31"/>
    <w:rsid w:val="00E975FC"/>
    <w:rsid w:val="00E97BAB"/>
    <w:rsid w:val="00EA0211"/>
    <w:rsid w:val="00EA03B2"/>
    <w:rsid w:val="00EA11CE"/>
    <w:rsid w:val="00EA3176"/>
    <w:rsid w:val="00EA331D"/>
    <w:rsid w:val="00EA64C6"/>
    <w:rsid w:val="00EA65B4"/>
    <w:rsid w:val="00EA6801"/>
    <w:rsid w:val="00EA68B6"/>
    <w:rsid w:val="00EA6EAC"/>
    <w:rsid w:val="00EA6FDF"/>
    <w:rsid w:val="00EB011D"/>
    <w:rsid w:val="00EB0A26"/>
    <w:rsid w:val="00EB0D53"/>
    <w:rsid w:val="00EB0E0F"/>
    <w:rsid w:val="00EB3167"/>
    <w:rsid w:val="00EB376F"/>
    <w:rsid w:val="00EB3B25"/>
    <w:rsid w:val="00EB3E62"/>
    <w:rsid w:val="00EB49DD"/>
    <w:rsid w:val="00EB54C1"/>
    <w:rsid w:val="00EB5668"/>
    <w:rsid w:val="00EB5B73"/>
    <w:rsid w:val="00EB5BC7"/>
    <w:rsid w:val="00EB6729"/>
    <w:rsid w:val="00EC2048"/>
    <w:rsid w:val="00EC2EC0"/>
    <w:rsid w:val="00EC37BD"/>
    <w:rsid w:val="00EC4B35"/>
    <w:rsid w:val="00EC6045"/>
    <w:rsid w:val="00EC681C"/>
    <w:rsid w:val="00EC6F65"/>
    <w:rsid w:val="00ED0ED0"/>
    <w:rsid w:val="00ED258B"/>
    <w:rsid w:val="00ED273C"/>
    <w:rsid w:val="00ED2942"/>
    <w:rsid w:val="00ED2B0B"/>
    <w:rsid w:val="00ED2E6E"/>
    <w:rsid w:val="00ED2FE6"/>
    <w:rsid w:val="00ED3000"/>
    <w:rsid w:val="00ED4362"/>
    <w:rsid w:val="00ED4490"/>
    <w:rsid w:val="00ED58A5"/>
    <w:rsid w:val="00ED59FC"/>
    <w:rsid w:val="00ED5E39"/>
    <w:rsid w:val="00ED62D0"/>
    <w:rsid w:val="00ED715D"/>
    <w:rsid w:val="00EE0037"/>
    <w:rsid w:val="00EE0AE7"/>
    <w:rsid w:val="00EE1FFE"/>
    <w:rsid w:val="00EE333C"/>
    <w:rsid w:val="00EE3E40"/>
    <w:rsid w:val="00EE456B"/>
    <w:rsid w:val="00EE749F"/>
    <w:rsid w:val="00EF0E5B"/>
    <w:rsid w:val="00EF12D2"/>
    <w:rsid w:val="00EF12EE"/>
    <w:rsid w:val="00EF1AC1"/>
    <w:rsid w:val="00EF392D"/>
    <w:rsid w:val="00EF4723"/>
    <w:rsid w:val="00EF4807"/>
    <w:rsid w:val="00EF4DCD"/>
    <w:rsid w:val="00EF6DB8"/>
    <w:rsid w:val="00EF7A65"/>
    <w:rsid w:val="00EF7C81"/>
    <w:rsid w:val="00EF7DA9"/>
    <w:rsid w:val="00F00355"/>
    <w:rsid w:val="00F00642"/>
    <w:rsid w:val="00F00E15"/>
    <w:rsid w:val="00F0106A"/>
    <w:rsid w:val="00F010BD"/>
    <w:rsid w:val="00F02629"/>
    <w:rsid w:val="00F02BCC"/>
    <w:rsid w:val="00F03D7B"/>
    <w:rsid w:val="00F04C67"/>
    <w:rsid w:val="00F05132"/>
    <w:rsid w:val="00F057E8"/>
    <w:rsid w:val="00F05C15"/>
    <w:rsid w:val="00F06616"/>
    <w:rsid w:val="00F06A10"/>
    <w:rsid w:val="00F06E70"/>
    <w:rsid w:val="00F06F09"/>
    <w:rsid w:val="00F0715B"/>
    <w:rsid w:val="00F07936"/>
    <w:rsid w:val="00F07976"/>
    <w:rsid w:val="00F10476"/>
    <w:rsid w:val="00F10ABC"/>
    <w:rsid w:val="00F12FA8"/>
    <w:rsid w:val="00F1343A"/>
    <w:rsid w:val="00F139B0"/>
    <w:rsid w:val="00F150C8"/>
    <w:rsid w:val="00F1516D"/>
    <w:rsid w:val="00F159B0"/>
    <w:rsid w:val="00F16A4C"/>
    <w:rsid w:val="00F16C11"/>
    <w:rsid w:val="00F16C15"/>
    <w:rsid w:val="00F16E60"/>
    <w:rsid w:val="00F17224"/>
    <w:rsid w:val="00F17591"/>
    <w:rsid w:val="00F209F8"/>
    <w:rsid w:val="00F20C64"/>
    <w:rsid w:val="00F20E63"/>
    <w:rsid w:val="00F22C59"/>
    <w:rsid w:val="00F22F58"/>
    <w:rsid w:val="00F22FD7"/>
    <w:rsid w:val="00F23C69"/>
    <w:rsid w:val="00F23C6B"/>
    <w:rsid w:val="00F24096"/>
    <w:rsid w:val="00F2488D"/>
    <w:rsid w:val="00F24C17"/>
    <w:rsid w:val="00F24CC8"/>
    <w:rsid w:val="00F24D44"/>
    <w:rsid w:val="00F254C2"/>
    <w:rsid w:val="00F25BE6"/>
    <w:rsid w:val="00F2617A"/>
    <w:rsid w:val="00F261FF"/>
    <w:rsid w:val="00F2667B"/>
    <w:rsid w:val="00F273F5"/>
    <w:rsid w:val="00F2789B"/>
    <w:rsid w:val="00F3183E"/>
    <w:rsid w:val="00F3193E"/>
    <w:rsid w:val="00F3215F"/>
    <w:rsid w:val="00F336A4"/>
    <w:rsid w:val="00F34FF4"/>
    <w:rsid w:val="00F359A3"/>
    <w:rsid w:val="00F36415"/>
    <w:rsid w:val="00F37331"/>
    <w:rsid w:val="00F410C1"/>
    <w:rsid w:val="00F41AD6"/>
    <w:rsid w:val="00F426D8"/>
    <w:rsid w:val="00F42A1E"/>
    <w:rsid w:val="00F448F5"/>
    <w:rsid w:val="00F45706"/>
    <w:rsid w:val="00F457B7"/>
    <w:rsid w:val="00F4651E"/>
    <w:rsid w:val="00F466CA"/>
    <w:rsid w:val="00F47028"/>
    <w:rsid w:val="00F47CC6"/>
    <w:rsid w:val="00F508A0"/>
    <w:rsid w:val="00F50E0E"/>
    <w:rsid w:val="00F51B13"/>
    <w:rsid w:val="00F51F52"/>
    <w:rsid w:val="00F5235C"/>
    <w:rsid w:val="00F524EF"/>
    <w:rsid w:val="00F52B05"/>
    <w:rsid w:val="00F54BB1"/>
    <w:rsid w:val="00F554CF"/>
    <w:rsid w:val="00F5723C"/>
    <w:rsid w:val="00F57498"/>
    <w:rsid w:val="00F60358"/>
    <w:rsid w:val="00F60924"/>
    <w:rsid w:val="00F60E30"/>
    <w:rsid w:val="00F617C8"/>
    <w:rsid w:val="00F6191C"/>
    <w:rsid w:val="00F619C6"/>
    <w:rsid w:val="00F61A49"/>
    <w:rsid w:val="00F62519"/>
    <w:rsid w:val="00F63260"/>
    <w:rsid w:val="00F6326E"/>
    <w:rsid w:val="00F63D09"/>
    <w:rsid w:val="00F65094"/>
    <w:rsid w:val="00F662E8"/>
    <w:rsid w:val="00F66A19"/>
    <w:rsid w:val="00F66F32"/>
    <w:rsid w:val="00F6781C"/>
    <w:rsid w:val="00F71310"/>
    <w:rsid w:val="00F71885"/>
    <w:rsid w:val="00F718DA"/>
    <w:rsid w:val="00F71AD1"/>
    <w:rsid w:val="00F728C1"/>
    <w:rsid w:val="00F72AEE"/>
    <w:rsid w:val="00F734AC"/>
    <w:rsid w:val="00F73ADA"/>
    <w:rsid w:val="00F73BB0"/>
    <w:rsid w:val="00F73CD4"/>
    <w:rsid w:val="00F74D76"/>
    <w:rsid w:val="00F74E6B"/>
    <w:rsid w:val="00F76029"/>
    <w:rsid w:val="00F7628C"/>
    <w:rsid w:val="00F7644F"/>
    <w:rsid w:val="00F76795"/>
    <w:rsid w:val="00F77203"/>
    <w:rsid w:val="00F778B7"/>
    <w:rsid w:val="00F77A62"/>
    <w:rsid w:val="00F77AB3"/>
    <w:rsid w:val="00F77CC2"/>
    <w:rsid w:val="00F806D1"/>
    <w:rsid w:val="00F81EC4"/>
    <w:rsid w:val="00F82724"/>
    <w:rsid w:val="00F82A84"/>
    <w:rsid w:val="00F84286"/>
    <w:rsid w:val="00F85910"/>
    <w:rsid w:val="00F85BDC"/>
    <w:rsid w:val="00F8646D"/>
    <w:rsid w:val="00F86C41"/>
    <w:rsid w:val="00F9185B"/>
    <w:rsid w:val="00F91BF4"/>
    <w:rsid w:val="00F91DAB"/>
    <w:rsid w:val="00F92120"/>
    <w:rsid w:val="00F92340"/>
    <w:rsid w:val="00F92554"/>
    <w:rsid w:val="00F928BA"/>
    <w:rsid w:val="00F932C3"/>
    <w:rsid w:val="00F9375A"/>
    <w:rsid w:val="00F951FA"/>
    <w:rsid w:val="00F95E2A"/>
    <w:rsid w:val="00F9605B"/>
    <w:rsid w:val="00F96F00"/>
    <w:rsid w:val="00F96F67"/>
    <w:rsid w:val="00F9790B"/>
    <w:rsid w:val="00FA066F"/>
    <w:rsid w:val="00FA0B7F"/>
    <w:rsid w:val="00FA0EC8"/>
    <w:rsid w:val="00FA20B6"/>
    <w:rsid w:val="00FA241F"/>
    <w:rsid w:val="00FA27ED"/>
    <w:rsid w:val="00FA3526"/>
    <w:rsid w:val="00FA4CAE"/>
    <w:rsid w:val="00FA4E02"/>
    <w:rsid w:val="00FA5214"/>
    <w:rsid w:val="00FA5EF8"/>
    <w:rsid w:val="00FA5F05"/>
    <w:rsid w:val="00FA64BF"/>
    <w:rsid w:val="00FA6C3B"/>
    <w:rsid w:val="00FA7736"/>
    <w:rsid w:val="00FA79A7"/>
    <w:rsid w:val="00FA7A1E"/>
    <w:rsid w:val="00FB10AA"/>
    <w:rsid w:val="00FB1B20"/>
    <w:rsid w:val="00FB1B3C"/>
    <w:rsid w:val="00FB2165"/>
    <w:rsid w:val="00FB27EF"/>
    <w:rsid w:val="00FB2D5A"/>
    <w:rsid w:val="00FB31B5"/>
    <w:rsid w:val="00FB526C"/>
    <w:rsid w:val="00FB544D"/>
    <w:rsid w:val="00FB5FDF"/>
    <w:rsid w:val="00FB6F53"/>
    <w:rsid w:val="00FB7387"/>
    <w:rsid w:val="00FC011A"/>
    <w:rsid w:val="00FC2C89"/>
    <w:rsid w:val="00FC33E4"/>
    <w:rsid w:val="00FC4D16"/>
    <w:rsid w:val="00FC4F28"/>
    <w:rsid w:val="00FC5624"/>
    <w:rsid w:val="00FC6875"/>
    <w:rsid w:val="00FC7052"/>
    <w:rsid w:val="00FC7642"/>
    <w:rsid w:val="00FC76A3"/>
    <w:rsid w:val="00FC7C36"/>
    <w:rsid w:val="00FD0F7D"/>
    <w:rsid w:val="00FD1561"/>
    <w:rsid w:val="00FD275E"/>
    <w:rsid w:val="00FD29BF"/>
    <w:rsid w:val="00FD2B59"/>
    <w:rsid w:val="00FD3630"/>
    <w:rsid w:val="00FD5C8F"/>
    <w:rsid w:val="00FD5EFE"/>
    <w:rsid w:val="00FD6186"/>
    <w:rsid w:val="00FD67DB"/>
    <w:rsid w:val="00FD711F"/>
    <w:rsid w:val="00FD71D9"/>
    <w:rsid w:val="00FD7378"/>
    <w:rsid w:val="00FD753E"/>
    <w:rsid w:val="00FD780D"/>
    <w:rsid w:val="00FE0043"/>
    <w:rsid w:val="00FE004C"/>
    <w:rsid w:val="00FE0895"/>
    <w:rsid w:val="00FE1495"/>
    <w:rsid w:val="00FE1612"/>
    <w:rsid w:val="00FE1B3F"/>
    <w:rsid w:val="00FE1CB9"/>
    <w:rsid w:val="00FE1CD4"/>
    <w:rsid w:val="00FE1CE5"/>
    <w:rsid w:val="00FE2322"/>
    <w:rsid w:val="00FE2447"/>
    <w:rsid w:val="00FE28B7"/>
    <w:rsid w:val="00FE3156"/>
    <w:rsid w:val="00FE3784"/>
    <w:rsid w:val="00FE411D"/>
    <w:rsid w:val="00FE513B"/>
    <w:rsid w:val="00FE5C96"/>
    <w:rsid w:val="00FE6486"/>
    <w:rsid w:val="00FE67F3"/>
    <w:rsid w:val="00FF0214"/>
    <w:rsid w:val="00FF0DF6"/>
    <w:rsid w:val="00FF0F5B"/>
    <w:rsid w:val="00FF1CE8"/>
    <w:rsid w:val="00FF20CC"/>
    <w:rsid w:val="00FF3B9F"/>
    <w:rsid w:val="00FF409D"/>
    <w:rsid w:val="00FF51FB"/>
    <w:rsid w:val="00FF5532"/>
    <w:rsid w:val="00FF562C"/>
    <w:rsid w:val="00FF71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8943B"/>
  <w15:chartTrackingRefBased/>
  <w15:docId w15:val="{B4597D11-7CD0-4366-A820-8CFF5352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qFormat/>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tabs>
        <w:tab w:val="num" w:pos="360"/>
      </w:tabs>
      <w:ind w:left="0" w:firstLine="0"/>
    </w:pPr>
  </w:style>
  <w:style w:type="paragraph" w:customStyle="1" w:styleId="Dotpoint1">
    <w:name w:val="Dot point 1"/>
    <w:basedOn w:val="Normal"/>
    <w:link w:val="Dotpoint1Char"/>
    <w:uiPriority w:val="1"/>
    <w:qFormat/>
    <w:rsid w:val="000E521B"/>
    <w:pPr>
      <w:numPr>
        <w:numId w:val="8"/>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tabs>
        <w:tab w:val="num" w:pos="360"/>
      </w:tabs>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unhideWhenUsed/>
    <w:rsid w:val="009827E1"/>
    <w:rPr>
      <w:sz w:val="16"/>
      <w:szCs w:val="16"/>
    </w:rPr>
  </w:style>
  <w:style w:type="paragraph" w:styleId="CommentText">
    <w:name w:val="annotation text"/>
    <w:basedOn w:val="Normal"/>
    <w:link w:val="CommentTextChar"/>
    <w:uiPriority w:val="99"/>
    <w:unhideWhenUsed/>
    <w:rsid w:val="009827E1"/>
    <w:rPr>
      <w:sz w:val="20"/>
      <w:szCs w:val="20"/>
    </w:rPr>
  </w:style>
  <w:style w:type="character" w:customStyle="1" w:styleId="CommentTextChar">
    <w:name w:val="Comment Text Char"/>
    <w:basedOn w:val="DefaultParagraphFont"/>
    <w:link w:val="CommentText"/>
    <w:uiPriority w:val="99"/>
    <w:rsid w:val="009827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27E1"/>
    <w:rPr>
      <w:b/>
      <w:bCs/>
    </w:rPr>
  </w:style>
  <w:style w:type="character" w:customStyle="1" w:styleId="CommentSubjectChar">
    <w:name w:val="Comment Subject Char"/>
    <w:basedOn w:val="CommentTextChar"/>
    <w:link w:val="CommentSubject"/>
    <w:uiPriority w:val="99"/>
    <w:semiHidden/>
    <w:rsid w:val="009827E1"/>
    <w:rPr>
      <w:rFonts w:ascii="Times New Roman" w:hAnsi="Times New Roman"/>
      <w:b/>
      <w:bCs/>
      <w:sz w:val="20"/>
      <w:szCs w:val="20"/>
    </w:rPr>
  </w:style>
  <w:style w:type="character" w:styleId="Mention">
    <w:name w:val="Mention"/>
    <w:basedOn w:val="DefaultParagraphFont"/>
    <w:uiPriority w:val="99"/>
    <w:unhideWhenUsed/>
    <w:rsid w:val="009827E1"/>
    <w:rPr>
      <w:color w:val="2B579A"/>
      <w:shd w:val="clear" w:color="auto" w:fill="E1DFDD"/>
    </w:rPr>
  </w:style>
  <w:style w:type="character" w:styleId="FollowedHyperlink">
    <w:name w:val="FollowedHyperlink"/>
    <w:basedOn w:val="DefaultParagraphFont"/>
    <w:uiPriority w:val="99"/>
    <w:semiHidden/>
    <w:unhideWhenUsed/>
    <w:rsid w:val="00C6663C"/>
    <w:rPr>
      <w:color w:val="954F72" w:themeColor="followedHyperlink"/>
      <w:u w:val="single"/>
    </w:rPr>
  </w:style>
  <w:style w:type="paragraph" w:customStyle="1" w:styleId="Bullet">
    <w:name w:val="Bullet"/>
    <w:basedOn w:val="Normal"/>
    <w:link w:val="BulletChar"/>
    <w:rsid w:val="00952037"/>
    <w:pPr>
      <w:numPr>
        <w:numId w:val="23"/>
      </w:numPr>
      <w:tabs>
        <w:tab w:val="left" w:pos="720"/>
      </w:tabs>
    </w:pPr>
    <w:rPr>
      <w:rFonts w:eastAsia="Calibri"/>
      <w:color w:val="2F5496" w:themeColor="accent1" w:themeShade="BF"/>
      <w:lang w:eastAsia="en-GB"/>
    </w:rPr>
  </w:style>
  <w:style w:type="character" w:customStyle="1" w:styleId="InstructionalguidancedotpointChar">
    <w:name w:val="Instructional guidance dot point Char"/>
    <w:basedOn w:val="InstructionalguidanceChar"/>
    <w:link w:val="Instructionalguidancedotpoint"/>
    <w:uiPriority w:val="99"/>
    <w:rsid w:val="00952037"/>
    <w:rPr>
      <w:rFonts w:ascii="Calibri" w:eastAsia="Calibri" w:hAnsi="Calibri"/>
      <w:color w:val="2F5496" w:themeColor="accent1" w:themeShade="BF"/>
      <w:lang w:eastAsia="en-GB"/>
    </w:rPr>
  </w:style>
  <w:style w:type="character" w:customStyle="1" w:styleId="BulletChar">
    <w:name w:val="Bullet Char"/>
    <w:basedOn w:val="InstructionalguidancedotpointChar"/>
    <w:link w:val="Bullet"/>
    <w:rsid w:val="00952037"/>
    <w:rPr>
      <w:rFonts w:ascii="Times New Roman" w:eastAsia="Calibri" w:hAnsi="Times New Roman"/>
      <w:color w:val="2F5496" w:themeColor="accent1" w:themeShade="BF"/>
      <w:lang w:eastAsia="en-GB"/>
    </w:rPr>
  </w:style>
  <w:style w:type="paragraph" w:customStyle="1" w:styleId="DoubleDot">
    <w:name w:val="Double Dot"/>
    <w:basedOn w:val="Normal"/>
    <w:link w:val="DoubleDotChar"/>
    <w:rsid w:val="00952037"/>
    <w:pPr>
      <w:numPr>
        <w:ilvl w:val="2"/>
        <w:numId w:val="23"/>
      </w:numPr>
      <w:tabs>
        <w:tab w:val="left" w:pos="720"/>
      </w:tabs>
    </w:pPr>
    <w:rPr>
      <w:rFonts w:eastAsia="Calibri"/>
      <w:color w:val="2F5496" w:themeColor="accent1" w:themeShade="BF"/>
      <w:lang w:eastAsia="en-GB"/>
    </w:rPr>
  </w:style>
  <w:style w:type="character" w:customStyle="1" w:styleId="DoubleDotChar">
    <w:name w:val="Double Dot Char"/>
    <w:basedOn w:val="InstructionalguidancedotpointChar"/>
    <w:link w:val="DoubleDot"/>
    <w:rsid w:val="00952037"/>
    <w:rPr>
      <w:rFonts w:ascii="Times New Roman" w:eastAsia="Calibri" w:hAnsi="Times New Roman"/>
      <w:color w:val="2F5496" w:themeColor="accent1" w:themeShade="BF"/>
      <w:lang w:eastAsia="en-GB"/>
    </w:rPr>
  </w:style>
  <w:style w:type="paragraph" w:styleId="TOC4">
    <w:name w:val="toc 4"/>
    <w:basedOn w:val="Normal"/>
    <w:next w:val="Normal"/>
    <w:autoRedefine/>
    <w:uiPriority w:val="39"/>
    <w:semiHidden/>
    <w:unhideWhenUsed/>
    <w:rsid w:val="006E5468"/>
    <w:pPr>
      <w:spacing w:after="100"/>
      <w:ind w:left="660"/>
    </w:pPr>
  </w:style>
  <w:style w:type="paragraph" w:styleId="TOC5">
    <w:name w:val="toc 5"/>
    <w:basedOn w:val="Normal"/>
    <w:next w:val="Normal"/>
    <w:autoRedefine/>
    <w:uiPriority w:val="39"/>
    <w:semiHidden/>
    <w:unhideWhenUsed/>
    <w:rsid w:val="006E5468"/>
    <w:pPr>
      <w:spacing w:after="100"/>
      <w:ind w:left="880"/>
    </w:pPr>
  </w:style>
  <w:style w:type="paragraph" w:styleId="TOC6">
    <w:name w:val="toc 6"/>
    <w:basedOn w:val="Normal"/>
    <w:next w:val="Normal"/>
    <w:autoRedefine/>
    <w:uiPriority w:val="39"/>
    <w:semiHidden/>
    <w:unhideWhenUsed/>
    <w:rsid w:val="006E5468"/>
    <w:pPr>
      <w:spacing w:after="100"/>
      <w:ind w:left="1100"/>
    </w:pPr>
  </w:style>
  <w:style w:type="paragraph" w:styleId="TOC7">
    <w:name w:val="toc 7"/>
    <w:basedOn w:val="Normal"/>
    <w:next w:val="Normal"/>
    <w:autoRedefine/>
    <w:uiPriority w:val="39"/>
    <w:semiHidden/>
    <w:unhideWhenUsed/>
    <w:rsid w:val="006E5468"/>
    <w:pPr>
      <w:spacing w:after="100"/>
      <w:ind w:left="1320"/>
    </w:pPr>
  </w:style>
  <w:style w:type="paragraph" w:styleId="TOC8">
    <w:name w:val="toc 8"/>
    <w:basedOn w:val="Normal"/>
    <w:next w:val="Normal"/>
    <w:autoRedefine/>
    <w:uiPriority w:val="39"/>
    <w:semiHidden/>
    <w:unhideWhenUsed/>
    <w:rsid w:val="006E5468"/>
    <w:pPr>
      <w:spacing w:after="100"/>
      <w:ind w:left="1540"/>
    </w:pPr>
  </w:style>
  <w:style w:type="paragraph" w:styleId="TOC9">
    <w:name w:val="toc 9"/>
    <w:basedOn w:val="Normal"/>
    <w:next w:val="Normal"/>
    <w:autoRedefine/>
    <w:uiPriority w:val="39"/>
    <w:semiHidden/>
    <w:unhideWhenUsed/>
    <w:rsid w:val="006E5468"/>
    <w:pPr>
      <w:spacing w:after="100"/>
      <w:ind w:left="1760"/>
    </w:pPr>
  </w:style>
  <w:style w:type="character" w:customStyle="1" w:styleId="base-text-paragraphChar">
    <w:name w:val="base-text-paragraph Char"/>
    <w:basedOn w:val="DefaultParagraphFont"/>
    <w:link w:val="base-text-paragraph"/>
    <w:locked/>
    <w:rsid w:val="0041332E"/>
    <w:rPr>
      <w:rFonts w:ascii="Times New Roman" w:eastAsia="Times New Roman" w:hAnsi="Times New Roman" w:cs="Times New Roman"/>
      <w:szCs w:val="20"/>
      <w:lang w:eastAsia="en-AU"/>
    </w:rPr>
  </w:style>
  <w:style w:type="paragraph" w:customStyle="1" w:styleId="base-text-paragraph">
    <w:name w:val="base-text-paragraph"/>
    <w:link w:val="base-text-paragraphChar"/>
    <w:qFormat/>
    <w:rsid w:val="0041332E"/>
    <w:pPr>
      <w:numPr>
        <w:numId w:val="26"/>
      </w:numPr>
      <w:tabs>
        <w:tab w:val="num" w:pos="1276"/>
      </w:tabs>
      <w:spacing w:before="120" w:after="120" w:line="240" w:lineRule="auto"/>
      <w:ind w:left="709"/>
    </w:pPr>
    <w:rPr>
      <w:rFonts w:ascii="Times New Roman" w:eastAsia="Times New Roman" w:hAnsi="Times New Roman" w:cs="Times New Roman"/>
      <w:szCs w:val="20"/>
      <w:lang w:eastAsia="en-AU"/>
    </w:rPr>
  </w:style>
  <w:style w:type="character" w:customStyle="1" w:styleId="NormalparatextwithnumbersChar">
    <w:name w:val="Normal para text (with numbers) Char"/>
    <w:basedOn w:val="DefaultParagraphFont"/>
    <w:link w:val="Normalparatextwithnumbers"/>
    <w:rsid w:val="00C55AC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8361">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20366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5D7SUYYWNZQE-140307370-2448</_dlc_DocId>
    <_dlc_DocIdUrl xmlns="fe39d773-a83d-4623-ae74-f25711a76616">
      <Url>https://austreasury.sharepoint.com/sites/leg-meas-function/_layouts/15/DocIdRedir.aspx?ID=5D7SUYYWNZQE-140307370-2448</Url>
      <Description>5D7SUYYWNZQE-140307370-2448</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45cbb05c-9508-47f1-902e-7b8414a82b21</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s>
    </gfba5f33532c49208d2320ce38cc3c2b>
    <TaxCatchAll xmlns="ff38c824-6e29-4496-8487-69f397e7ed29">
      <Value>133</Value>
      <Value>82</Value>
      <Value>3</Value>
      <Value>1</Value>
      <Value>28</Value>
    </TaxCatchAll>
    <SharedWithUsers xmlns="ff38c824-6e29-4496-8487-69f397e7ed29">
      <UserInfo>
        <DisplayName>Koit, Tania</DisplayName>
        <AccountId>25</AccountId>
        <AccountType/>
      </UserInfo>
      <UserInfo>
        <DisplayName>Chiu, Jenny</DisplayName>
        <AccountId>135</AccountId>
        <AccountType/>
      </UserInfo>
      <UserInfo>
        <DisplayName>Copley, Sarah</DisplayName>
        <AccountId>57</AccountId>
        <AccountType/>
      </UserInfo>
      <UserInfo>
        <DisplayName>Lewis, Larissa</DisplayName>
        <AccountId>34</AccountId>
        <AccountType/>
      </UserInfo>
      <UserInfo>
        <DisplayName>Li, Julia</DisplayName>
        <AccountId>49</AccountId>
        <AccountType/>
      </UserInfo>
      <UserInfo>
        <DisplayName>Jaramillo, Justin</DisplayName>
        <AccountId>103</AccountId>
        <AccountType/>
      </UserInfo>
      <UserInfo>
        <DisplayName>Hogan, Kevin</DisplayName>
        <AccountId>543</AccountId>
        <AccountType/>
      </UserInfo>
      <UserInfo>
        <DisplayName>Logan, Alex</DisplayName>
        <AccountId>133</AccountId>
        <AccountType/>
      </UserInfo>
      <UserInfo>
        <DisplayName>Anderson, Roslyn</DisplayName>
        <AccountId>59</AccountId>
        <AccountType/>
      </UserInfo>
      <UserInfo>
        <DisplayName>Cleland, Josie</DisplayName>
        <AccountId>127</AccountId>
        <AccountType/>
      </UserInfo>
    </SharedWithUsers>
    <lcf76f155ced4ddcb4097134ff3c332f xmlns="7865330c-fbc7-491e-a33e-3e7ed08202e7">
      <Terms xmlns="http://schemas.microsoft.com/office/infopath/2007/PartnerControls"/>
    </lcf76f155ced4ddcb4097134ff3c332f>
    <DocumentSetDescription xmlns="http://schemas.microsoft.com/sharepoint/v3" xsi:nil="true"/>
    <Measureorigin xmlns="a289cb20-8bb9-401f-8d7b-706fb1a2988d" xsi:nil="true"/>
    <PT_x002f_Measure_x0020_No. xmlns="ff38c824-6e29-4496-8487-69f397e7ed29">TSY/47/0445</PT_x002f_Measure_x0020_No.>
    <Keydoc xmlns="a289cb20-8bb9-401f-8d7b-706fb1a2988d" xsi:nil="true"/>
    <Act_x0028_s_x0029_beingamended xmlns="a289cb20-8bb9-401f-8d7b-706fb1a2988d" xsi:nil="true"/>
    <Projectname xmlns="a289cb20-8bb9-401f-8d7b-706fb1a2988d">PwC Response-TPB</Projectnam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8" ma:contentTypeDescription="Create a new document." ma:contentTypeScope="" ma:versionID="316af821a44ebdc507e406895bf40ee3">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813e0a2b78cdb0b969af0b93ac7d8272"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365E2-A817-49FA-9295-CAB62986032D}">
  <ds:schemaRefs>
    <ds:schemaRef ds:uri="http://schemas.microsoft.com/sharepoint/v3"/>
    <ds:schemaRef ds:uri="http://purl.org/dc/elements/1.1/"/>
    <ds:schemaRef ds:uri="http://schemas.microsoft.com/office/infopath/2007/PartnerControls"/>
    <ds:schemaRef ds:uri="ff38c824-6e29-4496-8487-69f397e7ed29"/>
    <ds:schemaRef ds:uri="http://purl.org/dc/terms/"/>
    <ds:schemaRef ds:uri="http://schemas.openxmlformats.org/package/2006/metadata/core-properties"/>
    <ds:schemaRef ds:uri="7865330c-fbc7-491e-a33e-3e7ed08202e7"/>
    <ds:schemaRef ds:uri="http://www.w3.org/XML/1998/namespace"/>
    <ds:schemaRef ds:uri="http://schemas.microsoft.com/office/2006/documentManagement/types"/>
    <ds:schemaRef ds:uri="http://purl.org/dc/dcmitype/"/>
    <ds:schemaRef ds:uri="a289cb20-8bb9-401f-8d7b-706fb1a2988d"/>
    <ds:schemaRef ds:uri="fe39d773-a83d-4623-ae74-f25711a76616"/>
    <ds:schemaRef ds:uri="http://schemas.microsoft.com/office/2006/metadata/properties"/>
  </ds:schemaRefs>
</ds:datastoreItem>
</file>

<file path=customXml/itemProps2.xml><?xml version="1.0" encoding="utf-8"?>
<ds:datastoreItem xmlns:ds="http://schemas.openxmlformats.org/officeDocument/2006/customXml" ds:itemID="{803A0CDC-C784-412C-965F-5B95A8D2B3A1}">
  <ds:schemaRefs>
    <ds:schemaRef ds:uri="http://schemas.microsoft.com/sharepoint/events"/>
  </ds:schemaRefs>
</ds:datastoreItem>
</file>

<file path=customXml/itemProps3.xml><?xml version="1.0" encoding="utf-8"?>
<ds:datastoreItem xmlns:ds="http://schemas.openxmlformats.org/officeDocument/2006/customXml" ds:itemID="{A8ABC6D3-EAF8-426F-AD94-05BF1754C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2</TotalTime>
  <Pages>15</Pages>
  <Words>3359</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Explanatory Materials - Exposure draft: Treasury Laws Amendment (Measures for Consultation) Bill 2023: Tax Practitioners Board</vt:lpstr>
    </vt:vector>
  </TitlesOfParts>
  <Company/>
  <LinksUpToDate>false</LinksUpToDate>
  <CharactersWithSpaces>22463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Exposure draft: Treasury Laws Amendment (Measures for Consultation) Bill 2023: Tax Practitioners Board</dc:title>
  <dc:subject/>
  <dc:creator>Australian Government</dc:creator>
  <cp:keywords/>
  <dc:description/>
  <cp:lastModifiedBy>Thomas, Deborah</cp:lastModifiedBy>
  <cp:revision>3</cp:revision>
  <cp:lastPrinted>2023-09-15T01:00:00Z</cp:lastPrinted>
  <dcterms:created xsi:type="dcterms:W3CDTF">2023-09-15T01:21:00Z</dcterms:created>
  <dcterms:modified xsi:type="dcterms:W3CDTF">2023-09-15T01:33:00Z</dcterms:modified>
</cp:coreProperties>
</file>