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520BD" w14:paraId="2DD73E54" w14:textId="77777777" w:rsidTr="008520BD">
        <w:tc>
          <w:tcPr>
            <w:tcW w:w="5000" w:type="pct"/>
            <w:shd w:val="clear" w:color="auto" w:fill="auto"/>
          </w:tcPr>
          <w:p w14:paraId="03DD9989" w14:textId="77777777" w:rsidR="008520BD" w:rsidRDefault="008520BD" w:rsidP="008520BD">
            <w:pPr>
              <w:jc w:val="center"/>
              <w:rPr>
                <w:b/>
                <w:sz w:val="26"/>
              </w:rPr>
            </w:pPr>
            <w:r>
              <w:rPr>
                <w:b/>
                <w:sz w:val="26"/>
              </w:rPr>
              <w:t>EXPOSURE DRAFT</w:t>
            </w:r>
          </w:p>
          <w:p w14:paraId="6757C96D" w14:textId="77777777" w:rsidR="008520BD" w:rsidRPr="008520BD" w:rsidRDefault="008520BD" w:rsidP="008520BD">
            <w:pPr>
              <w:rPr>
                <w:b/>
                <w:sz w:val="20"/>
              </w:rPr>
            </w:pPr>
          </w:p>
        </w:tc>
      </w:tr>
    </w:tbl>
    <w:p w14:paraId="357EED4A" w14:textId="77777777" w:rsidR="008520BD" w:rsidRDefault="008520BD" w:rsidP="00664C63">
      <w:pPr>
        <w:rPr>
          <w:sz w:val="32"/>
          <w:szCs w:val="32"/>
        </w:rPr>
      </w:pPr>
    </w:p>
    <w:p w14:paraId="61620261" w14:textId="77777777" w:rsidR="00664C63" w:rsidRDefault="00664C63" w:rsidP="00664C63">
      <w:pPr>
        <w:rPr>
          <w:sz w:val="32"/>
          <w:szCs w:val="32"/>
        </w:rPr>
      </w:pPr>
      <w:r>
        <w:rPr>
          <w:sz w:val="32"/>
          <w:szCs w:val="32"/>
        </w:rPr>
        <w:t>Inserts for</w:t>
      </w:r>
    </w:p>
    <w:p w14:paraId="08021C8E" w14:textId="77777777" w:rsidR="00664C63" w:rsidRDefault="00294403" w:rsidP="00664C63">
      <w:pPr>
        <w:pStyle w:val="ShortT"/>
      </w:pPr>
      <w:bookmarkStart w:id="0" w:name="_Hlk151210045"/>
      <w:r w:rsidRPr="00CE2BE2">
        <w:t xml:space="preserve">Petroleum Resource Rent Tax Assessment </w:t>
      </w:r>
      <w:r>
        <w:t>Regulations 2</w:t>
      </w:r>
      <w:r w:rsidRPr="00CE2BE2">
        <w:t>023</w:t>
      </w:r>
      <w:bookmarkEnd w:id="0"/>
      <w:r w:rsidR="00664C63">
        <w:t xml:space="preserve">: </w:t>
      </w:r>
      <w:r w:rsidR="004368B0">
        <w:t>T</w:t>
      </w:r>
      <w:r w:rsidR="00117224">
        <w:t>olling arrangements</w:t>
      </w:r>
    </w:p>
    <w:p w14:paraId="540E3AD8" w14:textId="77777777" w:rsidR="00664C63" w:rsidRDefault="00664C63" w:rsidP="00664C63"/>
    <w:p w14:paraId="40F44058" w14:textId="77777777" w:rsidR="00515359" w:rsidRPr="00515359" w:rsidRDefault="00515359" w:rsidP="00515359">
      <w:pPr>
        <w:pStyle w:val="ActHead9"/>
      </w:pPr>
      <w:r w:rsidRPr="00515359">
        <w:t>Petroleum Resource Rent Tax Assessment Regulation 2015</w:t>
      </w:r>
    </w:p>
    <w:p w14:paraId="75553B92" w14:textId="77777777" w:rsidR="00B92815" w:rsidRDefault="009121C6" w:rsidP="00884CAD">
      <w:pPr>
        <w:pStyle w:val="ItemHead"/>
      </w:pPr>
      <w:proofErr w:type="gramStart"/>
      <w:r>
        <w:t>1</w:t>
      </w:r>
      <w:r w:rsidR="00B92815">
        <w:t xml:space="preserve">  </w:t>
      </w:r>
      <w:r w:rsidR="00B01602">
        <w:t>Section</w:t>
      </w:r>
      <w:proofErr w:type="gramEnd"/>
      <w:r w:rsidR="00B01602">
        <w:t> 5</w:t>
      </w:r>
      <w:r w:rsidR="00B92815">
        <w:t xml:space="preserve"> (definition of </w:t>
      </w:r>
      <w:r w:rsidR="00B92815">
        <w:rPr>
          <w:i/>
        </w:rPr>
        <w:t>actual mass of project natural gas</w:t>
      </w:r>
      <w:r w:rsidR="001D01A2">
        <w:t>)</w:t>
      </w:r>
    </w:p>
    <w:p w14:paraId="61DB3471" w14:textId="77777777" w:rsidR="001D01A2" w:rsidRPr="001D01A2" w:rsidRDefault="001D01A2" w:rsidP="001D01A2">
      <w:pPr>
        <w:pStyle w:val="Item"/>
      </w:pPr>
      <w:r>
        <w:t>Omit “an integrated”, substitute “a relevant”.</w:t>
      </w:r>
    </w:p>
    <w:p w14:paraId="3177BC2D" w14:textId="77777777" w:rsidR="001D01A2" w:rsidRDefault="009121C6" w:rsidP="001D01A2">
      <w:pPr>
        <w:pStyle w:val="ItemHead"/>
      </w:pPr>
      <w:proofErr w:type="gramStart"/>
      <w:r>
        <w:t>2</w:t>
      </w:r>
      <w:r w:rsidR="001D01A2">
        <w:t xml:space="preserve">  </w:t>
      </w:r>
      <w:r w:rsidR="00B01602">
        <w:t>Section</w:t>
      </w:r>
      <w:proofErr w:type="gramEnd"/>
      <w:r w:rsidR="00B01602">
        <w:t> 5</w:t>
      </w:r>
      <w:r w:rsidR="001D01A2">
        <w:t xml:space="preserve"> (definition of </w:t>
      </w:r>
      <w:r w:rsidR="001D01A2">
        <w:rPr>
          <w:i/>
        </w:rPr>
        <w:t>actual volume of project natural gas</w:t>
      </w:r>
      <w:r w:rsidR="001D01A2">
        <w:t>)</w:t>
      </w:r>
    </w:p>
    <w:p w14:paraId="597ADE1E" w14:textId="77777777" w:rsidR="001D01A2" w:rsidRPr="001D01A2" w:rsidRDefault="001D01A2" w:rsidP="001D01A2">
      <w:pPr>
        <w:pStyle w:val="Item"/>
      </w:pPr>
      <w:r>
        <w:t>Omit “an integrated”, substitute “a relevant”.</w:t>
      </w:r>
    </w:p>
    <w:p w14:paraId="59A80195" w14:textId="77777777" w:rsidR="00514B80" w:rsidRDefault="009121C6" w:rsidP="00884CAD">
      <w:pPr>
        <w:pStyle w:val="ItemHead"/>
      </w:pPr>
      <w:proofErr w:type="gramStart"/>
      <w:r>
        <w:t>3</w:t>
      </w:r>
      <w:r w:rsidR="00514B80">
        <w:t xml:space="preserve">  </w:t>
      </w:r>
      <w:r w:rsidR="00B01602">
        <w:t>Section</w:t>
      </w:r>
      <w:proofErr w:type="gramEnd"/>
      <w:r w:rsidR="00B01602">
        <w:t> 5</w:t>
      </w:r>
    </w:p>
    <w:p w14:paraId="1D51A56C" w14:textId="77777777" w:rsidR="00514B80" w:rsidRDefault="00514B80" w:rsidP="00514B80">
      <w:pPr>
        <w:pStyle w:val="Item"/>
      </w:pPr>
      <w:r>
        <w:t>Insert:</w:t>
      </w:r>
    </w:p>
    <w:p w14:paraId="6043D01D" w14:textId="77777777" w:rsidR="006003DF" w:rsidRDefault="006003DF" w:rsidP="00C400AD">
      <w:pPr>
        <w:pStyle w:val="Definition"/>
      </w:pPr>
      <w:r>
        <w:rPr>
          <w:b/>
          <w:i/>
        </w:rPr>
        <w:t>commercial tolling fee</w:t>
      </w:r>
      <w:r>
        <w:t xml:space="preserve">: see section </w:t>
      </w:r>
      <w:r w:rsidR="00AC7805">
        <w:t>18A</w:t>
      </w:r>
      <w:r w:rsidR="00F06A4D">
        <w:t>.</w:t>
      </w:r>
    </w:p>
    <w:p w14:paraId="2493C500" w14:textId="77777777" w:rsidR="00635B0C" w:rsidRPr="00F06A4D" w:rsidRDefault="00635B0C" w:rsidP="00C400AD">
      <w:pPr>
        <w:pStyle w:val="Definition"/>
      </w:pPr>
      <w:r w:rsidRPr="00635B0C">
        <w:rPr>
          <w:b/>
          <w:i/>
        </w:rPr>
        <w:t>commercial tolling phase</w:t>
      </w:r>
      <w:r>
        <w:t>: see section 9A.</w:t>
      </w:r>
    </w:p>
    <w:p w14:paraId="53F94A05" w14:textId="77777777" w:rsidR="001D01A2" w:rsidRDefault="009121C6" w:rsidP="001D01A2">
      <w:pPr>
        <w:pStyle w:val="ItemHead"/>
      </w:pPr>
      <w:proofErr w:type="gramStart"/>
      <w:r>
        <w:t>4</w:t>
      </w:r>
      <w:r w:rsidR="001D01A2">
        <w:t xml:space="preserve">  </w:t>
      </w:r>
      <w:r w:rsidR="00B01602">
        <w:t>Section</w:t>
      </w:r>
      <w:proofErr w:type="gramEnd"/>
      <w:r w:rsidR="00B01602">
        <w:t> 5</w:t>
      </w:r>
      <w:r w:rsidR="001D01A2">
        <w:t xml:space="preserve"> (</w:t>
      </w:r>
      <w:r w:rsidR="00080C23">
        <w:t>paragraphs (</w:t>
      </w:r>
      <w:r w:rsidR="00EE728D">
        <w:t xml:space="preserve">a) and (b) of the definition of </w:t>
      </w:r>
      <w:r w:rsidR="00EE728D">
        <w:rPr>
          <w:i/>
        </w:rPr>
        <w:t>downstream stage</w:t>
      </w:r>
      <w:r w:rsidR="00EE728D">
        <w:t>)</w:t>
      </w:r>
    </w:p>
    <w:p w14:paraId="1D99846D" w14:textId="77777777" w:rsidR="00EE728D" w:rsidRPr="00EE728D" w:rsidRDefault="00EE728D" w:rsidP="00EE728D">
      <w:pPr>
        <w:pStyle w:val="Item"/>
      </w:pPr>
      <w:r>
        <w:t>Omit “an integrated”, substitute “a relevant”.</w:t>
      </w:r>
    </w:p>
    <w:p w14:paraId="2579FE93" w14:textId="77777777" w:rsidR="001D01A2" w:rsidRDefault="009121C6" w:rsidP="004B3E6B">
      <w:pPr>
        <w:pStyle w:val="ItemHead"/>
      </w:pPr>
      <w:proofErr w:type="gramStart"/>
      <w:r>
        <w:t>5</w:t>
      </w:r>
      <w:r w:rsidR="004B3E6B">
        <w:t xml:space="preserve">  </w:t>
      </w:r>
      <w:r w:rsidR="00B01602">
        <w:t>Section</w:t>
      </w:r>
      <w:proofErr w:type="gramEnd"/>
      <w:r w:rsidR="00B01602">
        <w:t> 5</w:t>
      </w:r>
      <w:r w:rsidR="004B3E6B">
        <w:t xml:space="preserve"> (definition of </w:t>
      </w:r>
      <w:r w:rsidR="004B3E6B" w:rsidRPr="004B3E6B">
        <w:rPr>
          <w:i/>
        </w:rPr>
        <w:t>estimated average annual mass of project natural gas</w:t>
      </w:r>
      <w:r w:rsidR="004B3E6B">
        <w:t>)</w:t>
      </w:r>
    </w:p>
    <w:p w14:paraId="542810FD" w14:textId="77777777" w:rsidR="004B3E6B" w:rsidRPr="00EE728D" w:rsidRDefault="004B3E6B" w:rsidP="004B3E6B">
      <w:pPr>
        <w:pStyle w:val="Item"/>
      </w:pPr>
      <w:r>
        <w:t>Omit “an integrated”, substitute “a relevant”.</w:t>
      </w:r>
    </w:p>
    <w:p w14:paraId="20208D9B" w14:textId="77777777" w:rsidR="004B3E6B" w:rsidRDefault="009121C6" w:rsidP="004B3E6B">
      <w:pPr>
        <w:pStyle w:val="ItemHead"/>
      </w:pPr>
      <w:proofErr w:type="gramStart"/>
      <w:r>
        <w:t>6</w:t>
      </w:r>
      <w:r w:rsidR="004B3E6B">
        <w:t xml:space="preserve">  </w:t>
      </w:r>
      <w:r w:rsidR="00B01602">
        <w:t>Section</w:t>
      </w:r>
      <w:proofErr w:type="gramEnd"/>
      <w:r w:rsidR="00B01602">
        <w:t> 5</w:t>
      </w:r>
      <w:r w:rsidR="004B3E6B">
        <w:t xml:space="preserve"> (definition of </w:t>
      </w:r>
      <w:r w:rsidR="004B3E6B" w:rsidRPr="004B3E6B">
        <w:rPr>
          <w:i/>
        </w:rPr>
        <w:t>estimated average annual volume of project natural gas</w:t>
      </w:r>
      <w:r w:rsidR="004B3E6B">
        <w:t>)</w:t>
      </w:r>
    </w:p>
    <w:p w14:paraId="1BE54907" w14:textId="77777777" w:rsidR="004B3E6B" w:rsidRPr="00EE728D" w:rsidRDefault="004B3E6B" w:rsidP="004B3E6B">
      <w:pPr>
        <w:pStyle w:val="Item"/>
      </w:pPr>
      <w:r>
        <w:t>Omit “an integrated”, substitute “a relevant”.</w:t>
      </w:r>
    </w:p>
    <w:p w14:paraId="462F6397" w14:textId="77777777" w:rsidR="009317FA" w:rsidRDefault="009121C6" w:rsidP="009317FA">
      <w:pPr>
        <w:pStyle w:val="ItemHead"/>
      </w:pPr>
      <w:proofErr w:type="gramStart"/>
      <w:r>
        <w:t>7</w:t>
      </w:r>
      <w:r w:rsidR="009317FA">
        <w:t xml:space="preserve">  </w:t>
      </w:r>
      <w:r w:rsidR="00B01602">
        <w:t>Section</w:t>
      </w:r>
      <w:proofErr w:type="gramEnd"/>
      <w:r w:rsidR="00B01602">
        <w:t> 5</w:t>
      </w:r>
      <w:r w:rsidR="009317FA">
        <w:t xml:space="preserve"> (definition of </w:t>
      </w:r>
      <w:r w:rsidR="009317FA" w:rsidRPr="009317FA">
        <w:rPr>
          <w:i/>
        </w:rPr>
        <w:t>expected operating life</w:t>
      </w:r>
      <w:r w:rsidR="009317FA">
        <w:t>)</w:t>
      </w:r>
    </w:p>
    <w:p w14:paraId="230C6DBA" w14:textId="77777777" w:rsidR="009317FA" w:rsidRPr="00EE728D" w:rsidRDefault="009317FA" w:rsidP="009317FA">
      <w:pPr>
        <w:pStyle w:val="Item"/>
      </w:pPr>
      <w:r>
        <w:t>Omit “an integrated”, substitute “a relevant”.</w:t>
      </w:r>
    </w:p>
    <w:p w14:paraId="2EDA3231" w14:textId="77777777" w:rsidR="00D7334A" w:rsidRDefault="009121C6" w:rsidP="00193FA9">
      <w:pPr>
        <w:pStyle w:val="ItemHead"/>
      </w:pPr>
      <w:proofErr w:type="gramStart"/>
      <w:r>
        <w:t>8</w:t>
      </w:r>
      <w:r w:rsidR="00D7334A">
        <w:t xml:space="preserve">  </w:t>
      </w:r>
      <w:r w:rsidR="00B01602">
        <w:t>Section</w:t>
      </w:r>
      <w:proofErr w:type="gramEnd"/>
      <w:r w:rsidR="00B01602">
        <w:t> 5</w:t>
      </w:r>
    </w:p>
    <w:p w14:paraId="03C44F6E" w14:textId="77777777" w:rsidR="008B6055" w:rsidRDefault="008B6055" w:rsidP="008B6055">
      <w:pPr>
        <w:pStyle w:val="Item"/>
      </w:pPr>
      <w:r>
        <w:t>Repeal the following definitions:</w:t>
      </w:r>
    </w:p>
    <w:p w14:paraId="1D27E955" w14:textId="77777777" w:rsidR="008B6055" w:rsidRDefault="008B6055" w:rsidP="008B6055">
      <w:pPr>
        <w:pStyle w:val="paragraph"/>
      </w:pPr>
      <w:r>
        <w:tab/>
        <w:t>(a)</w:t>
      </w:r>
      <w:r>
        <w:tab/>
        <w:t xml:space="preserve">definition of </w:t>
      </w:r>
      <w:r w:rsidRPr="004B3E6B">
        <w:rPr>
          <w:b/>
          <w:i/>
        </w:rPr>
        <w:t xml:space="preserve">integrated GTE </w:t>
      </w:r>
      <w:proofErr w:type="gramStart"/>
      <w:r w:rsidRPr="004B3E6B">
        <w:rPr>
          <w:b/>
          <w:i/>
        </w:rPr>
        <w:t>operation</w:t>
      </w:r>
      <w:r>
        <w:t>;</w:t>
      </w:r>
      <w:proofErr w:type="gramEnd"/>
    </w:p>
    <w:p w14:paraId="1F2F2877" w14:textId="77777777" w:rsidR="004B3E6B" w:rsidRDefault="008B6055" w:rsidP="004B3E6B">
      <w:pPr>
        <w:pStyle w:val="paragraph"/>
      </w:pPr>
      <w:r>
        <w:tab/>
        <w:t>(b)</w:t>
      </w:r>
      <w:r>
        <w:tab/>
      </w:r>
      <w:r w:rsidR="004B3E6B">
        <w:t xml:space="preserve">definition of </w:t>
      </w:r>
      <w:r w:rsidR="004B3E6B" w:rsidRPr="004B3E6B">
        <w:rPr>
          <w:b/>
          <w:i/>
        </w:rPr>
        <w:t>integrated GT</w:t>
      </w:r>
      <w:r w:rsidR="004B3E6B">
        <w:rPr>
          <w:b/>
          <w:i/>
        </w:rPr>
        <w:t>L</w:t>
      </w:r>
      <w:r w:rsidR="004B3E6B" w:rsidRPr="004B3E6B">
        <w:rPr>
          <w:b/>
          <w:i/>
        </w:rPr>
        <w:t xml:space="preserve"> </w:t>
      </w:r>
      <w:proofErr w:type="gramStart"/>
      <w:r w:rsidR="004B3E6B" w:rsidRPr="004B3E6B">
        <w:rPr>
          <w:b/>
          <w:i/>
        </w:rPr>
        <w:t>operation</w:t>
      </w:r>
      <w:r w:rsidR="004B3E6B">
        <w:t>;</w:t>
      </w:r>
      <w:proofErr w:type="gramEnd"/>
    </w:p>
    <w:p w14:paraId="6F3014C0" w14:textId="77777777" w:rsidR="004B3E6B" w:rsidRPr="004B3E6B" w:rsidRDefault="004B3E6B" w:rsidP="004B3E6B">
      <w:pPr>
        <w:pStyle w:val="paragraph"/>
      </w:pPr>
      <w:r>
        <w:tab/>
        <w:t>(c)</w:t>
      </w:r>
      <w:r>
        <w:tab/>
        <w:t xml:space="preserve">definition of </w:t>
      </w:r>
      <w:r>
        <w:rPr>
          <w:b/>
          <w:i/>
        </w:rPr>
        <w:t>integrated operation</w:t>
      </w:r>
      <w:r>
        <w:t>.</w:t>
      </w:r>
    </w:p>
    <w:p w14:paraId="2298FA72" w14:textId="77777777" w:rsidR="007D36EF" w:rsidRDefault="009121C6" w:rsidP="007D36EF">
      <w:pPr>
        <w:pStyle w:val="ItemHead"/>
      </w:pPr>
      <w:proofErr w:type="gramStart"/>
      <w:r>
        <w:t>9</w:t>
      </w:r>
      <w:r w:rsidR="007D36EF">
        <w:t xml:space="preserve">  </w:t>
      </w:r>
      <w:r w:rsidR="00B01602">
        <w:t>Section</w:t>
      </w:r>
      <w:proofErr w:type="gramEnd"/>
      <w:r w:rsidR="00B01602">
        <w:t> 5</w:t>
      </w:r>
      <w:r w:rsidR="007D36EF">
        <w:t xml:space="preserve"> (definition of </w:t>
      </w:r>
      <w:r w:rsidR="007D36EF">
        <w:rPr>
          <w:i/>
        </w:rPr>
        <w:t>mass coefficient</w:t>
      </w:r>
      <w:r w:rsidR="007D36EF">
        <w:t>)</w:t>
      </w:r>
    </w:p>
    <w:p w14:paraId="61CCA215" w14:textId="77777777" w:rsidR="007D36EF" w:rsidRPr="00EE728D" w:rsidRDefault="007D36EF" w:rsidP="007D36EF">
      <w:pPr>
        <w:pStyle w:val="Item"/>
      </w:pPr>
      <w:r>
        <w:t>Omit “an integrated”, substitute “a relevant”.</w:t>
      </w:r>
    </w:p>
    <w:p w14:paraId="0272E217" w14:textId="77777777" w:rsidR="00CC5C8E" w:rsidRDefault="009121C6" w:rsidP="00CC5C8E">
      <w:pPr>
        <w:pStyle w:val="ItemHead"/>
      </w:pPr>
      <w:proofErr w:type="gramStart"/>
      <w:r>
        <w:lastRenderedPageBreak/>
        <w:t>10</w:t>
      </w:r>
      <w:r w:rsidR="00CC5C8E">
        <w:t xml:space="preserve">  </w:t>
      </w:r>
      <w:r w:rsidR="00B01602">
        <w:t>Section</w:t>
      </w:r>
      <w:proofErr w:type="gramEnd"/>
      <w:r w:rsidR="00B01602">
        <w:t> 5</w:t>
      </w:r>
      <w:r w:rsidR="00CC5C8E">
        <w:t xml:space="preserve"> (</w:t>
      </w:r>
      <w:r w:rsidR="00080C23">
        <w:t>paragraphs (</w:t>
      </w:r>
      <w:r w:rsidR="00CC5C8E">
        <w:t xml:space="preserve">a) and (b) of the definition of </w:t>
      </w:r>
      <w:r w:rsidR="00CC5C8E">
        <w:rPr>
          <w:i/>
        </w:rPr>
        <w:t>MPC production year</w:t>
      </w:r>
      <w:r w:rsidR="00CC5C8E">
        <w:t>)</w:t>
      </w:r>
    </w:p>
    <w:p w14:paraId="0C583366" w14:textId="77777777" w:rsidR="00CC5C8E" w:rsidRPr="00EE728D" w:rsidRDefault="00CC5C8E" w:rsidP="00CC5C8E">
      <w:pPr>
        <w:pStyle w:val="Item"/>
      </w:pPr>
      <w:r>
        <w:t>Omit “an integrated”, substitute “a relevant”.</w:t>
      </w:r>
    </w:p>
    <w:p w14:paraId="2EB87586" w14:textId="77777777" w:rsidR="009F4CCA" w:rsidRDefault="009121C6" w:rsidP="007D36EF">
      <w:pPr>
        <w:pStyle w:val="ItemHead"/>
      </w:pPr>
      <w:proofErr w:type="gramStart"/>
      <w:r>
        <w:t>11</w:t>
      </w:r>
      <w:r w:rsidR="009F4CCA">
        <w:t xml:space="preserve">  </w:t>
      </w:r>
      <w:r w:rsidR="00B01602">
        <w:t>Section</w:t>
      </w:r>
      <w:proofErr w:type="gramEnd"/>
      <w:r w:rsidR="00B01602">
        <w:t> 5</w:t>
      </w:r>
      <w:r w:rsidR="009F4CCA">
        <w:t xml:space="preserve"> (definition of </w:t>
      </w:r>
      <w:r w:rsidR="009F4CCA">
        <w:rPr>
          <w:i/>
        </w:rPr>
        <w:t>operating life</w:t>
      </w:r>
      <w:r w:rsidR="009F4CCA">
        <w:t>)</w:t>
      </w:r>
    </w:p>
    <w:p w14:paraId="75815941" w14:textId="77777777" w:rsidR="009F4CCA" w:rsidRDefault="009F4CCA" w:rsidP="009F4CCA">
      <w:pPr>
        <w:pStyle w:val="Item"/>
      </w:pPr>
      <w:r>
        <w:t>Repeal the definition, substitute:</w:t>
      </w:r>
    </w:p>
    <w:p w14:paraId="7E49FD6C" w14:textId="77777777" w:rsidR="001E3B20" w:rsidRDefault="001E3B20" w:rsidP="001E3B20">
      <w:pPr>
        <w:pStyle w:val="Definition"/>
      </w:pPr>
      <w:r w:rsidRPr="009F4CCA">
        <w:rPr>
          <w:b/>
          <w:i/>
        </w:rPr>
        <w:t>operating life</w:t>
      </w:r>
      <w:r>
        <w:t xml:space="preserve"> has the meaning given by:</w:t>
      </w:r>
    </w:p>
    <w:p w14:paraId="778C028E" w14:textId="77777777" w:rsidR="001E3B20" w:rsidRDefault="001E3B20" w:rsidP="001E3B20">
      <w:pPr>
        <w:pStyle w:val="paragraph"/>
      </w:pPr>
      <w:r>
        <w:tab/>
        <w:t>(a)</w:t>
      </w:r>
      <w:r>
        <w:tab/>
        <w:t>for a relevant GTL operation—subsection 6(8) (subject to subsection 6</w:t>
      </w:r>
      <w:proofErr w:type="gramStart"/>
      <w:r>
        <w:t>A(</w:t>
      </w:r>
      <w:proofErr w:type="gramEnd"/>
      <w:r w:rsidR="009F3416">
        <w:t>3</w:t>
      </w:r>
      <w:r>
        <w:t>)); and</w:t>
      </w:r>
    </w:p>
    <w:p w14:paraId="514AF832" w14:textId="77777777" w:rsidR="001E3B20" w:rsidRDefault="001E3B20" w:rsidP="001E3B20">
      <w:pPr>
        <w:pStyle w:val="paragraph"/>
      </w:pPr>
      <w:r>
        <w:tab/>
        <w:t>(b)</w:t>
      </w:r>
      <w:r>
        <w:tab/>
        <w:t>for a relevant GTE operation—subsection 7(8) (subject to subsection 7</w:t>
      </w:r>
      <w:proofErr w:type="gramStart"/>
      <w:r>
        <w:t>A(</w:t>
      </w:r>
      <w:proofErr w:type="gramEnd"/>
      <w:r w:rsidR="009F3416">
        <w:t>2</w:t>
      </w:r>
      <w:r>
        <w:t>)).</w:t>
      </w:r>
    </w:p>
    <w:p w14:paraId="442084AF" w14:textId="77777777" w:rsidR="00193FA9" w:rsidRDefault="009121C6" w:rsidP="00193FA9">
      <w:pPr>
        <w:pStyle w:val="ItemHead"/>
      </w:pPr>
      <w:proofErr w:type="gramStart"/>
      <w:r>
        <w:t>12</w:t>
      </w:r>
      <w:r w:rsidR="00193FA9">
        <w:t xml:space="preserve">  </w:t>
      </w:r>
      <w:r w:rsidR="00B01602">
        <w:t>Section</w:t>
      </w:r>
      <w:proofErr w:type="gramEnd"/>
      <w:r w:rsidR="00B01602">
        <w:t> 5</w:t>
      </w:r>
      <w:r w:rsidR="00193FA9">
        <w:t xml:space="preserve"> (definition of </w:t>
      </w:r>
      <w:r w:rsidR="00193FA9">
        <w:rPr>
          <w:i/>
        </w:rPr>
        <w:t>participant</w:t>
      </w:r>
      <w:r w:rsidR="00193FA9">
        <w:t>)</w:t>
      </w:r>
    </w:p>
    <w:p w14:paraId="2E8F0458" w14:textId="77777777" w:rsidR="00193FA9" w:rsidRDefault="00193FA9" w:rsidP="00193FA9">
      <w:pPr>
        <w:pStyle w:val="Item"/>
      </w:pPr>
      <w:r>
        <w:t>Omit “an integrated”, substitute “a relevant”.</w:t>
      </w:r>
    </w:p>
    <w:p w14:paraId="3FA6647B" w14:textId="77777777" w:rsidR="003C0FA9" w:rsidRDefault="009121C6" w:rsidP="007D36EF">
      <w:pPr>
        <w:pStyle w:val="ItemHead"/>
      </w:pPr>
      <w:proofErr w:type="gramStart"/>
      <w:r>
        <w:t>13</w:t>
      </w:r>
      <w:r w:rsidR="007D36EF">
        <w:t xml:space="preserve">  </w:t>
      </w:r>
      <w:r w:rsidR="00B01602">
        <w:t>Section</w:t>
      </w:r>
      <w:proofErr w:type="gramEnd"/>
      <w:r w:rsidR="00B01602">
        <w:t> 5</w:t>
      </w:r>
      <w:r w:rsidR="00F55E3B">
        <w:t xml:space="preserve"> (definition of </w:t>
      </w:r>
      <w:r w:rsidR="00F55E3B">
        <w:rPr>
          <w:i/>
        </w:rPr>
        <w:t>phase</w:t>
      </w:r>
      <w:r w:rsidR="00F55E3B">
        <w:t>)</w:t>
      </w:r>
    </w:p>
    <w:p w14:paraId="6D69AB95" w14:textId="77777777" w:rsidR="00F55E3B" w:rsidRDefault="00F55E3B" w:rsidP="00F55E3B">
      <w:pPr>
        <w:pStyle w:val="Item"/>
      </w:pPr>
      <w:r>
        <w:t>Omit “an integrated”, substitute “a relevant”.</w:t>
      </w:r>
    </w:p>
    <w:p w14:paraId="09E8585C" w14:textId="77777777" w:rsidR="00DB0399" w:rsidRDefault="009121C6" w:rsidP="00DB0399">
      <w:pPr>
        <w:pStyle w:val="ItemHead"/>
      </w:pPr>
      <w:proofErr w:type="gramStart"/>
      <w:r>
        <w:t>14</w:t>
      </w:r>
      <w:r w:rsidR="00DB0399">
        <w:t xml:space="preserve">  </w:t>
      </w:r>
      <w:r w:rsidR="00B01602">
        <w:t>Section</w:t>
      </w:r>
      <w:proofErr w:type="gramEnd"/>
      <w:r w:rsidR="00B01602">
        <w:t> 5</w:t>
      </w:r>
      <w:r w:rsidR="00DB0399">
        <w:t xml:space="preserve"> (at the end of the definition of </w:t>
      </w:r>
      <w:r w:rsidR="00DB0399">
        <w:rPr>
          <w:i/>
        </w:rPr>
        <w:t>phase</w:t>
      </w:r>
      <w:r w:rsidR="00DB0399">
        <w:t>)</w:t>
      </w:r>
    </w:p>
    <w:p w14:paraId="3192842F" w14:textId="77777777" w:rsidR="00DB0399" w:rsidRPr="00DB0399" w:rsidRDefault="00DB0399" w:rsidP="00DB0399">
      <w:pPr>
        <w:pStyle w:val="Item"/>
      </w:pPr>
      <w:r>
        <w:t>Add “, subject to section 9A”.</w:t>
      </w:r>
    </w:p>
    <w:p w14:paraId="5CE5D2D8" w14:textId="77777777" w:rsidR="00F55E3B" w:rsidRDefault="009121C6" w:rsidP="00F55E3B">
      <w:pPr>
        <w:pStyle w:val="ItemHead"/>
      </w:pPr>
      <w:proofErr w:type="gramStart"/>
      <w:r>
        <w:t>15</w:t>
      </w:r>
      <w:r w:rsidR="00F55E3B">
        <w:t xml:space="preserve">  </w:t>
      </w:r>
      <w:r w:rsidR="00B01602">
        <w:t>Section</w:t>
      </w:r>
      <w:proofErr w:type="gramEnd"/>
      <w:r w:rsidR="00B01602">
        <w:t> 5</w:t>
      </w:r>
      <w:r w:rsidR="00F55E3B">
        <w:t xml:space="preserve"> (definition of </w:t>
      </w:r>
      <w:r w:rsidR="00F55E3B">
        <w:rPr>
          <w:i/>
        </w:rPr>
        <w:t>phase cost</w:t>
      </w:r>
      <w:r w:rsidR="00F55E3B">
        <w:t>)</w:t>
      </w:r>
    </w:p>
    <w:p w14:paraId="77D68527" w14:textId="77777777" w:rsidR="00F55E3B" w:rsidRPr="00EC116A" w:rsidRDefault="00F55E3B" w:rsidP="00F55E3B">
      <w:pPr>
        <w:pStyle w:val="Item"/>
      </w:pPr>
      <w:r>
        <w:t>Omit “an integrated”, substitute “a relevant”.</w:t>
      </w:r>
    </w:p>
    <w:p w14:paraId="7BBF1D74" w14:textId="77777777" w:rsidR="00087599" w:rsidRDefault="009121C6" w:rsidP="00087599">
      <w:pPr>
        <w:pStyle w:val="ItemHead"/>
      </w:pPr>
      <w:proofErr w:type="gramStart"/>
      <w:r>
        <w:t>16</w:t>
      </w:r>
      <w:r w:rsidR="00087599">
        <w:t xml:space="preserve">  </w:t>
      </w:r>
      <w:r w:rsidR="00B01602">
        <w:t>Section</w:t>
      </w:r>
      <w:proofErr w:type="gramEnd"/>
      <w:r w:rsidR="00B01602">
        <w:t> 5</w:t>
      </w:r>
      <w:r w:rsidR="00087599">
        <w:t xml:space="preserve"> (</w:t>
      </w:r>
      <w:r w:rsidR="00080C23">
        <w:t>paragraphs (</w:t>
      </w:r>
      <w:r w:rsidR="00087599">
        <w:t xml:space="preserve">a) and (b) of the definition of </w:t>
      </w:r>
      <w:r w:rsidR="00594787">
        <w:rPr>
          <w:i/>
        </w:rPr>
        <w:t>production date</w:t>
      </w:r>
      <w:r w:rsidR="00087599">
        <w:t>)</w:t>
      </w:r>
    </w:p>
    <w:p w14:paraId="6DD9E7BE" w14:textId="77777777" w:rsidR="00087599" w:rsidRPr="00EE728D" w:rsidRDefault="00087599" w:rsidP="00087599">
      <w:pPr>
        <w:pStyle w:val="Item"/>
      </w:pPr>
      <w:r>
        <w:t>Omit “an integrated”, substitute “a relevant”.</w:t>
      </w:r>
    </w:p>
    <w:p w14:paraId="5B9C66EC" w14:textId="77777777" w:rsidR="00CF658F" w:rsidRDefault="009121C6" w:rsidP="00CF658F">
      <w:pPr>
        <w:pStyle w:val="ItemHead"/>
      </w:pPr>
      <w:proofErr w:type="gramStart"/>
      <w:r>
        <w:t>17</w:t>
      </w:r>
      <w:r w:rsidR="00CF658F">
        <w:t xml:space="preserve">  </w:t>
      </w:r>
      <w:r w:rsidR="00B01602">
        <w:t>Section</w:t>
      </w:r>
      <w:proofErr w:type="gramEnd"/>
      <w:r w:rsidR="00B01602">
        <w:t> 5</w:t>
      </w:r>
      <w:r w:rsidR="00CF658F">
        <w:t xml:space="preserve"> (definition of </w:t>
      </w:r>
      <w:r w:rsidR="00CF658F">
        <w:rPr>
          <w:i/>
        </w:rPr>
        <w:t>production year</w:t>
      </w:r>
      <w:r w:rsidR="00CF658F">
        <w:t>)</w:t>
      </w:r>
    </w:p>
    <w:p w14:paraId="1A25522A" w14:textId="77777777" w:rsidR="00CF658F" w:rsidRDefault="00CF658F" w:rsidP="00CF658F">
      <w:pPr>
        <w:pStyle w:val="Item"/>
      </w:pPr>
      <w:r>
        <w:t>Repeal the definition, substitute:</w:t>
      </w:r>
    </w:p>
    <w:p w14:paraId="24CDD459" w14:textId="77777777" w:rsidR="00CF658F" w:rsidRDefault="00056C95" w:rsidP="00CF658F">
      <w:pPr>
        <w:pStyle w:val="Definition"/>
      </w:pPr>
      <w:r>
        <w:rPr>
          <w:b/>
          <w:i/>
        </w:rPr>
        <w:t>production year</w:t>
      </w:r>
      <w:r w:rsidR="00CF658F">
        <w:t xml:space="preserve"> has the meaning given by:</w:t>
      </w:r>
    </w:p>
    <w:p w14:paraId="075831ED" w14:textId="77777777" w:rsidR="00CF658F" w:rsidRDefault="00CF658F" w:rsidP="00CF658F">
      <w:pPr>
        <w:pStyle w:val="paragraph"/>
      </w:pPr>
      <w:r>
        <w:tab/>
        <w:t>(a)</w:t>
      </w:r>
      <w:r>
        <w:tab/>
        <w:t>for a relevant GTL operation—subsection 6(</w:t>
      </w:r>
      <w:r w:rsidR="00056C95">
        <w:t>6</w:t>
      </w:r>
      <w:r>
        <w:t>)</w:t>
      </w:r>
      <w:r w:rsidR="00711336">
        <w:t xml:space="preserve"> (subject to subsection 6</w:t>
      </w:r>
      <w:proofErr w:type="gramStart"/>
      <w:r w:rsidR="00711336">
        <w:t>A(</w:t>
      </w:r>
      <w:proofErr w:type="gramEnd"/>
      <w:r w:rsidR="009F3416">
        <w:t>2</w:t>
      </w:r>
      <w:r w:rsidR="00711336">
        <w:t>))</w:t>
      </w:r>
      <w:r>
        <w:t>; and</w:t>
      </w:r>
    </w:p>
    <w:p w14:paraId="5D801189" w14:textId="77777777" w:rsidR="00CF658F" w:rsidRDefault="00CF658F" w:rsidP="00CF658F">
      <w:pPr>
        <w:pStyle w:val="paragraph"/>
      </w:pPr>
      <w:r>
        <w:tab/>
        <w:t>(</w:t>
      </w:r>
      <w:r w:rsidR="00711336">
        <w:t>b</w:t>
      </w:r>
      <w:r>
        <w:t>)</w:t>
      </w:r>
      <w:r>
        <w:tab/>
        <w:t>for a relevant GTE operation—subsection 7(</w:t>
      </w:r>
      <w:r w:rsidR="00056C95">
        <w:t>6</w:t>
      </w:r>
      <w:r>
        <w:t>).</w:t>
      </w:r>
    </w:p>
    <w:p w14:paraId="152D96B4" w14:textId="77777777" w:rsidR="00594787" w:rsidRDefault="009121C6" w:rsidP="00594787">
      <w:pPr>
        <w:pStyle w:val="ItemHead"/>
      </w:pPr>
      <w:proofErr w:type="gramStart"/>
      <w:r>
        <w:t>18</w:t>
      </w:r>
      <w:r w:rsidR="00594787">
        <w:t xml:space="preserve">  </w:t>
      </w:r>
      <w:r w:rsidR="00B01602">
        <w:t>Section</w:t>
      </w:r>
      <w:proofErr w:type="gramEnd"/>
      <w:r w:rsidR="00B01602">
        <w:t> 5</w:t>
      </w:r>
      <w:r w:rsidR="00594787">
        <w:t xml:space="preserve"> (definition of </w:t>
      </w:r>
      <w:r w:rsidR="00594787">
        <w:rPr>
          <w:i/>
        </w:rPr>
        <w:t>project electricity</w:t>
      </w:r>
      <w:r w:rsidR="00594787">
        <w:t>)</w:t>
      </w:r>
    </w:p>
    <w:p w14:paraId="10FB3A61" w14:textId="77777777" w:rsidR="00594787" w:rsidRPr="00EC116A" w:rsidRDefault="00594787" w:rsidP="00594787">
      <w:pPr>
        <w:pStyle w:val="Item"/>
      </w:pPr>
      <w:r>
        <w:t>Omit “an integrated”, substitute “a relevant”.</w:t>
      </w:r>
    </w:p>
    <w:p w14:paraId="10FB5D8E" w14:textId="77777777" w:rsidR="00594787" w:rsidRDefault="009121C6" w:rsidP="00594787">
      <w:pPr>
        <w:pStyle w:val="ItemHead"/>
      </w:pPr>
      <w:proofErr w:type="gramStart"/>
      <w:r>
        <w:t>19</w:t>
      </w:r>
      <w:r w:rsidR="00594787">
        <w:t xml:space="preserve">  </w:t>
      </w:r>
      <w:r w:rsidR="00B01602">
        <w:t>Section</w:t>
      </w:r>
      <w:proofErr w:type="gramEnd"/>
      <w:r w:rsidR="00B01602">
        <w:t> 5</w:t>
      </w:r>
      <w:r w:rsidR="00594787">
        <w:t xml:space="preserve"> (definition of </w:t>
      </w:r>
      <w:r w:rsidR="00594787">
        <w:rPr>
          <w:i/>
        </w:rPr>
        <w:t>project liquid</w:t>
      </w:r>
      <w:r w:rsidR="00594787">
        <w:t>)</w:t>
      </w:r>
    </w:p>
    <w:p w14:paraId="1640BA8C" w14:textId="77777777" w:rsidR="00594787" w:rsidRPr="00EC116A" w:rsidRDefault="00594787" w:rsidP="00594787">
      <w:pPr>
        <w:pStyle w:val="Item"/>
      </w:pPr>
      <w:r>
        <w:t>Omit “an integrated”, substitute “a relevant”.</w:t>
      </w:r>
    </w:p>
    <w:p w14:paraId="4C415BE9" w14:textId="77777777" w:rsidR="00594787" w:rsidRDefault="009121C6" w:rsidP="00594787">
      <w:pPr>
        <w:pStyle w:val="ItemHead"/>
      </w:pPr>
      <w:proofErr w:type="gramStart"/>
      <w:r>
        <w:t>20</w:t>
      </w:r>
      <w:r w:rsidR="00594787">
        <w:t xml:space="preserve">  </w:t>
      </w:r>
      <w:r w:rsidR="00B01602">
        <w:t>Section</w:t>
      </w:r>
      <w:proofErr w:type="gramEnd"/>
      <w:r w:rsidR="00B01602">
        <w:t> 5</w:t>
      </w:r>
      <w:r w:rsidR="00594787">
        <w:t xml:space="preserve"> (</w:t>
      </w:r>
      <w:r w:rsidR="00080C23">
        <w:t>paragraphs (</w:t>
      </w:r>
      <w:r w:rsidR="00594787">
        <w:t xml:space="preserve">a) and (b) of the definition of </w:t>
      </w:r>
      <w:r w:rsidR="00594787">
        <w:rPr>
          <w:i/>
        </w:rPr>
        <w:t>project natural gas</w:t>
      </w:r>
      <w:r w:rsidR="00594787">
        <w:t>)</w:t>
      </w:r>
    </w:p>
    <w:p w14:paraId="026FC554" w14:textId="77777777" w:rsidR="00594787" w:rsidRPr="00EE728D" w:rsidRDefault="00594787" w:rsidP="00594787">
      <w:pPr>
        <w:pStyle w:val="Item"/>
      </w:pPr>
      <w:r>
        <w:t>Omit “an integrated”, substitute “a relevant”.</w:t>
      </w:r>
    </w:p>
    <w:p w14:paraId="14F1C62A" w14:textId="77777777" w:rsidR="00594787" w:rsidRDefault="009121C6" w:rsidP="00594787">
      <w:pPr>
        <w:pStyle w:val="ItemHead"/>
      </w:pPr>
      <w:proofErr w:type="gramStart"/>
      <w:r>
        <w:t>21</w:t>
      </w:r>
      <w:r w:rsidR="00594787">
        <w:t xml:space="preserve">  </w:t>
      </w:r>
      <w:r w:rsidR="00B01602">
        <w:t>Section</w:t>
      </w:r>
      <w:proofErr w:type="gramEnd"/>
      <w:r w:rsidR="00B01602">
        <w:t> 5</w:t>
      </w:r>
      <w:r w:rsidR="00594787">
        <w:t xml:space="preserve"> (</w:t>
      </w:r>
      <w:r w:rsidR="00080C23">
        <w:t>paragraphs (</w:t>
      </w:r>
      <w:r w:rsidR="00594787">
        <w:t xml:space="preserve">a) and (b) of the definition of </w:t>
      </w:r>
      <w:r w:rsidR="00594787">
        <w:rPr>
          <w:i/>
        </w:rPr>
        <w:t>project product</w:t>
      </w:r>
      <w:r w:rsidR="00594787">
        <w:t>)</w:t>
      </w:r>
    </w:p>
    <w:p w14:paraId="1A4BF7E7" w14:textId="77777777" w:rsidR="00594787" w:rsidRPr="00EE728D" w:rsidRDefault="00594787" w:rsidP="00594787">
      <w:pPr>
        <w:pStyle w:val="Item"/>
      </w:pPr>
      <w:r>
        <w:t>Omit “an integrated”, substitute “a relevant”.</w:t>
      </w:r>
    </w:p>
    <w:p w14:paraId="6F721DB3" w14:textId="77777777" w:rsidR="00594787" w:rsidRDefault="009121C6" w:rsidP="00594787">
      <w:pPr>
        <w:pStyle w:val="ItemHead"/>
      </w:pPr>
      <w:proofErr w:type="gramStart"/>
      <w:r>
        <w:lastRenderedPageBreak/>
        <w:t>22</w:t>
      </w:r>
      <w:r w:rsidR="00594787">
        <w:t xml:space="preserve">  </w:t>
      </w:r>
      <w:r w:rsidR="00B01602">
        <w:t>Section</w:t>
      </w:r>
      <w:proofErr w:type="gramEnd"/>
      <w:r w:rsidR="00B01602">
        <w:t> 5</w:t>
      </w:r>
      <w:r w:rsidR="00594787">
        <w:t xml:space="preserve"> (</w:t>
      </w:r>
      <w:r w:rsidR="00080C23">
        <w:t>paragraphs (</w:t>
      </w:r>
      <w:r w:rsidR="00594787">
        <w:t xml:space="preserve">a) and (b) of the definition of </w:t>
      </w:r>
      <w:r w:rsidR="00594787">
        <w:rPr>
          <w:i/>
        </w:rPr>
        <w:t>project sales gas</w:t>
      </w:r>
      <w:r w:rsidR="00594787">
        <w:t>)</w:t>
      </w:r>
    </w:p>
    <w:p w14:paraId="07EA527E" w14:textId="77777777" w:rsidR="00594787" w:rsidRPr="00EE728D" w:rsidRDefault="00594787" w:rsidP="00594787">
      <w:pPr>
        <w:pStyle w:val="Item"/>
      </w:pPr>
      <w:r>
        <w:t>Omit “an integrated”, substitute “a relevant”.</w:t>
      </w:r>
    </w:p>
    <w:p w14:paraId="436B65FE" w14:textId="77777777" w:rsidR="00EC116A" w:rsidRDefault="009121C6" w:rsidP="00EC116A">
      <w:pPr>
        <w:pStyle w:val="ItemHead"/>
      </w:pPr>
      <w:proofErr w:type="gramStart"/>
      <w:r>
        <w:t>23</w:t>
      </w:r>
      <w:r w:rsidR="00EC116A">
        <w:t xml:space="preserve">  </w:t>
      </w:r>
      <w:r w:rsidR="00B01602">
        <w:t>Section</w:t>
      </w:r>
      <w:proofErr w:type="gramEnd"/>
      <w:r w:rsidR="00B01602">
        <w:t> 5</w:t>
      </w:r>
    </w:p>
    <w:p w14:paraId="0A34A049" w14:textId="77777777" w:rsidR="00EC116A" w:rsidRPr="00EC116A" w:rsidRDefault="00EC116A" w:rsidP="00EC116A">
      <w:pPr>
        <w:pStyle w:val="Item"/>
      </w:pPr>
      <w:r>
        <w:t>Insert:</w:t>
      </w:r>
    </w:p>
    <w:p w14:paraId="1FF5D049" w14:textId="77777777" w:rsidR="00241591" w:rsidRDefault="00241591" w:rsidP="0058590A">
      <w:pPr>
        <w:pStyle w:val="Definition"/>
      </w:pPr>
      <w:r>
        <w:rPr>
          <w:b/>
          <w:i/>
        </w:rPr>
        <w:t>relevant GTE operation</w:t>
      </w:r>
      <w:r>
        <w:t xml:space="preserve"> </w:t>
      </w:r>
      <w:r w:rsidR="0058590A">
        <w:t xml:space="preserve">has the meaning given by </w:t>
      </w:r>
      <w:r w:rsidR="00080C23">
        <w:t>subsection 7</w:t>
      </w:r>
      <w:r w:rsidR="0058590A">
        <w:t>(1).</w:t>
      </w:r>
    </w:p>
    <w:p w14:paraId="34444A1A" w14:textId="77777777" w:rsidR="005A7E9C" w:rsidRDefault="005A7E9C" w:rsidP="00AF56F2">
      <w:pPr>
        <w:pStyle w:val="Definition"/>
      </w:pPr>
      <w:r>
        <w:rPr>
          <w:b/>
          <w:i/>
        </w:rPr>
        <w:t>relevant GTL operation</w:t>
      </w:r>
      <w:r>
        <w:t xml:space="preserve"> </w:t>
      </w:r>
      <w:r w:rsidR="0058590A">
        <w:t xml:space="preserve">has the meaning given by </w:t>
      </w:r>
      <w:r w:rsidR="00080C23">
        <w:t>subsection 6</w:t>
      </w:r>
      <w:r w:rsidR="0058590A">
        <w:t>(1).</w:t>
      </w:r>
    </w:p>
    <w:p w14:paraId="3ADB8928" w14:textId="77777777" w:rsidR="00AF56F2" w:rsidRDefault="00AF56F2" w:rsidP="00AF56F2">
      <w:pPr>
        <w:pStyle w:val="Definition"/>
      </w:pPr>
      <w:r w:rsidRPr="00AF56F2">
        <w:rPr>
          <w:b/>
          <w:i/>
        </w:rPr>
        <w:t>relevant operation</w:t>
      </w:r>
      <w:r>
        <w:t xml:space="preserve"> means </w:t>
      </w:r>
      <w:r w:rsidR="00B215A8">
        <w:t>a relevant GTE operation or a relevant GTL operation.</w:t>
      </w:r>
    </w:p>
    <w:p w14:paraId="1329A8D6" w14:textId="77777777" w:rsidR="00594787" w:rsidRDefault="009121C6" w:rsidP="00594787">
      <w:pPr>
        <w:pStyle w:val="ItemHead"/>
      </w:pPr>
      <w:proofErr w:type="gramStart"/>
      <w:r>
        <w:t>24</w:t>
      </w:r>
      <w:r w:rsidR="00594787">
        <w:t xml:space="preserve">  </w:t>
      </w:r>
      <w:r w:rsidR="00B01602">
        <w:t>Section</w:t>
      </w:r>
      <w:proofErr w:type="gramEnd"/>
      <w:r w:rsidR="00B01602">
        <w:t> 5</w:t>
      </w:r>
      <w:r w:rsidR="009B5808">
        <w:t xml:space="preserve"> (definition of </w:t>
      </w:r>
      <w:r w:rsidR="009B5808">
        <w:rPr>
          <w:i/>
        </w:rPr>
        <w:t>RPM price</w:t>
      </w:r>
      <w:r w:rsidR="009B5808">
        <w:t>)</w:t>
      </w:r>
    </w:p>
    <w:p w14:paraId="403EE366" w14:textId="77777777" w:rsidR="009B5808" w:rsidRPr="00EE728D" w:rsidRDefault="009B5808" w:rsidP="009B5808">
      <w:pPr>
        <w:pStyle w:val="Item"/>
      </w:pPr>
      <w:r>
        <w:t>Omit “an integrated”, substitute “a relevant”.</w:t>
      </w:r>
    </w:p>
    <w:p w14:paraId="47A688BC" w14:textId="77777777" w:rsidR="00594787" w:rsidRDefault="009121C6" w:rsidP="00594787">
      <w:pPr>
        <w:pStyle w:val="ItemHead"/>
      </w:pPr>
      <w:proofErr w:type="gramStart"/>
      <w:r>
        <w:t>25</w:t>
      </w:r>
      <w:r w:rsidR="00594787">
        <w:t xml:space="preserve">  </w:t>
      </w:r>
      <w:r w:rsidR="00B01602">
        <w:t>Section</w:t>
      </w:r>
      <w:proofErr w:type="gramEnd"/>
      <w:r w:rsidR="00B01602">
        <w:t> 5</w:t>
      </w:r>
    </w:p>
    <w:p w14:paraId="5AD8757A" w14:textId="77777777" w:rsidR="00594787" w:rsidRPr="00594787" w:rsidRDefault="00594787" w:rsidP="00594787">
      <w:pPr>
        <w:pStyle w:val="Item"/>
      </w:pPr>
      <w:r>
        <w:t>Insert:</w:t>
      </w:r>
    </w:p>
    <w:p w14:paraId="3D1FB9B7" w14:textId="77777777" w:rsidR="00487FA2" w:rsidRDefault="00487FA2" w:rsidP="00487FA2">
      <w:pPr>
        <w:pStyle w:val="Definition"/>
      </w:pPr>
      <w:r w:rsidRPr="00351C83">
        <w:rPr>
          <w:b/>
          <w:i/>
        </w:rPr>
        <w:t>source project</w:t>
      </w:r>
      <w:r>
        <w:t>, in relation to a relevant operation, means the petroleum project from which petroleum is, or will be, recovered in the relevant operation.</w:t>
      </w:r>
    </w:p>
    <w:p w14:paraId="052466A5" w14:textId="77777777" w:rsidR="009B5808" w:rsidRDefault="009121C6" w:rsidP="009B5808">
      <w:pPr>
        <w:pStyle w:val="ItemHead"/>
      </w:pPr>
      <w:proofErr w:type="gramStart"/>
      <w:r>
        <w:t>26</w:t>
      </w:r>
      <w:r w:rsidR="009B5808">
        <w:t xml:space="preserve">  </w:t>
      </w:r>
      <w:r w:rsidR="00B01602">
        <w:t>Section</w:t>
      </w:r>
      <w:proofErr w:type="gramEnd"/>
      <w:r w:rsidR="00B01602">
        <w:t> 5</w:t>
      </w:r>
      <w:r w:rsidR="009B5808">
        <w:t xml:space="preserve"> (definition of </w:t>
      </w:r>
      <w:r w:rsidR="009B5808">
        <w:rPr>
          <w:i/>
        </w:rPr>
        <w:t>start date</w:t>
      </w:r>
      <w:r w:rsidR="009B5808">
        <w:t>)</w:t>
      </w:r>
    </w:p>
    <w:p w14:paraId="60826E27" w14:textId="77777777" w:rsidR="009B5808" w:rsidRPr="00EE728D" w:rsidRDefault="009B5808" w:rsidP="009B5808">
      <w:pPr>
        <w:pStyle w:val="Item"/>
      </w:pPr>
      <w:r>
        <w:t>Omit “an integrated”, substitute “a relevant”.</w:t>
      </w:r>
    </w:p>
    <w:p w14:paraId="06C8C070" w14:textId="77777777" w:rsidR="00EC116A" w:rsidRDefault="009121C6" w:rsidP="00EC116A">
      <w:pPr>
        <w:pStyle w:val="ItemHead"/>
      </w:pPr>
      <w:proofErr w:type="gramStart"/>
      <w:r>
        <w:t>27</w:t>
      </w:r>
      <w:r w:rsidR="00EC116A">
        <w:t xml:space="preserve">  </w:t>
      </w:r>
      <w:r w:rsidR="00B01602">
        <w:t>Section</w:t>
      </w:r>
      <w:proofErr w:type="gramEnd"/>
      <w:r w:rsidR="00B01602">
        <w:t> 5</w:t>
      </w:r>
      <w:r w:rsidR="00EC116A">
        <w:t xml:space="preserve"> (definition of </w:t>
      </w:r>
      <w:r w:rsidR="00EC116A">
        <w:rPr>
          <w:i/>
        </w:rPr>
        <w:t>taxpayer</w:t>
      </w:r>
      <w:r w:rsidR="00EC116A">
        <w:t>)</w:t>
      </w:r>
    </w:p>
    <w:p w14:paraId="5E8B3C3D" w14:textId="77777777" w:rsidR="00D37EC5" w:rsidRDefault="00D37EC5" w:rsidP="00EC116A">
      <w:pPr>
        <w:pStyle w:val="Item"/>
      </w:pPr>
      <w:r>
        <w:t>Repeal the definition, substitute:</w:t>
      </w:r>
    </w:p>
    <w:p w14:paraId="1E92C8CD" w14:textId="77777777" w:rsidR="0040519D" w:rsidRDefault="0040519D" w:rsidP="00D37EC5">
      <w:pPr>
        <w:pStyle w:val="Definition"/>
      </w:pPr>
      <w:r>
        <w:rPr>
          <w:b/>
          <w:i/>
        </w:rPr>
        <w:t>taxpayer</w:t>
      </w:r>
      <w:r>
        <w:t>, in relation to a relevant operation, means</w:t>
      </w:r>
      <w:r w:rsidR="00440F37">
        <w:t xml:space="preserve"> a </w:t>
      </w:r>
      <w:r w:rsidR="00440F37" w:rsidRPr="0046006C">
        <w:t>person</w:t>
      </w:r>
      <w:r w:rsidR="00440F37">
        <w:t>:</w:t>
      </w:r>
    </w:p>
    <w:p w14:paraId="002E35BF" w14:textId="77777777" w:rsidR="0097692D" w:rsidRDefault="0097692D" w:rsidP="0097692D">
      <w:pPr>
        <w:pStyle w:val="paragraph"/>
      </w:pPr>
      <w:r>
        <w:tab/>
        <w:t>(a)</w:t>
      </w:r>
      <w:r>
        <w:tab/>
        <w:t>who holds an interest in the operation that entitles the person, at the end of at least one phase, to:</w:t>
      </w:r>
    </w:p>
    <w:p w14:paraId="07D088A1" w14:textId="77777777" w:rsidR="0097692D" w:rsidRPr="0097692D" w:rsidRDefault="0097692D" w:rsidP="0097692D">
      <w:pPr>
        <w:pStyle w:val="paragraphsub"/>
      </w:pPr>
      <w:r w:rsidRPr="0097692D">
        <w:tab/>
        <w:t>(</w:t>
      </w:r>
      <w:r>
        <w:t>i</w:t>
      </w:r>
      <w:r w:rsidRPr="0097692D">
        <w:t>)</w:t>
      </w:r>
      <w:r w:rsidRPr="0097692D">
        <w:tab/>
        <w:t xml:space="preserve">petroleum product of the operation, other than petroleum product that is destroyed, used as </w:t>
      </w:r>
      <w:proofErr w:type="gramStart"/>
      <w:r w:rsidRPr="0097692D">
        <w:t>fuel</w:t>
      </w:r>
      <w:proofErr w:type="gramEnd"/>
      <w:r w:rsidR="00A22732">
        <w:t xml:space="preserve"> or otherwise consumed</w:t>
      </w:r>
      <w:r w:rsidRPr="0097692D">
        <w:t xml:space="preserve"> in the operation; </w:t>
      </w:r>
      <w:r>
        <w:t>or</w:t>
      </w:r>
    </w:p>
    <w:p w14:paraId="66162A5B" w14:textId="77777777" w:rsidR="0097692D" w:rsidRPr="0097692D" w:rsidRDefault="0097692D" w:rsidP="0097692D">
      <w:pPr>
        <w:pStyle w:val="paragraphsub"/>
      </w:pPr>
      <w:r w:rsidRPr="0097692D">
        <w:tab/>
        <w:t>(</w:t>
      </w:r>
      <w:r>
        <w:t>ii</w:t>
      </w:r>
      <w:r w:rsidRPr="0097692D">
        <w:t>)</w:t>
      </w:r>
      <w:r w:rsidRPr="0097692D">
        <w:tab/>
        <w:t>electricity produced in the operation</w:t>
      </w:r>
      <w:r>
        <w:t>; and</w:t>
      </w:r>
    </w:p>
    <w:p w14:paraId="7B63D12B" w14:textId="77777777" w:rsidR="009F2C48" w:rsidRDefault="00440F37" w:rsidP="009F2C48">
      <w:pPr>
        <w:pStyle w:val="paragraph"/>
      </w:pPr>
      <w:r>
        <w:tab/>
        <w:t>(b)</w:t>
      </w:r>
      <w:r>
        <w:tab/>
        <w:t xml:space="preserve">whose assessable </w:t>
      </w:r>
      <w:r w:rsidR="009F2C48" w:rsidRPr="00D37EC5">
        <w:t>petroleum receipts in relation to sales gas from th</w:t>
      </w:r>
      <w:r w:rsidR="009F2C48">
        <w:t>e</w:t>
      </w:r>
      <w:r w:rsidR="009F2C48" w:rsidRPr="00D37EC5">
        <w:t xml:space="preserve"> operation are to be worked out under this instrument because of section 19 or 20</w:t>
      </w:r>
      <w:r w:rsidR="009F2C48">
        <w:t>.</w:t>
      </w:r>
    </w:p>
    <w:p w14:paraId="3F5C53A9" w14:textId="77777777" w:rsidR="009B5808" w:rsidRDefault="009121C6" w:rsidP="00FF4EDD">
      <w:pPr>
        <w:pStyle w:val="ItemHead"/>
      </w:pPr>
      <w:proofErr w:type="gramStart"/>
      <w:r>
        <w:t>28</w:t>
      </w:r>
      <w:r w:rsidR="009B5808">
        <w:t xml:space="preserve">  </w:t>
      </w:r>
      <w:r w:rsidR="00B01602">
        <w:t>Section</w:t>
      </w:r>
      <w:proofErr w:type="gramEnd"/>
      <w:r w:rsidR="00B01602">
        <w:t> 5</w:t>
      </w:r>
      <w:r w:rsidR="009B5808">
        <w:t xml:space="preserve"> (definition of </w:t>
      </w:r>
      <w:r w:rsidR="009B5808">
        <w:rPr>
          <w:i/>
        </w:rPr>
        <w:t>volume coefficient</w:t>
      </w:r>
      <w:r w:rsidR="009B5808">
        <w:t>)</w:t>
      </w:r>
    </w:p>
    <w:p w14:paraId="540249BE" w14:textId="77777777" w:rsidR="009B5808" w:rsidRPr="00EE728D" w:rsidRDefault="009B5808" w:rsidP="009B5808">
      <w:pPr>
        <w:pStyle w:val="Item"/>
      </w:pPr>
      <w:r>
        <w:t>Omit “an integrated”, substitute “a relevant”.</w:t>
      </w:r>
    </w:p>
    <w:p w14:paraId="76D3E592" w14:textId="77777777" w:rsidR="003527AD" w:rsidRDefault="009121C6" w:rsidP="00FF4EDD">
      <w:pPr>
        <w:pStyle w:val="ItemHead"/>
      </w:pPr>
      <w:proofErr w:type="gramStart"/>
      <w:r>
        <w:t>29</w:t>
      </w:r>
      <w:r w:rsidR="003527AD">
        <w:t xml:space="preserve">  </w:t>
      </w:r>
      <w:r w:rsidR="00080C23">
        <w:t>Section</w:t>
      </w:r>
      <w:proofErr w:type="gramEnd"/>
      <w:r w:rsidR="00080C23">
        <w:t> 6</w:t>
      </w:r>
      <w:r w:rsidR="003C0FA9">
        <w:t xml:space="preserve"> (heading)</w:t>
      </w:r>
    </w:p>
    <w:p w14:paraId="3A1B134B" w14:textId="77777777" w:rsidR="003C0FA9" w:rsidRDefault="003C0FA9" w:rsidP="003C0FA9">
      <w:pPr>
        <w:pStyle w:val="Item"/>
      </w:pPr>
      <w:r>
        <w:t>Omit “</w:t>
      </w:r>
      <w:r>
        <w:rPr>
          <w:b/>
        </w:rPr>
        <w:t>an integrated</w:t>
      </w:r>
      <w:r>
        <w:t>”, substitute “</w:t>
      </w:r>
      <w:r w:rsidRPr="00C13422">
        <w:rPr>
          <w:b/>
        </w:rPr>
        <w:t>a relevant</w:t>
      </w:r>
      <w:r>
        <w:t>”.</w:t>
      </w:r>
    </w:p>
    <w:p w14:paraId="3BBFE476" w14:textId="77777777" w:rsidR="004753EB" w:rsidRDefault="009121C6" w:rsidP="004753EB">
      <w:pPr>
        <w:pStyle w:val="ItemHead"/>
      </w:pPr>
      <w:proofErr w:type="gramStart"/>
      <w:r>
        <w:t>30</w:t>
      </w:r>
      <w:r w:rsidR="004753EB">
        <w:t xml:space="preserve">  </w:t>
      </w:r>
      <w:r w:rsidR="00080C23">
        <w:t>Subsection</w:t>
      </w:r>
      <w:proofErr w:type="gramEnd"/>
      <w:r w:rsidR="00080C23">
        <w:t> 6</w:t>
      </w:r>
      <w:r w:rsidR="004753EB">
        <w:t>(1)</w:t>
      </w:r>
    </w:p>
    <w:p w14:paraId="4BAC4FE5" w14:textId="77777777" w:rsidR="004753EB" w:rsidRDefault="004753EB" w:rsidP="004753EB">
      <w:pPr>
        <w:pStyle w:val="Item"/>
      </w:pPr>
      <w:r>
        <w:t xml:space="preserve">Omit “An </w:t>
      </w:r>
      <w:r>
        <w:rPr>
          <w:b/>
          <w:i/>
        </w:rPr>
        <w:t>integrated</w:t>
      </w:r>
      <w:r>
        <w:t xml:space="preserve">”, substitute “A </w:t>
      </w:r>
      <w:r>
        <w:rPr>
          <w:b/>
          <w:i/>
        </w:rPr>
        <w:t>relevant</w:t>
      </w:r>
      <w:r>
        <w:t>”.</w:t>
      </w:r>
    </w:p>
    <w:p w14:paraId="2C81D38B" w14:textId="77777777" w:rsidR="004753EB" w:rsidRDefault="009121C6" w:rsidP="004753EB">
      <w:pPr>
        <w:pStyle w:val="ItemHead"/>
      </w:pPr>
      <w:proofErr w:type="gramStart"/>
      <w:r>
        <w:t>31</w:t>
      </w:r>
      <w:r w:rsidR="004753EB">
        <w:t xml:space="preserve">  </w:t>
      </w:r>
      <w:r w:rsidR="00080C23">
        <w:t>Subsections</w:t>
      </w:r>
      <w:proofErr w:type="gramEnd"/>
      <w:r w:rsidR="00080C23">
        <w:t> 6</w:t>
      </w:r>
      <w:r w:rsidR="004753EB">
        <w:t>(2)</w:t>
      </w:r>
      <w:r w:rsidR="00CB4FC8">
        <w:t xml:space="preserve"> to </w:t>
      </w:r>
      <w:r w:rsidR="00362B17">
        <w:t>(9)</w:t>
      </w:r>
    </w:p>
    <w:p w14:paraId="0B9D3CB0" w14:textId="77777777" w:rsidR="004753EB" w:rsidRDefault="004753EB" w:rsidP="004753EB">
      <w:pPr>
        <w:pStyle w:val="Item"/>
      </w:pPr>
      <w:r>
        <w:t xml:space="preserve">Omit </w:t>
      </w:r>
      <w:r w:rsidR="00B474DD">
        <w:t>“the integrated”</w:t>
      </w:r>
      <w:r w:rsidR="00362B17">
        <w:t xml:space="preserve"> (wherever occurring)</w:t>
      </w:r>
      <w:r w:rsidR="00B474DD">
        <w:t>, substitute “the relevant”.</w:t>
      </w:r>
    </w:p>
    <w:p w14:paraId="2A2DE077" w14:textId="77777777" w:rsidR="002B66E8" w:rsidRDefault="009121C6" w:rsidP="002B66E8">
      <w:pPr>
        <w:pStyle w:val="ItemHead"/>
      </w:pPr>
      <w:proofErr w:type="gramStart"/>
      <w:r>
        <w:lastRenderedPageBreak/>
        <w:t>32</w:t>
      </w:r>
      <w:r w:rsidR="002B66E8">
        <w:t xml:space="preserve">  After</w:t>
      </w:r>
      <w:proofErr w:type="gramEnd"/>
      <w:r w:rsidR="002B66E8">
        <w:t xml:space="preserve"> </w:t>
      </w:r>
      <w:r w:rsidR="00080C23">
        <w:t>section 6</w:t>
      </w:r>
    </w:p>
    <w:p w14:paraId="3D08F55F" w14:textId="77777777" w:rsidR="002B66E8" w:rsidRDefault="002B66E8" w:rsidP="002B66E8">
      <w:pPr>
        <w:pStyle w:val="Item"/>
      </w:pPr>
      <w:r>
        <w:t>Insert:</w:t>
      </w:r>
    </w:p>
    <w:p w14:paraId="1BBA0392" w14:textId="77777777" w:rsidR="002B66E8" w:rsidRDefault="002B66E8" w:rsidP="002B66E8">
      <w:pPr>
        <w:pStyle w:val="ActHead5"/>
      </w:pPr>
      <w:r w:rsidRPr="008520BD">
        <w:rPr>
          <w:rStyle w:val="CharSectno"/>
        </w:rPr>
        <w:t>6</w:t>
      </w:r>
      <w:proofErr w:type="gramStart"/>
      <w:r w:rsidRPr="008520BD">
        <w:rPr>
          <w:rStyle w:val="CharSectno"/>
        </w:rPr>
        <w:t>A</w:t>
      </w:r>
      <w:r>
        <w:t xml:space="preserve">  </w:t>
      </w:r>
      <w:r w:rsidR="00711336">
        <w:t>Relevant</w:t>
      </w:r>
      <w:proofErr w:type="gramEnd"/>
      <w:r>
        <w:t xml:space="preserve"> GTL operation</w:t>
      </w:r>
      <w:r w:rsidR="00711336">
        <w:t xml:space="preserve"> where there is a tolling arrangement without a commercial tolling fee</w:t>
      </w:r>
    </w:p>
    <w:p w14:paraId="4A27CB82" w14:textId="77777777" w:rsidR="002B66E8" w:rsidRDefault="002B66E8" w:rsidP="002B66E8">
      <w:pPr>
        <w:pStyle w:val="subsection"/>
      </w:pPr>
      <w:r>
        <w:tab/>
        <w:t>(1)</w:t>
      </w:r>
      <w:r>
        <w:tab/>
      </w:r>
      <w:r w:rsidR="00711336">
        <w:t>This section applies to a</w:t>
      </w:r>
      <w:r>
        <w:t xml:space="preserve"> relevant GTL operation if:</w:t>
      </w:r>
    </w:p>
    <w:p w14:paraId="73B72166" w14:textId="77777777" w:rsidR="002B66E8" w:rsidRDefault="002B66E8" w:rsidP="002B66E8">
      <w:pPr>
        <w:pStyle w:val="paragraph"/>
      </w:pPr>
      <w:r w:rsidRPr="004C7D74">
        <w:tab/>
        <w:t>(</w:t>
      </w:r>
      <w:r>
        <w:t>a</w:t>
      </w:r>
      <w:r w:rsidRPr="004C7D74">
        <w:t>)</w:t>
      </w:r>
      <w:r w:rsidRPr="004C7D74">
        <w:tab/>
      </w:r>
      <w:r>
        <w:t xml:space="preserve">there is an arrangement (the </w:t>
      </w:r>
      <w:r>
        <w:rPr>
          <w:b/>
          <w:i/>
        </w:rPr>
        <w:t>tolling arrangement</w:t>
      </w:r>
      <w:r>
        <w:t>) under which a fee is, or will be, paid in consideration of a person or person</w:t>
      </w:r>
      <w:r w:rsidR="0098411C">
        <w:t>s</w:t>
      </w:r>
      <w:r>
        <w:t xml:space="preserve"> carrying out one or more of the actions mentioned in </w:t>
      </w:r>
      <w:r w:rsidR="00080C23">
        <w:t>sub</w:t>
      </w:r>
      <w:r w:rsidR="00B01602">
        <w:t>section 8</w:t>
      </w:r>
      <w:r>
        <w:t>(1) or (2); and</w:t>
      </w:r>
    </w:p>
    <w:p w14:paraId="53894AD4" w14:textId="77777777" w:rsidR="002B66E8" w:rsidRDefault="002B66E8" w:rsidP="002B66E8">
      <w:pPr>
        <w:pStyle w:val="paragraph"/>
      </w:pPr>
      <w:r>
        <w:tab/>
        <w:t>(b)</w:t>
      </w:r>
      <w:r>
        <w:tab/>
        <w:t>the fee is not a commercial tolling fee.</w:t>
      </w:r>
    </w:p>
    <w:p w14:paraId="55087BC2" w14:textId="77777777" w:rsidR="002B66E8" w:rsidRDefault="002B66E8" w:rsidP="002B66E8">
      <w:pPr>
        <w:pStyle w:val="subsection"/>
      </w:pPr>
      <w:r w:rsidRPr="00D278F7">
        <w:tab/>
        <w:t>(2)</w:t>
      </w:r>
      <w:r w:rsidRPr="00D278F7">
        <w:tab/>
        <w:t xml:space="preserve">Despite subsection 6(6), the </w:t>
      </w:r>
      <w:r w:rsidRPr="00D278F7">
        <w:rPr>
          <w:b/>
          <w:i/>
        </w:rPr>
        <w:t>production year</w:t>
      </w:r>
      <w:r w:rsidRPr="00D278F7">
        <w:t xml:space="preserve"> for the </w:t>
      </w:r>
      <w:r w:rsidR="00231933">
        <w:t xml:space="preserve">relevant </w:t>
      </w:r>
      <w:r w:rsidRPr="00D278F7">
        <w:t>GTL operation is</w:t>
      </w:r>
      <w:r>
        <w:t>:</w:t>
      </w:r>
    </w:p>
    <w:p w14:paraId="4180AC06" w14:textId="77777777" w:rsidR="002B66E8" w:rsidRDefault="002B66E8" w:rsidP="002B66E8">
      <w:pPr>
        <w:pStyle w:val="paragraph"/>
      </w:pPr>
      <w:r>
        <w:tab/>
        <w:t>(a)</w:t>
      </w:r>
      <w:r>
        <w:tab/>
        <w:t xml:space="preserve">if an election has been made in relation to the </w:t>
      </w:r>
      <w:r w:rsidR="009F3416">
        <w:t>relevant</w:t>
      </w:r>
      <w:r>
        <w:t xml:space="preserve"> GTL operation under </w:t>
      </w:r>
      <w:r w:rsidR="00B01602">
        <w:t>section 5</w:t>
      </w:r>
      <w:r>
        <w:t>0—the 2012</w:t>
      </w:r>
      <w:r w:rsidR="004D15A6">
        <w:noBreakHyphen/>
      </w:r>
      <w:r>
        <w:t xml:space="preserve">13 year of tax; </w:t>
      </w:r>
      <w:r w:rsidR="001E221F">
        <w:t>or</w:t>
      </w:r>
    </w:p>
    <w:p w14:paraId="00544743" w14:textId="77777777" w:rsidR="002B66E8" w:rsidRDefault="002B66E8" w:rsidP="002B66E8">
      <w:pPr>
        <w:pStyle w:val="paragraph"/>
      </w:pPr>
      <w:r>
        <w:tab/>
        <w:t>(b)</w:t>
      </w:r>
      <w:r>
        <w:tab/>
        <w:t>otherwise—</w:t>
      </w:r>
      <w:r w:rsidRPr="00D278F7">
        <w:t xml:space="preserve">the year of tax in which </w:t>
      </w:r>
      <w:r>
        <w:t>sales gas of the source project is first processed into liquefied product.</w:t>
      </w:r>
    </w:p>
    <w:p w14:paraId="3C3E8A17" w14:textId="77777777" w:rsidR="002B66E8" w:rsidRDefault="002B66E8" w:rsidP="002B66E8">
      <w:pPr>
        <w:pStyle w:val="subsection"/>
      </w:pPr>
      <w:r>
        <w:tab/>
        <w:t>(3)</w:t>
      </w:r>
      <w:r>
        <w:tab/>
        <w:t xml:space="preserve">Despite subsection 6(8), the </w:t>
      </w:r>
      <w:r w:rsidRPr="00C5353D">
        <w:rPr>
          <w:b/>
          <w:i/>
        </w:rPr>
        <w:t>operating life</w:t>
      </w:r>
      <w:r>
        <w:t xml:space="preserve"> of the </w:t>
      </w:r>
      <w:r w:rsidR="009F3416">
        <w:t>relevant</w:t>
      </w:r>
      <w:r>
        <w:t xml:space="preserve"> GTL operation is the period beginning with the production year and ending with</w:t>
      </w:r>
      <w:r w:rsidR="008D64C5">
        <w:t xml:space="preserve"> the latest of the following</w:t>
      </w:r>
      <w:r>
        <w:t>:</w:t>
      </w:r>
    </w:p>
    <w:p w14:paraId="46446967" w14:textId="77777777" w:rsidR="00F45EBF" w:rsidRDefault="00F45EBF" w:rsidP="00F45EBF">
      <w:pPr>
        <w:pStyle w:val="paragraph"/>
      </w:pPr>
      <w:r w:rsidRPr="00C5353D">
        <w:tab/>
        <w:t>(</w:t>
      </w:r>
      <w:r>
        <w:t>a</w:t>
      </w:r>
      <w:r w:rsidRPr="00C5353D">
        <w:t>)</w:t>
      </w:r>
      <w:r w:rsidRPr="00C5353D">
        <w:tab/>
      </w:r>
      <w:r>
        <w:t xml:space="preserve">the end of the </w:t>
      </w:r>
      <w:r w:rsidR="00EE2CC0">
        <w:t xml:space="preserve">expected </w:t>
      </w:r>
      <w:r>
        <w:t xml:space="preserve">operating life of the </w:t>
      </w:r>
      <w:proofErr w:type="gramStart"/>
      <w:r>
        <w:t>operation;</w:t>
      </w:r>
      <w:proofErr w:type="gramEnd"/>
    </w:p>
    <w:p w14:paraId="498C5C80" w14:textId="77777777" w:rsidR="00E03BEE" w:rsidRPr="00C5353D" w:rsidRDefault="00E03BEE" w:rsidP="00E03BEE">
      <w:pPr>
        <w:pStyle w:val="paragraph"/>
      </w:pPr>
      <w:r>
        <w:tab/>
        <w:t>(</w:t>
      </w:r>
      <w:r w:rsidR="00F45EBF">
        <w:t>b</w:t>
      </w:r>
      <w:r>
        <w:t>)</w:t>
      </w:r>
      <w:r>
        <w:tab/>
        <w:t>in a case where a person</w:t>
      </w:r>
      <w:r w:rsidRPr="00C5353D">
        <w:t xml:space="preserve"> mentioned in </w:t>
      </w:r>
      <w:r w:rsidR="00B01602">
        <w:t>paragraph (</w:t>
      </w:r>
      <w:r>
        <w:t>1)(a)</w:t>
      </w:r>
      <w:r w:rsidRPr="00C5353D">
        <w:t xml:space="preserve"> </w:t>
      </w:r>
      <w:r w:rsidR="00151C84">
        <w:t xml:space="preserve">of this section </w:t>
      </w:r>
      <w:r w:rsidRPr="00C5353D">
        <w:t>also carr</w:t>
      </w:r>
      <w:r>
        <w:t>ies</w:t>
      </w:r>
      <w:r w:rsidRPr="00C5353D">
        <w:t xml:space="preserve"> out an action mentioned in </w:t>
      </w:r>
      <w:r>
        <w:t>sub</w:t>
      </w:r>
      <w:r w:rsidR="00B01602">
        <w:t>section 8</w:t>
      </w:r>
      <w:r w:rsidRPr="00C5353D">
        <w:t xml:space="preserve">(1) or (2) in relation to </w:t>
      </w:r>
      <w:r>
        <w:t xml:space="preserve">petroleum </w:t>
      </w:r>
      <w:r w:rsidRPr="009B0596">
        <w:t xml:space="preserve">recovered </w:t>
      </w:r>
      <w:r>
        <w:t>from the source project for another relevant GTL operation in which the person is a participant</w:t>
      </w:r>
      <w:r w:rsidRPr="00C5353D">
        <w:t xml:space="preserve">—the last year of tax for </w:t>
      </w:r>
      <w:r>
        <w:t xml:space="preserve">any such </w:t>
      </w:r>
      <w:r w:rsidRPr="00C5353D">
        <w:t xml:space="preserve">person in which </w:t>
      </w:r>
      <w:r>
        <w:t xml:space="preserve">the petroleum </w:t>
      </w:r>
      <w:r w:rsidRPr="00C5353D">
        <w:t>was, or is intended to be, processed into liqu</w:t>
      </w:r>
      <w:r>
        <w:t xml:space="preserve">efied </w:t>
      </w:r>
      <w:proofErr w:type="gramStart"/>
      <w:r>
        <w:t>product</w:t>
      </w:r>
      <w:r w:rsidRPr="00C5353D">
        <w:t>;</w:t>
      </w:r>
      <w:proofErr w:type="gramEnd"/>
    </w:p>
    <w:p w14:paraId="28C56A4D" w14:textId="77777777" w:rsidR="00E03BEE" w:rsidRPr="00C5353D" w:rsidRDefault="00E03BEE" w:rsidP="00E03BEE">
      <w:pPr>
        <w:pStyle w:val="paragraph"/>
      </w:pPr>
      <w:r w:rsidRPr="00C5353D">
        <w:tab/>
        <w:t>(</w:t>
      </w:r>
      <w:r w:rsidR="00F45EBF">
        <w:t>c</w:t>
      </w:r>
      <w:r w:rsidRPr="00C5353D">
        <w:t>)</w:t>
      </w:r>
      <w:r w:rsidRPr="00C5353D">
        <w:tab/>
        <w:t xml:space="preserve">the last year of tax in which the </w:t>
      </w:r>
      <w:r>
        <w:t>tolling</w:t>
      </w:r>
      <w:r w:rsidRPr="00C5353D">
        <w:t xml:space="preserve"> arrangement </w:t>
      </w:r>
      <w:r>
        <w:t>i</w:t>
      </w:r>
      <w:r w:rsidRPr="00C5353D">
        <w:t>s in effect</w:t>
      </w:r>
      <w:r w:rsidR="00F45EBF">
        <w:t>.</w:t>
      </w:r>
    </w:p>
    <w:p w14:paraId="388BD09C" w14:textId="77777777" w:rsidR="00043A36" w:rsidRPr="00442C6C" w:rsidRDefault="00043A36" w:rsidP="00043A36">
      <w:pPr>
        <w:pStyle w:val="subsection"/>
      </w:pPr>
      <w:r>
        <w:tab/>
        <w:t>(4)</w:t>
      </w:r>
      <w:r>
        <w:tab/>
      </w:r>
      <w:r w:rsidR="00042E32">
        <w:t>Subsections (</w:t>
      </w:r>
      <w:r w:rsidR="003C47EB">
        <w:t xml:space="preserve">2) and (3) </w:t>
      </w:r>
      <w:r>
        <w:t xml:space="preserve">continue to apply to </w:t>
      </w:r>
      <w:r w:rsidR="003C47EB">
        <w:t>the</w:t>
      </w:r>
      <w:r>
        <w:t xml:space="preserve"> relevant GTL operation even if </w:t>
      </w:r>
      <w:r w:rsidR="00042E32">
        <w:t>subsection (</w:t>
      </w:r>
      <w:r w:rsidR="003C47EB">
        <w:t xml:space="preserve">1) ceases to apply to </w:t>
      </w:r>
      <w:r>
        <w:t>the relevant GTL operation.</w:t>
      </w:r>
    </w:p>
    <w:p w14:paraId="66CEB2D5" w14:textId="77777777" w:rsidR="00CE0868" w:rsidRDefault="009121C6" w:rsidP="00CE0868">
      <w:pPr>
        <w:pStyle w:val="ItemHead"/>
      </w:pPr>
      <w:proofErr w:type="gramStart"/>
      <w:r>
        <w:t>33</w:t>
      </w:r>
      <w:r w:rsidR="00CE0868">
        <w:t xml:space="preserve">  </w:t>
      </w:r>
      <w:r w:rsidR="00080C23">
        <w:t>Section</w:t>
      </w:r>
      <w:proofErr w:type="gramEnd"/>
      <w:r w:rsidR="00080C23">
        <w:t> 7</w:t>
      </w:r>
      <w:r w:rsidR="00CE0868">
        <w:t xml:space="preserve"> (heading)</w:t>
      </w:r>
    </w:p>
    <w:p w14:paraId="22AF7E21" w14:textId="77777777" w:rsidR="00CE0868" w:rsidRDefault="00CE0868" w:rsidP="00CE0868">
      <w:pPr>
        <w:pStyle w:val="Item"/>
      </w:pPr>
      <w:r>
        <w:t>Omit “</w:t>
      </w:r>
      <w:r>
        <w:rPr>
          <w:b/>
        </w:rPr>
        <w:t>an integrated</w:t>
      </w:r>
      <w:r>
        <w:t>”, substitute “</w:t>
      </w:r>
      <w:r w:rsidRPr="00C13422">
        <w:rPr>
          <w:b/>
        </w:rPr>
        <w:t>a relevant</w:t>
      </w:r>
      <w:r>
        <w:t>”.</w:t>
      </w:r>
    </w:p>
    <w:p w14:paraId="41868F48" w14:textId="77777777" w:rsidR="00CE0868" w:rsidRDefault="009121C6" w:rsidP="00CE0868">
      <w:pPr>
        <w:pStyle w:val="ItemHead"/>
      </w:pPr>
      <w:proofErr w:type="gramStart"/>
      <w:r>
        <w:t>34</w:t>
      </w:r>
      <w:r w:rsidR="00CE0868">
        <w:t xml:space="preserve">  </w:t>
      </w:r>
      <w:r w:rsidR="00080C23">
        <w:t>Subsection</w:t>
      </w:r>
      <w:proofErr w:type="gramEnd"/>
      <w:r w:rsidR="00080C23">
        <w:t> 7</w:t>
      </w:r>
      <w:r w:rsidR="00CE0868">
        <w:t>(1)</w:t>
      </w:r>
    </w:p>
    <w:p w14:paraId="62338815" w14:textId="77777777" w:rsidR="00CE0868" w:rsidRDefault="00CE0868" w:rsidP="00CE0868">
      <w:pPr>
        <w:pStyle w:val="Item"/>
      </w:pPr>
      <w:r>
        <w:t xml:space="preserve">Omit “An </w:t>
      </w:r>
      <w:r>
        <w:rPr>
          <w:b/>
          <w:i/>
        </w:rPr>
        <w:t>integrated</w:t>
      </w:r>
      <w:r>
        <w:t xml:space="preserve">”, substitute “A </w:t>
      </w:r>
      <w:r>
        <w:rPr>
          <w:b/>
          <w:i/>
        </w:rPr>
        <w:t>relevant</w:t>
      </w:r>
      <w:r>
        <w:t>”.</w:t>
      </w:r>
    </w:p>
    <w:p w14:paraId="6DF8800B" w14:textId="77777777" w:rsidR="00CE0868" w:rsidRDefault="009121C6" w:rsidP="00CE0868">
      <w:pPr>
        <w:pStyle w:val="ItemHead"/>
      </w:pPr>
      <w:proofErr w:type="gramStart"/>
      <w:r>
        <w:t>35</w:t>
      </w:r>
      <w:r w:rsidR="00CE0868">
        <w:t xml:space="preserve">  </w:t>
      </w:r>
      <w:r w:rsidR="00080C23">
        <w:t>Subsections</w:t>
      </w:r>
      <w:proofErr w:type="gramEnd"/>
      <w:r w:rsidR="00080C23">
        <w:t> 7</w:t>
      </w:r>
      <w:r w:rsidR="00CE0868">
        <w:t>(2)</w:t>
      </w:r>
      <w:r w:rsidR="00CB4FC8">
        <w:t xml:space="preserve"> to </w:t>
      </w:r>
      <w:r w:rsidR="00CE0868">
        <w:t>(9)</w:t>
      </w:r>
    </w:p>
    <w:p w14:paraId="71550DD8" w14:textId="77777777" w:rsidR="00CE0868" w:rsidRDefault="00CE0868" w:rsidP="00CE0868">
      <w:pPr>
        <w:pStyle w:val="Item"/>
      </w:pPr>
      <w:r>
        <w:t>Omit “the integrated” (wherever occurring), substitute “the relevant”.</w:t>
      </w:r>
    </w:p>
    <w:p w14:paraId="67010E61" w14:textId="77777777" w:rsidR="002B66E8" w:rsidRDefault="009121C6" w:rsidP="002B66E8">
      <w:pPr>
        <w:pStyle w:val="ItemHead"/>
      </w:pPr>
      <w:proofErr w:type="gramStart"/>
      <w:r>
        <w:t>36</w:t>
      </w:r>
      <w:r w:rsidR="002B66E8">
        <w:t xml:space="preserve">  After</w:t>
      </w:r>
      <w:proofErr w:type="gramEnd"/>
      <w:r w:rsidR="002B66E8">
        <w:t xml:space="preserve"> </w:t>
      </w:r>
      <w:r w:rsidR="00080C23">
        <w:t>section 7</w:t>
      </w:r>
    </w:p>
    <w:p w14:paraId="2E918345" w14:textId="77777777" w:rsidR="002B66E8" w:rsidRDefault="002B66E8" w:rsidP="002B66E8">
      <w:pPr>
        <w:pStyle w:val="Item"/>
      </w:pPr>
      <w:r>
        <w:t>Insert:</w:t>
      </w:r>
    </w:p>
    <w:p w14:paraId="1F65B45A" w14:textId="77777777" w:rsidR="002B66E8" w:rsidRDefault="002B66E8" w:rsidP="002B66E8">
      <w:pPr>
        <w:pStyle w:val="ActHead5"/>
      </w:pPr>
      <w:r w:rsidRPr="008520BD">
        <w:rPr>
          <w:rStyle w:val="CharSectno"/>
        </w:rPr>
        <w:t>7</w:t>
      </w:r>
      <w:proofErr w:type="gramStart"/>
      <w:r w:rsidRPr="008520BD">
        <w:rPr>
          <w:rStyle w:val="CharSectno"/>
        </w:rPr>
        <w:t>A</w:t>
      </w:r>
      <w:r>
        <w:t xml:space="preserve">  </w:t>
      </w:r>
      <w:r w:rsidR="00D10F85">
        <w:t>Relevant</w:t>
      </w:r>
      <w:proofErr w:type="gramEnd"/>
      <w:r w:rsidR="00D10F85">
        <w:t xml:space="preserve"> GTE operation where there is a tolling arrangement without a commercial tolling fee</w:t>
      </w:r>
    </w:p>
    <w:p w14:paraId="1BC4A2B6" w14:textId="77777777" w:rsidR="002B66E8" w:rsidRDefault="002B66E8" w:rsidP="002B66E8">
      <w:pPr>
        <w:pStyle w:val="subsection"/>
      </w:pPr>
      <w:r>
        <w:tab/>
        <w:t>(1)</w:t>
      </w:r>
      <w:r>
        <w:tab/>
      </w:r>
      <w:r w:rsidR="00D10F85">
        <w:t>This section applies to a</w:t>
      </w:r>
      <w:r>
        <w:t xml:space="preserve"> relevant GTE operation if:</w:t>
      </w:r>
    </w:p>
    <w:p w14:paraId="61A2D491" w14:textId="77777777" w:rsidR="002B66E8" w:rsidRDefault="002B66E8" w:rsidP="002B66E8">
      <w:pPr>
        <w:pStyle w:val="paragraph"/>
      </w:pPr>
      <w:r w:rsidRPr="004C7D74">
        <w:lastRenderedPageBreak/>
        <w:tab/>
        <w:t>(</w:t>
      </w:r>
      <w:r>
        <w:t>a</w:t>
      </w:r>
      <w:r w:rsidRPr="004C7D74">
        <w:t>)</w:t>
      </w:r>
      <w:r w:rsidRPr="004C7D74">
        <w:tab/>
      </w:r>
      <w:r>
        <w:t xml:space="preserve">there is an arrangement (the </w:t>
      </w:r>
      <w:r>
        <w:rPr>
          <w:b/>
          <w:i/>
        </w:rPr>
        <w:t>tolling arrangement</w:t>
      </w:r>
      <w:r>
        <w:t>) under which a fee is, or will be, paid in consideration of a person or person</w:t>
      </w:r>
      <w:r w:rsidR="0098411C">
        <w:t>s</w:t>
      </w:r>
      <w:r>
        <w:t xml:space="preserve"> carrying out one or more of the actions mentioned in </w:t>
      </w:r>
      <w:r w:rsidR="00080C23">
        <w:t>sub</w:t>
      </w:r>
      <w:r w:rsidR="00B01602">
        <w:t>section 8</w:t>
      </w:r>
      <w:r>
        <w:t>(1) or (3); and</w:t>
      </w:r>
    </w:p>
    <w:p w14:paraId="3EC19E36" w14:textId="77777777" w:rsidR="002B66E8" w:rsidRDefault="002B66E8" w:rsidP="002B66E8">
      <w:pPr>
        <w:pStyle w:val="paragraph"/>
      </w:pPr>
      <w:r>
        <w:tab/>
        <w:t>(b)</w:t>
      </w:r>
      <w:r>
        <w:tab/>
        <w:t>the fee is not a commercial tolling fee.</w:t>
      </w:r>
    </w:p>
    <w:p w14:paraId="24DF47CC" w14:textId="77777777" w:rsidR="002B66E8" w:rsidRDefault="002B66E8" w:rsidP="002B66E8">
      <w:pPr>
        <w:pStyle w:val="subsection"/>
      </w:pPr>
      <w:r>
        <w:tab/>
        <w:t>(2)</w:t>
      </w:r>
      <w:r>
        <w:tab/>
        <w:t xml:space="preserve">Despite subsection 7(8), the </w:t>
      </w:r>
      <w:r w:rsidRPr="00C5353D">
        <w:rPr>
          <w:b/>
          <w:i/>
        </w:rPr>
        <w:t>operating life</w:t>
      </w:r>
      <w:r>
        <w:t xml:space="preserve"> of the </w:t>
      </w:r>
      <w:r w:rsidR="00D10F85">
        <w:t xml:space="preserve">relevant </w:t>
      </w:r>
      <w:r>
        <w:t>GTE operation is the period beginning with the production year and ending with</w:t>
      </w:r>
      <w:r w:rsidR="00546CA6">
        <w:t xml:space="preserve"> the latest of the following</w:t>
      </w:r>
      <w:r>
        <w:t>:</w:t>
      </w:r>
    </w:p>
    <w:p w14:paraId="24D23035" w14:textId="77777777" w:rsidR="001227F3" w:rsidRDefault="001227F3" w:rsidP="001227F3">
      <w:pPr>
        <w:pStyle w:val="paragraph"/>
      </w:pPr>
      <w:r w:rsidRPr="00C5353D">
        <w:tab/>
        <w:t>(</w:t>
      </w:r>
      <w:r>
        <w:t>a</w:t>
      </w:r>
      <w:r w:rsidRPr="00C5353D">
        <w:t>)</w:t>
      </w:r>
      <w:r w:rsidRPr="00C5353D">
        <w:tab/>
      </w:r>
      <w:r>
        <w:t xml:space="preserve">the end of the </w:t>
      </w:r>
      <w:r w:rsidR="00EE2CC0">
        <w:t xml:space="preserve">expected </w:t>
      </w:r>
      <w:r>
        <w:t xml:space="preserve">operating life of the </w:t>
      </w:r>
      <w:proofErr w:type="gramStart"/>
      <w:r>
        <w:t>operation;</w:t>
      </w:r>
      <w:proofErr w:type="gramEnd"/>
    </w:p>
    <w:p w14:paraId="2E902597" w14:textId="77777777" w:rsidR="00F45EBF" w:rsidRDefault="00546CA6" w:rsidP="00546CA6">
      <w:pPr>
        <w:pStyle w:val="paragraph"/>
      </w:pPr>
      <w:r>
        <w:tab/>
        <w:t>(</w:t>
      </w:r>
      <w:r w:rsidR="001227F3">
        <w:t>b</w:t>
      </w:r>
      <w:r>
        <w:t>)</w:t>
      </w:r>
      <w:r>
        <w:tab/>
        <w:t>in a case where a person</w:t>
      </w:r>
      <w:r w:rsidRPr="00C5353D">
        <w:t xml:space="preserve"> mentioned in </w:t>
      </w:r>
      <w:r w:rsidR="00B01602">
        <w:t>paragraph (</w:t>
      </w:r>
      <w:r>
        <w:t>1)(a)</w:t>
      </w:r>
      <w:r w:rsidRPr="00C5353D">
        <w:t xml:space="preserve"> </w:t>
      </w:r>
      <w:r w:rsidR="00CB4F57">
        <w:t xml:space="preserve">of this section </w:t>
      </w:r>
      <w:r w:rsidRPr="00C5353D">
        <w:t>also carr</w:t>
      </w:r>
      <w:r>
        <w:t>ies</w:t>
      </w:r>
      <w:r w:rsidRPr="00C5353D">
        <w:t xml:space="preserve"> out an action mentioned in </w:t>
      </w:r>
      <w:r>
        <w:t>sub</w:t>
      </w:r>
      <w:r w:rsidR="00B01602">
        <w:t>section 8</w:t>
      </w:r>
      <w:r w:rsidRPr="00C5353D">
        <w:t>(1) or (</w:t>
      </w:r>
      <w:r>
        <w:t>3</w:t>
      </w:r>
      <w:r w:rsidRPr="00C5353D">
        <w:t xml:space="preserve">) in relation to </w:t>
      </w:r>
      <w:r>
        <w:t xml:space="preserve">petroleum </w:t>
      </w:r>
      <w:r w:rsidRPr="009B0596">
        <w:t xml:space="preserve">recovered </w:t>
      </w:r>
      <w:r>
        <w:t>from the source project for another relevant GTE operation in which the person is a participant</w:t>
      </w:r>
      <w:r w:rsidRPr="00C5353D">
        <w:t>—</w:t>
      </w:r>
      <w:r w:rsidR="00F45EBF" w:rsidRPr="00C5353D">
        <w:t xml:space="preserve">the last year of tax for </w:t>
      </w:r>
      <w:r w:rsidR="00F45EBF">
        <w:t xml:space="preserve">any such </w:t>
      </w:r>
      <w:r w:rsidR="00F45EBF" w:rsidRPr="00C5353D">
        <w:t xml:space="preserve">person in which </w:t>
      </w:r>
      <w:r w:rsidR="00F45EBF">
        <w:t xml:space="preserve">the petroleum </w:t>
      </w:r>
      <w:r w:rsidR="00F45EBF" w:rsidRPr="00C5353D">
        <w:t xml:space="preserve">was, or is intended to be, </w:t>
      </w:r>
      <w:r w:rsidR="00F45EBF">
        <w:t xml:space="preserve">consumed in the production of </w:t>
      </w:r>
      <w:proofErr w:type="gramStart"/>
      <w:r w:rsidR="00F45EBF">
        <w:t>electricity;</w:t>
      </w:r>
      <w:proofErr w:type="gramEnd"/>
    </w:p>
    <w:p w14:paraId="6AFEDE81" w14:textId="77777777" w:rsidR="00546CA6" w:rsidRPr="00C5353D" w:rsidRDefault="00546CA6" w:rsidP="00546CA6">
      <w:pPr>
        <w:pStyle w:val="paragraph"/>
      </w:pPr>
      <w:r w:rsidRPr="00C5353D">
        <w:tab/>
        <w:t>(</w:t>
      </w:r>
      <w:r w:rsidR="001227F3">
        <w:t>c</w:t>
      </w:r>
      <w:r w:rsidRPr="00C5353D">
        <w:t>)</w:t>
      </w:r>
      <w:r w:rsidRPr="00C5353D">
        <w:tab/>
        <w:t xml:space="preserve">the last year of tax in which the </w:t>
      </w:r>
      <w:r>
        <w:t>tolling</w:t>
      </w:r>
      <w:r w:rsidRPr="00C5353D">
        <w:t xml:space="preserve"> arrangement </w:t>
      </w:r>
      <w:r>
        <w:t>i</w:t>
      </w:r>
      <w:r w:rsidRPr="00C5353D">
        <w:t>s in effect</w:t>
      </w:r>
      <w:r w:rsidR="001227F3">
        <w:t>.</w:t>
      </w:r>
    </w:p>
    <w:p w14:paraId="4EAAF419" w14:textId="77777777" w:rsidR="009F3416" w:rsidRPr="00442C6C" w:rsidRDefault="009F3416" w:rsidP="009F3416">
      <w:pPr>
        <w:pStyle w:val="subsection"/>
      </w:pPr>
      <w:r>
        <w:tab/>
        <w:t>(3)</w:t>
      </w:r>
      <w:r>
        <w:tab/>
      </w:r>
      <w:r w:rsidR="00042E32">
        <w:t>Subsection (</w:t>
      </w:r>
      <w:r>
        <w:t xml:space="preserve">2) continues to apply to the relevant GTE operation even if </w:t>
      </w:r>
      <w:r w:rsidR="00042E32">
        <w:t>subsection (</w:t>
      </w:r>
      <w:r>
        <w:t>1) ceases to apply to the relevant GTE operation.</w:t>
      </w:r>
    </w:p>
    <w:p w14:paraId="0F633907" w14:textId="77777777" w:rsidR="00396A11" w:rsidRDefault="009121C6" w:rsidP="00396A11">
      <w:pPr>
        <w:pStyle w:val="ItemHead"/>
      </w:pPr>
      <w:proofErr w:type="gramStart"/>
      <w:r>
        <w:t>37</w:t>
      </w:r>
      <w:r w:rsidR="00396A11">
        <w:t xml:space="preserve">  </w:t>
      </w:r>
      <w:r w:rsidR="00080C23">
        <w:t>Section</w:t>
      </w:r>
      <w:proofErr w:type="gramEnd"/>
      <w:r w:rsidR="00080C23">
        <w:t> 8</w:t>
      </w:r>
      <w:r w:rsidR="00396A11">
        <w:t xml:space="preserve"> (heading)</w:t>
      </w:r>
    </w:p>
    <w:p w14:paraId="6C8F8221" w14:textId="77777777" w:rsidR="00396A11" w:rsidRDefault="00396A11" w:rsidP="00396A11">
      <w:pPr>
        <w:pStyle w:val="Item"/>
      </w:pPr>
      <w:r>
        <w:t>Omit “</w:t>
      </w:r>
      <w:r>
        <w:rPr>
          <w:b/>
        </w:rPr>
        <w:t>integrated</w:t>
      </w:r>
      <w:r>
        <w:t>”, substitute “</w:t>
      </w:r>
      <w:r>
        <w:rPr>
          <w:b/>
        </w:rPr>
        <w:t>relevant</w:t>
      </w:r>
      <w:r>
        <w:t>”.</w:t>
      </w:r>
    </w:p>
    <w:p w14:paraId="58801BDB" w14:textId="77777777" w:rsidR="00396A11" w:rsidRDefault="009121C6" w:rsidP="00396A11">
      <w:pPr>
        <w:pStyle w:val="ItemHead"/>
      </w:pPr>
      <w:proofErr w:type="gramStart"/>
      <w:r>
        <w:t>38</w:t>
      </w:r>
      <w:r w:rsidR="00396A11">
        <w:t xml:space="preserve">  </w:t>
      </w:r>
      <w:r w:rsidR="00080C23">
        <w:t>Sub</w:t>
      </w:r>
      <w:r w:rsidR="00B01602">
        <w:t>section</w:t>
      </w:r>
      <w:proofErr w:type="gramEnd"/>
      <w:r w:rsidR="00B01602">
        <w:t> 8</w:t>
      </w:r>
      <w:r w:rsidR="00396A11">
        <w:t>(1)</w:t>
      </w:r>
    </w:p>
    <w:p w14:paraId="45B981BE" w14:textId="77777777" w:rsidR="00396A11" w:rsidRPr="00396A11" w:rsidRDefault="00396A11" w:rsidP="00396A11">
      <w:pPr>
        <w:pStyle w:val="Item"/>
      </w:pPr>
      <w:r>
        <w:t>Omit “</w:t>
      </w:r>
      <w:r w:rsidR="005A7E9C">
        <w:t>an integrated”, substitute “a relevant”.</w:t>
      </w:r>
    </w:p>
    <w:p w14:paraId="78B3200D" w14:textId="77777777" w:rsidR="005A7E9C" w:rsidRDefault="009121C6" w:rsidP="005A7E9C">
      <w:pPr>
        <w:pStyle w:val="ItemHead"/>
      </w:pPr>
      <w:proofErr w:type="gramStart"/>
      <w:r>
        <w:t>39</w:t>
      </w:r>
      <w:r w:rsidR="005A7E9C">
        <w:t xml:space="preserve">  </w:t>
      </w:r>
      <w:r w:rsidR="00080C23">
        <w:t>Sub</w:t>
      </w:r>
      <w:r w:rsidR="00B01602">
        <w:t>section</w:t>
      </w:r>
      <w:proofErr w:type="gramEnd"/>
      <w:r w:rsidR="00B01602">
        <w:t> 8</w:t>
      </w:r>
      <w:r w:rsidR="005A7E9C">
        <w:t>(2)</w:t>
      </w:r>
    </w:p>
    <w:p w14:paraId="0AE17E40" w14:textId="77777777" w:rsidR="005A7E9C" w:rsidRPr="00396A11" w:rsidRDefault="005A7E9C" w:rsidP="005A7E9C">
      <w:pPr>
        <w:pStyle w:val="Item"/>
      </w:pPr>
      <w:r>
        <w:t>Omit “an integrated GTL operation”, substitute “a relevant GTL operation”.</w:t>
      </w:r>
    </w:p>
    <w:p w14:paraId="07B5038B" w14:textId="77777777" w:rsidR="00F826CA" w:rsidRDefault="009121C6" w:rsidP="00F826CA">
      <w:pPr>
        <w:pStyle w:val="ItemHead"/>
      </w:pPr>
      <w:proofErr w:type="gramStart"/>
      <w:r>
        <w:t>40</w:t>
      </w:r>
      <w:r w:rsidR="00F826CA">
        <w:t xml:space="preserve">  </w:t>
      </w:r>
      <w:r w:rsidR="00080C23">
        <w:t>Sub</w:t>
      </w:r>
      <w:r w:rsidR="00B01602">
        <w:t>section</w:t>
      </w:r>
      <w:proofErr w:type="gramEnd"/>
      <w:r w:rsidR="00B01602">
        <w:t> 8</w:t>
      </w:r>
      <w:r w:rsidR="00F826CA">
        <w:t>(3)</w:t>
      </w:r>
    </w:p>
    <w:p w14:paraId="46559801" w14:textId="77777777" w:rsidR="00F826CA" w:rsidRDefault="00F826CA" w:rsidP="00F826CA">
      <w:pPr>
        <w:pStyle w:val="Item"/>
      </w:pPr>
      <w:r>
        <w:t>Omit “an integrated GTE operation”, substitute “a relevant GTE operation”.</w:t>
      </w:r>
    </w:p>
    <w:p w14:paraId="5CB53428" w14:textId="77777777" w:rsidR="00162A70" w:rsidRDefault="009121C6" w:rsidP="00162A70">
      <w:pPr>
        <w:pStyle w:val="ItemHead"/>
      </w:pPr>
      <w:proofErr w:type="gramStart"/>
      <w:r>
        <w:t>41</w:t>
      </w:r>
      <w:r w:rsidR="00162A70">
        <w:t xml:space="preserve">  </w:t>
      </w:r>
      <w:r w:rsidR="00080C23">
        <w:t>Sub</w:t>
      </w:r>
      <w:r w:rsidR="00B01602">
        <w:t>section</w:t>
      </w:r>
      <w:proofErr w:type="gramEnd"/>
      <w:r w:rsidR="00B01602">
        <w:t> 8</w:t>
      </w:r>
      <w:r w:rsidR="00162A70">
        <w:t>(3) (note 2)</w:t>
      </w:r>
    </w:p>
    <w:p w14:paraId="2E9EBB8C" w14:textId="77777777" w:rsidR="00162A70" w:rsidRDefault="00162A70" w:rsidP="00162A70">
      <w:pPr>
        <w:pStyle w:val="Item"/>
      </w:pPr>
      <w:r>
        <w:t>Omit “an integrated”, substitute “a relevant”.</w:t>
      </w:r>
    </w:p>
    <w:p w14:paraId="1A8DBB9C" w14:textId="77777777" w:rsidR="00441BB7" w:rsidRDefault="009121C6" w:rsidP="00CB2F2D">
      <w:pPr>
        <w:pStyle w:val="ItemHead"/>
      </w:pPr>
      <w:proofErr w:type="gramStart"/>
      <w:r>
        <w:t>42</w:t>
      </w:r>
      <w:r w:rsidR="00441BB7">
        <w:t xml:space="preserve"> </w:t>
      </w:r>
      <w:r w:rsidR="00042E32">
        <w:t xml:space="preserve"> </w:t>
      </w:r>
      <w:r w:rsidR="00080C23">
        <w:t>Section</w:t>
      </w:r>
      <w:proofErr w:type="gramEnd"/>
      <w:r w:rsidR="00080C23">
        <w:t> 9</w:t>
      </w:r>
      <w:r w:rsidR="0039472B">
        <w:t xml:space="preserve"> (heading)</w:t>
      </w:r>
    </w:p>
    <w:p w14:paraId="4A6309AB" w14:textId="77777777" w:rsidR="0039472B" w:rsidRDefault="0039472B" w:rsidP="0039472B">
      <w:pPr>
        <w:pStyle w:val="Item"/>
      </w:pPr>
      <w:r>
        <w:t>Omit “</w:t>
      </w:r>
      <w:r>
        <w:rPr>
          <w:b/>
        </w:rPr>
        <w:t>integrated</w:t>
      </w:r>
      <w:r>
        <w:t>”, substitute “</w:t>
      </w:r>
      <w:r>
        <w:rPr>
          <w:b/>
        </w:rPr>
        <w:t>relevant</w:t>
      </w:r>
      <w:r>
        <w:t>”.</w:t>
      </w:r>
    </w:p>
    <w:p w14:paraId="5476AF39" w14:textId="77777777" w:rsidR="0039472B" w:rsidRDefault="009121C6" w:rsidP="0039472B">
      <w:pPr>
        <w:pStyle w:val="ItemHead"/>
      </w:pPr>
      <w:proofErr w:type="gramStart"/>
      <w:r>
        <w:t>43</w:t>
      </w:r>
      <w:r w:rsidR="0039472B">
        <w:t xml:space="preserve">  </w:t>
      </w:r>
      <w:r w:rsidR="00B01602">
        <w:t>Subsection</w:t>
      </w:r>
      <w:proofErr w:type="gramEnd"/>
      <w:r w:rsidR="00B01602">
        <w:t> 9</w:t>
      </w:r>
      <w:r w:rsidR="0039472B">
        <w:t>(1)</w:t>
      </w:r>
    </w:p>
    <w:p w14:paraId="682D1032" w14:textId="77777777" w:rsidR="0039472B" w:rsidRDefault="0039472B" w:rsidP="0039472B">
      <w:pPr>
        <w:pStyle w:val="Item"/>
      </w:pPr>
      <w:r>
        <w:t>Omit “</w:t>
      </w:r>
      <w:r w:rsidR="002D2921" w:rsidRPr="002D2921">
        <w:t xml:space="preserve">The </w:t>
      </w:r>
      <w:r w:rsidR="002D2921" w:rsidRPr="002D2921">
        <w:rPr>
          <w:b/>
          <w:i/>
        </w:rPr>
        <w:t>phase points</w:t>
      </w:r>
      <w:r w:rsidR="002D2921" w:rsidRPr="002D2921">
        <w:t xml:space="preserve"> of an integrated operation</w:t>
      </w:r>
      <w:r>
        <w:t>”, substitute “</w:t>
      </w:r>
      <w:r w:rsidR="002D2921">
        <w:t xml:space="preserve">Subject to section 9A, the </w:t>
      </w:r>
      <w:r w:rsidR="002D2921">
        <w:rPr>
          <w:b/>
          <w:i/>
        </w:rPr>
        <w:t>phase points</w:t>
      </w:r>
      <w:r w:rsidR="002D2921" w:rsidRPr="002D2921">
        <w:t xml:space="preserve"> of </w:t>
      </w:r>
      <w:r>
        <w:t>a relevant operation”.</w:t>
      </w:r>
    </w:p>
    <w:p w14:paraId="23D33CFC" w14:textId="77777777" w:rsidR="002F2E01" w:rsidRDefault="009121C6" w:rsidP="002F2E01">
      <w:pPr>
        <w:pStyle w:val="ItemHead"/>
      </w:pPr>
      <w:proofErr w:type="gramStart"/>
      <w:r>
        <w:t>44</w:t>
      </w:r>
      <w:r w:rsidR="002F2E01">
        <w:t xml:space="preserve">  A</w:t>
      </w:r>
      <w:r w:rsidR="00C955DD">
        <w:t>f</w:t>
      </w:r>
      <w:r w:rsidR="002F2E01">
        <w:t>t</w:t>
      </w:r>
      <w:r w:rsidR="00C955DD">
        <w:t>er</w:t>
      </w:r>
      <w:proofErr w:type="gramEnd"/>
      <w:r w:rsidR="002F2E01">
        <w:t xml:space="preserve"> </w:t>
      </w:r>
      <w:r w:rsidR="00080C23">
        <w:t>paragraph 9</w:t>
      </w:r>
      <w:r w:rsidR="002F2E01">
        <w:t>(1)</w:t>
      </w:r>
      <w:r w:rsidR="00C955DD">
        <w:t>(b)</w:t>
      </w:r>
    </w:p>
    <w:p w14:paraId="79D75BD2" w14:textId="77777777" w:rsidR="002F2E01" w:rsidRDefault="00C955DD" w:rsidP="002F2E01">
      <w:pPr>
        <w:pStyle w:val="Item"/>
      </w:pPr>
      <w:r>
        <w:t>Insert</w:t>
      </w:r>
      <w:r w:rsidR="002F2E01">
        <w:t>:</w:t>
      </w:r>
    </w:p>
    <w:p w14:paraId="55EA840B" w14:textId="77777777" w:rsidR="00035DC3" w:rsidRDefault="005B4C69" w:rsidP="005B4C69">
      <w:pPr>
        <w:pStyle w:val="paragraph"/>
      </w:pPr>
      <w:r>
        <w:tab/>
        <w:t>; and (c)</w:t>
      </w:r>
      <w:r>
        <w:tab/>
        <w:t>any point in the flow of project product through the operation at which</w:t>
      </w:r>
      <w:r w:rsidR="00035DC3">
        <w:t>:</w:t>
      </w:r>
    </w:p>
    <w:p w14:paraId="20D88479" w14:textId="77777777" w:rsidR="005B4C69" w:rsidRDefault="00035DC3" w:rsidP="00035DC3">
      <w:pPr>
        <w:pStyle w:val="paragraphsub"/>
      </w:pPr>
      <w:r>
        <w:tab/>
        <w:t>(i)</w:t>
      </w:r>
      <w:r>
        <w:tab/>
      </w:r>
      <w:r w:rsidR="005B4C69">
        <w:t>there is a change in the person or persons who are in possession of the project product</w:t>
      </w:r>
      <w:r>
        <w:t>; and</w:t>
      </w:r>
    </w:p>
    <w:p w14:paraId="2D5ECDB5" w14:textId="77777777" w:rsidR="00347512" w:rsidRPr="00CA3D10" w:rsidRDefault="00347512" w:rsidP="00035DC3">
      <w:pPr>
        <w:pStyle w:val="paragraphsub"/>
        <w:rPr>
          <w:i/>
        </w:rPr>
      </w:pPr>
      <w:r>
        <w:tab/>
        <w:t>(ii)</w:t>
      </w:r>
      <w:r>
        <w:tab/>
      </w:r>
      <w:r w:rsidR="00BC10FA">
        <w:t xml:space="preserve">at least one of </w:t>
      </w:r>
      <w:r w:rsidR="00CA3D10">
        <w:t>the persons who start</w:t>
      </w:r>
      <w:r w:rsidR="00980716">
        <w:t>s</w:t>
      </w:r>
      <w:r w:rsidR="00CA3D10">
        <w:t xml:space="preserve"> to possess, or stop</w:t>
      </w:r>
      <w:r w:rsidR="00980716">
        <w:t>s</w:t>
      </w:r>
      <w:r w:rsidR="00CA3D10">
        <w:t xml:space="preserve"> possessing, the project product is a participant</w:t>
      </w:r>
      <w:r w:rsidR="00555FD7">
        <w:t xml:space="preserve"> </w:t>
      </w:r>
      <w:r w:rsidR="001F7668">
        <w:t>in the relevant operation</w:t>
      </w:r>
      <w:r w:rsidR="001F7668" w:rsidRPr="00F479B7">
        <w:t xml:space="preserve"> </w:t>
      </w:r>
      <w:r w:rsidR="00555FD7" w:rsidRPr="00F479B7">
        <w:t>who possesses or possessed the petroleum product in the person’s capacity as a participant</w:t>
      </w:r>
      <w:r w:rsidR="001F7668" w:rsidRPr="00F479B7">
        <w:t xml:space="preserve"> in that operation</w:t>
      </w:r>
      <w:r w:rsidR="00CA3D10" w:rsidRPr="00F479B7">
        <w:t>;</w:t>
      </w:r>
      <w:r w:rsidR="00CA3D10">
        <w:t xml:space="preserve"> and</w:t>
      </w:r>
    </w:p>
    <w:p w14:paraId="290651A0" w14:textId="77777777" w:rsidR="00035DC3" w:rsidRDefault="00035DC3" w:rsidP="00035DC3">
      <w:pPr>
        <w:pStyle w:val="paragraphsub"/>
      </w:pPr>
      <w:r>
        <w:lastRenderedPageBreak/>
        <w:tab/>
        <w:t>(</w:t>
      </w:r>
      <w:r w:rsidR="00CA3D10">
        <w:t>i</w:t>
      </w:r>
      <w:r>
        <w:t>ii)</w:t>
      </w:r>
      <w:r>
        <w:tab/>
      </w:r>
      <w:r w:rsidR="00C469B4">
        <w:t xml:space="preserve">the change occurs </w:t>
      </w:r>
      <w:r w:rsidR="004747AB">
        <w:t xml:space="preserve">for the purpose of </w:t>
      </w:r>
      <w:r w:rsidR="00BF0C22" w:rsidRPr="008C3119">
        <w:t xml:space="preserve">carrying out one or more </w:t>
      </w:r>
      <w:r w:rsidR="00BF0C22" w:rsidRPr="00567F1A">
        <w:t>of the actions mentioned in section 8</w:t>
      </w:r>
      <w:r w:rsidR="0035345A">
        <w:t xml:space="preserve"> (including for the purpose of returning petroleum product to participants </w:t>
      </w:r>
      <w:r w:rsidR="001F7668">
        <w:t xml:space="preserve">in the operation </w:t>
      </w:r>
      <w:r w:rsidR="0035345A">
        <w:t>after one o</w:t>
      </w:r>
      <w:r w:rsidR="00A36419">
        <w:t>r</w:t>
      </w:r>
      <w:r w:rsidR="0035345A">
        <w:t xml:space="preserve"> more such actions are carried out).</w:t>
      </w:r>
    </w:p>
    <w:p w14:paraId="72763BCB" w14:textId="77777777" w:rsidR="00162A70" w:rsidRDefault="009121C6" w:rsidP="0039472B">
      <w:pPr>
        <w:pStyle w:val="ItemHead"/>
      </w:pPr>
      <w:proofErr w:type="gramStart"/>
      <w:r>
        <w:t>45</w:t>
      </w:r>
      <w:r w:rsidR="00162A70">
        <w:t xml:space="preserve">  </w:t>
      </w:r>
      <w:r w:rsidR="00B01602">
        <w:t>Subsection</w:t>
      </w:r>
      <w:proofErr w:type="gramEnd"/>
      <w:r w:rsidR="00B01602">
        <w:t> 9</w:t>
      </w:r>
      <w:r w:rsidR="00162A70">
        <w:t>(1) (note</w:t>
      </w:r>
      <w:r w:rsidR="00F05F8E">
        <w:t xml:space="preserve"> 1)</w:t>
      </w:r>
    </w:p>
    <w:p w14:paraId="3CE0BE54" w14:textId="77777777" w:rsidR="00F05F8E" w:rsidRDefault="00F05F8E" w:rsidP="00F05F8E">
      <w:pPr>
        <w:pStyle w:val="Item"/>
      </w:pPr>
      <w:r>
        <w:t>Omit “the integrated”, substitute “the relevant”.</w:t>
      </w:r>
    </w:p>
    <w:p w14:paraId="14F25F6E" w14:textId="77777777" w:rsidR="00733AD4" w:rsidRDefault="009121C6" w:rsidP="00F05F8E">
      <w:pPr>
        <w:pStyle w:val="ItemHead"/>
      </w:pPr>
      <w:proofErr w:type="gramStart"/>
      <w:r>
        <w:t>46</w:t>
      </w:r>
      <w:r w:rsidR="00733AD4">
        <w:t xml:space="preserve">  </w:t>
      </w:r>
      <w:r w:rsidR="00B01602">
        <w:t>Subsection</w:t>
      </w:r>
      <w:proofErr w:type="gramEnd"/>
      <w:r w:rsidR="00B01602">
        <w:t> 9</w:t>
      </w:r>
      <w:r w:rsidR="00733AD4">
        <w:t>(1) (note 2)</w:t>
      </w:r>
    </w:p>
    <w:p w14:paraId="3143BA4E" w14:textId="77777777" w:rsidR="00733AD4" w:rsidRPr="00733AD4" w:rsidRDefault="00733AD4" w:rsidP="00733AD4">
      <w:pPr>
        <w:pStyle w:val="Item"/>
      </w:pPr>
      <w:r>
        <w:t>Omit “</w:t>
      </w:r>
      <w:r w:rsidRPr="00733AD4">
        <w:t>This procedure assumes that the same phase points apply over the life of the project.</w:t>
      </w:r>
      <w:r>
        <w:t>”.</w:t>
      </w:r>
    </w:p>
    <w:p w14:paraId="0E4F16C9" w14:textId="77777777" w:rsidR="00F05F8E" w:rsidRDefault="009121C6" w:rsidP="00F05F8E">
      <w:pPr>
        <w:pStyle w:val="ItemHead"/>
      </w:pPr>
      <w:proofErr w:type="gramStart"/>
      <w:r>
        <w:t>47</w:t>
      </w:r>
      <w:r w:rsidR="00F05F8E">
        <w:t xml:space="preserve">  </w:t>
      </w:r>
      <w:r w:rsidR="00B01602">
        <w:t>Subsection</w:t>
      </w:r>
      <w:proofErr w:type="gramEnd"/>
      <w:r w:rsidR="00B01602">
        <w:t> 9</w:t>
      </w:r>
      <w:r w:rsidR="00F05F8E">
        <w:t>(1) (example 1)</w:t>
      </w:r>
    </w:p>
    <w:p w14:paraId="0B29C556" w14:textId="77777777" w:rsidR="00F05F8E" w:rsidRPr="00F05F8E" w:rsidRDefault="00F05F8E" w:rsidP="00F05F8E">
      <w:pPr>
        <w:pStyle w:val="Item"/>
      </w:pPr>
      <w:r>
        <w:t>Omit “An integrated”, substitute “A relevant”.</w:t>
      </w:r>
    </w:p>
    <w:p w14:paraId="5C841D14" w14:textId="77777777" w:rsidR="00F05F8E" w:rsidRDefault="009121C6" w:rsidP="00F05F8E">
      <w:pPr>
        <w:pStyle w:val="ItemHead"/>
      </w:pPr>
      <w:proofErr w:type="gramStart"/>
      <w:r>
        <w:t>48</w:t>
      </w:r>
      <w:r w:rsidR="00F05F8E">
        <w:t xml:space="preserve">  </w:t>
      </w:r>
      <w:r w:rsidR="00B01602">
        <w:t>Subsection</w:t>
      </w:r>
      <w:proofErr w:type="gramEnd"/>
      <w:r w:rsidR="00B01602">
        <w:t> 9</w:t>
      </w:r>
      <w:r w:rsidR="00F05F8E">
        <w:t>(1) (examples 2 and 3)</w:t>
      </w:r>
    </w:p>
    <w:p w14:paraId="535C61E1" w14:textId="77777777" w:rsidR="00F05F8E" w:rsidRPr="00F05F8E" w:rsidRDefault="00F05F8E" w:rsidP="00F05F8E">
      <w:pPr>
        <w:pStyle w:val="Item"/>
      </w:pPr>
      <w:r>
        <w:t>Omit “an integrated”, substitute “a relevant”.</w:t>
      </w:r>
    </w:p>
    <w:p w14:paraId="1A23D7DF" w14:textId="77777777" w:rsidR="00840EB2" w:rsidRDefault="009121C6" w:rsidP="0039472B">
      <w:pPr>
        <w:pStyle w:val="ItemHead"/>
      </w:pPr>
      <w:proofErr w:type="gramStart"/>
      <w:r>
        <w:t>49</w:t>
      </w:r>
      <w:r w:rsidR="00840EB2">
        <w:t xml:space="preserve">  </w:t>
      </w:r>
      <w:r w:rsidR="00B01602">
        <w:t>Subsection</w:t>
      </w:r>
      <w:proofErr w:type="gramEnd"/>
      <w:r w:rsidR="00B01602">
        <w:t> 9</w:t>
      </w:r>
      <w:r w:rsidR="00840EB2">
        <w:t>(2)</w:t>
      </w:r>
    </w:p>
    <w:p w14:paraId="6C1D4566" w14:textId="77777777" w:rsidR="00840EB2" w:rsidRPr="00F05F8E" w:rsidRDefault="00840EB2" w:rsidP="00840EB2">
      <w:pPr>
        <w:pStyle w:val="Item"/>
      </w:pPr>
      <w:r>
        <w:t>Omit “</w:t>
      </w:r>
      <w:r w:rsidR="00B01602">
        <w:t>paragraph (</w:t>
      </w:r>
      <w:r w:rsidR="0056547E" w:rsidRPr="0056547E">
        <w:t>1)(b) does not apply to an integrated</w:t>
      </w:r>
      <w:r>
        <w:t>”, substitute “</w:t>
      </w:r>
      <w:r w:rsidR="0056547E" w:rsidRPr="0056547E">
        <w:t>paragraph</w:t>
      </w:r>
      <w:r w:rsidR="0056547E">
        <w:t>s</w:t>
      </w:r>
      <w:r w:rsidR="0056547E" w:rsidRPr="0056547E">
        <w:t xml:space="preserve"> (1)(b) </w:t>
      </w:r>
      <w:r w:rsidR="0056547E">
        <w:t xml:space="preserve">and (c) </w:t>
      </w:r>
      <w:r w:rsidR="0056547E" w:rsidRPr="0056547E">
        <w:t xml:space="preserve">do not apply to </w:t>
      </w:r>
      <w:r>
        <w:t>a relevant”.</w:t>
      </w:r>
    </w:p>
    <w:p w14:paraId="39FC4D85" w14:textId="77777777" w:rsidR="00B10FFE" w:rsidRDefault="009121C6" w:rsidP="00B10FFE">
      <w:pPr>
        <w:pStyle w:val="ItemHead"/>
      </w:pPr>
      <w:proofErr w:type="gramStart"/>
      <w:r>
        <w:t>50</w:t>
      </w:r>
      <w:r w:rsidR="00B10FFE">
        <w:t xml:space="preserve">  </w:t>
      </w:r>
      <w:r w:rsidR="00B01602">
        <w:t>Subsection</w:t>
      </w:r>
      <w:proofErr w:type="gramEnd"/>
      <w:r w:rsidR="00B01602">
        <w:t> 9</w:t>
      </w:r>
      <w:r w:rsidR="00B10FFE">
        <w:t>(4)</w:t>
      </w:r>
    </w:p>
    <w:p w14:paraId="1F36BDB6" w14:textId="77777777" w:rsidR="00B10FFE" w:rsidRPr="00F05F8E" w:rsidRDefault="00B10FFE" w:rsidP="00B10FFE">
      <w:pPr>
        <w:pStyle w:val="Item"/>
      </w:pPr>
      <w:r>
        <w:t>Omit “The integrated”, substitute “The relevant”.</w:t>
      </w:r>
    </w:p>
    <w:p w14:paraId="1218B328" w14:textId="77777777" w:rsidR="00F05F8E" w:rsidRDefault="009121C6" w:rsidP="0039472B">
      <w:pPr>
        <w:pStyle w:val="ItemHead"/>
      </w:pPr>
      <w:proofErr w:type="gramStart"/>
      <w:r>
        <w:t>51</w:t>
      </w:r>
      <w:r w:rsidR="00F413BA">
        <w:t xml:space="preserve">  </w:t>
      </w:r>
      <w:r w:rsidR="00080C23">
        <w:t>Subsections</w:t>
      </w:r>
      <w:proofErr w:type="gramEnd"/>
      <w:r w:rsidR="00080C23">
        <w:t> 9</w:t>
      </w:r>
      <w:r w:rsidR="00F413BA">
        <w:t>(5)</w:t>
      </w:r>
      <w:r w:rsidR="001861B4">
        <w:t xml:space="preserve"> to</w:t>
      </w:r>
      <w:r w:rsidR="00F413BA">
        <w:t xml:space="preserve"> (7)</w:t>
      </w:r>
    </w:p>
    <w:p w14:paraId="589DB64F" w14:textId="77777777" w:rsidR="00F413BA" w:rsidRPr="00F413BA" w:rsidRDefault="00F413BA" w:rsidP="00F413BA">
      <w:pPr>
        <w:pStyle w:val="Item"/>
      </w:pPr>
      <w:r>
        <w:t>Omit “</w:t>
      </w:r>
      <w:r w:rsidR="00840EB2">
        <w:t xml:space="preserve">the </w:t>
      </w:r>
      <w:r>
        <w:t>integrated operation”, substitute “</w:t>
      </w:r>
      <w:r w:rsidR="00840EB2">
        <w:t xml:space="preserve">the </w:t>
      </w:r>
      <w:r>
        <w:t>relevant operation”.</w:t>
      </w:r>
    </w:p>
    <w:p w14:paraId="3567D80E" w14:textId="77777777" w:rsidR="00FA2E30" w:rsidRDefault="009121C6" w:rsidP="00FA2E30">
      <w:pPr>
        <w:pStyle w:val="ItemHead"/>
      </w:pPr>
      <w:proofErr w:type="gramStart"/>
      <w:r>
        <w:t>52</w:t>
      </w:r>
      <w:r w:rsidR="00FA2E30">
        <w:t xml:space="preserve">  After</w:t>
      </w:r>
      <w:proofErr w:type="gramEnd"/>
      <w:r w:rsidR="00FA2E30">
        <w:t xml:space="preserve"> </w:t>
      </w:r>
      <w:r w:rsidR="00080C23">
        <w:t>section 9</w:t>
      </w:r>
    </w:p>
    <w:p w14:paraId="6BD86561" w14:textId="77777777" w:rsidR="00FA2E30" w:rsidRDefault="00FA2E30" w:rsidP="00FA2E30">
      <w:pPr>
        <w:pStyle w:val="Item"/>
      </w:pPr>
      <w:r>
        <w:t>Insert:</w:t>
      </w:r>
    </w:p>
    <w:p w14:paraId="67B62156" w14:textId="77777777" w:rsidR="00FA2E30" w:rsidRPr="00FA2E30" w:rsidRDefault="00FA2E30" w:rsidP="00FA2E30">
      <w:pPr>
        <w:pStyle w:val="ActHead5"/>
      </w:pPr>
      <w:r w:rsidRPr="008520BD">
        <w:rPr>
          <w:rStyle w:val="CharSectno"/>
        </w:rPr>
        <w:t>9</w:t>
      </w:r>
      <w:proofErr w:type="gramStart"/>
      <w:r w:rsidRPr="008520BD">
        <w:rPr>
          <w:rStyle w:val="CharSectno"/>
        </w:rPr>
        <w:t>A</w:t>
      </w:r>
      <w:r>
        <w:t xml:space="preserve">  Commercial</w:t>
      </w:r>
      <w:proofErr w:type="gramEnd"/>
      <w:r>
        <w:t xml:space="preserve"> tolling phases</w:t>
      </w:r>
    </w:p>
    <w:p w14:paraId="5129DE0C" w14:textId="77777777" w:rsidR="00322A3E" w:rsidRDefault="00322A3E" w:rsidP="00322A3E">
      <w:pPr>
        <w:pStyle w:val="subsection"/>
      </w:pPr>
      <w:r>
        <w:tab/>
        <w:t>(1)</w:t>
      </w:r>
      <w:r>
        <w:tab/>
        <w:t>This section applies to a relevant operation if:</w:t>
      </w:r>
    </w:p>
    <w:p w14:paraId="4E384B39" w14:textId="77777777" w:rsidR="00322A3E" w:rsidRPr="00EB081B" w:rsidRDefault="00322A3E" w:rsidP="00322A3E">
      <w:pPr>
        <w:pStyle w:val="paragraph"/>
      </w:pPr>
      <w:r w:rsidRPr="00EB081B">
        <w:tab/>
        <w:t>(a)</w:t>
      </w:r>
      <w:r w:rsidRPr="00EB081B">
        <w:tab/>
      </w:r>
      <w:r>
        <w:t>the</w:t>
      </w:r>
      <w:r w:rsidRPr="00EB081B">
        <w:t xml:space="preserve"> relevant operation has a phase point </w:t>
      </w:r>
      <w:r>
        <w:t xml:space="preserve">(the </w:t>
      </w:r>
      <w:r>
        <w:rPr>
          <w:b/>
          <w:i/>
        </w:rPr>
        <w:t>start point</w:t>
      </w:r>
      <w:r>
        <w:t xml:space="preserve">) </w:t>
      </w:r>
      <w:r w:rsidRPr="00EB081B">
        <w:t>mentioned in paragraph 9(1)(c)</w:t>
      </w:r>
      <w:r w:rsidR="00EF5D9C">
        <w:t>, that is not for the purpose of returning project product to participants</w:t>
      </w:r>
      <w:r w:rsidR="00C80EEA">
        <w:t xml:space="preserve"> in the relevant operation</w:t>
      </w:r>
      <w:r w:rsidRPr="00EB081B">
        <w:t>; and</w:t>
      </w:r>
    </w:p>
    <w:p w14:paraId="60AAB3E1" w14:textId="77777777" w:rsidR="00322A3E" w:rsidRDefault="00322A3E" w:rsidP="00322A3E">
      <w:pPr>
        <w:pStyle w:val="paragraph"/>
      </w:pPr>
      <w:r>
        <w:tab/>
        <w:t>(b)</w:t>
      </w:r>
      <w:r>
        <w:tab/>
        <w:t xml:space="preserve">the relevant operation also has a phase point (the </w:t>
      </w:r>
      <w:r>
        <w:rPr>
          <w:b/>
          <w:i/>
        </w:rPr>
        <w:t>end point</w:t>
      </w:r>
      <w:r>
        <w:t>) mentioned in paragraph 9(1)(</w:t>
      </w:r>
      <w:r w:rsidR="00EF5D9C">
        <w:t>c</w:t>
      </w:r>
      <w:r>
        <w:t>)</w:t>
      </w:r>
      <w:r w:rsidR="00EF5D9C">
        <w:t xml:space="preserve"> for the purpose of returning project product to participants</w:t>
      </w:r>
      <w:r w:rsidR="00C80EEA">
        <w:t xml:space="preserve"> in the relevant operation</w:t>
      </w:r>
      <w:r>
        <w:t>; and</w:t>
      </w:r>
    </w:p>
    <w:p w14:paraId="0FC3A757" w14:textId="77777777" w:rsidR="00322A3E" w:rsidRDefault="00322A3E" w:rsidP="00322A3E">
      <w:pPr>
        <w:pStyle w:val="paragraph"/>
      </w:pPr>
      <w:r>
        <w:tab/>
        <w:t>(c)</w:t>
      </w:r>
      <w:r>
        <w:tab/>
        <w:t>one or more actions mentioned in section 8 are carried out between the start point and the end point; and</w:t>
      </w:r>
    </w:p>
    <w:p w14:paraId="5FF77DF5" w14:textId="77777777" w:rsidR="00322A3E" w:rsidRDefault="00322A3E" w:rsidP="00322A3E">
      <w:pPr>
        <w:pStyle w:val="paragraph"/>
      </w:pPr>
      <w:r>
        <w:tab/>
        <w:t>(d)</w:t>
      </w:r>
      <w:r>
        <w:tab/>
        <w:t xml:space="preserve">a commercial tolling fee is paid in consideration for that action or </w:t>
      </w:r>
      <w:proofErr w:type="gramStart"/>
      <w:r>
        <w:t>all of</w:t>
      </w:r>
      <w:proofErr w:type="gramEnd"/>
      <w:r>
        <w:t xml:space="preserve"> those actions </w:t>
      </w:r>
      <w:r w:rsidR="00CF3743">
        <w:t>(</w:t>
      </w:r>
      <w:r>
        <w:t>as the case requires</w:t>
      </w:r>
      <w:r w:rsidR="00CF3743">
        <w:t>)</w:t>
      </w:r>
      <w:r w:rsidR="00AE0DA7">
        <w:t>; and</w:t>
      </w:r>
    </w:p>
    <w:p w14:paraId="34A8198A" w14:textId="77777777" w:rsidR="00AE0DA7" w:rsidRDefault="00AE0DA7" w:rsidP="00322A3E">
      <w:pPr>
        <w:pStyle w:val="paragraph"/>
      </w:pPr>
      <w:r>
        <w:tab/>
        <w:t>(e)</w:t>
      </w:r>
      <w:r>
        <w:tab/>
      </w:r>
      <w:r w:rsidR="006267A6">
        <w:t xml:space="preserve">no election under </w:t>
      </w:r>
      <w:r w:rsidR="00B01602">
        <w:t>section 5</w:t>
      </w:r>
      <w:r w:rsidR="006267A6">
        <w:t>0 has been made for the relevant operation.</w:t>
      </w:r>
    </w:p>
    <w:p w14:paraId="2FE88E70" w14:textId="77777777" w:rsidR="00654122" w:rsidRPr="00654122" w:rsidRDefault="00F9494F" w:rsidP="00654122">
      <w:pPr>
        <w:pStyle w:val="SubsectionHead"/>
      </w:pPr>
      <w:r>
        <w:t xml:space="preserve">Phases that occur between </w:t>
      </w:r>
      <w:r w:rsidR="00005225">
        <w:t xml:space="preserve">the </w:t>
      </w:r>
      <w:r>
        <w:t xml:space="preserve">start point and </w:t>
      </w:r>
      <w:r w:rsidR="00005225">
        <w:t xml:space="preserve">the </w:t>
      </w:r>
      <w:r>
        <w:t>end point</w:t>
      </w:r>
    </w:p>
    <w:p w14:paraId="07AD2739" w14:textId="77777777" w:rsidR="00FB6271" w:rsidRDefault="00654122" w:rsidP="00963898">
      <w:pPr>
        <w:pStyle w:val="subsection"/>
      </w:pPr>
      <w:r>
        <w:tab/>
        <w:t>(2)</w:t>
      </w:r>
      <w:r>
        <w:tab/>
      </w:r>
      <w:r w:rsidR="00FB6271">
        <w:t xml:space="preserve">No phase points, other than </w:t>
      </w:r>
      <w:r w:rsidR="00005225">
        <w:t>a</w:t>
      </w:r>
      <w:r w:rsidR="00FB6271">
        <w:t xml:space="preserve"> phase point </w:t>
      </w:r>
      <w:r w:rsidR="00005225">
        <w:t>mentioned in paragraph 9(1)(a), are taken to occur between the start point and the end point.</w:t>
      </w:r>
    </w:p>
    <w:p w14:paraId="18C66298" w14:textId="77777777" w:rsidR="003575B5" w:rsidRPr="003575B5" w:rsidRDefault="003575B5" w:rsidP="003575B5">
      <w:pPr>
        <w:pStyle w:val="notetext"/>
      </w:pPr>
      <w:r>
        <w:lastRenderedPageBreak/>
        <w:t>Note:</w:t>
      </w:r>
      <w:r>
        <w:tab/>
        <w:t xml:space="preserve">Paragraph 9(1)(a) provides for a phase point at </w:t>
      </w:r>
      <w:r w:rsidRPr="003575B5">
        <w:t xml:space="preserve">the point where the upstream stage </w:t>
      </w:r>
      <w:proofErr w:type="gramStart"/>
      <w:r w:rsidRPr="003575B5">
        <w:t>ends</w:t>
      </w:r>
      <w:proofErr w:type="gramEnd"/>
      <w:r w:rsidRPr="003575B5">
        <w:t xml:space="preserve"> and the downstream stage begins</w:t>
      </w:r>
      <w:r>
        <w:t>.</w:t>
      </w:r>
    </w:p>
    <w:p w14:paraId="0DC10D21" w14:textId="77777777" w:rsidR="00005225" w:rsidRDefault="00005225" w:rsidP="00005225">
      <w:pPr>
        <w:pStyle w:val="subsection"/>
      </w:pPr>
      <w:r>
        <w:tab/>
        <w:t>(3)</w:t>
      </w:r>
      <w:r>
        <w:tab/>
        <w:t xml:space="preserve">If, after applying </w:t>
      </w:r>
      <w:r w:rsidR="00042E32">
        <w:t>subsection (</w:t>
      </w:r>
      <w:r>
        <w:t xml:space="preserve">2), </w:t>
      </w:r>
      <w:r w:rsidRPr="00963898">
        <w:t>there are no phase points between the start point and the end point</w:t>
      </w:r>
      <w:r w:rsidR="00473AD6">
        <w:t>, then</w:t>
      </w:r>
      <w:r>
        <w:t>:</w:t>
      </w:r>
    </w:p>
    <w:p w14:paraId="42216F66" w14:textId="77777777" w:rsidR="00005225" w:rsidRDefault="00005225" w:rsidP="00005225">
      <w:pPr>
        <w:pStyle w:val="paragraph"/>
      </w:pPr>
      <w:r>
        <w:tab/>
        <w:t>(a)</w:t>
      </w:r>
      <w:r>
        <w:tab/>
        <w:t>there is a single phase between the start point and the end point; and</w:t>
      </w:r>
    </w:p>
    <w:p w14:paraId="17BB6FAD" w14:textId="77777777" w:rsidR="00005225" w:rsidRDefault="00005225" w:rsidP="00005225">
      <w:pPr>
        <w:pStyle w:val="paragraph"/>
      </w:pPr>
      <w:r>
        <w:tab/>
        <w:t>(b)</w:t>
      </w:r>
      <w:r>
        <w:tab/>
        <w:t xml:space="preserve">that phase is a </w:t>
      </w:r>
      <w:r>
        <w:rPr>
          <w:b/>
          <w:i/>
        </w:rPr>
        <w:t>commercial tolling phase</w:t>
      </w:r>
      <w:r>
        <w:t>.</w:t>
      </w:r>
    </w:p>
    <w:p w14:paraId="0CB80E9A" w14:textId="77777777" w:rsidR="00307CDA" w:rsidRDefault="00307CDA" w:rsidP="00307CDA">
      <w:pPr>
        <w:pStyle w:val="subsection"/>
      </w:pPr>
      <w:r>
        <w:tab/>
        <w:t>(4)</w:t>
      </w:r>
      <w:r>
        <w:tab/>
        <w:t xml:space="preserve">If, after applying </w:t>
      </w:r>
      <w:r w:rsidR="00042E32">
        <w:t>subsection (</w:t>
      </w:r>
      <w:r>
        <w:t xml:space="preserve">2), </w:t>
      </w:r>
      <w:r w:rsidRPr="00963898">
        <w:t xml:space="preserve">there </w:t>
      </w:r>
      <w:r>
        <w:t xml:space="preserve">is a phase </w:t>
      </w:r>
      <w:r w:rsidR="00285ECE">
        <w:t>point</w:t>
      </w:r>
      <w:r w:rsidR="00473AD6">
        <w:t xml:space="preserve"> mentioned in paragraph 9(1)(a)</w:t>
      </w:r>
      <w:r w:rsidR="00285ECE">
        <w:t xml:space="preserve"> (the </w:t>
      </w:r>
      <w:r w:rsidR="00856882">
        <w:rPr>
          <w:b/>
          <w:i/>
        </w:rPr>
        <w:t>stream change point</w:t>
      </w:r>
      <w:r w:rsidR="00285ECE">
        <w:t>) between the start point and the end point</w:t>
      </w:r>
      <w:r w:rsidR="00473AD6">
        <w:t>, then</w:t>
      </w:r>
      <w:r>
        <w:t>:</w:t>
      </w:r>
    </w:p>
    <w:p w14:paraId="0C14D9C1" w14:textId="77777777" w:rsidR="00307CDA" w:rsidRDefault="00307CDA" w:rsidP="00307CDA">
      <w:pPr>
        <w:pStyle w:val="paragraph"/>
      </w:pPr>
      <w:r>
        <w:tab/>
        <w:t>(a)</w:t>
      </w:r>
      <w:r>
        <w:tab/>
        <w:t xml:space="preserve">there is a single phase between the start point and the </w:t>
      </w:r>
      <w:r w:rsidR="00856882">
        <w:t xml:space="preserve">stream </w:t>
      </w:r>
      <w:r w:rsidR="00717E45">
        <w:t xml:space="preserve">change </w:t>
      </w:r>
      <w:r>
        <w:t>point; and</w:t>
      </w:r>
    </w:p>
    <w:p w14:paraId="16F2703F" w14:textId="77777777" w:rsidR="00856882" w:rsidRDefault="00856882" w:rsidP="00856882">
      <w:pPr>
        <w:pStyle w:val="paragraph"/>
      </w:pPr>
      <w:r>
        <w:tab/>
        <w:t>(b)</w:t>
      </w:r>
      <w:r>
        <w:tab/>
        <w:t xml:space="preserve">there is a single phase between the stream </w:t>
      </w:r>
      <w:r w:rsidR="00717E45">
        <w:t xml:space="preserve">change </w:t>
      </w:r>
      <w:r>
        <w:t>point and the end point; and</w:t>
      </w:r>
    </w:p>
    <w:p w14:paraId="6DC8DE07" w14:textId="77777777" w:rsidR="00307CDA" w:rsidRDefault="00307CDA" w:rsidP="00307CDA">
      <w:pPr>
        <w:pStyle w:val="paragraph"/>
      </w:pPr>
      <w:r>
        <w:tab/>
        <w:t>(</w:t>
      </w:r>
      <w:r w:rsidR="00856882">
        <w:t>c</w:t>
      </w:r>
      <w:r>
        <w:t>)</w:t>
      </w:r>
      <w:r>
        <w:tab/>
        <w:t>th</w:t>
      </w:r>
      <w:r w:rsidR="00856882">
        <w:t>e</w:t>
      </w:r>
      <w:r>
        <w:t xml:space="preserve"> phase</w:t>
      </w:r>
      <w:r w:rsidR="00856882">
        <w:t>s</w:t>
      </w:r>
      <w:r>
        <w:t xml:space="preserve"> </w:t>
      </w:r>
      <w:r w:rsidR="00856882">
        <w:t xml:space="preserve">mentioned in </w:t>
      </w:r>
      <w:r w:rsidR="00080C23">
        <w:t>paragraphs (</w:t>
      </w:r>
      <w:r w:rsidR="00856882">
        <w:t xml:space="preserve">a) and (b) </w:t>
      </w:r>
      <w:r w:rsidR="00377990">
        <w:t xml:space="preserve">of this subsection </w:t>
      </w:r>
      <w:r w:rsidR="00856882">
        <w:t xml:space="preserve">are </w:t>
      </w:r>
      <w:r>
        <w:rPr>
          <w:b/>
          <w:i/>
        </w:rPr>
        <w:t>commercial tolling phase</w:t>
      </w:r>
      <w:r w:rsidR="00856882">
        <w:rPr>
          <w:b/>
          <w:i/>
        </w:rPr>
        <w:t>s</w:t>
      </w:r>
      <w:r>
        <w:t>.</w:t>
      </w:r>
    </w:p>
    <w:p w14:paraId="4DFA94C6" w14:textId="77777777" w:rsidR="00E84FF2" w:rsidRDefault="009121C6" w:rsidP="00B61DDE">
      <w:pPr>
        <w:pStyle w:val="ItemHead"/>
      </w:pPr>
      <w:proofErr w:type="gramStart"/>
      <w:r>
        <w:t>53</w:t>
      </w:r>
      <w:r w:rsidR="00E84FF2">
        <w:t xml:space="preserve">  </w:t>
      </w:r>
      <w:r w:rsidR="00B01602">
        <w:t>Section</w:t>
      </w:r>
      <w:proofErr w:type="gramEnd"/>
      <w:r w:rsidR="00B01602">
        <w:t> 1</w:t>
      </w:r>
      <w:r w:rsidR="00E84FF2">
        <w:t>0</w:t>
      </w:r>
    </w:p>
    <w:p w14:paraId="212A4EDE" w14:textId="77777777" w:rsidR="007A550D" w:rsidRPr="007A550D" w:rsidRDefault="007A550D" w:rsidP="007A550D">
      <w:pPr>
        <w:pStyle w:val="Item"/>
      </w:pPr>
      <w:r>
        <w:t>Omit “the integrated” (wherever occurring), substitute “the relevant”.</w:t>
      </w:r>
    </w:p>
    <w:p w14:paraId="6F205371" w14:textId="77777777" w:rsidR="006A6E5B" w:rsidRDefault="009121C6" w:rsidP="00B61DDE">
      <w:pPr>
        <w:pStyle w:val="ItemHead"/>
      </w:pPr>
      <w:proofErr w:type="gramStart"/>
      <w:r>
        <w:t>54</w:t>
      </w:r>
      <w:r w:rsidR="006A6E5B">
        <w:t xml:space="preserve">  </w:t>
      </w:r>
      <w:r w:rsidR="00B01602">
        <w:t>Section</w:t>
      </w:r>
      <w:proofErr w:type="gramEnd"/>
      <w:r w:rsidR="00B01602">
        <w:t> 1</w:t>
      </w:r>
      <w:r w:rsidR="006A6E5B">
        <w:t>1 (heading)</w:t>
      </w:r>
    </w:p>
    <w:p w14:paraId="462E0A1D" w14:textId="77777777" w:rsidR="006A6E5B" w:rsidRDefault="006A6E5B" w:rsidP="006A6E5B">
      <w:pPr>
        <w:pStyle w:val="Item"/>
      </w:pPr>
      <w:r>
        <w:t>Omit “</w:t>
      </w:r>
      <w:r w:rsidR="00193FA9" w:rsidRPr="00193FA9">
        <w:rPr>
          <w:b/>
        </w:rPr>
        <w:t>an</w:t>
      </w:r>
      <w:r w:rsidR="00193FA9">
        <w:t xml:space="preserve"> </w:t>
      </w:r>
      <w:r>
        <w:rPr>
          <w:b/>
        </w:rPr>
        <w:t>integrated</w:t>
      </w:r>
      <w:r>
        <w:t>”, substitute “</w:t>
      </w:r>
      <w:r w:rsidR="00193FA9" w:rsidRPr="00193FA9">
        <w:rPr>
          <w:b/>
        </w:rPr>
        <w:t>a</w:t>
      </w:r>
      <w:r w:rsidR="00193FA9">
        <w:t xml:space="preserve"> </w:t>
      </w:r>
      <w:r>
        <w:rPr>
          <w:b/>
        </w:rPr>
        <w:t>relevant</w:t>
      </w:r>
      <w:r>
        <w:t>”.</w:t>
      </w:r>
    </w:p>
    <w:p w14:paraId="6F46E24F" w14:textId="77777777" w:rsidR="00F950D6" w:rsidRPr="00F950D6" w:rsidRDefault="009121C6" w:rsidP="00F950D6">
      <w:pPr>
        <w:pStyle w:val="ItemHead"/>
      </w:pPr>
      <w:proofErr w:type="gramStart"/>
      <w:r>
        <w:t>55</w:t>
      </w:r>
      <w:r w:rsidR="00F950D6">
        <w:t xml:space="preserve">  </w:t>
      </w:r>
      <w:r w:rsidR="00B01602">
        <w:t>Section</w:t>
      </w:r>
      <w:proofErr w:type="gramEnd"/>
      <w:r w:rsidR="00B01602">
        <w:t> 1</w:t>
      </w:r>
      <w:r w:rsidR="00F950D6">
        <w:t>1</w:t>
      </w:r>
    </w:p>
    <w:p w14:paraId="0D64E07F" w14:textId="77777777" w:rsidR="0096116B" w:rsidRDefault="0096116B" w:rsidP="0096116B">
      <w:pPr>
        <w:pStyle w:val="Item"/>
      </w:pPr>
      <w:r>
        <w:t>Omit “an integrated”, substitute “a relevant”.</w:t>
      </w:r>
    </w:p>
    <w:p w14:paraId="72051BE9" w14:textId="77777777" w:rsidR="006A3C4B" w:rsidRDefault="009121C6" w:rsidP="00B61DDE">
      <w:pPr>
        <w:pStyle w:val="ItemHead"/>
      </w:pPr>
      <w:proofErr w:type="gramStart"/>
      <w:r>
        <w:t>56</w:t>
      </w:r>
      <w:r w:rsidR="006A3C4B">
        <w:t xml:space="preserve">  </w:t>
      </w:r>
      <w:r w:rsidR="00080C23">
        <w:t>Subsection</w:t>
      </w:r>
      <w:proofErr w:type="gramEnd"/>
      <w:r w:rsidR="00080C23">
        <w:t> 1</w:t>
      </w:r>
      <w:r w:rsidR="006A3C4B">
        <w:t>3(1)</w:t>
      </w:r>
    </w:p>
    <w:p w14:paraId="490CA731" w14:textId="77777777" w:rsidR="006A3C4B" w:rsidRDefault="006A3C4B" w:rsidP="006A3C4B">
      <w:pPr>
        <w:pStyle w:val="Item"/>
      </w:pPr>
      <w:r>
        <w:t>Omit “an integrated”, substitute “a relevant”.</w:t>
      </w:r>
    </w:p>
    <w:p w14:paraId="0576CBDC" w14:textId="77777777" w:rsidR="00097F0A" w:rsidRDefault="009121C6" w:rsidP="00097F0A">
      <w:pPr>
        <w:pStyle w:val="ItemHead"/>
      </w:pPr>
      <w:proofErr w:type="gramStart"/>
      <w:r>
        <w:t>57</w:t>
      </w:r>
      <w:r w:rsidR="00097F0A">
        <w:t xml:space="preserve">  </w:t>
      </w:r>
      <w:r w:rsidR="00080C23">
        <w:t>Subsection</w:t>
      </w:r>
      <w:proofErr w:type="gramEnd"/>
      <w:r w:rsidR="00080C23">
        <w:t> 1</w:t>
      </w:r>
      <w:r w:rsidR="00097F0A">
        <w:t>3(8)</w:t>
      </w:r>
    </w:p>
    <w:p w14:paraId="39776E38" w14:textId="77777777" w:rsidR="00097F0A" w:rsidRDefault="00097F0A" w:rsidP="00097F0A">
      <w:pPr>
        <w:pStyle w:val="Item"/>
      </w:pPr>
      <w:r>
        <w:t>Omit “the integrated”, substitute “the relevant”.</w:t>
      </w:r>
    </w:p>
    <w:p w14:paraId="35CC3622" w14:textId="77777777" w:rsidR="00067B9F" w:rsidRDefault="009121C6" w:rsidP="00067B9F">
      <w:pPr>
        <w:pStyle w:val="ItemHead"/>
      </w:pPr>
      <w:proofErr w:type="gramStart"/>
      <w:r>
        <w:t>58</w:t>
      </w:r>
      <w:r w:rsidR="00067B9F">
        <w:t xml:space="preserve">  </w:t>
      </w:r>
      <w:r w:rsidR="00080C23">
        <w:t>Sections</w:t>
      </w:r>
      <w:proofErr w:type="gramEnd"/>
      <w:r w:rsidR="00080C23">
        <w:t> 1</w:t>
      </w:r>
      <w:r w:rsidR="00067B9F">
        <w:t>4</w:t>
      </w:r>
      <w:r w:rsidR="001861B4">
        <w:t xml:space="preserve"> to </w:t>
      </w:r>
      <w:r w:rsidR="00067B9F">
        <w:t>17</w:t>
      </w:r>
    </w:p>
    <w:p w14:paraId="76457D61" w14:textId="77777777" w:rsidR="00067B9F" w:rsidRDefault="00067B9F" w:rsidP="00067B9F">
      <w:pPr>
        <w:pStyle w:val="Item"/>
      </w:pPr>
      <w:r>
        <w:t>Omit “an integrated” (wherever occurring), substitute “a relevant”.</w:t>
      </w:r>
    </w:p>
    <w:p w14:paraId="62E7F9EE" w14:textId="77777777" w:rsidR="00F06A4D" w:rsidRDefault="009121C6" w:rsidP="00B61DDE">
      <w:pPr>
        <w:pStyle w:val="ItemHead"/>
      </w:pPr>
      <w:proofErr w:type="gramStart"/>
      <w:r>
        <w:t>59</w:t>
      </w:r>
      <w:r w:rsidR="00F06A4D">
        <w:t xml:space="preserve">  At</w:t>
      </w:r>
      <w:proofErr w:type="gramEnd"/>
      <w:r w:rsidR="00F06A4D">
        <w:t xml:space="preserve"> the end of </w:t>
      </w:r>
      <w:r w:rsidR="00080C23">
        <w:t>Division 2</w:t>
      </w:r>
      <w:r w:rsidR="00F06A4D">
        <w:t xml:space="preserve"> of </w:t>
      </w:r>
      <w:r w:rsidR="00080C23">
        <w:t>Part 1</w:t>
      </w:r>
    </w:p>
    <w:p w14:paraId="786C1DDD" w14:textId="77777777" w:rsidR="00F06A4D" w:rsidRDefault="00F06A4D" w:rsidP="00F06A4D">
      <w:pPr>
        <w:pStyle w:val="Item"/>
      </w:pPr>
      <w:r>
        <w:t>Add:</w:t>
      </w:r>
    </w:p>
    <w:p w14:paraId="66C29188" w14:textId="77777777" w:rsidR="00F06A4D" w:rsidRDefault="00F06A4D" w:rsidP="00F06A4D">
      <w:pPr>
        <w:pStyle w:val="ActHead5"/>
      </w:pPr>
      <w:r w:rsidRPr="008520BD">
        <w:rPr>
          <w:rStyle w:val="CharSectno"/>
        </w:rPr>
        <w:t>18</w:t>
      </w:r>
      <w:proofErr w:type="gramStart"/>
      <w:r w:rsidRPr="008520BD">
        <w:rPr>
          <w:rStyle w:val="CharSectno"/>
        </w:rPr>
        <w:t>A</w:t>
      </w:r>
      <w:r>
        <w:t xml:space="preserve">  Commercial</w:t>
      </w:r>
      <w:proofErr w:type="gramEnd"/>
      <w:r>
        <w:t xml:space="preserve"> tolling fee</w:t>
      </w:r>
    </w:p>
    <w:p w14:paraId="5155FE20" w14:textId="77777777" w:rsidR="00E50F06" w:rsidRDefault="00E50F06" w:rsidP="00E50F06">
      <w:pPr>
        <w:pStyle w:val="subsection"/>
      </w:pPr>
      <w:r>
        <w:tab/>
      </w:r>
      <w:r>
        <w:tab/>
        <w:t>A f</w:t>
      </w:r>
      <w:r w:rsidRPr="0015412F">
        <w:t xml:space="preserve">ee in consideration of the carrying out of one or more actions mentioned in section 8 in relation to petroleum </w:t>
      </w:r>
      <w:r w:rsidR="005C4690" w:rsidRPr="009B0596">
        <w:t>recovered from</w:t>
      </w:r>
      <w:r w:rsidRPr="0015412F">
        <w:t xml:space="preserve"> </w:t>
      </w:r>
      <w:r w:rsidR="005C4690">
        <w:t>the</w:t>
      </w:r>
      <w:r w:rsidRPr="0015412F">
        <w:t xml:space="preserve"> </w:t>
      </w:r>
      <w:r>
        <w:t>source</w:t>
      </w:r>
      <w:r w:rsidRPr="0015412F">
        <w:t xml:space="preserve"> project </w:t>
      </w:r>
      <w:r>
        <w:t xml:space="preserve">of a relevant operation </w:t>
      </w:r>
      <w:r w:rsidRPr="0015412F">
        <w:t>i</w:t>
      </w:r>
      <w:r>
        <w:t xml:space="preserve">s a </w:t>
      </w:r>
      <w:r>
        <w:rPr>
          <w:b/>
          <w:i/>
        </w:rPr>
        <w:t>commercial tolling fee</w:t>
      </w:r>
      <w:r>
        <w:t xml:space="preserve"> if:</w:t>
      </w:r>
    </w:p>
    <w:p w14:paraId="6B02E4CB" w14:textId="77777777" w:rsidR="00EC4645" w:rsidRDefault="00EC4645" w:rsidP="00EC4645">
      <w:pPr>
        <w:pStyle w:val="paragraph"/>
      </w:pPr>
      <w:r>
        <w:tab/>
        <w:t>(a)</w:t>
      </w:r>
      <w:r>
        <w:tab/>
        <w:t xml:space="preserve">the fee is paid or payable under an arrangement (a </w:t>
      </w:r>
      <w:r>
        <w:rPr>
          <w:b/>
          <w:i/>
        </w:rPr>
        <w:t>tolling arrangement</w:t>
      </w:r>
      <w:r>
        <w:t>) where the parties to the tolling arrangement are the participants in the relevant operation and one or more people:</w:t>
      </w:r>
    </w:p>
    <w:p w14:paraId="69103169" w14:textId="77777777" w:rsidR="00EC4645" w:rsidRDefault="00EC4645" w:rsidP="00EC4645">
      <w:pPr>
        <w:pStyle w:val="paragraphsub"/>
      </w:pPr>
      <w:r>
        <w:tab/>
        <w:t>(i)</w:t>
      </w:r>
      <w:r>
        <w:tab/>
        <w:t>who are not participants in the relevant operation; or</w:t>
      </w:r>
    </w:p>
    <w:p w14:paraId="2D44781D" w14:textId="77777777" w:rsidR="00EC4645" w:rsidRDefault="00EC4645" w:rsidP="00EC4645">
      <w:pPr>
        <w:pStyle w:val="paragraphsub"/>
      </w:pPr>
      <w:r>
        <w:tab/>
        <w:t>(ii)</w:t>
      </w:r>
      <w:r>
        <w:tab/>
        <w:t xml:space="preserve">who are parties to the arrangement both in their capacity as participants in the relevant operation and in another capacity (such as in the capacity of participants in another relevant operation, where the </w:t>
      </w:r>
      <w:r>
        <w:lastRenderedPageBreak/>
        <w:t>facilities of the other relevant operation are used to carry out the action or actions under the arrangement); and</w:t>
      </w:r>
    </w:p>
    <w:p w14:paraId="36C0CAC0" w14:textId="77777777" w:rsidR="003356FD" w:rsidRDefault="00E50F06" w:rsidP="00E50F06">
      <w:pPr>
        <w:pStyle w:val="paragraph"/>
      </w:pPr>
      <w:r>
        <w:tab/>
        <w:t>(</w:t>
      </w:r>
      <w:r w:rsidR="00ED65B2">
        <w:t>b</w:t>
      </w:r>
      <w:r>
        <w:t>)</w:t>
      </w:r>
      <w:r>
        <w:tab/>
        <w:t xml:space="preserve">the fee </w:t>
      </w:r>
      <w:r w:rsidR="00CF46FE">
        <w:t xml:space="preserve">is a </w:t>
      </w:r>
      <w:r w:rsidR="00A1476F">
        <w:t xml:space="preserve">reasonable </w:t>
      </w:r>
      <w:r w:rsidR="00CF46FE">
        <w:t xml:space="preserve">arm’s length </w:t>
      </w:r>
      <w:r w:rsidR="00A1476F">
        <w:t>price</w:t>
      </w:r>
      <w:r w:rsidR="00813276">
        <w:t xml:space="preserve"> having regard to the entire commercial context of the tolling arrangement, including the following:</w:t>
      </w:r>
    </w:p>
    <w:p w14:paraId="1D2EF5E7" w14:textId="77777777" w:rsidR="00813276" w:rsidRPr="00813276" w:rsidRDefault="00813276" w:rsidP="00813276">
      <w:pPr>
        <w:pStyle w:val="paragraphsub"/>
      </w:pPr>
      <w:r w:rsidRPr="00813276">
        <w:tab/>
        <w:t>(</w:t>
      </w:r>
      <w:r>
        <w:t>i</w:t>
      </w:r>
      <w:r w:rsidRPr="00813276">
        <w:t>)</w:t>
      </w:r>
      <w:r w:rsidRPr="00813276">
        <w:tab/>
        <w:t xml:space="preserve">the functions performed, assets </w:t>
      </w:r>
      <w:proofErr w:type="gramStart"/>
      <w:r w:rsidRPr="00813276">
        <w:t>used</w:t>
      </w:r>
      <w:proofErr w:type="gramEnd"/>
      <w:r w:rsidRPr="00813276">
        <w:t xml:space="preserve"> and risks borne</w:t>
      </w:r>
      <w:r w:rsidR="00AA1F83">
        <w:t xml:space="preserve"> by the parties</w:t>
      </w:r>
      <w:r w:rsidRPr="00813276">
        <w:t>;</w:t>
      </w:r>
    </w:p>
    <w:p w14:paraId="2D9C63B4" w14:textId="77777777" w:rsidR="00813276" w:rsidRPr="00813276" w:rsidRDefault="00813276" w:rsidP="00813276">
      <w:pPr>
        <w:pStyle w:val="paragraphsub"/>
      </w:pPr>
      <w:r w:rsidRPr="00813276">
        <w:tab/>
        <w:t>(</w:t>
      </w:r>
      <w:r>
        <w:t>ii</w:t>
      </w:r>
      <w:r w:rsidRPr="00813276">
        <w:t>)</w:t>
      </w:r>
      <w:r w:rsidRPr="00813276">
        <w:tab/>
        <w:t xml:space="preserve">the characteristics of the services </w:t>
      </w:r>
      <w:proofErr w:type="gramStart"/>
      <w:r w:rsidRPr="00813276">
        <w:t>provided;</w:t>
      </w:r>
      <w:proofErr w:type="gramEnd"/>
    </w:p>
    <w:p w14:paraId="63A9C07D" w14:textId="77777777" w:rsidR="00813276" w:rsidRDefault="00813276" w:rsidP="00813276">
      <w:pPr>
        <w:pStyle w:val="paragraphsub"/>
      </w:pPr>
      <w:r w:rsidRPr="00813276">
        <w:tab/>
        <w:t>(</w:t>
      </w:r>
      <w:r>
        <w:t>iii</w:t>
      </w:r>
      <w:r w:rsidRPr="00813276">
        <w:t>)</w:t>
      </w:r>
      <w:r w:rsidRPr="00813276">
        <w:tab/>
        <w:t xml:space="preserve">the terms of any relevant contracts between the </w:t>
      </w:r>
      <w:proofErr w:type="gramStart"/>
      <w:r w:rsidR="006D7003">
        <w:t>parties</w:t>
      </w:r>
      <w:r w:rsidRPr="00813276">
        <w:t>;</w:t>
      </w:r>
      <w:proofErr w:type="gramEnd"/>
    </w:p>
    <w:p w14:paraId="024A5BEC" w14:textId="77777777" w:rsidR="00813276" w:rsidRPr="00813276" w:rsidRDefault="00813276" w:rsidP="00813276">
      <w:pPr>
        <w:pStyle w:val="paragraphsub"/>
      </w:pPr>
      <w:r w:rsidRPr="00813276">
        <w:tab/>
        <w:t>(</w:t>
      </w:r>
      <w:r>
        <w:t>iv</w:t>
      </w:r>
      <w:r w:rsidRPr="00813276">
        <w:t>)</w:t>
      </w:r>
      <w:r w:rsidRPr="00813276">
        <w:tab/>
        <w:t xml:space="preserve">the economic </w:t>
      </w:r>
      <w:proofErr w:type="gramStart"/>
      <w:r w:rsidRPr="00813276">
        <w:t>circumstances;</w:t>
      </w:r>
      <w:proofErr w:type="gramEnd"/>
    </w:p>
    <w:p w14:paraId="79B51E69" w14:textId="77777777" w:rsidR="00813276" w:rsidRPr="00813276" w:rsidRDefault="00813276" w:rsidP="00813276">
      <w:pPr>
        <w:pStyle w:val="paragraphsub"/>
      </w:pPr>
      <w:r w:rsidRPr="00813276">
        <w:tab/>
        <w:t>(</w:t>
      </w:r>
      <w:r>
        <w:t>v</w:t>
      </w:r>
      <w:r w:rsidRPr="00813276">
        <w:t>)</w:t>
      </w:r>
      <w:r w:rsidRPr="00813276">
        <w:tab/>
        <w:t>the business strategies of the parties.</w:t>
      </w:r>
    </w:p>
    <w:p w14:paraId="345C8C65" w14:textId="77777777" w:rsidR="00262199" w:rsidRDefault="009121C6" w:rsidP="00B61DDE">
      <w:pPr>
        <w:pStyle w:val="ItemHead"/>
      </w:pPr>
      <w:proofErr w:type="gramStart"/>
      <w:r>
        <w:t>60</w:t>
      </w:r>
      <w:r w:rsidR="00B61DDE">
        <w:t xml:space="preserve">  </w:t>
      </w:r>
      <w:r w:rsidR="00B01602">
        <w:t>Section</w:t>
      </w:r>
      <w:proofErr w:type="gramEnd"/>
      <w:r w:rsidR="00B01602">
        <w:t> 1</w:t>
      </w:r>
      <w:r w:rsidR="00B61DDE">
        <w:t>9 (heading)</w:t>
      </w:r>
    </w:p>
    <w:p w14:paraId="5D82DEF9" w14:textId="77777777" w:rsidR="00B61DDE" w:rsidRDefault="00B61DDE" w:rsidP="00B61DDE">
      <w:pPr>
        <w:pStyle w:val="Item"/>
      </w:pPr>
      <w:r>
        <w:t>Omit “</w:t>
      </w:r>
      <w:r>
        <w:rPr>
          <w:b/>
        </w:rPr>
        <w:t>integrated</w:t>
      </w:r>
      <w:r>
        <w:t>”, substitute “</w:t>
      </w:r>
      <w:r>
        <w:rPr>
          <w:b/>
        </w:rPr>
        <w:t>relevant</w:t>
      </w:r>
      <w:r>
        <w:t>”.</w:t>
      </w:r>
    </w:p>
    <w:p w14:paraId="00B0DFF6" w14:textId="77777777" w:rsidR="00B61DDE" w:rsidRDefault="009121C6" w:rsidP="00B61DDE">
      <w:pPr>
        <w:pStyle w:val="ItemHead"/>
      </w:pPr>
      <w:proofErr w:type="gramStart"/>
      <w:r>
        <w:t>61</w:t>
      </w:r>
      <w:r w:rsidR="00DA4DBE">
        <w:t xml:space="preserve">  </w:t>
      </w:r>
      <w:r w:rsidR="00080C23">
        <w:t>Paragraph</w:t>
      </w:r>
      <w:proofErr w:type="gramEnd"/>
      <w:r w:rsidR="00080C23">
        <w:t> 1</w:t>
      </w:r>
      <w:r w:rsidR="00DA4DBE">
        <w:t>9(1)(a)</w:t>
      </w:r>
    </w:p>
    <w:p w14:paraId="1C8C8A41" w14:textId="77777777" w:rsidR="00DA4DBE" w:rsidRDefault="00DA4DBE" w:rsidP="00DA4DBE">
      <w:pPr>
        <w:pStyle w:val="Item"/>
      </w:pPr>
      <w:r>
        <w:t>Omit “an integrated”, substitute “a relevant”.</w:t>
      </w:r>
    </w:p>
    <w:p w14:paraId="56A0A7B2" w14:textId="77777777" w:rsidR="00DA4DBE" w:rsidRDefault="009121C6" w:rsidP="00DA4DBE">
      <w:pPr>
        <w:pStyle w:val="ItemHead"/>
      </w:pPr>
      <w:proofErr w:type="gramStart"/>
      <w:r>
        <w:t>62</w:t>
      </w:r>
      <w:r w:rsidR="00DA4DBE">
        <w:t xml:space="preserve">  </w:t>
      </w:r>
      <w:r w:rsidR="00080C23">
        <w:t>Paragraph</w:t>
      </w:r>
      <w:proofErr w:type="gramEnd"/>
      <w:r w:rsidR="00080C23">
        <w:t> 1</w:t>
      </w:r>
      <w:r w:rsidR="00DA4DBE">
        <w:t>9(3)(c)</w:t>
      </w:r>
    </w:p>
    <w:p w14:paraId="6C4E32F6" w14:textId="77777777" w:rsidR="006531EA" w:rsidRPr="00FA2842" w:rsidRDefault="006531EA" w:rsidP="006531EA">
      <w:pPr>
        <w:pStyle w:val="Item"/>
      </w:pPr>
      <w:r w:rsidRPr="00FA2842">
        <w:t>Omit “the integrated”, substitute “the relevant”.</w:t>
      </w:r>
    </w:p>
    <w:p w14:paraId="0F06010E" w14:textId="77777777" w:rsidR="009552F1" w:rsidRDefault="009121C6" w:rsidP="009552F1">
      <w:pPr>
        <w:pStyle w:val="ItemHead"/>
      </w:pPr>
      <w:proofErr w:type="gramStart"/>
      <w:r>
        <w:t>63</w:t>
      </w:r>
      <w:r w:rsidR="009552F1">
        <w:t xml:space="preserve">  </w:t>
      </w:r>
      <w:r w:rsidR="00080C23">
        <w:t>Subparagraph</w:t>
      </w:r>
      <w:proofErr w:type="gramEnd"/>
      <w:r w:rsidR="00080C23">
        <w:t> 1</w:t>
      </w:r>
      <w:r w:rsidR="009552F1">
        <w:t>9(5)(b)(ii)</w:t>
      </w:r>
    </w:p>
    <w:p w14:paraId="746328F6" w14:textId="77777777" w:rsidR="006531EA" w:rsidRPr="00FA2842" w:rsidRDefault="006531EA" w:rsidP="006531EA">
      <w:pPr>
        <w:pStyle w:val="Item"/>
      </w:pPr>
      <w:r w:rsidRPr="00FA2842">
        <w:t>Omit “the integrated”, substitute “the relevant”.</w:t>
      </w:r>
    </w:p>
    <w:p w14:paraId="1B274C06" w14:textId="77777777" w:rsidR="0001420B" w:rsidRDefault="009121C6" w:rsidP="0001420B">
      <w:pPr>
        <w:pStyle w:val="ItemHead"/>
      </w:pPr>
      <w:proofErr w:type="gramStart"/>
      <w:r>
        <w:t>64</w:t>
      </w:r>
      <w:r w:rsidR="0001420B">
        <w:t xml:space="preserve">  </w:t>
      </w:r>
      <w:r w:rsidR="00B01602">
        <w:t>Section</w:t>
      </w:r>
      <w:proofErr w:type="gramEnd"/>
      <w:r w:rsidR="00B01602">
        <w:t> 2</w:t>
      </w:r>
      <w:r w:rsidR="00BF0ABA">
        <w:t>0 (heading)</w:t>
      </w:r>
    </w:p>
    <w:p w14:paraId="4D9C2FF6" w14:textId="77777777" w:rsidR="000A5EF1" w:rsidRDefault="000A5EF1" w:rsidP="000A5EF1">
      <w:pPr>
        <w:pStyle w:val="Item"/>
      </w:pPr>
      <w:r>
        <w:t>Omit “</w:t>
      </w:r>
      <w:r>
        <w:rPr>
          <w:b/>
        </w:rPr>
        <w:t>integrated</w:t>
      </w:r>
      <w:r>
        <w:t>”, substitute “</w:t>
      </w:r>
      <w:r>
        <w:rPr>
          <w:b/>
        </w:rPr>
        <w:t>relevant</w:t>
      </w:r>
      <w:r>
        <w:t>”.</w:t>
      </w:r>
    </w:p>
    <w:p w14:paraId="7BE8C987" w14:textId="77777777" w:rsidR="000A5EF1" w:rsidRDefault="009121C6" w:rsidP="00EE03EB">
      <w:pPr>
        <w:pStyle w:val="ItemHead"/>
      </w:pPr>
      <w:proofErr w:type="gramStart"/>
      <w:r>
        <w:t>65</w:t>
      </w:r>
      <w:r w:rsidR="000A5EF1">
        <w:t xml:space="preserve">  </w:t>
      </w:r>
      <w:r w:rsidR="00080C23">
        <w:t>Sub</w:t>
      </w:r>
      <w:r w:rsidR="00B01602">
        <w:t>section</w:t>
      </w:r>
      <w:proofErr w:type="gramEnd"/>
      <w:r w:rsidR="00B01602">
        <w:t> 2</w:t>
      </w:r>
      <w:r w:rsidR="000A5EF1">
        <w:t>0(1)</w:t>
      </w:r>
    </w:p>
    <w:p w14:paraId="2C884617" w14:textId="77777777" w:rsidR="000A5EF1" w:rsidRDefault="000A5EF1" w:rsidP="000A5EF1">
      <w:pPr>
        <w:pStyle w:val="Item"/>
      </w:pPr>
      <w:r>
        <w:t>Omit “an integrated”, substitute “a relevant”.</w:t>
      </w:r>
    </w:p>
    <w:p w14:paraId="02F5B88D" w14:textId="77777777" w:rsidR="000A5EF1" w:rsidRDefault="009121C6" w:rsidP="000A5EF1">
      <w:pPr>
        <w:pStyle w:val="ItemHead"/>
      </w:pPr>
      <w:proofErr w:type="gramStart"/>
      <w:r>
        <w:t>66</w:t>
      </w:r>
      <w:r w:rsidR="000A5EF1">
        <w:t xml:space="preserve">  </w:t>
      </w:r>
      <w:r w:rsidR="00080C23">
        <w:t>Paragraph</w:t>
      </w:r>
      <w:proofErr w:type="gramEnd"/>
      <w:r w:rsidR="00080C23">
        <w:t> 2</w:t>
      </w:r>
      <w:r w:rsidR="000A5EF1">
        <w:t>0(3)(c)</w:t>
      </w:r>
    </w:p>
    <w:p w14:paraId="27B5A4AF" w14:textId="77777777" w:rsidR="000A5EF1" w:rsidRPr="00577794" w:rsidRDefault="000A5EF1" w:rsidP="000A5EF1">
      <w:pPr>
        <w:pStyle w:val="Item"/>
      </w:pPr>
      <w:r w:rsidRPr="00577794">
        <w:t>Omit “the integrated”, substitute “the relevant”.</w:t>
      </w:r>
    </w:p>
    <w:p w14:paraId="7E7B8E89" w14:textId="77777777" w:rsidR="000A5EF1" w:rsidRDefault="009121C6" w:rsidP="000A5EF1">
      <w:pPr>
        <w:pStyle w:val="ItemHead"/>
      </w:pPr>
      <w:proofErr w:type="gramStart"/>
      <w:r>
        <w:t>67</w:t>
      </w:r>
      <w:r w:rsidR="000A5EF1">
        <w:t xml:space="preserve">  </w:t>
      </w:r>
      <w:r w:rsidR="00080C23">
        <w:t>Subparagraph</w:t>
      </w:r>
      <w:proofErr w:type="gramEnd"/>
      <w:r w:rsidR="00080C23">
        <w:t> 2</w:t>
      </w:r>
      <w:r w:rsidR="000A5EF1">
        <w:t>0(5)(b)(ii)</w:t>
      </w:r>
    </w:p>
    <w:p w14:paraId="6518211E" w14:textId="77777777" w:rsidR="000A5EF1" w:rsidRPr="00577794" w:rsidRDefault="000A5EF1" w:rsidP="000A5EF1">
      <w:pPr>
        <w:pStyle w:val="Item"/>
      </w:pPr>
      <w:r w:rsidRPr="00577794">
        <w:t>Omit “the integrated”, substitute “the relevant”.</w:t>
      </w:r>
    </w:p>
    <w:p w14:paraId="69BB65C5" w14:textId="77777777" w:rsidR="00AC71D8" w:rsidRDefault="009121C6" w:rsidP="00EE03EB">
      <w:pPr>
        <w:pStyle w:val="ItemHead"/>
      </w:pPr>
      <w:proofErr w:type="gramStart"/>
      <w:r>
        <w:t>68</w:t>
      </w:r>
      <w:r w:rsidR="00AC71D8">
        <w:t xml:space="preserve">  </w:t>
      </w:r>
      <w:r w:rsidR="00080C23">
        <w:t>Sub</w:t>
      </w:r>
      <w:r w:rsidR="00B01602">
        <w:t>section</w:t>
      </w:r>
      <w:proofErr w:type="gramEnd"/>
      <w:r w:rsidR="00B01602">
        <w:t> 2</w:t>
      </w:r>
      <w:r w:rsidR="00AC71D8">
        <w:t>2(1)</w:t>
      </w:r>
    </w:p>
    <w:p w14:paraId="553C29A8" w14:textId="77777777" w:rsidR="00AC71D8" w:rsidRDefault="00AC71D8" w:rsidP="00AC71D8">
      <w:pPr>
        <w:pStyle w:val="Item"/>
      </w:pPr>
      <w:r>
        <w:t>Omit “an integrated”, substitute “a relevant”.</w:t>
      </w:r>
    </w:p>
    <w:p w14:paraId="0016EBE0" w14:textId="77777777" w:rsidR="00EE03EB" w:rsidRDefault="009121C6" w:rsidP="00EE03EB">
      <w:pPr>
        <w:pStyle w:val="ItemHead"/>
      </w:pPr>
      <w:proofErr w:type="gramStart"/>
      <w:r>
        <w:t>69</w:t>
      </w:r>
      <w:r w:rsidR="00EE03EB">
        <w:t xml:space="preserve">  </w:t>
      </w:r>
      <w:r w:rsidR="00080C23">
        <w:t>Paragraph</w:t>
      </w:r>
      <w:proofErr w:type="gramEnd"/>
      <w:r w:rsidR="00080C23">
        <w:t> 2</w:t>
      </w:r>
      <w:r w:rsidR="00EE03EB">
        <w:t>5(3)(b)</w:t>
      </w:r>
    </w:p>
    <w:p w14:paraId="0A639BB0" w14:textId="77777777" w:rsidR="00EE03EB" w:rsidRDefault="00EE03EB" w:rsidP="00EE03EB">
      <w:pPr>
        <w:pStyle w:val="Item"/>
      </w:pPr>
      <w:r>
        <w:t>Omit “</w:t>
      </w:r>
      <w:r w:rsidR="007C7EB1">
        <w:t xml:space="preserve">the </w:t>
      </w:r>
      <w:r>
        <w:t>integrated”, substitute “</w:t>
      </w:r>
      <w:r w:rsidR="007C7EB1">
        <w:t xml:space="preserve">the </w:t>
      </w:r>
      <w:r>
        <w:t>relevant”.</w:t>
      </w:r>
    </w:p>
    <w:p w14:paraId="2A5861F7" w14:textId="77777777" w:rsidR="009B2C63" w:rsidRDefault="009121C6" w:rsidP="00295F70">
      <w:pPr>
        <w:pStyle w:val="ItemHead"/>
      </w:pPr>
      <w:proofErr w:type="gramStart"/>
      <w:r>
        <w:t>70</w:t>
      </w:r>
      <w:r w:rsidR="009B2C63">
        <w:t xml:space="preserve">  </w:t>
      </w:r>
      <w:r w:rsidR="00080C23">
        <w:t>Sub</w:t>
      </w:r>
      <w:r w:rsidR="00B01602">
        <w:t>section</w:t>
      </w:r>
      <w:proofErr w:type="gramEnd"/>
      <w:r w:rsidR="00B01602">
        <w:t> 2</w:t>
      </w:r>
      <w:r w:rsidR="009B2C63">
        <w:t>5(4) (examples 1 and 2)</w:t>
      </w:r>
    </w:p>
    <w:p w14:paraId="1BB31C9D" w14:textId="77777777" w:rsidR="009B2C63" w:rsidRDefault="009B2C63" w:rsidP="009B2C63">
      <w:pPr>
        <w:pStyle w:val="Item"/>
      </w:pPr>
      <w:r>
        <w:t>Omit “the integrated”, substitute “the relevant”.</w:t>
      </w:r>
    </w:p>
    <w:p w14:paraId="415D792B" w14:textId="77777777" w:rsidR="009B2C63" w:rsidRDefault="009121C6" w:rsidP="009B2C63">
      <w:pPr>
        <w:pStyle w:val="ItemHead"/>
      </w:pPr>
      <w:proofErr w:type="gramStart"/>
      <w:r>
        <w:t>71</w:t>
      </w:r>
      <w:r w:rsidR="009B2C63">
        <w:t xml:space="preserve">  </w:t>
      </w:r>
      <w:r w:rsidR="00080C23">
        <w:t>Sub</w:t>
      </w:r>
      <w:r w:rsidR="00B01602">
        <w:t>section</w:t>
      </w:r>
      <w:proofErr w:type="gramEnd"/>
      <w:r w:rsidR="00B01602">
        <w:t> 2</w:t>
      </w:r>
      <w:r w:rsidR="009B2C63">
        <w:t>5(4) (example 3)</w:t>
      </w:r>
    </w:p>
    <w:p w14:paraId="39FE410F" w14:textId="77777777" w:rsidR="009B2C63" w:rsidRPr="009B2C63" w:rsidRDefault="009B2C63" w:rsidP="009B2C63">
      <w:pPr>
        <w:pStyle w:val="Item"/>
      </w:pPr>
      <w:r>
        <w:t>Omit “an integrated”, substitute “a relevant”.</w:t>
      </w:r>
    </w:p>
    <w:p w14:paraId="6A12BF81" w14:textId="77777777" w:rsidR="009B2C63" w:rsidRDefault="009121C6" w:rsidP="00295F70">
      <w:pPr>
        <w:pStyle w:val="ItemHead"/>
      </w:pPr>
      <w:proofErr w:type="gramStart"/>
      <w:r>
        <w:t>72</w:t>
      </w:r>
      <w:r w:rsidR="005141AC">
        <w:t xml:space="preserve">  </w:t>
      </w:r>
      <w:r w:rsidR="00080C23">
        <w:t>Sections</w:t>
      </w:r>
      <w:proofErr w:type="gramEnd"/>
      <w:r w:rsidR="00080C23">
        <w:t> 2</w:t>
      </w:r>
      <w:r w:rsidR="005141AC">
        <w:t>6</w:t>
      </w:r>
      <w:r w:rsidR="007D3F5A">
        <w:t xml:space="preserve"> and 27</w:t>
      </w:r>
    </w:p>
    <w:p w14:paraId="6C4996A5" w14:textId="77777777" w:rsidR="007D3F5A" w:rsidRPr="007D3F5A" w:rsidRDefault="007D3F5A" w:rsidP="007D3F5A">
      <w:pPr>
        <w:pStyle w:val="Item"/>
      </w:pPr>
      <w:r>
        <w:t>Omit “an integrated” (wherever occurring), substitute “a relevant”.</w:t>
      </w:r>
    </w:p>
    <w:p w14:paraId="5E252F87" w14:textId="77777777" w:rsidR="00C609F2" w:rsidRDefault="009121C6" w:rsidP="00C609F2">
      <w:pPr>
        <w:pStyle w:val="ItemHead"/>
      </w:pPr>
      <w:proofErr w:type="gramStart"/>
      <w:r>
        <w:lastRenderedPageBreak/>
        <w:t>73</w:t>
      </w:r>
      <w:r w:rsidR="00C609F2">
        <w:t xml:space="preserve">  </w:t>
      </w:r>
      <w:r w:rsidR="00B01602">
        <w:t>Section</w:t>
      </w:r>
      <w:proofErr w:type="gramEnd"/>
      <w:r w:rsidR="00B01602">
        <w:t> 2</w:t>
      </w:r>
      <w:r w:rsidR="00C609F2">
        <w:t>9</w:t>
      </w:r>
    </w:p>
    <w:p w14:paraId="539D23FC" w14:textId="77777777" w:rsidR="00C609F2" w:rsidRDefault="00C609F2" w:rsidP="00C609F2">
      <w:pPr>
        <w:pStyle w:val="Item"/>
      </w:pPr>
      <w:r>
        <w:t>Omit “the relevant integrated operation”, substitute “the relevant operation”.</w:t>
      </w:r>
    </w:p>
    <w:p w14:paraId="4E7A617F" w14:textId="77777777" w:rsidR="00273313" w:rsidRDefault="009121C6" w:rsidP="00273313">
      <w:pPr>
        <w:pStyle w:val="ItemHead"/>
      </w:pPr>
      <w:proofErr w:type="gramStart"/>
      <w:r>
        <w:t>74</w:t>
      </w:r>
      <w:r w:rsidR="00273313">
        <w:t xml:space="preserve">  At</w:t>
      </w:r>
      <w:proofErr w:type="gramEnd"/>
      <w:r w:rsidR="00273313">
        <w:t xml:space="preserve"> the end of </w:t>
      </w:r>
      <w:r w:rsidR="00B01602">
        <w:t>section 2</w:t>
      </w:r>
      <w:r w:rsidR="00273313">
        <w:t>9</w:t>
      </w:r>
    </w:p>
    <w:p w14:paraId="47FB3501" w14:textId="77777777" w:rsidR="00273313" w:rsidRDefault="00273313" w:rsidP="00273313">
      <w:pPr>
        <w:pStyle w:val="Item"/>
      </w:pPr>
      <w:r>
        <w:t>Add:</w:t>
      </w:r>
    </w:p>
    <w:p w14:paraId="0B2D4879" w14:textId="77777777" w:rsidR="00670BEF" w:rsidRDefault="00ED2E80" w:rsidP="00ED2E80">
      <w:pPr>
        <w:pStyle w:val="notetext"/>
      </w:pPr>
      <w:r>
        <w:t>Note 5:</w:t>
      </w:r>
      <w:r>
        <w:tab/>
      </w:r>
      <w:r w:rsidR="00071391">
        <w:t xml:space="preserve">If </w:t>
      </w:r>
      <w:r w:rsidR="00D13F98">
        <w:t xml:space="preserve">the participants </w:t>
      </w:r>
      <w:r w:rsidR="006A6193">
        <w:t xml:space="preserve">in the operation </w:t>
      </w:r>
      <w:r w:rsidR="00D13F98">
        <w:t>pay a commercial tolling fee</w:t>
      </w:r>
      <w:r w:rsidR="00456DFB">
        <w:t xml:space="preserve"> in consideration of the carrying out of one or more actions mentioned in </w:t>
      </w:r>
      <w:r w:rsidR="00B01602">
        <w:t>section 8</w:t>
      </w:r>
      <w:r w:rsidR="00EA43E7">
        <w:t>, then</w:t>
      </w:r>
      <w:r w:rsidR="00670BEF">
        <w:t>:</w:t>
      </w:r>
    </w:p>
    <w:p w14:paraId="63420D04" w14:textId="77777777" w:rsidR="00670BEF" w:rsidRDefault="00670BEF" w:rsidP="00670BEF">
      <w:pPr>
        <w:pStyle w:val="notepara"/>
      </w:pPr>
      <w:r>
        <w:t>(a)</w:t>
      </w:r>
      <w:r>
        <w:tab/>
      </w:r>
      <w:r w:rsidR="00E62A59">
        <w:t xml:space="preserve">costs incurred in carrying </w:t>
      </w:r>
      <w:r w:rsidR="00293ECE">
        <w:t xml:space="preserve">out </w:t>
      </w:r>
      <w:r w:rsidR="00E62A59">
        <w:t xml:space="preserve">the action or actions </w:t>
      </w:r>
      <w:r w:rsidR="004A6889">
        <w:t xml:space="preserve">are not treated as costs associated with the relevant operation (see </w:t>
      </w:r>
      <w:r w:rsidR="00B01602">
        <w:t>subsections 3</w:t>
      </w:r>
      <w:r w:rsidR="0032567B">
        <w:t>1(3A) and (3B))</w:t>
      </w:r>
      <w:r>
        <w:t>; and</w:t>
      </w:r>
    </w:p>
    <w:p w14:paraId="77FA4218" w14:textId="77777777" w:rsidR="00ED2E80" w:rsidRDefault="00670BEF" w:rsidP="00670BEF">
      <w:pPr>
        <w:pStyle w:val="notepara"/>
      </w:pPr>
      <w:r>
        <w:t>(b)</w:t>
      </w:r>
      <w:r>
        <w:tab/>
      </w:r>
      <w:r w:rsidR="00AA0581">
        <w:t xml:space="preserve">because of this, </w:t>
      </w:r>
      <w:r w:rsidR="006A6193">
        <w:t>a cost</w:t>
      </w:r>
      <w:r w:rsidR="004D15A6">
        <w:noBreakHyphen/>
      </w:r>
      <w:r w:rsidR="006A6193">
        <w:t xml:space="preserve">plus price and netback price (and the related RPM price) </w:t>
      </w:r>
      <w:r w:rsidR="008621AA">
        <w:t>may be able to</w:t>
      </w:r>
      <w:r w:rsidR="006A6193">
        <w:t xml:space="preserve"> be calculated by applying the residual pricing method </w:t>
      </w:r>
      <w:proofErr w:type="gramStart"/>
      <w:r w:rsidR="008621AA">
        <w:t>whether or not</w:t>
      </w:r>
      <w:proofErr w:type="gramEnd"/>
      <w:r w:rsidR="006A6193">
        <w:t xml:space="preserve"> information about the costs incurred in carrying out the action or actions is available.</w:t>
      </w:r>
    </w:p>
    <w:p w14:paraId="56C68548" w14:textId="77777777" w:rsidR="002258B7" w:rsidRDefault="009121C6" w:rsidP="001922CA">
      <w:pPr>
        <w:pStyle w:val="ItemHead"/>
      </w:pPr>
      <w:proofErr w:type="gramStart"/>
      <w:r>
        <w:t>75</w:t>
      </w:r>
      <w:r w:rsidR="002258B7">
        <w:t xml:space="preserve">  </w:t>
      </w:r>
      <w:r w:rsidR="00042E32">
        <w:t>Section</w:t>
      </w:r>
      <w:proofErr w:type="gramEnd"/>
      <w:r w:rsidR="00042E32">
        <w:t> 3</w:t>
      </w:r>
      <w:r w:rsidR="002258B7">
        <w:t>0</w:t>
      </w:r>
    </w:p>
    <w:p w14:paraId="18F41105" w14:textId="77777777" w:rsidR="002258B7" w:rsidRDefault="002258B7" w:rsidP="002258B7">
      <w:pPr>
        <w:pStyle w:val="Item"/>
      </w:pPr>
      <w:r>
        <w:t>Omit “an integrated”, substitute “a relevant”.</w:t>
      </w:r>
    </w:p>
    <w:p w14:paraId="663DBBF0" w14:textId="77777777" w:rsidR="002258B7" w:rsidRDefault="009121C6" w:rsidP="002258B7">
      <w:pPr>
        <w:pStyle w:val="ItemHead"/>
      </w:pPr>
      <w:proofErr w:type="gramStart"/>
      <w:r>
        <w:t>76</w:t>
      </w:r>
      <w:r w:rsidR="002258B7">
        <w:t xml:space="preserve">  </w:t>
      </w:r>
      <w:r w:rsidR="00042E32">
        <w:t>Section</w:t>
      </w:r>
      <w:proofErr w:type="gramEnd"/>
      <w:r w:rsidR="00042E32">
        <w:t> 3</w:t>
      </w:r>
      <w:r w:rsidR="002258B7">
        <w:t>0</w:t>
      </w:r>
      <w:r w:rsidR="007B20DF">
        <w:t xml:space="preserve"> (method statement, step</w:t>
      </w:r>
      <w:r w:rsidR="00ED1888">
        <w:t>s</w:t>
      </w:r>
      <w:r w:rsidR="007B20DF">
        <w:t xml:space="preserve"> 1</w:t>
      </w:r>
      <w:r w:rsidR="00ED1888">
        <w:t>, 3 and 7</w:t>
      </w:r>
      <w:r w:rsidR="007B20DF">
        <w:t>)</w:t>
      </w:r>
    </w:p>
    <w:p w14:paraId="695FDF32" w14:textId="77777777" w:rsidR="00ED1888" w:rsidRPr="00ED1888" w:rsidRDefault="00ED1888" w:rsidP="00ED1888">
      <w:pPr>
        <w:pStyle w:val="Item"/>
      </w:pPr>
      <w:r>
        <w:t>Omit “the integrated”, substitute “the relevant”.</w:t>
      </w:r>
    </w:p>
    <w:p w14:paraId="1E02686B" w14:textId="77777777" w:rsidR="009E5610" w:rsidRDefault="009121C6" w:rsidP="001922CA">
      <w:pPr>
        <w:pStyle w:val="ItemHead"/>
      </w:pPr>
      <w:proofErr w:type="gramStart"/>
      <w:r>
        <w:t>77</w:t>
      </w:r>
      <w:r w:rsidR="009E5610">
        <w:t xml:space="preserve">  </w:t>
      </w:r>
      <w:r w:rsidR="00042E32">
        <w:t>Section</w:t>
      </w:r>
      <w:proofErr w:type="gramEnd"/>
      <w:r w:rsidR="00042E32">
        <w:t> 3</w:t>
      </w:r>
      <w:r w:rsidR="009E5610">
        <w:t>1 (heading)</w:t>
      </w:r>
    </w:p>
    <w:p w14:paraId="5D6C8FE2" w14:textId="77777777" w:rsidR="009E5610" w:rsidRDefault="009E5610" w:rsidP="009E5610">
      <w:pPr>
        <w:pStyle w:val="Item"/>
      </w:pPr>
      <w:r>
        <w:t>Omit “</w:t>
      </w:r>
      <w:r>
        <w:rPr>
          <w:b/>
        </w:rPr>
        <w:t>integrated</w:t>
      </w:r>
      <w:r w:rsidRPr="009E5610">
        <w:t>”, substitute “</w:t>
      </w:r>
      <w:r>
        <w:rPr>
          <w:b/>
        </w:rPr>
        <w:t>relevant</w:t>
      </w:r>
      <w:r w:rsidRPr="009E5610">
        <w:t>”.</w:t>
      </w:r>
    </w:p>
    <w:p w14:paraId="28D8C817" w14:textId="77777777" w:rsidR="00F01D2F" w:rsidRDefault="009121C6" w:rsidP="00F01D2F">
      <w:pPr>
        <w:pStyle w:val="ItemHead"/>
      </w:pPr>
      <w:proofErr w:type="gramStart"/>
      <w:r>
        <w:t>78</w:t>
      </w:r>
      <w:r w:rsidR="00F01D2F">
        <w:t xml:space="preserve">  </w:t>
      </w:r>
      <w:r w:rsidR="00080C23">
        <w:t>Subsection</w:t>
      </w:r>
      <w:proofErr w:type="gramEnd"/>
      <w:r w:rsidR="00080C23">
        <w:t> 3</w:t>
      </w:r>
      <w:r w:rsidR="00F01D2F">
        <w:t>1(1)</w:t>
      </w:r>
    </w:p>
    <w:p w14:paraId="1F80DEEB" w14:textId="77777777" w:rsidR="00F01D2F" w:rsidRDefault="00F01D2F" w:rsidP="00F01D2F">
      <w:pPr>
        <w:pStyle w:val="Item"/>
      </w:pPr>
      <w:r>
        <w:t>Omit “</w:t>
      </w:r>
      <w:r w:rsidR="008E6B93">
        <w:t xml:space="preserve">an </w:t>
      </w:r>
      <w:r>
        <w:t>integrated”, substitute “</w:t>
      </w:r>
      <w:r w:rsidR="008E6B93">
        <w:t xml:space="preserve">a </w:t>
      </w:r>
      <w:r>
        <w:t>relevant”.</w:t>
      </w:r>
    </w:p>
    <w:p w14:paraId="2DF49891" w14:textId="77777777" w:rsidR="00F01D2F" w:rsidRDefault="009121C6" w:rsidP="00F01D2F">
      <w:pPr>
        <w:pStyle w:val="ItemHead"/>
      </w:pPr>
      <w:proofErr w:type="gramStart"/>
      <w:r>
        <w:t>79</w:t>
      </w:r>
      <w:r w:rsidR="00F01D2F">
        <w:t xml:space="preserve">  </w:t>
      </w:r>
      <w:r w:rsidR="00080C23">
        <w:t>Subsection</w:t>
      </w:r>
      <w:proofErr w:type="gramEnd"/>
      <w:r w:rsidR="00080C23">
        <w:t> 3</w:t>
      </w:r>
      <w:r w:rsidR="004164F4">
        <w:t>1</w:t>
      </w:r>
      <w:r w:rsidR="00F01D2F">
        <w:t>(3)</w:t>
      </w:r>
    </w:p>
    <w:p w14:paraId="1B8DB930" w14:textId="77777777" w:rsidR="00F01D2F" w:rsidRDefault="00F01D2F" w:rsidP="00F01D2F">
      <w:pPr>
        <w:pStyle w:val="Item"/>
      </w:pPr>
      <w:r>
        <w:t>Omit “</w:t>
      </w:r>
      <w:r w:rsidR="00DA3C3F">
        <w:t xml:space="preserve">the </w:t>
      </w:r>
      <w:r>
        <w:t>integrated operation”, substitute “</w:t>
      </w:r>
      <w:r w:rsidR="00DA3C3F">
        <w:t xml:space="preserve">the </w:t>
      </w:r>
      <w:r>
        <w:t>relevant operation, unless it is a commercial tolling fee”.</w:t>
      </w:r>
    </w:p>
    <w:p w14:paraId="270616FE" w14:textId="77777777" w:rsidR="00E518E6" w:rsidRDefault="009121C6" w:rsidP="00E518E6">
      <w:pPr>
        <w:pStyle w:val="ItemHead"/>
      </w:pPr>
      <w:proofErr w:type="gramStart"/>
      <w:r>
        <w:t>80</w:t>
      </w:r>
      <w:r w:rsidR="00E518E6">
        <w:t xml:space="preserve">  After</w:t>
      </w:r>
      <w:proofErr w:type="gramEnd"/>
      <w:r w:rsidR="00E518E6">
        <w:t xml:space="preserve"> </w:t>
      </w:r>
      <w:r w:rsidR="00080C23">
        <w:t>subsection 3</w:t>
      </w:r>
      <w:r w:rsidR="00E518E6">
        <w:t>1(3)</w:t>
      </w:r>
    </w:p>
    <w:p w14:paraId="2FACDCBA" w14:textId="77777777" w:rsidR="00E518E6" w:rsidRDefault="00E518E6" w:rsidP="00E518E6">
      <w:pPr>
        <w:pStyle w:val="Item"/>
      </w:pPr>
      <w:r>
        <w:t>Insert:</w:t>
      </w:r>
    </w:p>
    <w:p w14:paraId="159C85DE" w14:textId="77777777" w:rsidR="00E0118C" w:rsidRPr="00E0118C" w:rsidRDefault="00E0118C" w:rsidP="00E0118C">
      <w:pPr>
        <w:pStyle w:val="SubsectionHead"/>
      </w:pPr>
      <w:r>
        <w:t>Tolling arrangements</w:t>
      </w:r>
    </w:p>
    <w:p w14:paraId="30C85544" w14:textId="77777777" w:rsidR="00F12966" w:rsidRDefault="00F12966" w:rsidP="00F12966">
      <w:pPr>
        <w:pStyle w:val="subsection"/>
      </w:pPr>
      <w:r>
        <w:tab/>
        <w:t>(3A)</w:t>
      </w:r>
      <w:r>
        <w:tab/>
      </w:r>
      <w:r w:rsidR="00FC5050">
        <w:t>A</w:t>
      </w:r>
      <w:r>
        <w:t xml:space="preserve">pply </w:t>
      </w:r>
      <w:r w:rsidR="00042E32">
        <w:t>subsection (</w:t>
      </w:r>
      <w:r w:rsidR="00FC5050">
        <w:t xml:space="preserve">3B) or (3C) </w:t>
      </w:r>
      <w:r>
        <w:t>if:</w:t>
      </w:r>
    </w:p>
    <w:p w14:paraId="107BCD59" w14:textId="77777777" w:rsidR="00F12966" w:rsidRDefault="00F12966" w:rsidP="00F12966">
      <w:pPr>
        <w:pStyle w:val="paragraph"/>
      </w:pPr>
      <w:r>
        <w:tab/>
        <w:t>(a)</w:t>
      </w:r>
      <w:r>
        <w:tab/>
        <w:t xml:space="preserve">a cost (the </w:t>
      </w:r>
      <w:r>
        <w:rPr>
          <w:b/>
          <w:i/>
        </w:rPr>
        <w:t>tolled cost</w:t>
      </w:r>
      <w:r>
        <w:t xml:space="preserve">) is incurred in carrying out one or more actions mentioned in section 8 in relation to petroleum </w:t>
      </w:r>
      <w:r w:rsidRPr="009B0596">
        <w:t>recovered from</w:t>
      </w:r>
      <w:r>
        <w:t xml:space="preserve"> the source project of the relevant operation; and</w:t>
      </w:r>
    </w:p>
    <w:p w14:paraId="78819948" w14:textId="77777777" w:rsidR="00F12966" w:rsidRDefault="00F12966" w:rsidP="00F12966">
      <w:pPr>
        <w:pStyle w:val="paragraph"/>
      </w:pPr>
      <w:r>
        <w:tab/>
        <w:t>(b)</w:t>
      </w:r>
      <w:r>
        <w:tab/>
        <w:t>a payment</w:t>
      </w:r>
      <w:r w:rsidRPr="00630250">
        <w:t xml:space="preserve"> or allowance </w:t>
      </w:r>
      <w:r>
        <w:t xml:space="preserve">is paid by or on behalf of one or more participants </w:t>
      </w:r>
      <w:r w:rsidR="001F7668">
        <w:t xml:space="preserve">in the relevant operation </w:t>
      </w:r>
      <w:r>
        <w:t>in consideration of the action or actions</w:t>
      </w:r>
      <w:r w:rsidR="00CE0786">
        <w:t>; and</w:t>
      </w:r>
    </w:p>
    <w:p w14:paraId="1EE26A13" w14:textId="77777777" w:rsidR="00CE0786" w:rsidRDefault="00CE0786" w:rsidP="00F12966">
      <w:pPr>
        <w:pStyle w:val="paragraph"/>
      </w:pPr>
      <w:r>
        <w:tab/>
        <w:t>(c)</w:t>
      </w:r>
      <w:r>
        <w:tab/>
      </w:r>
      <w:r w:rsidR="00476357">
        <w:t>information about the tolled cost</w:t>
      </w:r>
      <w:r w:rsidR="00DC190C">
        <w:t xml:space="preserve"> is not available to the </w:t>
      </w:r>
      <w:r w:rsidR="00B710A2">
        <w:t>taxpayer</w:t>
      </w:r>
      <w:r w:rsidR="00476357">
        <w:t>.</w:t>
      </w:r>
    </w:p>
    <w:p w14:paraId="6F0C2BBF" w14:textId="77777777" w:rsidR="00E0118C" w:rsidRPr="00E0118C" w:rsidRDefault="00E0118C" w:rsidP="00E0118C">
      <w:pPr>
        <w:pStyle w:val="subsection"/>
      </w:pPr>
      <w:bookmarkStart w:id="1" w:name="_Hlk151211171"/>
      <w:r>
        <w:tab/>
        <w:t>(3B)</w:t>
      </w:r>
      <w:r>
        <w:tab/>
        <w:t xml:space="preserve">If the payment or allowance mentioned in </w:t>
      </w:r>
      <w:r w:rsidR="00B01602">
        <w:t>paragraph (</w:t>
      </w:r>
      <w:r>
        <w:t>3</w:t>
      </w:r>
      <w:proofErr w:type="gramStart"/>
      <w:r>
        <w:t>A)(</w:t>
      </w:r>
      <w:proofErr w:type="gramEnd"/>
      <w:r>
        <w:t xml:space="preserve">b) is a commercial tolling fee, then, for the purposes of </w:t>
      </w:r>
      <w:r w:rsidR="005530F7">
        <w:t xml:space="preserve">applying </w:t>
      </w:r>
      <w:r>
        <w:t>the residual pricing method</w:t>
      </w:r>
      <w:r w:rsidR="005530F7">
        <w:t xml:space="preserve"> to the </w:t>
      </w:r>
      <w:r w:rsidR="004426E1">
        <w:t>relevant operation</w:t>
      </w:r>
      <w:r>
        <w:t>:</w:t>
      </w:r>
    </w:p>
    <w:p w14:paraId="40F73E37" w14:textId="77777777" w:rsidR="001F48A2" w:rsidRDefault="001F48A2" w:rsidP="001F48A2">
      <w:pPr>
        <w:pStyle w:val="paragraph"/>
      </w:pPr>
      <w:r>
        <w:tab/>
        <w:t>(a)</w:t>
      </w:r>
      <w:r>
        <w:tab/>
        <w:t>the tolled cost is not a cost associated with the relevant operation; and</w:t>
      </w:r>
    </w:p>
    <w:p w14:paraId="681A9952" w14:textId="77777777" w:rsidR="00FC5050" w:rsidRDefault="001F48A2" w:rsidP="00FC5050">
      <w:pPr>
        <w:pStyle w:val="paragraph"/>
      </w:pPr>
      <w:r>
        <w:tab/>
        <w:t>(b)</w:t>
      </w:r>
      <w:r>
        <w:tab/>
        <w:t>the commercial tolling fee is a cost</w:t>
      </w:r>
      <w:r w:rsidR="00FC5050">
        <w:t xml:space="preserve"> </w:t>
      </w:r>
      <w:r w:rsidR="00FC5050" w:rsidRPr="00F250B1">
        <w:t xml:space="preserve">associated with the </w:t>
      </w:r>
      <w:r w:rsidR="00FC5050">
        <w:t>relevant operation.</w:t>
      </w:r>
    </w:p>
    <w:bookmarkEnd w:id="1"/>
    <w:p w14:paraId="5F78DAB8" w14:textId="77777777" w:rsidR="001F48A2" w:rsidRPr="00E0118C" w:rsidRDefault="001F48A2" w:rsidP="001F48A2">
      <w:pPr>
        <w:pStyle w:val="subsection"/>
      </w:pPr>
      <w:r>
        <w:tab/>
        <w:t>(3C)</w:t>
      </w:r>
      <w:r>
        <w:tab/>
        <w:t xml:space="preserve">If the payment or allowance mentioned in </w:t>
      </w:r>
      <w:r w:rsidR="00B01602">
        <w:t>paragraph (</w:t>
      </w:r>
      <w:r>
        <w:t>3</w:t>
      </w:r>
      <w:proofErr w:type="gramStart"/>
      <w:r>
        <w:t>A)(</w:t>
      </w:r>
      <w:proofErr w:type="gramEnd"/>
      <w:r>
        <w:t xml:space="preserve">b) is not a commercial tolling fee, then, for the purposes of </w:t>
      </w:r>
      <w:r w:rsidR="004426E1">
        <w:t xml:space="preserve">applying </w:t>
      </w:r>
      <w:r>
        <w:t>the residual pricing method</w:t>
      </w:r>
      <w:r w:rsidR="004426E1">
        <w:t xml:space="preserve"> to the relevant operation</w:t>
      </w:r>
      <w:r>
        <w:t>:</w:t>
      </w:r>
    </w:p>
    <w:p w14:paraId="3A6BAF51" w14:textId="77777777" w:rsidR="001F48A2" w:rsidRPr="00F250B1" w:rsidRDefault="001F48A2" w:rsidP="001F48A2">
      <w:pPr>
        <w:pStyle w:val="paragraph"/>
      </w:pPr>
      <w:r w:rsidRPr="00F250B1">
        <w:lastRenderedPageBreak/>
        <w:tab/>
        <w:t>(</w:t>
      </w:r>
      <w:r w:rsidR="00A05998">
        <w:t>a</w:t>
      </w:r>
      <w:r w:rsidRPr="00F250B1">
        <w:t>)</w:t>
      </w:r>
      <w:r w:rsidRPr="00F250B1">
        <w:tab/>
        <w:t>the payment or allowance is not a cost associated with the relevant operation; and</w:t>
      </w:r>
    </w:p>
    <w:p w14:paraId="50319489" w14:textId="77777777" w:rsidR="001F48A2" w:rsidRDefault="001F48A2" w:rsidP="001F48A2">
      <w:pPr>
        <w:pStyle w:val="paragraph"/>
      </w:pPr>
      <w:r w:rsidRPr="00F250B1">
        <w:tab/>
        <w:t>(</w:t>
      </w:r>
      <w:r w:rsidR="00A05998">
        <w:t>b</w:t>
      </w:r>
      <w:r w:rsidRPr="00F250B1">
        <w:t>)</w:t>
      </w:r>
      <w:r w:rsidRPr="00F250B1">
        <w:tab/>
        <w:t>the tolled cost is to be treated as a cost</w:t>
      </w:r>
      <w:r>
        <w:t>:</w:t>
      </w:r>
    </w:p>
    <w:p w14:paraId="191C2B02" w14:textId="77777777" w:rsidR="001F48A2" w:rsidRDefault="001F48A2" w:rsidP="001F48A2">
      <w:pPr>
        <w:pStyle w:val="paragraphsub"/>
      </w:pPr>
      <w:r>
        <w:tab/>
        <w:t>(i)</w:t>
      </w:r>
      <w:r>
        <w:tab/>
      </w:r>
      <w:r w:rsidRPr="00F250B1">
        <w:t xml:space="preserve">associated with the </w:t>
      </w:r>
      <w:r>
        <w:t>relevant operation; and</w:t>
      </w:r>
    </w:p>
    <w:p w14:paraId="68AA9A08" w14:textId="77777777" w:rsidR="008219FB" w:rsidRDefault="001F48A2" w:rsidP="001F48A2">
      <w:pPr>
        <w:pStyle w:val="paragraphsub"/>
      </w:pPr>
      <w:r>
        <w:tab/>
        <w:t>(ii)</w:t>
      </w:r>
      <w:r>
        <w:tab/>
        <w:t xml:space="preserve">incurred by the participants </w:t>
      </w:r>
      <w:r w:rsidR="001F7668">
        <w:t>in</w:t>
      </w:r>
      <w:r>
        <w:t xml:space="preserve"> the relevant operation.</w:t>
      </w:r>
    </w:p>
    <w:p w14:paraId="73E4087C" w14:textId="77777777" w:rsidR="001F48A2" w:rsidRPr="001F48A2" w:rsidRDefault="001F48A2" w:rsidP="001F48A2">
      <w:pPr>
        <w:pStyle w:val="SubsectionHead"/>
      </w:pPr>
      <w:r>
        <w:t>Costs partly attributable to the relevant operation</w:t>
      </w:r>
    </w:p>
    <w:p w14:paraId="0E266640" w14:textId="77777777" w:rsidR="004164F4" w:rsidRDefault="009121C6" w:rsidP="004164F4">
      <w:pPr>
        <w:pStyle w:val="ItemHead"/>
      </w:pPr>
      <w:proofErr w:type="gramStart"/>
      <w:r>
        <w:t>81</w:t>
      </w:r>
      <w:r w:rsidR="004164F4">
        <w:t xml:space="preserve">  </w:t>
      </w:r>
      <w:r w:rsidR="00080C23">
        <w:t>Paragraph</w:t>
      </w:r>
      <w:proofErr w:type="gramEnd"/>
      <w:r w:rsidR="00080C23">
        <w:t> 3</w:t>
      </w:r>
      <w:r w:rsidR="004164F4">
        <w:t>1(4)(a)</w:t>
      </w:r>
    </w:p>
    <w:p w14:paraId="722D599F" w14:textId="77777777" w:rsidR="004164F4" w:rsidRDefault="004164F4" w:rsidP="004164F4">
      <w:pPr>
        <w:pStyle w:val="Item"/>
      </w:pPr>
      <w:r>
        <w:t>Omit “</w:t>
      </w:r>
      <w:r w:rsidR="00DA3C3F">
        <w:t xml:space="preserve">the </w:t>
      </w:r>
      <w:r>
        <w:t>integrated”, substitute “</w:t>
      </w:r>
      <w:r w:rsidR="00DA3C3F">
        <w:t xml:space="preserve">the </w:t>
      </w:r>
      <w:r>
        <w:t>relevant”.</w:t>
      </w:r>
    </w:p>
    <w:p w14:paraId="50D427B1" w14:textId="77777777" w:rsidR="004164F4" w:rsidRDefault="009121C6" w:rsidP="004164F4">
      <w:pPr>
        <w:pStyle w:val="ItemHead"/>
      </w:pPr>
      <w:proofErr w:type="gramStart"/>
      <w:r>
        <w:t>82</w:t>
      </w:r>
      <w:r w:rsidR="004164F4">
        <w:t xml:space="preserve">  </w:t>
      </w:r>
      <w:r w:rsidR="00080C23">
        <w:t>Subsection</w:t>
      </w:r>
      <w:proofErr w:type="gramEnd"/>
      <w:r w:rsidR="00080C23">
        <w:t> 3</w:t>
      </w:r>
      <w:r w:rsidR="004164F4">
        <w:t>1(5)</w:t>
      </w:r>
    </w:p>
    <w:p w14:paraId="76037FBF" w14:textId="77777777" w:rsidR="004164F4" w:rsidRDefault="004164F4" w:rsidP="004164F4">
      <w:pPr>
        <w:pStyle w:val="Item"/>
      </w:pPr>
      <w:r>
        <w:t>Omit “</w:t>
      </w:r>
      <w:r w:rsidR="00DA3C3F">
        <w:t xml:space="preserve">the </w:t>
      </w:r>
      <w:r>
        <w:t>integrated”, substitute “</w:t>
      </w:r>
      <w:r w:rsidR="00DA3C3F">
        <w:t xml:space="preserve">the </w:t>
      </w:r>
      <w:r>
        <w:t>relevant”.</w:t>
      </w:r>
    </w:p>
    <w:p w14:paraId="7F48C967" w14:textId="77777777" w:rsidR="00777972" w:rsidRDefault="009121C6" w:rsidP="00777972">
      <w:pPr>
        <w:pStyle w:val="ItemHead"/>
      </w:pPr>
      <w:proofErr w:type="gramStart"/>
      <w:r>
        <w:t>83</w:t>
      </w:r>
      <w:r w:rsidR="00777972">
        <w:t xml:space="preserve"> </w:t>
      </w:r>
      <w:r w:rsidR="00A64153">
        <w:t xml:space="preserve"> </w:t>
      </w:r>
      <w:r w:rsidR="00042E32">
        <w:t>Section</w:t>
      </w:r>
      <w:proofErr w:type="gramEnd"/>
      <w:r w:rsidR="00042E32">
        <w:t> 3</w:t>
      </w:r>
      <w:r w:rsidR="00777972">
        <w:t>2</w:t>
      </w:r>
      <w:r w:rsidR="00B03AAF">
        <w:t xml:space="preserve"> (heading)</w:t>
      </w:r>
    </w:p>
    <w:p w14:paraId="266380E9" w14:textId="77777777" w:rsidR="00B03AAF" w:rsidRPr="00B03AAF" w:rsidRDefault="00B03AAF" w:rsidP="00B03AAF">
      <w:pPr>
        <w:pStyle w:val="Item"/>
      </w:pPr>
      <w:r>
        <w:t>Omit “</w:t>
      </w:r>
      <w:r w:rsidRPr="00B03AAF">
        <w:rPr>
          <w:b/>
        </w:rPr>
        <w:t>integrated</w:t>
      </w:r>
      <w:r>
        <w:t>”, substitute “</w:t>
      </w:r>
      <w:r w:rsidRPr="00B03AAF">
        <w:rPr>
          <w:b/>
        </w:rPr>
        <w:t>relevant</w:t>
      </w:r>
      <w:r>
        <w:t>”.</w:t>
      </w:r>
    </w:p>
    <w:p w14:paraId="5255344C" w14:textId="77777777" w:rsidR="004C0B1E" w:rsidRDefault="009121C6" w:rsidP="00E1660F">
      <w:pPr>
        <w:pStyle w:val="ItemHead"/>
      </w:pPr>
      <w:proofErr w:type="gramStart"/>
      <w:r>
        <w:t>84</w:t>
      </w:r>
      <w:r w:rsidR="004C0B1E">
        <w:t xml:space="preserve">  </w:t>
      </w:r>
      <w:r w:rsidR="00042E32">
        <w:t>Section</w:t>
      </w:r>
      <w:proofErr w:type="gramEnd"/>
      <w:r w:rsidR="00042E32">
        <w:t> 3</w:t>
      </w:r>
      <w:r w:rsidR="004C0B1E">
        <w:t>2</w:t>
      </w:r>
    </w:p>
    <w:p w14:paraId="29C436A8" w14:textId="77777777" w:rsidR="004C0B1E" w:rsidRPr="004C0B1E" w:rsidRDefault="004C0B1E" w:rsidP="004C0B1E">
      <w:pPr>
        <w:pStyle w:val="Item"/>
      </w:pPr>
      <w:r>
        <w:t>Before “For”, insert “(1)”.</w:t>
      </w:r>
    </w:p>
    <w:p w14:paraId="677185D9" w14:textId="77777777" w:rsidR="00E1660F" w:rsidRDefault="009121C6" w:rsidP="00E1660F">
      <w:pPr>
        <w:pStyle w:val="ItemHead"/>
      </w:pPr>
      <w:proofErr w:type="gramStart"/>
      <w:r>
        <w:t>85</w:t>
      </w:r>
      <w:r w:rsidR="00A64153">
        <w:t xml:space="preserve"> </w:t>
      </w:r>
      <w:r w:rsidR="00E1660F">
        <w:t xml:space="preserve"> </w:t>
      </w:r>
      <w:r w:rsidR="00042E32">
        <w:t>Section</w:t>
      </w:r>
      <w:proofErr w:type="gramEnd"/>
      <w:r w:rsidR="00042E32">
        <w:t> 3</w:t>
      </w:r>
      <w:r w:rsidR="00E1660F">
        <w:t>2</w:t>
      </w:r>
    </w:p>
    <w:p w14:paraId="0928C63A" w14:textId="77777777" w:rsidR="00E1660F" w:rsidRDefault="00E1660F" w:rsidP="00E1660F">
      <w:pPr>
        <w:pStyle w:val="Item"/>
      </w:pPr>
      <w:r>
        <w:t>Omit “</w:t>
      </w:r>
      <w:r w:rsidR="00DA3C3F">
        <w:t xml:space="preserve">the </w:t>
      </w:r>
      <w:r w:rsidRPr="00E1660F">
        <w:t>integrated</w:t>
      </w:r>
      <w:r>
        <w:t>”, substitute “</w:t>
      </w:r>
      <w:r w:rsidR="00DA3C3F">
        <w:t xml:space="preserve">the </w:t>
      </w:r>
      <w:r w:rsidRPr="00E1660F">
        <w:t>relevant</w:t>
      </w:r>
      <w:r>
        <w:t>”.</w:t>
      </w:r>
    </w:p>
    <w:p w14:paraId="7C49643A" w14:textId="77777777" w:rsidR="000C7CFD" w:rsidRDefault="009121C6" w:rsidP="000C7CFD">
      <w:pPr>
        <w:pStyle w:val="ItemHead"/>
      </w:pPr>
      <w:proofErr w:type="gramStart"/>
      <w:r>
        <w:t>86</w:t>
      </w:r>
      <w:r w:rsidR="000C7CFD">
        <w:t xml:space="preserve">  </w:t>
      </w:r>
      <w:r w:rsidR="00080C23">
        <w:t>Paragraph</w:t>
      </w:r>
      <w:proofErr w:type="gramEnd"/>
      <w:r w:rsidR="00080C23">
        <w:t> 3</w:t>
      </w:r>
      <w:r w:rsidR="000C7CFD">
        <w:t>2(c)</w:t>
      </w:r>
    </w:p>
    <w:p w14:paraId="2696F803" w14:textId="77777777" w:rsidR="000C7CFD" w:rsidRDefault="000C7CFD" w:rsidP="000C7CFD">
      <w:pPr>
        <w:pStyle w:val="Item"/>
      </w:pPr>
      <w:r>
        <w:t xml:space="preserve">Omit “an </w:t>
      </w:r>
      <w:r w:rsidRPr="00E1660F">
        <w:t>integrated</w:t>
      </w:r>
      <w:r>
        <w:t xml:space="preserve">”, substitute “a </w:t>
      </w:r>
      <w:r w:rsidRPr="00E1660F">
        <w:t>relevant</w:t>
      </w:r>
      <w:r>
        <w:t>”.</w:t>
      </w:r>
    </w:p>
    <w:p w14:paraId="08B55725" w14:textId="77777777" w:rsidR="00A64153" w:rsidRDefault="009121C6" w:rsidP="00A64153">
      <w:pPr>
        <w:pStyle w:val="ItemHead"/>
      </w:pPr>
      <w:proofErr w:type="gramStart"/>
      <w:r>
        <w:t>87</w:t>
      </w:r>
      <w:r w:rsidR="00A64153">
        <w:t xml:space="preserve">  At</w:t>
      </w:r>
      <w:proofErr w:type="gramEnd"/>
      <w:r w:rsidR="00A64153">
        <w:t xml:space="preserve"> the end of </w:t>
      </w:r>
      <w:r w:rsidR="00080C23">
        <w:t>section 3</w:t>
      </w:r>
      <w:r w:rsidR="00A64153">
        <w:t>2</w:t>
      </w:r>
    </w:p>
    <w:p w14:paraId="2FDCE7EE" w14:textId="77777777" w:rsidR="00A64153" w:rsidRDefault="00A64153" w:rsidP="00A64153">
      <w:pPr>
        <w:pStyle w:val="Item"/>
      </w:pPr>
      <w:r>
        <w:t>Add:</w:t>
      </w:r>
    </w:p>
    <w:p w14:paraId="48BA65DC" w14:textId="77777777" w:rsidR="00477F6C" w:rsidRDefault="00A00601" w:rsidP="00EF1D42">
      <w:pPr>
        <w:pStyle w:val="subsection"/>
      </w:pPr>
      <w:r>
        <w:tab/>
        <w:t>(2)</w:t>
      </w:r>
      <w:r>
        <w:tab/>
        <w:t>Also, exclude a cost associated with the relevant operation to the extent that</w:t>
      </w:r>
      <w:r w:rsidR="00EF1D42">
        <w:t xml:space="preserve"> </w:t>
      </w:r>
      <w:r>
        <w:t xml:space="preserve">including the cost would result in the cost being </w:t>
      </w:r>
      <w:r w:rsidRPr="009700DE">
        <w:t xml:space="preserve">attributed to </w:t>
      </w:r>
      <w:r>
        <w:t>both</w:t>
      </w:r>
      <w:r w:rsidR="00477F6C">
        <w:t>:</w:t>
      </w:r>
    </w:p>
    <w:p w14:paraId="31E27EF1" w14:textId="77777777" w:rsidR="00477F6C" w:rsidRPr="008B5A97" w:rsidRDefault="00477F6C" w:rsidP="008B5A97">
      <w:pPr>
        <w:pStyle w:val="paragraph"/>
      </w:pPr>
      <w:r>
        <w:tab/>
        <w:t>(a)</w:t>
      </w:r>
      <w:r>
        <w:tab/>
      </w:r>
      <w:r w:rsidR="00A00601">
        <w:t>the relevant operation</w:t>
      </w:r>
      <w:r>
        <w:t>;</w:t>
      </w:r>
      <w:r w:rsidR="00A00601">
        <w:t xml:space="preserve"> </w:t>
      </w:r>
      <w:r w:rsidR="00A00601" w:rsidRPr="008B5A97">
        <w:t>and</w:t>
      </w:r>
    </w:p>
    <w:p w14:paraId="592CAB1B" w14:textId="77777777" w:rsidR="00A00601" w:rsidRPr="005E3504" w:rsidRDefault="00477F6C" w:rsidP="008B5A97">
      <w:pPr>
        <w:pStyle w:val="paragraph"/>
      </w:pPr>
      <w:r w:rsidRPr="008B5A97">
        <w:tab/>
        <w:t>(b)</w:t>
      </w:r>
      <w:r w:rsidRPr="008B5A97">
        <w:tab/>
      </w:r>
      <w:r w:rsidR="00A00601" w:rsidRPr="008B5A97">
        <w:t>an</w:t>
      </w:r>
      <w:r w:rsidRPr="008B5A97">
        <w:t>y other</w:t>
      </w:r>
      <w:r w:rsidR="00A00601" w:rsidRPr="008B5A97">
        <w:t xml:space="preserve"> relevant oper</w:t>
      </w:r>
      <w:r w:rsidR="00A00601" w:rsidRPr="009700DE">
        <w:t>ation</w:t>
      </w:r>
      <w:r w:rsidR="00A00601">
        <w:t xml:space="preserve"> </w:t>
      </w:r>
      <w:r>
        <w:t xml:space="preserve">where the cost is </w:t>
      </w:r>
      <w:r w:rsidR="00A00601" w:rsidRPr="009C12B8">
        <w:t xml:space="preserve">used in </w:t>
      </w:r>
      <w:r w:rsidR="00A00601">
        <w:t>the residual pricing method for any taxpayer who is a participant in th</w:t>
      </w:r>
      <w:r w:rsidR="008B5A97">
        <w:t>at</w:t>
      </w:r>
      <w:r w:rsidR="00A00601">
        <w:t xml:space="preserve"> relevant </w:t>
      </w:r>
      <w:r w:rsidR="00A00601" w:rsidRPr="009C12B8">
        <w:t>operation</w:t>
      </w:r>
      <w:r w:rsidR="00A00601">
        <w:t>.</w:t>
      </w:r>
    </w:p>
    <w:p w14:paraId="21AD168F" w14:textId="77777777" w:rsidR="00FB0BAC" w:rsidRDefault="009121C6" w:rsidP="001922CA">
      <w:pPr>
        <w:pStyle w:val="ItemHead"/>
      </w:pPr>
      <w:proofErr w:type="gramStart"/>
      <w:r>
        <w:t>88</w:t>
      </w:r>
      <w:r w:rsidR="00FB0BAC">
        <w:t xml:space="preserve">  </w:t>
      </w:r>
      <w:r w:rsidR="00080C23">
        <w:t>Subsection</w:t>
      </w:r>
      <w:proofErr w:type="gramEnd"/>
      <w:r w:rsidR="00080C23">
        <w:t> 3</w:t>
      </w:r>
      <w:r w:rsidR="00FB0BAC">
        <w:t>3(1)</w:t>
      </w:r>
    </w:p>
    <w:p w14:paraId="08472712" w14:textId="77777777" w:rsidR="00FB0BAC" w:rsidRPr="00FB0BAC" w:rsidRDefault="00FB0BAC" w:rsidP="00FB0BAC">
      <w:pPr>
        <w:pStyle w:val="Item"/>
      </w:pPr>
      <w:r>
        <w:t>Omit “</w:t>
      </w:r>
      <w:r w:rsidR="000C7CFD">
        <w:t xml:space="preserve">the </w:t>
      </w:r>
      <w:r>
        <w:t>integrated”</w:t>
      </w:r>
      <w:r w:rsidR="003128AE">
        <w:t>,</w:t>
      </w:r>
      <w:r>
        <w:t xml:space="preserve"> substitute “</w:t>
      </w:r>
      <w:r w:rsidR="000C7CFD">
        <w:t xml:space="preserve">the </w:t>
      </w:r>
      <w:r>
        <w:t>relevant”.</w:t>
      </w:r>
    </w:p>
    <w:p w14:paraId="2CB29D14" w14:textId="77777777" w:rsidR="00BF2068" w:rsidRDefault="009121C6" w:rsidP="00BF2068">
      <w:pPr>
        <w:pStyle w:val="ItemHead"/>
      </w:pPr>
      <w:proofErr w:type="gramStart"/>
      <w:r>
        <w:t>89</w:t>
      </w:r>
      <w:r w:rsidR="00BF2068">
        <w:t xml:space="preserve">  </w:t>
      </w:r>
      <w:r w:rsidR="00042E32">
        <w:t>Section</w:t>
      </w:r>
      <w:proofErr w:type="gramEnd"/>
      <w:r w:rsidR="00042E32">
        <w:t> 3</w:t>
      </w:r>
      <w:r w:rsidR="00BF2068">
        <w:t>5</w:t>
      </w:r>
    </w:p>
    <w:p w14:paraId="5B40E34D" w14:textId="77777777" w:rsidR="00BF2068" w:rsidRDefault="00BF2068" w:rsidP="00BF2068">
      <w:pPr>
        <w:pStyle w:val="Item"/>
      </w:pPr>
      <w:r>
        <w:t>Omit “an integrated”, substitute “a relevant”.</w:t>
      </w:r>
    </w:p>
    <w:p w14:paraId="635CF569" w14:textId="77777777" w:rsidR="00813C40" w:rsidRDefault="009121C6" w:rsidP="00813C40">
      <w:pPr>
        <w:pStyle w:val="ItemHead"/>
      </w:pPr>
      <w:proofErr w:type="gramStart"/>
      <w:r>
        <w:t>90</w:t>
      </w:r>
      <w:r w:rsidR="00813C40">
        <w:t xml:space="preserve">  </w:t>
      </w:r>
      <w:r w:rsidR="00042E32">
        <w:t>Section</w:t>
      </w:r>
      <w:proofErr w:type="gramEnd"/>
      <w:r w:rsidR="00042E32">
        <w:t> 3</w:t>
      </w:r>
      <w:r w:rsidR="00813C40">
        <w:t>5 (note)</w:t>
      </w:r>
    </w:p>
    <w:p w14:paraId="003FA154" w14:textId="77777777" w:rsidR="002A180F" w:rsidRPr="00FB0BAC" w:rsidRDefault="002A180F" w:rsidP="002A180F">
      <w:pPr>
        <w:pStyle w:val="Item"/>
      </w:pPr>
      <w:r>
        <w:t>Omit “the integrated”</w:t>
      </w:r>
      <w:r w:rsidR="003128AE">
        <w:t>,</w:t>
      </w:r>
      <w:r>
        <w:t xml:space="preserve"> substitute “the relevant”.</w:t>
      </w:r>
    </w:p>
    <w:p w14:paraId="241CC160" w14:textId="77777777" w:rsidR="00813C40" w:rsidRDefault="009121C6" w:rsidP="00813C40">
      <w:pPr>
        <w:pStyle w:val="ItemHead"/>
      </w:pPr>
      <w:proofErr w:type="gramStart"/>
      <w:r>
        <w:t>91</w:t>
      </w:r>
      <w:r w:rsidR="00813C40">
        <w:t xml:space="preserve">  </w:t>
      </w:r>
      <w:r w:rsidR="00080C23">
        <w:t>Subsections</w:t>
      </w:r>
      <w:proofErr w:type="gramEnd"/>
      <w:r w:rsidR="00080C23">
        <w:t> 3</w:t>
      </w:r>
      <w:r w:rsidR="00813C40">
        <w:t>6(1)</w:t>
      </w:r>
      <w:r w:rsidR="007E1329">
        <w:t xml:space="preserve"> and (3)</w:t>
      </w:r>
    </w:p>
    <w:p w14:paraId="7E3339A5" w14:textId="77777777" w:rsidR="007E1329" w:rsidRDefault="007E1329" w:rsidP="007E1329">
      <w:pPr>
        <w:pStyle w:val="Item"/>
      </w:pPr>
      <w:r>
        <w:t>Omit “an integrated”, substitute “a relevant”.</w:t>
      </w:r>
    </w:p>
    <w:p w14:paraId="0E3758E5" w14:textId="77777777" w:rsidR="002A180F" w:rsidRDefault="009121C6" w:rsidP="007E1329">
      <w:pPr>
        <w:pStyle w:val="ItemHead"/>
      </w:pPr>
      <w:proofErr w:type="gramStart"/>
      <w:r>
        <w:t>92</w:t>
      </w:r>
      <w:r w:rsidR="002A180F">
        <w:t xml:space="preserve">  </w:t>
      </w:r>
      <w:r w:rsidR="00080C23">
        <w:t>Paragraph</w:t>
      </w:r>
      <w:proofErr w:type="gramEnd"/>
      <w:r w:rsidR="00080C23">
        <w:t> 3</w:t>
      </w:r>
      <w:r w:rsidR="002A180F">
        <w:t>7(1)(a)</w:t>
      </w:r>
    </w:p>
    <w:p w14:paraId="7C59F6AB" w14:textId="77777777" w:rsidR="002A180F" w:rsidRPr="002A180F" w:rsidRDefault="002A180F" w:rsidP="002A180F">
      <w:pPr>
        <w:pStyle w:val="Item"/>
      </w:pPr>
      <w:r>
        <w:t>Omit “an integrated”, substitute “a relevant”.</w:t>
      </w:r>
    </w:p>
    <w:p w14:paraId="22590824" w14:textId="77777777" w:rsidR="00803BEC" w:rsidRDefault="009121C6" w:rsidP="007E1329">
      <w:pPr>
        <w:pStyle w:val="ItemHead"/>
      </w:pPr>
      <w:proofErr w:type="gramStart"/>
      <w:r>
        <w:lastRenderedPageBreak/>
        <w:t>93</w:t>
      </w:r>
      <w:r w:rsidR="00803BEC">
        <w:t xml:space="preserve">  </w:t>
      </w:r>
      <w:r w:rsidR="00080C23">
        <w:t>Subsection</w:t>
      </w:r>
      <w:proofErr w:type="gramEnd"/>
      <w:r w:rsidR="00080C23">
        <w:t> 3</w:t>
      </w:r>
      <w:r w:rsidR="00803BEC">
        <w:t>8(1)</w:t>
      </w:r>
    </w:p>
    <w:p w14:paraId="4C9A1708" w14:textId="77777777" w:rsidR="00803BEC" w:rsidRDefault="00803BEC" w:rsidP="00803BEC">
      <w:pPr>
        <w:pStyle w:val="Item"/>
      </w:pPr>
      <w:r>
        <w:t>Omit “the operation”, substitute “the relevant operation”.</w:t>
      </w:r>
    </w:p>
    <w:p w14:paraId="4E727276" w14:textId="77777777" w:rsidR="00803BEC" w:rsidRDefault="009121C6" w:rsidP="00803BEC">
      <w:pPr>
        <w:pStyle w:val="ItemHead"/>
      </w:pPr>
      <w:proofErr w:type="gramStart"/>
      <w:r>
        <w:t>94</w:t>
      </w:r>
      <w:r w:rsidR="00803BEC">
        <w:t xml:space="preserve">  </w:t>
      </w:r>
      <w:r w:rsidR="00080C23">
        <w:t>Subsections</w:t>
      </w:r>
      <w:proofErr w:type="gramEnd"/>
      <w:r w:rsidR="00080C23">
        <w:t> 3</w:t>
      </w:r>
      <w:r w:rsidR="00803BEC">
        <w:t>8(2)</w:t>
      </w:r>
      <w:r w:rsidR="006971AC">
        <w:t xml:space="preserve"> to </w:t>
      </w:r>
      <w:r w:rsidR="005B087B">
        <w:t>(4)</w:t>
      </w:r>
    </w:p>
    <w:p w14:paraId="179DE991" w14:textId="77777777" w:rsidR="00B44182" w:rsidRDefault="005B087B" w:rsidP="00B44182">
      <w:pPr>
        <w:pStyle w:val="Item"/>
      </w:pPr>
      <w:r>
        <w:t>Omit “the integrated”, substitute “the relevant”.</w:t>
      </w:r>
    </w:p>
    <w:p w14:paraId="20162B35" w14:textId="77777777" w:rsidR="007C0A19" w:rsidRDefault="009121C6" w:rsidP="00E578AA">
      <w:pPr>
        <w:pStyle w:val="ItemHead"/>
      </w:pPr>
      <w:proofErr w:type="gramStart"/>
      <w:r>
        <w:t>95</w:t>
      </w:r>
      <w:r w:rsidR="007C0A19">
        <w:t xml:space="preserve">  </w:t>
      </w:r>
      <w:r w:rsidR="00B01602">
        <w:t>Section</w:t>
      </w:r>
      <w:proofErr w:type="gramEnd"/>
      <w:r w:rsidR="00B01602">
        <w:t> 4</w:t>
      </w:r>
      <w:r w:rsidR="00B44182">
        <w:t>3</w:t>
      </w:r>
    </w:p>
    <w:p w14:paraId="0D844754" w14:textId="77777777" w:rsidR="00B44182" w:rsidRPr="00B44182" w:rsidRDefault="00B44182" w:rsidP="00B44182">
      <w:pPr>
        <w:pStyle w:val="Item"/>
      </w:pPr>
      <w:r>
        <w:t>Before “For”, insert “(1)”.</w:t>
      </w:r>
    </w:p>
    <w:p w14:paraId="26B12866" w14:textId="77777777" w:rsidR="00E414E9" w:rsidRDefault="009121C6" w:rsidP="00E578AA">
      <w:pPr>
        <w:pStyle w:val="ItemHead"/>
      </w:pPr>
      <w:proofErr w:type="gramStart"/>
      <w:r>
        <w:t>96</w:t>
      </w:r>
      <w:r w:rsidR="00E414E9">
        <w:t xml:space="preserve">  </w:t>
      </w:r>
      <w:r w:rsidR="00B01602">
        <w:t>Section</w:t>
      </w:r>
      <w:proofErr w:type="gramEnd"/>
      <w:r w:rsidR="00B01602">
        <w:t> 4</w:t>
      </w:r>
      <w:r w:rsidR="00E414E9">
        <w:t xml:space="preserve">3 (definition of </w:t>
      </w:r>
      <w:r w:rsidR="00E414E9">
        <w:rPr>
          <w:i/>
        </w:rPr>
        <w:t>total phase energy</w:t>
      </w:r>
      <w:r w:rsidR="00E414E9">
        <w:t>)</w:t>
      </w:r>
    </w:p>
    <w:p w14:paraId="7567A472" w14:textId="77777777" w:rsidR="00E414E9" w:rsidRPr="00EE0943" w:rsidRDefault="00974549" w:rsidP="00E414E9">
      <w:pPr>
        <w:pStyle w:val="Item"/>
      </w:pPr>
      <w:r w:rsidRPr="00EE0943">
        <w:t>After “petroleum product”, insert “, from any operation,”.</w:t>
      </w:r>
    </w:p>
    <w:p w14:paraId="241CAFFD" w14:textId="77777777" w:rsidR="007C0A19" w:rsidRDefault="009121C6" w:rsidP="007C0A19">
      <w:pPr>
        <w:pStyle w:val="ItemHead"/>
      </w:pPr>
      <w:proofErr w:type="gramStart"/>
      <w:r>
        <w:t>97</w:t>
      </w:r>
      <w:r w:rsidR="007C0A19">
        <w:t xml:space="preserve">  At</w:t>
      </w:r>
      <w:proofErr w:type="gramEnd"/>
      <w:r w:rsidR="007C0A19">
        <w:t xml:space="preserve"> the end of </w:t>
      </w:r>
      <w:r w:rsidR="00B01602">
        <w:t>section 4</w:t>
      </w:r>
      <w:r w:rsidR="007C0A19">
        <w:t>3</w:t>
      </w:r>
    </w:p>
    <w:p w14:paraId="7B983913" w14:textId="77777777" w:rsidR="00B44182" w:rsidRDefault="00B44182" w:rsidP="00B44182">
      <w:pPr>
        <w:pStyle w:val="Item"/>
      </w:pPr>
      <w:r>
        <w:t>Add:</w:t>
      </w:r>
    </w:p>
    <w:p w14:paraId="19D288A3" w14:textId="77777777" w:rsidR="00B44182" w:rsidRPr="00B44182" w:rsidRDefault="00B44182" w:rsidP="00B44182">
      <w:pPr>
        <w:pStyle w:val="subsection"/>
      </w:pPr>
      <w:r>
        <w:tab/>
        <w:t>(2)</w:t>
      </w:r>
      <w:r>
        <w:tab/>
        <w:t>This section does not apply to a phase cost of a commercial tolling phase.</w:t>
      </w:r>
    </w:p>
    <w:p w14:paraId="3CD09D12" w14:textId="77777777" w:rsidR="008D3C1C" w:rsidRPr="00E578AA" w:rsidRDefault="009121C6" w:rsidP="00E578AA">
      <w:pPr>
        <w:pStyle w:val="ItemHead"/>
      </w:pPr>
      <w:proofErr w:type="gramStart"/>
      <w:r>
        <w:t>98</w:t>
      </w:r>
      <w:r w:rsidR="00E578AA">
        <w:t xml:space="preserve">  </w:t>
      </w:r>
      <w:r w:rsidR="00080C23">
        <w:t>Sections</w:t>
      </w:r>
      <w:proofErr w:type="gramEnd"/>
      <w:r w:rsidR="00080C23">
        <w:t> 4</w:t>
      </w:r>
      <w:r w:rsidR="00E578AA">
        <w:t>5</w:t>
      </w:r>
      <w:r w:rsidR="00A866DE">
        <w:t xml:space="preserve"> and 46</w:t>
      </w:r>
    </w:p>
    <w:p w14:paraId="2A269CCC" w14:textId="77777777" w:rsidR="00E578AA" w:rsidRDefault="00E578AA" w:rsidP="00E578AA">
      <w:pPr>
        <w:pStyle w:val="Item"/>
      </w:pPr>
      <w:r>
        <w:t>Omit “an integrated” (wherever occurring), substitute “a relevant”.</w:t>
      </w:r>
    </w:p>
    <w:p w14:paraId="265A0F1C" w14:textId="77777777" w:rsidR="006B124B" w:rsidRDefault="009121C6" w:rsidP="00A64BC5">
      <w:pPr>
        <w:pStyle w:val="ItemHead"/>
      </w:pPr>
      <w:proofErr w:type="gramStart"/>
      <w:r>
        <w:t>99</w:t>
      </w:r>
      <w:r w:rsidR="00A64BC5">
        <w:t xml:space="preserve">  </w:t>
      </w:r>
      <w:r w:rsidR="00B01602">
        <w:t>Section</w:t>
      </w:r>
      <w:proofErr w:type="gramEnd"/>
      <w:r w:rsidR="00B01602">
        <w:t> 5</w:t>
      </w:r>
      <w:r w:rsidR="00A64BC5">
        <w:t>0</w:t>
      </w:r>
      <w:r w:rsidR="00CB540C">
        <w:t xml:space="preserve"> (heading)</w:t>
      </w:r>
    </w:p>
    <w:p w14:paraId="68026635" w14:textId="77777777" w:rsidR="00CB540C" w:rsidRDefault="00CB540C" w:rsidP="00CB540C">
      <w:pPr>
        <w:pStyle w:val="Item"/>
      </w:pPr>
      <w:r>
        <w:t>Omit “</w:t>
      </w:r>
      <w:r>
        <w:rPr>
          <w:b/>
        </w:rPr>
        <w:t>integrated</w:t>
      </w:r>
      <w:r>
        <w:t>”, substitute “</w:t>
      </w:r>
      <w:r>
        <w:rPr>
          <w:b/>
        </w:rPr>
        <w:t>relevant</w:t>
      </w:r>
      <w:r>
        <w:t>”.</w:t>
      </w:r>
    </w:p>
    <w:p w14:paraId="3F17F292" w14:textId="77777777" w:rsidR="00CB540C" w:rsidRDefault="009121C6" w:rsidP="00CB540C">
      <w:pPr>
        <w:pStyle w:val="ItemHead"/>
      </w:pPr>
      <w:proofErr w:type="gramStart"/>
      <w:r>
        <w:t>100</w:t>
      </w:r>
      <w:r w:rsidR="00CB540C">
        <w:t xml:space="preserve">  </w:t>
      </w:r>
      <w:r w:rsidR="00B01602">
        <w:t>Subsection</w:t>
      </w:r>
      <w:proofErr w:type="gramEnd"/>
      <w:r w:rsidR="00B01602">
        <w:t> 5</w:t>
      </w:r>
      <w:r w:rsidR="00CB540C">
        <w:t>0(1)</w:t>
      </w:r>
    </w:p>
    <w:p w14:paraId="14C1936C" w14:textId="77777777" w:rsidR="00CB540C" w:rsidRDefault="00CB540C" w:rsidP="00CB540C">
      <w:pPr>
        <w:pStyle w:val="Item"/>
      </w:pPr>
      <w:r>
        <w:t>Omit “an integrated”, substitute “a relevant”.</w:t>
      </w:r>
    </w:p>
    <w:p w14:paraId="61415B8B" w14:textId="77777777" w:rsidR="00D03F73" w:rsidRDefault="009121C6" w:rsidP="00D03F73">
      <w:pPr>
        <w:pStyle w:val="ItemHead"/>
      </w:pPr>
      <w:proofErr w:type="gramStart"/>
      <w:r>
        <w:t>101</w:t>
      </w:r>
      <w:r w:rsidR="00D03F73">
        <w:t xml:space="preserve">  </w:t>
      </w:r>
      <w:r w:rsidR="00B01602">
        <w:t>Subsection</w:t>
      </w:r>
      <w:proofErr w:type="gramEnd"/>
      <w:r w:rsidR="00B01602">
        <w:t> 5</w:t>
      </w:r>
      <w:r w:rsidR="00D03F73">
        <w:t>0(3)</w:t>
      </w:r>
    </w:p>
    <w:p w14:paraId="2361BE03" w14:textId="77777777" w:rsidR="00CB540C" w:rsidRPr="00CB540C" w:rsidRDefault="00D03F73" w:rsidP="00CB540C">
      <w:pPr>
        <w:pStyle w:val="Item"/>
      </w:pPr>
      <w:r>
        <w:t>Omit “the integrated” (wherever occurring), substitute “the relevant”.</w:t>
      </w:r>
    </w:p>
    <w:p w14:paraId="77C33CBF" w14:textId="77777777" w:rsidR="00710232" w:rsidRDefault="009121C6" w:rsidP="00D5674E">
      <w:pPr>
        <w:pStyle w:val="ItemHead"/>
      </w:pPr>
      <w:proofErr w:type="gramStart"/>
      <w:r>
        <w:t>102</w:t>
      </w:r>
      <w:r w:rsidR="00D5674E">
        <w:t xml:space="preserve">  </w:t>
      </w:r>
      <w:r w:rsidR="00B01602">
        <w:t>Section</w:t>
      </w:r>
      <w:proofErr w:type="gramEnd"/>
      <w:r w:rsidR="00B01602">
        <w:t> 5</w:t>
      </w:r>
      <w:r w:rsidR="00D5674E">
        <w:t>2</w:t>
      </w:r>
    </w:p>
    <w:p w14:paraId="17FE6C6B" w14:textId="77777777" w:rsidR="00D03F73" w:rsidRPr="00D03F73" w:rsidRDefault="00AD421A" w:rsidP="00D03F73">
      <w:pPr>
        <w:pStyle w:val="Item"/>
      </w:pPr>
      <w:r>
        <w:t>Omit “an integrated” (wherever occurring), substitute “a relevant”.</w:t>
      </w:r>
    </w:p>
    <w:p w14:paraId="1691F042" w14:textId="77777777" w:rsidR="00D5674E" w:rsidRDefault="00D5674E" w:rsidP="00D5674E">
      <w:pPr>
        <w:pStyle w:val="notedraft"/>
      </w:pPr>
    </w:p>
    <w:sectPr w:rsidR="00D5674E" w:rsidSect="00BC112E">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6B65" w14:textId="77777777" w:rsidR="004B6675" w:rsidRDefault="004B6675" w:rsidP="00664C63">
      <w:pPr>
        <w:spacing w:line="240" w:lineRule="auto"/>
      </w:pPr>
      <w:r>
        <w:separator/>
      </w:r>
    </w:p>
  </w:endnote>
  <w:endnote w:type="continuationSeparator" w:id="0">
    <w:p w14:paraId="0910E762" w14:textId="77777777" w:rsidR="004B6675" w:rsidRDefault="004B6675"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DC45" w14:textId="77777777" w:rsidR="004B6675" w:rsidRPr="00BB4623" w:rsidRDefault="004B6675" w:rsidP="00FA3991">
    <w:pPr>
      <w:pBdr>
        <w:top w:val="single" w:sz="6" w:space="1" w:color="auto"/>
      </w:pBdr>
      <w:spacing w:before="120"/>
      <w:jc w:val="right"/>
      <w:rPr>
        <w:sz w:val="18"/>
      </w:rPr>
    </w:pPr>
  </w:p>
  <w:p w14:paraId="1CD310FF" w14:textId="77777777" w:rsidR="004B6675" w:rsidRPr="00BB4623" w:rsidRDefault="004B6675"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683FB684" w14:textId="77777777" w:rsidR="004B6675" w:rsidRPr="00BB4623" w:rsidRDefault="004B6675"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3BE3" w14:textId="77777777" w:rsidR="004B6675" w:rsidRDefault="004B6675" w:rsidP="00A6121F">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B6675" w14:paraId="2C37699C" w14:textId="77777777" w:rsidTr="00BC112E">
      <w:tc>
        <w:tcPr>
          <w:tcW w:w="5000" w:type="pct"/>
        </w:tcPr>
        <w:p w14:paraId="4C6A7C82" w14:textId="77777777" w:rsidR="004B6675" w:rsidRPr="00A6121F" w:rsidRDefault="004B6675" w:rsidP="00A6121F">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4B6675" w14:paraId="4C0377C2" w14:textId="77777777" w:rsidTr="00BC112E">
      <w:tc>
        <w:tcPr>
          <w:tcW w:w="5000" w:type="pct"/>
        </w:tcPr>
        <w:p w14:paraId="64DB4C1A" w14:textId="77777777" w:rsidR="004B6675" w:rsidRPr="00A6121F" w:rsidRDefault="004B6675" w:rsidP="00A6121F">
          <w:pPr>
            <w:rPr>
              <w:i/>
              <w:sz w:val="18"/>
            </w:rPr>
          </w:pPr>
          <w:r w:rsidRPr="00BB4623">
            <w:rPr>
              <w:i/>
              <w:sz w:val="18"/>
            </w:rPr>
            <w:t xml:space="preserve">  </w:t>
          </w:r>
        </w:p>
      </w:tc>
    </w:tr>
  </w:tbl>
  <w:p w14:paraId="3C16200C" w14:textId="77777777" w:rsidR="004B6675" w:rsidRPr="00A6121F" w:rsidRDefault="004B6675" w:rsidP="00A6121F">
    <w:pPr>
      <w:spacing w:before="120"/>
      <w:rPr>
        <w:sz w:val="18"/>
      </w:rPr>
    </w:pPr>
    <w:r w:rsidRPr="00001C80">
      <w:rPr>
        <w:b/>
        <w:noProof/>
        <w:sz w:val="18"/>
        <w:lang w:val="en-US"/>
      </w:rPr>
      <mc:AlternateContent>
        <mc:Choice Requires="wps">
          <w:drawing>
            <wp:anchor distT="0" distB="0" distL="114300" distR="114300" simplePos="0" relativeHeight="251661312" behindDoc="1" locked="1" layoutInCell="1" allowOverlap="1" wp14:anchorId="1675C874" wp14:editId="3F97CE07">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C9FC18" w14:textId="77777777" w:rsidR="004B6675" w:rsidRPr="00324EB0" w:rsidRDefault="00014966" w:rsidP="00F42A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1675C874" id="_x0000_t202" coordsize="21600,21600" o:spt="202" path="m,l,21600r21600,l21600,xe">
              <v:stroke joinstyle="miter"/>
              <v:path gradientshapeok="t" o:connecttype="rect"/>
            </v:shapetype>
            <v:shape id="Text Box 7" o:spid="_x0000_s1027"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TjFmLdkAAAAEAQAADwAAAGRycy9kb3ducmV2LnhtbEyPQWsCMRCF74X+hzCF3mp2tUjdblZKoVeh&#10;aj3HzXSzNJksSdTVX99pL3oZeLzHe9/Uy9E7ccSY+kAKykkBAqkNpqdOwXbz8fQCImVNRrtAqOCM&#10;CZbN/V2tKxNO9InHde4El1CqtAKb81BJmVqLXqdJGJDY+w7R68wydtJEfeJy7+S0KObS6554weoB&#10;3y22P+uDV7Dr/GX3VQ7RGu+eaXU5b7ahV+rxYXx7BZFxzNcw/OEzOjTMtA8HMkk4BfxI/r/sLYpF&#10;CWKvYD6dgWxqeQvf/AIAAP//AwBQSwECLQAUAAYACAAAACEAtoM4kv4AAADhAQAAEwAAAAAAAAAA&#10;AAAAAAAAAAAAW0NvbnRlbnRfVHlwZXNdLnhtbFBLAQItABQABgAIAAAAIQA4/SH/1gAAAJQBAAAL&#10;AAAAAAAAAAAAAAAAAC8BAABfcmVscy8ucmVsc1BLAQItABQABgAIAAAAIQDB+HVsfgIAAG0FAAAO&#10;AAAAAAAAAAAAAAAAAC4CAABkcnMvZTJvRG9jLnhtbFBLAQItABQABgAIAAAAIQBOMWYt2QAAAAQB&#10;AAAPAAAAAAAAAAAAAAAAANgEAABkcnMvZG93bnJldi54bWxQSwUGAAAAAAQABADzAAAA3gUAAAAA&#10;" stroked="f" strokeweight=".5pt">
              <v:textbox>
                <w:txbxContent>
                  <w:p w14:paraId="23C9FC18" w14:textId="77777777" w:rsidR="004B6675" w:rsidRPr="00324EB0" w:rsidRDefault="00014966" w:rsidP="00F42A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6409" w14:textId="77777777" w:rsidR="004B6675" w:rsidRPr="00BB4623" w:rsidRDefault="004B6675"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CDF8" w14:textId="77777777" w:rsidR="004B6675" w:rsidRDefault="004B6675" w:rsidP="00664C63">
      <w:pPr>
        <w:spacing w:line="240" w:lineRule="auto"/>
      </w:pPr>
      <w:r>
        <w:separator/>
      </w:r>
    </w:p>
  </w:footnote>
  <w:footnote w:type="continuationSeparator" w:id="0">
    <w:p w14:paraId="4A35C784" w14:textId="77777777" w:rsidR="004B6675" w:rsidRDefault="004B6675"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03EF" w14:textId="77777777" w:rsidR="004B6675" w:rsidRPr="00BB4623" w:rsidRDefault="004B6675" w:rsidP="00664C63">
    <w:pPr>
      <w:rPr>
        <w:sz w:val="24"/>
      </w:rPr>
    </w:pPr>
  </w:p>
  <w:p w14:paraId="05EEDEE4" w14:textId="77777777" w:rsidR="004B6675" w:rsidRPr="00BB4623" w:rsidRDefault="004B6675"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4E95" w14:textId="77777777" w:rsidR="004B6675" w:rsidRPr="00BB4623" w:rsidRDefault="004B6675" w:rsidP="00664C63">
    <w:pPr>
      <w:jc w:val="right"/>
      <w:rPr>
        <w:sz w:val="24"/>
      </w:rPr>
    </w:pPr>
    <w:r w:rsidRPr="00001C80">
      <w:rPr>
        <w:b/>
        <w:noProof/>
        <w:sz w:val="24"/>
        <w:lang w:val="en-US"/>
      </w:rPr>
      <mc:AlternateContent>
        <mc:Choice Requires="wps">
          <w:drawing>
            <wp:anchor distT="0" distB="0" distL="114300" distR="114300" simplePos="0" relativeHeight="251659264" behindDoc="1" locked="1" layoutInCell="1" allowOverlap="1" wp14:anchorId="7F556647" wp14:editId="0A41B97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C7ABC0" w14:textId="77777777" w:rsidR="004B6675" w:rsidRPr="00324EB0" w:rsidRDefault="00014966" w:rsidP="00F42A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7F556647"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DC7ABC0" w14:textId="77777777" w:rsidR="004B6675" w:rsidRPr="00324EB0" w:rsidRDefault="00014966" w:rsidP="00F42A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06CA6CE5" w14:textId="77777777" w:rsidR="004B6675" w:rsidRPr="00BB4623" w:rsidRDefault="004B6675"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1915" w14:textId="77777777" w:rsidR="004B6675" w:rsidRPr="00BB4623" w:rsidRDefault="004B6675"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7"/>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03"/>
    <w:rsid w:val="0000065C"/>
    <w:rsid w:val="00001C80"/>
    <w:rsid w:val="000032BD"/>
    <w:rsid w:val="00004FDA"/>
    <w:rsid w:val="00005225"/>
    <w:rsid w:val="0001062C"/>
    <w:rsid w:val="00010971"/>
    <w:rsid w:val="00013698"/>
    <w:rsid w:val="000136AF"/>
    <w:rsid w:val="0001420B"/>
    <w:rsid w:val="000145F6"/>
    <w:rsid w:val="00014966"/>
    <w:rsid w:val="00014B9A"/>
    <w:rsid w:val="00015D84"/>
    <w:rsid w:val="00020D1C"/>
    <w:rsid w:val="0002233E"/>
    <w:rsid w:val="00023E67"/>
    <w:rsid w:val="00023FD9"/>
    <w:rsid w:val="00025FA9"/>
    <w:rsid w:val="0002629F"/>
    <w:rsid w:val="0002735B"/>
    <w:rsid w:val="000279D9"/>
    <w:rsid w:val="00027C5D"/>
    <w:rsid w:val="00031F13"/>
    <w:rsid w:val="00032754"/>
    <w:rsid w:val="00032E60"/>
    <w:rsid w:val="00034BB4"/>
    <w:rsid w:val="00034F01"/>
    <w:rsid w:val="00035DC3"/>
    <w:rsid w:val="00040A98"/>
    <w:rsid w:val="00042E32"/>
    <w:rsid w:val="00042E52"/>
    <w:rsid w:val="00043A36"/>
    <w:rsid w:val="000460C0"/>
    <w:rsid w:val="000466B2"/>
    <w:rsid w:val="00050A12"/>
    <w:rsid w:val="00051446"/>
    <w:rsid w:val="0005150C"/>
    <w:rsid w:val="00056C95"/>
    <w:rsid w:val="00060176"/>
    <w:rsid w:val="000614BF"/>
    <w:rsid w:val="00062E84"/>
    <w:rsid w:val="00065542"/>
    <w:rsid w:val="000662B7"/>
    <w:rsid w:val="00066B42"/>
    <w:rsid w:val="00067B9F"/>
    <w:rsid w:val="00070639"/>
    <w:rsid w:val="00071391"/>
    <w:rsid w:val="000714FF"/>
    <w:rsid w:val="000721E3"/>
    <w:rsid w:val="00074424"/>
    <w:rsid w:val="000764EF"/>
    <w:rsid w:val="00076F88"/>
    <w:rsid w:val="00077B62"/>
    <w:rsid w:val="00080C23"/>
    <w:rsid w:val="000851C7"/>
    <w:rsid w:val="00085F68"/>
    <w:rsid w:val="00087033"/>
    <w:rsid w:val="00087599"/>
    <w:rsid w:val="00090433"/>
    <w:rsid w:val="0009125D"/>
    <w:rsid w:val="00094197"/>
    <w:rsid w:val="0009567D"/>
    <w:rsid w:val="00097F0A"/>
    <w:rsid w:val="000A0517"/>
    <w:rsid w:val="000A13B8"/>
    <w:rsid w:val="000A35D4"/>
    <w:rsid w:val="000A424B"/>
    <w:rsid w:val="000A5EF1"/>
    <w:rsid w:val="000A6DB5"/>
    <w:rsid w:val="000B1F82"/>
    <w:rsid w:val="000B4B64"/>
    <w:rsid w:val="000B6ADE"/>
    <w:rsid w:val="000C4921"/>
    <w:rsid w:val="000C4C3D"/>
    <w:rsid w:val="000C5F72"/>
    <w:rsid w:val="000C7CFD"/>
    <w:rsid w:val="000D05EF"/>
    <w:rsid w:val="000D2898"/>
    <w:rsid w:val="000D3B82"/>
    <w:rsid w:val="000E2326"/>
    <w:rsid w:val="000E57F8"/>
    <w:rsid w:val="000E5B96"/>
    <w:rsid w:val="000F1BE5"/>
    <w:rsid w:val="000F1F14"/>
    <w:rsid w:val="000F21C1"/>
    <w:rsid w:val="000F4950"/>
    <w:rsid w:val="000F6110"/>
    <w:rsid w:val="000F6314"/>
    <w:rsid w:val="000F73CA"/>
    <w:rsid w:val="001016D1"/>
    <w:rsid w:val="001017B2"/>
    <w:rsid w:val="0010457F"/>
    <w:rsid w:val="00104E40"/>
    <w:rsid w:val="00105FDA"/>
    <w:rsid w:val="0010745C"/>
    <w:rsid w:val="00110587"/>
    <w:rsid w:val="00111D8A"/>
    <w:rsid w:val="00112057"/>
    <w:rsid w:val="0011206D"/>
    <w:rsid w:val="00115C32"/>
    <w:rsid w:val="00117224"/>
    <w:rsid w:val="00117580"/>
    <w:rsid w:val="00121A17"/>
    <w:rsid w:val="001227F3"/>
    <w:rsid w:val="00122800"/>
    <w:rsid w:val="00123BD7"/>
    <w:rsid w:val="00124235"/>
    <w:rsid w:val="00124D57"/>
    <w:rsid w:val="00125A89"/>
    <w:rsid w:val="001263F9"/>
    <w:rsid w:val="00127A86"/>
    <w:rsid w:val="00130A73"/>
    <w:rsid w:val="00132241"/>
    <w:rsid w:val="00132A43"/>
    <w:rsid w:val="00134DE7"/>
    <w:rsid w:val="0013505E"/>
    <w:rsid w:val="00136542"/>
    <w:rsid w:val="00136763"/>
    <w:rsid w:val="0014049E"/>
    <w:rsid w:val="001411AB"/>
    <w:rsid w:val="00143516"/>
    <w:rsid w:val="00144648"/>
    <w:rsid w:val="00145F40"/>
    <w:rsid w:val="00147CB0"/>
    <w:rsid w:val="00151A77"/>
    <w:rsid w:val="00151C84"/>
    <w:rsid w:val="0015412F"/>
    <w:rsid w:val="001571F4"/>
    <w:rsid w:val="00157E54"/>
    <w:rsid w:val="00160602"/>
    <w:rsid w:val="00162A70"/>
    <w:rsid w:val="00162CBA"/>
    <w:rsid w:val="00166C2F"/>
    <w:rsid w:val="00167588"/>
    <w:rsid w:val="00171256"/>
    <w:rsid w:val="00173985"/>
    <w:rsid w:val="0017527D"/>
    <w:rsid w:val="0017681C"/>
    <w:rsid w:val="0017706A"/>
    <w:rsid w:val="00181AE9"/>
    <w:rsid w:val="00182534"/>
    <w:rsid w:val="00182D89"/>
    <w:rsid w:val="00182F49"/>
    <w:rsid w:val="0018435F"/>
    <w:rsid w:val="001861B4"/>
    <w:rsid w:val="00186687"/>
    <w:rsid w:val="00187166"/>
    <w:rsid w:val="00187244"/>
    <w:rsid w:val="0019166B"/>
    <w:rsid w:val="00192168"/>
    <w:rsid w:val="001922CA"/>
    <w:rsid w:val="001939E1"/>
    <w:rsid w:val="00193FA9"/>
    <w:rsid w:val="00195382"/>
    <w:rsid w:val="0019610D"/>
    <w:rsid w:val="001A12DE"/>
    <w:rsid w:val="001A687E"/>
    <w:rsid w:val="001B0F61"/>
    <w:rsid w:val="001B1130"/>
    <w:rsid w:val="001B3F2B"/>
    <w:rsid w:val="001B501B"/>
    <w:rsid w:val="001B561F"/>
    <w:rsid w:val="001B576B"/>
    <w:rsid w:val="001B626A"/>
    <w:rsid w:val="001B6AF5"/>
    <w:rsid w:val="001B6FD7"/>
    <w:rsid w:val="001B7250"/>
    <w:rsid w:val="001B7C6B"/>
    <w:rsid w:val="001B7E31"/>
    <w:rsid w:val="001B7F80"/>
    <w:rsid w:val="001C00AD"/>
    <w:rsid w:val="001C2FEF"/>
    <w:rsid w:val="001C5A12"/>
    <w:rsid w:val="001C5E67"/>
    <w:rsid w:val="001C69C4"/>
    <w:rsid w:val="001D01A2"/>
    <w:rsid w:val="001D0B4D"/>
    <w:rsid w:val="001D1ADB"/>
    <w:rsid w:val="001D249A"/>
    <w:rsid w:val="001D3AFB"/>
    <w:rsid w:val="001D6B4E"/>
    <w:rsid w:val="001D6EAB"/>
    <w:rsid w:val="001E04C1"/>
    <w:rsid w:val="001E177C"/>
    <w:rsid w:val="001E1845"/>
    <w:rsid w:val="001E221F"/>
    <w:rsid w:val="001E3186"/>
    <w:rsid w:val="001E3590"/>
    <w:rsid w:val="001E3B20"/>
    <w:rsid w:val="001E4EFD"/>
    <w:rsid w:val="001E55B3"/>
    <w:rsid w:val="001E5637"/>
    <w:rsid w:val="001E7407"/>
    <w:rsid w:val="001F01E5"/>
    <w:rsid w:val="001F2895"/>
    <w:rsid w:val="001F48A2"/>
    <w:rsid w:val="001F5EB9"/>
    <w:rsid w:val="001F69B4"/>
    <w:rsid w:val="001F7668"/>
    <w:rsid w:val="001F76BC"/>
    <w:rsid w:val="00200CBC"/>
    <w:rsid w:val="00202302"/>
    <w:rsid w:val="00202589"/>
    <w:rsid w:val="00204F82"/>
    <w:rsid w:val="00210505"/>
    <w:rsid w:val="00213FB7"/>
    <w:rsid w:val="00214787"/>
    <w:rsid w:val="00217269"/>
    <w:rsid w:val="002176D3"/>
    <w:rsid w:val="002203CD"/>
    <w:rsid w:val="00221F19"/>
    <w:rsid w:val="00222DC4"/>
    <w:rsid w:val="002237AA"/>
    <w:rsid w:val="002258B7"/>
    <w:rsid w:val="00231933"/>
    <w:rsid w:val="002326A1"/>
    <w:rsid w:val="00233838"/>
    <w:rsid w:val="0023400E"/>
    <w:rsid w:val="002355FC"/>
    <w:rsid w:val="00236D1F"/>
    <w:rsid w:val="002401D8"/>
    <w:rsid w:val="00240749"/>
    <w:rsid w:val="00241591"/>
    <w:rsid w:val="00241B2D"/>
    <w:rsid w:val="0024239A"/>
    <w:rsid w:val="00244A21"/>
    <w:rsid w:val="00246B4A"/>
    <w:rsid w:val="002505A4"/>
    <w:rsid w:val="00250A6E"/>
    <w:rsid w:val="00251DEF"/>
    <w:rsid w:val="00253758"/>
    <w:rsid w:val="002570DB"/>
    <w:rsid w:val="002579C9"/>
    <w:rsid w:val="00262199"/>
    <w:rsid w:val="002646FB"/>
    <w:rsid w:val="00266690"/>
    <w:rsid w:val="002701F5"/>
    <w:rsid w:val="00273313"/>
    <w:rsid w:val="00273A59"/>
    <w:rsid w:val="00275426"/>
    <w:rsid w:val="002755D3"/>
    <w:rsid w:val="00275654"/>
    <w:rsid w:val="00275866"/>
    <w:rsid w:val="00276D30"/>
    <w:rsid w:val="00277848"/>
    <w:rsid w:val="0028133C"/>
    <w:rsid w:val="00284435"/>
    <w:rsid w:val="00285066"/>
    <w:rsid w:val="00285586"/>
    <w:rsid w:val="00285ECE"/>
    <w:rsid w:val="0029020F"/>
    <w:rsid w:val="00292D33"/>
    <w:rsid w:val="00293ECE"/>
    <w:rsid w:val="00294403"/>
    <w:rsid w:val="00295D03"/>
    <w:rsid w:val="00295F70"/>
    <w:rsid w:val="00297447"/>
    <w:rsid w:val="002979A2"/>
    <w:rsid w:val="00297ECB"/>
    <w:rsid w:val="002A03FE"/>
    <w:rsid w:val="002A180F"/>
    <w:rsid w:val="002A3B03"/>
    <w:rsid w:val="002A6B23"/>
    <w:rsid w:val="002B064D"/>
    <w:rsid w:val="002B0DC3"/>
    <w:rsid w:val="002B3EC4"/>
    <w:rsid w:val="002B473C"/>
    <w:rsid w:val="002B5890"/>
    <w:rsid w:val="002B5EC5"/>
    <w:rsid w:val="002B66E8"/>
    <w:rsid w:val="002B792D"/>
    <w:rsid w:val="002B7C75"/>
    <w:rsid w:val="002B7E3C"/>
    <w:rsid w:val="002C041D"/>
    <w:rsid w:val="002C1131"/>
    <w:rsid w:val="002C325D"/>
    <w:rsid w:val="002C3691"/>
    <w:rsid w:val="002C513D"/>
    <w:rsid w:val="002C5480"/>
    <w:rsid w:val="002C54E4"/>
    <w:rsid w:val="002D043A"/>
    <w:rsid w:val="002D08F7"/>
    <w:rsid w:val="002D2921"/>
    <w:rsid w:val="002D67A7"/>
    <w:rsid w:val="002E1845"/>
    <w:rsid w:val="002E2823"/>
    <w:rsid w:val="002E2A19"/>
    <w:rsid w:val="002E6751"/>
    <w:rsid w:val="002E7DCD"/>
    <w:rsid w:val="002F077C"/>
    <w:rsid w:val="002F2E01"/>
    <w:rsid w:val="002F3597"/>
    <w:rsid w:val="002F4476"/>
    <w:rsid w:val="002F48EA"/>
    <w:rsid w:val="002F73ED"/>
    <w:rsid w:val="003040EC"/>
    <w:rsid w:val="003041C1"/>
    <w:rsid w:val="00307CDA"/>
    <w:rsid w:val="003112A1"/>
    <w:rsid w:val="00312525"/>
    <w:rsid w:val="003128AE"/>
    <w:rsid w:val="00313C6F"/>
    <w:rsid w:val="00314CE5"/>
    <w:rsid w:val="0031617E"/>
    <w:rsid w:val="00316E33"/>
    <w:rsid w:val="00320C2B"/>
    <w:rsid w:val="00320F78"/>
    <w:rsid w:val="00320FB4"/>
    <w:rsid w:val="00322A3E"/>
    <w:rsid w:val="003233B2"/>
    <w:rsid w:val="00323754"/>
    <w:rsid w:val="00323936"/>
    <w:rsid w:val="0032567B"/>
    <w:rsid w:val="0032689E"/>
    <w:rsid w:val="00327727"/>
    <w:rsid w:val="00330761"/>
    <w:rsid w:val="00331B79"/>
    <w:rsid w:val="003323A1"/>
    <w:rsid w:val="003325B0"/>
    <w:rsid w:val="003346E0"/>
    <w:rsid w:val="003356FD"/>
    <w:rsid w:val="00336F69"/>
    <w:rsid w:val="00337182"/>
    <w:rsid w:val="003415D3"/>
    <w:rsid w:val="00343A91"/>
    <w:rsid w:val="00343F18"/>
    <w:rsid w:val="00344D02"/>
    <w:rsid w:val="00346DCD"/>
    <w:rsid w:val="00347512"/>
    <w:rsid w:val="00350C43"/>
    <w:rsid w:val="00351C83"/>
    <w:rsid w:val="003521FB"/>
    <w:rsid w:val="003524D2"/>
    <w:rsid w:val="003527AD"/>
    <w:rsid w:val="00352B0F"/>
    <w:rsid w:val="0035345A"/>
    <w:rsid w:val="00353AFE"/>
    <w:rsid w:val="00354781"/>
    <w:rsid w:val="00357584"/>
    <w:rsid w:val="003575B5"/>
    <w:rsid w:val="00357D91"/>
    <w:rsid w:val="00361AE5"/>
    <w:rsid w:val="00362B17"/>
    <w:rsid w:val="0036351D"/>
    <w:rsid w:val="00363768"/>
    <w:rsid w:val="003657F1"/>
    <w:rsid w:val="00366A72"/>
    <w:rsid w:val="003700DB"/>
    <w:rsid w:val="00374144"/>
    <w:rsid w:val="00374245"/>
    <w:rsid w:val="0037634C"/>
    <w:rsid w:val="003765F9"/>
    <w:rsid w:val="00377990"/>
    <w:rsid w:val="0038020C"/>
    <w:rsid w:val="003803D3"/>
    <w:rsid w:val="00380509"/>
    <w:rsid w:val="003863CA"/>
    <w:rsid w:val="003865A2"/>
    <w:rsid w:val="00386BF2"/>
    <w:rsid w:val="00387E90"/>
    <w:rsid w:val="00392D47"/>
    <w:rsid w:val="0039472B"/>
    <w:rsid w:val="00396A11"/>
    <w:rsid w:val="00396EE1"/>
    <w:rsid w:val="003A21A8"/>
    <w:rsid w:val="003A2B11"/>
    <w:rsid w:val="003A51D1"/>
    <w:rsid w:val="003A5F69"/>
    <w:rsid w:val="003A69BD"/>
    <w:rsid w:val="003A6CF2"/>
    <w:rsid w:val="003A6D68"/>
    <w:rsid w:val="003B01D4"/>
    <w:rsid w:val="003B0BA1"/>
    <w:rsid w:val="003B2805"/>
    <w:rsid w:val="003C0FA9"/>
    <w:rsid w:val="003C10D8"/>
    <w:rsid w:val="003C21E1"/>
    <w:rsid w:val="003C297A"/>
    <w:rsid w:val="003C47EB"/>
    <w:rsid w:val="003C4D57"/>
    <w:rsid w:val="003C59DC"/>
    <w:rsid w:val="003C7A3A"/>
    <w:rsid w:val="003D0BFE"/>
    <w:rsid w:val="003D17E0"/>
    <w:rsid w:val="003D3693"/>
    <w:rsid w:val="003D4862"/>
    <w:rsid w:val="003D4958"/>
    <w:rsid w:val="003D5502"/>
    <w:rsid w:val="003D5700"/>
    <w:rsid w:val="003D6169"/>
    <w:rsid w:val="003D6384"/>
    <w:rsid w:val="003E5269"/>
    <w:rsid w:val="003E6D25"/>
    <w:rsid w:val="003E7210"/>
    <w:rsid w:val="003E7ED0"/>
    <w:rsid w:val="003F0041"/>
    <w:rsid w:val="003F23FC"/>
    <w:rsid w:val="003F46A0"/>
    <w:rsid w:val="003F6B86"/>
    <w:rsid w:val="003F78E7"/>
    <w:rsid w:val="004019F4"/>
    <w:rsid w:val="0040519D"/>
    <w:rsid w:val="004116CD"/>
    <w:rsid w:val="00413D34"/>
    <w:rsid w:val="004164F4"/>
    <w:rsid w:val="00420CF0"/>
    <w:rsid w:val="0042158C"/>
    <w:rsid w:val="00422B6F"/>
    <w:rsid w:val="00423366"/>
    <w:rsid w:val="00424CA9"/>
    <w:rsid w:val="00424D24"/>
    <w:rsid w:val="00424D5C"/>
    <w:rsid w:val="00426E88"/>
    <w:rsid w:val="00427031"/>
    <w:rsid w:val="00427E8C"/>
    <w:rsid w:val="00432697"/>
    <w:rsid w:val="0043512F"/>
    <w:rsid w:val="00435EBC"/>
    <w:rsid w:val="004368B0"/>
    <w:rsid w:val="00437038"/>
    <w:rsid w:val="0043794A"/>
    <w:rsid w:val="00437A74"/>
    <w:rsid w:val="00437B9D"/>
    <w:rsid w:val="00440E41"/>
    <w:rsid w:val="00440F37"/>
    <w:rsid w:val="00441BB7"/>
    <w:rsid w:val="004426E1"/>
    <w:rsid w:val="0044277F"/>
    <w:rsid w:val="0044291A"/>
    <w:rsid w:val="00442A42"/>
    <w:rsid w:val="00442C6C"/>
    <w:rsid w:val="00443498"/>
    <w:rsid w:val="004473D5"/>
    <w:rsid w:val="0045378B"/>
    <w:rsid w:val="00454783"/>
    <w:rsid w:val="00454B38"/>
    <w:rsid w:val="0045585C"/>
    <w:rsid w:val="00456DFB"/>
    <w:rsid w:val="0046006C"/>
    <w:rsid w:val="004622A1"/>
    <w:rsid w:val="0046654C"/>
    <w:rsid w:val="004714D1"/>
    <w:rsid w:val="00472316"/>
    <w:rsid w:val="00473AD6"/>
    <w:rsid w:val="0047427C"/>
    <w:rsid w:val="004747AB"/>
    <w:rsid w:val="00474C27"/>
    <w:rsid w:val="004753EB"/>
    <w:rsid w:val="00476126"/>
    <w:rsid w:val="004762C5"/>
    <w:rsid w:val="00476357"/>
    <w:rsid w:val="00476E57"/>
    <w:rsid w:val="00477F6C"/>
    <w:rsid w:val="00481CFA"/>
    <w:rsid w:val="00483489"/>
    <w:rsid w:val="00483D63"/>
    <w:rsid w:val="004866E9"/>
    <w:rsid w:val="00487FA2"/>
    <w:rsid w:val="00490A84"/>
    <w:rsid w:val="00493677"/>
    <w:rsid w:val="00495AE4"/>
    <w:rsid w:val="00495E0F"/>
    <w:rsid w:val="00496F97"/>
    <w:rsid w:val="004971C3"/>
    <w:rsid w:val="004A08B6"/>
    <w:rsid w:val="004A1027"/>
    <w:rsid w:val="004A124B"/>
    <w:rsid w:val="004A1B0B"/>
    <w:rsid w:val="004A24CD"/>
    <w:rsid w:val="004A29E9"/>
    <w:rsid w:val="004A3211"/>
    <w:rsid w:val="004A3A96"/>
    <w:rsid w:val="004A5086"/>
    <w:rsid w:val="004A5189"/>
    <w:rsid w:val="004A6247"/>
    <w:rsid w:val="004A6693"/>
    <w:rsid w:val="004A6889"/>
    <w:rsid w:val="004A7BDF"/>
    <w:rsid w:val="004B08E3"/>
    <w:rsid w:val="004B0A38"/>
    <w:rsid w:val="004B18E3"/>
    <w:rsid w:val="004B33F7"/>
    <w:rsid w:val="004B3E6B"/>
    <w:rsid w:val="004B6675"/>
    <w:rsid w:val="004B70C7"/>
    <w:rsid w:val="004B76DC"/>
    <w:rsid w:val="004C0158"/>
    <w:rsid w:val="004C0B1E"/>
    <w:rsid w:val="004C1CE7"/>
    <w:rsid w:val="004C3E20"/>
    <w:rsid w:val="004C6101"/>
    <w:rsid w:val="004C62D2"/>
    <w:rsid w:val="004C70F7"/>
    <w:rsid w:val="004C7AAF"/>
    <w:rsid w:val="004D052B"/>
    <w:rsid w:val="004D06D6"/>
    <w:rsid w:val="004D15A6"/>
    <w:rsid w:val="004D1EFE"/>
    <w:rsid w:val="004D5CF1"/>
    <w:rsid w:val="004D75B3"/>
    <w:rsid w:val="004E00C5"/>
    <w:rsid w:val="004E1B86"/>
    <w:rsid w:val="004E35CF"/>
    <w:rsid w:val="004E5708"/>
    <w:rsid w:val="004F0104"/>
    <w:rsid w:val="004F0987"/>
    <w:rsid w:val="004F0F3F"/>
    <w:rsid w:val="004F2A50"/>
    <w:rsid w:val="004F3003"/>
    <w:rsid w:val="004F682A"/>
    <w:rsid w:val="004F6EEE"/>
    <w:rsid w:val="004F7A22"/>
    <w:rsid w:val="00500D7D"/>
    <w:rsid w:val="00504591"/>
    <w:rsid w:val="00504923"/>
    <w:rsid w:val="00504BFA"/>
    <w:rsid w:val="0050623D"/>
    <w:rsid w:val="00506FB8"/>
    <w:rsid w:val="005141AC"/>
    <w:rsid w:val="00514B80"/>
    <w:rsid w:val="00515359"/>
    <w:rsid w:val="00516316"/>
    <w:rsid w:val="00516B8D"/>
    <w:rsid w:val="00517874"/>
    <w:rsid w:val="00522935"/>
    <w:rsid w:val="005230DA"/>
    <w:rsid w:val="0052430D"/>
    <w:rsid w:val="00524ED9"/>
    <w:rsid w:val="005258B3"/>
    <w:rsid w:val="0052782E"/>
    <w:rsid w:val="00530676"/>
    <w:rsid w:val="005317C5"/>
    <w:rsid w:val="00531BC5"/>
    <w:rsid w:val="00532416"/>
    <w:rsid w:val="0053269A"/>
    <w:rsid w:val="005335A7"/>
    <w:rsid w:val="00533F5B"/>
    <w:rsid w:val="00537FBC"/>
    <w:rsid w:val="0054204A"/>
    <w:rsid w:val="0054286F"/>
    <w:rsid w:val="00543308"/>
    <w:rsid w:val="00543F4F"/>
    <w:rsid w:val="00544B02"/>
    <w:rsid w:val="00546CA6"/>
    <w:rsid w:val="00550ACF"/>
    <w:rsid w:val="005517E4"/>
    <w:rsid w:val="00551862"/>
    <w:rsid w:val="00551B90"/>
    <w:rsid w:val="005530F7"/>
    <w:rsid w:val="00554C9B"/>
    <w:rsid w:val="0055552A"/>
    <w:rsid w:val="00555F2E"/>
    <w:rsid w:val="00555FD7"/>
    <w:rsid w:val="005568D3"/>
    <w:rsid w:val="0056117E"/>
    <w:rsid w:val="00561FFA"/>
    <w:rsid w:val="00562396"/>
    <w:rsid w:val="00562D08"/>
    <w:rsid w:val="00563222"/>
    <w:rsid w:val="00563A1B"/>
    <w:rsid w:val="0056547E"/>
    <w:rsid w:val="00565B34"/>
    <w:rsid w:val="00567F1A"/>
    <w:rsid w:val="005731A1"/>
    <w:rsid w:val="005748B8"/>
    <w:rsid w:val="005769A2"/>
    <w:rsid w:val="00577794"/>
    <w:rsid w:val="005814D0"/>
    <w:rsid w:val="00584811"/>
    <w:rsid w:val="0058590A"/>
    <w:rsid w:val="00585F47"/>
    <w:rsid w:val="00586282"/>
    <w:rsid w:val="005879E5"/>
    <w:rsid w:val="00591A9D"/>
    <w:rsid w:val="00593AA6"/>
    <w:rsid w:val="00594161"/>
    <w:rsid w:val="00594712"/>
    <w:rsid w:val="00594749"/>
    <w:rsid w:val="00594787"/>
    <w:rsid w:val="005973C1"/>
    <w:rsid w:val="00597A1D"/>
    <w:rsid w:val="005A1112"/>
    <w:rsid w:val="005A162E"/>
    <w:rsid w:val="005A2BBD"/>
    <w:rsid w:val="005A6709"/>
    <w:rsid w:val="005A7E9C"/>
    <w:rsid w:val="005B087B"/>
    <w:rsid w:val="005B0938"/>
    <w:rsid w:val="005B1003"/>
    <w:rsid w:val="005B2B69"/>
    <w:rsid w:val="005B2C4A"/>
    <w:rsid w:val="005B4067"/>
    <w:rsid w:val="005B4728"/>
    <w:rsid w:val="005B4C69"/>
    <w:rsid w:val="005B4E66"/>
    <w:rsid w:val="005B51DA"/>
    <w:rsid w:val="005C093A"/>
    <w:rsid w:val="005C2CAD"/>
    <w:rsid w:val="005C3003"/>
    <w:rsid w:val="005C3848"/>
    <w:rsid w:val="005C3F41"/>
    <w:rsid w:val="005C4690"/>
    <w:rsid w:val="005C550A"/>
    <w:rsid w:val="005C6117"/>
    <w:rsid w:val="005C7987"/>
    <w:rsid w:val="005C7AAE"/>
    <w:rsid w:val="005C7F53"/>
    <w:rsid w:val="005D6348"/>
    <w:rsid w:val="005D7E9E"/>
    <w:rsid w:val="005E15FC"/>
    <w:rsid w:val="005E3504"/>
    <w:rsid w:val="005E487D"/>
    <w:rsid w:val="005E6668"/>
    <w:rsid w:val="005E7CC6"/>
    <w:rsid w:val="005E7D5F"/>
    <w:rsid w:val="005F56AE"/>
    <w:rsid w:val="005F5835"/>
    <w:rsid w:val="005F69F0"/>
    <w:rsid w:val="005F76AE"/>
    <w:rsid w:val="00600219"/>
    <w:rsid w:val="006003DF"/>
    <w:rsid w:val="0060185B"/>
    <w:rsid w:val="00602EB0"/>
    <w:rsid w:val="0060304C"/>
    <w:rsid w:val="006062DF"/>
    <w:rsid w:val="00614998"/>
    <w:rsid w:val="00615463"/>
    <w:rsid w:val="00620D0D"/>
    <w:rsid w:val="00621630"/>
    <w:rsid w:val="0062319D"/>
    <w:rsid w:val="0062322D"/>
    <w:rsid w:val="00623C1E"/>
    <w:rsid w:val="00624917"/>
    <w:rsid w:val="006267A6"/>
    <w:rsid w:val="00630250"/>
    <w:rsid w:val="0063124B"/>
    <w:rsid w:val="0063234F"/>
    <w:rsid w:val="00635055"/>
    <w:rsid w:val="00635B0C"/>
    <w:rsid w:val="00640202"/>
    <w:rsid w:val="00641418"/>
    <w:rsid w:val="0064221B"/>
    <w:rsid w:val="00643EAC"/>
    <w:rsid w:val="006509F1"/>
    <w:rsid w:val="006531EA"/>
    <w:rsid w:val="00653435"/>
    <w:rsid w:val="00654122"/>
    <w:rsid w:val="006549F8"/>
    <w:rsid w:val="006564A7"/>
    <w:rsid w:val="00661F72"/>
    <w:rsid w:val="00662733"/>
    <w:rsid w:val="00662865"/>
    <w:rsid w:val="00662E1C"/>
    <w:rsid w:val="00664904"/>
    <w:rsid w:val="00664C63"/>
    <w:rsid w:val="0066682E"/>
    <w:rsid w:val="00666906"/>
    <w:rsid w:val="00666F76"/>
    <w:rsid w:val="00667494"/>
    <w:rsid w:val="006675CA"/>
    <w:rsid w:val="00670424"/>
    <w:rsid w:val="00670B16"/>
    <w:rsid w:val="00670BEF"/>
    <w:rsid w:val="0067515D"/>
    <w:rsid w:val="00675FE1"/>
    <w:rsid w:val="00676367"/>
    <w:rsid w:val="0067761D"/>
    <w:rsid w:val="00677BE4"/>
    <w:rsid w:val="00677CC2"/>
    <w:rsid w:val="006822F5"/>
    <w:rsid w:val="006870D3"/>
    <w:rsid w:val="006903EC"/>
    <w:rsid w:val="00690D8C"/>
    <w:rsid w:val="00690EAA"/>
    <w:rsid w:val="00691533"/>
    <w:rsid w:val="00691EB9"/>
    <w:rsid w:val="0069207B"/>
    <w:rsid w:val="006971AC"/>
    <w:rsid w:val="00697923"/>
    <w:rsid w:val="006A277C"/>
    <w:rsid w:val="006A33E1"/>
    <w:rsid w:val="006A3C4B"/>
    <w:rsid w:val="006A5CE3"/>
    <w:rsid w:val="006A6193"/>
    <w:rsid w:val="006A6553"/>
    <w:rsid w:val="006A6E5B"/>
    <w:rsid w:val="006A6E9C"/>
    <w:rsid w:val="006B0CF5"/>
    <w:rsid w:val="006B124B"/>
    <w:rsid w:val="006B4234"/>
    <w:rsid w:val="006B42B0"/>
    <w:rsid w:val="006B44EA"/>
    <w:rsid w:val="006B4B09"/>
    <w:rsid w:val="006B6109"/>
    <w:rsid w:val="006C2680"/>
    <w:rsid w:val="006C2BE9"/>
    <w:rsid w:val="006C4522"/>
    <w:rsid w:val="006C4889"/>
    <w:rsid w:val="006C4F41"/>
    <w:rsid w:val="006C527F"/>
    <w:rsid w:val="006C5791"/>
    <w:rsid w:val="006C7299"/>
    <w:rsid w:val="006C7F8C"/>
    <w:rsid w:val="006D7003"/>
    <w:rsid w:val="006D7C30"/>
    <w:rsid w:val="006E044F"/>
    <w:rsid w:val="006E0E28"/>
    <w:rsid w:val="006E197D"/>
    <w:rsid w:val="006E1AE1"/>
    <w:rsid w:val="006E28BE"/>
    <w:rsid w:val="006E2C06"/>
    <w:rsid w:val="006E320A"/>
    <w:rsid w:val="006E6345"/>
    <w:rsid w:val="006E6641"/>
    <w:rsid w:val="006F08F0"/>
    <w:rsid w:val="006F2BFD"/>
    <w:rsid w:val="006F3623"/>
    <w:rsid w:val="006F7569"/>
    <w:rsid w:val="007000E5"/>
    <w:rsid w:val="00700B2C"/>
    <w:rsid w:val="00700DF1"/>
    <w:rsid w:val="00702E51"/>
    <w:rsid w:val="00704530"/>
    <w:rsid w:val="00705182"/>
    <w:rsid w:val="00705C80"/>
    <w:rsid w:val="007069CF"/>
    <w:rsid w:val="00706E48"/>
    <w:rsid w:val="00710232"/>
    <w:rsid w:val="00711336"/>
    <w:rsid w:val="00711715"/>
    <w:rsid w:val="00711AB2"/>
    <w:rsid w:val="00711F1F"/>
    <w:rsid w:val="0071238F"/>
    <w:rsid w:val="00712712"/>
    <w:rsid w:val="00712C58"/>
    <w:rsid w:val="00713084"/>
    <w:rsid w:val="0071393F"/>
    <w:rsid w:val="00713C61"/>
    <w:rsid w:val="007164E1"/>
    <w:rsid w:val="00717E45"/>
    <w:rsid w:val="00720EE1"/>
    <w:rsid w:val="00721FF4"/>
    <w:rsid w:val="0072209A"/>
    <w:rsid w:val="007226F0"/>
    <w:rsid w:val="00722DA1"/>
    <w:rsid w:val="007230CA"/>
    <w:rsid w:val="0072594D"/>
    <w:rsid w:val="00725A8C"/>
    <w:rsid w:val="007266C3"/>
    <w:rsid w:val="0073077E"/>
    <w:rsid w:val="00730D72"/>
    <w:rsid w:val="00730FD3"/>
    <w:rsid w:val="00731A65"/>
    <w:rsid w:val="00731E00"/>
    <w:rsid w:val="00732507"/>
    <w:rsid w:val="00733AD4"/>
    <w:rsid w:val="00734721"/>
    <w:rsid w:val="00735012"/>
    <w:rsid w:val="00736436"/>
    <w:rsid w:val="00740C2A"/>
    <w:rsid w:val="00742CEC"/>
    <w:rsid w:val="007440B7"/>
    <w:rsid w:val="007456D8"/>
    <w:rsid w:val="00745E83"/>
    <w:rsid w:val="00752C08"/>
    <w:rsid w:val="00753642"/>
    <w:rsid w:val="00753793"/>
    <w:rsid w:val="0075407C"/>
    <w:rsid w:val="007544C4"/>
    <w:rsid w:val="0075547E"/>
    <w:rsid w:val="0075653B"/>
    <w:rsid w:val="00756615"/>
    <w:rsid w:val="0076253B"/>
    <w:rsid w:val="007628D0"/>
    <w:rsid w:val="007637E3"/>
    <w:rsid w:val="00764EDE"/>
    <w:rsid w:val="0076558C"/>
    <w:rsid w:val="0076627D"/>
    <w:rsid w:val="007664CD"/>
    <w:rsid w:val="00767292"/>
    <w:rsid w:val="00767D31"/>
    <w:rsid w:val="007715C9"/>
    <w:rsid w:val="00773643"/>
    <w:rsid w:val="00774224"/>
    <w:rsid w:val="0077455F"/>
    <w:rsid w:val="00774EDD"/>
    <w:rsid w:val="007757EC"/>
    <w:rsid w:val="00775B67"/>
    <w:rsid w:val="00777972"/>
    <w:rsid w:val="007806D2"/>
    <w:rsid w:val="00780FDC"/>
    <w:rsid w:val="0078106B"/>
    <w:rsid w:val="007819ED"/>
    <w:rsid w:val="00783568"/>
    <w:rsid w:val="00784620"/>
    <w:rsid w:val="007848E5"/>
    <w:rsid w:val="00786236"/>
    <w:rsid w:val="00786496"/>
    <w:rsid w:val="00786504"/>
    <w:rsid w:val="00786DD7"/>
    <w:rsid w:val="00791C87"/>
    <w:rsid w:val="00791CEB"/>
    <w:rsid w:val="00792F71"/>
    <w:rsid w:val="00794E19"/>
    <w:rsid w:val="00796EBE"/>
    <w:rsid w:val="00797408"/>
    <w:rsid w:val="00797F52"/>
    <w:rsid w:val="007A550D"/>
    <w:rsid w:val="007A56FA"/>
    <w:rsid w:val="007A677F"/>
    <w:rsid w:val="007B0B4B"/>
    <w:rsid w:val="007B20DF"/>
    <w:rsid w:val="007B3321"/>
    <w:rsid w:val="007B6ACC"/>
    <w:rsid w:val="007C074C"/>
    <w:rsid w:val="007C0A19"/>
    <w:rsid w:val="007C1ED1"/>
    <w:rsid w:val="007C428C"/>
    <w:rsid w:val="007C7EB1"/>
    <w:rsid w:val="007D0787"/>
    <w:rsid w:val="007D21A5"/>
    <w:rsid w:val="007D36EF"/>
    <w:rsid w:val="007D3F5A"/>
    <w:rsid w:val="007D5EFE"/>
    <w:rsid w:val="007E1329"/>
    <w:rsid w:val="007E2759"/>
    <w:rsid w:val="007E335B"/>
    <w:rsid w:val="007E67A6"/>
    <w:rsid w:val="007E6AF4"/>
    <w:rsid w:val="007E7929"/>
    <w:rsid w:val="007F21E7"/>
    <w:rsid w:val="007F39D7"/>
    <w:rsid w:val="007F6051"/>
    <w:rsid w:val="007F6462"/>
    <w:rsid w:val="008005F5"/>
    <w:rsid w:val="00802E6A"/>
    <w:rsid w:val="00803BEC"/>
    <w:rsid w:val="008047FE"/>
    <w:rsid w:val="00810FCB"/>
    <w:rsid w:val="008111BB"/>
    <w:rsid w:val="0081144D"/>
    <w:rsid w:val="00813165"/>
    <w:rsid w:val="00813276"/>
    <w:rsid w:val="00813C40"/>
    <w:rsid w:val="008219FB"/>
    <w:rsid w:val="00830815"/>
    <w:rsid w:val="0083095C"/>
    <w:rsid w:val="00830A6F"/>
    <w:rsid w:val="00831C6F"/>
    <w:rsid w:val="00831C8A"/>
    <w:rsid w:val="008331C7"/>
    <w:rsid w:val="008367B8"/>
    <w:rsid w:val="00836C23"/>
    <w:rsid w:val="00836C6F"/>
    <w:rsid w:val="00837B53"/>
    <w:rsid w:val="008407C8"/>
    <w:rsid w:val="00840DC7"/>
    <w:rsid w:val="00840EAB"/>
    <w:rsid w:val="00840EB2"/>
    <w:rsid w:val="0084462F"/>
    <w:rsid w:val="00850327"/>
    <w:rsid w:val="0085035C"/>
    <w:rsid w:val="00851E19"/>
    <w:rsid w:val="00851F82"/>
    <w:rsid w:val="008520BD"/>
    <w:rsid w:val="00856882"/>
    <w:rsid w:val="00856A31"/>
    <w:rsid w:val="00861BEB"/>
    <w:rsid w:val="008621AA"/>
    <w:rsid w:val="00862BA5"/>
    <w:rsid w:val="00863AE1"/>
    <w:rsid w:val="00863F01"/>
    <w:rsid w:val="008643B5"/>
    <w:rsid w:val="008656EF"/>
    <w:rsid w:val="00865953"/>
    <w:rsid w:val="00866AC6"/>
    <w:rsid w:val="00870876"/>
    <w:rsid w:val="00872DED"/>
    <w:rsid w:val="00873774"/>
    <w:rsid w:val="008754D0"/>
    <w:rsid w:val="008758C3"/>
    <w:rsid w:val="00877FAC"/>
    <w:rsid w:val="008802F3"/>
    <w:rsid w:val="00880868"/>
    <w:rsid w:val="00880E96"/>
    <w:rsid w:val="00881C01"/>
    <w:rsid w:val="00881CCC"/>
    <w:rsid w:val="008836F2"/>
    <w:rsid w:val="00884CAD"/>
    <w:rsid w:val="008871D7"/>
    <w:rsid w:val="008871E9"/>
    <w:rsid w:val="00892360"/>
    <w:rsid w:val="008940A2"/>
    <w:rsid w:val="00895541"/>
    <w:rsid w:val="008974DC"/>
    <w:rsid w:val="008974F2"/>
    <w:rsid w:val="008A1507"/>
    <w:rsid w:val="008A56E8"/>
    <w:rsid w:val="008A6ABE"/>
    <w:rsid w:val="008A7DF3"/>
    <w:rsid w:val="008B26B1"/>
    <w:rsid w:val="008B31AC"/>
    <w:rsid w:val="008B3498"/>
    <w:rsid w:val="008B4457"/>
    <w:rsid w:val="008B476F"/>
    <w:rsid w:val="008B5A97"/>
    <w:rsid w:val="008B6022"/>
    <w:rsid w:val="008B6055"/>
    <w:rsid w:val="008B6DC4"/>
    <w:rsid w:val="008B703D"/>
    <w:rsid w:val="008B780F"/>
    <w:rsid w:val="008B789B"/>
    <w:rsid w:val="008B7DE8"/>
    <w:rsid w:val="008C1625"/>
    <w:rsid w:val="008C3119"/>
    <w:rsid w:val="008C3750"/>
    <w:rsid w:val="008C3990"/>
    <w:rsid w:val="008C4774"/>
    <w:rsid w:val="008C7765"/>
    <w:rsid w:val="008C7E13"/>
    <w:rsid w:val="008D0EE0"/>
    <w:rsid w:val="008D3C1C"/>
    <w:rsid w:val="008D4DF3"/>
    <w:rsid w:val="008D64C5"/>
    <w:rsid w:val="008E05B9"/>
    <w:rsid w:val="008E206E"/>
    <w:rsid w:val="008E238A"/>
    <w:rsid w:val="008E4F7A"/>
    <w:rsid w:val="008E5514"/>
    <w:rsid w:val="008E6B93"/>
    <w:rsid w:val="008F0437"/>
    <w:rsid w:val="008F083E"/>
    <w:rsid w:val="008F2E99"/>
    <w:rsid w:val="008F3C1A"/>
    <w:rsid w:val="008F3ED1"/>
    <w:rsid w:val="008F60D4"/>
    <w:rsid w:val="009032E9"/>
    <w:rsid w:val="00910953"/>
    <w:rsid w:val="00910B96"/>
    <w:rsid w:val="009121C6"/>
    <w:rsid w:val="00913207"/>
    <w:rsid w:val="009152A9"/>
    <w:rsid w:val="00916284"/>
    <w:rsid w:val="009209D3"/>
    <w:rsid w:val="009215DD"/>
    <w:rsid w:val="0092250B"/>
    <w:rsid w:val="009257AF"/>
    <w:rsid w:val="00925BC1"/>
    <w:rsid w:val="00926CF6"/>
    <w:rsid w:val="00927E56"/>
    <w:rsid w:val="00930DF4"/>
    <w:rsid w:val="009317FA"/>
    <w:rsid w:val="00932377"/>
    <w:rsid w:val="00932EC2"/>
    <w:rsid w:val="00942FAD"/>
    <w:rsid w:val="0094383D"/>
    <w:rsid w:val="00946310"/>
    <w:rsid w:val="00951023"/>
    <w:rsid w:val="0095467B"/>
    <w:rsid w:val="009552CF"/>
    <w:rsid w:val="009552F1"/>
    <w:rsid w:val="00955493"/>
    <w:rsid w:val="00955E8D"/>
    <w:rsid w:val="00956BC2"/>
    <w:rsid w:val="00960281"/>
    <w:rsid w:val="0096116B"/>
    <w:rsid w:val="0096145B"/>
    <w:rsid w:val="009620C2"/>
    <w:rsid w:val="00963898"/>
    <w:rsid w:val="009639DB"/>
    <w:rsid w:val="00964BC2"/>
    <w:rsid w:val="00964CC3"/>
    <w:rsid w:val="0096637E"/>
    <w:rsid w:val="009700DE"/>
    <w:rsid w:val="009731A6"/>
    <w:rsid w:val="00973863"/>
    <w:rsid w:val="00974549"/>
    <w:rsid w:val="0097692D"/>
    <w:rsid w:val="00980716"/>
    <w:rsid w:val="00981FF3"/>
    <w:rsid w:val="00982BFE"/>
    <w:rsid w:val="00983C81"/>
    <w:rsid w:val="00983C83"/>
    <w:rsid w:val="0098411C"/>
    <w:rsid w:val="0098418E"/>
    <w:rsid w:val="0098615D"/>
    <w:rsid w:val="00986173"/>
    <w:rsid w:val="00990744"/>
    <w:rsid w:val="00990BCC"/>
    <w:rsid w:val="00991126"/>
    <w:rsid w:val="00992468"/>
    <w:rsid w:val="00996A39"/>
    <w:rsid w:val="00996C08"/>
    <w:rsid w:val="009A188F"/>
    <w:rsid w:val="009A1D81"/>
    <w:rsid w:val="009A3711"/>
    <w:rsid w:val="009A435C"/>
    <w:rsid w:val="009A6089"/>
    <w:rsid w:val="009A7233"/>
    <w:rsid w:val="009B0596"/>
    <w:rsid w:val="009B1CE9"/>
    <w:rsid w:val="009B1FFE"/>
    <w:rsid w:val="009B270E"/>
    <w:rsid w:val="009B2C63"/>
    <w:rsid w:val="009B5808"/>
    <w:rsid w:val="009B6D13"/>
    <w:rsid w:val="009C12B8"/>
    <w:rsid w:val="009C355F"/>
    <w:rsid w:val="009C51D8"/>
    <w:rsid w:val="009C6E99"/>
    <w:rsid w:val="009C7DA1"/>
    <w:rsid w:val="009D041B"/>
    <w:rsid w:val="009D1079"/>
    <w:rsid w:val="009D1D59"/>
    <w:rsid w:val="009D2836"/>
    <w:rsid w:val="009D3042"/>
    <w:rsid w:val="009D3DD1"/>
    <w:rsid w:val="009D6A0D"/>
    <w:rsid w:val="009E0EBB"/>
    <w:rsid w:val="009E4570"/>
    <w:rsid w:val="009E4610"/>
    <w:rsid w:val="009E4EB4"/>
    <w:rsid w:val="009E5610"/>
    <w:rsid w:val="009E6505"/>
    <w:rsid w:val="009F0A61"/>
    <w:rsid w:val="009F2C48"/>
    <w:rsid w:val="009F2E53"/>
    <w:rsid w:val="009F31E1"/>
    <w:rsid w:val="009F3416"/>
    <w:rsid w:val="009F43A6"/>
    <w:rsid w:val="009F4CCA"/>
    <w:rsid w:val="009F5DAF"/>
    <w:rsid w:val="009F7E4D"/>
    <w:rsid w:val="00A00601"/>
    <w:rsid w:val="00A01CB7"/>
    <w:rsid w:val="00A01FEE"/>
    <w:rsid w:val="00A02837"/>
    <w:rsid w:val="00A036CC"/>
    <w:rsid w:val="00A052AF"/>
    <w:rsid w:val="00A05998"/>
    <w:rsid w:val="00A06F1D"/>
    <w:rsid w:val="00A07064"/>
    <w:rsid w:val="00A0776F"/>
    <w:rsid w:val="00A11B49"/>
    <w:rsid w:val="00A11EA8"/>
    <w:rsid w:val="00A12BAB"/>
    <w:rsid w:val="00A1476F"/>
    <w:rsid w:val="00A147B5"/>
    <w:rsid w:val="00A15934"/>
    <w:rsid w:val="00A15F85"/>
    <w:rsid w:val="00A16D38"/>
    <w:rsid w:val="00A20377"/>
    <w:rsid w:val="00A22732"/>
    <w:rsid w:val="00A231E2"/>
    <w:rsid w:val="00A24293"/>
    <w:rsid w:val="00A24CB9"/>
    <w:rsid w:val="00A25627"/>
    <w:rsid w:val="00A25E48"/>
    <w:rsid w:val="00A26DDF"/>
    <w:rsid w:val="00A278CA"/>
    <w:rsid w:val="00A3015A"/>
    <w:rsid w:val="00A315FF"/>
    <w:rsid w:val="00A3190B"/>
    <w:rsid w:val="00A31E63"/>
    <w:rsid w:val="00A323D5"/>
    <w:rsid w:val="00A32FAB"/>
    <w:rsid w:val="00A33A8F"/>
    <w:rsid w:val="00A36419"/>
    <w:rsid w:val="00A40155"/>
    <w:rsid w:val="00A4091C"/>
    <w:rsid w:val="00A4347A"/>
    <w:rsid w:val="00A437A8"/>
    <w:rsid w:val="00A45371"/>
    <w:rsid w:val="00A472D0"/>
    <w:rsid w:val="00A5385B"/>
    <w:rsid w:val="00A5665F"/>
    <w:rsid w:val="00A56AFA"/>
    <w:rsid w:val="00A6121F"/>
    <w:rsid w:val="00A62598"/>
    <w:rsid w:val="00A6347E"/>
    <w:rsid w:val="00A6401D"/>
    <w:rsid w:val="00A64153"/>
    <w:rsid w:val="00A64912"/>
    <w:rsid w:val="00A64BC5"/>
    <w:rsid w:val="00A64FA0"/>
    <w:rsid w:val="00A65FB3"/>
    <w:rsid w:val="00A67B43"/>
    <w:rsid w:val="00A70A74"/>
    <w:rsid w:val="00A72292"/>
    <w:rsid w:val="00A72476"/>
    <w:rsid w:val="00A748DE"/>
    <w:rsid w:val="00A74985"/>
    <w:rsid w:val="00A75AE2"/>
    <w:rsid w:val="00A82415"/>
    <w:rsid w:val="00A85AF0"/>
    <w:rsid w:val="00A863D3"/>
    <w:rsid w:val="00A866C1"/>
    <w:rsid w:val="00A866DE"/>
    <w:rsid w:val="00A90C7D"/>
    <w:rsid w:val="00A92203"/>
    <w:rsid w:val="00A9229B"/>
    <w:rsid w:val="00A93350"/>
    <w:rsid w:val="00A937E9"/>
    <w:rsid w:val="00A94A5E"/>
    <w:rsid w:val="00A95C97"/>
    <w:rsid w:val="00A96DAC"/>
    <w:rsid w:val="00AA0581"/>
    <w:rsid w:val="00AA1F83"/>
    <w:rsid w:val="00AA269B"/>
    <w:rsid w:val="00AA2936"/>
    <w:rsid w:val="00AA4C92"/>
    <w:rsid w:val="00AA5013"/>
    <w:rsid w:val="00AA5A2C"/>
    <w:rsid w:val="00AA6263"/>
    <w:rsid w:val="00AB1852"/>
    <w:rsid w:val="00AB1E8C"/>
    <w:rsid w:val="00AB3211"/>
    <w:rsid w:val="00AB520E"/>
    <w:rsid w:val="00AB5B32"/>
    <w:rsid w:val="00AB637D"/>
    <w:rsid w:val="00AC09BD"/>
    <w:rsid w:val="00AC10D3"/>
    <w:rsid w:val="00AC4132"/>
    <w:rsid w:val="00AC4144"/>
    <w:rsid w:val="00AC47BB"/>
    <w:rsid w:val="00AC5550"/>
    <w:rsid w:val="00AC604D"/>
    <w:rsid w:val="00AC6272"/>
    <w:rsid w:val="00AC70E5"/>
    <w:rsid w:val="00AC71D8"/>
    <w:rsid w:val="00AC7805"/>
    <w:rsid w:val="00AD02EE"/>
    <w:rsid w:val="00AD2880"/>
    <w:rsid w:val="00AD421A"/>
    <w:rsid w:val="00AD5641"/>
    <w:rsid w:val="00AD59B4"/>
    <w:rsid w:val="00AD7F9A"/>
    <w:rsid w:val="00AE01A3"/>
    <w:rsid w:val="00AE08E6"/>
    <w:rsid w:val="00AE0DA7"/>
    <w:rsid w:val="00AE59F7"/>
    <w:rsid w:val="00AE7BD7"/>
    <w:rsid w:val="00AF1FAD"/>
    <w:rsid w:val="00AF20AC"/>
    <w:rsid w:val="00AF3C1B"/>
    <w:rsid w:val="00AF54FC"/>
    <w:rsid w:val="00AF56F2"/>
    <w:rsid w:val="00AF61C6"/>
    <w:rsid w:val="00B004D6"/>
    <w:rsid w:val="00B01602"/>
    <w:rsid w:val="00B02C7A"/>
    <w:rsid w:val="00B03AAF"/>
    <w:rsid w:val="00B05169"/>
    <w:rsid w:val="00B07A8A"/>
    <w:rsid w:val="00B1047D"/>
    <w:rsid w:val="00B10FFE"/>
    <w:rsid w:val="00B12220"/>
    <w:rsid w:val="00B1292C"/>
    <w:rsid w:val="00B215A8"/>
    <w:rsid w:val="00B23A57"/>
    <w:rsid w:val="00B251A0"/>
    <w:rsid w:val="00B2794A"/>
    <w:rsid w:val="00B30A48"/>
    <w:rsid w:val="00B33B3C"/>
    <w:rsid w:val="00B33DEE"/>
    <w:rsid w:val="00B340B6"/>
    <w:rsid w:val="00B35312"/>
    <w:rsid w:val="00B3657D"/>
    <w:rsid w:val="00B37DAD"/>
    <w:rsid w:val="00B40CE8"/>
    <w:rsid w:val="00B440A8"/>
    <w:rsid w:val="00B44182"/>
    <w:rsid w:val="00B448B6"/>
    <w:rsid w:val="00B46E57"/>
    <w:rsid w:val="00B474DD"/>
    <w:rsid w:val="00B50B6B"/>
    <w:rsid w:val="00B54623"/>
    <w:rsid w:val="00B55D88"/>
    <w:rsid w:val="00B56BDF"/>
    <w:rsid w:val="00B60516"/>
    <w:rsid w:val="00B61B67"/>
    <w:rsid w:val="00B61DDE"/>
    <w:rsid w:val="00B61EE4"/>
    <w:rsid w:val="00B6267E"/>
    <w:rsid w:val="00B658A4"/>
    <w:rsid w:val="00B65EE3"/>
    <w:rsid w:val="00B65F5F"/>
    <w:rsid w:val="00B710A2"/>
    <w:rsid w:val="00B7363C"/>
    <w:rsid w:val="00B73884"/>
    <w:rsid w:val="00B7469D"/>
    <w:rsid w:val="00B768E5"/>
    <w:rsid w:val="00B808D8"/>
    <w:rsid w:val="00B8426E"/>
    <w:rsid w:val="00B850F4"/>
    <w:rsid w:val="00B86C52"/>
    <w:rsid w:val="00B87074"/>
    <w:rsid w:val="00B87589"/>
    <w:rsid w:val="00B90D47"/>
    <w:rsid w:val="00B9173E"/>
    <w:rsid w:val="00B92815"/>
    <w:rsid w:val="00B94AF3"/>
    <w:rsid w:val="00B95B23"/>
    <w:rsid w:val="00B979BE"/>
    <w:rsid w:val="00B97D54"/>
    <w:rsid w:val="00BA0FEA"/>
    <w:rsid w:val="00BA15CF"/>
    <w:rsid w:val="00BA46DE"/>
    <w:rsid w:val="00BA4B81"/>
    <w:rsid w:val="00BA7324"/>
    <w:rsid w:val="00BB0B88"/>
    <w:rsid w:val="00BB4387"/>
    <w:rsid w:val="00BB6C06"/>
    <w:rsid w:val="00BB6CDD"/>
    <w:rsid w:val="00BB7278"/>
    <w:rsid w:val="00BC0BA2"/>
    <w:rsid w:val="00BC10FA"/>
    <w:rsid w:val="00BC112E"/>
    <w:rsid w:val="00BC2C39"/>
    <w:rsid w:val="00BC47F8"/>
    <w:rsid w:val="00BC4DA7"/>
    <w:rsid w:val="00BC5778"/>
    <w:rsid w:val="00BC6C44"/>
    <w:rsid w:val="00BC7449"/>
    <w:rsid w:val="00BC7E3A"/>
    <w:rsid w:val="00BD1B92"/>
    <w:rsid w:val="00BD2563"/>
    <w:rsid w:val="00BD2924"/>
    <w:rsid w:val="00BD2E7A"/>
    <w:rsid w:val="00BD3B42"/>
    <w:rsid w:val="00BD447A"/>
    <w:rsid w:val="00BD5689"/>
    <w:rsid w:val="00BD6B2E"/>
    <w:rsid w:val="00BE0094"/>
    <w:rsid w:val="00BE11DA"/>
    <w:rsid w:val="00BE1FC0"/>
    <w:rsid w:val="00BE2280"/>
    <w:rsid w:val="00BE4661"/>
    <w:rsid w:val="00BE719A"/>
    <w:rsid w:val="00BE720A"/>
    <w:rsid w:val="00BF0ABA"/>
    <w:rsid w:val="00BF0C22"/>
    <w:rsid w:val="00BF2068"/>
    <w:rsid w:val="00BF5D7D"/>
    <w:rsid w:val="00BF65A4"/>
    <w:rsid w:val="00BF7178"/>
    <w:rsid w:val="00BF73CB"/>
    <w:rsid w:val="00C01233"/>
    <w:rsid w:val="00C014AB"/>
    <w:rsid w:val="00C02F60"/>
    <w:rsid w:val="00C03B73"/>
    <w:rsid w:val="00C0531A"/>
    <w:rsid w:val="00C07005"/>
    <w:rsid w:val="00C07830"/>
    <w:rsid w:val="00C1046E"/>
    <w:rsid w:val="00C10C1C"/>
    <w:rsid w:val="00C10DCA"/>
    <w:rsid w:val="00C13422"/>
    <w:rsid w:val="00C175F5"/>
    <w:rsid w:val="00C224E1"/>
    <w:rsid w:val="00C24E5E"/>
    <w:rsid w:val="00C25255"/>
    <w:rsid w:val="00C253DE"/>
    <w:rsid w:val="00C25457"/>
    <w:rsid w:val="00C255AB"/>
    <w:rsid w:val="00C2687E"/>
    <w:rsid w:val="00C302FD"/>
    <w:rsid w:val="00C30BDA"/>
    <w:rsid w:val="00C30ED4"/>
    <w:rsid w:val="00C31C2D"/>
    <w:rsid w:val="00C366D9"/>
    <w:rsid w:val="00C37645"/>
    <w:rsid w:val="00C400AD"/>
    <w:rsid w:val="00C41D59"/>
    <w:rsid w:val="00C42BF8"/>
    <w:rsid w:val="00C43ACE"/>
    <w:rsid w:val="00C43AD1"/>
    <w:rsid w:val="00C440B4"/>
    <w:rsid w:val="00C44D60"/>
    <w:rsid w:val="00C45786"/>
    <w:rsid w:val="00C469B4"/>
    <w:rsid w:val="00C46B31"/>
    <w:rsid w:val="00C47CEE"/>
    <w:rsid w:val="00C50043"/>
    <w:rsid w:val="00C50F7A"/>
    <w:rsid w:val="00C5354E"/>
    <w:rsid w:val="00C5455C"/>
    <w:rsid w:val="00C56BA8"/>
    <w:rsid w:val="00C609F2"/>
    <w:rsid w:val="00C623F7"/>
    <w:rsid w:val="00C62E19"/>
    <w:rsid w:val="00C71911"/>
    <w:rsid w:val="00C750D5"/>
    <w:rsid w:val="00C7573B"/>
    <w:rsid w:val="00C76280"/>
    <w:rsid w:val="00C7663C"/>
    <w:rsid w:val="00C76C4E"/>
    <w:rsid w:val="00C80492"/>
    <w:rsid w:val="00C80698"/>
    <w:rsid w:val="00C80EEA"/>
    <w:rsid w:val="00C8141B"/>
    <w:rsid w:val="00C82B1C"/>
    <w:rsid w:val="00C82DE5"/>
    <w:rsid w:val="00C835AE"/>
    <w:rsid w:val="00C84E24"/>
    <w:rsid w:val="00C856B2"/>
    <w:rsid w:val="00C85B61"/>
    <w:rsid w:val="00C85E22"/>
    <w:rsid w:val="00C85F3C"/>
    <w:rsid w:val="00C8611C"/>
    <w:rsid w:val="00C86868"/>
    <w:rsid w:val="00C92A46"/>
    <w:rsid w:val="00C94298"/>
    <w:rsid w:val="00C9505D"/>
    <w:rsid w:val="00C95540"/>
    <w:rsid w:val="00C955DD"/>
    <w:rsid w:val="00C9687C"/>
    <w:rsid w:val="00C97660"/>
    <w:rsid w:val="00C97774"/>
    <w:rsid w:val="00CA0117"/>
    <w:rsid w:val="00CA1215"/>
    <w:rsid w:val="00CA3D10"/>
    <w:rsid w:val="00CA56C6"/>
    <w:rsid w:val="00CA718D"/>
    <w:rsid w:val="00CB1128"/>
    <w:rsid w:val="00CB2F2D"/>
    <w:rsid w:val="00CB44DE"/>
    <w:rsid w:val="00CB49C3"/>
    <w:rsid w:val="00CB4B32"/>
    <w:rsid w:val="00CB4F57"/>
    <w:rsid w:val="00CB4FC8"/>
    <w:rsid w:val="00CB540C"/>
    <w:rsid w:val="00CB5547"/>
    <w:rsid w:val="00CB7EBC"/>
    <w:rsid w:val="00CC1773"/>
    <w:rsid w:val="00CC23A1"/>
    <w:rsid w:val="00CC5C8E"/>
    <w:rsid w:val="00CD3363"/>
    <w:rsid w:val="00CD3EDD"/>
    <w:rsid w:val="00CD44C5"/>
    <w:rsid w:val="00CD5EAF"/>
    <w:rsid w:val="00CE0786"/>
    <w:rsid w:val="00CE0868"/>
    <w:rsid w:val="00CE216B"/>
    <w:rsid w:val="00CE23EA"/>
    <w:rsid w:val="00CE3B68"/>
    <w:rsid w:val="00CE4BAD"/>
    <w:rsid w:val="00CF0BB2"/>
    <w:rsid w:val="00CF2561"/>
    <w:rsid w:val="00CF3743"/>
    <w:rsid w:val="00CF46FE"/>
    <w:rsid w:val="00CF4975"/>
    <w:rsid w:val="00CF5688"/>
    <w:rsid w:val="00CF5F7B"/>
    <w:rsid w:val="00CF658F"/>
    <w:rsid w:val="00D01185"/>
    <w:rsid w:val="00D016B1"/>
    <w:rsid w:val="00D03F73"/>
    <w:rsid w:val="00D04A50"/>
    <w:rsid w:val="00D05884"/>
    <w:rsid w:val="00D065FC"/>
    <w:rsid w:val="00D06750"/>
    <w:rsid w:val="00D07E0E"/>
    <w:rsid w:val="00D10EB3"/>
    <w:rsid w:val="00D10F85"/>
    <w:rsid w:val="00D12E7E"/>
    <w:rsid w:val="00D13348"/>
    <w:rsid w:val="00D13441"/>
    <w:rsid w:val="00D13A44"/>
    <w:rsid w:val="00D13F98"/>
    <w:rsid w:val="00D1460E"/>
    <w:rsid w:val="00D17264"/>
    <w:rsid w:val="00D17A7F"/>
    <w:rsid w:val="00D210F7"/>
    <w:rsid w:val="00D220AB"/>
    <w:rsid w:val="00D22344"/>
    <w:rsid w:val="00D23067"/>
    <w:rsid w:val="00D23C4E"/>
    <w:rsid w:val="00D24AD8"/>
    <w:rsid w:val="00D2555D"/>
    <w:rsid w:val="00D25C26"/>
    <w:rsid w:val="00D26CF4"/>
    <w:rsid w:val="00D271AE"/>
    <w:rsid w:val="00D27402"/>
    <w:rsid w:val="00D276F3"/>
    <w:rsid w:val="00D31018"/>
    <w:rsid w:val="00D3213F"/>
    <w:rsid w:val="00D333FB"/>
    <w:rsid w:val="00D3430B"/>
    <w:rsid w:val="00D3539C"/>
    <w:rsid w:val="00D35DFA"/>
    <w:rsid w:val="00D37088"/>
    <w:rsid w:val="00D37EC5"/>
    <w:rsid w:val="00D41012"/>
    <w:rsid w:val="00D41426"/>
    <w:rsid w:val="00D41753"/>
    <w:rsid w:val="00D420EF"/>
    <w:rsid w:val="00D471B5"/>
    <w:rsid w:val="00D51808"/>
    <w:rsid w:val="00D53A61"/>
    <w:rsid w:val="00D53E3E"/>
    <w:rsid w:val="00D56132"/>
    <w:rsid w:val="00D5674E"/>
    <w:rsid w:val="00D56E1B"/>
    <w:rsid w:val="00D57841"/>
    <w:rsid w:val="00D63B66"/>
    <w:rsid w:val="00D66A9A"/>
    <w:rsid w:val="00D70DFB"/>
    <w:rsid w:val="00D72401"/>
    <w:rsid w:val="00D7334A"/>
    <w:rsid w:val="00D73A32"/>
    <w:rsid w:val="00D73C15"/>
    <w:rsid w:val="00D766DF"/>
    <w:rsid w:val="00D76C5B"/>
    <w:rsid w:val="00D80513"/>
    <w:rsid w:val="00D83720"/>
    <w:rsid w:val="00D84ED0"/>
    <w:rsid w:val="00D86B53"/>
    <w:rsid w:val="00D9675F"/>
    <w:rsid w:val="00D972C0"/>
    <w:rsid w:val="00D97473"/>
    <w:rsid w:val="00D975B7"/>
    <w:rsid w:val="00DA3C3F"/>
    <w:rsid w:val="00DA3F87"/>
    <w:rsid w:val="00DA4DBE"/>
    <w:rsid w:val="00DA6171"/>
    <w:rsid w:val="00DA64C7"/>
    <w:rsid w:val="00DA77AA"/>
    <w:rsid w:val="00DA7A88"/>
    <w:rsid w:val="00DB0399"/>
    <w:rsid w:val="00DB1DF8"/>
    <w:rsid w:val="00DB26C5"/>
    <w:rsid w:val="00DB3D73"/>
    <w:rsid w:val="00DB3FA9"/>
    <w:rsid w:val="00DB5496"/>
    <w:rsid w:val="00DC190C"/>
    <w:rsid w:val="00DC194D"/>
    <w:rsid w:val="00DC24CE"/>
    <w:rsid w:val="00DC4FF5"/>
    <w:rsid w:val="00DC7F8B"/>
    <w:rsid w:val="00DD59AD"/>
    <w:rsid w:val="00DD6C64"/>
    <w:rsid w:val="00DE2036"/>
    <w:rsid w:val="00DE26C6"/>
    <w:rsid w:val="00DE3DDF"/>
    <w:rsid w:val="00DE4125"/>
    <w:rsid w:val="00DE7B2F"/>
    <w:rsid w:val="00DF09AC"/>
    <w:rsid w:val="00DF20B1"/>
    <w:rsid w:val="00DF2495"/>
    <w:rsid w:val="00DF2823"/>
    <w:rsid w:val="00DF28AA"/>
    <w:rsid w:val="00DF3751"/>
    <w:rsid w:val="00DF3936"/>
    <w:rsid w:val="00DF4848"/>
    <w:rsid w:val="00DF5AD3"/>
    <w:rsid w:val="00DF63F6"/>
    <w:rsid w:val="00DF6C89"/>
    <w:rsid w:val="00DF73F4"/>
    <w:rsid w:val="00DF785C"/>
    <w:rsid w:val="00E0118C"/>
    <w:rsid w:val="00E02982"/>
    <w:rsid w:val="00E03BEE"/>
    <w:rsid w:val="00E044AB"/>
    <w:rsid w:val="00E0487F"/>
    <w:rsid w:val="00E04DED"/>
    <w:rsid w:val="00E05704"/>
    <w:rsid w:val="00E11E2C"/>
    <w:rsid w:val="00E126A4"/>
    <w:rsid w:val="00E13B92"/>
    <w:rsid w:val="00E13D30"/>
    <w:rsid w:val="00E13EA7"/>
    <w:rsid w:val="00E13FF5"/>
    <w:rsid w:val="00E1425E"/>
    <w:rsid w:val="00E1660F"/>
    <w:rsid w:val="00E204DF"/>
    <w:rsid w:val="00E20B3B"/>
    <w:rsid w:val="00E22408"/>
    <w:rsid w:val="00E24E5A"/>
    <w:rsid w:val="00E3087A"/>
    <w:rsid w:val="00E316D7"/>
    <w:rsid w:val="00E33FE8"/>
    <w:rsid w:val="00E4146C"/>
    <w:rsid w:val="00E414E9"/>
    <w:rsid w:val="00E42A69"/>
    <w:rsid w:val="00E46961"/>
    <w:rsid w:val="00E50F06"/>
    <w:rsid w:val="00E518E6"/>
    <w:rsid w:val="00E51D1B"/>
    <w:rsid w:val="00E52024"/>
    <w:rsid w:val="00E5413A"/>
    <w:rsid w:val="00E563E1"/>
    <w:rsid w:val="00E578AA"/>
    <w:rsid w:val="00E60AA3"/>
    <w:rsid w:val="00E62A59"/>
    <w:rsid w:val="00E65231"/>
    <w:rsid w:val="00E65B68"/>
    <w:rsid w:val="00E67FD5"/>
    <w:rsid w:val="00E73425"/>
    <w:rsid w:val="00E74DC7"/>
    <w:rsid w:val="00E81DFC"/>
    <w:rsid w:val="00E83055"/>
    <w:rsid w:val="00E848C7"/>
    <w:rsid w:val="00E84FF2"/>
    <w:rsid w:val="00E85D64"/>
    <w:rsid w:val="00E87B48"/>
    <w:rsid w:val="00E906C8"/>
    <w:rsid w:val="00E9136A"/>
    <w:rsid w:val="00E977AC"/>
    <w:rsid w:val="00EA11DA"/>
    <w:rsid w:val="00EA297E"/>
    <w:rsid w:val="00EA34DF"/>
    <w:rsid w:val="00EA37C0"/>
    <w:rsid w:val="00EA43E7"/>
    <w:rsid w:val="00EA5D58"/>
    <w:rsid w:val="00EB081B"/>
    <w:rsid w:val="00EB28B0"/>
    <w:rsid w:val="00EB31BE"/>
    <w:rsid w:val="00EB533D"/>
    <w:rsid w:val="00EB75F3"/>
    <w:rsid w:val="00EC0EAB"/>
    <w:rsid w:val="00EC116A"/>
    <w:rsid w:val="00EC4645"/>
    <w:rsid w:val="00EC4C66"/>
    <w:rsid w:val="00EC5026"/>
    <w:rsid w:val="00EC77E2"/>
    <w:rsid w:val="00ED1888"/>
    <w:rsid w:val="00ED1A6C"/>
    <w:rsid w:val="00ED221C"/>
    <w:rsid w:val="00ED2E80"/>
    <w:rsid w:val="00ED32FE"/>
    <w:rsid w:val="00ED3E22"/>
    <w:rsid w:val="00ED4489"/>
    <w:rsid w:val="00ED5071"/>
    <w:rsid w:val="00ED65B2"/>
    <w:rsid w:val="00ED70A3"/>
    <w:rsid w:val="00EE03EB"/>
    <w:rsid w:val="00EE0943"/>
    <w:rsid w:val="00EE0A85"/>
    <w:rsid w:val="00EE113D"/>
    <w:rsid w:val="00EE2AC9"/>
    <w:rsid w:val="00EE2CC0"/>
    <w:rsid w:val="00EE4757"/>
    <w:rsid w:val="00EE4CD9"/>
    <w:rsid w:val="00EE728D"/>
    <w:rsid w:val="00EF1D42"/>
    <w:rsid w:val="00EF2E3A"/>
    <w:rsid w:val="00EF4475"/>
    <w:rsid w:val="00EF4942"/>
    <w:rsid w:val="00EF5D9C"/>
    <w:rsid w:val="00EF63DF"/>
    <w:rsid w:val="00EF6649"/>
    <w:rsid w:val="00F01248"/>
    <w:rsid w:val="00F01D2F"/>
    <w:rsid w:val="00F0453F"/>
    <w:rsid w:val="00F04696"/>
    <w:rsid w:val="00F049C5"/>
    <w:rsid w:val="00F052E8"/>
    <w:rsid w:val="00F053A3"/>
    <w:rsid w:val="00F05F8E"/>
    <w:rsid w:val="00F06A4D"/>
    <w:rsid w:val="00F078DC"/>
    <w:rsid w:val="00F107F4"/>
    <w:rsid w:val="00F10ADA"/>
    <w:rsid w:val="00F10B2D"/>
    <w:rsid w:val="00F113C5"/>
    <w:rsid w:val="00F11F21"/>
    <w:rsid w:val="00F128E0"/>
    <w:rsid w:val="00F12966"/>
    <w:rsid w:val="00F13F11"/>
    <w:rsid w:val="00F15F04"/>
    <w:rsid w:val="00F1779C"/>
    <w:rsid w:val="00F20700"/>
    <w:rsid w:val="00F20792"/>
    <w:rsid w:val="00F208AB"/>
    <w:rsid w:val="00F250B1"/>
    <w:rsid w:val="00F253B4"/>
    <w:rsid w:val="00F25545"/>
    <w:rsid w:val="00F27F10"/>
    <w:rsid w:val="00F30B2C"/>
    <w:rsid w:val="00F3156A"/>
    <w:rsid w:val="00F32625"/>
    <w:rsid w:val="00F327E4"/>
    <w:rsid w:val="00F3309A"/>
    <w:rsid w:val="00F336B7"/>
    <w:rsid w:val="00F338CC"/>
    <w:rsid w:val="00F3598F"/>
    <w:rsid w:val="00F363BD"/>
    <w:rsid w:val="00F405EF"/>
    <w:rsid w:val="00F413BA"/>
    <w:rsid w:val="00F41727"/>
    <w:rsid w:val="00F41E7A"/>
    <w:rsid w:val="00F42AB0"/>
    <w:rsid w:val="00F4377E"/>
    <w:rsid w:val="00F449CA"/>
    <w:rsid w:val="00F45EBF"/>
    <w:rsid w:val="00F479B7"/>
    <w:rsid w:val="00F47A5F"/>
    <w:rsid w:val="00F5076A"/>
    <w:rsid w:val="00F544B9"/>
    <w:rsid w:val="00F54CCB"/>
    <w:rsid w:val="00F55E3B"/>
    <w:rsid w:val="00F55F87"/>
    <w:rsid w:val="00F57634"/>
    <w:rsid w:val="00F57E1E"/>
    <w:rsid w:val="00F60085"/>
    <w:rsid w:val="00F64D9F"/>
    <w:rsid w:val="00F6556D"/>
    <w:rsid w:val="00F66759"/>
    <w:rsid w:val="00F668B8"/>
    <w:rsid w:val="00F66E3B"/>
    <w:rsid w:val="00F712C5"/>
    <w:rsid w:val="00F73278"/>
    <w:rsid w:val="00F75F44"/>
    <w:rsid w:val="00F76F52"/>
    <w:rsid w:val="00F77509"/>
    <w:rsid w:val="00F77975"/>
    <w:rsid w:val="00F81750"/>
    <w:rsid w:val="00F81916"/>
    <w:rsid w:val="00F826CA"/>
    <w:rsid w:val="00F82ADD"/>
    <w:rsid w:val="00F85793"/>
    <w:rsid w:val="00F86B2B"/>
    <w:rsid w:val="00F90E27"/>
    <w:rsid w:val="00F9182E"/>
    <w:rsid w:val="00F93A05"/>
    <w:rsid w:val="00F9494F"/>
    <w:rsid w:val="00F950D6"/>
    <w:rsid w:val="00F95F3E"/>
    <w:rsid w:val="00F968DB"/>
    <w:rsid w:val="00FA00CE"/>
    <w:rsid w:val="00FA0392"/>
    <w:rsid w:val="00FA09CE"/>
    <w:rsid w:val="00FA2842"/>
    <w:rsid w:val="00FA2E30"/>
    <w:rsid w:val="00FA3991"/>
    <w:rsid w:val="00FB09F8"/>
    <w:rsid w:val="00FB0BAC"/>
    <w:rsid w:val="00FB1B34"/>
    <w:rsid w:val="00FB2EA0"/>
    <w:rsid w:val="00FB3B09"/>
    <w:rsid w:val="00FB4066"/>
    <w:rsid w:val="00FB5677"/>
    <w:rsid w:val="00FB6271"/>
    <w:rsid w:val="00FC2876"/>
    <w:rsid w:val="00FC2D55"/>
    <w:rsid w:val="00FC4BBE"/>
    <w:rsid w:val="00FC4F0C"/>
    <w:rsid w:val="00FC5050"/>
    <w:rsid w:val="00FD1D4C"/>
    <w:rsid w:val="00FD22D1"/>
    <w:rsid w:val="00FD2FCF"/>
    <w:rsid w:val="00FD4C9B"/>
    <w:rsid w:val="00FE07BB"/>
    <w:rsid w:val="00FE2A47"/>
    <w:rsid w:val="00FE3FAF"/>
    <w:rsid w:val="00FE7F5A"/>
    <w:rsid w:val="00FF2295"/>
    <w:rsid w:val="00FF3697"/>
    <w:rsid w:val="00FF3CE0"/>
    <w:rsid w:val="00FF4C0C"/>
    <w:rsid w:val="00FF4EDD"/>
    <w:rsid w:val="00FF7395"/>
    <w:rsid w:val="00FF7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84F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15A6"/>
    <w:pPr>
      <w:spacing w:line="260" w:lineRule="atLeast"/>
    </w:pPr>
    <w:rPr>
      <w:sz w:val="22"/>
    </w:rPr>
  </w:style>
  <w:style w:type="paragraph" w:styleId="Heading1">
    <w:name w:val="heading 1"/>
    <w:basedOn w:val="Normal"/>
    <w:next w:val="Normal"/>
    <w:link w:val="Heading1Char"/>
    <w:uiPriority w:val="9"/>
    <w:qFormat/>
    <w:rsid w:val="004D15A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15A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15A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15A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15A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D15A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D15A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D15A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D15A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15A6"/>
  </w:style>
  <w:style w:type="paragraph" w:customStyle="1" w:styleId="OPCParaBase">
    <w:name w:val="OPCParaBase"/>
    <w:qFormat/>
    <w:rsid w:val="004D15A6"/>
    <w:pPr>
      <w:spacing w:line="260" w:lineRule="atLeast"/>
    </w:pPr>
    <w:rPr>
      <w:rFonts w:eastAsia="Times New Roman" w:cs="Times New Roman"/>
      <w:sz w:val="22"/>
      <w:lang w:eastAsia="en-AU"/>
    </w:rPr>
  </w:style>
  <w:style w:type="paragraph" w:customStyle="1" w:styleId="ShortT">
    <w:name w:val="ShortT"/>
    <w:basedOn w:val="OPCParaBase"/>
    <w:next w:val="Normal"/>
    <w:qFormat/>
    <w:rsid w:val="004D15A6"/>
    <w:pPr>
      <w:spacing w:line="240" w:lineRule="auto"/>
    </w:pPr>
    <w:rPr>
      <w:b/>
      <w:sz w:val="40"/>
    </w:rPr>
  </w:style>
  <w:style w:type="paragraph" w:customStyle="1" w:styleId="ActHead1">
    <w:name w:val="ActHead 1"/>
    <w:aliases w:val="c"/>
    <w:basedOn w:val="OPCParaBase"/>
    <w:next w:val="Normal"/>
    <w:qFormat/>
    <w:rsid w:val="004D15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15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15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15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15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15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15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15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15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D15A6"/>
  </w:style>
  <w:style w:type="paragraph" w:customStyle="1" w:styleId="Blocks">
    <w:name w:val="Blocks"/>
    <w:aliases w:val="bb"/>
    <w:basedOn w:val="OPCParaBase"/>
    <w:qFormat/>
    <w:rsid w:val="004D15A6"/>
    <w:pPr>
      <w:spacing w:line="240" w:lineRule="auto"/>
    </w:pPr>
    <w:rPr>
      <w:sz w:val="24"/>
    </w:rPr>
  </w:style>
  <w:style w:type="paragraph" w:customStyle="1" w:styleId="BoxText">
    <w:name w:val="BoxText"/>
    <w:aliases w:val="bt"/>
    <w:basedOn w:val="OPCParaBase"/>
    <w:qFormat/>
    <w:rsid w:val="004D15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15A6"/>
    <w:rPr>
      <w:b/>
    </w:rPr>
  </w:style>
  <w:style w:type="paragraph" w:customStyle="1" w:styleId="BoxHeadItalic">
    <w:name w:val="BoxHeadItalic"/>
    <w:aliases w:val="bhi"/>
    <w:basedOn w:val="BoxText"/>
    <w:next w:val="BoxStep"/>
    <w:qFormat/>
    <w:rsid w:val="004D15A6"/>
    <w:rPr>
      <w:i/>
    </w:rPr>
  </w:style>
  <w:style w:type="paragraph" w:customStyle="1" w:styleId="BoxList">
    <w:name w:val="BoxList"/>
    <w:aliases w:val="bl"/>
    <w:basedOn w:val="BoxText"/>
    <w:qFormat/>
    <w:rsid w:val="004D15A6"/>
    <w:pPr>
      <w:ind w:left="1559" w:hanging="425"/>
    </w:pPr>
  </w:style>
  <w:style w:type="paragraph" w:customStyle="1" w:styleId="BoxNote">
    <w:name w:val="BoxNote"/>
    <w:aliases w:val="bn"/>
    <w:basedOn w:val="BoxText"/>
    <w:qFormat/>
    <w:rsid w:val="004D15A6"/>
    <w:pPr>
      <w:tabs>
        <w:tab w:val="left" w:pos="1985"/>
      </w:tabs>
      <w:spacing w:before="122" w:line="198" w:lineRule="exact"/>
      <w:ind w:left="2948" w:hanging="1814"/>
    </w:pPr>
    <w:rPr>
      <w:sz w:val="18"/>
    </w:rPr>
  </w:style>
  <w:style w:type="paragraph" w:customStyle="1" w:styleId="BoxPara">
    <w:name w:val="BoxPara"/>
    <w:aliases w:val="bp"/>
    <w:basedOn w:val="BoxText"/>
    <w:qFormat/>
    <w:rsid w:val="004D15A6"/>
    <w:pPr>
      <w:tabs>
        <w:tab w:val="right" w:pos="2268"/>
      </w:tabs>
      <w:ind w:left="2552" w:hanging="1418"/>
    </w:pPr>
  </w:style>
  <w:style w:type="paragraph" w:customStyle="1" w:styleId="BoxStep">
    <w:name w:val="BoxStep"/>
    <w:aliases w:val="bs"/>
    <w:basedOn w:val="BoxText"/>
    <w:qFormat/>
    <w:rsid w:val="004D15A6"/>
    <w:pPr>
      <w:ind w:left="1985" w:hanging="851"/>
    </w:pPr>
  </w:style>
  <w:style w:type="character" w:customStyle="1" w:styleId="CharAmPartNo">
    <w:name w:val="CharAmPartNo"/>
    <w:basedOn w:val="OPCCharBase"/>
    <w:qFormat/>
    <w:rsid w:val="004D15A6"/>
  </w:style>
  <w:style w:type="character" w:customStyle="1" w:styleId="CharAmPartText">
    <w:name w:val="CharAmPartText"/>
    <w:basedOn w:val="OPCCharBase"/>
    <w:qFormat/>
    <w:rsid w:val="004D15A6"/>
  </w:style>
  <w:style w:type="character" w:customStyle="1" w:styleId="CharAmSchNo">
    <w:name w:val="CharAmSchNo"/>
    <w:basedOn w:val="OPCCharBase"/>
    <w:qFormat/>
    <w:rsid w:val="004D15A6"/>
  </w:style>
  <w:style w:type="character" w:customStyle="1" w:styleId="CharAmSchText">
    <w:name w:val="CharAmSchText"/>
    <w:basedOn w:val="OPCCharBase"/>
    <w:qFormat/>
    <w:rsid w:val="004D15A6"/>
  </w:style>
  <w:style w:type="character" w:customStyle="1" w:styleId="CharBoldItalic">
    <w:name w:val="CharBoldItalic"/>
    <w:basedOn w:val="OPCCharBase"/>
    <w:uiPriority w:val="1"/>
    <w:qFormat/>
    <w:rsid w:val="004D15A6"/>
    <w:rPr>
      <w:b/>
      <w:i/>
    </w:rPr>
  </w:style>
  <w:style w:type="character" w:customStyle="1" w:styleId="CharChapNo">
    <w:name w:val="CharChapNo"/>
    <w:basedOn w:val="OPCCharBase"/>
    <w:uiPriority w:val="1"/>
    <w:qFormat/>
    <w:rsid w:val="004D15A6"/>
  </w:style>
  <w:style w:type="character" w:customStyle="1" w:styleId="CharChapText">
    <w:name w:val="CharChapText"/>
    <w:basedOn w:val="OPCCharBase"/>
    <w:uiPriority w:val="1"/>
    <w:qFormat/>
    <w:rsid w:val="004D15A6"/>
  </w:style>
  <w:style w:type="character" w:customStyle="1" w:styleId="CharDivNo">
    <w:name w:val="CharDivNo"/>
    <w:basedOn w:val="OPCCharBase"/>
    <w:uiPriority w:val="1"/>
    <w:qFormat/>
    <w:rsid w:val="004D15A6"/>
  </w:style>
  <w:style w:type="character" w:customStyle="1" w:styleId="CharDivText">
    <w:name w:val="CharDivText"/>
    <w:basedOn w:val="OPCCharBase"/>
    <w:uiPriority w:val="1"/>
    <w:qFormat/>
    <w:rsid w:val="004D15A6"/>
  </w:style>
  <w:style w:type="character" w:customStyle="1" w:styleId="CharItalic">
    <w:name w:val="CharItalic"/>
    <w:basedOn w:val="OPCCharBase"/>
    <w:uiPriority w:val="1"/>
    <w:qFormat/>
    <w:rsid w:val="004D15A6"/>
    <w:rPr>
      <w:i/>
    </w:rPr>
  </w:style>
  <w:style w:type="character" w:customStyle="1" w:styleId="CharPartNo">
    <w:name w:val="CharPartNo"/>
    <w:basedOn w:val="OPCCharBase"/>
    <w:uiPriority w:val="1"/>
    <w:qFormat/>
    <w:rsid w:val="004D15A6"/>
  </w:style>
  <w:style w:type="character" w:customStyle="1" w:styleId="CharPartText">
    <w:name w:val="CharPartText"/>
    <w:basedOn w:val="OPCCharBase"/>
    <w:uiPriority w:val="1"/>
    <w:qFormat/>
    <w:rsid w:val="004D15A6"/>
  </w:style>
  <w:style w:type="character" w:customStyle="1" w:styleId="CharSectno">
    <w:name w:val="CharSectno"/>
    <w:basedOn w:val="OPCCharBase"/>
    <w:qFormat/>
    <w:rsid w:val="004D15A6"/>
  </w:style>
  <w:style w:type="character" w:customStyle="1" w:styleId="CharSubdNo">
    <w:name w:val="CharSubdNo"/>
    <w:basedOn w:val="OPCCharBase"/>
    <w:uiPriority w:val="1"/>
    <w:qFormat/>
    <w:rsid w:val="004D15A6"/>
  </w:style>
  <w:style w:type="character" w:customStyle="1" w:styleId="CharSubdText">
    <w:name w:val="CharSubdText"/>
    <w:basedOn w:val="OPCCharBase"/>
    <w:uiPriority w:val="1"/>
    <w:qFormat/>
    <w:rsid w:val="004D15A6"/>
  </w:style>
  <w:style w:type="paragraph" w:customStyle="1" w:styleId="CTA--">
    <w:name w:val="CTA --"/>
    <w:basedOn w:val="OPCParaBase"/>
    <w:next w:val="Normal"/>
    <w:rsid w:val="004D15A6"/>
    <w:pPr>
      <w:spacing w:before="60" w:line="240" w:lineRule="atLeast"/>
      <w:ind w:left="142" w:hanging="142"/>
    </w:pPr>
    <w:rPr>
      <w:sz w:val="20"/>
    </w:rPr>
  </w:style>
  <w:style w:type="paragraph" w:customStyle="1" w:styleId="CTA-">
    <w:name w:val="CTA -"/>
    <w:basedOn w:val="OPCParaBase"/>
    <w:rsid w:val="004D15A6"/>
    <w:pPr>
      <w:spacing w:before="60" w:line="240" w:lineRule="atLeast"/>
      <w:ind w:left="85" w:hanging="85"/>
    </w:pPr>
    <w:rPr>
      <w:sz w:val="20"/>
    </w:rPr>
  </w:style>
  <w:style w:type="paragraph" w:customStyle="1" w:styleId="CTA---">
    <w:name w:val="CTA ---"/>
    <w:basedOn w:val="OPCParaBase"/>
    <w:next w:val="Normal"/>
    <w:rsid w:val="004D15A6"/>
    <w:pPr>
      <w:spacing w:before="60" w:line="240" w:lineRule="atLeast"/>
      <w:ind w:left="198" w:hanging="198"/>
    </w:pPr>
    <w:rPr>
      <w:sz w:val="20"/>
    </w:rPr>
  </w:style>
  <w:style w:type="paragraph" w:customStyle="1" w:styleId="CTA----">
    <w:name w:val="CTA ----"/>
    <w:basedOn w:val="OPCParaBase"/>
    <w:next w:val="Normal"/>
    <w:rsid w:val="004D15A6"/>
    <w:pPr>
      <w:spacing w:before="60" w:line="240" w:lineRule="atLeast"/>
      <w:ind w:left="255" w:hanging="255"/>
    </w:pPr>
    <w:rPr>
      <w:sz w:val="20"/>
    </w:rPr>
  </w:style>
  <w:style w:type="paragraph" w:customStyle="1" w:styleId="CTA1a">
    <w:name w:val="CTA 1(a)"/>
    <w:basedOn w:val="OPCParaBase"/>
    <w:rsid w:val="004D15A6"/>
    <w:pPr>
      <w:tabs>
        <w:tab w:val="right" w:pos="414"/>
      </w:tabs>
      <w:spacing w:before="40" w:line="240" w:lineRule="atLeast"/>
      <w:ind w:left="675" w:hanging="675"/>
    </w:pPr>
    <w:rPr>
      <w:sz w:val="20"/>
    </w:rPr>
  </w:style>
  <w:style w:type="paragraph" w:customStyle="1" w:styleId="CTA1ai">
    <w:name w:val="CTA 1(a)(i)"/>
    <w:basedOn w:val="OPCParaBase"/>
    <w:rsid w:val="004D15A6"/>
    <w:pPr>
      <w:tabs>
        <w:tab w:val="right" w:pos="1004"/>
      </w:tabs>
      <w:spacing w:before="40" w:line="240" w:lineRule="atLeast"/>
      <w:ind w:left="1253" w:hanging="1253"/>
    </w:pPr>
    <w:rPr>
      <w:sz w:val="20"/>
    </w:rPr>
  </w:style>
  <w:style w:type="paragraph" w:customStyle="1" w:styleId="CTA2a">
    <w:name w:val="CTA 2(a)"/>
    <w:basedOn w:val="OPCParaBase"/>
    <w:rsid w:val="004D15A6"/>
    <w:pPr>
      <w:tabs>
        <w:tab w:val="right" w:pos="482"/>
      </w:tabs>
      <w:spacing w:before="40" w:line="240" w:lineRule="atLeast"/>
      <w:ind w:left="748" w:hanging="748"/>
    </w:pPr>
    <w:rPr>
      <w:sz w:val="20"/>
    </w:rPr>
  </w:style>
  <w:style w:type="paragraph" w:customStyle="1" w:styleId="CTA2ai">
    <w:name w:val="CTA 2(a)(i)"/>
    <w:basedOn w:val="OPCParaBase"/>
    <w:rsid w:val="004D15A6"/>
    <w:pPr>
      <w:tabs>
        <w:tab w:val="right" w:pos="1089"/>
      </w:tabs>
      <w:spacing w:before="40" w:line="240" w:lineRule="atLeast"/>
      <w:ind w:left="1327" w:hanging="1327"/>
    </w:pPr>
    <w:rPr>
      <w:sz w:val="20"/>
    </w:rPr>
  </w:style>
  <w:style w:type="paragraph" w:customStyle="1" w:styleId="CTA3a">
    <w:name w:val="CTA 3(a)"/>
    <w:basedOn w:val="OPCParaBase"/>
    <w:rsid w:val="004D15A6"/>
    <w:pPr>
      <w:tabs>
        <w:tab w:val="right" w:pos="556"/>
      </w:tabs>
      <w:spacing w:before="40" w:line="240" w:lineRule="atLeast"/>
      <w:ind w:left="805" w:hanging="805"/>
    </w:pPr>
    <w:rPr>
      <w:sz w:val="20"/>
    </w:rPr>
  </w:style>
  <w:style w:type="paragraph" w:customStyle="1" w:styleId="CTA3ai">
    <w:name w:val="CTA 3(a)(i)"/>
    <w:basedOn w:val="OPCParaBase"/>
    <w:rsid w:val="004D15A6"/>
    <w:pPr>
      <w:tabs>
        <w:tab w:val="right" w:pos="1140"/>
      </w:tabs>
      <w:spacing w:before="40" w:line="240" w:lineRule="atLeast"/>
      <w:ind w:left="1361" w:hanging="1361"/>
    </w:pPr>
    <w:rPr>
      <w:sz w:val="20"/>
    </w:rPr>
  </w:style>
  <w:style w:type="paragraph" w:customStyle="1" w:styleId="CTA4a">
    <w:name w:val="CTA 4(a)"/>
    <w:basedOn w:val="OPCParaBase"/>
    <w:rsid w:val="004D15A6"/>
    <w:pPr>
      <w:tabs>
        <w:tab w:val="right" w:pos="624"/>
      </w:tabs>
      <w:spacing w:before="40" w:line="240" w:lineRule="atLeast"/>
      <w:ind w:left="873" w:hanging="873"/>
    </w:pPr>
    <w:rPr>
      <w:sz w:val="20"/>
    </w:rPr>
  </w:style>
  <w:style w:type="paragraph" w:customStyle="1" w:styleId="CTA4ai">
    <w:name w:val="CTA 4(a)(i)"/>
    <w:basedOn w:val="OPCParaBase"/>
    <w:rsid w:val="004D15A6"/>
    <w:pPr>
      <w:tabs>
        <w:tab w:val="right" w:pos="1213"/>
      </w:tabs>
      <w:spacing w:before="40" w:line="240" w:lineRule="atLeast"/>
      <w:ind w:left="1452" w:hanging="1452"/>
    </w:pPr>
    <w:rPr>
      <w:sz w:val="20"/>
    </w:rPr>
  </w:style>
  <w:style w:type="paragraph" w:customStyle="1" w:styleId="CTACAPS">
    <w:name w:val="CTA CAPS"/>
    <w:basedOn w:val="OPCParaBase"/>
    <w:rsid w:val="004D15A6"/>
    <w:pPr>
      <w:spacing w:before="60" w:line="240" w:lineRule="atLeast"/>
    </w:pPr>
    <w:rPr>
      <w:sz w:val="20"/>
    </w:rPr>
  </w:style>
  <w:style w:type="paragraph" w:customStyle="1" w:styleId="CTAright">
    <w:name w:val="CTA right"/>
    <w:basedOn w:val="OPCParaBase"/>
    <w:rsid w:val="004D15A6"/>
    <w:pPr>
      <w:spacing w:before="60" w:line="240" w:lineRule="auto"/>
      <w:jc w:val="right"/>
    </w:pPr>
    <w:rPr>
      <w:sz w:val="20"/>
    </w:rPr>
  </w:style>
  <w:style w:type="paragraph" w:customStyle="1" w:styleId="subsection">
    <w:name w:val="subsection"/>
    <w:aliases w:val="ss"/>
    <w:basedOn w:val="OPCParaBase"/>
    <w:link w:val="subsectionChar"/>
    <w:rsid w:val="004D15A6"/>
    <w:pPr>
      <w:tabs>
        <w:tab w:val="right" w:pos="1021"/>
      </w:tabs>
      <w:spacing w:before="180" w:line="240" w:lineRule="auto"/>
      <w:ind w:left="1134" w:hanging="1134"/>
    </w:pPr>
  </w:style>
  <w:style w:type="paragraph" w:customStyle="1" w:styleId="Definition">
    <w:name w:val="Definition"/>
    <w:aliases w:val="dd"/>
    <w:basedOn w:val="OPCParaBase"/>
    <w:rsid w:val="004D15A6"/>
    <w:pPr>
      <w:spacing w:before="180" w:line="240" w:lineRule="auto"/>
      <w:ind w:left="1134"/>
    </w:pPr>
  </w:style>
  <w:style w:type="paragraph" w:customStyle="1" w:styleId="ETAsubitem">
    <w:name w:val="ETA(subitem)"/>
    <w:basedOn w:val="OPCParaBase"/>
    <w:rsid w:val="004D15A6"/>
    <w:pPr>
      <w:tabs>
        <w:tab w:val="right" w:pos="340"/>
      </w:tabs>
      <w:spacing w:before="60" w:line="240" w:lineRule="auto"/>
      <w:ind w:left="454" w:hanging="454"/>
    </w:pPr>
    <w:rPr>
      <w:sz w:val="20"/>
    </w:rPr>
  </w:style>
  <w:style w:type="paragraph" w:customStyle="1" w:styleId="ETApara">
    <w:name w:val="ETA(para)"/>
    <w:basedOn w:val="OPCParaBase"/>
    <w:rsid w:val="004D15A6"/>
    <w:pPr>
      <w:tabs>
        <w:tab w:val="right" w:pos="754"/>
      </w:tabs>
      <w:spacing w:before="60" w:line="240" w:lineRule="auto"/>
      <w:ind w:left="828" w:hanging="828"/>
    </w:pPr>
    <w:rPr>
      <w:sz w:val="20"/>
    </w:rPr>
  </w:style>
  <w:style w:type="paragraph" w:customStyle="1" w:styleId="ETAsubpara">
    <w:name w:val="ETA(subpara)"/>
    <w:basedOn w:val="OPCParaBase"/>
    <w:rsid w:val="004D15A6"/>
    <w:pPr>
      <w:tabs>
        <w:tab w:val="right" w:pos="1083"/>
      </w:tabs>
      <w:spacing w:before="60" w:line="240" w:lineRule="auto"/>
      <w:ind w:left="1191" w:hanging="1191"/>
    </w:pPr>
    <w:rPr>
      <w:sz w:val="20"/>
    </w:rPr>
  </w:style>
  <w:style w:type="paragraph" w:customStyle="1" w:styleId="ETAsub-subpara">
    <w:name w:val="ETA(sub-subpara)"/>
    <w:basedOn w:val="OPCParaBase"/>
    <w:rsid w:val="004D15A6"/>
    <w:pPr>
      <w:tabs>
        <w:tab w:val="right" w:pos="1412"/>
      </w:tabs>
      <w:spacing w:before="60" w:line="240" w:lineRule="auto"/>
      <w:ind w:left="1525" w:hanging="1525"/>
    </w:pPr>
    <w:rPr>
      <w:sz w:val="20"/>
    </w:rPr>
  </w:style>
  <w:style w:type="paragraph" w:customStyle="1" w:styleId="Formula">
    <w:name w:val="Formula"/>
    <w:basedOn w:val="OPCParaBase"/>
    <w:rsid w:val="004D15A6"/>
    <w:pPr>
      <w:spacing w:line="240" w:lineRule="auto"/>
      <w:ind w:left="1134"/>
    </w:pPr>
    <w:rPr>
      <w:sz w:val="20"/>
    </w:rPr>
  </w:style>
  <w:style w:type="paragraph" w:styleId="Header">
    <w:name w:val="header"/>
    <w:basedOn w:val="OPCParaBase"/>
    <w:link w:val="HeaderChar"/>
    <w:unhideWhenUsed/>
    <w:rsid w:val="004D15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15A6"/>
    <w:rPr>
      <w:rFonts w:eastAsia="Times New Roman" w:cs="Times New Roman"/>
      <w:sz w:val="16"/>
      <w:lang w:eastAsia="en-AU"/>
    </w:rPr>
  </w:style>
  <w:style w:type="paragraph" w:customStyle="1" w:styleId="House">
    <w:name w:val="House"/>
    <w:basedOn w:val="OPCParaBase"/>
    <w:rsid w:val="004D15A6"/>
    <w:pPr>
      <w:spacing w:line="240" w:lineRule="auto"/>
    </w:pPr>
    <w:rPr>
      <w:sz w:val="28"/>
    </w:rPr>
  </w:style>
  <w:style w:type="paragraph" w:customStyle="1" w:styleId="Item">
    <w:name w:val="Item"/>
    <w:aliases w:val="i"/>
    <w:basedOn w:val="OPCParaBase"/>
    <w:next w:val="ItemHead"/>
    <w:rsid w:val="004D15A6"/>
    <w:pPr>
      <w:keepLines/>
      <w:spacing w:before="80" w:line="240" w:lineRule="auto"/>
      <w:ind w:left="709"/>
    </w:pPr>
  </w:style>
  <w:style w:type="paragraph" w:customStyle="1" w:styleId="ItemHead">
    <w:name w:val="ItemHead"/>
    <w:aliases w:val="ih"/>
    <w:basedOn w:val="OPCParaBase"/>
    <w:next w:val="Item"/>
    <w:rsid w:val="004D15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15A6"/>
    <w:pPr>
      <w:spacing w:line="240" w:lineRule="auto"/>
    </w:pPr>
    <w:rPr>
      <w:b/>
      <w:sz w:val="32"/>
    </w:rPr>
  </w:style>
  <w:style w:type="paragraph" w:customStyle="1" w:styleId="notedraft">
    <w:name w:val="note(draft)"/>
    <w:aliases w:val="nd"/>
    <w:basedOn w:val="OPCParaBase"/>
    <w:rsid w:val="004D15A6"/>
    <w:pPr>
      <w:spacing w:before="240" w:line="240" w:lineRule="auto"/>
      <w:ind w:left="284" w:hanging="284"/>
    </w:pPr>
    <w:rPr>
      <w:i/>
      <w:sz w:val="24"/>
    </w:rPr>
  </w:style>
  <w:style w:type="paragraph" w:customStyle="1" w:styleId="notemargin">
    <w:name w:val="note(margin)"/>
    <w:aliases w:val="nm"/>
    <w:basedOn w:val="OPCParaBase"/>
    <w:rsid w:val="004D15A6"/>
    <w:pPr>
      <w:tabs>
        <w:tab w:val="left" w:pos="709"/>
      </w:tabs>
      <w:spacing w:before="122" w:line="198" w:lineRule="exact"/>
      <w:ind w:left="709" w:hanging="709"/>
    </w:pPr>
    <w:rPr>
      <w:sz w:val="18"/>
    </w:rPr>
  </w:style>
  <w:style w:type="paragraph" w:customStyle="1" w:styleId="noteToPara">
    <w:name w:val="noteToPara"/>
    <w:aliases w:val="ntp"/>
    <w:basedOn w:val="OPCParaBase"/>
    <w:rsid w:val="004D15A6"/>
    <w:pPr>
      <w:spacing w:before="122" w:line="198" w:lineRule="exact"/>
      <w:ind w:left="2353" w:hanging="709"/>
    </w:pPr>
    <w:rPr>
      <w:sz w:val="18"/>
    </w:rPr>
  </w:style>
  <w:style w:type="paragraph" w:customStyle="1" w:styleId="noteParlAmend">
    <w:name w:val="note(ParlAmend)"/>
    <w:aliases w:val="npp"/>
    <w:basedOn w:val="OPCParaBase"/>
    <w:next w:val="ParlAmend"/>
    <w:rsid w:val="004D15A6"/>
    <w:pPr>
      <w:spacing w:line="240" w:lineRule="auto"/>
      <w:jc w:val="right"/>
    </w:pPr>
    <w:rPr>
      <w:rFonts w:ascii="Arial" w:hAnsi="Arial"/>
      <w:b/>
      <w:i/>
    </w:rPr>
  </w:style>
  <w:style w:type="paragraph" w:customStyle="1" w:styleId="Page1">
    <w:name w:val="Page1"/>
    <w:basedOn w:val="OPCParaBase"/>
    <w:rsid w:val="004D15A6"/>
    <w:pPr>
      <w:spacing w:before="5600" w:line="240" w:lineRule="auto"/>
    </w:pPr>
    <w:rPr>
      <w:b/>
      <w:sz w:val="32"/>
    </w:rPr>
  </w:style>
  <w:style w:type="paragraph" w:customStyle="1" w:styleId="PageBreak">
    <w:name w:val="PageBreak"/>
    <w:aliases w:val="pb"/>
    <w:basedOn w:val="OPCParaBase"/>
    <w:rsid w:val="004D15A6"/>
    <w:pPr>
      <w:spacing w:line="240" w:lineRule="auto"/>
    </w:pPr>
    <w:rPr>
      <w:sz w:val="20"/>
    </w:rPr>
  </w:style>
  <w:style w:type="paragraph" w:customStyle="1" w:styleId="paragraphsub">
    <w:name w:val="paragraph(sub)"/>
    <w:aliases w:val="aa"/>
    <w:basedOn w:val="OPCParaBase"/>
    <w:rsid w:val="004D15A6"/>
    <w:pPr>
      <w:tabs>
        <w:tab w:val="right" w:pos="1985"/>
      </w:tabs>
      <w:spacing w:before="40" w:line="240" w:lineRule="auto"/>
      <w:ind w:left="2098" w:hanging="2098"/>
    </w:pPr>
  </w:style>
  <w:style w:type="paragraph" w:customStyle="1" w:styleId="paragraphsub-sub">
    <w:name w:val="paragraph(sub-sub)"/>
    <w:aliases w:val="aaa"/>
    <w:basedOn w:val="OPCParaBase"/>
    <w:rsid w:val="004D15A6"/>
    <w:pPr>
      <w:tabs>
        <w:tab w:val="right" w:pos="2722"/>
      </w:tabs>
      <w:spacing w:before="40" w:line="240" w:lineRule="auto"/>
      <w:ind w:left="2835" w:hanging="2835"/>
    </w:pPr>
  </w:style>
  <w:style w:type="paragraph" w:customStyle="1" w:styleId="paragraph">
    <w:name w:val="paragraph"/>
    <w:aliases w:val="a"/>
    <w:basedOn w:val="OPCParaBase"/>
    <w:link w:val="paragraphChar"/>
    <w:rsid w:val="004D15A6"/>
    <w:pPr>
      <w:tabs>
        <w:tab w:val="right" w:pos="1531"/>
      </w:tabs>
      <w:spacing w:before="40" w:line="240" w:lineRule="auto"/>
      <w:ind w:left="1644" w:hanging="1644"/>
    </w:pPr>
  </w:style>
  <w:style w:type="paragraph" w:customStyle="1" w:styleId="ParlAmend">
    <w:name w:val="ParlAmend"/>
    <w:aliases w:val="pp"/>
    <w:basedOn w:val="OPCParaBase"/>
    <w:rsid w:val="004D15A6"/>
    <w:pPr>
      <w:spacing w:before="240" w:line="240" w:lineRule="atLeast"/>
      <w:ind w:hanging="567"/>
    </w:pPr>
    <w:rPr>
      <w:sz w:val="24"/>
    </w:rPr>
  </w:style>
  <w:style w:type="paragraph" w:customStyle="1" w:styleId="Penalty">
    <w:name w:val="Penalty"/>
    <w:basedOn w:val="OPCParaBase"/>
    <w:rsid w:val="004D15A6"/>
    <w:pPr>
      <w:tabs>
        <w:tab w:val="left" w:pos="2977"/>
      </w:tabs>
      <w:spacing w:before="180" w:line="240" w:lineRule="auto"/>
      <w:ind w:left="1985" w:hanging="851"/>
    </w:pPr>
  </w:style>
  <w:style w:type="paragraph" w:customStyle="1" w:styleId="Portfolio">
    <w:name w:val="Portfolio"/>
    <w:basedOn w:val="OPCParaBase"/>
    <w:rsid w:val="004D15A6"/>
    <w:pPr>
      <w:spacing w:line="240" w:lineRule="auto"/>
    </w:pPr>
    <w:rPr>
      <w:i/>
      <w:sz w:val="20"/>
    </w:rPr>
  </w:style>
  <w:style w:type="paragraph" w:customStyle="1" w:styleId="Preamble">
    <w:name w:val="Preamble"/>
    <w:basedOn w:val="OPCParaBase"/>
    <w:next w:val="Normal"/>
    <w:rsid w:val="004D15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15A6"/>
    <w:pPr>
      <w:spacing w:line="240" w:lineRule="auto"/>
    </w:pPr>
    <w:rPr>
      <w:i/>
      <w:sz w:val="20"/>
    </w:rPr>
  </w:style>
  <w:style w:type="paragraph" w:customStyle="1" w:styleId="Session">
    <w:name w:val="Session"/>
    <w:basedOn w:val="OPCParaBase"/>
    <w:rsid w:val="004D15A6"/>
    <w:pPr>
      <w:spacing w:line="240" w:lineRule="auto"/>
    </w:pPr>
    <w:rPr>
      <w:sz w:val="28"/>
    </w:rPr>
  </w:style>
  <w:style w:type="paragraph" w:customStyle="1" w:styleId="Sponsor">
    <w:name w:val="Sponsor"/>
    <w:basedOn w:val="OPCParaBase"/>
    <w:rsid w:val="004D15A6"/>
    <w:pPr>
      <w:spacing w:line="240" w:lineRule="auto"/>
    </w:pPr>
    <w:rPr>
      <w:i/>
    </w:rPr>
  </w:style>
  <w:style w:type="paragraph" w:customStyle="1" w:styleId="Subitem">
    <w:name w:val="Subitem"/>
    <w:aliases w:val="iss"/>
    <w:basedOn w:val="OPCParaBase"/>
    <w:rsid w:val="004D15A6"/>
    <w:pPr>
      <w:spacing w:before="180" w:line="240" w:lineRule="auto"/>
      <w:ind w:left="709" w:hanging="709"/>
    </w:pPr>
  </w:style>
  <w:style w:type="paragraph" w:customStyle="1" w:styleId="SubitemHead">
    <w:name w:val="SubitemHead"/>
    <w:aliases w:val="issh"/>
    <w:basedOn w:val="OPCParaBase"/>
    <w:rsid w:val="004D15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15A6"/>
    <w:pPr>
      <w:spacing w:before="40" w:line="240" w:lineRule="auto"/>
      <w:ind w:left="1134"/>
    </w:pPr>
  </w:style>
  <w:style w:type="paragraph" w:customStyle="1" w:styleId="SubsectionHead">
    <w:name w:val="SubsectionHead"/>
    <w:aliases w:val="ssh"/>
    <w:basedOn w:val="OPCParaBase"/>
    <w:next w:val="subsection"/>
    <w:rsid w:val="004D15A6"/>
    <w:pPr>
      <w:keepNext/>
      <w:keepLines/>
      <w:spacing w:before="240" w:line="240" w:lineRule="auto"/>
      <w:ind w:left="1134"/>
    </w:pPr>
    <w:rPr>
      <w:i/>
    </w:rPr>
  </w:style>
  <w:style w:type="paragraph" w:customStyle="1" w:styleId="Tablea">
    <w:name w:val="Table(a)"/>
    <w:aliases w:val="ta"/>
    <w:basedOn w:val="OPCParaBase"/>
    <w:rsid w:val="004D15A6"/>
    <w:pPr>
      <w:spacing w:before="60" w:line="240" w:lineRule="auto"/>
      <w:ind w:left="284" w:hanging="284"/>
    </w:pPr>
    <w:rPr>
      <w:sz w:val="20"/>
    </w:rPr>
  </w:style>
  <w:style w:type="paragraph" w:customStyle="1" w:styleId="TableAA">
    <w:name w:val="Table(AA)"/>
    <w:aliases w:val="taaa"/>
    <w:basedOn w:val="OPCParaBase"/>
    <w:rsid w:val="004D15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15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15A6"/>
    <w:pPr>
      <w:spacing w:before="60" w:line="240" w:lineRule="atLeast"/>
    </w:pPr>
    <w:rPr>
      <w:sz w:val="20"/>
    </w:rPr>
  </w:style>
  <w:style w:type="paragraph" w:customStyle="1" w:styleId="TLPBoxTextnote">
    <w:name w:val="TLPBoxText(note"/>
    <w:aliases w:val="right)"/>
    <w:basedOn w:val="OPCParaBase"/>
    <w:rsid w:val="004D15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15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15A6"/>
    <w:pPr>
      <w:spacing w:before="122" w:line="198" w:lineRule="exact"/>
      <w:ind w:left="1985" w:hanging="851"/>
      <w:jc w:val="right"/>
    </w:pPr>
    <w:rPr>
      <w:sz w:val="18"/>
    </w:rPr>
  </w:style>
  <w:style w:type="paragraph" w:customStyle="1" w:styleId="TLPTableBullet">
    <w:name w:val="TLPTableBullet"/>
    <w:aliases w:val="ttb"/>
    <w:basedOn w:val="OPCParaBase"/>
    <w:rsid w:val="004D15A6"/>
    <w:pPr>
      <w:spacing w:line="240" w:lineRule="exact"/>
      <w:ind w:left="284" w:hanging="284"/>
    </w:pPr>
    <w:rPr>
      <w:sz w:val="20"/>
    </w:rPr>
  </w:style>
  <w:style w:type="paragraph" w:styleId="TOC1">
    <w:name w:val="toc 1"/>
    <w:basedOn w:val="Normal"/>
    <w:next w:val="Normal"/>
    <w:uiPriority w:val="39"/>
    <w:unhideWhenUsed/>
    <w:rsid w:val="004D15A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D15A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D15A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D15A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D15A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D15A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D15A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D15A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D15A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D15A6"/>
    <w:pPr>
      <w:keepLines/>
      <w:spacing w:before="240" w:after="120" w:line="240" w:lineRule="auto"/>
      <w:ind w:left="794"/>
    </w:pPr>
    <w:rPr>
      <w:b/>
      <w:kern w:val="28"/>
      <w:sz w:val="20"/>
    </w:rPr>
  </w:style>
  <w:style w:type="paragraph" w:customStyle="1" w:styleId="TofSectsHeading">
    <w:name w:val="TofSects(Heading)"/>
    <w:basedOn w:val="OPCParaBase"/>
    <w:rsid w:val="004D15A6"/>
    <w:pPr>
      <w:spacing w:before="240" w:after="120" w:line="240" w:lineRule="auto"/>
    </w:pPr>
    <w:rPr>
      <w:b/>
      <w:sz w:val="24"/>
    </w:rPr>
  </w:style>
  <w:style w:type="paragraph" w:customStyle="1" w:styleId="TofSectsSection">
    <w:name w:val="TofSects(Section)"/>
    <w:basedOn w:val="OPCParaBase"/>
    <w:rsid w:val="004D15A6"/>
    <w:pPr>
      <w:keepLines/>
      <w:spacing w:before="40" w:line="240" w:lineRule="auto"/>
      <w:ind w:left="1588" w:hanging="794"/>
    </w:pPr>
    <w:rPr>
      <w:kern w:val="28"/>
      <w:sz w:val="18"/>
    </w:rPr>
  </w:style>
  <w:style w:type="paragraph" w:customStyle="1" w:styleId="TofSectsSubdiv">
    <w:name w:val="TofSects(Subdiv)"/>
    <w:basedOn w:val="OPCParaBase"/>
    <w:rsid w:val="004D15A6"/>
    <w:pPr>
      <w:keepLines/>
      <w:spacing w:before="80" w:line="240" w:lineRule="auto"/>
      <w:ind w:left="1588" w:hanging="794"/>
    </w:pPr>
    <w:rPr>
      <w:kern w:val="28"/>
    </w:rPr>
  </w:style>
  <w:style w:type="paragraph" w:customStyle="1" w:styleId="WRStyle">
    <w:name w:val="WR Style"/>
    <w:aliases w:val="WR"/>
    <w:basedOn w:val="OPCParaBase"/>
    <w:rsid w:val="004D15A6"/>
    <w:pPr>
      <w:spacing w:before="240" w:line="240" w:lineRule="auto"/>
      <w:ind w:left="284" w:hanging="284"/>
    </w:pPr>
    <w:rPr>
      <w:b/>
      <w:i/>
      <w:kern w:val="28"/>
      <w:sz w:val="24"/>
    </w:rPr>
  </w:style>
  <w:style w:type="paragraph" w:customStyle="1" w:styleId="notepara">
    <w:name w:val="note(para)"/>
    <w:aliases w:val="na"/>
    <w:basedOn w:val="OPCParaBase"/>
    <w:rsid w:val="004D15A6"/>
    <w:pPr>
      <w:spacing w:before="40" w:line="198" w:lineRule="exact"/>
      <w:ind w:left="2354" w:hanging="369"/>
    </w:pPr>
    <w:rPr>
      <w:sz w:val="18"/>
    </w:rPr>
  </w:style>
  <w:style w:type="paragraph" w:styleId="Footer">
    <w:name w:val="footer"/>
    <w:link w:val="FooterChar"/>
    <w:rsid w:val="004D15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15A6"/>
    <w:rPr>
      <w:rFonts w:eastAsia="Times New Roman" w:cs="Times New Roman"/>
      <w:sz w:val="22"/>
      <w:szCs w:val="24"/>
      <w:lang w:eastAsia="en-AU"/>
    </w:rPr>
  </w:style>
  <w:style w:type="character" w:styleId="LineNumber">
    <w:name w:val="line number"/>
    <w:basedOn w:val="OPCCharBase"/>
    <w:uiPriority w:val="99"/>
    <w:unhideWhenUsed/>
    <w:rsid w:val="004D15A6"/>
    <w:rPr>
      <w:sz w:val="16"/>
    </w:rPr>
  </w:style>
  <w:style w:type="table" w:customStyle="1" w:styleId="CFlag">
    <w:name w:val="CFlag"/>
    <w:basedOn w:val="TableNormal"/>
    <w:uiPriority w:val="99"/>
    <w:rsid w:val="004D15A6"/>
    <w:rPr>
      <w:rFonts w:eastAsia="Times New Roman" w:cs="Times New Roman"/>
      <w:lang w:eastAsia="en-AU"/>
    </w:rPr>
    <w:tblPr/>
  </w:style>
  <w:style w:type="table" w:styleId="TableGrid">
    <w:name w:val="Table Grid"/>
    <w:basedOn w:val="TableNormal"/>
    <w:uiPriority w:val="59"/>
    <w:rsid w:val="004D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4D15A6"/>
    <w:pPr>
      <w:spacing w:before="120"/>
    </w:pPr>
  </w:style>
  <w:style w:type="paragraph" w:customStyle="1" w:styleId="CompiledActNo">
    <w:name w:val="CompiledActNo"/>
    <w:basedOn w:val="OPCParaBase"/>
    <w:next w:val="Normal"/>
    <w:rsid w:val="004D15A6"/>
    <w:rPr>
      <w:b/>
      <w:sz w:val="24"/>
      <w:szCs w:val="24"/>
    </w:rPr>
  </w:style>
  <w:style w:type="paragraph" w:customStyle="1" w:styleId="CompiledMadeUnder">
    <w:name w:val="CompiledMadeUnder"/>
    <w:basedOn w:val="OPCParaBase"/>
    <w:next w:val="Normal"/>
    <w:rsid w:val="004D15A6"/>
    <w:rPr>
      <w:i/>
      <w:sz w:val="24"/>
      <w:szCs w:val="24"/>
    </w:rPr>
  </w:style>
  <w:style w:type="paragraph" w:customStyle="1" w:styleId="Paragraphsub-sub-sub">
    <w:name w:val="Paragraph(sub-sub-sub)"/>
    <w:aliases w:val="aaaa"/>
    <w:basedOn w:val="OPCParaBase"/>
    <w:rsid w:val="004D15A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15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15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15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15A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D15A6"/>
    <w:pPr>
      <w:spacing w:before="60" w:line="240" w:lineRule="auto"/>
    </w:pPr>
    <w:rPr>
      <w:rFonts w:cs="Arial"/>
      <w:sz w:val="20"/>
      <w:szCs w:val="22"/>
    </w:rPr>
  </w:style>
  <w:style w:type="paragraph" w:customStyle="1" w:styleId="NoteToSubpara">
    <w:name w:val="NoteToSubpara"/>
    <w:aliases w:val="nts"/>
    <w:basedOn w:val="OPCParaBase"/>
    <w:rsid w:val="004D15A6"/>
    <w:pPr>
      <w:spacing w:before="40" w:line="198" w:lineRule="exact"/>
      <w:ind w:left="2835" w:hanging="709"/>
    </w:pPr>
    <w:rPr>
      <w:sz w:val="18"/>
    </w:rPr>
  </w:style>
  <w:style w:type="paragraph" w:customStyle="1" w:styleId="ENoteTableHeading">
    <w:name w:val="ENoteTableHeading"/>
    <w:aliases w:val="enth"/>
    <w:basedOn w:val="OPCParaBase"/>
    <w:rsid w:val="004D15A6"/>
    <w:pPr>
      <w:keepNext/>
      <w:spacing w:before="60" w:line="240" w:lineRule="atLeast"/>
    </w:pPr>
    <w:rPr>
      <w:rFonts w:ascii="Arial" w:hAnsi="Arial"/>
      <w:b/>
      <w:sz w:val="16"/>
    </w:rPr>
  </w:style>
  <w:style w:type="paragraph" w:customStyle="1" w:styleId="ENoteTTi">
    <w:name w:val="ENoteTTi"/>
    <w:aliases w:val="entti"/>
    <w:basedOn w:val="OPCParaBase"/>
    <w:rsid w:val="004D15A6"/>
    <w:pPr>
      <w:keepNext/>
      <w:spacing w:before="60" w:line="240" w:lineRule="atLeast"/>
      <w:ind w:left="170"/>
    </w:pPr>
    <w:rPr>
      <w:sz w:val="16"/>
    </w:rPr>
  </w:style>
  <w:style w:type="paragraph" w:customStyle="1" w:styleId="ENotesHeading1">
    <w:name w:val="ENotesHeading 1"/>
    <w:aliases w:val="Enh1"/>
    <w:basedOn w:val="OPCParaBase"/>
    <w:next w:val="Normal"/>
    <w:rsid w:val="004D15A6"/>
    <w:pPr>
      <w:spacing w:before="120"/>
      <w:outlineLvl w:val="1"/>
    </w:pPr>
    <w:rPr>
      <w:b/>
      <w:sz w:val="28"/>
      <w:szCs w:val="28"/>
    </w:rPr>
  </w:style>
  <w:style w:type="paragraph" w:customStyle="1" w:styleId="ENotesHeading2">
    <w:name w:val="ENotesHeading 2"/>
    <w:aliases w:val="Enh2"/>
    <w:basedOn w:val="OPCParaBase"/>
    <w:next w:val="Normal"/>
    <w:rsid w:val="004D15A6"/>
    <w:pPr>
      <w:spacing w:before="120" w:after="120"/>
      <w:outlineLvl w:val="2"/>
    </w:pPr>
    <w:rPr>
      <w:b/>
      <w:sz w:val="24"/>
      <w:szCs w:val="28"/>
    </w:rPr>
  </w:style>
  <w:style w:type="paragraph" w:customStyle="1" w:styleId="ENoteTTIndentHeading">
    <w:name w:val="ENoteTTIndentHeading"/>
    <w:aliases w:val="enTTHi"/>
    <w:basedOn w:val="OPCParaBase"/>
    <w:rsid w:val="004D15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15A6"/>
    <w:pPr>
      <w:spacing w:before="60" w:line="240" w:lineRule="atLeast"/>
    </w:pPr>
    <w:rPr>
      <w:sz w:val="16"/>
    </w:rPr>
  </w:style>
  <w:style w:type="paragraph" w:customStyle="1" w:styleId="MadeunderText">
    <w:name w:val="MadeunderText"/>
    <w:basedOn w:val="OPCParaBase"/>
    <w:next w:val="Normal"/>
    <w:rsid w:val="004D15A6"/>
    <w:pPr>
      <w:spacing w:before="240"/>
    </w:pPr>
    <w:rPr>
      <w:sz w:val="24"/>
      <w:szCs w:val="24"/>
    </w:rPr>
  </w:style>
  <w:style w:type="paragraph" w:customStyle="1" w:styleId="ENotesHeading3">
    <w:name w:val="ENotesHeading 3"/>
    <w:aliases w:val="Enh3"/>
    <w:basedOn w:val="OPCParaBase"/>
    <w:next w:val="Normal"/>
    <w:rsid w:val="004D15A6"/>
    <w:pPr>
      <w:keepNext/>
      <w:spacing w:before="120" w:line="240" w:lineRule="auto"/>
      <w:outlineLvl w:val="4"/>
    </w:pPr>
    <w:rPr>
      <w:b/>
      <w:szCs w:val="24"/>
    </w:rPr>
  </w:style>
  <w:style w:type="character" w:customStyle="1" w:styleId="CharSubPartTextCASA">
    <w:name w:val="CharSubPartText(CASA)"/>
    <w:basedOn w:val="OPCCharBase"/>
    <w:uiPriority w:val="1"/>
    <w:rsid w:val="004D15A6"/>
  </w:style>
  <w:style w:type="character" w:customStyle="1" w:styleId="CharSubPartNoCASA">
    <w:name w:val="CharSubPartNo(CASA)"/>
    <w:basedOn w:val="OPCCharBase"/>
    <w:uiPriority w:val="1"/>
    <w:rsid w:val="004D15A6"/>
  </w:style>
  <w:style w:type="paragraph" w:customStyle="1" w:styleId="ENoteTTIndentHeadingSub">
    <w:name w:val="ENoteTTIndentHeadingSub"/>
    <w:aliases w:val="enTTHis"/>
    <w:basedOn w:val="OPCParaBase"/>
    <w:rsid w:val="004D15A6"/>
    <w:pPr>
      <w:keepNext/>
      <w:spacing w:before="60" w:line="240" w:lineRule="atLeast"/>
      <w:ind w:left="340"/>
    </w:pPr>
    <w:rPr>
      <w:b/>
      <w:sz w:val="16"/>
    </w:rPr>
  </w:style>
  <w:style w:type="paragraph" w:customStyle="1" w:styleId="ENoteTTiSub">
    <w:name w:val="ENoteTTiSub"/>
    <w:aliases w:val="enttis"/>
    <w:basedOn w:val="OPCParaBase"/>
    <w:rsid w:val="004D15A6"/>
    <w:pPr>
      <w:keepNext/>
      <w:spacing w:before="60" w:line="240" w:lineRule="atLeast"/>
      <w:ind w:left="340"/>
    </w:pPr>
    <w:rPr>
      <w:sz w:val="16"/>
    </w:rPr>
  </w:style>
  <w:style w:type="paragraph" w:customStyle="1" w:styleId="SubDivisionMigration">
    <w:name w:val="SubDivisionMigration"/>
    <w:aliases w:val="sdm"/>
    <w:basedOn w:val="OPCParaBase"/>
    <w:rsid w:val="004D15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15A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D15A6"/>
    <w:pPr>
      <w:spacing w:before="122" w:line="240" w:lineRule="auto"/>
      <w:ind w:left="1985" w:hanging="851"/>
    </w:pPr>
    <w:rPr>
      <w:sz w:val="18"/>
    </w:rPr>
  </w:style>
  <w:style w:type="paragraph" w:customStyle="1" w:styleId="FreeForm">
    <w:name w:val="FreeForm"/>
    <w:rsid w:val="004D15A6"/>
    <w:rPr>
      <w:rFonts w:ascii="Arial" w:hAnsi="Arial"/>
      <w:sz w:val="22"/>
    </w:rPr>
  </w:style>
  <w:style w:type="paragraph" w:customStyle="1" w:styleId="SOText">
    <w:name w:val="SO Text"/>
    <w:aliases w:val="sot"/>
    <w:link w:val="SOTextChar"/>
    <w:rsid w:val="004D15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15A6"/>
    <w:rPr>
      <w:sz w:val="22"/>
    </w:rPr>
  </w:style>
  <w:style w:type="paragraph" w:customStyle="1" w:styleId="SOTextNote">
    <w:name w:val="SO TextNote"/>
    <w:aliases w:val="sont"/>
    <w:basedOn w:val="SOText"/>
    <w:qFormat/>
    <w:rsid w:val="004D15A6"/>
    <w:pPr>
      <w:spacing w:before="122" w:line="198" w:lineRule="exact"/>
      <w:ind w:left="1843" w:hanging="709"/>
    </w:pPr>
    <w:rPr>
      <w:sz w:val="18"/>
    </w:rPr>
  </w:style>
  <w:style w:type="paragraph" w:customStyle="1" w:styleId="SOPara">
    <w:name w:val="SO Para"/>
    <w:aliases w:val="soa"/>
    <w:basedOn w:val="SOText"/>
    <w:link w:val="SOParaChar"/>
    <w:qFormat/>
    <w:rsid w:val="004D15A6"/>
    <w:pPr>
      <w:tabs>
        <w:tab w:val="right" w:pos="1786"/>
      </w:tabs>
      <w:spacing w:before="40"/>
      <w:ind w:left="2070" w:hanging="936"/>
    </w:pPr>
  </w:style>
  <w:style w:type="character" w:customStyle="1" w:styleId="SOParaChar">
    <w:name w:val="SO Para Char"/>
    <w:aliases w:val="soa Char"/>
    <w:basedOn w:val="DefaultParagraphFont"/>
    <w:link w:val="SOPara"/>
    <w:rsid w:val="004D15A6"/>
    <w:rPr>
      <w:sz w:val="22"/>
    </w:rPr>
  </w:style>
  <w:style w:type="paragraph" w:customStyle="1" w:styleId="FileName">
    <w:name w:val="FileName"/>
    <w:basedOn w:val="Normal"/>
    <w:rsid w:val="004D15A6"/>
  </w:style>
  <w:style w:type="paragraph" w:customStyle="1" w:styleId="TableHeading">
    <w:name w:val="TableHeading"/>
    <w:aliases w:val="th"/>
    <w:basedOn w:val="OPCParaBase"/>
    <w:next w:val="Tabletext"/>
    <w:rsid w:val="004D15A6"/>
    <w:pPr>
      <w:keepNext/>
      <w:spacing w:before="60" w:line="240" w:lineRule="atLeast"/>
    </w:pPr>
    <w:rPr>
      <w:b/>
      <w:sz w:val="20"/>
    </w:rPr>
  </w:style>
  <w:style w:type="paragraph" w:customStyle="1" w:styleId="SOHeadBold">
    <w:name w:val="SO HeadBold"/>
    <w:aliases w:val="sohb"/>
    <w:basedOn w:val="SOText"/>
    <w:next w:val="SOText"/>
    <w:link w:val="SOHeadBoldChar"/>
    <w:qFormat/>
    <w:rsid w:val="004D15A6"/>
    <w:rPr>
      <w:b/>
    </w:rPr>
  </w:style>
  <w:style w:type="character" w:customStyle="1" w:styleId="SOHeadBoldChar">
    <w:name w:val="SO HeadBold Char"/>
    <w:aliases w:val="sohb Char"/>
    <w:basedOn w:val="DefaultParagraphFont"/>
    <w:link w:val="SOHeadBold"/>
    <w:rsid w:val="004D15A6"/>
    <w:rPr>
      <w:b/>
      <w:sz w:val="22"/>
    </w:rPr>
  </w:style>
  <w:style w:type="paragraph" w:customStyle="1" w:styleId="SOHeadItalic">
    <w:name w:val="SO HeadItalic"/>
    <w:aliases w:val="sohi"/>
    <w:basedOn w:val="SOText"/>
    <w:next w:val="SOText"/>
    <w:link w:val="SOHeadItalicChar"/>
    <w:qFormat/>
    <w:rsid w:val="004D15A6"/>
    <w:rPr>
      <w:i/>
    </w:rPr>
  </w:style>
  <w:style w:type="character" w:customStyle="1" w:styleId="SOHeadItalicChar">
    <w:name w:val="SO HeadItalic Char"/>
    <w:aliases w:val="sohi Char"/>
    <w:basedOn w:val="DefaultParagraphFont"/>
    <w:link w:val="SOHeadItalic"/>
    <w:rsid w:val="004D15A6"/>
    <w:rPr>
      <w:i/>
      <w:sz w:val="22"/>
    </w:rPr>
  </w:style>
  <w:style w:type="paragraph" w:customStyle="1" w:styleId="SOBullet">
    <w:name w:val="SO Bullet"/>
    <w:aliases w:val="sotb"/>
    <w:basedOn w:val="SOText"/>
    <w:link w:val="SOBulletChar"/>
    <w:qFormat/>
    <w:rsid w:val="004D15A6"/>
    <w:pPr>
      <w:ind w:left="1559" w:hanging="425"/>
    </w:pPr>
  </w:style>
  <w:style w:type="character" w:customStyle="1" w:styleId="SOBulletChar">
    <w:name w:val="SO Bullet Char"/>
    <w:aliases w:val="sotb Char"/>
    <w:basedOn w:val="DefaultParagraphFont"/>
    <w:link w:val="SOBullet"/>
    <w:rsid w:val="004D15A6"/>
    <w:rPr>
      <w:sz w:val="22"/>
    </w:rPr>
  </w:style>
  <w:style w:type="paragraph" w:customStyle="1" w:styleId="SOBulletNote">
    <w:name w:val="SO BulletNote"/>
    <w:aliases w:val="sonb"/>
    <w:basedOn w:val="SOTextNote"/>
    <w:link w:val="SOBulletNoteChar"/>
    <w:qFormat/>
    <w:rsid w:val="004D15A6"/>
    <w:pPr>
      <w:tabs>
        <w:tab w:val="left" w:pos="1560"/>
      </w:tabs>
      <w:ind w:left="2268" w:hanging="1134"/>
    </w:pPr>
  </w:style>
  <w:style w:type="character" w:customStyle="1" w:styleId="SOBulletNoteChar">
    <w:name w:val="SO BulletNote Char"/>
    <w:aliases w:val="sonb Char"/>
    <w:basedOn w:val="DefaultParagraphFont"/>
    <w:link w:val="SOBulletNote"/>
    <w:rsid w:val="004D15A6"/>
    <w:rPr>
      <w:sz w:val="18"/>
    </w:rPr>
  </w:style>
  <w:style w:type="paragraph" w:customStyle="1" w:styleId="SOText2">
    <w:name w:val="SO Text2"/>
    <w:aliases w:val="sot2"/>
    <w:basedOn w:val="Normal"/>
    <w:next w:val="SOText"/>
    <w:link w:val="SOText2Char"/>
    <w:rsid w:val="004D15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15A6"/>
    <w:rPr>
      <w:sz w:val="22"/>
    </w:rPr>
  </w:style>
  <w:style w:type="paragraph" w:customStyle="1" w:styleId="SubPartCASA">
    <w:name w:val="SubPart(CASA)"/>
    <w:aliases w:val="csp"/>
    <w:basedOn w:val="OPCParaBase"/>
    <w:next w:val="ActHead3"/>
    <w:rsid w:val="004D15A6"/>
    <w:pPr>
      <w:keepNext/>
      <w:keepLines/>
      <w:spacing w:before="280"/>
      <w:ind w:left="1134" w:hanging="1134"/>
      <w:outlineLvl w:val="1"/>
    </w:pPr>
    <w:rPr>
      <w:b/>
      <w:kern w:val="28"/>
      <w:sz w:val="32"/>
    </w:rPr>
  </w:style>
  <w:style w:type="character" w:customStyle="1" w:styleId="Heading1Char">
    <w:name w:val="Heading 1 Char"/>
    <w:basedOn w:val="DefaultParagraphFont"/>
    <w:link w:val="Heading1"/>
    <w:uiPriority w:val="9"/>
    <w:rsid w:val="004D15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15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15A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D15A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D15A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D15A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D15A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D15A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D15A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unhideWhenUsed/>
    <w:rsid w:val="004D15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15A6"/>
    <w:rPr>
      <w:rFonts w:ascii="Tahoma" w:hAnsi="Tahoma" w:cs="Tahoma"/>
      <w:sz w:val="16"/>
      <w:szCs w:val="16"/>
    </w:rPr>
  </w:style>
  <w:style w:type="paragraph" w:customStyle="1" w:styleId="InstNo">
    <w:name w:val="InstNo"/>
    <w:basedOn w:val="OPCParaBase"/>
    <w:next w:val="Normal"/>
    <w:rsid w:val="004D15A6"/>
    <w:rPr>
      <w:b/>
      <w:sz w:val="28"/>
      <w:szCs w:val="32"/>
    </w:rPr>
  </w:style>
  <w:style w:type="paragraph" w:customStyle="1" w:styleId="LegislationMadeUnder">
    <w:name w:val="LegislationMadeUnder"/>
    <w:basedOn w:val="OPCParaBase"/>
    <w:next w:val="Normal"/>
    <w:rsid w:val="004D15A6"/>
    <w:rPr>
      <w:i/>
      <w:sz w:val="32"/>
      <w:szCs w:val="32"/>
    </w:rPr>
  </w:style>
  <w:style w:type="paragraph" w:customStyle="1" w:styleId="SignCoverPageEnd">
    <w:name w:val="SignCoverPageEnd"/>
    <w:basedOn w:val="OPCParaBase"/>
    <w:next w:val="Normal"/>
    <w:rsid w:val="004D15A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15A6"/>
    <w:pPr>
      <w:pBdr>
        <w:top w:val="single" w:sz="4" w:space="1" w:color="auto"/>
      </w:pBdr>
      <w:spacing w:before="360"/>
      <w:ind w:right="397"/>
      <w:jc w:val="both"/>
    </w:pPr>
  </w:style>
  <w:style w:type="paragraph" w:customStyle="1" w:styleId="NotesHeading1">
    <w:name w:val="NotesHeading 1"/>
    <w:basedOn w:val="OPCParaBase"/>
    <w:next w:val="Normal"/>
    <w:rsid w:val="004D15A6"/>
    <w:rPr>
      <w:b/>
      <w:sz w:val="28"/>
      <w:szCs w:val="28"/>
    </w:rPr>
  </w:style>
  <w:style w:type="paragraph" w:customStyle="1" w:styleId="NotesHeading2">
    <w:name w:val="NotesHeading 2"/>
    <w:basedOn w:val="OPCParaBase"/>
    <w:next w:val="Normal"/>
    <w:rsid w:val="004D15A6"/>
    <w:rPr>
      <w:b/>
      <w:sz w:val="28"/>
      <w:szCs w:val="28"/>
    </w:rPr>
  </w:style>
  <w:style w:type="character" w:customStyle="1" w:styleId="subsectionChar">
    <w:name w:val="subsection Char"/>
    <w:aliases w:val="ss Char"/>
    <w:basedOn w:val="DefaultParagraphFont"/>
    <w:link w:val="subsection"/>
    <w:locked/>
    <w:rsid w:val="004D15A6"/>
    <w:rPr>
      <w:rFonts w:eastAsia="Times New Roman" w:cs="Times New Roman"/>
      <w:sz w:val="22"/>
      <w:lang w:eastAsia="en-AU"/>
    </w:rPr>
  </w:style>
  <w:style w:type="character" w:customStyle="1" w:styleId="notetextChar">
    <w:name w:val="note(text) Char"/>
    <w:aliases w:val="n Char"/>
    <w:basedOn w:val="DefaultParagraphFont"/>
    <w:link w:val="notetext"/>
    <w:rsid w:val="004D15A6"/>
    <w:rPr>
      <w:rFonts w:eastAsia="Times New Roman" w:cs="Times New Roman"/>
      <w:sz w:val="18"/>
      <w:lang w:eastAsia="en-AU"/>
    </w:rPr>
  </w:style>
  <w:style w:type="character" w:customStyle="1" w:styleId="charlegsubtitle1">
    <w:name w:val="charlegsubtitle1"/>
    <w:basedOn w:val="DefaultParagraphFont"/>
    <w:rsid w:val="004D15A6"/>
    <w:rPr>
      <w:rFonts w:ascii="Arial" w:hAnsi="Arial" w:cs="Arial" w:hint="default"/>
      <w:b/>
      <w:bCs/>
      <w:sz w:val="28"/>
      <w:szCs w:val="28"/>
    </w:rPr>
  </w:style>
  <w:style w:type="paragraph" w:styleId="Index1">
    <w:name w:val="index 1"/>
    <w:basedOn w:val="Normal"/>
    <w:next w:val="Normal"/>
    <w:autoRedefine/>
    <w:rsid w:val="004D15A6"/>
    <w:pPr>
      <w:ind w:left="240" w:hanging="240"/>
    </w:pPr>
  </w:style>
  <w:style w:type="paragraph" w:styleId="Index2">
    <w:name w:val="index 2"/>
    <w:basedOn w:val="Normal"/>
    <w:next w:val="Normal"/>
    <w:autoRedefine/>
    <w:rsid w:val="004D15A6"/>
    <w:pPr>
      <w:ind w:left="480" w:hanging="240"/>
    </w:pPr>
  </w:style>
  <w:style w:type="paragraph" w:styleId="Index3">
    <w:name w:val="index 3"/>
    <w:basedOn w:val="Normal"/>
    <w:next w:val="Normal"/>
    <w:autoRedefine/>
    <w:rsid w:val="004D15A6"/>
    <w:pPr>
      <w:ind w:left="720" w:hanging="240"/>
    </w:pPr>
  </w:style>
  <w:style w:type="paragraph" w:styleId="Index4">
    <w:name w:val="index 4"/>
    <w:basedOn w:val="Normal"/>
    <w:next w:val="Normal"/>
    <w:autoRedefine/>
    <w:rsid w:val="004D15A6"/>
    <w:pPr>
      <w:ind w:left="960" w:hanging="240"/>
    </w:pPr>
  </w:style>
  <w:style w:type="paragraph" w:styleId="Index5">
    <w:name w:val="index 5"/>
    <w:basedOn w:val="Normal"/>
    <w:next w:val="Normal"/>
    <w:autoRedefine/>
    <w:rsid w:val="004D15A6"/>
    <w:pPr>
      <w:ind w:left="1200" w:hanging="240"/>
    </w:pPr>
  </w:style>
  <w:style w:type="paragraph" w:styleId="Index6">
    <w:name w:val="index 6"/>
    <w:basedOn w:val="Normal"/>
    <w:next w:val="Normal"/>
    <w:autoRedefine/>
    <w:rsid w:val="004D15A6"/>
    <w:pPr>
      <w:ind w:left="1440" w:hanging="240"/>
    </w:pPr>
  </w:style>
  <w:style w:type="paragraph" w:styleId="Index7">
    <w:name w:val="index 7"/>
    <w:basedOn w:val="Normal"/>
    <w:next w:val="Normal"/>
    <w:autoRedefine/>
    <w:rsid w:val="004D15A6"/>
    <w:pPr>
      <w:ind w:left="1680" w:hanging="240"/>
    </w:pPr>
  </w:style>
  <w:style w:type="paragraph" w:styleId="Index8">
    <w:name w:val="index 8"/>
    <w:basedOn w:val="Normal"/>
    <w:next w:val="Normal"/>
    <w:autoRedefine/>
    <w:rsid w:val="004D15A6"/>
    <w:pPr>
      <w:ind w:left="1920" w:hanging="240"/>
    </w:pPr>
  </w:style>
  <w:style w:type="paragraph" w:styleId="Index9">
    <w:name w:val="index 9"/>
    <w:basedOn w:val="Normal"/>
    <w:next w:val="Normal"/>
    <w:autoRedefine/>
    <w:rsid w:val="004D15A6"/>
    <w:pPr>
      <w:ind w:left="2160" w:hanging="240"/>
    </w:pPr>
  </w:style>
  <w:style w:type="paragraph" w:styleId="NormalIndent">
    <w:name w:val="Normal Indent"/>
    <w:basedOn w:val="Normal"/>
    <w:rsid w:val="004D15A6"/>
    <w:pPr>
      <w:ind w:left="720"/>
    </w:pPr>
  </w:style>
  <w:style w:type="paragraph" w:styleId="FootnoteText">
    <w:name w:val="footnote text"/>
    <w:basedOn w:val="Normal"/>
    <w:link w:val="FootnoteTextChar"/>
    <w:rsid w:val="004D15A6"/>
    <w:rPr>
      <w:sz w:val="20"/>
    </w:rPr>
  </w:style>
  <w:style w:type="character" w:customStyle="1" w:styleId="FootnoteTextChar">
    <w:name w:val="Footnote Text Char"/>
    <w:basedOn w:val="DefaultParagraphFont"/>
    <w:link w:val="FootnoteText"/>
    <w:rsid w:val="004D15A6"/>
  </w:style>
  <w:style w:type="paragraph" w:styleId="CommentText">
    <w:name w:val="annotation text"/>
    <w:basedOn w:val="Normal"/>
    <w:link w:val="CommentTextChar"/>
    <w:rsid w:val="004D15A6"/>
    <w:rPr>
      <w:sz w:val="20"/>
    </w:rPr>
  </w:style>
  <w:style w:type="character" w:customStyle="1" w:styleId="CommentTextChar">
    <w:name w:val="Comment Text Char"/>
    <w:basedOn w:val="DefaultParagraphFont"/>
    <w:link w:val="CommentText"/>
    <w:rsid w:val="004D15A6"/>
  </w:style>
  <w:style w:type="paragraph" w:styleId="IndexHeading">
    <w:name w:val="index heading"/>
    <w:basedOn w:val="Normal"/>
    <w:next w:val="Index1"/>
    <w:rsid w:val="004D15A6"/>
    <w:rPr>
      <w:rFonts w:ascii="Arial" w:hAnsi="Arial" w:cs="Arial"/>
      <w:b/>
      <w:bCs/>
    </w:rPr>
  </w:style>
  <w:style w:type="paragraph" w:styleId="Caption">
    <w:name w:val="caption"/>
    <w:basedOn w:val="Normal"/>
    <w:next w:val="Normal"/>
    <w:qFormat/>
    <w:rsid w:val="004D15A6"/>
    <w:pPr>
      <w:spacing w:before="120" w:after="120"/>
    </w:pPr>
    <w:rPr>
      <w:b/>
      <w:bCs/>
      <w:sz w:val="20"/>
    </w:rPr>
  </w:style>
  <w:style w:type="paragraph" w:styleId="TableofFigures">
    <w:name w:val="table of figures"/>
    <w:basedOn w:val="Normal"/>
    <w:next w:val="Normal"/>
    <w:rsid w:val="004D15A6"/>
    <w:pPr>
      <w:ind w:left="480" w:hanging="480"/>
    </w:pPr>
  </w:style>
  <w:style w:type="paragraph" w:styleId="EnvelopeAddress">
    <w:name w:val="envelope address"/>
    <w:basedOn w:val="Normal"/>
    <w:rsid w:val="004D15A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D15A6"/>
    <w:rPr>
      <w:rFonts w:ascii="Arial" w:hAnsi="Arial" w:cs="Arial"/>
      <w:sz w:val="20"/>
    </w:rPr>
  </w:style>
  <w:style w:type="character" w:styleId="FootnoteReference">
    <w:name w:val="footnote reference"/>
    <w:basedOn w:val="DefaultParagraphFont"/>
    <w:rsid w:val="004D15A6"/>
    <w:rPr>
      <w:rFonts w:ascii="Times New Roman" w:hAnsi="Times New Roman"/>
      <w:sz w:val="20"/>
      <w:vertAlign w:val="superscript"/>
    </w:rPr>
  </w:style>
  <w:style w:type="character" w:styleId="CommentReference">
    <w:name w:val="annotation reference"/>
    <w:basedOn w:val="DefaultParagraphFont"/>
    <w:rsid w:val="004D15A6"/>
    <w:rPr>
      <w:sz w:val="16"/>
      <w:szCs w:val="16"/>
    </w:rPr>
  </w:style>
  <w:style w:type="character" w:styleId="PageNumber">
    <w:name w:val="page number"/>
    <w:basedOn w:val="DefaultParagraphFont"/>
    <w:rsid w:val="004D15A6"/>
  </w:style>
  <w:style w:type="character" w:styleId="EndnoteReference">
    <w:name w:val="endnote reference"/>
    <w:basedOn w:val="DefaultParagraphFont"/>
    <w:rsid w:val="004D15A6"/>
    <w:rPr>
      <w:vertAlign w:val="superscript"/>
    </w:rPr>
  </w:style>
  <w:style w:type="paragraph" w:styleId="EndnoteText">
    <w:name w:val="endnote text"/>
    <w:basedOn w:val="Normal"/>
    <w:link w:val="EndnoteTextChar"/>
    <w:rsid w:val="004D15A6"/>
    <w:rPr>
      <w:sz w:val="20"/>
    </w:rPr>
  </w:style>
  <w:style w:type="character" w:customStyle="1" w:styleId="EndnoteTextChar">
    <w:name w:val="Endnote Text Char"/>
    <w:basedOn w:val="DefaultParagraphFont"/>
    <w:link w:val="EndnoteText"/>
    <w:rsid w:val="004D15A6"/>
  </w:style>
  <w:style w:type="paragraph" w:styleId="TableofAuthorities">
    <w:name w:val="table of authorities"/>
    <w:basedOn w:val="Normal"/>
    <w:next w:val="Normal"/>
    <w:rsid w:val="004D15A6"/>
    <w:pPr>
      <w:ind w:left="240" w:hanging="240"/>
    </w:pPr>
  </w:style>
  <w:style w:type="paragraph" w:styleId="MacroText">
    <w:name w:val="macro"/>
    <w:link w:val="MacroTextChar"/>
    <w:rsid w:val="004D15A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D15A6"/>
    <w:rPr>
      <w:rFonts w:ascii="Courier New" w:eastAsia="Times New Roman" w:hAnsi="Courier New" w:cs="Courier New"/>
      <w:lang w:eastAsia="en-AU"/>
    </w:rPr>
  </w:style>
  <w:style w:type="paragraph" w:styleId="TOAHeading">
    <w:name w:val="toa heading"/>
    <w:basedOn w:val="Normal"/>
    <w:next w:val="Normal"/>
    <w:rsid w:val="004D15A6"/>
    <w:pPr>
      <w:spacing w:before="120"/>
    </w:pPr>
    <w:rPr>
      <w:rFonts w:ascii="Arial" w:hAnsi="Arial" w:cs="Arial"/>
      <w:b/>
      <w:bCs/>
    </w:rPr>
  </w:style>
  <w:style w:type="paragraph" w:styleId="List">
    <w:name w:val="List"/>
    <w:basedOn w:val="Normal"/>
    <w:rsid w:val="004D15A6"/>
    <w:pPr>
      <w:ind w:left="283" w:hanging="283"/>
    </w:pPr>
  </w:style>
  <w:style w:type="paragraph" w:styleId="ListBullet">
    <w:name w:val="List Bullet"/>
    <w:basedOn w:val="Normal"/>
    <w:autoRedefine/>
    <w:rsid w:val="004D15A6"/>
    <w:pPr>
      <w:tabs>
        <w:tab w:val="num" w:pos="360"/>
      </w:tabs>
      <w:ind w:left="360" w:hanging="360"/>
    </w:pPr>
  </w:style>
  <w:style w:type="paragraph" w:styleId="ListNumber">
    <w:name w:val="List Number"/>
    <w:basedOn w:val="Normal"/>
    <w:rsid w:val="004D15A6"/>
    <w:pPr>
      <w:tabs>
        <w:tab w:val="num" w:pos="360"/>
      </w:tabs>
      <w:ind w:left="360" w:hanging="360"/>
    </w:pPr>
  </w:style>
  <w:style w:type="paragraph" w:styleId="List2">
    <w:name w:val="List 2"/>
    <w:basedOn w:val="Normal"/>
    <w:rsid w:val="004D15A6"/>
    <w:pPr>
      <w:ind w:left="566" w:hanging="283"/>
    </w:pPr>
  </w:style>
  <w:style w:type="paragraph" w:styleId="List3">
    <w:name w:val="List 3"/>
    <w:basedOn w:val="Normal"/>
    <w:rsid w:val="004D15A6"/>
    <w:pPr>
      <w:ind w:left="849" w:hanging="283"/>
    </w:pPr>
  </w:style>
  <w:style w:type="paragraph" w:styleId="List4">
    <w:name w:val="List 4"/>
    <w:basedOn w:val="Normal"/>
    <w:rsid w:val="004D15A6"/>
    <w:pPr>
      <w:ind w:left="1132" w:hanging="283"/>
    </w:pPr>
  </w:style>
  <w:style w:type="paragraph" w:styleId="List5">
    <w:name w:val="List 5"/>
    <w:basedOn w:val="Normal"/>
    <w:rsid w:val="004D15A6"/>
    <w:pPr>
      <w:ind w:left="1415" w:hanging="283"/>
    </w:pPr>
  </w:style>
  <w:style w:type="paragraph" w:styleId="ListBullet2">
    <w:name w:val="List Bullet 2"/>
    <w:basedOn w:val="Normal"/>
    <w:autoRedefine/>
    <w:rsid w:val="004D15A6"/>
    <w:pPr>
      <w:tabs>
        <w:tab w:val="num" w:pos="360"/>
      </w:tabs>
    </w:pPr>
  </w:style>
  <w:style w:type="paragraph" w:styleId="ListBullet3">
    <w:name w:val="List Bullet 3"/>
    <w:basedOn w:val="Normal"/>
    <w:autoRedefine/>
    <w:rsid w:val="004D15A6"/>
    <w:pPr>
      <w:tabs>
        <w:tab w:val="num" w:pos="926"/>
      </w:tabs>
      <w:ind w:left="926" w:hanging="360"/>
    </w:pPr>
  </w:style>
  <w:style w:type="paragraph" w:styleId="ListBullet4">
    <w:name w:val="List Bullet 4"/>
    <w:basedOn w:val="Normal"/>
    <w:autoRedefine/>
    <w:rsid w:val="004D15A6"/>
    <w:pPr>
      <w:tabs>
        <w:tab w:val="num" w:pos="1209"/>
      </w:tabs>
      <w:ind w:left="1209" w:hanging="360"/>
    </w:pPr>
  </w:style>
  <w:style w:type="paragraph" w:styleId="ListBullet5">
    <w:name w:val="List Bullet 5"/>
    <w:basedOn w:val="Normal"/>
    <w:autoRedefine/>
    <w:rsid w:val="004D15A6"/>
    <w:pPr>
      <w:tabs>
        <w:tab w:val="num" w:pos="1492"/>
      </w:tabs>
      <w:ind w:left="1492" w:hanging="360"/>
    </w:pPr>
  </w:style>
  <w:style w:type="paragraph" w:styleId="ListNumber2">
    <w:name w:val="List Number 2"/>
    <w:basedOn w:val="Normal"/>
    <w:rsid w:val="004D15A6"/>
    <w:pPr>
      <w:tabs>
        <w:tab w:val="num" w:pos="643"/>
      </w:tabs>
      <w:ind w:left="643" w:hanging="360"/>
    </w:pPr>
  </w:style>
  <w:style w:type="paragraph" w:styleId="ListNumber3">
    <w:name w:val="List Number 3"/>
    <w:basedOn w:val="Normal"/>
    <w:rsid w:val="004D15A6"/>
    <w:pPr>
      <w:tabs>
        <w:tab w:val="num" w:pos="926"/>
      </w:tabs>
      <w:ind w:left="926" w:hanging="360"/>
    </w:pPr>
  </w:style>
  <w:style w:type="paragraph" w:styleId="ListNumber4">
    <w:name w:val="List Number 4"/>
    <w:basedOn w:val="Normal"/>
    <w:rsid w:val="004D15A6"/>
    <w:pPr>
      <w:tabs>
        <w:tab w:val="num" w:pos="1209"/>
      </w:tabs>
      <w:ind w:left="1209" w:hanging="360"/>
    </w:pPr>
  </w:style>
  <w:style w:type="paragraph" w:styleId="ListNumber5">
    <w:name w:val="List Number 5"/>
    <w:basedOn w:val="Normal"/>
    <w:rsid w:val="004D15A6"/>
    <w:pPr>
      <w:tabs>
        <w:tab w:val="num" w:pos="1492"/>
      </w:tabs>
      <w:ind w:left="1492" w:hanging="360"/>
    </w:pPr>
  </w:style>
  <w:style w:type="paragraph" w:styleId="Title">
    <w:name w:val="Title"/>
    <w:basedOn w:val="Normal"/>
    <w:link w:val="TitleChar"/>
    <w:qFormat/>
    <w:rsid w:val="004D15A6"/>
    <w:pPr>
      <w:spacing w:before="240" w:after="60"/>
    </w:pPr>
    <w:rPr>
      <w:rFonts w:ascii="Arial" w:hAnsi="Arial" w:cs="Arial"/>
      <w:b/>
      <w:bCs/>
      <w:sz w:val="40"/>
      <w:szCs w:val="40"/>
    </w:rPr>
  </w:style>
  <w:style w:type="character" w:customStyle="1" w:styleId="TitleChar">
    <w:name w:val="Title Char"/>
    <w:basedOn w:val="DefaultParagraphFont"/>
    <w:link w:val="Title"/>
    <w:rsid w:val="004D15A6"/>
    <w:rPr>
      <w:rFonts w:ascii="Arial" w:hAnsi="Arial" w:cs="Arial"/>
      <w:b/>
      <w:bCs/>
      <w:sz w:val="40"/>
      <w:szCs w:val="40"/>
    </w:rPr>
  </w:style>
  <w:style w:type="paragraph" w:styleId="Closing">
    <w:name w:val="Closing"/>
    <w:basedOn w:val="Normal"/>
    <w:link w:val="ClosingChar"/>
    <w:rsid w:val="004D15A6"/>
    <w:pPr>
      <w:ind w:left="4252"/>
    </w:pPr>
  </w:style>
  <w:style w:type="character" w:customStyle="1" w:styleId="ClosingChar">
    <w:name w:val="Closing Char"/>
    <w:basedOn w:val="DefaultParagraphFont"/>
    <w:link w:val="Closing"/>
    <w:rsid w:val="004D15A6"/>
    <w:rPr>
      <w:sz w:val="22"/>
    </w:rPr>
  </w:style>
  <w:style w:type="paragraph" w:styleId="Signature">
    <w:name w:val="Signature"/>
    <w:basedOn w:val="Normal"/>
    <w:link w:val="SignatureChar"/>
    <w:rsid w:val="004D15A6"/>
    <w:pPr>
      <w:ind w:left="4252"/>
    </w:pPr>
  </w:style>
  <w:style w:type="character" w:customStyle="1" w:styleId="SignatureChar">
    <w:name w:val="Signature Char"/>
    <w:basedOn w:val="DefaultParagraphFont"/>
    <w:link w:val="Signature"/>
    <w:rsid w:val="004D15A6"/>
    <w:rPr>
      <w:sz w:val="22"/>
    </w:rPr>
  </w:style>
  <w:style w:type="paragraph" w:styleId="BodyText">
    <w:name w:val="Body Text"/>
    <w:basedOn w:val="Normal"/>
    <w:link w:val="BodyTextChar"/>
    <w:rsid w:val="004D15A6"/>
    <w:pPr>
      <w:spacing w:after="120"/>
    </w:pPr>
  </w:style>
  <w:style w:type="character" w:customStyle="1" w:styleId="BodyTextChar">
    <w:name w:val="Body Text Char"/>
    <w:basedOn w:val="DefaultParagraphFont"/>
    <w:link w:val="BodyText"/>
    <w:rsid w:val="004D15A6"/>
    <w:rPr>
      <w:sz w:val="22"/>
    </w:rPr>
  </w:style>
  <w:style w:type="paragraph" w:styleId="BodyTextIndent">
    <w:name w:val="Body Text Indent"/>
    <w:basedOn w:val="Normal"/>
    <w:link w:val="BodyTextIndentChar"/>
    <w:rsid w:val="004D15A6"/>
    <w:pPr>
      <w:spacing w:after="120"/>
      <w:ind w:left="283"/>
    </w:pPr>
  </w:style>
  <w:style w:type="character" w:customStyle="1" w:styleId="BodyTextIndentChar">
    <w:name w:val="Body Text Indent Char"/>
    <w:basedOn w:val="DefaultParagraphFont"/>
    <w:link w:val="BodyTextIndent"/>
    <w:rsid w:val="004D15A6"/>
    <w:rPr>
      <w:sz w:val="22"/>
    </w:rPr>
  </w:style>
  <w:style w:type="paragraph" w:styleId="ListContinue">
    <w:name w:val="List Continue"/>
    <w:basedOn w:val="Normal"/>
    <w:rsid w:val="004D15A6"/>
    <w:pPr>
      <w:spacing w:after="120"/>
      <w:ind w:left="283"/>
    </w:pPr>
  </w:style>
  <w:style w:type="paragraph" w:styleId="ListContinue2">
    <w:name w:val="List Continue 2"/>
    <w:basedOn w:val="Normal"/>
    <w:rsid w:val="004D15A6"/>
    <w:pPr>
      <w:spacing w:after="120"/>
      <w:ind w:left="566"/>
    </w:pPr>
  </w:style>
  <w:style w:type="paragraph" w:styleId="ListContinue3">
    <w:name w:val="List Continue 3"/>
    <w:basedOn w:val="Normal"/>
    <w:rsid w:val="004D15A6"/>
    <w:pPr>
      <w:spacing w:after="120"/>
      <w:ind w:left="849"/>
    </w:pPr>
  </w:style>
  <w:style w:type="paragraph" w:styleId="ListContinue4">
    <w:name w:val="List Continue 4"/>
    <w:basedOn w:val="Normal"/>
    <w:rsid w:val="004D15A6"/>
    <w:pPr>
      <w:spacing w:after="120"/>
      <w:ind w:left="1132"/>
    </w:pPr>
  </w:style>
  <w:style w:type="paragraph" w:styleId="ListContinue5">
    <w:name w:val="List Continue 5"/>
    <w:basedOn w:val="Normal"/>
    <w:rsid w:val="004D15A6"/>
    <w:pPr>
      <w:spacing w:after="120"/>
      <w:ind w:left="1415"/>
    </w:pPr>
  </w:style>
  <w:style w:type="paragraph" w:styleId="MessageHeader">
    <w:name w:val="Message Header"/>
    <w:basedOn w:val="Normal"/>
    <w:link w:val="MessageHeaderChar"/>
    <w:rsid w:val="004D15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D15A6"/>
    <w:rPr>
      <w:rFonts w:ascii="Arial" w:hAnsi="Arial" w:cs="Arial"/>
      <w:sz w:val="22"/>
      <w:shd w:val="pct20" w:color="auto" w:fill="auto"/>
    </w:rPr>
  </w:style>
  <w:style w:type="paragraph" w:styleId="Subtitle">
    <w:name w:val="Subtitle"/>
    <w:basedOn w:val="Normal"/>
    <w:link w:val="SubtitleChar"/>
    <w:qFormat/>
    <w:rsid w:val="004D15A6"/>
    <w:pPr>
      <w:spacing w:after="60"/>
      <w:jc w:val="center"/>
      <w:outlineLvl w:val="1"/>
    </w:pPr>
    <w:rPr>
      <w:rFonts w:ascii="Arial" w:hAnsi="Arial" w:cs="Arial"/>
    </w:rPr>
  </w:style>
  <w:style w:type="character" w:customStyle="1" w:styleId="SubtitleChar">
    <w:name w:val="Subtitle Char"/>
    <w:basedOn w:val="DefaultParagraphFont"/>
    <w:link w:val="Subtitle"/>
    <w:rsid w:val="004D15A6"/>
    <w:rPr>
      <w:rFonts w:ascii="Arial" w:hAnsi="Arial" w:cs="Arial"/>
      <w:sz w:val="22"/>
    </w:rPr>
  </w:style>
  <w:style w:type="paragraph" w:styleId="Salutation">
    <w:name w:val="Salutation"/>
    <w:basedOn w:val="Normal"/>
    <w:next w:val="Normal"/>
    <w:link w:val="SalutationChar"/>
    <w:rsid w:val="004D15A6"/>
  </w:style>
  <w:style w:type="character" w:customStyle="1" w:styleId="SalutationChar">
    <w:name w:val="Salutation Char"/>
    <w:basedOn w:val="DefaultParagraphFont"/>
    <w:link w:val="Salutation"/>
    <w:rsid w:val="004D15A6"/>
    <w:rPr>
      <w:sz w:val="22"/>
    </w:rPr>
  </w:style>
  <w:style w:type="paragraph" w:styleId="Date">
    <w:name w:val="Date"/>
    <w:basedOn w:val="Normal"/>
    <w:next w:val="Normal"/>
    <w:link w:val="DateChar"/>
    <w:rsid w:val="004D15A6"/>
  </w:style>
  <w:style w:type="character" w:customStyle="1" w:styleId="DateChar">
    <w:name w:val="Date Char"/>
    <w:basedOn w:val="DefaultParagraphFont"/>
    <w:link w:val="Date"/>
    <w:rsid w:val="004D15A6"/>
    <w:rPr>
      <w:sz w:val="22"/>
    </w:rPr>
  </w:style>
  <w:style w:type="paragraph" w:styleId="BodyTextFirstIndent">
    <w:name w:val="Body Text First Indent"/>
    <w:basedOn w:val="BodyText"/>
    <w:link w:val="BodyTextFirstIndentChar"/>
    <w:rsid w:val="004D15A6"/>
    <w:pPr>
      <w:ind w:firstLine="210"/>
    </w:pPr>
  </w:style>
  <w:style w:type="character" w:customStyle="1" w:styleId="BodyTextFirstIndentChar">
    <w:name w:val="Body Text First Indent Char"/>
    <w:basedOn w:val="BodyTextChar"/>
    <w:link w:val="BodyTextFirstIndent"/>
    <w:rsid w:val="004D15A6"/>
    <w:rPr>
      <w:sz w:val="22"/>
    </w:rPr>
  </w:style>
  <w:style w:type="paragraph" w:styleId="BodyTextFirstIndent2">
    <w:name w:val="Body Text First Indent 2"/>
    <w:basedOn w:val="BodyTextIndent"/>
    <w:link w:val="BodyTextFirstIndent2Char"/>
    <w:rsid w:val="004D15A6"/>
    <w:pPr>
      <w:ind w:firstLine="210"/>
    </w:pPr>
  </w:style>
  <w:style w:type="character" w:customStyle="1" w:styleId="BodyTextFirstIndent2Char">
    <w:name w:val="Body Text First Indent 2 Char"/>
    <w:basedOn w:val="BodyTextIndentChar"/>
    <w:link w:val="BodyTextFirstIndent2"/>
    <w:rsid w:val="004D15A6"/>
    <w:rPr>
      <w:sz w:val="22"/>
    </w:rPr>
  </w:style>
  <w:style w:type="paragraph" w:styleId="BodyText2">
    <w:name w:val="Body Text 2"/>
    <w:basedOn w:val="Normal"/>
    <w:link w:val="BodyText2Char"/>
    <w:rsid w:val="004D15A6"/>
    <w:pPr>
      <w:spacing w:after="120" w:line="480" w:lineRule="auto"/>
    </w:pPr>
  </w:style>
  <w:style w:type="character" w:customStyle="1" w:styleId="BodyText2Char">
    <w:name w:val="Body Text 2 Char"/>
    <w:basedOn w:val="DefaultParagraphFont"/>
    <w:link w:val="BodyText2"/>
    <w:rsid w:val="004D15A6"/>
    <w:rPr>
      <w:sz w:val="22"/>
    </w:rPr>
  </w:style>
  <w:style w:type="paragraph" w:styleId="BodyText3">
    <w:name w:val="Body Text 3"/>
    <w:basedOn w:val="Normal"/>
    <w:link w:val="BodyText3Char"/>
    <w:rsid w:val="004D15A6"/>
    <w:pPr>
      <w:spacing w:after="120"/>
    </w:pPr>
    <w:rPr>
      <w:sz w:val="16"/>
      <w:szCs w:val="16"/>
    </w:rPr>
  </w:style>
  <w:style w:type="character" w:customStyle="1" w:styleId="BodyText3Char">
    <w:name w:val="Body Text 3 Char"/>
    <w:basedOn w:val="DefaultParagraphFont"/>
    <w:link w:val="BodyText3"/>
    <w:rsid w:val="004D15A6"/>
    <w:rPr>
      <w:sz w:val="16"/>
      <w:szCs w:val="16"/>
    </w:rPr>
  </w:style>
  <w:style w:type="paragraph" w:styleId="BodyTextIndent2">
    <w:name w:val="Body Text Indent 2"/>
    <w:basedOn w:val="Normal"/>
    <w:link w:val="BodyTextIndent2Char"/>
    <w:rsid w:val="004D15A6"/>
    <w:pPr>
      <w:spacing w:after="120" w:line="480" w:lineRule="auto"/>
      <w:ind w:left="283"/>
    </w:pPr>
  </w:style>
  <w:style w:type="character" w:customStyle="1" w:styleId="BodyTextIndent2Char">
    <w:name w:val="Body Text Indent 2 Char"/>
    <w:basedOn w:val="DefaultParagraphFont"/>
    <w:link w:val="BodyTextIndent2"/>
    <w:rsid w:val="004D15A6"/>
    <w:rPr>
      <w:sz w:val="22"/>
    </w:rPr>
  </w:style>
  <w:style w:type="paragraph" w:styleId="BodyTextIndent3">
    <w:name w:val="Body Text Indent 3"/>
    <w:basedOn w:val="Normal"/>
    <w:link w:val="BodyTextIndent3Char"/>
    <w:rsid w:val="004D15A6"/>
    <w:pPr>
      <w:spacing w:after="120"/>
      <w:ind w:left="283"/>
    </w:pPr>
    <w:rPr>
      <w:sz w:val="16"/>
      <w:szCs w:val="16"/>
    </w:rPr>
  </w:style>
  <w:style w:type="character" w:customStyle="1" w:styleId="BodyTextIndent3Char">
    <w:name w:val="Body Text Indent 3 Char"/>
    <w:basedOn w:val="DefaultParagraphFont"/>
    <w:link w:val="BodyTextIndent3"/>
    <w:rsid w:val="004D15A6"/>
    <w:rPr>
      <w:sz w:val="16"/>
      <w:szCs w:val="16"/>
    </w:rPr>
  </w:style>
  <w:style w:type="paragraph" w:styleId="BlockText">
    <w:name w:val="Block Text"/>
    <w:basedOn w:val="Normal"/>
    <w:rsid w:val="004D15A6"/>
    <w:pPr>
      <w:spacing w:after="120"/>
      <w:ind w:left="1440" w:right="1440"/>
    </w:pPr>
  </w:style>
  <w:style w:type="character" w:styleId="Hyperlink">
    <w:name w:val="Hyperlink"/>
    <w:basedOn w:val="DefaultParagraphFont"/>
    <w:rsid w:val="004D15A6"/>
    <w:rPr>
      <w:color w:val="0000FF"/>
      <w:u w:val="single"/>
    </w:rPr>
  </w:style>
  <w:style w:type="character" w:styleId="FollowedHyperlink">
    <w:name w:val="FollowedHyperlink"/>
    <w:basedOn w:val="DefaultParagraphFont"/>
    <w:rsid w:val="004D15A6"/>
    <w:rPr>
      <w:color w:val="800080"/>
      <w:u w:val="single"/>
    </w:rPr>
  </w:style>
  <w:style w:type="character" w:styleId="Strong">
    <w:name w:val="Strong"/>
    <w:basedOn w:val="DefaultParagraphFont"/>
    <w:qFormat/>
    <w:rsid w:val="004D15A6"/>
    <w:rPr>
      <w:b/>
      <w:bCs/>
    </w:rPr>
  </w:style>
  <w:style w:type="character" w:styleId="Emphasis">
    <w:name w:val="Emphasis"/>
    <w:basedOn w:val="DefaultParagraphFont"/>
    <w:qFormat/>
    <w:rsid w:val="004D15A6"/>
    <w:rPr>
      <w:i/>
      <w:iCs/>
    </w:rPr>
  </w:style>
  <w:style w:type="paragraph" w:styleId="DocumentMap">
    <w:name w:val="Document Map"/>
    <w:basedOn w:val="Normal"/>
    <w:link w:val="DocumentMapChar"/>
    <w:rsid w:val="004D15A6"/>
    <w:pPr>
      <w:shd w:val="clear" w:color="auto" w:fill="000080"/>
    </w:pPr>
    <w:rPr>
      <w:rFonts w:ascii="Tahoma" w:hAnsi="Tahoma" w:cs="Tahoma"/>
    </w:rPr>
  </w:style>
  <w:style w:type="character" w:customStyle="1" w:styleId="DocumentMapChar">
    <w:name w:val="Document Map Char"/>
    <w:basedOn w:val="DefaultParagraphFont"/>
    <w:link w:val="DocumentMap"/>
    <w:rsid w:val="004D15A6"/>
    <w:rPr>
      <w:rFonts w:ascii="Tahoma" w:hAnsi="Tahoma" w:cs="Tahoma"/>
      <w:sz w:val="22"/>
      <w:shd w:val="clear" w:color="auto" w:fill="000080"/>
    </w:rPr>
  </w:style>
  <w:style w:type="paragraph" w:styleId="PlainText">
    <w:name w:val="Plain Text"/>
    <w:basedOn w:val="Normal"/>
    <w:link w:val="PlainTextChar"/>
    <w:rsid w:val="004D15A6"/>
    <w:rPr>
      <w:rFonts w:ascii="Courier New" w:hAnsi="Courier New" w:cs="Courier New"/>
      <w:sz w:val="20"/>
    </w:rPr>
  </w:style>
  <w:style w:type="character" w:customStyle="1" w:styleId="PlainTextChar">
    <w:name w:val="Plain Text Char"/>
    <w:basedOn w:val="DefaultParagraphFont"/>
    <w:link w:val="PlainText"/>
    <w:rsid w:val="004D15A6"/>
    <w:rPr>
      <w:rFonts w:ascii="Courier New" w:hAnsi="Courier New" w:cs="Courier New"/>
    </w:rPr>
  </w:style>
  <w:style w:type="paragraph" w:styleId="E-mailSignature">
    <w:name w:val="E-mail Signature"/>
    <w:basedOn w:val="Normal"/>
    <w:link w:val="E-mailSignatureChar"/>
    <w:rsid w:val="004D15A6"/>
  </w:style>
  <w:style w:type="character" w:customStyle="1" w:styleId="E-mailSignatureChar">
    <w:name w:val="E-mail Signature Char"/>
    <w:basedOn w:val="DefaultParagraphFont"/>
    <w:link w:val="E-mailSignature"/>
    <w:rsid w:val="004D15A6"/>
    <w:rPr>
      <w:sz w:val="22"/>
    </w:rPr>
  </w:style>
  <w:style w:type="paragraph" w:styleId="NormalWeb">
    <w:name w:val="Normal (Web)"/>
    <w:basedOn w:val="Normal"/>
    <w:rsid w:val="004D15A6"/>
  </w:style>
  <w:style w:type="character" w:styleId="HTMLAcronym">
    <w:name w:val="HTML Acronym"/>
    <w:basedOn w:val="DefaultParagraphFont"/>
    <w:rsid w:val="004D15A6"/>
  </w:style>
  <w:style w:type="paragraph" w:styleId="HTMLAddress">
    <w:name w:val="HTML Address"/>
    <w:basedOn w:val="Normal"/>
    <w:link w:val="HTMLAddressChar"/>
    <w:rsid w:val="004D15A6"/>
    <w:rPr>
      <w:i/>
      <w:iCs/>
    </w:rPr>
  </w:style>
  <w:style w:type="character" w:customStyle="1" w:styleId="HTMLAddressChar">
    <w:name w:val="HTML Address Char"/>
    <w:basedOn w:val="DefaultParagraphFont"/>
    <w:link w:val="HTMLAddress"/>
    <w:rsid w:val="004D15A6"/>
    <w:rPr>
      <w:i/>
      <w:iCs/>
      <w:sz w:val="22"/>
    </w:rPr>
  </w:style>
  <w:style w:type="character" w:styleId="HTMLCite">
    <w:name w:val="HTML Cite"/>
    <w:basedOn w:val="DefaultParagraphFont"/>
    <w:rsid w:val="004D15A6"/>
    <w:rPr>
      <w:i/>
      <w:iCs/>
    </w:rPr>
  </w:style>
  <w:style w:type="character" w:styleId="HTMLCode">
    <w:name w:val="HTML Code"/>
    <w:basedOn w:val="DefaultParagraphFont"/>
    <w:rsid w:val="004D15A6"/>
    <w:rPr>
      <w:rFonts w:ascii="Courier New" w:hAnsi="Courier New" w:cs="Courier New"/>
      <w:sz w:val="20"/>
      <w:szCs w:val="20"/>
    </w:rPr>
  </w:style>
  <w:style w:type="character" w:styleId="HTMLDefinition">
    <w:name w:val="HTML Definition"/>
    <w:basedOn w:val="DefaultParagraphFont"/>
    <w:rsid w:val="004D15A6"/>
    <w:rPr>
      <w:i/>
      <w:iCs/>
    </w:rPr>
  </w:style>
  <w:style w:type="character" w:styleId="HTMLKeyboard">
    <w:name w:val="HTML Keyboard"/>
    <w:basedOn w:val="DefaultParagraphFont"/>
    <w:rsid w:val="004D15A6"/>
    <w:rPr>
      <w:rFonts w:ascii="Courier New" w:hAnsi="Courier New" w:cs="Courier New"/>
      <w:sz w:val="20"/>
      <w:szCs w:val="20"/>
    </w:rPr>
  </w:style>
  <w:style w:type="paragraph" w:styleId="HTMLPreformatted">
    <w:name w:val="HTML Preformatted"/>
    <w:basedOn w:val="Normal"/>
    <w:link w:val="HTMLPreformattedChar"/>
    <w:rsid w:val="004D15A6"/>
    <w:rPr>
      <w:rFonts w:ascii="Courier New" w:hAnsi="Courier New" w:cs="Courier New"/>
      <w:sz w:val="20"/>
    </w:rPr>
  </w:style>
  <w:style w:type="character" w:customStyle="1" w:styleId="HTMLPreformattedChar">
    <w:name w:val="HTML Preformatted Char"/>
    <w:basedOn w:val="DefaultParagraphFont"/>
    <w:link w:val="HTMLPreformatted"/>
    <w:rsid w:val="004D15A6"/>
    <w:rPr>
      <w:rFonts w:ascii="Courier New" w:hAnsi="Courier New" w:cs="Courier New"/>
    </w:rPr>
  </w:style>
  <w:style w:type="character" w:styleId="HTMLSample">
    <w:name w:val="HTML Sample"/>
    <w:basedOn w:val="DefaultParagraphFont"/>
    <w:rsid w:val="004D15A6"/>
    <w:rPr>
      <w:rFonts w:ascii="Courier New" w:hAnsi="Courier New" w:cs="Courier New"/>
    </w:rPr>
  </w:style>
  <w:style w:type="character" w:styleId="HTMLTypewriter">
    <w:name w:val="HTML Typewriter"/>
    <w:basedOn w:val="DefaultParagraphFont"/>
    <w:rsid w:val="004D15A6"/>
    <w:rPr>
      <w:rFonts w:ascii="Courier New" w:hAnsi="Courier New" w:cs="Courier New"/>
      <w:sz w:val="20"/>
      <w:szCs w:val="20"/>
    </w:rPr>
  </w:style>
  <w:style w:type="character" w:styleId="HTMLVariable">
    <w:name w:val="HTML Variable"/>
    <w:basedOn w:val="DefaultParagraphFont"/>
    <w:rsid w:val="004D15A6"/>
    <w:rPr>
      <w:i/>
      <w:iCs/>
    </w:rPr>
  </w:style>
  <w:style w:type="paragraph" w:styleId="CommentSubject">
    <w:name w:val="annotation subject"/>
    <w:basedOn w:val="CommentText"/>
    <w:next w:val="CommentText"/>
    <w:link w:val="CommentSubjectChar"/>
    <w:rsid w:val="004D15A6"/>
    <w:rPr>
      <w:b/>
      <w:bCs/>
    </w:rPr>
  </w:style>
  <w:style w:type="character" w:customStyle="1" w:styleId="CommentSubjectChar">
    <w:name w:val="Comment Subject Char"/>
    <w:basedOn w:val="CommentTextChar"/>
    <w:link w:val="CommentSubject"/>
    <w:rsid w:val="004D15A6"/>
    <w:rPr>
      <w:b/>
      <w:bCs/>
    </w:rPr>
  </w:style>
  <w:style w:type="numbering" w:styleId="1ai">
    <w:name w:val="Outline List 1"/>
    <w:basedOn w:val="NoList"/>
    <w:rsid w:val="004D15A6"/>
    <w:pPr>
      <w:numPr>
        <w:numId w:val="14"/>
      </w:numPr>
    </w:pPr>
  </w:style>
  <w:style w:type="numbering" w:styleId="111111">
    <w:name w:val="Outline List 2"/>
    <w:basedOn w:val="NoList"/>
    <w:rsid w:val="004D15A6"/>
    <w:pPr>
      <w:numPr>
        <w:numId w:val="15"/>
      </w:numPr>
    </w:pPr>
  </w:style>
  <w:style w:type="numbering" w:styleId="ArticleSection">
    <w:name w:val="Outline List 3"/>
    <w:basedOn w:val="NoList"/>
    <w:rsid w:val="004D15A6"/>
    <w:pPr>
      <w:numPr>
        <w:numId w:val="17"/>
      </w:numPr>
    </w:pPr>
  </w:style>
  <w:style w:type="table" w:styleId="TableSimple1">
    <w:name w:val="Table Simple 1"/>
    <w:basedOn w:val="TableNormal"/>
    <w:rsid w:val="004D15A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D15A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D15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D15A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D15A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D15A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D15A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D15A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D15A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D15A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D15A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D15A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D15A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D15A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D15A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D15A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D15A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D15A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D15A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D15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D15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D15A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D15A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D15A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D15A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D15A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D15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D15A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D15A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D15A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D15A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D15A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D15A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D15A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D15A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D15A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D15A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D15A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15A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D15A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D15A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D15A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D15A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D15A6"/>
    <w:rPr>
      <w:rFonts w:eastAsia="Times New Roman" w:cs="Times New Roman"/>
      <w:b/>
      <w:kern w:val="28"/>
      <w:sz w:val="24"/>
      <w:lang w:eastAsia="en-AU"/>
    </w:rPr>
  </w:style>
  <w:style w:type="paragraph" w:customStyle="1" w:styleId="Transitional">
    <w:name w:val="Transitional"/>
    <w:aliases w:val="tr"/>
    <w:basedOn w:val="ItemHead"/>
    <w:next w:val="Item"/>
    <w:rsid w:val="004D15A6"/>
  </w:style>
  <w:style w:type="paragraph" w:styleId="Bibliography">
    <w:name w:val="Bibliography"/>
    <w:basedOn w:val="Normal"/>
    <w:next w:val="Normal"/>
    <w:uiPriority w:val="37"/>
    <w:semiHidden/>
    <w:unhideWhenUsed/>
    <w:rsid w:val="004D15A6"/>
  </w:style>
  <w:style w:type="character" w:styleId="BookTitle">
    <w:name w:val="Book Title"/>
    <w:basedOn w:val="DefaultParagraphFont"/>
    <w:uiPriority w:val="33"/>
    <w:qFormat/>
    <w:rsid w:val="004D15A6"/>
    <w:rPr>
      <w:b/>
      <w:bCs/>
      <w:i/>
      <w:iCs/>
      <w:spacing w:val="5"/>
    </w:rPr>
  </w:style>
  <w:style w:type="table" w:styleId="ColorfulGrid">
    <w:name w:val="Colorful Grid"/>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D15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D15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D15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D15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D15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D15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D15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D15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D15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D15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D15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D15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D15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D15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D15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D15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D15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D15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D15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D15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D15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D15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D15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15A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D15A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D15A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D15A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D15A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D15A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D15A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D15A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D15A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D15A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D15A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D15A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D15A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D15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D15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D15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D15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D15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D15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D15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D15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D15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D15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D15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D15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D15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D15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D1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D15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D15A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D15A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D15A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D15A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D15A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D15A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D15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D15A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D15A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D15A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D15A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D15A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D15A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D15A6"/>
    <w:rPr>
      <w:color w:val="2B579A"/>
      <w:shd w:val="clear" w:color="auto" w:fill="E1DFDD"/>
    </w:rPr>
  </w:style>
  <w:style w:type="character" w:styleId="IntenseEmphasis">
    <w:name w:val="Intense Emphasis"/>
    <w:basedOn w:val="DefaultParagraphFont"/>
    <w:uiPriority w:val="21"/>
    <w:qFormat/>
    <w:rsid w:val="004D15A6"/>
    <w:rPr>
      <w:i/>
      <w:iCs/>
      <w:color w:val="4F81BD" w:themeColor="accent1"/>
    </w:rPr>
  </w:style>
  <w:style w:type="paragraph" w:styleId="IntenseQuote">
    <w:name w:val="Intense Quote"/>
    <w:basedOn w:val="Normal"/>
    <w:next w:val="Normal"/>
    <w:link w:val="IntenseQuoteChar"/>
    <w:uiPriority w:val="30"/>
    <w:qFormat/>
    <w:rsid w:val="004D15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15A6"/>
    <w:rPr>
      <w:i/>
      <w:iCs/>
      <w:color w:val="4F81BD" w:themeColor="accent1"/>
      <w:sz w:val="22"/>
    </w:rPr>
  </w:style>
  <w:style w:type="character" w:styleId="IntenseReference">
    <w:name w:val="Intense Reference"/>
    <w:basedOn w:val="DefaultParagraphFont"/>
    <w:uiPriority w:val="32"/>
    <w:qFormat/>
    <w:rsid w:val="004D15A6"/>
    <w:rPr>
      <w:b/>
      <w:bCs/>
      <w:smallCaps/>
      <w:color w:val="4F81BD" w:themeColor="accent1"/>
      <w:spacing w:val="5"/>
    </w:rPr>
  </w:style>
  <w:style w:type="table" w:styleId="LightGrid">
    <w:name w:val="Light Grid"/>
    <w:basedOn w:val="TableNormal"/>
    <w:uiPriority w:val="62"/>
    <w:semiHidden/>
    <w:unhideWhenUsed/>
    <w:rsid w:val="004D15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D15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D15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D15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D15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D15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D15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D15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D15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D15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D15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D15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D15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D15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D15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D15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D15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D15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D15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D15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D15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D15A6"/>
    <w:pPr>
      <w:ind w:left="720"/>
      <w:contextualSpacing/>
    </w:pPr>
  </w:style>
  <w:style w:type="table" w:styleId="ListTable1Light">
    <w:name w:val="List Table 1 Light"/>
    <w:basedOn w:val="TableNormal"/>
    <w:uiPriority w:val="46"/>
    <w:rsid w:val="004D15A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D15A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D15A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D15A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D15A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D15A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D15A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D15A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D15A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D15A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D15A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D15A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D15A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D15A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D15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D15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D15A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D15A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D15A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D15A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D15A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D15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D15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D15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D15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D15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D15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D15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D15A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D15A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D15A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D15A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D15A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D15A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D15A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D15A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D15A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D15A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D15A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D15A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D15A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D15A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D15A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D15A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D15A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D15A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D15A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D15A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D15A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D15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D15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D15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D15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D15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D15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D15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D15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D15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D15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D15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D15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D15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D15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D15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D15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D15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D15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D15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D15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D15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D15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D15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D15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D15A6"/>
    <w:rPr>
      <w:color w:val="2B579A"/>
      <w:shd w:val="clear" w:color="auto" w:fill="E1DFDD"/>
    </w:rPr>
  </w:style>
  <w:style w:type="paragraph" w:styleId="NoSpacing">
    <w:name w:val="No Spacing"/>
    <w:uiPriority w:val="1"/>
    <w:qFormat/>
    <w:rsid w:val="004D15A6"/>
    <w:rPr>
      <w:sz w:val="22"/>
    </w:rPr>
  </w:style>
  <w:style w:type="paragraph" w:styleId="NoteHeading">
    <w:name w:val="Note Heading"/>
    <w:basedOn w:val="Normal"/>
    <w:next w:val="Normal"/>
    <w:link w:val="NoteHeadingChar"/>
    <w:uiPriority w:val="99"/>
    <w:semiHidden/>
    <w:unhideWhenUsed/>
    <w:rsid w:val="004D15A6"/>
    <w:pPr>
      <w:spacing w:line="240" w:lineRule="auto"/>
    </w:pPr>
  </w:style>
  <w:style w:type="character" w:customStyle="1" w:styleId="NoteHeadingChar">
    <w:name w:val="Note Heading Char"/>
    <w:basedOn w:val="DefaultParagraphFont"/>
    <w:link w:val="NoteHeading"/>
    <w:uiPriority w:val="99"/>
    <w:semiHidden/>
    <w:rsid w:val="004D15A6"/>
    <w:rPr>
      <w:sz w:val="22"/>
    </w:rPr>
  </w:style>
  <w:style w:type="character" w:styleId="PlaceholderText">
    <w:name w:val="Placeholder Text"/>
    <w:basedOn w:val="DefaultParagraphFont"/>
    <w:uiPriority w:val="99"/>
    <w:semiHidden/>
    <w:rsid w:val="004D15A6"/>
    <w:rPr>
      <w:color w:val="808080"/>
    </w:rPr>
  </w:style>
  <w:style w:type="table" w:styleId="PlainTable1">
    <w:name w:val="Plain Table 1"/>
    <w:basedOn w:val="TableNormal"/>
    <w:uiPriority w:val="41"/>
    <w:rsid w:val="004D15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D15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D15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15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D15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D15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15A6"/>
    <w:rPr>
      <w:i/>
      <w:iCs/>
      <w:color w:val="404040" w:themeColor="text1" w:themeTint="BF"/>
      <w:sz w:val="22"/>
    </w:rPr>
  </w:style>
  <w:style w:type="character" w:styleId="SmartHyperlink">
    <w:name w:val="Smart Hyperlink"/>
    <w:basedOn w:val="DefaultParagraphFont"/>
    <w:uiPriority w:val="99"/>
    <w:semiHidden/>
    <w:unhideWhenUsed/>
    <w:rsid w:val="004D15A6"/>
    <w:rPr>
      <w:u w:val="dotted"/>
    </w:rPr>
  </w:style>
  <w:style w:type="character" w:styleId="SubtleEmphasis">
    <w:name w:val="Subtle Emphasis"/>
    <w:basedOn w:val="DefaultParagraphFont"/>
    <w:uiPriority w:val="19"/>
    <w:qFormat/>
    <w:rsid w:val="004D15A6"/>
    <w:rPr>
      <w:i/>
      <w:iCs/>
      <w:color w:val="404040" w:themeColor="text1" w:themeTint="BF"/>
    </w:rPr>
  </w:style>
  <w:style w:type="character" w:styleId="SubtleReference">
    <w:name w:val="Subtle Reference"/>
    <w:basedOn w:val="DefaultParagraphFont"/>
    <w:uiPriority w:val="31"/>
    <w:qFormat/>
    <w:rsid w:val="004D15A6"/>
    <w:rPr>
      <w:smallCaps/>
      <w:color w:val="5A5A5A" w:themeColor="text1" w:themeTint="A5"/>
    </w:rPr>
  </w:style>
  <w:style w:type="table" w:styleId="TableGridLight">
    <w:name w:val="Grid Table Light"/>
    <w:basedOn w:val="TableNormal"/>
    <w:uiPriority w:val="40"/>
    <w:rsid w:val="004D15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D15A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4D15A6"/>
    <w:rPr>
      <w:color w:val="605E5C"/>
      <w:shd w:val="clear" w:color="auto" w:fill="E1DFDD"/>
    </w:rPr>
  </w:style>
  <w:style w:type="character" w:customStyle="1" w:styleId="paragraphChar">
    <w:name w:val="paragraph Char"/>
    <w:aliases w:val="a Char"/>
    <w:link w:val="paragraph"/>
    <w:rsid w:val="00836C23"/>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9427-4C35-4262-874E-94AEF605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0</TotalTime>
  <Pages>11</Pages>
  <Words>2910</Words>
  <Characters>15487</Characters>
  <Application>Microsoft Office Word</Application>
  <DocSecurity>2</DocSecurity>
  <PresentationFormat/>
  <Lines>392</Lines>
  <Paragraphs>302</Paragraphs>
  <ScaleCrop>false</ScaleCrop>
  <HeadingPairs>
    <vt:vector size="2" baseType="variant">
      <vt:variant>
        <vt:lpstr>Title</vt:lpstr>
      </vt:variant>
      <vt:variant>
        <vt:i4>1</vt:i4>
      </vt:variant>
    </vt:vector>
  </HeadingPairs>
  <TitlesOfParts>
    <vt:vector size="1" baseType="lpstr">
      <vt:lpstr>Exposure Draft - Petroleum Resource Rent Tax Assessment Regulations 2023: Tolling arrangements</vt:lpstr>
    </vt:vector>
  </TitlesOfParts>
  <Manager/>
  <Company/>
  <LinksUpToDate>false</LinksUpToDate>
  <CharactersWithSpaces>18268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Petroleum Resource Rent Tax Assessment Regulations 2023: Tolling arrangements</dc:title>
  <dc:subject/>
  <dc:creator/>
  <cp:keywords/>
  <dc:description/>
  <cp:lastModifiedBy/>
  <cp:revision>1</cp:revision>
  <cp:lastPrinted>2023-11-20T00:09:00Z</cp:lastPrinted>
  <dcterms:created xsi:type="dcterms:W3CDTF">2023-11-22T22:55:00Z</dcterms:created>
  <dcterms:modified xsi:type="dcterms:W3CDTF">2023-11-29T00:53:00Z</dcterms:modified>
  <cp:category/>
  <cp:contentStatus/>
  <dc:language/>
  <cp:version/>
</cp:coreProperties>
</file>