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76CC" w14:textId="31DBF95C" w:rsidR="00103150" w:rsidRPr="00875146" w:rsidRDefault="00093179" w:rsidP="00243487">
      <w:pPr>
        <w:pStyle w:val="Title"/>
        <w:spacing w:after="300"/>
        <w:rPr>
          <w:rFonts w:asciiTheme="minorHAnsi" w:hAnsiTheme="minorHAnsi" w:cstheme="minorHAnsi"/>
        </w:rPr>
      </w:pPr>
      <w:r w:rsidRPr="00875146">
        <w:rPr>
          <w:rFonts w:asciiTheme="minorHAnsi" w:hAnsiTheme="minorHAnsi" w:cstheme="minorHAnsi"/>
        </w:rPr>
        <w:t>National Housing Accord – implementation schedule</w:t>
      </w:r>
      <w:r w:rsidR="002A3277">
        <w:rPr>
          <w:rFonts w:asciiTheme="minorHAnsi" w:hAnsiTheme="minorHAnsi" w:cstheme="minorHAnsi"/>
        </w:rPr>
        <w:t>s</w:t>
      </w:r>
    </w:p>
    <w:tbl>
      <w:tblPr>
        <w:tblW w:w="10246" w:type="dxa"/>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8" w:space="0" w:color="385623" w:themeColor="accent6" w:themeShade="80"/>
          <w:insideV w:val="single" w:sz="8" w:space="0" w:color="385623" w:themeColor="accent6" w:themeShade="80"/>
        </w:tblBorders>
        <w:tblLook w:val="04A0" w:firstRow="1" w:lastRow="0" w:firstColumn="1" w:lastColumn="0" w:noHBand="0" w:noVBand="1"/>
      </w:tblPr>
      <w:tblGrid>
        <w:gridCol w:w="1946"/>
        <w:gridCol w:w="8300"/>
      </w:tblGrid>
      <w:tr w:rsidR="00205899" w:rsidRPr="00875146" w14:paraId="75CD8332" w14:textId="77777777" w:rsidTr="00B11706">
        <w:tc>
          <w:tcPr>
            <w:tcW w:w="10246" w:type="dxa"/>
            <w:gridSpan w:val="2"/>
            <w:shd w:val="clear" w:color="auto" w:fill="E2EFD9" w:themeFill="accent6" w:themeFillTint="33"/>
          </w:tcPr>
          <w:p w14:paraId="14074422" w14:textId="4CE90F71" w:rsidR="00205899" w:rsidRPr="00875146" w:rsidRDefault="00205899">
            <w:pPr>
              <w:pStyle w:val="Tableformat"/>
              <w:rPr>
                <w:rFonts w:asciiTheme="minorHAnsi" w:hAnsiTheme="minorHAnsi" w:cstheme="minorHAnsi"/>
                <w:b/>
                <w:color w:val="auto"/>
              </w:rPr>
            </w:pPr>
            <w:r w:rsidRPr="00875146">
              <w:rPr>
                <w:rFonts w:asciiTheme="minorHAnsi" w:hAnsiTheme="minorHAnsi" w:cstheme="minorHAnsi"/>
                <w:b/>
                <w:color w:val="auto"/>
              </w:rPr>
              <w:t xml:space="preserve">Table 1: </w:t>
            </w:r>
            <w:r w:rsidR="004A2DAE">
              <w:rPr>
                <w:rFonts w:asciiTheme="minorHAnsi" w:hAnsiTheme="minorHAnsi" w:cstheme="minorHAnsi"/>
                <w:b/>
                <w:color w:val="auto"/>
              </w:rPr>
              <w:t>O</w:t>
            </w:r>
            <w:r w:rsidRPr="00875146">
              <w:rPr>
                <w:rFonts w:asciiTheme="minorHAnsi" w:hAnsiTheme="minorHAnsi" w:cstheme="minorHAnsi"/>
                <w:b/>
                <w:color w:val="auto"/>
              </w:rPr>
              <w:t xml:space="preserve">peration of </w:t>
            </w:r>
            <w:r w:rsidR="004A2DAE">
              <w:rPr>
                <w:rFonts w:asciiTheme="minorHAnsi" w:hAnsiTheme="minorHAnsi" w:cstheme="minorHAnsi"/>
                <w:b/>
                <w:color w:val="auto"/>
              </w:rPr>
              <w:t xml:space="preserve">the </w:t>
            </w:r>
            <w:r w:rsidRPr="00875146">
              <w:rPr>
                <w:rFonts w:asciiTheme="minorHAnsi" w:hAnsiTheme="minorHAnsi" w:cstheme="minorHAnsi"/>
                <w:b/>
                <w:color w:val="auto"/>
              </w:rPr>
              <w:t>schedule</w:t>
            </w:r>
          </w:p>
        </w:tc>
      </w:tr>
      <w:tr w:rsidR="00205899" w:rsidRPr="00875146" w14:paraId="58943C6C" w14:textId="77777777" w:rsidTr="000A2367">
        <w:trPr>
          <w:trHeight w:val="573"/>
        </w:trPr>
        <w:tc>
          <w:tcPr>
            <w:tcW w:w="1946" w:type="dxa"/>
            <w:shd w:val="clear" w:color="auto" w:fill="auto"/>
          </w:tcPr>
          <w:p w14:paraId="682F13DE"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Parties</w:t>
            </w:r>
          </w:p>
        </w:tc>
        <w:tc>
          <w:tcPr>
            <w:tcW w:w="8300" w:type="dxa"/>
            <w:shd w:val="clear" w:color="auto" w:fill="auto"/>
          </w:tcPr>
          <w:p w14:paraId="0F3753BD" w14:textId="7001FBEE" w:rsidR="00911A92" w:rsidRPr="00875146" w:rsidRDefault="00205899" w:rsidP="00911A92">
            <w:pPr>
              <w:pStyle w:val="Tableformat"/>
              <w:rPr>
                <w:rFonts w:asciiTheme="minorHAnsi" w:hAnsiTheme="minorHAnsi" w:cstheme="minorHAnsi"/>
                <w:color w:val="auto"/>
              </w:rPr>
            </w:pPr>
            <w:r w:rsidRPr="00875146">
              <w:rPr>
                <w:rFonts w:asciiTheme="minorHAnsi" w:hAnsiTheme="minorHAnsi" w:cstheme="minorHAnsi"/>
                <w:color w:val="auto"/>
              </w:rPr>
              <w:t>Commonwealth</w:t>
            </w:r>
            <w:r w:rsidR="00F61B23">
              <w:rPr>
                <w:rFonts w:asciiTheme="minorHAnsi" w:hAnsiTheme="minorHAnsi" w:cstheme="minorHAnsi"/>
                <w:color w:val="auto"/>
              </w:rPr>
              <w:t xml:space="preserve"> and all states and territories</w:t>
            </w:r>
            <w:r w:rsidR="00D27EC4">
              <w:rPr>
                <w:rFonts w:asciiTheme="minorHAnsi" w:hAnsiTheme="minorHAnsi" w:cstheme="minorHAnsi"/>
                <w:color w:val="auto"/>
              </w:rPr>
              <w:t>.</w:t>
            </w:r>
          </w:p>
        </w:tc>
      </w:tr>
      <w:tr w:rsidR="00205899" w:rsidRPr="00875146" w14:paraId="4CFE5EA6" w14:textId="77777777" w:rsidTr="00B11706">
        <w:tc>
          <w:tcPr>
            <w:tcW w:w="1946" w:type="dxa"/>
            <w:shd w:val="clear" w:color="auto" w:fill="auto"/>
          </w:tcPr>
          <w:p w14:paraId="49DECF01"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Duration</w:t>
            </w:r>
          </w:p>
        </w:tc>
        <w:tc>
          <w:tcPr>
            <w:tcW w:w="8300" w:type="dxa"/>
            <w:shd w:val="clear" w:color="auto" w:fill="auto"/>
          </w:tcPr>
          <w:p w14:paraId="03B8360E" w14:textId="35CC0C55" w:rsidR="00205899" w:rsidRPr="00875146" w:rsidRDefault="00103150" w:rsidP="00103150">
            <w:pPr>
              <w:pStyle w:val="Tableformat"/>
              <w:rPr>
                <w:rFonts w:asciiTheme="minorHAnsi" w:hAnsiTheme="minorHAnsi" w:cstheme="minorHAnsi"/>
                <w:color w:val="auto"/>
              </w:rPr>
            </w:pPr>
            <w:r w:rsidRPr="00875146">
              <w:rPr>
                <w:rFonts w:asciiTheme="minorHAnsi" w:hAnsiTheme="minorHAnsi" w:cstheme="minorHAnsi"/>
                <w:color w:val="auto"/>
              </w:rPr>
              <w:t xml:space="preserve">This Schedule is expected to expire on </w:t>
            </w:r>
            <w:r w:rsidR="007A1CDD" w:rsidRPr="00875146">
              <w:rPr>
                <w:rFonts w:asciiTheme="minorHAnsi" w:hAnsiTheme="minorHAnsi" w:cstheme="minorHAnsi"/>
                <w:color w:val="auto"/>
              </w:rPr>
              <w:t xml:space="preserve">30 </w:t>
            </w:r>
            <w:r w:rsidR="7E66DE8B" w:rsidRPr="00875146">
              <w:rPr>
                <w:rFonts w:asciiTheme="minorHAnsi" w:hAnsiTheme="minorHAnsi" w:cstheme="minorHAnsi"/>
                <w:color w:val="auto"/>
              </w:rPr>
              <w:t>June 20</w:t>
            </w:r>
            <w:r w:rsidR="00D27EC4">
              <w:rPr>
                <w:rFonts w:asciiTheme="minorHAnsi" w:hAnsiTheme="minorHAnsi" w:cstheme="minorHAnsi"/>
                <w:color w:val="auto"/>
              </w:rPr>
              <w:t>29</w:t>
            </w:r>
            <w:r w:rsidR="007A1CDD" w:rsidRPr="00875146">
              <w:rPr>
                <w:rFonts w:asciiTheme="minorHAnsi" w:hAnsiTheme="minorHAnsi" w:cstheme="minorHAnsi"/>
                <w:color w:val="auto"/>
              </w:rPr>
              <w:t>.</w:t>
            </w:r>
          </w:p>
        </w:tc>
      </w:tr>
      <w:tr w:rsidR="00205899" w:rsidRPr="00875146" w14:paraId="22B0002D" w14:textId="77777777" w:rsidTr="00B11706">
        <w:tc>
          <w:tcPr>
            <w:tcW w:w="1946" w:type="dxa"/>
            <w:shd w:val="clear" w:color="auto" w:fill="auto"/>
          </w:tcPr>
          <w:p w14:paraId="5581DC8C"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Purpose</w:t>
            </w:r>
          </w:p>
        </w:tc>
        <w:tc>
          <w:tcPr>
            <w:tcW w:w="8300" w:type="dxa"/>
            <w:shd w:val="clear" w:color="auto" w:fill="auto"/>
          </w:tcPr>
          <w:p w14:paraId="71F6C351" w14:textId="54BD94C8" w:rsidR="00205899" w:rsidRPr="00875146" w:rsidRDefault="00103150" w:rsidP="008168ED">
            <w:pPr>
              <w:pStyle w:val="Tableformat"/>
              <w:rPr>
                <w:rFonts w:asciiTheme="minorHAnsi" w:hAnsiTheme="minorHAnsi" w:cstheme="minorHAnsi"/>
                <w:color w:val="auto"/>
              </w:rPr>
            </w:pPr>
            <w:r w:rsidRPr="00875146">
              <w:rPr>
                <w:rFonts w:asciiTheme="minorHAnsi" w:hAnsiTheme="minorHAnsi" w:cstheme="minorHAnsi"/>
                <w:color w:val="auto"/>
              </w:rPr>
              <w:t>This Schedule will support th</w:t>
            </w:r>
            <w:r w:rsidR="001F6815">
              <w:rPr>
                <w:rFonts w:asciiTheme="minorHAnsi" w:hAnsiTheme="minorHAnsi" w:cstheme="minorHAnsi"/>
                <w:color w:val="auto"/>
              </w:rPr>
              <w:t xml:space="preserve">e </w:t>
            </w:r>
            <w:r w:rsidRPr="00875146">
              <w:rPr>
                <w:rFonts w:asciiTheme="minorHAnsi" w:hAnsiTheme="minorHAnsi" w:cstheme="minorHAnsi"/>
                <w:color w:val="auto"/>
              </w:rPr>
              <w:t>delivery of</w:t>
            </w:r>
            <w:r w:rsidR="00585312" w:rsidRPr="00875146">
              <w:rPr>
                <w:rFonts w:asciiTheme="minorHAnsi" w:hAnsiTheme="minorHAnsi" w:cstheme="minorHAnsi"/>
                <w:color w:val="auto"/>
              </w:rPr>
              <w:t xml:space="preserve"> </w:t>
            </w:r>
            <w:r w:rsidR="00244ADC" w:rsidRPr="00875146">
              <w:rPr>
                <w:rFonts w:asciiTheme="minorHAnsi" w:hAnsiTheme="minorHAnsi" w:cstheme="minorHAnsi"/>
                <w:color w:val="auto"/>
              </w:rPr>
              <w:t>the National Housing Accord.</w:t>
            </w:r>
          </w:p>
        </w:tc>
      </w:tr>
    </w:tbl>
    <w:p w14:paraId="639B9DEE" w14:textId="77777777" w:rsidR="00205899" w:rsidRDefault="00205899" w:rsidP="00205899"/>
    <w:p w14:paraId="64C83965" w14:textId="1A860591" w:rsidR="00F12714" w:rsidRDefault="00F12714" w:rsidP="00205899">
      <w:pPr>
        <w:rPr>
          <w:b/>
          <w:bCs/>
        </w:rPr>
      </w:pPr>
    </w:p>
    <w:p w14:paraId="6DFF6B42" w14:textId="30F6DD6D" w:rsidR="00BD3346" w:rsidRDefault="00BD3346">
      <w:pPr>
        <w:widowControl/>
        <w:spacing w:after="160" w:line="259" w:lineRule="auto"/>
      </w:pPr>
      <w:r>
        <w:br w:type="page"/>
      </w:r>
    </w:p>
    <w:p w14:paraId="09996A81" w14:textId="77777777" w:rsidR="00205899" w:rsidRDefault="00205899" w:rsidP="00205899">
      <w:pPr>
        <w:sectPr w:rsidR="00205899" w:rsidSect="00205899">
          <w:headerReference w:type="even" r:id="rId7"/>
          <w:headerReference w:type="default" r:id="rId8"/>
          <w:footerReference w:type="even" r:id="rId9"/>
          <w:footerReference w:type="default" r:id="rId10"/>
          <w:footerReference w:type="first" r:id="rId11"/>
          <w:pgSz w:w="11906" w:h="16838" w:code="9"/>
          <w:pgMar w:top="1134" w:right="1134" w:bottom="1134" w:left="1134" w:header="709" w:footer="709" w:gutter="0"/>
          <w:pgNumType w:chapStyle="9"/>
          <w:cols w:space="708"/>
          <w:titlePg/>
          <w:docGrid w:linePitch="360"/>
        </w:sectPr>
      </w:pPr>
    </w:p>
    <w:tbl>
      <w:tblPr>
        <w:tblW w:w="5209" w:type="pct"/>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Layout w:type="fixed"/>
        <w:tblLook w:val="04A0" w:firstRow="1" w:lastRow="0" w:firstColumn="1" w:lastColumn="0" w:noHBand="0" w:noVBand="1"/>
      </w:tblPr>
      <w:tblGrid>
        <w:gridCol w:w="4668"/>
        <w:gridCol w:w="7655"/>
        <w:gridCol w:w="2198"/>
      </w:tblGrid>
      <w:tr w:rsidR="00DA3BDC" w:rsidRPr="00875146" w14:paraId="0BF95B34" w14:textId="77777777" w:rsidTr="00D26CD7">
        <w:tc>
          <w:tcPr>
            <w:tcW w:w="14521" w:type="dxa"/>
            <w:gridSpan w:val="3"/>
            <w:shd w:val="clear" w:color="auto" w:fill="E2EFD9" w:themeFill="accent6" w:themeFillTint="33"/>
          </w:tcPr>
          <w:p w14:paraId="684DCE89" w14:textId="60DEC462" w:rsidR="00DA3BDC" w:rsidRPr="00875146" w:rsidRDefault="00DA3BDC" w:rsidP="00D26CD7">
            <w:pPr>
              <w:pStyle w:val="Tableformat"/>
              <w:tabs>
                <w:tab w:val="left" w:pos="6043"/>
              </w:tabs>
              <w:rPr>
                <w:rFonts w:asciiTheme="minorHAnsi" w:hAnsiTheme="minorHAnsi" w:cstheme="minorBidi"/>
                <w:b/>
                <w:bCs/>
                <w:color w:val="auto"/>
              </w:rPr>
            </w:pPr>
            <w:r w:rsidRPr="042C60F2">
              <w:rPr>
                <w:rFonts w:asciiTheme="minorHAnsi" w:hAnsiTheme="minorHAnsi" w:cstheme="minorBidi"/>
                <w:b/>
                <w:bCs/>
                <w:color w:val="auto"/>
              </w:rPr>
              <w:lastRenderedPageBreak/>
              <w:t>Table 2: South Australia</w:t>
            </w:r>
            <w:r>
              <w:rPr>
                <w:rFonts w:asciiTheme="minorHAnsi" w:hAnsiTheme="minorHAnsi" w:cstheme="minorBidi"/>
                <w:b/>
                <w:bCs/>
                <w:color w:val="auto"/>
              </w:rPr>
              <w:t xml:space="preserve"> </w:t>
            </w:r>
            <w:r w:rsidR="00D91E47">
              <w:rPr>
                <w:rFonts w:asciiTheme="minorHAnsi" w:hAnsiTheme="minorHAnsi" w:cstheme="minorBidi"/>
                <w:b/>
                <w:bCs/>
                <w:color w:val="auto"/>
              </w:rPr>
              <w:t>– as at June 2023</w:t>
            </w:r>
          </w:p>
        </w:tc>
      </w:tr>
      <w:tr w:rsidR="00DA3BDC" w:rsidRPr="00875146" w14:paraId="1A184656" w14:textId="77777777" w:rsidTr="00D26CD7">
        <w:tc>
          <w:tcPr>
            <w:tcW w:w="4668" w:type="dxa"/>
            <w:shd w:val="clear" w:color="auto" w:fill="F2F2F2" w:themeFill="background1" w:themeFillShade="F2"/>
          </w:tcPr>
          <w:p w14:paraId="782C9B60" w14:textId="2875AD89" w:rsidR="00DA3BDC" w:rsidRPr="00875146" w:rsidRDefault="00DA3BDC" w:rsidP="00D26CD7">
            <w:pPr>
              <w:pStyle w:val="Tableformat"/>
              <w:rPr>
                <w:rFonts w:asciiTheme="minorHAnsi" w:hAnsiTheme="minorHAnsi" w:cstheme="minorHAnsi"/>
                <w:b/>
                <w:color w:val="auto"/>
              </w:rPr>
            </w:pPr>
            <w:r>
              <w:rPr>
                <w:rFonts w:asciiTheme="minorHAnsi" w:hAnsiTheme="minorHAnsi" w:cstheme="minorHAnsi"/>
                <w:b/>
                <w:color w:val="auto"/>
              </w:rPr>
              <w:t>S</w:t>
            </w:r>
            <w:r w:rsidR="00FC4AB1">
              <w:rPr>
                <w:rFonts w:asciiTheme="minorHAnsi" w:hAnsiTheme="minorHAnsi" w:cstheme="minorHAnsi"/>
                <w:b/>
                <w:color w:val="auto"/>
              </w:rPr>
              <w:t>outh</w:t>
            </w:r>
            <w:r>
              <w:rPr>
                <w:rFonts w:asciiTheme="minorHAnsi" w:hAnsiTheme="minorHAnsi" w:cstheme="minorHAnsi"/>
                <w:b/>
                <w:color w:val="auto"/>
              </w:rPr>
              <w:t xml:space="preserve"> </w:t>
            </w:r>
            <w:r w:rsidR="00FC4AB1">
              <w:rPr>
                <w:rFonts w:asciiTheme="minorHAnsi" w:hAnsiTheme="minorHAnsi" w:cstheme="minorHAnsi"/>
                <w:b/>
                <w:color w:val="auto"/>
              </w:rPr>
              <w:t xml:space="preserve">Australian </w:t>
            </w:r>
            <w:r>
              <w:rPr>
                <w:rFonts w:asciiTheme="minorHAnsi" w:hAnsiTheme="minorHAnsi" w:cstheme="minorHAnsi"/>
                <w:b/>
                <w:color w:val="auto"/>
              </w:rPr>
              <w:t>commitments/ outputs</w:t>
            </w:r>
          </w:p>
        </w:tc>
        <w:tc>
          <w:tcPr>
            <w:tcW w:w="7655" w:type="dxa"/>
            <w:shd w:val="clear" w:color="auto" w:fill="F2F2F2" w:themeFill="background1" w:themeFillShade="F2"/>
          </w:tcPr>
          <w:p w14:paraId="6251A8A2" w14:textId="77777777" w:rsidR="00DA3BDC" w:rsidRPr="00875146" w:rsidRDefault="00DA3BDC" w:rsidP="00D26CD7">
            <w:pPr>
              <w:pStyle w:val="Tableformat"/>
              <w:rPr>
                <w:rFonts w:asciiTheme="minorHAnsi" w:hAnsiTheme="minorHAnsi" w:cstheme="minorHAnsi"/>
                <w:b/>
                <w:color w:val="auto"/>
              </w:rPr>
            </w:pPr>
            <w:r w:rsidRPr="00875146">
              <w:rPr>
                <w:rFonts w:asciiTheme="minorHAnsi" w:hAnsiTheme="minorHAnsi" w:cstheme="minorHAnsi"/>
                <w:b/>
                <w:color w:val="auto"/>
              </w:rPr>
              <w:t>Delivery mechanisms</w:t>
            </w:r>
          </w:p>
        </w:tc>
        <w:tc>
          <w:tcPr>
            <w:tcW w:w="2198" w:type="dxa"/>
            <w:shd w:val="clear" w:color="auto" w:fill="F2F2F2" w:themeFill="background1" w:themeFillShade="F2"/>
          </w:tcPr>
          <w:p w14:paraId="71BF4B4E" w14:textId="77777777" w:rsidR="00DA3BDC" w:rsidRPr="00875146" w:rsidRDefault="00DA3BDC" w:rsidP="00D26CD7">
            <w:pPr>
              <w:pStyle w:val="Tableformat"/>
              <w:rPr>
                <w:rFonts w:asciiTheme="minorHAnsi" w:hAnsiTheme="minorHAnsi" w:cstheme="minorHAnsi"/>
                <w:b/>
                <w:color w:val="auto"/>
              </w:rPr>
            </w:pPr>
            <w:r w:rsidRPr="00875146">
              <w:rPr>
                <w:rFonts w:asciiTheme="minorHAnsi" w:hAnsiTheme="minorHAnsi" w:cstheme="minorHAnsi"/>
                <w:b/>
                <w:color w:val="auto"/>
              </w:rPr>
              <w:t>Timeframes</w:t>
            </w:r>
          </w:p>
          <w:p w14:paraId="52B8E439" w14:textId="77777777" w:rsidR="00DA3BDC" w:rsidRPr="00875146" w:rsidRDefault="00DA3BDC" w:rsidP="00D26CD7">
            <w:pPr>
              <w:pStyle w:val="Tableformat"/>
              <w:rPr>
                <w:rFonts w:asciiTheme="minorHAnsi" w:hAnsiTheme="minorHAnsi" w:cstheme="minorHAnsi"/>
                <w:b/>
                <w:color w:val="auto"/>
              </w:rPr>
            </w:pPr>
          </w:p>
        </w:tc>
      </w:tr>
      <w:tr w:rsidR="00DA3BDC" w:rsidRPr="00875146" w14:paraId="427AA1FE" w14:textId="77777777" w:rsidTr="00D26CD7">
        <w:trPr>
          <w:trHeight w:val="1150"/>
        </w:trPr>
        <w:tc>
          <w:tcPr>
            <w:tcW w:w="4668" w:type="dxa"/>
          </w:tcPr>
          <w:p w14:paraId="304F0CBD" w14:textId="77777777" w:rsidR="00DA3BDC" w:rsidRPr="00F71437" w:rsidRDefault="00DA3BDC" w:rsidP="00D26CD7">
            <w:pPr>
              <w:pStyle w:val="Milestonetable"/>
              <w:rPr>
                <w:rFonts w:asciiTheme="minorHAnsi" w:hAnsiTheme="minorHAnsi" w:cstheme="minorBidi"/>
                <w:color w:val="auto"/>
                <w:sz w:val="22"/>
                <w:szCs w:val="22"/>
              </w:rPr>
            </w:pPr>
            <w:r w:rsidRPr="1452F361">
              <w:rPr>
                <w:rFonts w:asciiTheme="minorHAnsi" w:hAnsiTheme="minorHAnsi" w:cstheme="minorBidi"/>
                <w:color w:val="auto"/>
                <w:sz w:val="22"/>
                <w:szCs w:val="22"/>
              </w:rPr>
              <w:t xml:space="preserve">States and territories to deliver up to 10,000 affordable homes – South Australia allocation of </w:t>
            </w:r>
            <w:r w:rsidRPr="00FC4C21">
              <w:rPr>
                <w:rFonts w:asciiTheme="minorHAnsi" w:hAnsiTheme="minorHAnsi" w:cstheme="minorBidi"/>
                <w:color w:val="auto"/>
                <w:sz w:val="22"/>
                <w:szCs w:val="22"/>
              </w:rPr>
              <w:t xml:space="preserve">around </w:t>
            </w:r>
            <w:r w:rsidRPr="00D92C38">
              <w:rPr>
                <w:rFonts w:asciiTheme="minorHAnsi" w:hAnsiTheme="minorHAnsi" w:cstheme="minorBidi"/>
                <w:color w:val="auto"/>
                <w:sz w:val="22"/>
                <w:szCs w:val="22"/>
              </w:rPr>
              <w:t>700</w:t>
            </w:r>
            <w:r w:rsidRPr="00235BED">
              <w:rPr>
                <w:rFonts w:asciiTheme="minorHAnsi" w:hAnsiTheme="minorHAnsi" w:cstheme="minorBidi"/>
                <w:color w:val="auto"/>
                <w:sz w:val="22"/>
                <w:szCs w:val="22"/>
              </w:rPr>
              <w:t xml:space="preserve"> homes</w:t>
            </w:r>
            <w:r w:rsidRPr="1452F361">
              <w:rPr>
                <w:rFonts w:asciiTheme="minorHAnsi" w:hAnsiTheme="minorHAnsi" w:cstheme="minorBidi"/>
                <w:color w:val="auto"/>
                <w:sz w:val="22"/>
                <w:szCs w:val="22"/>
              </w:rPr>
              <w:t>.</w:t>
            </w:r>
          </w:p>
        </w:tc>
        <w:tc>
          <w:tcPr>
            <w:tcW w:w="7655" w:type="dxa"/>
            <w:shd w:val="clear" w:color="auto" w:fill="auto"/>
          </w:tcPr>
          <w:p w14:paraId="63A86AAD" w14:textId="77777777" w:rsidR="00DA3BDC"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rPr>
              <w:t>The Government has identified a range of short and medium term projects to fully deliver its per capita commitments to the 10,000 additional affordable housing outcomes.</w:t>
            </w:r>
          </w:p>
          <w:p w14:paraId="4F115BA5" w14:textId="77777777" w:rsidR="00DA3BDC"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rPr>
              <w:t xml:space="preserve">In February 2023, the Government released its plan for A Better Housing Future, which is intended to deliver more social and affordable houses, more affordable rental opportunities and more support for people to buy a home. It will also provide more social and affordable houses in the regions and greater support for regional communities to pursue housing projects that meet their needs. </w:t>
            </w:r>
          </w:p>
          <w:p w14:paraId="67F598E3" w14:textId="77777777" w:rsidR="00DA3BDC"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rPr>
              <w:t>The 2023-24 Budget provided further support to accelerate the supply of housing, including support for first homebuyers buying new homes, which is intended to encourage the supply of housing.</w:t>
            </w:r>
          </w:p>
          <w:p w14:paraId="53F73566" w14:textId="77777777" w:rsidR="00DA3BDC"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rPr>
              <w:t>A range of initiatives under the Government’s housing plan will assist South Australia meet its Accord commitments.</w:t>
            </w:r>
          </w:p>
          <w:p w14:paraId="4DC86A56" w14:textId="77777777" w:rsidR="00DA3BDC" w:rsidRDefault="00DA3BDC" w:rsidP="00D26CD7">
            <w:pPr>
              <w:pStyle w:val="Milestonetable"/>
              <w:spacing w:before="0" w:after="180"/>
              <w:rPr>
                <w:rFonts w:asciiTheme="minorHAnsi" w:hAnsiTheme="minorHAnsi" w:cstheme="minorHAnsi"/>
                <w:color w:val="auto"/>
                <w:sz w:val="22"/>
                <w:szCs w:val="22"/>
                <w:u w:val="single"/>
              </w:rPr>
            </w:pPr>
            <w:r>
              <w:rPr>
                <w:rFonts w:asciiTheme="minorHAnsi" w:hAnsiTheme="minorHAnsi" w:cstheme="minorHAnsi"/>
                <w:color w:val="auto"/>
                <w:sz w:val="22"/>
                <w:szCs w:val="22"/>
              </w:rPr>
              <w:t>Specific shorter-term commitments towards the delivery of affordable homes include:</w:t>
            </w:r>
          </w:p>
          <w:p w14:paraId="1CA44EBE" w14:textId="77777777" w:rsidR="00DA3BDC" w:rsidRDefault="00DA3BDC" w:rsidP="00D26CD7">
            <w:pPr>
              <w:pStyle w:val="Milestonetable"/>
              <w:spacing w:before="0" w:after="180"/>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Priority housing projects</w:t>
            </w:r>
          </w:p>
          <w:p w14:paraId="666D9F45" w14:textId="77777777" w:rsidR="00DA3BDC" w:rsidRPr="00B17F60"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rPr>
              <w:t>T</w:t>
            </w:r>
            <w:r w:rsidRPr="00B17F60">
              <w:rPr>
                <w:rFonts w:asciiTheme="minorHAnsi" w:hAnsiTheme="minorHAnsi" w:cstheme="minorHAnsi"/>
                <w:color w:val="auto"/>
                <w:sz w:val="22"/>
                <w:szCs w:val="22"/>
              </w:rPr>
              <w:t xml:space="preserve">he SA Government </w:t>
            </w:r>
            <w:r>
              <w:rPr>
                <w:rFonts w:asciiTheme="minorHAnsi" w:hAnsiTheme="minorHAnsi" w:cstheme="minorHAnsi"/>
                <w:color w:val="auto"/>
                <w:sz w:val="22"/>
                <w:szCs w:val="22"/>
              </w:rPr>
              <w:t xml:space="preserve">has identified </w:t>
            </w:r>
            <w:r w:rsidRPr="00B17F60">
              <w:rPr>
                <w:rFonts w:asciiTheme="minorHAnsi" w:hAnsiTheme="minorHAnsi" w:cstheme="minorHAnsi"/>
                <w:color w:val="auto"/>
                <w:sz w:val="22"/>
                <w:szCs w:val="22"/>
              </w:rPr>
              <w:t xml:space="preserve">a number of </w:t>
            </w:r>
            <w:r>
              <w:rPr>
                <w:rFonts w:asciiTheme="minorHAnsi" w:hAnsiTheme="minorHAnsi" w:cstheme="minorHAnsi"/>
                <w:color w:val="auto"/>
                <w:sz w:val="22"/>
                <w:szCs w:val="22"/>
              </w:rPr>
              <w:t xml:space="preserve">priority </w:t>
            </w:r>
            <w:r w:rsidRPr="00B17F60">
              <w:rPr>
                <w:rFonts w:asciiTheme="minorHAnsi" w:hAnsiTheme="minorHAnsi" w:cstheme="minorHAnsi"/>
                <w:color w:val="auto"/>
                <w:sz w:val="22"/>
                <w:szCs w:val="22"/>
              </w:rPr>
              <w:t>projects</w:t>
            </w:r>
            <w:r>
              <w:rPr>
                <w:rFonts w:asciiTheme="minorHAnsi" w:hAnsiTheme="minorHAnsi" w:cstheme="minorHAnsi"/>
                <w:color w:val="auto"/>
                <w:sz w:val="22"/>
                <w:szCs w:val="22"/>
              </w:rPr>
              <w:t xml:space="preserve"> which </w:t>
            </w:r>
            <w:proofErr w:type="spellStart"/>
            <w:r>
              <w:rPr>
                <w:rFonts w:asciiTheme="minorHAnsi" w:hAnsiTheme="minorHAnsi" w:cstheme="minorHAnsi"/>
                <w:color w:val="auto"/>
                <w:sz w:val="22"/>
                <w:szCs w:val="22"/>
              </w:rPr>
              <w:t>utilise</w:t>
            </w:r>
            <w:proofErr w:type="spellEnd"/>
            <w:r>
              <w:rPr>
                <w:rFonts w:asciiTheme="minorHAnsi" w:hAnsiTheme="minorHAnsi" w:cstheme="minorHAnsi"/>
                <w:color w:val="auto"/>
                <w:sz w:val="22"/>
                <w:szCs w:val="22"/>
              </w:rPr>
              <w:t xml:space="preserve"> SA Government land holdings</w:t>
            </w:r>
            <w:r w:rsidRPr="00B17F60">
              <w:rPr>
                <w:rFonts w:asciiTheme="minorHAnsi" w:hAnsiTheme="minorHAnsi" w:cstheme="minorHAnsi"/>
                <w:color w:val="auto"/>
                <w:sz w:val="22"/>
                <w:szCs w:val="22"/>
              </w:rPr>
              <w:t>,</w:t>
            </w:r>
            <w:r>
              <w:rPr>
                <w:rFonts w:asciiTheme="minorHAnsi" w:hAnsiTheme="minorHAnsi" w:cstheme="minorHAnsi"/>
                <w:color w:val="auto"/>
                <w:sz w:val="22"/>
                <w:szCs w:val="22"/>
              </w:rPr>
              <w:t xml:space="preserve"> and which the SA Government could partner with NHFIC/Housing Australia and community housing providers to deliver</w:t>
            </w:r>
            <w:r w:rsidRPr="00B17F60">
              <w:rPr>
                <w:rFonts w:asciiTheme="minorHAnsi" w:hAnsiTheme="minorHAnsi" w:cstheme="minorHAnsi"/>
                <w:color w:val="auto"/>
                <w:sz w:val="22"/>
                <w:szCs w:val="22"/>
              </w:rPr>
              <w:t xml:space="preserve"> a mix of </w:t>
            </w:r>
            <w:r>
              <w:rPr>
                <w:rFonts w:asciiTheme="minorHAnsi" w:hAnsiTheme="minorHAnsi" w:cstheme="minorHAnsi"/>
                <w:color w:val="auto"/>
                <w:sz w:val="22"/>
                <w:szCs w:val="22"/>
              </w:rPr>
              <w:t>new</w:t>
            </w:r>
            <w:r w:rsidRPr="00B17F6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social, </w:t>
            </w:r>
            <w:r w:rsidRPr="00B17F60">
              <w:rPr>
                <w:rFonts w:asciiTheme="minorHAnsi" w:hAnsiTheme="minorHAnsi" w:cstheme="minorHAnsi"/>
                <w:color w:val="auto"/>
                <w:sz w:val="22"/>
                <w:szCs w:val="22"/>
              </w:rPr>
              <w:t>affordable and market housing.  These projects include:</w:t>
            </w:r>
          </w:p>
          <w:p w14:paraId="16840883" w14:textId="77777777" w:rsidR="00DA3BDC" w:rsidRPr="00B17F60"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u w:val="single"/>
              </w:rPr>
            </w:pPr>
            <w:r w:rsidRPr="00B17F60">
              <w:rPr>
                <w:rFonts w:asciiTheme="minorHAnsi" w:hAnsiTheme="minorHAnsi" w:cstheme="minorHAnsi"/>
                <w:color w:val="auto"/>
                <w:sz w:val="22"/>
                <w:szCs w:val="22"/>
              </w:rPr>
              <w:t>Franklin Street</w:t>
            </w:r>
            <w:r>
              <w:rPr>
                <w:rFonts w:asciiTheme="minorHAnsi" w:hAnsiTheme="minorHAnsi" w:cstheme="minorHAnsi"/>
                <w:color w:val="auto"/>
                <w:sz w:val="22"/>
                <w:szCs w:val="22"/>
              </w:rPr>
              <w:t xml:space="preserve">, estimated 137 social and </w:t>
            </w:r>
            <w:r w:rsidRPr="00B17F60">
              <w:rPr>
                <w:rFonts w:asciiTheme="minorHAnsi" w:hAnsiTheme="minorHAnsi" w:cstheme="minorHAnsi"/>
                <w:color w:val="auto"/>
                <w:sz w:val="22"/>
                <w:szCs w:val="22"/>
              </w:rPr>
              <w:t>affordable apartments</w:t>
            </w:r>
            <w:r>
              <w:rPr>
                <w:rFonts w:asciiTheme="minorHAnsi" w:hAnsiTheme="minorHAnsi" w:cstheme="minorHAnsi"/>
                <w:color w:val="auto"/>
                <w:sz w:val="22"/>
                <w:szCs w:val="22"/>
              </w:rPr>
              <w:t>.</w:t>
            </w:r>
          </w:p>
          <w:p w14:paraId="62475963" w14:textId="77777777" w:rsidR="00DA3BDC"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Park Court, Greenhill Road, estimated 30 social and </w:t>
            </w:r>
            <w:r w:rsidRPr="001C4DE0">
              <w:rPr>
                <w:rFonts w:asciiTheme="minorHAnsi" w:hAnsiTheme="minorHAnsi" w:cstheme="minorHAnsi"/>
                <w:color w:val="auto"/>
                <w:sz w:val="22"/>
                <w:szCs w:val="22"/>
              </w:rPr>
              <w:t>7</w:t>
            </w:r>
            <w:r>
              <w:rPr>
                <w:rFonts w:asciiTheme="minorHAnsi" w:hAnsiTheme="minorHAnsi" w:cstheme="minorHAnsi"/>
                <w:color w:val="auto"/>
                <w:sz w:val="22"/>
                <w:szCs w:val="22"/>
              </w:rPr>
              <w:t>5 affordable apartments (agreement with NHFIC in place).</w:t>
            </w:r>
          </w:p>
          <w:p w14:paraId="663D15F6" w14:textId="77777777" w:rsidR="00DA3BDC" w:rsidRPr="00075562"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Pr>
                <w:rFonts w:asciiTheme="minorHAnsi" w:hAnsiTheme="minorHAnsi" w:cstheme="minorHAnsi"/>
                <w:color w:val="auto"/>
                <w:sz w:val="22"/>
                <w:szCs w:val="22"/>
              </w:rPr>
              <w:t>Bowden (Second and Third Streets), estimated 86 affordable rental properties)</w:t>
            </w:r>
          </w:p>
          <w:p w14:paraId="508066E4" w14:textId="77777777" w:rsidR="00DA3BDC" w:rsidRPr="0009535E"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Pr>
                <w:rFonts w:asciiTheme="minorHAnsi" w:hAnsiTheme="minorHAnsi" w:cstheme="minorHAnsi"/>
                <w:color w:val="auto"/>
                <w:sz w:val="22"/>
                <w:szCs w:val="22"/>
              </w:rPr>
              <w:t>Prospect (Churchill/Regency Roads), estimated 72 affordable rental properties.</w:t>
            </w:r>
          </w:p>
          <w:p w14:paraId="68F82193" w14:textId="77777777" w:rsidR="00DA3BDC" w:rsidRPr="00194298" w:rsidRDefault="00DA3BDC" w:rsidP="00D26CD7">
            <w:pPr>
              <w:pStyle w:val="Milestonetable"/>
              <w:spacing w:before="0" w:after="180"/>
              <w:rPr>
                <w:rFonts w:asciiTheme="minorHAnsi" w:hAnsiTheme="minorHAnsi" w:cstheme="minorHAnsi"/>
                <w:color w:val="auto"/>
                <w:sz w:val="22"/>
                <w:szCs w:val="22"/>
                <w:u w:val="single"/>
              </w:rPr>
            </w:pPr>
            <w:r w:rsidRPr="00194298">
              <w:rPr>
                <w:rFonts w:asciiTheme="minorHAnsi" w:hAnsiTheme="minorHAnsi" w:cstheme="minorHAnsi"/>
                <w:color w:val="auto"/>
                <w:sz w:val="22"/>
                <w:szCs w:val="22"/>
              </w:rPr>
              <w:t>These housing developments are being proactively managed through Renewal SA</w:t>
            </w:r>
            <w:r>
              <w:rPr>
                <w:rFonts w:asciiTheme="minorHAnsi" w:hAnsiTheme="minorHAnsi" w:cstheme="minorHAnsi"/>
                <w:color w:val="auto"/>
                <w:sz w:val="22"/>
                <w:szCs w:val="22"/>
              </w:rPr>
              <w:t xml:space="preserve"> or SA Housing Authority</w:t>
            </w:r>
            <w:r w:rsidRPr="00194298">
              <w:rPr>
                <w:rFonts w:asciiTheme="minorHAnsi" w:hAnsiTheme="minorHAnsi" w:cstheme="minorHAnsi"/>
                <w:color w:val="auto"/>
                <w:sz w:val="22"/>
                <w:szCs w:val="22"/>
              </w:rPr>
              <w:t xml:space="preserve">.  </w:t>
            </w:r>
            <w:r>
              <w:rPr>
                <w:rFonts w:asciiTheme="minorHAnsi" w:hAnsiTheme="minorHAnsi" w:cstheme="minorHAnsi"/>
                <w:color w:val="auto"/>
                <w:sz w:val="22"/>
                <w:szCs w:val="22"/>
              </w:rPr>
              <w:t>Both agencies have</w:t>
            </w:r>
            <w:r w:rsidRPr="00194298">
              <w:rPr>
                <w:rFonts w:asciiTheme="minorHAnsi" w:hAnsiTheme="minorHAnsi" w:cstheme="minorHAnsi"/>
                <w:color w:val="auto"/>
                <w:sz w:val="22"/>
                <w:szCs w:val="22"/>
              </w:rPr>
              <w:t xml:space="preserve"> the</w:t>
            </w:r>
            <w:r>
              <w:rPr>
                <w:rFonts w:asciiTheme="minorHAnsi" w:hAnsiTheme="minorHAnsi" w:cstheme="minorHAnsi"/>
                <w:color w:val="auto"/>
                <w:sz w:val="22"/>
                <w:szCs w:val="22"/>
              </w:rPr>
              <w:t xml:space="preserve"> respective</w:t>
            </w:r>
            <w:r w:rsidRPr="00194298">
              <w:rPr>
                <w:rFonts w:asciiTheme="minorHAnsi" w:hAnsiTheme="minorHAnsi" w:cstheme="minorHAnsi"/>
                <w:color w:val="auto"/>
                <w:sz w:val="22"/>
                <w:szCs w:val="22"/>
              </w:rPr>
              <w:t xml:space="preserve"> capacity to project manage the construction of these developments.</w:t>
            </w:r>
          </w:p>
          <w:p w14:paraId="122D020F" w14:textId="77777777" w:rsidR="00DA3BDC" w:rsidRDefault="00DA3BDC" w:rsidP="00D26CD7">
            <w:pPr>
              <w:pStyle w:val="Milestonetable"/>
              <w:spacing w:before="0" w:after="180"/>
              <w:rPr>
                <w:rFonts w:asciiTheme="minorHAnsi" w:hAnsiTheme="minorHAnsi" w:cstheme="minorHAnsi"/>
                <w:color w:val="auto"/>
                <w:sz w:val="22"/>
                <w:szCs w:val="22"/>
                <w:u w:val="single"/>
              </w:rPr>
            </w:pPr>
            <w:r w:rsidRPr="00D92C38">
              <w:rPr>
                <w:rFonts w:asciiTheme="minorHAnsi" w:hAnsiTheme="minorHAnsi" w:cstheme="minorHAnsi"/>
                <w:iCs w:val="0"/>
                <w:color w:val="auto"/>
                <w:sz w:val="22"/>
                <w:szCs w:val="22"/>
              </w:rPr>
              <w:t>The Government is also accelerating master planning for substantial developments on government owned land at Seaton (redevelopment of land) and Noarlunga (vacant land).  These two developments are expected to contribute around</w:t>
            </w:r>
            <w:r w:rsidRPr="00FE5D4E">
              <w:rPr>
                <w:rFonts w:asciiTheme="minorHAnsi" w:hAnsiTheme="minorHAnsi" w:cstheme="minorHAnsi"/>
                <w:color w:val="auto"/>
                <w:sz w:val="22"/>
                <w:szCs w:val="22"/>
              </w:rPr>
              <w:t xml:space="preserve"> 1,600</w:t>
            </w:r>
            <w:r w:rsidRPr="00D92C38">
              <w:rPr>
                <w:rFonts w:asciiTheme="minorHAnsi" w:hAnsiTheme="minorHAnsi" w:cstheme="minorHAnsi"/>
                <w:iCs w:val="0"/>
                <w:color w:val="auto"/>
                <w:sz w:val="22"/>
                <w:szCs w:val="22"/>
              </w:rPr>
              <w:t xml:space="preserve"> new homes, which will include a mix of </w:t>
            </w:r>
            <w:r>
              <w:rPr>
                <w:rFonts w:asciiTheme="minorHAnsi" w:hAnsiTheme="minorHAnsi" w:cstheme="minorHAnsi"/>
                <w:color w:val="auto"/>
                <w:sz w:val="22"/>
                <w:szCs w:val="22"/>
              </w:rPr>
              <w:t xml:space="preserve">market, </w:t>
            </w:r>
            <w:r w:rsidRPr="00D92C38">
              <w:rPr>
                <w:rFonts w:asciiTheme="minorHAnsi" w:hAnsiTheme="minorHAnsi" w:cstheme="minorHAnsi"/>
                <w:iCs w:val="0"/>
                <w:color w:val="auto"/>
                <w:sz w:val="22"/>
                <w:szCs w:val="22"/>
              </w:rPr>
              <w:t>social and affordable homes.</w:t>
            </w:r>
          </w:p>
          <w:p w14:paraId="63B4C460" w14:textId="77777777" w:rsidR="00DA3BDC" w:rsidRPr="00C5573E" w:rsidRDefault="00DA3BDC" w:rsidP="00D26CD7">
            <w:pPr>
              <w:pStyle w:val="Milestonetable"/>
              <w:spacing w:before="0" w:after="180"/>
              <w:rPr>
                <w:rFonts w:asciiTheme="minorHAnsi" w:hAnsiTheme="minorHAnsi" w:cstheme="minorHAnsi"/>
                <w:color w:val="auto"/>
                <w:sz w:val="22"/>
                <w:szCs w:val="22"/>
                <w:u w:val="single"/>
              </w:rPr>
            </w:pPr>
            <w:r w:rsidRPr="00C5573E">
              <w:rPr>
                <w:rFonts w:asciiTheme="minorHAnsi" w:hAnsiTheme="minorHAnsi" w:cstheme="minorHAnsi"/>
                <w:color w:val="auto"/>
                <w:sz w:val="22"/>
                <w:szCs w:val="22"/>
                <w:u w:val="single"/>
              </w:rPr>
              <w:t xml:space="preserve">Affordable </w:t>
            </w:r>
            <w:r>
              <w:rPr>
                <w:rFonts w:asciiTheme="minorHAnsi" w:hAnsiTheme="minorHAnsi" w:cstheme="minorHAnsi"/>
                <w:color w:val="auto"/>
                <w:sz w:val="22"/>
                <w:szCs w:val="22"/>
                <w:u w:val="single"/>
              </w:rPr>
              <w:t>h</w:t>
            </w:r>
            <w:r w:rsidRPr="00C5573E">
              <w:rPr>
                <w:rFonts w:asciiTheme="minorHAnsi" w:hAnsiTheme="minorHAnsi" w:cstheme="minorHAnsi"/>
                <w:color w:val="auto"/>
                <w:sz w:val="22"/>
                <w:szCs w:val="22"/>
                <w:u w:val="single"/>
              </w:rPr>
              <w:t xml:space="preserve">ousing </w:t>
            </w:r>
            <w:r>
              <w:rPr>
                <w:rFonts w:asciiTheme="minorHAnsi" w:hAnsiTheme="minorHAnsi" w:cstheme="minorHAnsi"/>
                <w:color w:val="auto"/>
                <w:sz w:val="22"/>
                <w:szCs w:val="22"/>
                <w:u w:val="single"/>
              </w:rPr>
              <w:t>i</w:t>
            </w:r>
            <w:r w:rsidRPr="00C5573E">
              <w:rPr>
                <w:rFonts w:asciiTheme="minorHAnsi" w:hAnsiTheme="minorHAnsi" w:cstheme="minorHAnsi"/>
                <w:color w:val="auto"/>
                <w:sz w:val="22"/>
                <w:szCs w:val="22"/>
                <w:u w:val="single"/>
              </w:rPr>
              <w:t>nitiative</w:t>
            </w:r>
            <w:r>
              <w:rPr>
                <w:rFonts w:asciiTheme="minorHAnsi" w:hAnsiTheme="minorHAnsi" w:cstheme="minorHAnsi"/>
                <w:color w:val="auto"/>
                <w:sz w:val="22"/>
                <w:szCs w:val="22"/>
                <w:u w:val="single"/>
              </w:rPr>
              <w:t xml:space="preserve"> </w:t>
            </w:r>
          </w:p>
          <w:p w14:paraId="28DE894B" w14:textId="77777777" w:rsidR="00DA3BDC"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rPr>
              <w:t xml:space="preserve">The Government will spend about $190 million and build 600 new affordable homes which will be listed on the </w:t>
            </w:r>
            <w:proofErr w:type="spellStart"/>
            <w:r>
              <w:rPr>
                <w:rFonts w:asciiTheme="minorHAnsi" w:hAnsiTheme="minorHAnsi" w:cstheme="minorHAnsi"/>
                <w:color w:val="auto"/>
                <w:sz w:val="22"/>
                <w:szCs w:val="22"/>
              </w:rPr>
              <w:t>HomeSeeker</w:t>
            </w:r>
            <w:proofErr w:type="spellEnd"/>
            <w:r>
              <w:rPr>
                <w:rFonts w:asciiTheme="minorHAnsi" w:hAnsiTheme="minorHAnsi" w:cstheme="minorHAnsi"/>
                <w:color w:val="auto"/>
                <w:sz w:val="22"/>
                <w:szCs w:val="22"/>
              </w:rPr>
              <w:t xml:space="preserve"> SA website by 30 June 2026 and available for purchase as affordable housing.  These homes are being built in a range of locations.</w:t>
            </w:r>
          </w:p>
          <w:p w14:paraId="7C45C3BB" w14:textId="77777777" w:rsidR="00DA3BDC"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rPr>
              <w:t xml:space="preserve">Further affordable homes for sale will be delivered as part of government developments over the next five years. </w:t>
            </w:r>
          </w:p>
          <w:p w14:paraId="1B72D3B3" w14:textId="77777777" w:rsidR="00DA3BDC" w:rsidRPr="001E10AE" w:rsidRDefault="00DA3BDC" w:rsidP="00D26CD7">
            <w:pPr>
              <w:pStyle w:val="Milestonetable"/>
              <w:spacing w:before="0" w:after="180"/>
              <w:rPr>
                <w:rFonts w:asciiTheme="minorHAnsi" w:hAnsiTheme="minorHAnsi" w:cstheme="minorHAnsi"/>
                <w:color w:val="auto"/>
                <w:sz w:val="22"/>
                <w:szCs w:val="22"/>
                <w:u w:val="single"/>
              </w:rPr>
            </w:pPr>
            <w:r w:rsidRPr="001E10AE">
              <w:rPr>
                <w:rFonts w:asciiTheme="minorHAnsi" w:hAnsiTheme="minorHAnsi" w:cstheme="minorHAnsi"/>
                <w:color w:val="auto"/>
                <w:sz w:val="22"/>
                <w:szCs w:val="22"/>
                <w:u w:val="single"/>
              </w:rPr>
              <w:t>South Australia’s definition of affordable homes</w:t>
            </w:r>
          </w:p>
          <w:p w14:paraId="1F3029C2" w14:textId="77777777" w:rsidR="00DA3BDC" w:rsidRPr="001D7F74" w:rsidRDefault="00DA3BDC" w:rsidP="00D26CD7">
            <w:pPr>
              <w:pStyle w:val="Milestonetable"/>
              <w:spacing w:before="0" w:after="180"/>
              <w:rPr>
                <w:rFonts w:asciiTheme="minorHAnsi" w:hAnsiTheme="minorHAnsi" w:cstheme="minorHAnsi"/>
                <w:color w:val="auto"/>
                <w:sz w:val="22"/>
                <w:szCs w:val="22"/>
              </w:rPr>
            </w:pPr>
            <w:r w:rsidRPr="001D7F74">
              <w:rPr>
                <w:rFonts w:asciiTheme="minorHAnsi" w:hAnsiTheme="minorHAnsi" w:cstheme="minorHAnsi"/>
                <w:color w:val="auto"/>
                <w:sz w:val="22"/>
                <w:szCs w:val="22"/>
              </w:rPr>
              <w:t>Affordable housing is housing for people and households on incomes ranging from low to moderate, and includes both rental and home ownership.</w:t>
            </w:r>
          </w:p>
          <w:p w14:paraId="15BEC601" w14:textId="77777777" w:rsidR="00DA3BDC" w:rsidRDefault="00DA3BDC" w:rsidP="00D26CD7">
            <w:pPr>
              <w:pStyle w:val="Milestonetable"/>
              <w:spacing w:before="0" w:after="180"/>
              <w:rPr>
                <w:rFonts w:asciiTheme="minorHAnsi" w:hAnsiTheme="minorHAnsi" w:cstheme="minorHAnsi"/>
                <w:color w:val="auto"/>
                <w:sz w:val="22"/>
                <w:szCs w:val="22"/>
              </w:rPr>
            </w:pPr>
            <w:r w:rsidRPr="001D7F74">
              <w:rPr>
                <w:rFonts w:asciiTheme="minorHAnsi" w:hAnsiTheme="minorHAnsi" w:cstheme="minorHAnsi"/>
                <w:color w:val="auto"/>
                <w:sz w:val="22"/>
                <w:szCs w:val="22"/>
              </w:rPr>
              <w:t>It is priced so that low- and moderate-income households are able to meet essential basic living costs, with housing costing no more than 30</w:t>
            </w:r>
            <w:r>
              <w:rPr>
                <w:rFonts w:asciiTheme="minorHAnsi" w:hAnsiTheme="minorHAnsi" w:cstheme="minorHAnsi"/>
                <w:color w:val="auto"/>
                <w:sz w:val="22"/>
                <w:szCs w:val="22"/>
              </w:rPr>
              <w:t xml:space="preserve"> per cent</w:t>
            </w:r>
            <w:r w:rsidRPr="001D7F74">
              <w:rPr>
                <w:rFonts w:asciiTheme="minorHAnsi" w:hAnsiTheme="minorHAnsi" w:cstheme="minorHAnsi"/>
                <w:color w:val="auto"/>
                <w:sz w:val="22"/>
                <w:szCs w:val="22"/>
              </w:rPr>
              <w:t xml:space="preserve"> of weekly household income, either for mortgage or rent.</w:t>
            </w:r>
          </w:p>
          <w:p w14:paraId="52BED5A0" w14:textId="77777777" w:rsidR="00DA3BDC" w:rsidRPr="00230AB7"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rPr>
              <w:lastRenderedPageBreak/>
              <w:t>In 2023-</w:t>
            </w:r>
            <w:r w:rsidRPr="00392941">
              <w:rPr>
                <w:rFonts w:asciiTheme="minorHAnsi" w:hAnsiTheme="minorHAnsi" w:cstheme="minorHAnsi"/>
                <w:color w:val="auto"/>
                <w:sz w:val="22"/>
                <w:szCs w:val="22"/>
              </w:rPr>
              <w:t xml:space="preserve">24, the affordable value is </w:t>
            </w:r>
            <w:r w:rsidRPr="00D92C38">
              <w:rPr>
                <w:rFonts w:asciiTheme="minorHAnsi" w:hAnsiTheme="minorHAnsi" w:cstheme="minorHAnsi"/>
                <w:color w:val="auto"/>
                <w:sz w:val="22"/>
                <w:szCs w:val="22"/>
              </w:rPr>
              <w:t>$417,000 in Greater Adelaide (</w:t>
            </w:r>
            <w:r>
              <w:rPr>
                <w:rFonts w:asciiTheme="minorHAnsi" w:hAnsiTheme="minorHAnsi" w:cstheme="minorHAnsi"/>
                <w:color w:val="auto"/>
                <w:sz w:val="22"/>
                <w:szCs w:val="22"/>
              </w:rPr>
              <w:t>this can increase to</w:t>
            </w:r>
            <w:r w:rsidRPr="00D92C38">
              <w:rPr>
                <w:rFonts w:asciiTheme="minorHAnsi" w:hAnsiTheme="minorHAnsi" w:cstheme="minorHAnsi"/>
                <w:color w:val="auto"/>
                <w:sz w:val="22"/>
                <w:szCs w:val="22"/>
              </w:rPr>
              <w:t xml:space="preserve"> $</w:t>
            </w:r>
            <w:r>
              <w:rPr>
                <w:rFonts w:asciiTheme="minorHAnsi" w:hAnsiTheme="minorHAnsi" w:cstheme="minorHAnsi"/>
                <w:color w:val="auto"/>
                <w:sz w:val="22"/>
                <w:szCs w:val="22"/>
              </w:rPr>
              <w:t>580,000</w:t>
            </w:r>
            <w:r w:rsidRPr="00D92C38">
              <w:rPr>
                <w:rFonts w:asciiTheme="minorHAnsi" w:hAnsiTheme="minorHAnsi" w:cstheme="minorHAnsi"/>
                <w:color w:val="auto"/>
                <w:sz w:val="22"/>
                <w:szCs w:val="22"/>
              </w:rPr>
              <w:t xml:space="preserve"> if the home meets various characteristics in terms of energy efficiency</w:t>
            </w:r>
            <w:r>
              <w:rPr>
                <w:rFonts w:asciiTheme="minorHAnsi" w:hAnsiTheme="minorHAnsi" w:cstheme="minorHAnsi"/>
                <w:color w:val="auto"/>
                <w:sz w:val="22"/>
                <w:szCs w:val="22"/>
              </w:rPr>
              <w:t xml:space="preserve">, </w:t>
            </w:r>
            <w:r w:rsidRPr="00D92C38">
              <w:rPr>
                <w:rFonts w:asciiTheme="minorHAnsi" w:hAnsiTheme="minorHAnsi" w:cstheme="minorHAnsi"/>
                <w:color w:val="auto"/>
                <w:sz w:val="22"/>
                <w:szCs w:val="22"/>
              </w:rPr>
              <w:t>proximity to transport</w:t>
            </w:r>
            <w:r>
              <w:rPr>
                <w:rFonts w:asciiTheme="minorHAnsi" w:hAnsiTheme="minorHAnsi" w:cstheme="minorHAnsi"/>
                <w:color w:val="auto"/>
                <w:sz w:val="22"/>
                <w:szCs w:val="22"/>
              </w:rPr>
              <w:t xml:space="preserve"> and is coupled with a shared equity arrangement</w:t>
            </w:r>
            <w:r w:rsidRPr="00D92C38">
              <w:rPr>
                <w:rFonts w:asciiTheme="minorHAnsi" w:hAnsiTheme="minorHAnsi" w:cstheme="minorHAnsi"/>
                <w:color w:val="auto"/>
                <w:sz w:val="22"/>
                <w:szCs w:val="22"/>
              </w:rPr>
              <w:t>).</w:t>
            </w:r>
          </w:p>
        </w:tc>
        <w:tc>
          <w:tcPr>
            <w:tcW w:w="2198" w:type="dxa"/>
            <w:shd w:val="clear" w:color="auto" w:fill="auto"/>
          </w:tcPr>
          <w:p w14:paraId="7E163CFA" w14:textId="77777777" w:rsidR="00DA3BDC" w:rsidRDefault="00DA3BDC" w:rsidP="00D26CD7">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 From commencement to 30 June 2029</w:t>
            </w:r>
          </w:p>
          <w:p w14:paraId="362E4B91" w14:textId="77777777" w:rsidR="00DA3BDC" w:rsidRDefault="00DA3BDC" w:rsidP="00D26CD7">
            <w:pPr>
              <w:pStyle w:val="Milestonetable"/>
              <w:jc w:val="right"/>
              <w:rPr>
                <w:rFonts w:asciiTheme="minorHAnsi" w:hAnsiTheme="minorHAnsi" w:cstheme="minorBidi"/>
                <w:color w:val="auto"/>
                <w:sz w:val="22"/>
                <w:szCs w:val="22"/>
              </w:rPr>
            </w:pPr>
          </w:p>
          <w:p w14:paraId="2915C02F" w14:textId="77777777" w:rsidR="00DA3BDC" w:rsidRPr="00F71437" w:rsidRDefault="00DA3BDC" w:rsidP="00D26CD7">
            <w:pPr>
              <w:pStyle w:val="Milestonetable"/>
              <w:jc w:val="right"/>
              <w:rPr>
                <w:rFonts w:asciiTheme="minorHAnsi" w:hAnsiTheme="minorHAnsi" w:cstheme="minorBidi"/>
                <w:color w:val="auto"/>
                <w:sz w:val="22"/>
                <w:szCs w:val="22"/>
              </w:rPr>
            </w:pPr>
            <w:r w:rsidRPr="3869F0F4">
              <w:rPr>
                <w:rFonts w:asciiTheme="minorHAnsi" w:hAnsiTheme="minorHAnsi" w:cstheme="minorBidi"/>
                <w:color w:val="auto"/>
                <w:sz w:val="22"/>
                <w:szCs w:val="22"/>
              </w:rPr>
              <w:t xml:space="preserve">States and territories will provide </w:t>
            </w:r>
            <w:r>
              <w:rPr>
                <w:rFonts w:asciiTheme="minorHAnsi" w:hAnsiTheme="minorHAnsi" w:cstheme="minorBidi"/>
                <w:color w:val="auto"/>
                <w:sz w:val="22"/>
                <w:szCs w:val="22"/>
              </w:rPr>
              <w:t>quarterly</w:t>
            </w:r>
            <w:r w:rsidRPr="3869F0F4">
              <w:rPr>
                <w:rFonts w:asciiTheme="minorHAnsi" w:hAnsiTheme="minorHAnsi" w:cstheme="minorBidi"/>
                <w:color w:val="auto"/>
                <w:sz w:val="22"/>
                <w:szCs w:val="22"/>
              </w:rPr>
              <w:t xml:space="preserve"> reports on the number of affordable homes supported.</w:t>
            </w:r>
          </w:p>
        </w:tc>
      </w:tr>
      <w:tr w:rsidR="00DA3BDC" w:rsidRPr="00875146" w14:paraId="50071C11" w14:textId="77777777" w:rsidTr="00D26CD7">
        <w:tc>
          <w:tcPr>
            <w:tcW w:w="4668" w:type="dxa"/>
          </w:tcPr>
          <w:p w14:paraId="75A55BB8" w14:textId="77777777" w:rsidR="00DA3BDC" w:rsidRPr="00F71437" w:rsidRDefault="00DA3BDC" w:rsidP="00D26CD7">
            <w:pPr>
              <w:pStyle w:val="Milestonetable"/>
              <w:rPr>
                <w:rFonts w:asciiTheme="minorHAnsi" w:hAnsiTheme="minorHAnsi" w:cstheme="minorHAnsi"/>
                <w:color w:val="auto"/>
                <w:sz w:val="22"/>
                <w:szCs w:val="22"/>
              </w:rPr>
            </w:pPr>
            <w:r>
              <w:rPr>
                <w:rFonts w:asciiTheme="minorHAnsi" w:hAnsiTheme="minorHAnsi" w:cstheme="minorHAnsi"/>
                <w:color w:val="auto"/>
                <w:sz w:val="22"/>
                <w:szCs w:val="22"/>
              </w:rPr>
              <w:lastRenderedPageBreak/>
              <w:t>D</w:t>
            </w:r>
            <w:r w:rsidRPr="00F71437">
              <w:rPr>
                <w:rFonts w:asciiTheme="minorHAnsi" w:hAnsiTheme="minorHAnsi" w:cstheme="minorHAnsi"/>
                <w:color w:val="auto"/>
                <w:sz w:val="22"/>
                <w:szCs w:val="22"/>
              </w:rPr>
              <w:t>efinition of well</w:t>
            </w:r>
            <w:r>
              <w:rPr>
                <w:rFonts w:asciiTheme="minorHAnsi" w:hAnsiTheme="minorHAnsi" w:cstheme="minorHAnsi"/>
                <w:color w:val="auto"/>
                <w:sz w:val="22"/>
                <w:szCs w:val="22"/>
              </w:rPr>
              <w:t>-</w:t>
            </w:r>
            <w:r w:rsidRPr="00F71437">
              <w:rPr>
                <w:rFonts w:asciiTheme="minorHAnsi" w:hAnsiTheme="minorHAnsi" w:cstheme="minorHAnsi"/>
                <w:color w:val="auto"/>
                <w:sz w:val="22"/>
                <w:szCs w:val="22"/>
              </w:rPr>
              <w:t>located homes and measures of progress</w:t>
            </w:r>
            <w:r>
              <w:rPr>
                <w:rFonts w:asciiTheme="minorHAnsi" w:hAnsiTheme="minorHAnsi" w:cstheme="minorHAnsi"/>
                <w:color w:val="auto"/>
                <w:sz w:val="22"/>
                <w:szCs w:val="22"/>
              </w:rPr>
              <w:t>.</w:t>
            </w:r>
          </w:p>
        </w:tc>
        <w:tc>
          <w:tcPr>
            <w:tcW w:w="7655" w:type="dxa"/>
            <w:shd w:val="clear" w:color="auto" w:fill="auto"/>
          </w:tcPr>
          <w:p w14:paraId="63BCA8DD" w14:textId="77777777" w:rsidR="00DA3BDC"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rPr>
              <w:t>South Australia defines well-located housing as housing that enables safe and active social and economic participation through proximity to public transport and/or infrastructure, open spaces, essential services, education and employment.</w:t>
            </w:r>
          </w:p>
          <w:p w14:paraId="57A70C69" w14:textId="77777777" w:rsidR="00DA3BDC" w:rsidRPr="00F71437" w:rsidRDefault="00DA3BDC" w:rsidP="00D26CD7">
            <w:pPr>
              <w:pStyle w:val="Milestonetable"/>
              <w:spacing w:before="0" w:after="180"/>
              <w:rPr>
                <w:rFonts w:asciiTheme="minorHAnsi" w:hAnsiTheme="minorHAnsi" w:cstheme="minorHAnsi"/>
                <w:color w:val="auto"/>
                <w:sz w:val="22"/>
                <w:szCs w:val="22"/>
              </w:rPr>
            </w:pPr>
            <w:r w:rsidRPr="00165BFF">
              <w:rPr>
                <w:rFonts w:asciiTheme="minorHAnsi" w:hAnsiTheme="minorHAnsi" w:cstheme="minorHAnsi"/>
                <w:color w:val="auto"/>
                <w:sz w:val="22"/>
                <w:szCs w:val="22"/>
              </w:rPr>
              <w:t xml:space="preserve">South Australia’s measures of progress </w:t>
            </w:r>
            <w:r>
              <w:rPr>
                <w:rFonts w:asciiTheme="minorHAnsi" w:hAnsiTheme="minorHAnsi" w:cstheme="minorHAnsi"/>
                <w:color w:val="auto"/>
                <w:sz w:val="22"/>
                <w:szCs w:val="22"/>
              </w:rPr>
              <w:t xml:space="preserve">will </w:t>
            </w:r>
            <w:r w:rsidRPr="00165BFF">
              <w:rPr>
                <w:rFonts w:asciiTheme="minorHAnsi" w:hAnsiTheme="minorHAnsi" w:cstheme="minorHAnsi"/>
                <w:color w:val="auto"/>
                <w:sz w:val="22"/>
                <w:szCs w:val="22"/>
              </w:rPr>
              <w:t>include the number of dwelling completions and relevant data by the Australian Bureau of Statistics.</w:t>
            </w:r>
          </w:p>
        </w:tc>
        <w:tc>
          <w:tcPr>
            <w:tcW w:w="2198" w:type="dxa"/>
            <w:shd w:val="clear" w:color="auto" w:fill="auto"/>
          </w:tcPr>
          <w:p w14:paraId="3E940816" w14:textId="77777777" w:rsidR="00DA3BDC" w:rsidRPr="00F71437" w:rsidRDefault="00DA3BDC" w:rsidP="00D26CD7">
            <w:pPr>
              <w:pStyle w:val="Milestonetable"/>
              <w:jc w:val="right"/>
              <w:rPr>
                <w:rFonts w:asciiTheme="minorHAnsi" w:hAnsiTheme="minorHAnsi" w:cstheme="minorHAnsi"/>
                <w:color w:val="auto"/>
                <w:sz w:val="22"/>
                <w:szCs w:val="22"/>
                <w:highlight w:val="yellow"/>
              </w:rPr>
            </w:pPr>
          </w:p>
        </w:tc>
      </w:tr>
      <w:tr w:rsidR="00DA3BDC" w:rsidRPr="00875146" w14:paraId="0343ED06" w14:textId="77777777" w:rsidTr="00D26CD7">
        <w:tc>
          <w:tcPr>
            <w:tcW w:w="4668" w:type="dxa"/>
          </w:tcPr>
          <w:p w14:paraId="3BCC9D7B" w14:textId="77777777" w:rsidR="00DA3BDC" w:rsidRPr="00F71437" w:rsidRDefault="00DA3BDC" w:rsidP="00D26CD7">
            <w:pPr>
              <w:pStyle w:val="Milestonetable"/>
              <w:rPr>
                <w:rFonts w:asciiTheme="minorHAnsi" w:hAnsiTheme="minorHAnsi" w:cstheme="minorHAnsi"/>
                <w:color w:val="auto"/>
                <w:sz w:val="22"/>
                <w:szCs w:val="22"/>
              </w:rPr>
            </w:pPr>
            <w:r w:rsidRPr="00F71437">
              <w:rPr>
                <w:rFonts w:asciiTheme="minorHAnsi" w:hAnsiTheme="minorHAnsi" w:cstheme="minorHAnsi"/>
                <w:color w:val="auto"/>
                <w:sz w:val="22"/>
                <w:szCs w:val="22"/>
              </w:rPr>
              <w:t>Undertake expedited zoning, planning and land release to deliver the joint commitment on social and affordable housing in well located areas</w:t>
            </w:r>
            <w:r>
              <w:rPr>
                <w:rFonts w:asciiTheme="minorHAnsi" w:hAnsiTheme="minorHAnsi" w:cstheme="minorHAnsi"/>
                <w:color w:val="auto"/>
                <w:sz w:val="22"/>
                <w:szCs w:val="22"/>
              </w:rPr>
              <w:t>.</w:t>
            </w:r>
          </w:p>
        </w:tc>
        <w:tc>
          <w:tcPr>
            <w:tcW w:w="7655" w:type="dxa"/>
            <w:shd w:val="clear" w:color="auto" w:fill="auto"/>
          </w:tcPr>
          <w:p w14:paraId="33C24157" w14:textId="77777777" w:rsidR="00DA3BDC"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rPr>
              <w:t xml:space="preserve">Significant reforms to the planning system in South Australia have been recently introduced, including the replacement of 72 development plans with 1 statewide code, offering consistency and </w:t>
            </w:r>
            <w:proofErr w:type="spellStart"/>
            <w:r>
              <w:rPr>
                <w:rFonts w:asciiTheme="minorHAnsi" w:hAnsiTheme="minorHAnsi" w:cstheme="minorHAnsi"/>
                <w:color w:val="auto"/>
                <w:sz w:val="22"/>
                <w:szCs w:val="22"/>
              </w:rPr>
              <w:t>standardisation</w:t>
            </w:r>
            <w:proofErr w:type="spellEnd"/>
            <w:r>
              <w:rPr>
                <w:rFonts w:asciiTheme="minorHAnsi" w:hAnsiTheme="minorHAnsi" w:cstheme="minorHAnsi"/>
                <w:color w:val="auto"/>
                <w:sz w:val="22"/>
                <w:szCs w:val="22"/>
              </w:rPr>
              <w:t xml:space="preserve"> of policy and zoning across the state. It includes a digital </w:t>
            </w:r>
            <w:proofErr w:type="spellStart"/>
            <w:r>
              <w:rPr>
                <w:rFonts w:asciiTheme="minorHAnsi" w:hAnsiTheme="minorHAnsi" w:cstheme="minorHAnsi"/>
                <w:color w:val="auto"/>
                <w:sz w:val="22"/>
                <w:szCs w:val="22"/>
              </w:rPr>
              <w:t>ePlanning</w:t>
            </w:r>
            <w:proofErr w:type="spellEnd"/>
            <w:r>
              <w:rPr>
                <w:rFonts w:asciiTheme="minorHAnsi" w:hAnsiTheme="minorHAnsi" w:cstheme="minorHAnsi"/>
                <w:color w:val="auto"/>
                <w:sz w:val="22"/>
                <w:szCs w:val="22"/>
              </w:rPr>
              <w:t xml:space="preserve"> system for application </w:t>
            </w:r>
            <w:proofErr w:type="spellStart"/>
            <w:r>
              <w:rPr>
                <w:rFonts w:asciiTheme="minorHAnsi" w:hAnsiTheme="minorHAnsi" w:cstheme="minorHAnsi"/>
                <w:color w:val="auto"/>
                <w:sz w:val="22"/>
                <w:szCs w:val="22"/>
              </w:rPr>
              <w:t>lodgement</w:t>
            </w:r>
            <w:proofErr w:type="spellEnd"/>
            <w:r>
              <w:rPr>
                <w:rFonts w:asciiTheme="minorHAnsi" w:hAnsiTheme="minorHAnsi" w:cstheme="minorHAnsi"/>
                <w:color w:val="auto"/>
                <w:sz w:val="22"/>
                <w:szCs w:val="22"/>
              </w:rPr>
              <w:t xml:space="preserve"> and management, interfacing with GIS mapping. </w:t>
            </w:r>
          </w:p>
          <w:p w14:paraId="3E516F49" w14:textId="77777777" w:rsidR="00DA3BDC"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rPr>
              <w:t>Features of the system include:</w:t>
            </w:r>
          </w:p>
          <w:p w14:paraId="552724B3" w14:textId="77777777" w:rsidR="00DA3BDC"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Pr>
                <w:rFonts w:asciiTheme="minorHAnsi" w:hAnsiTheme="minorHAnsi" w:cstheme="minorHAnsi"/>
                <w:color w:val="auto"/>
                <w:sz w:val="22"/>
                <w:szCs w:val="22"/>
              </w:rPr>
              <w:t>Streamlined assessment pathways</w:t>
            </w:r>
          </w:p>
          <w:p w14:paraId="59B7D76B" w14:textId="77777777" w:rsidR="00DA3BDC"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Pr>
                <w:rFonts w:asciiTheme="minorHAnsi" w:hAnsiTheme="minorHAnsi" w:cstheme="minorHAnsi"/>
                <w:color w:val="auto"/>
                <w:sz w:val="22"/>
                <w:szCs w:val="22"/>
              </w:rPr>
              <w:t>Affordable housing overlays</w:t>
            </w:r>
          </w:p>
          <w:p w14:paraId="7CD00F64" w14:textId="77777777" w:rsidR="00DA3BDC"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Pr>
                <w:rFonts w:asciiTheme="minorHAnsi" w:hAnsiTheme="minorHAnsi" w:cstheme="minorHAnsi"/>
                <w:color w:val="auto"/>
                <w:sz w:val="22"/>
                <w:szCs w:val="22"/>
              </w:rPr>
              <w:t xml:space="preserve">Building envelope plans </w:t>
            </w:r>
          </w:p>
          <w:p w14:paraId="54EB6244" w14:textId="77777777" w:rsidR="00DA3BDC"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Pr>
                <w:rFonts w:asciiTheme="minorHAnsi" w:hAnsiTheme="minorHAnsi" w:cstheme="minorHAnsi"/>
                <w:color w:val="auto"/>
                <w:sz w:val="22"/>
                <w:szCs w:val="22"/>
              </w:rPr>
              <w:t xml:space="preserve">Policy bounding </w:t>
            </w:r>
          </w:p>
          <w:p w14:paraId="6525BD1E" w14:textId="77777777" w:rsidR="00DA3BDC"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Pr>
                <w:rFonts w:asciiTheme="minorHAnsi" w:hAnsiTheme="minorHAnsi" w:cstheme="minorHAnsi"/>
                <w:color w:val="auto"/>
                <w:sz w:val="22"/>
                <w:szCs w:val="22"/>
              </w:rPr>
              <w:t xml:space="preserve">Fast track approvals, 5 day ‘deemed to satisfy’ assessment pathways </w:t>
            </w:r>
          </w:p>
          <w:p w14:paraId="73D50FBF" w14:textId="77777777" w:rsidR="00DA3BDC"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Pr>
                <w:rFonts w:asciiTheme="minorHAnsi" w:hAnsiTheme="minorHAnsi" w:cstheme="minorHAnsi"/>
                <w:color w:val="auto"/>
                <w:sz w:val="22"/>
                <w:szCs w:val="22"/>
              </w:rPr>
              <w:t xml:space="preserve">Density bonusing </w:t>
            </w:r>
          </w:p>
          <w:p w14:paraId="4FCA0926" w14:textId="77777777" w:rsidR="00DA3BDC"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rPr>
              <w:t xml:space="preserve">The new </w:t>
            </w:r>
            <w:r w:rsidRPr="00E16AC8">
              <w:rPr>
                <w:rFonts w:asciiTheme="minorHAnsi" w:hAnsiTheme="minorHAnsi" w:cstheme="minorHAnsi"/>
                <w:color w:val="auto"/>
                <w:sz w:val="22"/>
                <w:szCs w:val="22"/>
              </w:rPr>
              <w:t>Code Amendment process offers proponents the opportunity to seek land rezoning, a process formerly only initiated by State and local government. This process has been shortened from 29 to 37 months to 52 weeks under the reformed system.</w:t>
            </w:r>
          </w:p>
          <w:p w14:paraId="14CDCCE6" w14:textId="77777777" w:rsidR="00DA3BDC"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An </w:t>
            </w:r>
            <w:r w:rsidRPr="000D5A48">
              <w:rPr>
                <w:rFonts w:asciiTheme="minorHAnsi" w:hAnsiTheme="minorHAnsi" w:cstheme="minorHAnsi"/>
                <w:color w:val="auto"/>
                <w:sz w:val="22"/>
                <w:szCs w:val="22"/>
              </w:rPr>
              <w:t xml:space="preserve">Infrastructure Planning and Development Unit </w:t>
            </w:r>
            <w:r>
              <w:rPr>
                <w:rFonts w:asciiTheme="minorHAnsi" w:hAnsiTheme="minorHAnsi" w:cstheme="minorHAnsi"/>
                <w:color w:val="auto"/>
                <w:sz w:val="22"/>
                <w:szCs w:val="22"/>
              </w:rPr>
              <w:t xml:space="preserve">has been </w:t>
            </w:r>
            <w:r w:rsidRPr="000D5A48">
              <w:rPr>
                <w:rFonts w:asciiTheme="minorHAnsi" w:hAnsiTheme="minorHAnsi" w:cstheme="minorHAnsi"/>
                <w:color w:val="auto"/>
                <w:sz w:val="22"/>
                <w:szCs w:val="22"/>
              </w:rPr>
              <w:t xml:space="preserve">established </w:t>
            </w:r>
            <w:r>
              <w:rPr>
                <w:rFonts w:asciiTheme="minorHAnsi" w:hAnsiTheme="minorHAnsi" w:cstheme="minorHAnsi"/>
                <w:color w:val="auto"/>
                <w:sz w:val="22"/>
                <w:szCs w:val="22"/>
              </w:rPr>
              <w:t xml:space="preserve">within the Planning team </w:t>
            </w:r>
            <w:r w:rsidRPr="000D5A48">
              <w:rPr>
                <w:rFonts w:asciiTheme="minorHAnsi" w:hAnsiTheme="minorHAnsi" w:cstheme="minorHAnsi"/>
                <w:color w:val="auto"/>
                <w:sz w:val="22"/>
                <w:szCs w:val="22"/>
              </w:rPr>
              <w:t>to help drive residential developments and coordinate infrastructure investment. The Unit is charged with coordinating the provision of utilities such as electricity, water and sewerage, and public infrastructure such as roads and schools.</w:t>
            </w:r>
          </w:p>
          <w:p w14:paraId="363A6215" w14:textId="77777777" w:rsidR="00DA3BDC" w:rsidRDefault="00DA3BDC" w:rsidP="00D26CD7">
            <w:pPr>
              <w:pStyle w:val="Milestonetable"/>
              <w:spacing w:before="0" w:after="180"/>
              <w:rPr>
                <w:rFonts w:asciiTheme="minorHAnsi" w:hAnsiTheme="minorHAnsi" w:cstheme="minorHAnsi"/>
                <w:color w:val="auto"/>
                <w:sz w:val="22"/>
                <w:szCs w:val="22"/>
              </w:rPr>
            </w:pPr>
            <w:r w:rsidRPr="00C2186C">
              <w:rPr>
                <w:rFonts w:asciiTheme="minorHAnsi" w:hAnsiTheme="minorHAnsi" w:cstheme="minorHAnsi"/>
                <w:color w:val="auto"/>
                <w:sz w:val="22"/>
                <w:szCs w:val="22"/>
              </w:rPr>
              <w:t>An accepted development pathway will be established for first homebuyers building in greenfield areas,</w:t>
            </w:r>
            <w:r>
              <w:rPr>
                <w:rFonts w:asciiTheme="minorHAnsi" w:hAnsiTheme="minorHAnsi" w:cstheme="minorHAnsi"/>
                <w:color w:val="auto"/>
                <w:sz w:val="22"/>
                <w:szCs w:val="22"/>
              </w:rPr>
              <w:t xml:space="preserve"> </w:t>
            </w:r>
            <w:r w:rsidRPr="00C2186C">
              <w:rPr>
                <w:rFonts w:asciiTheme="minorHAnsi" w:hAnsiTheme="minorHAnsi" w:cstheme="minorHAnsi"/>
                <w:color w:val="auto"/>
                <w:sz w:val="22"/>
                <w:szCs w:val="22"/>
              </w:rPr>
              <w:t>allowing compliant builds that meet a number of basic requirements, to bypass the separate planning consent</w:t>
            </w:r>
            <w:r>
              <w:rPr>
                <w:rFonts w:asciiTheme="minorHAnsi" w:hAnsiTheme="minorHAnsi" w:cstheme="minorHAnsi"/>
                <w:color w:val="auto"/>
                <w:sz w:val="22"/>
                <w:szCs w:val="22"/>
              </w:rPr>
              <w:t xml:space="preserve"> </w:t>
            </w:r>
            <w:r w:rsidRPr="00C2186C">
              <w:rPr>
                <w:rFonts w:asciiTheme="minorHAnsi" w:hAnsiTheme="minorHAnsi" w:cstheme="minorHAnsi"/>
                <w:color w:val="auto"/>
                <w:sz w:val="22"/>
                <w:szCs w:val="22"/>
              </w:rPr>
              <w:t>process through councils.</w:t>
            </w:r>
          </w:p>
          <w:p w14:paraId="78D180E3" w14:textId="77777777" w:rsidR="00DA3BDC" w:rsidRDefault="00DA3BDC" w:rsidP="00D26CD7">
            <w:pPr>
              <w:pStyle w:val="Milestonetable"/>
              <w:spacing w:before="0" w:after="180"/>
              <w:rPr>
                <w:rFonts w:asciiTheme="minorHAnsi" w:hAnsiTheme="minorHAnsi" w:cstheme="minorHAnsi"/>
                <w:color w:val="auto"/>
                <w:sz w:val="22"/>
                <w:szCs w:val="22"/>
              </w:rPr>
            </w:pPr>
            <w:r w:rsidRPr="00F45ECA">
              <w:rPr>
                <w:rFonts w:asciiTheme="minorHAnsi" w:hAnsiTheme="minorHAnsi" w:cstheme="minorHAnsi"/>
                <w:color w:val="auto"/>
                <w:sz w:val="22"/>
                <w:szCs w:val="22"/>
                <w:u w:val="single"/>
              </w:rPr>
              <w:t xml:space="preserve">Land supply </w:t>
            </w:r>
          </w:p>
          <w:p w14:paraId="184A8CB0" w14:textId="77777777" w:rsidR="00DA3BDC" w:rsidRPr="000D5A48" w:rsidRDefault="00DA3BDC" w:rsidP="00D26CD7">
            <w:pPr>
              <w:pStyle w:val="Milestonetable"/>
              <w:spacing w:before="0" w:after="180"/>
              <w:rPr>
                <w:rFonts w:asciiTheme="minorHAnsi" w:hAnsiTheme="minorHAnsi" w:cstheme="minorHAnsi"/>
                <w:color w:val="auto"/>
                <w:sz w:val="22"/>
                <w:szCs w:val="22"/>
              </w:rPr>
            </w:pPr>
            <w:r w:rsidRPr="000D5A48">
              <w:rPr>
                <w:rFonts w:asciiTheme="minorHAnsi" w:hAnsiTheme="minorHAnsi" w:cstheme="minorHAnsi"/>
                <w:color w:val="auto"/>
                <w:sz w:val="22"/>
                <w:szCs w:val="22"/>
              </w:rPr>
              <w:t xml:space="preserve">South Australia currently has around 139,000 zoned allotments available for housing development, accounting for over 15 years of supply at average growth rates. </w:t>
            </w:r>
          </w:p>
          <w:p w14:paraId="7F03F81A" w14:textId="77777777" w:rsidR="00DA3BDC" w:rsidRPr="000D5A48" w:rsidRDefault="00DA3BDC" w:rsidP="00D26CD7">
            <w:pPr>
              <w:pStyle w:val="Milestonetable"/>
              <w:spacing w:before="0" w:after="180"/>
              <w:rPr>
                <w:rFonts w:asciiTheme="minorHAnsi" w:hAnsiTheme="minorHAnsi" w:cstheme="minorHAnsi"/>
                <w:color w:val="auto"/>
                <w:sz w:val="22"/>
                <w:szCs w:val="22"/>
              </w:rPr>
            </w:pPr>
            <w:r w:rsidRPr="000D5A48">
              <w:rPr>
                <w:rFonts w:asciiTheme="minorHAnsi" w:hAnsiTheme="minorHAnsi" w:cstheme="minorHAnsi"/>
                <w:color w:val="auto"/>
                <w:sz w:val="22"/>
                <w:szCs w:val="22"/>
              </w:rPr>
              <w:t xml:space="preserve">The Government is fast tracking the single largest release in the state’s history, set to deliver at least </w:t>
            </w:r>
            <w:r>
              <w:rPr>
                <w:rFonts w:asciiTheme="minorHAnsi" w:hAnsiTheme="minorHAnsi" w:cstheme="minorHAnsi"/>
                <w:color w:val="auto"/>
                <w:sz w:val="22"/>
                <w:szCs w:val="22"/>
              </w:rPr>
              <w:t>25,000</w:t>
            </w:r>
            <w:r w:rsidRPr="000D5A48">
              <w:rPr>
                <w:rFonts w:asciiTheme="minorHAnsi" w:hAnsiTheme="minorHAnsi" w:cstheme="minorHAnsi"/>
                <w:color w:val="auto"/>
                <w:sz w:val="22"/>
                <w:szCs w:val="22"/>
              </w:rPr>
              <w:t xml:space="preserve"> more homes for South Australians, including:</w:t>
            </w:r>
          </w:p>
          <w:p w14:paraId="5651F82D" w14:textId="77777777" w:rsidR="00DA3BDC" w:rsidRPr="000D5A48"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sidRPr="000D5A48">
              <w:rPr>
                <w:rFonts w:asciiTheme="minorHAnsi" w:hAnsiTheme="minorHAnsi" w:cstheme="minorHAnsi"/>
                <w:color w:val="auto"/>
                <w:sz w:val="22"/>
                <w:szCs w:val="22"/>
              </w:rPr>
              <w:t xml:space="preserve">10,000 homes at Dry Creek </w:t>
            </w:r>
          </w:p>
          <w:p w14:paraId="21AAC492" w14:textId="77777777" w:rsidR="00DA3BDC" w:rsidRPr="000D5A48"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sidRPr="000D5A48">
              <w:rPr>
                <w:rFonts w:asciiTheme="minorHAnsi" w:hAnsiTheme="minorHAnsi" w:cstheme="minorHAnsi"/>
                <w:color w:val="auto"/>
                <w:sz w:val="22"/>
                <w:szCs w:val="22"/>
              </w:rPr>
              <w:t xml:space="preserve">10,000 homes at Concordia </w:t>
            </w:r>
          </w:p>
          <w:p w14:paraId="2F43CFEF" w14:textId="77777777" w:rsidR="00DA3BDC" w:rsidRPr="000D5A48"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sidRPr="000D5A48">
              <w:rPr>
                <w:rFonts w:asciiTheme="minorHAnsi" w:hAnsiTheme="minorHAnsi" w:cstheme="minorHAnsi"/>
                <w:color w:val="auto"/>
                <w:sz w:val="22"/>
                <w:szCs w:val="22"/>
              </w:rPr>
              <w:t>2,000 homes at Hackham</w:t>
            </w:r>
          </w:p>
          <w:p w14:paraId="578CD4D2" w14:textId="77777777" w:rsidR="00DA3BDC" w:rsidRPr="000D5A48"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sidRPr="000D5A48">
              <w:rPr>
                <w:rFonts w:asciiTheme="minorHAnsi" w:hAnsiTheme="minorHAnsi" w:cstheme="minorHAnsi"/>
                <w:color w:val="auto"/>
                <w:sz w:val="22"/>
                <w:szCs w:val="22"/>
              </w:rPr>
              <w:t xml:space="preserve">1,700 homes at </w:t>
            </w:r>
            <w:proofErr w:type="spellStart"/>
            <w:r w:rsidRPr="000D5A48">
              <w:rPr>
                <w:rFonts w:asciiTheme="minorHAnsi" w:hAnsiTheme="minorHAnsi" w:cstheme="minorHAnsi"/>
                <w:color w:val="auto"/>
                <w:sz w:val="22"/>
                <w:szCs w:val="22"/>
              </w:rPr>
              <w:t>Sellicks</w:t>
            </w:r>
            <w:proofErr w:type="spellEnd"/>
            <w:r w:rsidRPr="000D5A48">
              <w:rPr>
                <w:rFonts w:asciiTheme="minorHAnsi" w:hAnsiTheme="minorHAnsi" w:cstheme="minorHAnsi"/>
                <w:color w:val="auto"/>
                <w:sz w:val="22"/>
                <w:szCs w:val="22"/>
              </w:rPr>
              <w:t xml:space="preserve"> Beach</w:t>
            </w:r>
          </w:p>
          <w:p w14:paraId="50CD63B0" w14:textId="77777777" w:rsidR="00DA3BDC"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Pr>
                <w:rFonts w:asciiTheme="minorHAnsi" w:hAnsiTheme="minorHAnsi" w:cstheme="minorHAnsi"/>
                <w:color w:val="auto"/>
                <w:sz w:val="22"/>
                <w:szCs w:val="22"/>
              </w:rPr>
              <w:t>800 homes at Aldinga</w:t>
            </w:r>
          </w:p>
          <w:p w14:paraId="72764A40" w14:textId="77777777" w:rsidR="00DA3BDC"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Pr>
                <w:rFonts w:asciiTheme="minorHAnsi" w:hAnsiTheme="minorHAnsi" w:cstheme="minorHAnsi"/>
                <w:color w:val="auto"/>
                <w:sz w:val="22"/>
                <w:szCs w:val="22"/>
              </w:rPr>
              <w:t xml:space="preserve">600 homes at </w:t>
            </w:r>
            <w:proofErr w:type="spellStart"/>
            <w:r>
              <w:rPr>
                <w:rFonts w:asciiTheme="minorHAnsi" w:hAnsiTheme="minorHAnsi" w:cstheme="minorHAnsi"/>
                <w:color w:val="auto"/>
                <w:sz w:val="22"/>
                <w:szCs w:val="22"/>
              </w:rPr>
              <w:t>Norlunga</w:t>
            </w:r>
            <w:proofErr w:type="spellEnd"/>
            <w:r>
              <w:rPr>
                <w:rFonts w:asciiTheme="minorHAnsi" w:hAnsiTheme="minorHAnsi" w:cstheme="minorHAnsi"/>
                <w:color w:val="auto"/>
                <w:sz w:val="22"/>
                <w:szCs w:val="22"/>
              </w:rPr>
              <w:t xml:space="preserve"> Downs</w:t>
            </w:r>
          </w:p>
          <w:p w14:paraId="3F0B67FF" w14:textId="77777777" w:rsidR="00DA3BDC" w:rsidRPr="000D5A48"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Pr>
                <w:rFonts w:asciiTheme="minorHAnsi" w:hAnsiTheme="minorHAnsi" w:cstheme="minorHAnsi"/>
                <w:color w:val="auto"/>
                <w:sz w:val="22"/>
                <w:szCs w:val="22"/>
              </w:rPr>
              <w:t>500 homes and Golden Grove</w:t>
            </w:r>
          </w:p>
          <w:p w14:paraId="33A16719" w14:textId="77777777" w:rsidR="00DA3BDC" w:rsidRPr="000D5A48"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rPr>
              <w:t>In addition,</w:t>
            </w:r>
            <w:r w:rsidRPr="000D5A48">
              <w:rPr>
                <w:rFonts w:asciiTheme="minorHAnsi" w:hAnsiTheme="minorHAnsi" w:cstheme="minorHAnsi"/>
                <w:color w:val="auto"/>
                <w:sz w:val="22"/>
                <w:szCs w:val="22"/>
              </w:rPr>
              <w:t xml:space="preserve"> </w:t>
            </w:r>
            <w:r>
              <w:rPr>
                <w:rFonts w:asciiTheme="minorHAnsi" w:hAnsiTheme="minorHAnsi" w:cstheme="minorHAnsi"/>
                <w:color w:val="auto"/>
                <w:sz w:val="22"/>
                <w:szCs w:val="22"/>
              </w:rPr>
              <w:t>t</w:t>
            </w:r>
            <w:r w:rsidRPr="000D5A48">
              <w:rPr>
                <w:rFonts w:asciiTheme="minorHAnsi" w:hAnsiTheme="minorHAnsi" w:cstheme="minorHAnsi"/>
                <w:color w:val="auto"/>
                <w:sz w:val="22"/>
                <w:szCs w:val="22"/>
              </w:rPr>
              <w:t xml:space="preserve">wo parcels of land – at </w:t>
            </w:r>
            <w:proofErr w:type="spellStart"/>
            <w:r w:rsidRPr="000D5A48">
              <w:rPr>
                <w:rFonts w:asciiTheme="minorHAnsi" w:hAnsiTheme="minorHAnsi" w:cstheme="minorHAnsi"/>
                <w:color w:val="auto"/>
                <w:sz w:val="22"/>
                <w:szCs w:val="22"/>
              </w:rPr>
              <w:t>Goolwa</w:t>
            </w:r>
            <w:proofErr w:type="spellEnd"/>
            <w:r w:rsidRPr="000D5A48">
              <w:rPr>
                <w:rFonts w:asciiTheme="minorHAnsi" w:hAnsiTheme="minorHAnsi" w:cstheme="minorHAnsi"/>
                <w:color w:val="auto"/>
                <w:sz w:val="22"/>
                <w:szCs w:val="22"/>
              </w:rPr>
              <w:t xml:space="preserve"> North on the Southern </w:t>
            </w:r>
            <w:proofErr w:type="spellStart"/>
            <w:r w:rsidRPr="000D5A48">
              <w:rPr>
                <w:rFonts w:asciiTheme="minorHAnsi" w:hAnsiTheme="minorHAnsi" w:cstheme="minorHAnsi"/>
                <w:color w:val="auto"/>
                <w:sz w:val="22"/>
                <w:szCs w:val="22"/>
              </w:rPr>
              <w:t>Fleurieu</w:t>
            </w:r>
            <w:proofErr w:type="spellEnd"/>
            <w:r w:rsidRPr="000D5A48">
              <w:rPr>
                <w:rFonts w:asciiTheme="minorHAnsi" w:hAnsiTheme="minorHAnsi" w:cstheme="minorHAnsi"/>
                <w:color w:val="auto"/>
                <w:sz w:val="22"/>
                <w:szCs w:val="22"/>
              </w:rPr>
              <w:t xml:space="preserve"> and Fisherman Bay on the Yorke Peninsula – are set to be released for development, delivering up to another approximately 2,730 homes.</w:t>
            </w:r>
          </w:p>
          <w:p w14:paraId="51FCEC2B" w14:textId="77777777" w:rsidR="00DA3BDC" w:rsidRPr="000D5A48" w:rsidRDefault="00DA3BDC" w:rsidP="00D26CD7">
            <w:pPr>
              <w:pStyle w:val="Milestonetable"/>
              <w:spacing w:before="0" w:after="180"/>
              <w:rPr>
                <w:rFonts w:asciiTheme="minorHAnsi" w:hAnsiTheme="minorHAnsi" w:cstheme="minorHAnsi"/>
                <w:color w:val="auto"/>
                <w:sz w:val="22"/>
                <w:szCs w:val="22"/>
              </w:rPr>
            </w:pPr>
            <w:r w:rsidRPr="000D5A48">
              <w:rPr>
                <w:rFonts w:asciiTheme="minorHAnsi" w:hAnsiTheme="minorHAnsi" w:cstheme="minorHAnsi"/>
                <w:color w:val="auto"/>
                <w:sz w:val="22"/>
                <w:szCs w:val="22"/>
              </w:rPr>
              <w:lastRenderedPageBreak/>
              <w:t xml:space="preserve">These land releases will support the ongoing delivery of well-located homes within South Australia. It is expected that at least 15 per cent of the allotments would be allocated for affordable housing. </w:t>
            </w:r>
          </w:p>
        </w:tc>
        <w:tc>
          <w:tcPr>
            <w:tcW w:w="2198" w:type="dxa"/>
            <w:shd w:val="clear" w:color="auto" w:fill="auto"/>
          </w:tcPr>
          <w:p w14:paraId="6EFD0F66" w14:textId="77777777" w:rsidR="00DA3BDC" w:rsidRDefault="00DA3BDC" w:rsidP="00D26CD7">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lastRenderedPageBreak/>
              <w:t>From commencement to 30 June 2029</w:t>
            </w:r>
          </w:p>
          <w:p w14:paraId="7D44BDD4" w14:textId="77777777" w:rsidR="00DA3BDC" w:rsidRDefault="00DA3BDC" w:rsidP="00D26CD7">
            <w:pPr>
              <w:pStyle w:val="Milestonetable"/>
              <w:jc w:val="right"/>
              <w:rPr>
                <w:rFonts w:asciiTheme="minorHAnsi" w:hAnsiTheme="minorHAnsi" w:cstheme="minorHAnsi"/>
                <w:color w:val="auto"/>
                <w:sz w:val="22"/>
                <w:szCs w:val="22"/>
              </w:rPr>
            </w:pPr>
          </w:p>
          <w:p w14:paraId="51335EEF" w14:textId="77777777" w:rsidR="00DA3BDC" w:rsidRDefault="00DA3BDC" w:rsidP="00D26CD7">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t>A land supply dashboard is under development and expected to be made available early in the second half of 2023. This will</w:t>
            </w:r>
            <w:r w:rsidRPr="00AB75D1">
              <w:rPr>
                <w:rFonts w:asciiTheme="minorHAnsi" w:hAnsiTheme="minorHAnsi" w:cstheme="minorHAnsi"/>
                <w:color w:val="auto"/>
                <w:sz w:val="22"/>
                <w:szCs w:val="22"/>
              </w:rPr>
              <w:t xml:space="preserve"> monitor development activity (land divisions, building approvals and completions) from each of the recently proposed land releases, and from the numerous existing development fronts</w:t>
            </w:r>
            <w:r>
              <w:rPr>
                <w:rFonts w:asciiTheme="minorHAnsi" w:hAnsiTheme="minorHAnsi" w:cstheme="minorHAnsi"/>
                <w:color w:val="auto"/>
                <w:sz w:val="22"/>
                <w:szCs w:val="22"/>
              </w:rPr>
              <w:t xml:space="preserve">.  </w:t>
            </w:r>
          </w:p>
          <w:p w14:paraId="3ACDC679" w14:textId="77777777" w:rsidR="00DA3BDC" w:rsidRPr="00E4578F" w:rsidRDefault="00DA3BDC" w:rsidP="00D26CD7">
            <w:pPr>
              <w:pStyle w:val="Milestonetable"/>
              <w:jc w:val="right"/>
              <w:rPr>
                <w:rFonts w:asciiTheme="minorHAnsi" w:hAnsiTheme="minorHAnsi" w:cstheme="minorHAnsi"/>
                <w:color w:val="auto"/>
                <w:sz w:val="22"/>
                <w:szCs w:val="22"/>
              </w:rPr>
            </w:pPr>
          </w:p>
        </w:tc>
      </w:tr>
      <w:tr w:rsidR="00DA3BDC" w:rsidRPr="00875146" w14:paraId="42D00888" w14:textId="77777777" w:rsidTr="00D26CD7">
        <w:tc>
          <w:tcPr>
            <w:tcW w:w="4668" w:type="dxa"/>
          </w:tcPr>
          <w:p w14:paraId="5FE8A338" w14:textId="77777777" w:rsidR="00DA3BDC" w:rsidRPr="00F71437" w:rsidRDefault="00DA3BDC" w:rsidP="00D26CD7">
            <w:pPr>
              <w:pStyle w:val="Milestonetable"/>
              <w:rPr>
                <w:rFonts w:asciiTheme="minorHAnsi" w:hAnsiTheme="minorHAnsi" w:cstheme="minorHAnsi"/>
                <w:color w:val="auto"/>
                <w:sz w:val="22"/>
                <w:szCs w:val="22"/>
              </w:rPr>
            </w:pPr>
            <w:r w:rsidRPr="00F71437">
              <w:rPr>
                <w:rFonts w:asciiTheme="minorHAnsi" w:hAnsiTheme="minorHAnsi" w:cstheme="minorHAnsi"/>
                <w:color w:val="auto"/>
                <w:sz w:val="22"/>
                <w:szCs w:val="22"/>
              </w:rPr>
              <w:lastRenderedPageBreak/>
              <w:t xml:space="preserve">Work with </w:t>
            </w:r>
            <w:r>
              <w:rPr>
                <w:rFonts w:asciiTheme="minorHAnsi" w:hAnsiTheme="minorHAnsi" w:cstheme="minorHAnsi"/>
                <w:color w:val="auto"/>
                <w:sz w:val="22"/>
                <w:szCs w:val="22"/>
              </w:rPr>
              <w:t>L</w:t>
            </w:r>
            <w:r w:rsidRPr="00F71437">
              <w:rPr>
                <w:rFonts w:asciiTheme="minorHAnsi" w:hAnsiTheme="minorHAnsi" w:cstheme="minorHAnsi"/>
                <w:color w:val="auto"/>
                <w:sz w:val="22"/>
                <w:szCs w:val="22"/>
              </w:rPr>
              <w:t xml:space="preserve">ocal </w:t>
            </w:r>
            <w:r>
              <w:rPr>
                <w:rFonts w:asciiTheme="minorHAnsi" w:hAnsiTheme="minorHAnsi" w:cstheme="minorHAnsi"/>
                <w:color w:val="auto"/>
                <w:sz w:val="22"/>
                <w:szCs w:val="22"/>
              </w:rPr>
              <w:t>G</w:t>
            </w:r>
            <w:r w:rsidRPr="00F71437">
              <w:rPr>
                <w:rFonts w:asciiTheme="minorHAnsi" w:hAnsiTheme="minorHAnsi" w:cstheme="minorHAnsi"/>
                <w:color w:val="auto"/>
                <w:sz w:val="22"/>
                <w:szCs w:val="22"/>
              </w:rPr>
              <w:t>overnments to deliver planning and land-use reforms that will make housing supply more responsive to demand over time, subject to further work agreed under the Accord</w:t>
            </w:r>
            <w:r>
              <w:rPr>
                <w:rFonts w:asciiTheme="minorHAnsi" w:hAnsiTheme="minorHAnsi" w:cstheme="minorHAnsi"/>
                <w:color w:val="auto"/>
                <w:sz w:val="22"/>
                <w:szCs w:val="22"/>
              </w:rPr>
              <w:t>.</w:t>
            </w:r>
          </w:p>
        </w:tc>
        <w:tc>
          <w:tcPr>
            <w:tcW w:w="7655" w:type="dxa"/>
            <w:shd w:val="clear" w:color="auto" w:fill="auto"/>
          </w:tcPr>
          <w:p w14:paraId="7ACA8358" w14:textId="77777777" w:rsidR="00DA3BDC"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rPr>
              <w:t xml:space="preserve">South Australia will continue to work with local government to support the delivery of increased housing, including in regional areas through housing projects that meet their needs. </w:t>
            </w:r>
          </w:p>
          <w:p w14:paraId="461DBC4E" w14:textId="77777777" w:rsidR="00DA3BDC" w:rsidRPr="00D92C38" w:rsidRDefault="00DA3BDC" w:rsidP="00D26CD7">
            <w:pPr>
              <w:pStyle w:val="Milestonetable"/>
              <w:spacing w:before="0" w:after="180"/>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Office for Regional Housing</w:t>
            </w:r>
          </w:p>
          <w:p w14:paraId="7DCDE78E" w14:textId="77777777" w:rsidR="00DA3BDC" w:rsidRPr="007A2A53" w:rsidRDefault="00DA3BDC" w:rsidP="00D26CD7">
            <w:pPr>
              <w:pStyle w:val="Milestonetable"/>
              <w:spacing w:before="0" w:after="180"/>
              <w:rPr>
                <w:rFonts w:asciiTheme="minorHAnsi" w:hAnsiTheme="minorHAnsi" w:cstheme="minorHAnsi"/>
                <w:color w:val="auto"/>
                <w:sz w:val="22"/>
                <w:szCs w:val="22"/>
              </w:rPr>
            </w:pPr>
            <w:r w:rsidRPr="007A2A53">
              <w:rPr>
                <w:rFonts w:asciiTheme="minorHAnsi" w:hAnsiTheme="minorHAnsi" w:cstheme="minorHAnsi"/>
                <w:color w:val="auto"/>
                <w:sz w:val="22"/>
                <w:szCs w:val="22"/>
              </w:rPr>
              <w:t xml:space="preserve">A new Office for Regional Housing </w:t>
            </w:r>
            <w:r>
              <w:rPr>
                <w:rFonts w:asciiTheme="minorHAnsi" w:hAnsiTheme="minorHAnsi" w:cstheme="minorHAnsi"/>
                <w:color w:val="auto"/>
                <w:sz w:val="22"/>
                <w:szCs w:val="22"/>
              </w:rPr>
              <w:t>is being created</w:t>
            </w:r>
            <w:r w:rsidRPr="007A2A53">
              <w:rPr>
                <w:rFonts w:asciiTheme="minorHAnsi" w:hAnsiTheme="minorHAnsi" w:cstheme="minorHAnsi"/>
                <w:color w:val="auto"/>
                <w:sz w:val="22"/>
                <w:szCs w:val="22"/>
              </w:rPr>
              <w:t xml:space="preserve"> to tackle the unique housing challenges facing regional South Australia by: </w:t>
            </w:r>
          </w:p>
          <w:p w14:paraId="5F393004" w14:textId="77777777" w:rsidR="00DA3BDC" w:rsidRPr="007A2A53"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sidRPr="007A2A53">
              <w:rPr>
                <w:rFonts w:asciiTheme="minorHAnsi" w:hAnsiTheme="minorHAnsi" w:cstheme="minorHAnsi"/>
                <w:color w:val="auto"/>
                <w:sz w:val="22"/>
                <w:szCs w:val="22"/>
              </w:rPr>
              <w:t>Facilitating the development of new key worker rental housing in regional South Australia through the Regional Key Worker Housing Scheme</w:t>
            </w:r>
            <w:r>
              <w:rPr>
                <w:rFonts w:asciiTheme="minorHAnsi" w:hAnsiTheme="minorHAnsi" w:cstheme="minorHAnsi"/>
                <w:color w:val="auto"/>
                <w:sz w:val="22"/>
                <w:szCs w:val="22"/>
              </w:rPr>
              <w:t xml:space="preserve">.  A pilot program will deliver around 30 homes in 2024 for police, teachers and healthcare workers in the Copper Coast, Riverland, Mount Gambier, Port Augusta and </w:t>
            </w:r>
            <w:proofErr w:type="spellStart"/>
            <w:r>
              <w:rPr>
                <w:rFonts w:asciiTheme="minorHAnsi" w:hAnsiTheme="minorHAnsi" w:cstheme="minorHAnsi"/>
                <w:color w:val="auto"/>
                <w:sz w:val="22"/>
                <w:szCs w:val="22"/>
              </w:rPr>
              <w:t>Ceduna</w:t>
            </w:r>
            <w:proofErr w:type="spellEnd"/>
            <w:r w:rsidRPr="007A2A53">
              <w:rPr>
                <w:rFonts w:asciiTheme="minorHAnsi" w:hAnsiTheme="minorHAnsi" w:cstheme="minorHAnsi"/>
                <w:color w:val="auto"/>
                <w:sz w:val="22"/>
                <w:szCs w:val="22"/>
              </w:rPr>
              <w:t xml:space="preserve">; and </w:t>
            </w:r>
          </w:p>
          <w:p w14:paraId="2FF3E5FE" w14:textId="77777777" w:rsidR="00DA3BDC" w:rsidRPr="00B81719" w:rsidRDefault="00DA3BDC" w:rsidP="00D26CD7">
            <w:pPr>
              <w:pStyle w:val="Milestonetable"/>
              <w:numPr>
                <w:ilvl w:val="0"/>
                <w:numId w:val="28"/>
              </w:numPr>
              <w:spacing w:before="0" w:after="180"/>
              <w:ind w:left="461" w:hanging="283"/>
              <w:rPr>
                <w:rFonts w:asciiTheme="minorHAnsi" w:hAnsiTheme="minorHAnsi" w:cstheme="minorHAnsi"/>
                <w:color w:val="auto"/>
                <w:sz w:val="22"/>
                <w:szCs w:val="22"/>
              </w:rPr>
            </w:pPr>
            <w:r>
              <w:rPr>
                <w:rFonts w:asciiTheme="minorHAnsi" w:hAnsiTheme="minorHAnsi" w:cstheme="minorHAnsi"/>
                <w:color w:val="auto"/>
                <w:sz w:val="22"/>
                <w:szCs w:val="22"/>
              </w:rPr>
              <w:t>S</w:t>
            </w:r>
            <w:r w:rsidRPr="007A2A53">
              <w:rPr>
                <w:rFonts w:asciiTheme="minorHAnsi" w:hAnsiTheme="minorHAnsi" w:cstheme="minorHAnsi"/>
                <w:color w:val="auto"/>
                <w:sz w:val="22"/>
                <w:szCs w:val="22"/>
              </w:rPr>
              <w:t xml:space="preserve">upporting the planning and implementation of housing projects through advice and assistance. </w:t>
            </w:r>
          </w:p>
          <w:p w14:paraId="3ACB0143" w14:textId="77777777" w:rsidR="00DA3BDC" w:rsidRDefault="00DA3BDC" w:rsidP="00D26CD7">
            <w:pPr>
              <w:pStyle w:val="Milestonetable"/>
              <w:spacing w:before="0" w:after="180"/>
              <w:rPr>
                <w:rFonts w:asciiTheme="minorHAnsi" w:hAnsiTheme="minorHAnsi" w:cstheme="minorHAnsi"/>
                <w:color w:val="auto"/>
                <w:sz w:val="22"/>
                <w:szCs w:val="22"/>
              </w:rPr>
            </w:pPr>
            <w:r w:rsidRPr="007A2A53">
              <w:rPr>
                <w:rFonts w:asciiTheme="minorHAnsi" w:hAnsiTheme="minorHAnsi" w:cstheme="minorHAnsi"/>
                <w:color w:val="auto"/>
                <w:sz w:val="22"/>
                <w:szCs w:val="22"/>
              </w:rPr>
              <w:t>The Office will, where possible, help to facilitate housing projects</w:t>
            </w:r>
            <w:r>
              <w:rPr>
                <w:rFonts w:asciiTheme="minorHAnsi" w:hAnsiTheme="minorHAnsi" w:cstheme="minorHAnsi"/>
                <w:color w:val="auto"/>
                <w:sz w:val="22"/>
                <w:szCs w:val="22"/>
              </w:rPr>
              <w:t>, including those</w:t>
            </w:r>
            <w:r w:rsidRPr="007A2A53">
              <w:rPr>
                <w:rFonts w:asciiTheme="minorHAnsi" w:hAnsiTheme="minorHAnsi" w:cstheme="minorHAnsi"/>
                <w:color w:val="auto"/>
                <w:sz w:val="22"/>
                <w:szCs w:val="22"/>
              </w:rPr>
              <w:t xml:space="preserve"> identified by local governments</w:t>
            </w:r>
            <w:r>
              <w:rPr>
                <w:rFonts w:asciiTheme="minorHAnsi" w:hAnsiTheme="minorHAnsi" w:cstheme="minorHAnsi"/>
                <w:color w:val="auto"/>
                <w:sz w:val="22"/>
                <w:szCs w:val="22"/>
              </w:rPr>
              <w:t xml:space="preserve"> and regional employers,</w:t>
            </w:r>
            <w:r w:rsidRPr="007A2A53">
              <w:rPr>
                <w:rFonts w:asciiTheme="minorHAnsi" w:hAnsiTheme="minorHAnsi" w:cstheme="minorHAnsi"/>
                <w:color w:val="auto"/>
                <w:sz w:val="22"/>
                <w:szCs w:val="22"/>
              </w:rPr>
              <w:t xml:space="preserve"> that provide strategic affordable and key worker housing in the regions</w:t>
            </w:r>
            <w:r>
              <w:rPr>
                <w:rFonts w:asciiTheme="minorHAnsi" w:hAnsiTheme="minorHAnsi" w:cstheme="minorHAnsi"/>
                <w:color w:val="auto"/>
                <w:sz w:val="22"/>
                <w:szCs w:val="22"/>
              </w:rPr>
              <w:t>.  Should the Regional Key Worker Housing Scheme pilot be successful it will be expanded to include other regions and be available to a broad range of employers and industries.</w:t>
            </w:r>
          </w:p>
          <w:p w14:paraId="18FC45D4" w14:textId="77777777" w:rsidR="00DA3BDC"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u w:val="single"/>
              </w:rPr>
              <w:t>Planning regulations</w:t>
            </w:r>
          </w:p>
          <w:p w14:paraId="210F8B5E" w14:textId="77777777" w:rsidR="00DA3BDC" w:rsidRPr="00D92C38" w:rsidRDefault="00DA3BDC" w:rsidP="00D26CD7">
            <w:pPr>
              <w:pStyle w:val="Milestonetable"/>
              <w:spacing w:before="0" w:after="180"/>
              <w:rPr>
                <w:rFonts w:asciiTheme="minorHAnsi" w:hAnsiTheme="minorHAnsi" w:cstheme="minorHAnsi"/>
                <w:color w:val="auto"/>
                <w:sz w:val="22"/>
                <w:szCs w:val="22"/>
                <w:u w:val="single"/>
              </w:rPr>
            </w:pPr>
            <w:r w:rsidRPr="007A2A53">
              <w:rPr>
                <w:rFonts w:asciiTheme="minorHAnsi" w:hAnsiTheme="minorHAnsi" w:cstheme="minorHAnsi"/>
                <w:color w:val="auto"/>
                <w:sz w:val="22"/>
                <w:szCs w:val="22"/>
              </w:rPr>
              <w:t>The South Australian government will make amendments to the Planning, Development and Infrastructure Regulations to allow temporary accommodation (up to two years) to be built in regional areas without the need for planning approval.</w:t>
            </w:r>
          </w:p>
          <w:p w14:paraId="6C625536" w14:textId="77777777" w:rsidR="00DA3BDC" w:rsidRPr="00D92C38" w:rsidRDefault="00DA3BDC" w:rsidP="00D26CD7">
            <w:pPr>
              <w:pStyle w:val="Milestonetable"/>
              <w:spacing w:before="0" w:after="180"/>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lastRenderedPageBreak/>
              <w:t>Adaptive reuse in the Adelaide CBD</w:t>
            </w:r>
          </w:p>
          <w:p w14:paraId="136BDE13" w14:textId="77777777" w:rsidR="00DA3BDC" w:rsidRPr="00F71437" w:rsidRDefault="00DA3BDC" w:rsidP="00D26CD7">
            <w:pPr>
              <w:pStyle w:val="Milestonetable"/>
              <w:spacing w:before="0" w:after="180"/>
              <w:rPr>
                <w:rFonts w:asciiTheme="minorHAnsi" w:hAnsiTheme="minorHAnsi" w:cstheme="minorHAnsi"/>
                <w:color w:val="auto"/>
                <w:sz w:val="22"/>
                <w:szCs w:val="22"/>
              </w:rPr>
            </w:pPr>
            <w:r w:rsidRPr="007A2A53">
              <w:rPr>
                <w:rFonts w:asciiTheme="minorHAnsi" w:hAnsiTheme="minorHAnsi" w:cstheme="minorHAnsi"/>
                <w:color w:val="auto"/>
                <w:sz w:val="22"/>
                <w:szCs w:val="22"/>
              </w:rPr>
              <w:t xml:space="preserve">The State Government is coordinating with the City for Adelaide on enablers to drive adaptive reuse of vacant C and D grade commercial office space.  </w:t>
            </w:r>
          </w:p>
        </w:tc>
        <w:tc>
          <w:tcPr>
            <w:tcW w:w="2198" w:type="dxa"/>
            <w:shd w:val="clear" w:color="auto" w:fill="auto"/>
          </w:tcPr>
          <w:p w14:paraId="2C333048" w14:textId="77777777" w:rsidR="00DA3BDC" w:rsidRPr="00E4578F" w:rsidRDefault="00DA3BDC" w:rsidP="00D26CD7">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lastRenderedPageBreak/>
              <w:t>Ongoing</w:t>
            </w:r>
          </w:p>
        </w:tc>
      </w:tr>
      <w:tr w:rsidR="00DA3BDC" w:rsidRPr="00875146" w14:paraId="054F2918" w14:textId="77777777" w:rsidTr="00D26CD7">
        <w:tc>
          <w:tcPr>
            <w:tcW w:w="4668" w:type="dxa"/>
          </w:tcPr>
          <w:p w14:paraId="41E42318" w14:textId="77777777" w:rsidR="00DA3BDC" w:rsidRPr="00F71437" w:rsidRDefault="00DA3BDC" w:rsidP="00D26CD7">
            <w:pPr>
              <w:pStyle w:val="Milestonetable"/>
              <w:rPr>
                <w:rFonts w:asciiTheme="minorHAnsi" w:hAnsiTheme="minorHAnsi" w:cstheme="minorHAnsi"/>
                <w:color w:val="auto"/>
                <w:sz w:val="22"/>
                <w:szCs w:val="22"/>
              </w:rPr>
            </w:pPr>
            <w:r w:rsidRPr="00F71437">
              <w:rPr>
                <w:rFonts w:asciiTheme="minorHAnsi" w:hAnsiTheme="minorHAnsi" w:cstheme="minorHAnsi"/>
                <w:color w:val="auto"/>
                <w:sz w:val="22"/>
                <w:szCs w:val="22"/>
              </w:rPr>
              <w:t>Support the distribution of the Housing Australia Future Fund</w:t>
            </w:r>
            <w:r>
              <w:rPr>
                <w:rFonts w:asciiTheme="minorHAnsi" w:hAnsiTheme="minorHAnsi" w:cstheme="minorHAnsi"/>
                <w:color w:val="auto"/>
                <w:sz w:val="22"/>
                <w:szCs w:val="22"/>
              </w:rPr>
              <w:t xml:space="preserve"> (HAFF).</w:t>
            </w:r>
          </w:p>
        </w:tc>
        <w:tc>
          <w:tcPr>
            <w:tcW w:w="7655" w:type="dxa"/>
            <w:shd w:val="clear" w:color="auto" w:fill="auto"/>
          </w:tcPr>
          <w:p w14:paraId="682339D1" w14:textId="77777777" w:rsidR="00DA3BDC" w:rsidRPr="001434E4" w:rsidRDefault="00DA3BDC" w:rsidP="00D26CD7">
            <w:pPr>
              <w:pStyle w:val="Milestonetable"/>
              <w:spacing w:after="180"/>
              <w:rPr>
                <w:rFonts w:asciiTheme="minorHAnsi" w:hAnsiTheme="minorHAnsi" w:cstheme="minorHAnsi"/>
                <w:color w:val="auto"/>
                <w:sz w:val="22"/>
                <w:szCs w:val="22"/>
                <w:lang w:val="en-AU"/>
              </w:rPr>
            </w:pPr>
            <w:r w:rsidRPr="001434E4">
              <w:rPr>
                <w:rFonts w:asciiTheme="minorHAnsi" w:hAnsiTheme="minorHAnsi" w:cstheme="minorHAnsi"/>
                <w:color w:val="auto"/>
                <w:sz w:val="22"/>
                <w:szCs w:val="22"/>
                <w:lang w:val="en-AU"/>
              </w:rPr>
              <w:t xml:space="preserve">The South Australian Government will collaborate with the National Housing Finance and Investment Corporation (NHFIC), Housing Australia, and Community Housing Providers to facilitate the distribution of outcomes outlined in the HAFF (Housing Australia Fund Framework) by </w:t>
            </w:r>
            <w:r>
              <w:rPr>
                <w:rFonts w:asciiTheme="minorHAnsi" w:hAnsiTheme="minorHAnsi" w:cstheme="minorHAnsi"/>
                <w:color w:val="auto"/>
                <w:sz w:val="22"/>
                <w:szCs w:val="22"/>
                <w:lang w:val="en-AU"/>
              </w:rPr>
              <w:t>2029</w:t>
            </w:r>
            <w:r w:rsidRPr="001434E4">
              <w:rPr>
                <w:rFonts w:asciiTheme="minorHAnsi" w:hAnsiTheme="minorHAnsi" w:cstheme="minorHAnsi"/>
                <w:color w:val="auto"/>
                <w:sz w:val="22"/>
                <w:szCs w:val="22"/>
                <w:lang w:val="en-AU"/>
              </w:rPr>
              <w:t>. The measures to be taken include:</w:t>
            </w:r>
          </w:p>
          <w:p w14:paraId="2A6DE88F" w14:textId="77777777" w:rsidR="00DA3BDC" w:rsidRDefault="00DA3BDC" w:rsidP="00D26CD7">
            <w:pPr>
              <w:pStyle w:val="Milestonetable"/>
              <w:numPr>
                <w:ilvl w:val="0"/>
                <w:numId w:val="28"/>
              </w:numPr>
              <w:spacing w:after="180"/>
              <w:rPr>
                <w:rFonts w:asciiTheme="minorHAnsi" w:hAnsiTheme="minorHAnsi" w:cstheme="minorHAnsi"/>
                <w:color w:val="auto"/>
                <w:sz w:val="22"/>
                <w:szCs w:val="22"/>
                <w:lang w:val="en-AU"/>
              </w:rPr>
            </w:pPr>
            <w:r w:rsidRPr="001434E4">
              <w:rPr>
                <w:rFonts w:asciiTheme="minorHAnsi" w:hAnsiTheme="minorHAnsi" w:cstheme="minorHAnsi"/>
                <w:color w:val="auto"/>
                <w:sz w:val="22"/>
                <w:szCs w:val="22"/>
                <w:lang w:val="en-AU"/>
              </w:rPr>
              <w:t>Facilitating the</w:t>
            </w:r>
            <w:r>
              <w:rPr>
                <w:rFonts w:asciiTheme="minorHAnsi" w:hAnsiTheme="minorHAnsi" w:cstheme="minorHAnsi"/>
                <w:color w:val="auto"/>
                <w:sz w:val="22"/>
                <w:szCs w:val="22"/>
                <w:lang w:val="en-AU"/>
              </w:rPr>
              <w:t xml:space="preserve"> securitisation and</w:t>
            </w:r>
            <w:r w:rsidRPr="001434E4">
              <w:rPr>
                <w:rFonts w:asciiTheme="minorHAnsi" w:hAnsiTheme="minorHAnsi" w:cstheme="minorHAnsi"/>
                <w:color w:val="auto"/>
                <w:sz w:val="22"/>
                <w:szCs w:val="22"/>
                <w:lang w:val="en-AU"/>
              </w:rPr>
              <w:t xml:space="preserve"> provision of debt finance through the NHFIC, as well as banks and other financial institutions.</w:t>
            </w:r>
          </w:p>
          <w:p w14:paraId="557F836D" w14:textId="77777777" w:rsidR="00DA3BDC" w:rsidRDefault="00DA3BDC" w:rsidP="00D26CD7">
            <w:pPr>
              <w:pStyle w:val="Milestonetable"/>
              <w:numPr>
                <w:ilvl w:val="0"/>
                <w:numId w:val="28"/>
              </w:numPr>
              <w:spacing w:after="180"/>
              <w:rPr>
                <w:rFonts w:asciiTheme="minorHAnsi" w:hAnsiTheme="minorHAnsi" w:cstheme="minorHAnsi"/>
                <w:color w:val="auto"/>
                <w:sz w:val="22"/>
                <w:szCs w:val="22"/>
              </w:rPr>
            </w:pPr>
            <w:r w:rsidRPr="004D7FCC">
              <w:rPr>
                <w:rFonts w:asciiTheme="minorHAnsi" w:hAnsiTheme="minorHAnsi" w:cstheme="minorHAnsi"/>
                <w:color w:val="auto"/>
                <w:sz w:val="22"/>
                <w:szCs w:val="22"/>
                <w:lang w:val="en-AU"/>
              </w:rPr>
              <w:t>Providing contractual support for projects that involve development on land owned or in which the SAHT holds a financial interest.</w:t>
            </w:r>
          </w:p>
          <w:p w14:paraId="17E1BF65" w14:textId="77777777" w:rsidR="00DA3BDC" w:rsidRPr="00F71437" w:rsidRDefault="00DA3BDC" w:rsidP="00D26CD7">
            <w:pPr>
              <w:spacing w:after="180"/>
            </w:pPr>
            <w:r>
              <w:rPr>
                <w:rFonts w:cstheme="minorHAnsi"/>
              </w:rPr>
              <w:t xml:space="preserve">Support could be delivered through a number of ways including, co-contributions, in-kind contributions, or expedited planning or development consents where appropriate. </w:t>
            </w:r>
          </w:p>
        </w:tc>
        <w:tc>
          <w:tcPr>
            <w:tcW w:w="2198" w:type="dxa"/>
            <w:shd w:val="clear" w:color="auto" w:fill="auto"/>
          </w:tcPr>
          <w:p w14:paraId="4A785484" w14:textId="77777777" w:rsidR="00DA3BDC" w:rsidRPr="00F71437" w:rsidRDefault="00DA3BDC" w:rsidP="00D26CD7">
            <w:pPr>
              <w:pStyle w:val="Milestonetable"/>
              <w:jc w:val="right"/>
              <w:rPr>
                <w:rFonts w:asciiTheme="minorHAnsi" w:hAnsiTheme="minorHAnsi" w:cstheme="minorHAnsi"/>
                <w:color w:val="auto"/>
                <w:sz w:val="22"/>
                <w:szCs w:val="22"/>
                <w:highlight w:val="yellow"/>
              </w:rPr>
            </w:pPr>
            <w:r>
              <w:rPr>
                <w:rFonts w:asciiTheme="minorHAnsi" w:hAnsiTheme="minorHAnsi" w:cstheme="minorHAnsi"/>
                <w:color w:val="auto"/>
                <w:sz w:val="22"/>
                <w:szCs w:val="22"/>
              </w:rPr>
              <w:t>From commencement to 30 June 2029</w:t>
            </w:r>
          </w:p>
        </w:tc>
      </w:tr>
      <w:tr w:rsidR="00DA3BDC" w:rsidRPr="00875146" w14:paraId="0D78A3F8" w14:textId="77777777" w:rsidTr="00D26CD7">
        <w:tc>
          <w:tcPr>
            <w:tcW w:w="4668" w:type="dxa"/>
          </w:tcPr>
          <w:p w14:paraId="48E828BA" w14:textId="77777777" w:rsidR="00DA3BDC" w:rsidRPr="00F71437" w:rsidRDefault="00DA3BDC" w:rsidP="00D26CD7">
            <w:pPr>
              <w:pStyle w:val="Milestonetable"/>
              <w:rPr>
                <w:rFonts w:asciiTheme="minorHAnsi" w:hAnsiTheme="minorHAnsi" w:cstheme="minorHAnsi"/>
                <w:color w:val="auto"/>
                <w:sz w:val="22"/>
                <w:szCs w:val="22"/>
              </w:rPr>
            </w:pPr>
            <w:r w:rsidRPr="00F71437">
              <w:rPr>
                <w:rFonts w:asciiTheme="minorHAnsi" w:hAnsiTheme="minorHAnsi" w:cstheme="minorHAnsi"/>
                <w:color w:val="auto"/>
                <w:sz w:val="22"/>
                <w:szCs w:val="22"/>
              </w:rPr>
              <w:t>Support building of a strong and sustainable Community Housing Provider sector</w:t>
            </w:r>
            <w:r>
              <w:rPr>
                <w:rFonts w:asciiTheme="minorHAnsi" w:hAnsiTheme="minorHAnsi" w:cstheme="minorHAnsi"/>
                <w:color w:val="auto"/>
                <w:sz w:val="22"/>
                <w:szCs w:val="22"/>
              </w:rPr>
              <w:t>.</w:t>
            </w:r>
          </w:p>
        </w:tc>
        <w:tc>
          <w:tcPr>
            <w:tcW w:w="7655" w:type="dxa"/>
            <w:shd w:val="clear" w:color="auto" w:fill="auto"/>
          </w:tcPr>
          <w:p w14:paraId="0D6F4B74" w14:textId="77777777" w:rsidR="00DA3BDC" w:rsidRPr="0033441B" w:rsidRDefault="00DA3BDC" w:rsidP="00D26CD7">
            <w:pPr>
              <w:pStyle w:val="Milestonetable"/>
              <w:spacing w:before="0" w:after="180" w:line="256" w:lineRule="auto"/>
              <w:rPr>
                <w:rFonts w:asciiTheme="minorHAnsi" w:hAnsiTheme="minorHAnsi" w:cstheme="minorHAnsi"/>
                <w:color w:val="auto"/>
                <w:sz w:val="22"/>
                <w:szCs w:val="22"/>
                <w:lang w:eastAsia="en-US"/>
              </w:rPr>
            </w:pPr>
            <w:r w:rsidRPr="0033441B">
              <w:rPr>
                <w:rFonts w:asciiTheme="minorHAnsi" w:hAnsiTheme="minorHAnsi" w:cstheme="minorHAnsi"/>
                <w:color w:val="auto"/>
                <w:sz w:val="22"/>
                <w:szCs w:val="22"/>
                <w:lang w:eastAsia="en-US"/>
              </w:rPr>
              <w:t xml:space="preserve">South Australia continues to invest in the Community Housing Sector. There are currently 9 registered housing associations and 14 registered housing providers in South Australia managing over 13,700 social housing properties. </w:t>
            </w:r>
          </w:p>
          <w:p w14:paraId="01AE597E" w14:textId="77777777" w:rsidR="00DA3BDC" w:rsidRPr="0033441B" w:rsidRDefault="00DA3BDC" w:rsidP="00D26CD7">
            <w:pPr>
              <w:pStyle w:val="Milestonetable"/>
              <w:spacing w:before="0" w:after="180"/>
              <w:rPr>
                <w:rFonts w:asciiTheme="minorHAnsi" w:hAnsiTheme="minorHAnsi" w:cstheme="minorHAnsi"/>
                <w:color w:val="auto"/>
                <w:sz w:val="22"/>
                <w:szCs w:val="22"/>
              </w:rPr>
            </w:pPr>
            <w:r w:rsidRPr="0033441B">
              <w:rPr>
                <w:rFonts w:asciiTheme="minorHAnsi" w:hAnsiTheme="minorHAnsi" w:cstheme="minorHAnsi"/>
                <w:color w:val="auto"/>
                <w:sz w:val="22"/>
                <w:szCs w:val="22"/>
              </w:rPr>
              <w:t xml:space="preserve">Of these properties the South Australian government has transferred the management of more than 5,100 public housing homes to Community Housing Providers.  Under the transfer arrangements, CHPs derive significant rental returns from these transfer properties and are contractually obligated to redevelop a component of the stock.  </w:t>
            </w:r>
          </w:p>
          <w:p w14:paraId="18ABDAAB" w14:textId="77777777" w:rsidR="00DA3BDC" w:rsidRPr="0033441B" w:rsidRDefault="00DA3BDC" w:rsidP="00D26CD7">
            <w:pPr>
              <w:pStyle w:val="Milestonetable"/>
              <w:spacing w:before="0" w:after="180"/>
              <w:rPr>
                <w:rFonts w:asciiTheme="minorHAnsi" w:hAnsiTheme="minorHAnsi" w:cstheme="minorHAnsi"/>
                <w:color w:val="auto"/>
                <w:sz w:val="22"/>
                <w:szCs w:val="22"/>
              </w:rPr>
            </w:pPr>
            <w:r w:rsidRPr="0033441B">
              <w:rPr>
                <w:rFonts w:asciiTheme="minorHAnsi" w:hAnsiTheme="minorHAnsi" w:cstheme="minorHAnsi"/>
                <w:color w:val="auto"/>
                <w:sz w:val="22"/>
                <w:szCs w:val="22"/>
              </w:rPr>
              <w:t xml:space="preserve">Investment and Asset Management Plans (IAMPs) have been agreed which will see around 400 obsolete dwellings replaced with 700 new social housing dwellings by 2029.  </w:t>
            </w:r>
          </w:p>
          <w:p w14:paraId="13F085D4" w14:textId="77777777" w:rsidR="00DA3BDC" w:rsidRPr="0033441B" w:rsidRDefault="00DA3BDC" w:rsidP="00D26CD7">
            <w:pPr>
              <w:pStyle w:val="Milestonetable"/>
              <w:spacing w:before="0" w:after="180"/>
              <w:rPr>
                <w:rFonts w:asciiTheme="minorHAnsi" w:hAnsiTheme="minorHAnsi" w:cstheme="minorHAnsi"/>
                <w:color w:val="auto"/>
                <w:sz w:val="22"/>
                <w:szCs w:val="22"/>
              </w:rPr>
            </w:pPr>
            <w:r w:rsidRPr="0033441B">
              <w:rPr>
                <w:rFonts w:asciiTheme="minorHAnsi" w:hAnsiTheme="minorHAnsi" w:cstheme="minorHAnsi"/>
                <w:color w:val="auto"/>
                <w:sz w:val="22"/>
                <w:szCs w:val="22"/>
              </w:rPr>
              <w:lastRenderedPageBreak/>
              <w:t xml:space="preserve">The SAHT also facilitates a Community Housing Asset Renewal Program (CHARP).  The CHARP program, which applies to all other properties the SAHT has a </w:t>
            </w:r>
            <w:proofErr w:type="spellStart"/>
            <w:r w:rsidRPr="0033441B">
              <w:rPr>
                <w:rFonts w:asciiTheme="minorHAnsi" w:hAnsiTheme="minorHAnsi" w:cstheme="minorHAnsi"/>
                <w:color w:val="auto"/>
                <w:sz w:val="22"/>
                <w:szCs w:val="22"/>
              </w:rPr>
              <w:t>securitised</w:t>
            </w:r>
            <w:proofErr w:type="spellEnd"/>
            <w:r w:rsidRPr="0033441B">
              <w:rPr>
                <w:rFonts w:asciiTheme="minorHAnsi" w:hAnsiTheme="minorHAnsi" w:cstheme="minorHAnsi"/>
                <w:color w:val="auto"/>
                <w:sz w:val="22"/>
                <w:szCs w:val="22"/>
              </w:rPr>
              <w:t xml:space="preserve"> interest in (approximately 6,000 properties), encourages the provision of new housing supply.  Approximately 116 new houses will be completed in 2022</w:t>
            </w:r>
            <w:r w:rsidRPr="0033441B">
              <w:rPr>
                <w:rFonts w:asciiTheme="minorHAnsi" w:hAnsiTheme="minorHAnsi" w:cstheme="minorHAnsi"/>
                <w:color w:val="auto"/>
                <w:sz w:val="22"/>
                <w:szCs w:val="22"/>
              </w:rPr>
              <w:noBreakHyphen/>
              <w:t xml:space="preserve">23 through the CHARP program.  </w:t>
            </w:r>
          </w:p>
          <w:p w14:paraId="0D4AC6DF" w14:textId="77777777" w:rsidR="00DA3BDC"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rPr>
              <w:t>The South Australian Housing Trust is currently engaging with the CHP sector in South Australia to inform them on options and methods of debt funding. Typically, South Australian CHPs have financed projects with the limited equity they hold. The HAFF is envisaged to increase assets on CHP’s balance sheets which can be leveraged in future as collateral to finance the construction of further social and affordable homes.</w:t>
            </w:r>
          </w:p>
          <w:p w14:paraId="08BC1CFA" w14:textId="77777777" w:rsidR="00DA3BDC" w:rsidRPr="00912EDA" w:rsidRDefault="00DA3BDC" w:rsidP="00D26CD7">
            <w:pPr>
              <w:pStyle w:val="Milestonetable"/>
              <w:spacing w:before="0" w:after="180"/>
              <w:rPr>
                <w:rFonts w:asciiTheme="minorHAnsi" w:hAnsiTheme="minorHAnsi" w:cstheme="minorHAnsi"/>
                <w:color w:val="auto"/>
                <w:sz w:val="22"/>
                <w:szCs w:val="22"/>
              </w:rPr>
            </w:pPr>
            <w:r>
              <w:rPr>
                <w:rFonts w:asciiTheme="minorHAnsi" w:hAnsiTheme="minorHAnsi" w:cstheme="minorHAnsi"/>
                <w:color w:val="auto"/>
                <w:sz w:val="22"/>
                <w:szCs w:val="22"/>
              </w:rPr>
              <w:t xml:space="preserve">The South Australian government is coordinating with the National Housing and Finance and Investment Corporation/Housing Australia to determine the best approach of enabling CHPs to upscale projects. This could be through encouraging joint venture arrangements between CHPs and developers. </w:t>
            </w:r>
          </w:p>
        </w:tc>
        <w:tc>
          <w:tcPr>
            <w:tcW w:w="2198" w:type="dxa"/>
            <w:shd w:val="clear" w:color="auto" w:fill="auto"/>
          </w:tcPr>
          <w:p w14:paraId="33B04CA2" w14:textId="77777777" w:rsidR="00DA3BDC" w:rsidRPr="00F71437" w:rsidRDefault="00DA3BDC" w:rsidP="00D26CD7">
            <w:pPr>
              <w:pStyle w:val="Milestonetable"/>
              <w:jc w:val="right"/>
              <w:rPr>
                <w:rFonts w:asciiTheme="minorHAnsi" w:hAnsiTheme="minorHAnsi" w:cstheme="minorHAnsi"/>
                <w:color w:val="auto"/>
                <w:sz w:val="22"/>
                <w:szCs w:val="22"/>
                <w:highlight w:val="yellow"/>
              </w:rPr>
            </w:pPr>
            <w:r>
              <w:rPr>
                <w:rFonts w:asciiTheme="minorHAnsi" w:hAnsiTheme="minorHAnsi" w:cstheme="minorHAnsi"/>
                <w:color w:val="auto"/>
                <w:sz w:val="22"/>
                <w:szCs w:val="22"/>
              </w:rPr>
              <w:lastRenderedPageBreak/>
              <w:t>From commencement to 30 June 2029</w:t>
            </w:r>
          </w:p>
        </w:tc>
      </w:tr>
      <w:tr w:rsidR="00DA3BDC" w:rsidRPr="00875146" w14:paraId="2F1BF26F" w14:textId="77777777" w:rsidTr="00D26CD7">
        <w:tc>
          <w:tcPr>
            <w:tcW w:w="4668" w:type="dxa"/>
          </w:tcPr>
          <w:p w14:paraId="68370EA6" w14:textId="77777777" w:rsidR="00DA3BDC" w:rsidRPr="00F71437" w:rsidRDefault="00DA3BDC" w:rsidP="00D26CD7">
            <w:pPr>
              <w:pStyle w:val="Milestonetable"/>
              <w:rPr>
                <w:rFonts w:asciiTheme="minorHAnsi" w:hAnsiTheme="minorHAnsi" w:cstheme="minorHAnsi"/>
                <w:color w:val="auto"/>
                <w:sz w:val="22"/>
                <w:szCs w:val="22"/>
              </w:rPr>
            </w:pPr>
            <w:r w:rsidRPr="00F71437">
              <w:rPr>
                <w:rFonts w:asciiTheme="minorHAnsi" w:hAnsiTheme="minorHAnsi" w:cstheme="minorHAnsi"/>
                <w:color w:val="auto"/>
                <w:sz w:val="22"/>
                <w:szCs w:val="22"/>
              </w:rPr>
              <w:t>Ensure achievement of targets for social and affordable housing are met.</w:t>
            </w:r>
          </w:p>
        </w:tc>
        <w:tc>
          <w:tcPr>
            <w:tcW w:w="7655" w:type="dxa"/>
            <w:shd w:val="clear" w:color="auto" w:fill="auto"/>
          </w:tcPr>
          <w:p w14:paraId="2339E0EE" w14:textId="77777777" w:rsidR="00DA3BDC" w:rsidRPr="00CF71EE" w:rsidRDefault="00DA3BDC" w:rsidP="00D26CD7">
            <w:pPr>
              <w:pStyle w:val="Milestonetable"/>
              <w:rPr>
                <w:rFonts w:asciiTheme="minorHAnsi" w:hAnsiTheme="minorHAnsi" w:cstheme="minorHAnsi"/>
                <w:color w:val="auto"/>
                <w:sz w:val="22"/>
                <w:szCs w:val="22"/>
                <w:lang w:eastAsia="en-US"/>
              </w:rPr>
            </w:pPr>
            <w:r w:rsidRPr="001169DD">
              <w:rPr>
                <w:rFonts w:asciiTheme="minorHAnsi" w:hAnsiTheme="minorHAnsi" w:cstheme="minorHAnsi"/>
                <w:color w:val="auto"/>
                <w:sz w:val="22"/>
                <w:szCs w:val="22"/>
              </w:rPr>
              <w:t>South Australia will monitor and report on the delivery of the AHI and Priority projects directly led by the state as well as any other HAFF initiatives the State is party to.</w:t>
            </w:r>
            <w:r>
              <w:rPr>
                <w:rFonts w:asciiTheme="minorHAnsi" w:hAnsiTheme="minorHAnsi" w:cstheme="minorHAnsi"/>
                <w:color w:val="auto"/>
                <w:sz w:val="22"/>
                <w:szCs w:val="22"/>
                <w:lang w:eastAsia="en-US"/>
              </w:rPr>
              <w:t xml:space="preserve">  </w:t>
            </w:r>
          </w:p>
        </w:tc>
        <w:tc>
          <w:tcPr>
            <w:tcW w:w="2198" w:type="dxa"/>
            <w:shd w:val="clear" w:color="auto" w:fill="auto"/>
          </w:tcPr>
          <w:p w14:paraId="7E76D024" w14:textId="77777777" w:rsidR="00DA3BDC" w:rsidRPr="00F71437" w:rsidRDefault="00DA3BDC" w:rsidP="00D26CD7">
            <w:pPr>
              <w:pStyle w:val="Milestonetable"/>
              <w:jc w:val="right"/>
              <w:rPr>
                <w:rFonts w:asciiTheme="minorHAnsi" w:hAnsiTheme="minorHAnsi" w:cstheme="minorHAnsi"/>
                <w:color w:val="auto"/>
                <w:sz w:val="22"/>
                <w:szCs w:val="22"/>
                <w:highlight w:val="yellow"/>
              </w:rPr>
            </w:pPr>
            <w:r>
              <w:rPr>
                <w:rFonts w:asciiTheme="minorHAnsi" w:hAnsiTheme="minorHAnsi" w:cstheme="minorHAnsi"/>
                <w:color w:val="auto"/>
                <w:sz w:val="22"/>
                <w:szCs w:val="22"/>
              </w:rPr>
              <w:t>From commencement to 30 June 2029</w:t>
            </w:r>
          </w:p>
        </w:tc>
      </w:tr>
    </w:tbl>
    <w:p w14:paraId="27DD9AE7" w14:textId="77777777" w:rsidR="00314537" w:rsidRDefault="00314537" w:rsidP="00DA3BDC"/>
    <w:sectPr w:rsidR="00314537" w:rsidSect="00BF32A5">
      <w:headerReference w:type="even" r:id="rId12"/>
      <w:headerReference w:type="default" r:id="rId13"/>
      <w:headerReference w:type="first" r:id="rId1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19857" w14:textId="77777777" w:rsidR="008A6F80" w:rsidRDefault="008A6F80">
      <w:r>
        <w:separator/>
      </w:r>
    </w:p>
  </w:endnote>
  <w:endnote w:type="continuationSeparator" w:id="0">
    <w:p w14:paraId="2370A4BE" w14:textId="77777777" w:rsidR="008A6F80" w:rsidRDefault="008A6F80">
      <w:r>
        <w:continuationSeparator/>
      </w:r>
    </w:p>
  </w:endnote>
  <w:endnote w:type="continuationNotice" w:id="1">
    <w:p w14:paraId="6F7D9085" w14:textId="77777777" w:rsidR="008A6F80" w:rsidRDefault="008A6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E331" w14:textId="77777777" w:rsidR="00A34CAE" w:rsidRDefault="00B07C2E">
    <w:pPr>
      <w:pStyle w:val="FooterEven"/>
    </w:pPr>
    <w:r>
      <w:t>Page D-2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942871"/>
      <w:docPartObj>
        <w:docPartGallery w:val="Page Numbers (Bottom of Page)"/>
        <w:docPartUnique/>
      </w:docPartObj>
    </w:sdtPr>
    <w:sdtEndPr>
      <w:rPr>
        <w:noProof/>
      </w:rPr>
    </w:sdtEndPr>
    <w:sdtContent>
      <w:p w14:paraId="3B92323E" w14:textId="0A0245FF" w:rsidR="00031C69" w:rsidRDefault="00031C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5278A2" w14:textId="1232A28A" w:rsidR="00A34CAE" w:rsidRPr="00431127" w:rsidRDefault="00A34CAE" w:rsidP="00431127">
    <w:pPr>
      <w:pStyle w:val="Footer"/>
      <w:tabs>
        <w:tab w:val="left" w:pos="563"/>
      </w:tabs>
      <w:jc w:val="cen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D4B4" w14:textId="77777777" w:rsidR="00A34CAE" w:rsidRPr="00BE249A" w:rsidRDefault="000532DA">
    <w:pPr>
      <w:pStyle w:val="Footer"/>
      <w:jc w:val="right"/>
    </w:pPr>
    <w:sdt>
      <w:sdtPr>
        <w:id w:val="166610679"/>
        <w:docPartObj>
          <w:docPartGallery w:val="Page Numbers (Top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DEAB0" w14:textId="77777777" w:rsidR="008A6F80" w:rsidRDefault="008A6F80">
      <w:r>
        <w:separator/>
      </w:r>
    </w:p>
  </w:footnote>
  <w:footnote w:type="continuationSeparator" w:id="0">
    <w:p w14:paraId="431FB4B4" w14:textId="77777777" w:rsidR="008A6F80" w:rsidRDefault="008A6F80">
      <w:r>
        <w:continuationSeparator/>
      </w:r>
    </w:p>
  </w:footnote>
  <w:footnote w:type="continuationNotice" w:id="1">
    <w:p w14:paraId="48CD2DEF" w14:textId="77777777" w:rsidR="008A6F80" w:rsidRDefault="008A6F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47BB" w14:textId="630CD238" w:rsidR="00B5493D" w:rsidRDefault="0016748A">
    <w:pPr>
      <w:pStyle w:val="Header"/>
    </w:pPr>
    <w:r>
      <w:rPr>
        <w:noProof/>
      </w:rPr>
      <mc:AlternateContent>
        <mc:Choice Requires="wps">
          <w:drawing>
            <wp:anchor distT="0" distB="0" distL="114300" distR="114300" simplePos="0" relativeHeight="251658241" behindDoc="1" locked="0" layoutInCell="0" allowOverlap="1" wp14:anchorId="75874FC9" wp14:editId="3FE49A37">
              <wp:simplePos x="0" y="0"/>
              <wp:positionH relativeFrom="margin">
                <wp:align>center</wp:align>
              </wp:positionH>
              <wp:positionV relativeFrom="margin">
                <wp:align>center</wp:align>
              </wp:positionV>
              <wp:extent cx="5050155" cy="3030220"/>
              <wp:effectExtent l="0" t="0" r="0" b="0"/>
              <wp:wrapNone/>
              <wp:docPr id="6" name="Text Box 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A70C2D"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5874FC9" id="_x0000_t202" coordsize="21600,21600" o:spt="202" path="m,l,21600r21600,l21600,xe">
              <v:stroke joinstyle="miter"/>
              <v:path gradientshapeok="t" o:connecttype="rect"/>
            </v:shapetype>
            <v:shape id="Text Box 6" o:spid="_x0000_s1026" type="#_x0000_t202" style="position:absolute;margin-left:0;margin-top:0;width:397.65pt;height:238.6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" o:allowincell="f" filled="f" stroked="f">
              <v:stroke joinstyle="round"/>
              <o:lock v:ext="edit" rotation="t" aspectratio="t" verticies="t" adjusthandles="t" grouping="t" shapetype="t"/>
              <v:textbox>
                <w:txbxContent>
                  <w:p w14:paraId="5AA70C2D"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634E" w14:textId="63284502" w:rsidR="00A34CAE" w:rsidRPr="003351A4" w:rsidRDefault="0016748A">
    <w:pPr>
      <w:pStyle w:val="Header"/>
    </w:pPr>
    <w:r>
      <w:rPr>
        <w:noProof/>
      </w:rPr>
      <mc:AlternateContent>
        <mc:Choice Requires="wps">
          <w:drawing>
            <wp:anchor distT="0" distB="0" distL="114300" distR="114300" simplePos="0" relativeHeight="251658242" behindDoc="1" locked="0" layoutInCell="0" allowOverlap="1" wp14:anchorId="34B371FA" wp14:editId="3FFD1895">
              <wp:simplePos x="0" y="0"/>
              <wp:positionH relativeFrom="margin">
                <wp:align>center</wp:align>
              </wp:positionH>
              <wp:positionV relativeFrom="margin">
                <wp:align>center</wp:align>
              </wp:positionV>
              <wp:extent cx="5050155" cy="3030220"/>
              <wp:effectExtent l="0" t="0" r="0" b="0"/>
              <wp:wrapNone/>
              <wp:docPr id="5" name="Text Box 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D98F92"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4B371FA" id="_x0000_t202" coordsize="21600,21600" o:spt="202" path="m,l,21600r21600,l21600,xe">
              <v:stroke joinstyle="miter"/>
              <v:path gradientshapeok="t" o:connecttype="rect"/>
            </v:shapetype>
            <v:shape id="Text Box 5" o:spid="_x0000_s1027" type="#_x0000_t202" style="position:absolute;margin-left:0;margin-top:0;width:397.65pt;height:238.6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5HQ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" o:allowincell="f" filled="f" stroked="f">
              <v:stroke joinstyle="round"/>
              <o:lock v:ext="edit" rotation="t" aspectratio="t" verticies="t" adjusthandles="t" grouping="t" shapetype="t"/>
              <v:textbox>
                <w:txbxContent>
                  <w:p w14:paraId="7CD98F92"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4352" w14:textId="1FE2E439" w:rsidR="00CE3300" w:rsidRDefault="0016748A">
    <w:pPr>
      <w:pStyle w:val="Header"/>
    </w:pPr>
    <w:r>
      <w:rPr>
        <w:noProof/>
      </w:rPr>
      <mc:AlternateContent>
        <mc:Choice Requires="wps">
          <w:drawing>
            <wp:anchor distT="0" distB="0" distL="114300" distR="114300" simplePos="0" relativeHeight="251658244" behindDoc="1" locked="0" layoutInCell="0" allowOverlap="1" wp14:anchorId="5AAFA893" wp14:editId="2D9EC938">
              <wp:simplePos x="0" y="0"/>
              <wp:positionH relativeFrom="margin">
                <wp:align>center</wp:align>
              </wp:positionH>
              <wp:positionV relativeFrom="margin">
                <wp:align>center</wp:align>
              </wp:positionV>
              <wp:extent cx="5050155" cy="3030220"/>
              <wp:effectExtent l="0" t="0" r="0" b="0"/>
              <wp:wrapNone/>
              <wp:docPr id="3" name="Text Box 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F5FD6F"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AAFA893" id="_x0000_t202" coordsize="21600,21600" o:spt="202" path="m,l,21600r21600,l21600,xe">
              <v:stroke joinstyle="miter"/>
              <v:path gradientshapeok="t" o:connecttype="rect"/>
            </v:shapetype>
            <v:shape id="Text Box 3" o:spid="_x0000_s1028" type="#_x0000_t202" style="position:absolute;margin-left:0;margin-top:0;width:397.65pt;height:238.6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ZHw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" o:allowincell="f" filled="f" stroked="f">
              <v:stroke joinstyle="round"/>
              <o:lock v:ext="edit" rotation="t" aspectratio="t" verticies="t" adjusthandles="t" grouping="t" shapetype="t"/>
              <v:textbox>
                <w:txbxContent>
                  <w:p w14:paraId="1BF5FD6F"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2579" w14:textId="7DEB53F9" w:rsidR="00A34CAE" w:rsidRDefault="00A34CAE">
    <w:pPr>
      <w:pStyle w:val="HeaderOdd"/>
      <w:tabs>
        <w:tab w:val="num" w:pos="1134"/>
      </w:tabs>
      <w:spacing w:after="120"/>
      <w:rPr>
        <w:color w:val="8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B370" w14:textId="1772C798" w:rsidR="00A34CAE" w:rsidRPr="00BD75FF" w:rsidRDefault="0016748A">
    <w:pPr>
      <w:pStyle w:val="Header"/>
    </w:pPr>
    <w:r>
      <w:rPr>
        <w:noProof/>
      </w:rPr>
      <mc:AlternateContent>
        <mc:Choice Requires="wps">
          <w:drawing>
            <wp:anchor distT="0" distB="0" distL="114300" distR="114300" simplePos="0" relativeHeight="251658243" behindDoc="1" locked="0" layoutInCell="0" allowOverlap="1" wp14:anchorId="62CE17C5" wp14:editId="19E84C94">
              <wp:simplePos x="0" y="0"/>
              <wp:positionH relativeFrom="margin">
                <wp:align>center</wp:align>
              </wp:positionH>
              <wp:positionV relativeFrom="margin">
                <wp:align>center</wp:align>
              </wp:positionV>
              <wp:extent cx="5050155" cy="3030220"/>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312CF8"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2CE17C5" id="_x0000_t202" coordsize="21600,21600" o:spt="202" path="m,l,21600r21600,l21600,xe">
              <v:stroke joinstyle="miter"/>
              <v:path gradientshapeok="t" o:connecttype="rect"/>
            </v:shapetype>
            <v:shape id="Text Box 1" o:spid="_x0000_s1029" type="#_x0000_t202" style="position:absolute;margin-left:0;margin-top:0;width:397.65pt;height:238.6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aGHg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" o:allowincell="f" filled="f" stroked="f">
              <v:stroke joinstyle="round"/>
              <o:lock v:ext="edit" rotation="t" aspectratio="t" verticies="t" adjusthandles="t" grouping="t" shapetype="t"/>
              <v:textbox>
                <w:txbxContent>
                  <w:p w14:paraId="78312CF8"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8FC"/>
    <w:multiLevelType w:val="hybridMultilevel"/>
    <w:tmpl w:val="B0D099CC"/>
    <w:lvl w:ilvl="0" w:tplc="76029D5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39A2A4C"/>
    <w:multiLevelType w:val="multilevel"/>
    <w:tmpl w:val="CD1E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15DE0"/>
    <w:multiLevelType w:val="hybridMultilevel"/>
    <w:tmpl w:val="5A2A90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ABF531D"/>
    <w:multiLevelType w:val="hybridMultilevel"/>
    <w:tmpl w:val="AD981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9C31E9"/>
    <w:multiLevelType w:val="hybridMultilevel"/>
    <w:tmpl w:val="1D6C2B6C"/>
    <w:lvl w:ilvl="0" w:tplc="1A0CB2BC">
      <w:start w:val="1"/>
      <w:numFmt w:val="bullet"/>
      <w:lvlText w:val=""/>
      <w:lvlJc w:val="left"/>
      <w:pPr>
        <w:tabs>
          <w:tab w:val="num" w:pos="720"/>
        </w:tabs>
        <w:ind w:left="720" w:hanging="360"/>
      </w:pPr>
      <w:rPr>
        <w:rFonts w:ascii="Wingdings" w:hAnsi="Wingdings" w:hint="default"/>
      </w:rPr>
    </w:lvl>
    <w:lvl w:ilvl="1" w:tplc="859E9C3C">
      <w:start w:val="1"/>
      <w:numFmt w:val="bullet"/>
      <w:lvlText w:val=""/>
      <w:lvlJc w:val="left"/>
      <w:pPr>
        <w:tabs>
          <w:tab w:val="num" w:pos="1440"/>
        </w:tabs>
        <w:ind w:left="1440" w:hanging="360"/>
      </w:pPr>
      <w:rPr>
        <w:rFonts w:ascii="Wingdings" w:hAnsi="Wingdings" w:hint="default"/>
      </w:rPr>
    </w:lvl>
    <w:lvl w:ilvl="2" w:tplc="3EB64298">
      <w:start w:val="1"/>
      <w:numFmt w:val="bullet"/>
      <w:lvlText w:val=""/>
      <w:lvlJc w:val="left"/>
      <w:pPr>
        <w:tabs>
          <w:tab w:val="num" w:pos="2160"/>
        </w:tabs>
        <w:ind w:left="2160" w:hanging="360"/>
      </w:pPr>
      <w:rPr>
        <w:rFonts w:ascii="Wingdings" w:hAnsi="Wingdings" w:hint="default"/>
      </w:rPr>
    </w:lvl>
    <w:lvl w:ilvl="3" w:tplc="2FBE1028">
      <w:start w:val="1"/>
      <w:numFmt w:val="bullet"/>
      <w:lvlText w:val=""/>
      <w:lvlJc w:val="left"/>
      <w:pPr>
        <w:tabs>
          <w:tab w:val="num" w:pos="2880"/>
        </w:tabs>
        <w:ind w:left="2880" w:hanging="360"/>
      </w:pPr>
      <w:rPr>
        <w:rFonts w:ascii="Wingdings" w:hAnsi="Wingdings" w:hint="default"/>
      </w:rPr>
    </w:lvl>
    <w:lvl w:ilvl="4" w:tplc="3BD00A9C">
      <w:start w:val="1"/>
      <w:numFmt w:val="bullet"/>
      <w:lvlText w:val=""/>
      <w:lvlJc w:val="left"/>
      <w:pPr>
        <w:tabs>
          <w:tab w:val="num" w:pos="3600"/>
        </w:tabs>
        <w:ind w:left="3600" w:hanging="360"/>
      </w:pPr>
      <w:rPr>
        <w:rFonts w:ascii="Wingdings" w:hAnsi="Wingdings" w:hint="default"/>
      </w:rPr>
    </w:lvl>
    <w:lvl w:ilvl="5" w:tplc="53F66DCA">
      <w:start w:val="1"/>
      <w:numFmt w:val="bullet"/>
      <w:lvlText w:val=""/>
      <w:lvlJc w:val="left"/>
      <w:pPr>
        <w:tabs>
          <w:tab w:val="num" w:pos="4320"/>
        </w:tabs>
        <w:ind w:left="4320" w:hanging="360"/>
      </w:pPr>
      <w:rPr>
        <w:rFonts w:ascii="Wingdings" w:hAnsi="Wingdings" w:hint="default"/>
      </w:rPr>
    </w:lvl>
    <w:lvl w:ilvl="6" w:tplc="3A6E030C">
      <w:start w:val="1"/>
      <w:numFmt w:val="bullet"/>
      <w:lvlText w:val=""/>
      <w:lvlJc w:val="left"/>
      <w:pPr>
        <w:tabs>
          <w:tab w:val="num" w:pos="5040"/>
        </w:tabs>
        <w:ind w:left="5040" w:hanging="360"/>
      </w:pPr>
      <w:rPr>
        <w:rFonts w:ascii="Wingdings" w:hAnsi="Wingdings" w:hint="default"/>
      </w:rPr>
    </w:lvl>
    <w:lvl w:ilvl="7" w:tplc="2F74F966">
      <w:start w:val="1"/>
      <w:numFmt w:val="bullet"/>
      <w:lvlText w:val=""/>
      <w:lvlJc w:val="left"/>
      <w:pPr>
        <w:tabs>
          <w:tab w:val="num" w:pos="5760"/>
        </w:tabs>
        <w:ind w:left="5760" w:hanging="360"/>
      </w:pPr>
      <w:rPr>
        <w:rFonts w:ascii="Wingdings" w:hAnsi="Wingdings" w:hint="default"/>
      </w:rPr>
    </w:lvl>
    <w:lvl w:ilvl="8" w:tplc="4E84723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2200D"/>
    <w:multiLevelType w:val="multilevel"/>
    <w:tmpl w:val="B4E43E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095A2E"/>
    <w:multiLevelType w:val="multilevel"/>
    <w:tmpl w:val="BE50ADF6"/>
    <w:name w:val="StandardBulletedList"/>
    <w:lvl w:ilvl="0">
      <w:start w:val="1"/>
      <w:numFmt w:val="bullet"/>
      <w:pStyle w:val="Bullet"/>
      <w:lvlText w:val="•"/>
      <w:lvlJc w:val="left"/>
      <w:pPr>
        <w:tabs>
          <w:tab w:val="num" w:pos="496"/>
        </w:tabs>
        <w:ind w:left="496" w:hanging="496"/>
      </w:pPr>
      <w:rPr>
        <w:rFonts w:ascii="Times New Roman" w:hAnsi="Times New Roman" w:cs="Times New Roman"/>
      </w:rPr>
    </w:lvl>
    <w:lvl w:ilvl="1">
      <w:start w:val="1"/>
      <w:numFmt w:val="bullet"/>
      <w:pStyle w:val="Dash"/>
      <w:lvlText w:val="–"/>
      <w:lvlJc w:val="left"/>
      <w:pPr>
        <w:tabs>
          <w:tab w:val="num" w:pos="992"/>
        </w:tabs>
        <w:ind w:left="992" w:hanging="496"/>
      </w:pPr>
      <w:rPr>
        <w:rFonts w:ascii="Times New Roman" w:hAnsi="Times New Roman" w:cs="Times New Roman"/>
      </w:rPr>
    </w:lvl>
    <w:lvl w:ilvl="2">
      <w:start w:val="1"/>
      <w:numFmt w:val="bullet"/>
      <w:pStyle w:val="DoubleDot"/>
      <w:lvlText w:val=":"/>
      <w:lvlJc w:val="left"/>
      <w:pPr>
        <w:tabs>
          <w:tab w:val="num" w:pos="1488"/>
        </w:tabs>
        <w:ind w:left="1488" w:hanging="496"/>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C75DA6"/>
    <w:multiLevelType w:val="multilevel"/>
    <w:tmpl w:val="8E66786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4D587D"/>
    <w:multiLevelType w:val="hybridMultilevel"/>
    <w:tmpl w:val="FF96A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600521F"/>
    <w:multiLevelType w:val="hybridMultilevel"/>
    <w:tmpl w:val="8C82CEC4"/>
    <w:lvl w:ilvl="0" w:tplc="CAA01154">
      <w:start w:val="1"/>
      <w:numFmt w:val="bullet"/>
      <w:lvlText w:val=""/>
      <w:lvlJc w:val="left"/>
      <w:pPr>
        <w:tabs>
          <w:tab w:val="num" w:pos="720"/>
        </w:tabs>
        <w:ind w:left="720" w:hanging="360"/>
      </w:pPr>
      <w:rPr>
        <w:rFonts w:ascii="Wingdings" w:hAnsi="Wingdings" w:hint="default"/>
      </w:rPr>
    </w:lvl>
    <w:lvl w:ilvl="1" w:tplc="03F62D56">
      <w:start w:val="1"/>
      <w:numFmt w:val="bullet"/>
      <w:lvlText w:val=""/>
      <w:lvlJc w:val="left"/>
      <w:pPr>
        <w:tabs>
          <w:tab w:val="num" w:pos="1440"/>
        </w:tabs>
        <w:ind w:left="1440" w:hanging="360"/>
      </w:pPr>
      <w:rPr>
        <w:rFonts w:ascii="Wingdings" w:hAnsi="Wingdings" w:hint="default"/>
      </w:rPr>
    </w:lvl>
    <w:lvl w:ilvl="2" w:tplc="8BB2BFE8">
      <w:start w:val="1"/>
      <w:numFmt w:val="bullet"/>
      <w:lvlText w:val=""/>
      <w:lvlJc w:val="left"/>
      <w:pPr>
        <w:tabs>
          <w:tab w:val="num" w:pos="2160"/>
        </w:tabs>
        <w:ind w:left="2160" w:hanging="360"/>
      </w:pPr>
      <w:rPr>
        <w:rFonts w:ascii="Wingdings" w:hAnsi="Wingdings" w:hint="default"/>
      </w:rPr>
    </w:lvl>
    <w:lvl w:ilvl="3" w:tplc="CEEEF514">
      <w:start w:val="1"/>
      <w:numFmt w:val="bullet"/>
      <w:lvlText w:val=""/>
      <w:lvlJc w:val="left"/>
      <w:pPr>
        <w:tabs>
          <w:tab w:val="num" w:pos="2880"/>
        </w:tabs>
        <w:ind w:left="2880" w:hanging="360"/>
      </w:pPr>
      <w:rPr>
        <w:rFonts w:ascii="Wingdings" w:hAnsi="Wingdings" w:hint="default"/>
      </w:rPr>
    </w:lvl>
    <w:lvl w:ilvl="4" w:tplc="939E8BC0">
      <w:start w:val="1"/>
      <w:numFmt w:val="bullet"/>
      <w:lvlText w:val=""/>
      <w:lvlJc w:val="left"/>
      <w:pPr>
        <w:tabs>
          <w:tab w:val="num" w:pos="3600"/>
        </w:tabs>
        <w:ind w:left="3600" w:hanging="360"/>
      </w:pPr>
      <w:rPr>
        <w:rFonts w:ascii="Wingdings" w:hAnsi="Wingdings" w:hint="default"/>
      </w:rPr>
    </w:lvl>
    <w:lvl w:ilvl="5" w:tplc="CAA0D002">
      <w:start w:val="1"/>
      <w:numFmt w:val="bullet"/>
      <w:lvlText w:val=""/>
      <w:lvlJc w:val="left"/>
      <w:pPr>
        <w:tabs>
          <w:tab w:val="num" w:pos="4320"/>
        </w:tabs>
        <w:ind w:left="4320" w:hanging="360"/>
      </w:pPr>
      <w:rPr>
        <w:rFonts w:ascii="Wingdings" w:hAnsi="Wingdings" w:hint="default"/>
      </w:rPr>
    </w:lvl>
    <w:lvl w:ilvl="6" w:tplc="6FA44B04">
      <w:start w:val="1"/>
      <w:numFmt w:val="bullet"/>
      <w:lvlText w:val=""/>
      <w:lvlJc w:val="left"/>
      <w:pPr>
        <w:tabs>
          <w:tab w:val="num" w:pos="5040"/>
        </w:tabs>
        <w:ind w:left="5040" w:hanging="360"/>
      </w:pPr>
      <w:rPr>
        <w:rFonts w:ascii="Wingdings" w:hAnsi="Wingdings" w:hint="default"/>
      </w:rPr>
    </w:lvl>
    <w:lvl w:ilvl="7" w:tplc="3E34B9D4">
      <w:start w:val="1"/>
      <w:numFmt w:val="bullet"/>
      <w:lvlText w:val=""/>
      <w:lvlJc w:val="left"/>
      <w:pPr>
        <w:tabs>
          <w:tab w:val="num" w:pos="5760"/>
        </w:tabs>
        <w:ind w:left="5760" w:hanging="360"/>
      </w:pPr>
      <w:rPr>
        <w:rFonts w:ascii="Wingdings" w:hAnsi="Wingdings" w:hint="default"/>
      </w:rPr>
    </w:lvl>
    <w:lvl w:ilvl="8" w:tplc="8FEA92D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FB7FE3"/>
    <w:multiLevelType w:val="hybridMultilevel"/>
    <w:tmpl w:val="682252E8"/>
    <w:lvl w:ilvl="0" w:tplc="5B96FA5C">
      <w:start w:val="1"/>
      <w:numFmt w:val="lowerLetter"/>
      <w:lvlText w:val="%1)"/>
      <w:lvlJc w:val="left"/>
      <w:pPr>
        <w:ind w:left="821" w:hanging="360"/>
      </w:pPr>
    </w:lvl>
    <w:lvl w:ilvl="1" w:tplc="0C090019">
      <w:start w:val="1"/>
      <w:numFmt w:val="lowerLetter"/>
      <w:lvlText w:val="%2."/>
      <w:lvlJc w:val="left"/>
      <w:pPr>
        <w:ind w:left="1541" w:hanging="360"/>
      </w:pPr>
    </w:lvl>
    <w:lvl w:ilvl="2" w:tplc="0C09001B">
      <w:start w:val="1"/>
      <w:numFmt w:val="lowerRoman"/>
      <w:lvlText w:val="%3."/>
      <w:lvlJc w:val="right"/>
      <w:pPr>
        <w:ind w:left="2261" w:hanging="180"/>
      </w:pPr>
    </w:lvl>
    <w:lvl w:ilvl="3" w:tplc="0C09000F">
      <w:start w:val="1"/>
      <w:numFmt w:val="decimal"/>
      <w:lvlText w:val="%4."/>
      <w:lvlJc w:val="left"/>
      <w:pPr>
        <w:ind w:left="2981" w:hanging="360"/>
      </w:pPr>
    </w:lvl>
    <w:lvl w:ilvl="4" w:tplc="0C090019">
      <w:start w:val="1"/>
      <w:numFmt w:val="lowerLetter"/>
      <w:lvlText w:val="%5."/>
      <w:lvlJc w:val="left"/>
      <w:pPr>
        <w:ind w:left="3701" w:hanging="360"/>
      </w:pPr>
    </w:lvl>
    <w:lvl w:ilvl="5" w:tplc="0C09001B">
      <w:start w:val="1"/>
      <w:numFmt w:val="lowerRoman"/>
      <w:lvlText w:val="%6."/>
      <w:lvlJc w:val="right"/>
      <w:pPr>
        <w:ind w:left="4421" w:hanging="180"/>
      </w:pPr>
    </w:lvl>
    <w:lvl w:ilvl="6" w:tplc="0C09000F">
      <w:start w:val="1"/>
      <w:numFmt w:val="decimal"/>
      <w:lvlText w:val="%7."/>
      <w:lvlJc w:val="left"/>
      <w:pPr>
        <w:ind w:left="5141" w:hanging="360"/>
      </w:pPr>
    </w:lvl>
    <w:lvl w:ilvl="7" w:tplc="0C090019">
      <w:start w:val="1"/>
      <w:numFmt w:val="lowerLetter"/>
      <w:lvlText w:val="%8."/>
      <w:lvlJc w:val="left"/>
      <w:pPr>
        <w:ind w:left="5861" w:hanging="360"/>
      </w:pPr>
    </w:lvl>
    <w:lvl w:ilvl="8" w:tplc="0C09001B">
      <w:start w:val="1"/>
      <w:numFmt w:val="lowerRoman"/>
      <w:lvlText w:val="%9."/>
      <w:lvlJc w:val="right"/>
      <w:pPr>
        <w:ind w:left="6581" w:hanging="180"/>
      </w:pPr>
    </w:lvl>
  </w:abstractNum>
  <w:abstractNum w:abstractNumId="11" w15:restartNumberingAfterBreak="0">
    <w:nsid w:val="3D940E72"/>
    <w:multiLevelType w:val="hybridMultilevel"/>
    <w:tmpl w:val="DCE25FAE"/>
    <w:lvl w:ilvl="0" w:tplc="F0A0B902">
      <w:start w:val="1"/>
      <w:numFmt w:val="bullet"/>
      <w:lvlText w:val=""/>
      <w:lvlJc w:val="left"/>
      <w:pPr>
        <w:ind w:left="360" w:hanging="360"/>
      </w:pPr>
      <w:rPr>
        <w:rFonts w:ascii="Symbol" w:hAnsi="Symbol" w:hint="default"/>
      </w:rPr>
    </w:lvl>
    <w:lvl w:ilvl="1" w:tplc="29FADB8C">
      <w:start w:val="1"/>
      <w:numFmt w:val="bullet"/>
      <w:lvlText w:val="o"/>
      <w:lvlJc w:val="left"/>
      <w:pPr>
        <w:ind w:left="1080" w:hanging="360"/>
      </w:pPr>
      <w:rPr>
        <w:rFonts w:ascii="Courier New" w:hAnsi="Courier New" w:cs="Courier New" w:hint="default"/>
      </w:rPr>
    </w:lvl>
    <w:lvl w:ilvl="2" w:tplc="2E5AB390">
      <w:start w:val="1"/>
      <w:numFmt w:val="bullet"/>
      <w:lvlText w:val=""/>
      <w:lvlJc w:val="left"/>
      <w:pPr>
        <w:ind w:left="1800" w:hanging="360"/>
      </w:pPr>
      <w:rPr>
        <w:rFonts w:ascii="Wingdings" w:hAnsi="Wingdings" w:hint="default"/>
      </w:rPr>
    </w:lvl>
    <w:lvl w:ilvl="3" w:tplc="3A507D00">
      <w:start w:val="1"/>
      <w:numFmt w:val="bullet"/>
      <w:lvlText w:val=""/>
      <w:lvlJc w:val="left"/>
      <w:pPr>
        <w:ind w:left="2520" w:hanging="360"/>
      </w:pPr>
      <w:rPr>
        <w:rFonts w:ascii="Symbol" w:hAnsi="Symbol" w:hint="default"/>
      </w:rPr>
    </w:lvl>
    <w:lvl w:ilvl="4" w:tplc="02445602">
      <w:start w:val="1"/>
      <w:numFmt w:val="bullet"/>
      <w:lvlText w:val="o"/>
      <w:lvlJc w:val="left"/>
      <w:pPr>
        <w:ind w:left="3240" w:hanging="360"/>
      </w:pPr>
      <w:rPr>
        <w:rFonts w:ascii="Courier New" w:hAnsi="Courier New" w:cs="Courier New" w:hint="default"/>
      </w:rPr>
    </w:lvl>
    <w:lvl w:ilvl="5" w:tplc="0C32414E">
      <w:start w:val="1"/>
      <w:numFmt w:val="bullet"/>
      <w:lvlText w:val=""/>
      <w:lvlJc w:val="left"/>
      <w:pPr>
        <w:ind w:left="3960" w:hanging="360"/>
      </w:pPr>
      <w:rPr>
        <w:rFonts w:ascii="Wingdings" w:hAnsi="Wingdings" w:hint="default"/>
      </w:rPr>
    </w:lvl>
    <w:lvl w:ilvl="6" w:tplc="E38AB696">
      <w:start w:val="1"/>
      <w:numFmt w:val="bullet"/>
      <w:lvlText w:val=""/>
      <w:lvlJc w:val="left"/>
      <w:pPr>
        <w:ind w:left="4680" w:hanging="360"/>
      </w:pPr>
      <w:rPr>
        <w:rFonts w:ascii="Symbol" w:hAnsi="Symbol" w:hint="default"/>
      </w:rPr>
    </w:lvl>
    <w:lvl w:ilvl="7" w:tplc="308E0D0E">
      <w:start w:val="1"/>
      <w:numFmt w:val="bullet"/>
      <w:lvlText w:val="o"/>
      <w:lvlJc w:val="left"/>
      <w:pPr>
        <w:ind w:left="5400" w:hanging="360"/>
      </w:pPr>
      <w:rPr>
        <w:rFonts w:ascii="Courier New" w:hAnsi="Courier New" w:cs="Courier New" w:hint="default"/>
      </w:rPr>
    </w:lvl>
    <w:lvl w:ilvl="8" w:tplc="270667BA">
      <w:start w:val="1"/>
      <w:numFmt w:val="bullet"/>
      <w:lvlText w:val=""/>
      <w:lvlJc w:val="left"/>
      <w:pPr>
        <w:ind w:left="6120" w:hanging="360"/>
      </w:pPr>
      <w:rPr>
        <w:rFonts w:ascii="Wingdings" w:hAnsi="Wingdings" w:hint="default"/>
      </w:rPr>
    </w:lvl>
  </w:abstractNum>
  <w:abstractNum w:abstractNumId="12" w15:restartNumberingAfterBreak="0">
    <w:nsid w:val="4159E841"/>
    <w:multiLevelType w:val="hybridMultilevel"/>
    <w:tmpl w:val="FFFFFFFF"/>
    <w:lvl w:ilvl="0" w:tplc="B42EDB04">
      <w:start w:val="1"/>
      <w:numFmt w:val="bullet"/>
      <w:lvlText w:val="-"/>
      <w:lvlJc w:val="left"/>
      <w:pPr>
        <w:ind w:left="720" w:hanging="360"/>
      </w:pPr>
      <w:rPr>
        <w:rFonts w:ascii="Calibri" w:hAnsi="Calibri" w:hint="default"/>
      </w:rPr>
    </w:lvl>
    <w:lvl w:ilvl="1" w:tplc="AC4C8C06">
      <w:start w:val="1"/>
      <w:numFmt w:val="bullet"/>
      <w:lvlText w:val="o"/>
      <w:lvlJc w:val="left"/>
      <w:pPr>
        <w:ind w:left="1440" w:hanging="360"/>
      </w:pPr>
      <w:rPr>
        <w:rFonts w:ascii="Courier New" w:hAnsi="Courier New" w:hint="default"/>
      </w:rPr>
    </w:lvl>
    <w:lvl w:ilvl="2" w:tplc="242E60D8">
      <w:start w:val="1"/>
      <w:numFmt w:val="bullet"/>
      <w:lvlText w:val=""/>
      <w:lvlJc w:val="left"/>
      <w:pPr>
        <w:ind w:left="2160" w:hanging="360"/>
      </w:pPr>
      <w:rPr>
        <w:rFonts w:ascii="Wingdings" w:hAnsi="Wingdings" w:hint="default"/>
      </w:rPr>
    </w:lvl>
    <w:lvl w:ilvl="3" w:tplc="D40C7502">
      <w:start w:val="1"/>
      <w:numFmt w:val="bullet"/>
      <w:lvlText w:val=""/>
      <w:lvlJc w:val="left"/>
      <w:pPr>
        <w:ind w:left="2880" w:hanging="360"/>
      </w:pPr>
      <w:rPr>
        <w:rFonts w:ascii="Symbol" w:hAnsi="Symbol" w:hint="default"/>
      </w:rPr>
    </w:lvl>
    <w:lvl w:ilvl="4" w:tplc="32CC29A4">
      <w:start w:val="1"/>
      <w:numFmt w:val="bullet"/>
      <w:lvlText w:val="o"/>
      <w:lvlJc w:val="left"/>
      <w:pPr>
        <w:ind w:left="3600" w:hanging="360"/>
      </w:pPr>
      <w:rPr>
        <w:rFonts w:ascii="Courier New" w:hAnsi="Courier New" w:hint="default"/>
      </w:rPr>
    </w:lvl>
    <w:lvl w:ilvl="5" w:tplc="C63C66A6">
      <w:start w:val="1"/>
      <w:numFmt w:val="bullet"/>
      <w:lvlText w:val=""/>
      <w:lvlJc w:val="left"/>
      <w:pPr>
        <w:ind w:left="4320" w:hanging="360"/>
      </w:pPr>
      <w:rPr>
        <w:rFonts w:ascii="Wingdings" w:hAnsi="Wingdings" w:hint="default"/>
      </w:rPr>
    </w:lvl>
    <w:lvl w:ilvl="6" w:tplc="4FC8FEC6">
      <w:start w:val="1"/>
      <w:numFmt w:val="bullet"/>
      <w:lvlText w:val=""/>
      <w:lvlJc w:val="left"/>
      <w:pPr>
        <w:ind w:left="5040" w:hanging="360"/>
      </w:pPr>
      <w:rPr>
        <w:rFonts w:ascii="Symbol" w:hAnsi="Symbol" w:hint="default"/>
      </w:rPr>
    </w:lvl>
    <w:lvl w:ilvl="7" w:tplc="904AF6CE">
      <w:start w:val="1"/>
      <w:numFmt w:val="bullet"/>
      <w:lvlText w:val="o"/>
      <w:lvlJc w:val="left"/>
      <w:pPr>
        <w:ind w:left="5760" w:hanging="360"/>
      </w:pPr>
      <w:rPr>
        <w:rFonts w:ascii="Courier New" w:hAnsi="Courier New" w:hint="default"/>
      </w:rPr>
    </w:lvl>
    <w:lvl w:ilvl="8" w:tplc="C43CB5D4">
      <w:start w:val="1"/>
      <w:numFmt w:val="bullet"/>
      <w:lvlText w:val=""/>
      <w:lvlJc w:val="left"/>
      <w:pPr>
        <w:ind w:left="6480" w:hanging="360"/>
      </w:pPr>
      <w:rPr>
        <w:rFonts w:ascii="Wingdings" w:hAnsi="Wingdings" w:hint="default"/>
      </w:rPr>
    </w:lvl>
  </w:abstractNum>
  <w:abstractNum w:abstractNumId="13" w15:restartNumberingAfterBreak="0">
    <w:nsid w:val="445DC9D3"/>
    <w:multiLevelType w:val="hybridMultilevel"/>
    <w:tmpl w:val="FFFFFFFF"/>
    <w:lvl w:ilvl="0" w:tplc="FDF2D31A">
      <w:start w:val="1"/>
      <w:numFmt w:val="bullet"/>
      <w:lvlText w:val="-"/>
      <w:lvlJc w:val="left"/>
      <w:pPr>
        <w:ind w:left="720" w:hanging="360"/>
      </w:pPr>
      <w:rPr>
        <w:rFonts w:ascii="Calibri" w:hAnsi="Calibri" w:hint="default"/>
      </w:rPr>
    </w:lvl>
    <w:lvl w:ilvl="1" w:tplc="0B2E401A">
      <w:start w:val="1"/>
      <w:numFmt w:val="bullet"/>
      <w:lvlText w:val="o"/>
      <w:lvlJc w:val="left"/>
      <w:pPr>
        <w:ind w:left="1440" w:hanging="360"/>
      </w:pPr>
      <w:rPr>
        <w:rFonts w:ascii="Courier New" w:hAnsi="Courier New" w:hint="default"/>
      </w:rPr>
    </w:lvl>
    <w:lvl w:ilvl="2" w:tplc="8F2C321E">
      <w:start w:val="1"/>
      <w:numFmt w:val="bullet"/>
      <w:lvlText w:val=""/>
      <w:lvlJc w:val="left"/>
      <w:pPr>
        <w:ind w:left="2160" w:hanging="360"/>
      </w:pPr>
      <w:rPr>
        <w:rFonts w:ascii="Wingdings" w:hAnsi="Wingdings" w:hint="default"/>
      </w:rPr>
    </w:lvl>
    <w:lvl w:ilvl="3" w:tplc="275AEA10">
      <w:start w:val="1"/>
      <w:numFmt w:val="bullet"/>
      <w:lvlText w:val=""/>
      <w:lvlJc w:val="left"/>
      <w:pPr>
        <w:ind w:left="2880" w:hanging="360"/>
      </w:pPr>
      <w:rPr>
        <w:rFonts w:ascii="Symbol" w:hAnsi="Symbol" w:hint="default"/>
      </w:rPr>
    </w:lvl>
    <w:lvl w:ilvl="4" w:tplc="2F3A52E0">
      <w:start w:val="1"/>
      <w:numFmt w:val="bullet"/>
      <w:lvlText w:val="o"/>
      <w:lvlJc w:val="left"/>
      <w:pPr>
        <w:ind w:left="3600" w:hanging="360"/>
      </w:pPr>
      <w:rPr>
        <w:rFonts w:ascii="Courier New" w:hAnsi="Courier New" w:hint="default"/>
      </w:rPr>
    </w:lvl>
    <w:lvl w:ilvl="5" w:tplc="D30C17B2">
      <w:start w:val="1"/>
      <w:numFmt w:val="bullet"/>
      <w:lvlText w:val=""/>
      <w:lvlJc w:val="left"/>
      <w:pPr>
        <w:ind w:left="4320" w:hanging="360"/>
      </w:pPr>
      <w:rPr>
        <w:rFonts w:ascii="Wingdings" w:hAnsi="Wingdings" w:hint="default"/>
      </w:rPr>
    </w:lvl>
    <w:lvl w:ilvl="6" w:tplc="75B874EC">
      <w:start w:val="1"/>
      <w:numFmt w:val="bullet"/>
      <w:lvlText w:val=""/>
      <w:lvlJc w:val="left"/>
      <w:pPr>
        <w:ind w:left="5040" w:hanging="360"/>
      </w:pPr>
      <w:rPr>
        <w:rFonts w:ascii="Symbol" w:hAnsi="Symbol" w:hint="default"/>
      </w:rPr>
    </w:lvl>
    <w:lvl w:ilvl="7" w:tplc="ECF6400C">
      <w:start w:val="1"/>
      <w:numFmt w:val="bullet"/>
      <w:lvlText w:val="o"/>
      <w:lvlJc w:val="left"/>
      <w:pPr>
        <w:ind w:left="5760" w:hanging="360"/>
      </w:pPr>
      <w:rPr>
        <w:rFonts w:ascii="Courier New" w:hAnsi="Courier New" w:hint="default"/>
      </w:rPr>
    </w:lvl>
    <w:lvl w:ilvl="8" w:tplc="772C6F7C">
      <w:start w:val="1"/>
      <w:numFmt w:val="bullet"/>
      <w:lvlText w:val=""/>
      <w:lvlJc w:val="left"/>
      <w:pPr>
        <w:ind w:left="6480" w:hanging="360"/>
      </w:pPr>
      <w:rPr>
        <w:rFonts w:ascii="Wingdings" w:hAnsi="Wingdings" w:hint="default"/>
      </w:rPr>
    </w:lvl>
  </w:abstractNum>
  <w:abstractNum w:abstractNumId="14" w15:restartNumberingAfterBreak="0">
    <w:nsid w:val="4B2A613E"/>
    <w:multiLevelType w:val="hybridMultilevel"/>
    <w:tmpl w:val="B0D099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3BB66C4"/>
    <w:multiLevelType w:val="hybridMultilevel"/>
    <w:tmpl w:val="0E4E0F3C"/>
    <w:lvl w:ilvl="0" w:tplc="192646DE">
      <w:start w:val="3"/>
      <w:numFmt w:val="bullet"/>
      <w:lvlText w:val="-"/>
      <w:lvlJc w:val="left"/>
      <w:pPr>
        <w:ind w:left="720" w:hanging="360"/>
      </w:pPr>
      <w:rPr>
        <w:rFonts w:ascii="Corbel" w:eastAsia="Times New Roman" w:hAnsi="Corbe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F42ABE"/>
    <w:multiLevelType w:val="hybridMultilevel"/>
    <w:tmpl w:val="C6A08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107C91"/>
    <w:multiLevelType w:val="hybridMultilevel"/>
    <w:tmpl w:val="528AD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5106D5B"/>
    <w:multiLevelType w:val="hybridMultilevel"/>
    <w:tmpl w:val="955EBFCA"/>
    <w:lvl w:ilvl="0" w:tplc="4CDE76D4">
      <w:start w:val="1"/>
      <w:numFmt w:val="lowerRoman"/>
      <w:pStyle w:val="Reclistlevel1"/>
      <w:lvlText w:val="%1.)"/>
      <w:lvlJc w:val="right"/>
      <w:pPr>
        <w:ind w:left="831" w:hanging="360"/>
      </w:pPr>
      <w:rPr>
        <w:rFonts w:hint="default"/>
        <w:b/>
      </w:rPr>
    </w:lvl>
    <w:lvl w:ilvl="1" w:tplc="4C408FF2">
      <w:start w:val="1"/>
      <w:numFmt w:val="lowerLetter"/>
      <w:lvlText w:val="%2)"/>
      <w:lvlJc w:val="left"/>
      <w:pPr>
        <w:ind w:left="1911" w:hanging="360"/>
      </w:pPr>
      <w:rPr>
        <w:rFonts w:ascii="Arial" w:eastAsia="Times New Roman" w:hAnsi="Arial" w:cs="Times New Roman"/>
        <w:b/>
        <w:bCs w:val="0"/>
      </w:rPr>
    </w:lvl>
    <w:lvl w:ilvl="2" w:tplc="04F2FCD6" w:tentative="1">
      <w:start w:val="1"/>
      <w:numFmt w:val="lowerRoman"/>
      <w:lvlText w:val="%3."/>
      <w:lvlJc w:val="right"/>
      <w:pPr>
        <w:ind w:left="2631" w:hanging="180"/>
      </w:pPr>
    </w:lvl>
    <w:lvl w:ilvl="3" w:tplc="6A223B62" w:tentative="1">
      <w:start w:val="1"/>
      <w:numFmt w:val="decimal"/>
      <w:lvlText w:val="%4."/>
      <w:lvlJc w:val="left"/>
      <w:pPr>
        <w:ind w:left="3351" w:hanging="360"/>
      </w:pPr>
    </w:lvl>
    <w:lvl w:ilvl="4" w:tplc="9404F2BA" w:tentative="1">
      <w:start w:val="1"/>
      <w:numFmt w:val="lowerLetter"/>
      <w:lvlText w:val="%5."/>
      <w:lvlJc w:val="left"/>
      <w:pPr>
        <w:ind w:left="4071" w:hanging="360"/>
      </w:pPr>
    </w:lvl>
    <w:lvl w:ilvl="5" w:tplc="699AA14A" w:tentative="1">
      <w:start w:val="1"/>
      <w:numFmt w:val="lowerRoman"/>
      <w:lvlText w:val="%6."/>
      <w:lvlJc w:val="right"/>
      <w:pPr>
        <w:ind w:left="4791" w:hanging="180"/>
      </w:pPr>
    </w:lvl>
    <w:lvl w:ilvl="6" w:tplc="0A4085B2" w:tentative="1">
      <w:start w:val="1"/>
      <w:numFmt w:val="decimal"/>
      <w:lvlText w:val="%7."/>
      <w:lvlJc w:val="left"/>
      <w:pPr>
        <w:ind w:left="5511" w:hanging="360"/>
      </w:pPr>
    </w:lvl>
    <w:lvl w:ilvl="7" w:tplc="694AB04A" w:tentative="1">
      <w:start w:val="1"/>
      <w:numFmt w:val="lowerLetter"/>
      <w:lvlText w:val="%8."/>
      <w:lvlJc w:val="left"/>
      <w:pPr>
        <w:ind w:left="6231" w:hanging="360"/>
      </w:pPr>
    </w:lvl>
    <w:lvl w:ilvl="8" w:tplc="79C4D1DE" w:tentative="1">
      <w:start w:val="1"/>
      <w:numFmt w:val="lowerRoman"/>
      <w:lvlText w:val="%9."/>
      <w:lvlJc w:val="right"/>
      <w:pPr>
        <w:ind w:left="6951" w:hanging="180"/>
      </w:pPr>
    </w:lvl>
  </w:abstractNum>
  <w:abstractNum w:abstractNumId="19" w15:restartNumberingAfterBreak="0">
    <w:nsid w:val="67196ACE"/>
    <w:multiLevelType w:val="hybridMultilevel"/>
    <w:tmpl w:val="3EE2EF60"/>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81D7311"/>
    <w:multiLevelType w:val="hybridMultilevel"/>
    <w:tmpl w:val="62E090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69424F85"/>
    <w:multiLevelType w:val="hybridMultilevel"/>
    <w:tmpl w:val="AB08ED66"/>
    <w:lvl w:ilvl="0" w:tplc="08502E28">
      <w:start w:val="1"/>
      <w:numFmt w:val="bullet"/>
      <w:lvlText w:val=""/>
      <w:lvlJc w:val="left"/>
      <w:pPr>
        <w:ind w:left="720" w:hanging="360"/>
      </w:pPr>
      <w:rPr>
        <w:rFonts w:ascii="Symbol" w:hAnsi="Symbol" w:hint="default"/>
      </w:rPr>
    </w:lvl>
    <w:lvl w:ilvl="1" w:tplc="3AF65830">
      <w:start w:val="1"/>
      <w:numFmt w:val="bullet"/>
      <w:lvlText w:val="o"/>
      <w:lvlJc w:val="left"/>
      <w:pPr>
        <w:ind w:left="1440" w:hanging="360"/>
      </w:pPr>
      <w:rPr>
        <w:rFonts w:ascii="Courier New" w:hAnsi="Courier New" w:hint="default"/>
      </w:rPr>
    </w:lvl>
    <w:lvl w:ilvl="2" w:tplc="B8C26902">
      <w:start w:val="1"/>
      <w:numFmt w:val="bullet"/>
      <w:lvlText w:val=""/>
      <w:lvlJc w:val="left"/>
      <w:pPr>
        <w:ind w:left="2160" w:hanging="360"/>
      </w:pPr>
      <w:rPr>
        <w:rFonts w:ascii="Wingdings" w:hAnsi="Wingdings" w:hint="default"/>
      </w:rPr>
    </w:lvl>
    <w:lvl w:ilvl="3" w:tplc="071AF490">
      <w:start w:val="1"/>
      <w:numFmt w:val="bullet"/>
      <w:lvlText w:val=""/>
      <w:lvlJc w:val="left"/>
      <w:pPr>
        <w:ind w:left="2880" w:hanging="360"/>
      </w:pPr>
      <w:rPr>
        <w:rFonts w:ascii="Symbol" w:hAnsi="Symbol" w:hint="default"/>
      </w:rPr>
    </w:lvl>
    <w:lvl w:ilvl="4" w:tplc="CBFE8934">
      <w:start w:val="1"/>
      <w:numFmt w:val="bullet"/>
      <w:lvlText w:val="o"/>
      <w:lvlJc w:val="left"/>
      <w:pPr>
        <w:ind w:left="3600" w:hanging="360"/>
      </w:pPr>
      <w:rPr>
        <w:rFonts w:ascii="Courier New" w:hAnsi="Courier New" w:hint="default"/>
      </w:rPr>
    </w:lvl>
    <w:lvl w:ilvl="5" w:tplc="29CCCDA2">
      <w:start w:val="1"/>
      <w:numFmt w:val="bullet"/>
      <w:lvlText w:val=""/>
      <w:lvlJc w:val="left"/>
      <w:pPr>
        <w:ind w:left="4320" w:hanging="360"/>
      </w:pPr>
      <w:rPr>
        <w:rFonts w:ascii="Wingdings" w:hAnsi="Wingdings" w:hint="default"/>
      </w:rPr>
    </w:lvl>
    <w:lvl w:ilvl="6" w:tplc="62C20B98">
      <w:start w:val="1"/>
      <w:numFmt w:val="bullet"/>
      <w:lvlText w:val=""/>
      <w:lvlJc w:val="left"/>
      <w:pPr>
        <w:ind w:left="5040" w:hanging="360"/>
      </w:pPr>
      <w:rPr>
        <w:rFonts w:ascii="Symbol" w:hAnsi="Symbol" w:hint="default"/>
      </w:rPr>
    </w:lvl>
    <w:lvl w:ilvl="7" w:tplc="2C869790">
      <w:start w:val="1"/>
      <w:numFmt w:val="bullet"/>
      <w:lvlText w:val="o"/>
      <w:lvlJc w:val="left"/>
      <w:pPr>
        <w:ind w:left="5760" w:hanging="360"/>
      </w:pPr>
      <w:rPr>
        <w:rFonts w:ascii="Courier New" w:hAnsi="Courier New" w:hint="default"/>
      </w:rPr>
    </w:lvl>
    <w:lvl w:ilvl="8" w:tplc="F4621364">
      <w:start w:val="1"/>
      <w:numFmt w:val="bullet"/>
      <w:lvlText w:val=""/>
      <w:lvlJc w:val="left"/>
      <w:pPr>
        <w:ind w:left="6480" w:hanging="360"/>
      </w:pPr>
      <w:rPr>
        <w:rFonts w:ascii="Wingdings" w:hAnsi="Wingdings" w:hint="default"/>
      </w:rPr>
    </w:lvl>
  </w:abstractNum>
  <w:abstractNum w:abstractNumId="22" w15:restartNumberingAfterBreak="0">
    <w:nsid w:val="6A15666B"/>
    <w:multiLevelType w:val="hybridMultilevel"/>
    <w:tmpl w:val="472E1EA6"/>
    <w:lvl w:ilvl="0" w:tplc="192646DE">
      <w:start w:val="3"/>
      <w:numFmt w:val="bullet"/>
      <w:lvlText w:val="-"/>
      <w:lvlJc w:val="left"/>
      <w:pPr>
        <w:ind w:left="249" w:hanging="360"/>
      </w:pPr>
      <w:rPr>
        <w:rFonts w:ascii="Corbel" w:eastAsia="Times New Roman" w:hAnsi="Corbel" w:cs="Times New Roman" w:hint="default"/>
      </w:rPr>
    </w:lvl>
    <w:lvl w:ilvl="1" w:tplc="0C090003" w:tentative="1">
      <w:start w:val="1"/>
      <w:numFmt w:val="bullet"/>
      <w:lvlText w:val="o"/>
      <w:lvlJc w:val="left"/>
      <w:pPr>
        <w:ind w:left="969" w:hanging="360"/>
      </w:pPr>
      <w:rPr>
        <w:rFonts w:ascii="Courier New" w:hAnsi="Courier New" w:cs="Courier New" w:hint="default"/>
      </w:rPr>
    </w:lvl>
    <w:lvl w:ilvl="2" w:tplc="0C090005" w:tentative="1">
      <w:start w:val="1"/>
      <w:numFmt w:val="bullet"/>
      <w:lvlText w:val=""/>
      <w:lvlJc w:val="left"/>
      <w:pPr>
        <w:ind w:left="1689" w:hanging="360"/>
      </w:pPr>
      <w:rPr>
        <w:rFonts w:ascii="Wingdings" w:hAnsi="Wingdings" w:hint="default"/>
      </w:rPr>
    </w:lvl>
    <w:lvl w:ilvl="3" w:tplc="0C090001" w:tentative="1">
      <w:start w:val="1"/>
      <w:numFmt w:val="bullet"/>
      <w:lvlText w:val=""/>
      <w:lvlJc w:val="left"/>
      <w:pPr>
        <w:ind w:left="2409" w:hanging="360"/>
      </w:pPr>
      <w:rPr>
        <w:rFonts w:ascii="Symbol" w:hAnsi="Symbol" w:hint="default"/>
      </w:rPr>
    </w:lvl>
    <w:lvl w:ilvl="4" w:tplc="0C090003" w:tentative="1">
      <w:start w:val="1"/>
      <w:numFmt w:val="bullet"/>
      <w:lvlText w:val="o"/>
      <w:lvlJc w:val="left"/>
      <w:pPr>
        <w:ind w:left="3129" w:hanging="360"/>
      </w:pPr>
      <w:rPr>
        <w:rFonts w:ascii="Courier New" w:hAnsi="Courier New" w:cs="Courier New" w:hint="default"/>
      </w:rPr>
    </w:lvl>
    <w:lvl w:ilvl="5" w:tplc="0C090005" w:tentative="1">
      <w:start w:val="1"/>
      <w:numFmt w:val="bullet"/>
      <w:lvlText w:val=""/>
      <w:lvlJc w:val="left"/>
      <w:pPr>
        <w:ind w:left="3849" w:hanging="360"/>
      </w:pPr>
      <w:rPr>
        <w:rFonts w:ascii="Wingdings" w:hAnsi="Wingdings" w:hint="default"/>
      </w:rPr>
    </w:lvl>
    <w:lvl w:ilvl="6" w:tplc="0C090001" w:tentative="1">
      <w:start w:val="1"/>
      <w:numFmt w:val="bullet"/>
      <w:lvlText w:val=""/>
      <w:lvlJc w:val="left"/>
      <w:pPr>
        <w:ind w:left="4569" w:hanging="360"/>
      </w:pPr>
      <w:rPr>
        <w:rFonts w:ascii="Symbol" w:hAnsi="Symbol" w:hint="default"/>
      </w:rPr>
    </w:lvl>
    <w:lvl w:ilvl="7" w:tplc="0C090003" w:tentative="1">
      <w:start w:val="1"/>
      <w:numFmt w:val="bullet"/>
      <w:lvlText w:val="o"/>
      <w:lvlJc w:val="left"/>
      <w:pPr>
        <w:ind w:left="5289" w:hanging="360"/>
      </w:pPr>
      <w:rPr>
        <w:rFonts w:ascii="Courier New" w:hAnsi="Courier New" w:cs="Courier New" w:hint="default"/>
      </w:rPr>
    </w:lvl>
    <w:lvl w:ilvl="8" w:tplc="0C090005" w:tentative="1">
      <w:start w:val="1"/>
      <w:numFmt w:val="bullet"/>
      <w:lvlText w:val=""/>
      <w:lvlJc w:val="left"/>
      <w:pPr>
        <w:ind w:left="6009" w:hanging="360"/>
      </w:pPr>
      <w:rPr>
        <w:rFonts w:ascii="Wingdings" w:hAnsi="Wingdings" w:hint="default"/>
      </w:rPr>
    </w:lvl>
  </w:abstractNum>
  <w:abstractNum w:abstractNumId="23" w15:restartNumberingAfterBreak="0">
    <w:nsid w:val="72451992"/>
    <w:multiLevelType w:val="hybridMultilevel"/>
    <w:tmpl w:val="4FF61AD4"/>
    <w:lvl w:ilvl="0" w:tplc="192646DE">
      <w:start w:val="3"/>
      <w:numFmt w:val="bullet"/>
      <w:lvlText w:val="-"/>
      <w:lvlJc w:val="left"/>
      <w:pPr>
        <w:ind w:left="609" w:hanging="360"/>
      </w:pPr>
      <w:rPr>
        <w:rFonts w:ascii="Corbel" w:eastAsia="Times New Roman" w:hAnsi="Corbel" w:cs="Times New Roman"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24" w15:restartNumberingAfterBreak="0">
    <w:nsid w:val="74A51D7A"/>
    <w:multiLevelType w:val="multilevel"/>
    <w:tmpl w:val="1FC2A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789F3E2F"/>
    <w:multiLevelType w:val="hybridMultilevel"/>
    <w:tmpl w:val="9D762AE2"/>
    <w:lvl w:ilvl="0" w:tplc="ADECBF26">
      <w:start w:val="5"/>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CCC6B9B"/>
    <w:multiLevelType w:val="hybridMultilevel"/>
    <w:tmpl w:val="DE88CA34"/>
    <w:lvl w:ilvl="0" w:tplc="192646DE">
      <w:start w:val="3"/>
      <w:numFmt w:val="bullet"/>
      <w:lvlText w:val="-"/>
      <w:lvlJc w:val="left"/>
      <w:pPr>
        <w:ind w:left="720" w:hanging="360"/>
      </w:pPr>
      <w:rPr>
        <w:rFonts w:ascii="Corbel" w:eastAsia="Times New Roman" w:hAnsi="Corbe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5"/>
  </w:num>
  <w:num w:numId="4">
    <w:abstractNumId w:val="22"/>
  </w:num>
  <w:num w:numId="5">
    <w:abstractNumId w:val="22"/>
  </w:num>
  <w:num w:numId="6">
    <w:abstractNumId w:val="6"/>
  </w:num>
  <w:num w:numId="7">
    <w:abstractNumId w:val="2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4"/>
  </w:num>
  <w:num w:numId="12">
    <w:abstractNumId w:val="21"/>
  </w:num>
  <w:num w:numId="13">
    <w:abstractNumId w:val="7"/>
  </w:num>
  <w:num w:numId="14">
    <w:abstractNumId w:val="5"/>
  </w:num>
  <w:num w:numId="15">
    <w:abstractNumId w:val="15"/>
  </w:num>
  <w:num w:numId="16">
    <w:abstractNumId w:val="18"/>
  </w:num>
  <w:num w:numId="17">
    <w:abstractNumId w:val="3"/>
  </w:num>
  <w:num w:numId="18">
    <w:abstractNumId w:val="1"/>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
  </w:num>
  <w:num w:numId="23">
    <w:abstractNumId w:val="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5"/>
  </w:num>
  <w:num w:numId="27">
    <w:abstractNumId w:val="17"/>
  </w:num>
  <w:num w:numId="28">
    <w:abstractNumId w:val="26"/>
  </w:num>
  <w:num w:numId="29">
    <w:abstractNumId w:val="8"/>
  </w:num>
  <w:num w:numId="30">
    <w:abstractNumId w:val="24"/>
  </w:num>
  <w:num w:numId="31">
    <w:abstractNumId w:val="20"/>
  </w:num>
  <w:num w:numId="32">
    <w:abstractNumId w:val="10"/>
  </w:num>
  <w:num w:numId="33">
    <w:abstractNumId w:val="1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99"/>
    <w:rsid w:val="000042BA"/>
    <w:rsid w:val="00004FAF"/>
    <w:rsid w:val="00005B83"/>
    <w:rsid w:val="00005CA6"/>
    <w:rsid w:val="000068A1"/>
    <w:rsid w:val="00007C88"/>
    <w:rsid w:val="000109E6"/>
    <w:rsid w:val="000118EC"/>
    <w:rsid w:val="0001206E"/>
    <w:rsid w:val="00012BC0"/>
    <w:rsid w:val="00015960"/>
    <w:rsid w:val="00017FD9"/>
    <w:rsid w:val="0002285E"/>
    <w:rsid w:val="000229A6"/>
    <w:rsid w:val="00023411"/>
    <w:rsid w:val="0002375E"/>
    <w:rsid w:val="000242D2"/>
    <w:rsid w:val="000268B4"/>
    <w:rsid w:val="00026FB9"/>
    <w:rsid w:val="000270F0"/>
    <w:rsid w:val="00027EDB"/>
    <w:rsid w:val="0003000B"/>
    <w:rsid w:val="00030099"/>
    <w:rsid w:val="000300C4"/>
    <w:rsid w:val="00030650"/>
    <w:rsid w:val="00031C69"/>
    <w:rsid w:val="000340D2"/>
    <w:rsid w:val="00034A2F"/>
    <w:rsid w:val="00036041"/>
    <w:rsid w:val="0003608F"/>
    <w:rsid w:val="00036584"/>
    <w:rsid w:val="0004062F"/>
    <w:rsid w:val="00040D8C"/>
    <w:rsid w:val="00042B20"/>
    <w:rsid w:val="00043996"/>
    <w:rsid w:val="0004471F"/>
    <w:rsid w:val="00050EC7"/>
    <w:rsid w:val="0005174A"/>
    <w:rsid w:val="0005228B"/>
    <w:rsid w:val="00052E5D"/>
    <w:rsid w:val="000532DA"/>
    <w:rsid w:val="0005343F"/>
    <w:rsid w:val="00057A04"/>
    <w:rsid w:val="0006193C"/>
    <w:rsid w:val="00061BE2"/>
    <w:rsid w:val="000620BB"/>
    <w:rsid w:val="0006215E"/>
    <w:rsid w:val="0006301A"/>
    <w:rsid w:val="000630BB"/>
    <w:rsid w:val="000639D4"/>
    <w:rsid w:val="00065160"/>
    <w:rsid w:val="0006578B"/>
    <w:rsid w:val="00065AFC"/>
    <w:rsid w:val="00070833"/>
    <w:rsid w:val="00071502"/>
    <w:rsid w:val="000726C2"/>
    <w:rsid w:val="00072823"/>
    <w:rsid w:val="00073561"/>
    <w:rsid w:val="00074592"/>
    <w:rsid w:val="00074926"/>
    <w:rsid w:val="00074952"/>
    <w:rsid w:val="000749B4"/>
    <w:rsid w:val="00074CD9"/>
    <w:rsid w:val="00074D71"/>
    <w:rsid w:val="00075FBD"/>
    <w:rsid w:val="00076217"/>
    <w:rsid w:val="00076328"/>
    <w:rsid w:val="00076E23"/>
    <w:rsid w:val="00077629"/>
    <w:rsid w:val="00080D4C"/>
    <w:rsid w:val="00081B51"/>
    <w:rsid w:val="00081D18"/>
    <w:rsid w:val="00083E31"/>
    <w:rsid w:val="00085BA4"/>
    <w:rsid w:val="00085D01"/>
    <w:rsid w:val="00086F3E"/>
    <w:rsid w:val="0008750B"/>
    <w:rsid w:val="00087A72"/>
    <w:rsid w:val="00087DC2"/>
    <w:rsid w:val="00090255"/>
    <w:rsid w:val="00091D30"/>
    <w:rsid w:val="00093179"/>
    <w:rsid w:val="0009433F"/>
    <w:rsid w:val="000961BC"/>
    <w:rsid w:val="0009ED1A"/>
    <w:rsid w:val="000A0CB2"/>
    <w:rsid w:val="000A0D1C"/>
    <w:rsid w:val="000A2367"/>
    <w:rsid w:val="000A2B8F"/>
    <w:rsid w:val="000A2CCE"/>
    <w:rsid w:val="000A4663"/>
    <w:rsid w:val="000A5712"/>
    <w:rsid w:val="000A79FF"/>
    <w:rsid w:val="000B0692"/>
    <w:rsid w:val="000B11B3"/>
    <w:rsid w:val="000B1289"/>
    <w:rsid w:val="000B2970"/>
    <w:rsid w:val="000B2E7B"/>
    <w:rsid w:val="000B3D30"/>
    <w:rsid w:val="000B5B85"/>
    <w:rsid w:val="000B657E"/>
    <w:rsid w:val="000B6B45"/>
    <w:rsid w:val="000C17F3"/>
    <w:rsid w:val="000C1F9B"/>
    <w:rsid w:val="000C1FB7"/>
    <w:rsid w:val="000C29ED"/>
    <w:rsid w:val="000C2E51"/>
    <w:rsid w:val="000C2F89"/>
    <w:rsid w:val="000C36B2"/>
    <w:rsid w:val="000C3A42"/>
    <w:rsid w:val="000C3D17"/>
    <w:rsid w:val="000C431C"/>
    <w:rsid w:val="000C5E60"/>
    <w:rsid w:val="000C6BEE"/>
    <w:rsid w:val="000C716D"/>
    <w:rsid w:val="000C7641"/>
    <w:rsid w:val="000C7BD5"/>
    <w:rsid w:val="000C7CB8"/>
    <w:rsid w:val="000D0E59"/>
    <w:rsid w:val="000D43D2"/>
    <w:rsid w:val="000D4563"/>
    <w:rsid w:val="000D4727"/>
    <w:rsid w:val="000D4C33"/>
    <w:rsid w:val="000D7E44"/>
    <w:rsid w:val="000E0535"/>
    <w:rsid w:val="000E07DF"/>
    <w:rsid w:val="000E1F70"/>
    <w:rsid w:val="000E43A6"/>
    <w:rsid w:val="000E49B8"/>
    <w:rsid w:val="000E525B"/>
    <w:rsid w:val="000E5E42"/>
    <w:rsid w:val="000E62B5"/>
    <w:rsid w:val="000E7C12"/>
    <w:rsid w:val="000E7E03"/>
    <w:rsid w:val="000F034A"/>
    <w:rsid w:val="000F06CC"/>
    <w:rsid w:val="000F1F84"/>
    <w:rsid w:val="000F22DA"/>
    <w:rsid w:val="000F326C"/>
    <w:rsid w:val="000F3708"/>
    <w:rsid w:val="000F41FA"/>
    <w:rsid w:val="000F488D"/>
    <w:rsid w:val="000F4F21"/>
    <w:rsid w:val="000F5E82"/>
    <w:rsid w:val="00100643"/>
    <w:rsid w:val="00100720"/>
    <w:rsid w:val="00101B6C"/>
    <w:rsid w:val="00103150"/>
    <w:rsid w:val="00103A78"/>
    <w:rsid w:val="00107BA3"/>
    <w:rsid w:val="001118E6"/>
    <w:rsid w:val="00111DB0"/>
    <w:rsid w:val="001130DE"/>
    <w:rsid w:val="0011360D"/>
    <w:rsid w:val="00114B1E"/>
    <w:rsid w:val="00114B29"/>
    <w:rsid w:val="00115484"/>
    <w:rsid w:val="00116F83"/>
    <w:rsid w:val="00117D13"/>
    <w:rsid w:val="00120C35"/>
    <w:rsid w:val="00121AA3"/>
    <w:rsid w:val="00123859"/>
    <w:rsid w:val="00123C86"/>
    <w:rsid w:val="00125631"/>
    <w:rsid w:val="001256D6"/>
    <w:rsid w:val="00126C53"/>
    <w:rsid w:val="00126EF7"/>
    <w:rsid w:val="001271DB"/>
    <w:rsid w:val="00127B1A"/>
    <w:rsid w:val="001306F3"/>
    <w:rsid w:val="00132556"/>
    <w:rsid w:val="00133932"/>
    <w:rsid w:val="00135BA2"/>
    <w:rsid w:val="00136157"/>
    <w:rsid w:val="0014095C"/>
    <w:rsid w:val="00140FD3"/>
    <w:rsid w:val="00141254"/>
    <w:rsid w:val="0014272D"/>
    <w:rsid w:val="00142D76"/>
    <w:rsid w:val="001434DC"/>
    <w:rsid w:val="00143DF2"/>
    <w:rsid w:val="00143E75"/>
    <w:rsid w:val="00144624"/>
    <w:rsid w:val="001461AC"/>
    <w:rsid w:val="00151765"/>
    <w:rsid w:val="001517B8"/>
    <w:rsid w:val="00151BC2"/>
    <w:rsid w:val="00152D8C"/>
    <w:rsid w:val="00152E58"/>
    <w:rsid w:val="00152E66"/>
    <w:rsid w:val="001548F2"/>
    <w:rsid w:val="00160E49"/>
    <w:rsid w:val="001612CB"/>
    <w:rsid w:val="0016219C"/>
    <w:rsid w:val="00163458"/>
    <w:rsid w:val="00163BD9"/>
    <w:rsid w:val="0016614F"/>
    <w:rsid w:val="00166CE3"/>
    <w:rsid w:val="0016748A"/>
    <w:rsid w:val="00167647"/>
    <w:rsid w:val="00167F9A"/>
    <w:rsid w:val="0017287F"/>
    <w:rsid w:val="00173440"/>
    <w:rsid w:val="00175242"/>
    <w:rsid w:val="00175FD9"/>
    <w:rsid w:val="001769CD"/>
    <w:rsid w:val="00176E61"/>
    <w:rsid w:val="00177234"/>
    <w:rsid w:val="00177EEA"/>
    <w:rsid w:val="00181940"/>
    <w:rsid w:val="00182DBF"/>
    <w:rsid w:val="00183B34"/>
    <w:rsid w:val="001844DF"/>
    <w:rsid w:val="00185771"/>
    <w:rsid w:val="00185899"/>
    <w:rsid w:val="00186191"/>
    <w:rsid w:val="00190DD7"/>
    <w:rsid w:val="00192812"/>
    <w:rsid w:val="00192A44"/>
    <w:rsid w:val="00193169"/>
    <w:rsid w:val="00194C95"/>
    <w:rsid w:val="00195FF3"/>
    <w:rsid w:val="00196092"/>
    <w:rsid w:val="00196196"/>
    <w:rsid w:val="001962F8"/>
    <w:rsid w:val="00196BF1"/>
    <w:rsid w:val="0019706C"/>
    <w:rsid w:val="00197DD3"/>
    <w:rsid w:val="001A0142"/>
    <w:rsid w:val="001A08C2"/>
    <w:rsid w:val="001A48A7"/>
    <w:rsid w:val="001A57A9"/>
    <w:rsid w:val="001B0E30"/>
    <w:rsid w:val="001B182D"/>
    <w:rsid w:val="001B1842"/>
    <w:rsid w:val="001B32CA"/>
    <w:rsid w:val="001B384E"/>
    <w:rsid w:val="001B3CB7"/>
    <w:rsid w:val="001B3EA5"/>
    <w:rsid w:val="001B40C7"/>
    <w:rsid w:val="001B40E0"/>
    <w:rsid w:val="001B59DB"/>
    <w:rsid w:val="001C0976"/>
    <w:rsid w:val="001C250A"/>
    <w:rsid w:val="001C2848"/>
    <w:rsid w:val="001C3728"/>
    <w:rsid w:val="001C4EED"/>
    <w:rsid w:val="001C559A"/>
    <w:rsid w:val="001C5A3F"/>
    <w:rsid w:val="001C6AB8"/>
    <w:rsid w:val="001C6EFC"/>
    <w:rsid w:val="001C7A54"/>
    <w:rsid w:val="001D01EE"/>
    <w:rsid w:val="001D0B8F"/>
    <w:rsid w:val="001D15AF"/>
    <w:rsid w:val="001D2A8C"/>
    <w:rsid w:val="001D4285"/>
    <w:rsid w:val="001D5CB8"/>
    <w:rsid w:val="001D6608"/>
    <w:rsid w:val="001D6956"/>
    <w:rsid w:val="001E192B"/>
    <w:rsid w:val="001E2789"/>
    <w:rsid w:val="001E3D97"/>
    <w:rsid w:val="001E4868"/>
    <w:rsid w:val="001E6532"/>
    <w:rsid w:val="001E67E0"/>
    <w:rsid w:val="001F01F4"/>
    <w:rsid w:val="001F069D"/>
    <w:rsid w:val="001F0731"/>
    <w:rsid w:val="001F1871"/>
    <w:rsid w:val="001F19E5"/>
    <w:rsid w:val="001F1F6D"/>
    <w:rsid w:val="001F322C"/>
    <w:rsid w:val="001F412B"/>
    <w:rsid w:val="001F4E1C"/>
    <w:rsid w:val="001F63A1"/>
    <w:rsid w:val="001F675E"/>
    <w:rsid w:val="001F6815"/>
    <w:rsid w:val="001F7722"/>
    <w:rsid w:val="00200D51"/>
    <w:rsid w:val="00201C3C"/>
    <w:rsid w:val="00202B30"/>
    <w:rsid w:val="00203A26"/>
    <w:rsid w:val="002045B3"/>
    <w:rsid w:val="00205899"/>
    <w:rsid w:val="00205E24"/>
    <w:rsid w:val="00206040"/>
    <w:rsid w:val="002104BD"/>
    <w:rsid w:val="002108ED"/>
    <w:rsid w:val="00213192"/>
    <w:rsid w:val="00213A76"/>
    <w:rsid w:val="002170B5"/>
    <w:rsid w:val="00217D6C"/>
    <w:rsid w:val="00220851"/>
    <w:rsid w:val="00220C7A"/>
    <w:rsid w:val="00221E75"/>
    <w:rsid w:val="00222A83"/>
    <w:rsid w:val="002230EB"/>
    <w:rsid w:val="00224280"/>
    <w:rsid w:val="00224C8A"/>
    <w:rsid w:val="00224E7E"/>
    <w:rsid w:val="00225F94"/>
    <w:rsid w:val="00226BB9"/>
    <w:rsid w:val="00230257"/>
    <w:rsid w:val="00233CEB"/>
    <w:rsid w:val="00236531"/>
    <w:rsid w:val="00236E92"/>
    <w:rsid w:val="0023706F"/>
    <w:rsid w:val="00237224"/>
    <w:rsid w:val="002416D3"/>
    <w:rsid w:val="00241711"/>
    <w:rsid w:val="002423B8"/>
    <w:rsid w:val="00243487"/>
    <w:rsid w:val="00243597"/>
    <w:rsid w:val="00244A22"/>
    <w:rsid w:val="00244ADC"/>
    <w:rsid w:val="00245486"/>
    <w:rsid w:val="0024605D"/>
    <w:rsid w:val="00246677"/>
    <w:rsid w:val="002468C1"/>
    <w:rsid w:val="002471A6"/>
    <w:rsid w:val="00247D32"/>
    <w:rsid w:val="00251657"/>
    <w:rsid w:val="00251AC1"/>
    <w:rsid w:val="002526CB"/>
    <w:rsid w:val="0025680C"/>
    <w:rsid w:val="002568D0"/>
    <w:rsid w:val="002574D1"/>
    <w:rsid w:val="00261DDE"/>
    <w:rsid w:val="00261FF2"/>
    <w:rsid w:val="0026243D"/>
    <w:rsid w:val="00262CC7"/>
    <w:rsid w:val="00264BDF"/>
    <w:rsid w:val="00265E8B"/>
    <w:rsid w:val="0026647E"/>
    <w:rsid w:val="00271D96"/>
    <w:rsid w:val="0027444F"/>
    <w:rsid w:val="00275BE9"/>
    <w:rsid w:val="00276BA6"/>
    <w:rsid w:val="00281F6B"/>
    <w:rsid w:val="00282032"/>
    <w:rsid w:val="0028304E"/>
    <w:rsid w:val="00283C86"/>
    <w:rsid w:val="00285977"/>
    <w:rsid w:val="00292065"/>
    <w:rsid w:val="002941F7"/>
    <w:rsid w:val="0029509F"/>
    <w:rsid w:val="00295440"/>
    <w:rsid w:val="002966CE"/>
    <w:rsid w:val="00296D7F"/>
    <w:rsid w:val="002A0E00"/>
    <w:rsid w:val="002A0E33"/>
    <w:rsid w:val="002A1B09"/>
    <w:rsid w:val="002A2811"/>
    <w:rsid w:val="002A3064"/>
    <w:rsid w:val="002A3277"/>
    <w:rsid w:val="002A40F5"/>
    <w:rsid w:val="002A49DE"/>
    <w:rsid w:val="002A54BB"/>
    <w:rsid w:val="002A75C2"/>
    <w:rsid w:val="002A799B"/>
    <w:rsid w:val="002A7C12"/>
    <w:rsid w:val="002B082E"/>
    <w:rsid w:val="002B13BE"/>
    <w:rsid w:val="002B1477"/>
    <w:rsid w:val="002B24E7"/>
    <w:rsid w:val="002B52E9"/>
    <w:rsid w:val="002B6653"/>
    <w:rsid w:val="002B6F7F"/>
    <w:rsid w:val="002B74EF"/>
    <w:rsid w:val="002C057E"/>
    <w:rsid w:val="002C0903"/>
    <w:rsid w:val="002C0BC5"/>
    <w:rsid w:val="002C1B1D"/>
    <w:rsid w:val="002C2D7E"/>
    <w:rsid w:val="002C50C4"/>
    <w:rsid w:val="002D09C6"/>
    <w:rsid w:val="002D0A91"/>
    <w:rsid w:val="002D1369"/>
    <w:rsid w:val="002D413E"/>
    <w:rsid w:val="002D5DCA"/>
    <w:rsid w:val="002D6CF8"/>
    <w:rsid w:val="002D6E8B"/>
    <w:rsid w:val="002D7667"/>
    <w:rsid w:val="002E0502"/>
    <w:rsid w:val="002E1ED6"/>
    <w:rsid w:val="002E2465"/>
    <w:rsid w:val="002E31C8"/>
    <w:rsid w:val="002E6080"/>
    <w:rsid w:val="002E78A0"/>
    <w:rsid w:val="002F0665"/>
    <w:rsid w:val="002F0EA1"/>
    <w:rsid w:val="002F21C2"/>
    <w:rsid w:val="002F241F"/>
    <w:rsid w:val="002F3144"/>
    <w:rsid w:val="002F4261"/>
    <w:rsid w:val="002F78A8"/>
    <w:rsid w:val="00300401"/>
    <w:rsid w:val="00300D1D"/>
    <w:rsid w:val="00301D6B"/>
    <w:rsid w:val="00302FF0"/>
    <w:rsid w:val="003049FB"/>
    <w:rsid w:val="00305480"/>
    <w:rsid w:val="00305766"/>
    <w:rsid w:val="00306B6E"/>
    <w:rsid w:val="003109DA"/>
    <w:rsid w:val="003124FE"/>
    <w:rsid w:val="003128A1"/>
    <w:rsid w:val="00313B0A"/>
    <w:rsid w:val="00314537"/>
    <w:rsid w:val="00314E22"/>
    <w:rsid w:val="003150A1"/>
    <w:rsid w:val="00317756"/>
    <w:rsid w:val="00317879"/>
    <w:rsid w:val="00320C4A"/>
    <w:rsid w:val="003223DA"/>
    <w:rsid w:val="00323D4E"/>
    <w:rsid w:val="00324BA3"/>
    <w:rsid w:val="003252DE"/>
    <w:rsid w:val="00326524"/>
    <w:rsid w:val="00326CED"/>
    <w:rsid w:val="00327586"/>
    <w:rsid w:val="00327B71"/>
    <w:rsid w:val="00330237"/>
    <w:rsid w:val="003321D7"/>
    <w:rsid w:val="003326CE"/>
    <w:rsid w:val="00333272"/>
    <w:rsid w:val="0033570F"/>
    <w:rsid w:val="0033585A"/>
    <w:rsid w:val="0033602C"/>
    <w:rsid w:val="00336989"/>
    <w:rsid w:val="00336B0A"/>
    <w:rsid w:val="00337F41"/>
    <w:rsid w:val="00341444"/>
    <w:rsid w:val="00341AA9"/>
    <w:rsid w:val="0034251F"/>
    <w:rsid w:val="00342706"/>
    <w:rsid w:val="00342AC8"/>
    <w:rsid w:val="0034304E"/>
    <w:rsid w:val="003430E4"/>
    <w:rsid w:val="00345B0B"/>
    <w:rsid w:val="00345BAC"/>
    <w:rsid w:val="00346A0B"/>
    <w:rsid w:val="0034760D"/>
    <w:rsid w:val="00347F62"/>
    <w:rsid w:val="00352198"/>
    <w:rsid w:val="00352200"/>
    <w:rsid w:val="00354FC0"/>
    <w:rsid w:val="0035647D"/>
    <w:rsid w:val="00356B71"/>
    <w:rsid w:val="00357A47"/>
    <w:rsid w:val="0036004C"/>
    <w:rsid w:val="00361F3D"/>
    <w:rsid w:val="0036205D"/>
    <w:rsid w:val="00362E29"/>
    <w:rsid w:val="00367E78"/>
    <w:rsid w:val="00372C9C"/>
    <w:rsid w:val="0037460E"/>
    <w:rsid w:val="00375E11"/>
    <w:rsid w:val="003762D8"/>
    <w:rsid w:val="00376954"/>
    <w:rsid w:val="00380335"/>
    <w:rsid w:val="003804C8"/>
    <w:rsid w:val="003809AD"/>
    <w:rsid w:val="0038199A"/>
    <w:rsid w:val="0038280C"/>
    <w:rsid w:val="00383320"/>
    <w:rsid w:val="00384E7C"/>
    <w:rsid w:val="00386818"/>
    <w:rsid w:val="00387942"/>
    <w:rsid w:val="00387D09"/>
    <w:rsid w:val="00390F79"/>
    <w:rsid w:val="00391E3A"/>
    <w:rsid w:val="0039312C"/>
    <w:rsid w:val="00393895"/>
    <w:rsid w:val="00396870"/>
    <w:rsid w:val="003970EA"/>
    <w:rsid w:val="003A012B"/>
    <w:rsid w:val="003A0AF4"/>
    <w:rsid w:val="003A1D2E"/>
    <w:rsid w:val="003A2F34"/>
    <w:rsid w:val="003A4E49"/>
    <w:rsid w:val="003A509C"/>
    <w:rsid w:val="003A7FF3"/>
    <w:rsid w:val="003B0505"/>
    <w:rsid w:val="003B159D"/>
    <w:rsid w:val="003B242A"/>
    <w:rsid w:val="003B4FC8"/>
    <w:rsid w:val="003B535D"/>
    <w:rsid w:val="003B5BDA"/>
    <w:rsid w:val="003C48CD"/>
    <w:rsid w:val="003C4F14"/>
    <w:rsid w:val="003C6418"/>
    <w:rsid w:val="003D219C"/>
    <w:rsid w:val="003D28C7"/>
    <w:rsid w:val="003D3482"/>
    <w:rsid w:val="003D3730"/>
    <w:rsid w:val="003D386A"/>
    <w:rsid w:val="003D3981"/>
    <w:rsid w:val="003D4C70"/>
    <w:rsid w:val="003E0077"/>
    <w:rsid w:val="003E0EF9"/>
    <w:rsid w:val="003E311A"/>
    <w:rsid w:val="003E345E"/>
    <w:rsid w:val="003E419E"/>
    <w:rsid w:val="003E4BB1"/>
    <w:rsid w:val="003E5A0A"/>
    <w:rsid w:val="003E611E"/>
    <w:rsid w:val="003E62AD"/>
    <w:rsid w:val="003E649D"/>
    <w:rsid w:val="003E6B69"/>
    <w:rsid w:val="003E6E6D"/>
    <w:rsid w:val="003F0165"/>
    <w:rsid w:val="003F04B1"/>
    <w:rsid w:val="003F059B"/>
    <w:rsid w:val="003F23BF"/>
    <w:rsid w:val="003F25DE"/>
    <w:rsid w:val="003F679D"/>
    <w:rsid w:val="003F75DB"/>
    <w:rsid w:val="003F788A"/>
    <w:rsid w:val="003F799F"/>
    <w:rsid w:val="00400A58"/>
    <w:rsid w:val="00401863"/>
    <w:rsid w:val="004024C6"/>
    <w:rsid w:val="00402578"/>
    <w:rsid w:val="00402D6B"/>
    <w:rsid w:val="00403339"/>
    <w:rsid w:val="00404885"/>
    <w:rsid w:val="00406079"/>
    <w:rsid w:val="00406AE6"/>
    <w:rsid w:val="00411242"/>
    <w:rsid w:val="00412B7B"/>
    <w:rsid w:val="00415625"/>
    <w:rsid w:val="00415CF0"/>
    <w:rsid w:val="00415E37"/>
    <w:rsid w:val="0041753F"/>
    <w:rsid w:val="0042014F"/>
    <w:rsid w:val="0042040D"/>
    <w:rsid w:val="004221C2"/>
    <w:rsid w:val="004231E5"/>
    <w:rsid w:val="00423F0B"/>
    <w:rsid w:val="00426CB2"/>
    <w:rsid w:val="00427198"/>
    <w:rsid w:val="00427B32"/>
    <w:rsid w:val="00430006"/>
    <w:rsid w:val="004300C6"/>
    <w:rsid w:val="004301F0"/>
    <w:rsid w:val="0043063A"/>
    <w:rsid w:val="00431127"/>
    <w:rsid w:val="00431DE0"/>
    <w:rsid w:val="00432DD7"/>
    <w:rsid w:val="00432F03"/>
    <w:rsid w:val="00435C6D"/>
    <w:rsid w:val="00435F5E"/>
    <w:rsid w:val="004400D6"/>
    <w:rsid w:val="004418C2"/>
    <w:rsid w:val="00441D6B"/>
    <w:rsid w:val="0044257B"/>
    <w:rsid w:val="004432BC"/>
    <w:rsid w:val="004439C6"/>
    <w:rsid w:val="00446C91"/>
    <w:rsid w:val="00450279"/>
    <w:rsid w:val="004525E2"/>
    <w:rsid w:val="0045708A"/>
    <w:rsid w:val="00457255"/>
    <w:rsid w:val="0046191D"/>
    <w:rsid w:val="00461A4C"/>
    <w:rsid w:val="00461DEF"/>
    <w:rsid w:val="00462935"/>
    <w:rsid w:val="00462CE0"/>
    <w:rsid w:val="00463C17"/>
    <w:rsid w:val="00467106"/>
    <w:rsid w:val="00470432"/>
    <w:rsid w:val="00470562"/>
    <w:rsid w:val="00470738"/>
    <w:rsid w:val="00471F24"/>
    <w:rsid w:val="00472496"/>
    <w:rsid w:val="00472625"/>
    <w:rsid w:val="0047456E"/>
    <w:rsid w:val="00474FF2"/>
    <w:rsid w:val="00475D4B"/>
    <w:rsid w:val="004764D1"/>
    <w:rsid w:val="00476E55"/>
    <w:rsid w:val="0047786C"/>
    <w:rsid w:val="0047798B"/>
    <w:rsid w:val="004801B5"/>
    <w:rsid w:val="004804CA"/>
    <w:rsid w:val="00481763"/>
    <w:rsid w:val="0048229A"/>
    <w:rsid w:val="0048567E"/>
    <w:rsid w:val="0048612B"/>
    <w:rsid w:val="00486254"/>
    <w:rsid w:val="004876FF"/>
    <w:rsid w:val="00490E7F"/>
    <w:rsid w:val="00492865"/>
    <w:rsid w:val="00493310"/>
    <w:rsid w:val="004939EB"/>
    <w:rsid w:val="004946A9"/>
    <w:rsid w:val="00494779"/>
    <w:rsid w:val="00494E23"/>
    <w:rsid w:val="0049526D"/>
    <w:rsid w:val="00495868"/>
    <w:rsid w:val="004962B6"/>
    <w:rsid w:val="004975D6"/>
    <w:rsid w:val="004A06A9"/>
    <w:rsid w:val="004A2846"/>
    <w:rsid w:val="004A2DAE"/>
    <w:rsid w:val="004A3C4E"/>
    <w:rsid w:val="004A5E58"/>
    <w:rsid w:val="004A7273"/>
    <w:rsid w:val="004A7F1E"/>
    <w:rsid w:val="004B12DC"/>
    <w:rsid w:val="004B2861"/>
    <w:rsid w:val="004B30D2"/>
    <w:rsid w:val="004B3AF4"/>
    <w:rsid w:val="004B3DA5"/>
    <w:rsid w:val="004B5165"/>
    <w:rsid w:val="004B63DF"/>
    <w:rsid w:val="004C19E5"/>
    <w:rsid w:val="004C1A76"/>
    <w:rsid w:val="004C1F27"/>
    <w:rsid w:val="004C2766"/>
    <w:rsid w:val="004C2D3C"/>
    <w:rsid w:val="004C3A15"/>
    <w:rsid w:val="004C5091"/>
    <w:rsid w:val="004C598A"/>
    <w:rsid w:val="004C6106"/>
    <w:rsid w:val="004D030E"/>
    <w:rsid w:val="004D19FC"/>
    <w:rsid w:val="004D34D7"/>
    <w:rsid w:val="004D3926"/>
    <w:rsid w:val="004D3C8B"/>
    <w:rsid w:val="004D456C"/>
    <w:rsid w:val="004D471C"/>
    <w:rsid w:val="004D49BF"/>
    <w:rsid w:val="004D5A31"/>
    <w:rsid w:val="004D7483"/>
    <w:rsid w:val="004D777E"/>
    <w:rsid w:val="004D7ACC"/>
    <w:rsid w:val="004E0266"/>
    <w:rsid w:val="004E17A9"/>
    <w:rsid w:val="004E4AC6"/>
    <w:rsid w:val="004F082C"/>
    <w:rsid w:val="004F0CB6"/>
    <w:rsid w:val="004F307B"/>
    <w:rsid w:val="004F3712"/>
    <w:rsid w:val="004F46A5"/>
    <w:rsid w:val="004F494C"/>
    <w:rsid w:val="004F78A5"/>
    <w:rsid w:val="005003D5"/>
    <w:rsid w:val="00501501"/>
    <w:rsid w:val="00502C46"/>
    <w:rsid w:val="005036AE"/>
    <w:rsid w:val="005058FF"/>
    <w:rsid w:val="00507A59"/>
    <w:rsid w:val="005105EC"/>
    <w:rsid w:val="005110A9"/>
    <w:rsid w:val="00511756"/>
    <w:rsid w:val="00511CED"/>
    <w:rsid w:val="0051233D"/>
    <w:rsid w:val="005144F1"/>
    <w:rsid w:val="005159A1"/>
    <w:rsid w:val="00515ED5"/>
    <w:rsid w:val="00516778"/>
    <w:rsid w:val="00516B7D"/>
    <w:rsid w:val="005204CB"/>
    <w:rsid w:val="00522FBC"/>
    <w:rsid w:val="00523316"/>
    <w:rsid w:val="00523DD2"/>
    <w:rsid w:val="00525DD0"/>
    <w:rsid w:val="0052766C"/>
    <w:rsid w:val="0053002C"/>
    <w:rsid w:val="00531B1A"/>
    <w:rsid w:val="00531CB8"/>
    <w:rsid w:val="0053595B"/>
    <w:rsid w:val="00540385"/>
    <w:rsid w:val="00540F26"/>
    <w:rsid w:val="00541C6C"/>
    <w:rsid w:val="0054209A"/>
    <w:rsid w:val="005421D6"/>
    <w:rsid w:val="0054244A"/>
    <w:rsid w:val="00542A07"/>
    <w:rsid w:val="0054499D"/>
    <w:rsid w:val="00544C99"/>
    <w:rsid w:val="00545702"/>
    <w:rsid w:val="00547581"/>
    <w:rsid w:val="005479C1"/>
    <w:rsid w:val="00550696"/>
    <w:rsid w:val="00551D3A"/>
    <w:rsid w:val="00552131"/>
    <w:rsid w:val="005523DE"/>
    <w:rsid w:val="0055339F"/>
    <w:rsid w:val="005538D2"/>
    <w:rsid w:val="00553D14"/>
    <w:rsid w:val="00554922"/>
    <w:rsid w:val="00555B2B"/>
    <w:rsid w:val="00555C07"/>
    <w:rsid w:val="0055637F"/>
    <w:rsid w:val="00561B2F"/>
    <w:rsid w:val="00561D72"/>
    <w:rsid w:val="00562D44"/>
    <w:rsid w:val="00563C1F"/>
    <w:rsid w:val="0056636B"/>
    <w:rsid w:val="00567498"/>
    <w:rsid w:val="00567D52"/>
    <w:rsid w:val="00571FAC"/>
    <w:rsid w:val="005729DC"/>
    <w:rsid w:val="005730A1"/>
    <w:rsid w:val="005733D0"/>
    <w:rsid w:val="00573720"/>
    <w:rsid w:val="00574C3E"/>
    <w:rsid w:val="005752AB"/>
    <w:rsid w:val="00576935"/>
    <w:rsid w:val="00580429"/>
    <w:rsid w:val="00580940"/>
    <w:rsid w:val="005810FC"/>
    <w:rsid w:val="00581E1F"/>
    <w:rsid w:val="005826B3"/>
    <w:rsid w:val="0058375B"/>
    <w:rsid w:val="00584C53"/>
    <w:rsid w:val="00584EBC"/>
    <w:rsid w:val="00585312"/>
    <w:rsid w:val="00585C31"/>
    <w:rsid w:val="00587778"/>
    <w:rsid w:val="005900C5"/>
    <w:rsid w:val="0059074E"/>
    <w:rsid w:val="005915BA"/>
    <w:rsid w:val="00592ADE"/>
    <w:rsid w:val="005941FD"/>
    <w:rsid w:val="0059486C"/>
    <w:rsid w:val="00595DBD"/>
    <w:rsid w:val="00595F78"/>
    <w:rsid w:val="005962B7"/>
    <w:rsid w:val="005A0F41"/>
    <w:rsid w:val="005A1959"/>
    <w:rsid w:val="005A281B"/>
    <w:rsid w:val="005A2F6C"/>
    <w:rsid w:val="005A3458"/>
    <w:rsid w:val="005A36F4"/>
    <w:rsid w:val="005B129F"/>
    <w:rsid w:val="005B1CC3"/>
    <w:rsid w:val="005B1EE0"/>
    <w:rsid w:val="005B2E56"/>
    <w:rsid w:val="005B39F1"/>
    <w:rsid w:val="005B3A26"/>
    <w:rsid w:val="005B3B2B"/>
    <w:rsid w:val="005B47A7"/>
    <w:rsid w:val="005B4F94"/>
    <w:rsid w:val="005B5908"/>
    <w:rsid w:val="005B6362"/>
    <w:rsid w:val="005C46D2"/>
    <w:rsid w:val="005C4DD4"/>
    <w:rsid w:val="005C5A7C"/>
    <w:rsid w:val="005D0AF0"/>
    <w:rsid w:val="005D0B1F"/>
    <w:rsid w:val="005D1137"/>
    <w:rsid w:val="005D5065"/>
    <w:rsid w:val="005D5875"/>
    <w:rsid w:val="005D6813"/>
    <w:rsid w:val="005D6C40"/>
    <w:rsid w:val="005D745C"/>
    <w:rsid w:val="005D7B32"/>
    <w:rsid w:val="005E0751"/>
    <w:rsid w:val="005E0932"/>
    <w:rsid w:val="005E15C2"/>
    <w:rsid w:val="005E1C85"/>
    <w:rsid w:val="005E1E39"/>
    <w:rsid w:val="005E2EF3"/>
    <w:rsid w:val="005E4BAD"/>
    <w:rsid w:val="005E6F28"/>
    <w:rsid w:val="005E7070"/>
    <w:rsid w:val="005E7B12"/>
    <w:rsid w:val="005F289F"/>
    <w:rsid w:val="005F2B80"/>
    <w:rsid w:val="005F3A72"/>
    <w:rsid w:val="005F4F80"/>
    <w:rsid w:val="005F77E3"/>
    <w:rsid w:val="00602992"/>
    <w:rsid w:val="00603E78"/>
    <w:rsid w:val="00604306"/>
    <w:rsid w:val="00605631"/>
    <w:rsid w:val="00606EFD"/>
    <w:rsid w:val="00607C7B"/>
    <w:rsid w:val="00607DAF"/>
    <w:rsid w:val="0061006C"/>
    <w:rsid w:val="00610858"/>
    <w:rsid w:val="006119C8"/>
    <w:rsid w:val="00611E66"/>
    <w:rsid w:val="006120AF"/>
    <w:rsid w:val="00613135"/>
    <w:rsid w:val="006140C7"/>
    <w:rsid w:val="006148FD"/>
    <w:rsid w:val="00616914"/>
    <w:rsid w:val="00616ADF"/>
    <w:rsid w:val="00617990"/>
    <w:rsid w:val="006206BA"/>
    <w:rsid w:val="0062423D"/>
    <w:rsid w:val="00625439"/>
    <w:rsid w:val="006258B4"/>
    <w:rsid w:val="00630FE5"/>
    <w:rsid w:val="00631000"/>
    <w:rsid w:val="00631944"/>
    <w:rsid w:val="006322E8"/>
    <w:rsid w:val="00632A7F"/>
    <w:rsid w:val="00634ADE"/>
    <w:rsid w:val="00636181"/>
    <w:rsid w:val="006373F9"/>
    <w:rsid w:val="006379C5"/>
    <w:rsid w:val="00640391"/>
    <w:rsid w:val="00642039"/>
    <w:rsid w:val="006420BA"/>
    <w:rsid w:val="00644AE8"/>
    <w:rsid w:val="0064620E"/>
    <w:rsid w:val="00647069"/>
    <w:rsid w:val="00650EA3"/>
    <w:rsid w:val="00650F07"/>
    <w:rsid w:val="006523BA"/>
    <w:rsid w:val="00652643"/>
    <w:rsid w:val="006529F6"/>
    <w:rsid w:val="006533AD"/>
    <w:rsid w:val="00655D1B"/>
    <w:rsid w:val="00655D52"/>
    <w:rsid w:val="006562E1"/>
    <w:rsid w:val="00657FFA"/>
    <w:rsid w:val="006623A7"/>
    <w:rsid w:val="00663C7A"/>
    <w:rsid w:val="00664871"/>
    <w:rsid w:val="00664FD5"/>
    <w:rsid w:val="006708FC"/>
    <w:rsid w:val="00671871"/>
    <w:rsid w:val="00672ECB"/>
    <w:rsid w:val="00673883"/>
    <w:rsid w:val="00674811"/>
    <w:rsid w:val="00674848"/>
    <w:rsid w:val="00675A6A"/>
    <w:rsid w:val="0067790E"/>
    <w:rsid w:val="00680EAB"/>
    <w:rsid w:val="00680F0D"/>
    <w:rsid w:val="006812B2"/>
    <w:rsid w:val="006816E3"/>
    <w:rsid w:val="00685797"/>
    <w:rsid w:val="0068637A"/>
    <w:rsid w:val="0069163F"/>
    <w:rsid w:val="00692A85"/>
    <w:rsid w:val="0069643F"/>
    <w:rsid w:val="006A16CD"/>
    <w:rsid w:val="006A1F30"/>
    <w:rsid w:val="006A2919"/>
    <w:rsid w:val="006A3228"/>
    <w:rsid w:val="006A3D5D"/>
    <w:rsid w:val="006A54A5"/>
    <w:rsid w:val="006A6F54"/>
    <w:rsid w:val="006A7835"/>
    <w:rsid w:val="006B0743"/>
    <w:rsid w:val="006B0A1A"/>
    <w:rsid w:val="006B3471"/>
    <w:rsid w:val="006B3BE8"/>
    <w:rsid w:val="006B4190"/>
    <w:rsid w:val="006B456F"/>
    <w:rsid w:val="006B58A5"/>
    <w:rsid w:val="006B5E0C"/>
    <w:rsid w:val="006B5E4B"/>
    <w:rsid w:val="006B6CEF"/>
    <w:rsid w:val="006B73C4"/>
    <w:rsid w:val="006C0098"/>
    <w:rsid w:val="006C0305"/>
    <w:rsid w:val="006C161F"/>
    <w:rsid w:val="006C1E20"/>
    <w:rsid w:val="006C1ED0"/>
    <w:rsid w:val="006C2B54"/>
    <w:rsid w:val="006C3F96"/>
    <w:rsid w:val="006C5C22"/>
    <w:rsid w:val="006C737D"/>
    <w:rsid w:val="006D1E94"/>
    <w:rsid w:val="006D3A34"/>
    <w:rsid w:val="006D44A2"/>
    <w:rsid w:val="006D46B2"/>
    <w:rsid w:val="006D4FEA"/>
    <w:rsid w:val="006D5834"/>
    <w:rsid w:val="006D5F7A"/>
    <w:rsid w:val="006D601B"/>
    <w:rsid w:val="006D696B"/>
    <w:rsid w:val="006D7752"/>
    <w:rsid w:val="006D7DD0"/>
    <w:rsid w:val="006E0FE1"/>
    <w:rsid w:val="006E295D"/>
    <w:rsid w:val="006E2976"/>
    <w:rsid w:val="006E2F59"/>
    <w:rsid w:val="006E409D"/>
    <w:rsid w:val="006E454B"/>
    <w:rsid w:val="006E6489"/>
    <w:rsid w:val="006E67EE"/>
    <w:rsid w:val="006E752D"/>
    <w:rsid w:val="006F0B73"/>
    <w:rsid w:val="006F11AE"/>
    <w:rsid w:val="006F189F"/>
    <w:rsid w:val="006F291D"/>
    <w:rsid w:val="006F2968"/>
    <w:rsid w:val="006F318E"/>
    <w:rsid w:val="006F3752"/>
    <w:rsid w:val="006F4002"/>
    <w:rsid w:val="006F5271"/>
    <w:rsid w:val="006F58D1"/>
    <w:rsid w:val="006F59E7"/>
    <w:rsid w:val="006F5A02"/>
    <w:rsid w:val="006F5ED7"/>
    <w:rsid w:val="006F6377"/>
    <w:rsid w:val="006F69B4"/>
    <w:rsid w:val="006F7479"/>
    <w:rsid w:val="006F7A0B"/>
    <w:rsid w:val="00701560"/>
    <w:rsid w:val="00702CBD"/>
    <w:rsid w:val="00703DEF"/>
    <w:rsid w:val="007044AE"/>
    <w:rsid w:val="00711466"/>
    <w:rsid w:val="0071634C"/>
    <w:rsid w:val="00716973"/>
    <w:rsid w:val="0072083C"/>
    <w:rsid w:val="00720E5E"/>
    <w:rsid w:val="00725B2C"/>
    <w:rsid w:val="0072652D"/>
    <w:rsid w:val="0072789D"/>
    <w:rsid w:val="00727FC3"/>
    <w:rsid w:val="00734FA6"/>
    <w:rsid w:val="007375B9"/>
    <w:rsid w:val="007411EA"/>
    <w:rsid w:val="007426C8"/>
    <w:rsid w:val="00743E5A"/>
    <w:rsid w:val="00746992"/>
    <w:rsid w:val="0075258A"/>
    <w:rsid w:val="00752747"/>
    <w:rsid w:val="00754DAA"/>
    <w:rsid w:val="00755300"/>
    <w:rsid w:val="00756993"/>
    <w:rsid w:val="00757698"/>
    <w:rsid w:val="00761364"/>
    <w:rsid w:val="00761AF1"/>
    <w:rsid w:val="00762194"/>
    <w:rsid w:val="00762F07"/>
    <w:rsid w:val="00765D32"/>
    <w:rsid w:val="007662DC"/>
    <w:rsid w:val="007673E1"/>
    <w:rsid w:val="007679B2"/>
    <w:rsid w:val="00771868"/>
    <w:rsid w:val="007718BC"/>
    <w:rsid w:val="00771E18"/>
    <w:rsid w:val="00773BDC"/>
    <w:rsid w:val="00774A26"/>
    <w:rsid w:val="007758C3"/>
    <w:rsid w:val="00775CF0"/>
    <w:rsid w:val="007766A2"/>
    <w:rsid w:val="00780A32"/>
    <w:rsid w:val="007811FC"/>
    <w:rsid w:val="00781D55"/>
    <w:rsid w:val="00782681"/>
    <w:rsid w:val="00785E20"/>
    <w:rsid w:val="00787775"/>
    <w:rsid w:val="00787A4D"/>
    <w:rsid w:val="00791DD6"/>
    <w:rsid w:val="00792270"/>
    <w:rsid w:val="00792EBC"/>
    <w:rsid w:val="00795A18"/>
    <w:rsid w:val="00795D1E"/>
    <w:rsid w:val="00795ED7"/>
    <w:rsid w:val="00797D70"/>
    <w:rsid w:val="00797DCB"/>
    <w:rsid w:val="00797FF2"/>
    <w:rsid w:val="007A0A2E"/>
    <w:rsid w:val="007A0D21"/>
    <w:rsid w:val="007A1CDD"/>
    <w:rsid w:val="007A3FB0"/>
    <w:rsid w:val="007A6DB0"/>
    <w:rsid w:val="007A6DB8"/>
    <w:rsid w:val="007A7CA0"/>
    <w:rsid w:val="007B0079"/>
    <w:rsid w:val="007B094C"/>
    <w:rsid w:val="007B0B0C"/>
    <w:rsid w:val="007B157F"/>
    <w:rsid w:val="007B16F1"/>
    <w:rsid w:val="007B2E44"/>
    <w:rsid w:val="007B519F"/>
    <w:rsid w:val="007B5A10"/>
    <w:rsid w:val="007B7C64"/>
    <w:rsid w:val="007B7C89"/>
    <w:rsid w:val="007C09B0"/>
    <w:rsid w:val="007C25D7"/>
    <w:rsid w:val="007C287B"/>
    <w:rsid w:val="007C4C27"/>
    <w:rsid w:val="007C6819"/>
    <w:rsid w:val="007C6DFD"/>
    <w:rsid w:val="007D0065"/>
    <w:rsid w:val="007D4B8A"/>
    <w:rsid w:val="007D6C1E"/>
    <w:rsid w:val="007E0024"/>
    <w:rsid w:val="007E0455"/>
    <w:rsid w:val="007E0795"/>
    <w:rsid w:val="007E10A3"/>
    <w:rsid w:val="007E1963"/>
    <w:rsid w:val="007E1981"/>
    <w:rsid w:val="007E3927"/>
    <w:rsid w:val="007E3AB8"/>
    <w:rsid w:val="007E58DE"/>
    <w:rsid w:val="007E5E20"/>
    <w:rsid w:val="007E61D2"/>
    <w:rsid w:val="007E7076"/>
    <w:rsid w:val="007F11E7"/>
    <w:rsid w:val="007F3C6E"/>
    <w:rsid w:val="007F3D0E"/>
    <w:rsid w:val="007F4609"/>
    <w:rsid w:val="007F49CA"/>
    <w:rsid w:val="007F592D"/>
    <w:rsid w:val="007F5F81"/>
    <w:rsid w:val="007F6DD3"/>
    <w:rsid w:val="0080028D"/>
    <w:rsid w:val="0080138A"/>
    <w:rsid w:val="00801914"/>
    <w:rsid w:val="0080212E"/>
    <w:rsid w:val="00803305"/>
    <w:rsid w:val="00803E14"/>
    <w:rsid w:val="0080499D"/>
    <w:rsid w:val="008075EA"/>
    <w:rsid w:val="00807E9A"/>
    <w:rsid w:val="008123FC"/>
    <w:rsid w:val="00813911"/>
    <w:rsid w:val="008142A6"/>
    <w:rsid w:val="00814E49"/>
    <w:rsid w:val="008168ED"/>
    <w:rsid w:val="00816D08"/>
    <w:rsid w:val="00817BB1"/>
    <w:rsid w:val="0082147E"/>
    <w:rsid w:val="0082206E"/>
    <w:rsid w:val="0082284D"/>
    <w:rsid w:val="00822992"/>
    <w:rsid w:val="00822D1C"/>
    <w:rsid w:val="008231F4"/>
    <w:rsid w:val="00824974"/>
    <w:rsid w:val="00825E33"/>
    <w:rsid w:val="00827D63"/>
    <w:rsid w:val="00830468"/>
    <w:rsid w:val="00830C79"/>
    <w:rsid w:val="0083113E"/>
    <w:rsid w:val="0083148F"/>
    <w:rsid w:val="00831E07"/>
    <w:rsid w:val="0083249F"/>
    <w:rsid w:val="00832566"/>
    <w:rsid w:val="008350E2"/>
    <w:rsid w:val="0083517B"/>
    <w:rsid w:val="00836BAD"/>
    <w:rsid w:val="008409BB"/>
    <w:rsid w:val="00840DA7"/>
    <w:rsid w:val="008420AB"/>
    <w:rsid w:val="008423CC"/>
    <w:rsid w:val="008430C7"/>
    <w:rsid w:val="00844087"/>
    <w:rsid w:val="00844862"/>
    <w:rsid w:val="008459AB"/>
    <w:rsid w:val="008460CC"/>
    <w:rsid w:val="00846AFF"/>
    <w:rsid w:val="00847872"/>
    <w:rsid w:val="00850019"/>
    <w:rsid w:val="00851F9E"/>
    <w:rsid w:val="008530D9"/>
    <w:rsid w:val="008557E5"/>
    <w:rsid w:val="00855DF4"/>
    <w:rsid w:val="008561CD"/>
    <w:rsid w:val="0085641A"/>
    <w:rsid w:val="00856A26"/>
    <w:rsid w:val="00862645"/>
    <w:rsid w:val="008629C6"/>
    <w:rsid w:val="00864A2D"/>
    <w:rsid w:val="00864A56"/>
    <w:rsid w:val="008650CF"/>
    <w:rsid w:val="00866EE1"/>
    <w:rsid w:val="008700E9"/>
    <w:rsid w:val="00871A0E"/>
    <w:rsid w:val="0087375D"/>
    <w:rsid w:val="0087421B"/>
    <w:rsid w:val="00874A1F"/>
    <w:rsid w:val="00875146"/>
    <w:rsid w:val="00875E49"/>
    <w:rsid w:val="008766ED"/>
    <w:rsid w:val="00876E6D"/>
    <w:rsid w:val="00880C19"/>
    <w:rsid w:val="00880D5E"/>
    <w:rsid w:val="00881B7A"/>
    <w:rsid w:val="00882FD2"/>
    <w:rsid w:val="008852D2"/>
    <w:rsid w:val="008904AC"/>
    <w:rsid w:val="00894227"/>
    <w:rsid w:val="00894B9D"/>
    <w:rsid w:val="00894DD7"/>
    <w:rsid w:val="00894E64"/>
    <w:rsid w:val="00896822"/>
    <w:rsid w:val="008A0DEF"/>
    <w:rsid w:val="008A2BA6"/>
    <w:rsid w:val="008A3F54"/>
    <w:rsid w:val="008A6172"/>
    <w:rsid w:val="008A6F80"/>
    <w:rsid w:val="008B1026"/>
    <w:rsid w:val="008B19BC"/>
    <w:rsid w:val="008B257C"/>
    <w:rsid w:val="008B6029"/>
    <w:rsid w:val="008B677D"/>
    <w:rsid w:val="008B69E0"/>
    <w:rsid w:val="008B73E9"/>
    <w:rsid w:val="008B76CD"/>
    <w:rsid w:val="008C22CB"/>
    <w:rsid w:val="008C26F4"/>
    <w:rsid w:val="008C27E2"/>
    <w:rsid w:val="008C2A14"/>
    <w:rsid w:val="008C2BE7"/>
    <w:rsid w:val="008C32A4"/>
    <w:rsid w:val="008C3D92"/>
    <w:rsid w:val="008C5387"/>
    <w:rsid w:val="008C7D98"/>
    <w:rsid w:val="008D03B7"/>
    <w:rsid w:val="008D11DB"/>
    <w:rsid w:val="008D42D1"/>
    <w:rsid w:val="008D49AC"/>
    <w:rsid w:val="008D6B81"/>
    <w:rsid w:val="008D6DBB"/>
    <w:rsid w:val="008D73D7"/>
    <w:rsid w:val="008D7A1D"/>
    <w:rsid w:val="008D7EA3"/>
    <w:rsid w:val="008E0067"/>
    <w:rsid w:val="008E075A"/>
    <w:rsid w:val="008E1515"/>
    <w:rsid w:val="008E2CE5"/>
    <w:rsid w:val="008E3594"/>
    <w:rsid w:val="008E7C02"/>
    <w:rsid w:val="008E7C29"/>
    <w:rsid w:val="008F006B"/>
    <w:rsid w:val="008F1AF7"/>
    <w:rsid w:val="008F7BAC"/>
    <w:rsid w:val="008F7CF3"/>
    <w:rsid w:val="0090191B"/>
    <w:rsid w:val="00902456"/>
    <w:rsid w:val="00904DD2"/>
    <w:rsid w:val="00906184"/>
    <w:rsid w:val="00906FF5"/>
    <w:rsid w:val="00907F95"/>
    <w:rsid w:val="009109B7"/>
    <w:rsid w:val="009109E0"/>
    <w:rsid w:val="00911A92"/>
    <w:rsid w:val="00912EDA"/>
    <w:rsid w:val="009142E0"/>
    <w:rsid w:val="009153CD"/>
    <w:rsid w:val="009156C1"/>
    <w:rsid w:val="00915C00"/>
    <w:rsid w:val="0091633B"/>
    <w:rsid w:val="00916609"/>
    <w:rsid w:val="009201F5"/>
    <w:rsid w:val="00920928"/>
    <w:rsid w:val="00921123"/>
    <w:rsid w:val="009224A1"/>
    <w:rsid w:val="00922823"/>
    <w:rsid w:val="0092286B"/>
    <w:rsid w:val="009241F6"/>
    <w:rsid w:val="00924530"/>
    <w:rsid w:val="00925B16"/>
    <w:rsid w:val="0092628A"/>
    <w:rsid w:val="00930A8F"/>
    <w:rsid w:val="00930CCD"/>
    <w:rsid w:val="00930E66"/>
    <w:rsid w:val="00931CD4"/>
    <w:rsid w:val="00933336"/>
    <w:rsid w:val="00934779"/>
    <w:rsid w:val="0093770C"/>
    <w:rsid w:val="0093772D"/>
    <w:rsid w:val="0093797B"/>
    <w:rsid w:val="0094140E"/>
    <w:rsid w:val="009414A7"/>
    <w:rsid w:val="00941C4F"/>
    <w:rsid w:val="00942A1D"/>
    <w:rsid w:val="009431A7"/>
    <w:rsid w:val="00945EEF"/>
    <w:rsid w:val="00946057"/>
    <w:rsid w:val="009466DB"/>
    <w:rsid w:val="009469E4"/>
    <w:rsid w:val="00947F55"/>
    <w:rsid w:val="0095024E"/>
    <w:rsid w:val="00950AA5"/>
    <w:rsid w:val="00950F5B"/>
    <w:rsid w:val="00955356"/>
    <w:rsid w:val="00956303"/>
    <w:rsid w:val="0095632C"/>
    <w:rsid w:val="00956425"/>
    <w:rsid w:val="00956650"/>
    <w:rsid w:val="009575D2"/>
    <w:rsid w:val="00960577"/>
    <w:rsid w:val="0096297D"/>
    <w:rsid w:val="009636B0"/>
    <w:rsid w:val="009642EA"/>
    <w:rsid w:val="0096560F"/>
    <w:rsid w:val="00966835"/>
    <w:rsid w:val="00966941"/>
    <w:rsid w:val="0097130B"/>
    <w:rsid w:val="00972E5F"/>
    <w:rsid w:val="00974D83"/>
    <w:rsid w:val="00974EC9"/>
    <w:rsid w:val="00975CA5"/>
    <w:rsid w:val="009768AD"/>
    <w:rsid w:val="009774AB"/>
    <w:rsid w:val="009809C1"/>
    <w:rsid w:val="00981683"/>
    <w:rsid w:val="00982881"/>
    <w:rsid w:val="009829AB"/>
    <w:rsid w:val="009874E9"/>
    <w:rsid w:val="009907E3"/>
    <w:rsid w:val="00994959"/>
    <w:rsid w:val="00994C2E"/>
    <w:rsid w:val="00994C7F"/>
    <w:rsid w:val="009962E7"/>
    <w:rsid w:val="00996F16"/>
    <w:rsid w:val="009971B5"/>
    <w:rsid w:val="009A3132"/>
    <w:rsid w:val="009A3540"/>
    <w:rsid w:val="009B0126"/>
    <w:rsid w:val="009B2805"/>
    <w:rsid w:val="009B3447"/>
    <w:rsid w:val="009B5599"/>
    <w:rsid w:val="009B689D"/>
    <w:rsid w:val="009B6D43"/>
    <w:rsid w:val="009C0361"/>
    <w:rsid w:val="009C0AA1"/>
    <w:rsid w:val="009C0DCE"/>
    <w:rsid w:val="009C2984"/>
    <w:rsid w:val="009C3443"/>
    <w:rsid w:val="009C48E7"/>
    <w:rsid w:val="009C4F0C"/>
    <w:rsid w:val="009C5E62"/>
    <w:rsid w:val="009C6BD5"/>
    <w:rsid w:val="009D1F88"/>
    <w:rsid w:val="009D32FE"/>
    <w:rsid w:val="009D3932"/>
    <w:rsid w:val="009D47F7"/>
    <w:rsid w:val="009D48DA"/>
    <w:rsid w:val="009D5806"/>
    <w:rsid w:val="009E06BD"/>
    <w:rsid w:val="009E14A1"/>
    <w:rsid w:val="009E2795"/>
    <w:rsid w:val="009E40F7"/>
    <w:rsid w:val="009E5385"/>
    <w:rsid w:val="009E5D54"/>
    <w:rsid w:val="009E6640"/>
    <w:rsid w:val="009E7717"/>
    <w:rsid w:val="009E7927"/>
    <w:rsid w:val="009F2B16"/>
    <w:rsid w:val="009F3A69"/>
    <w:rsid w:val="009F4D5F"/>
    <w:rsid w:val="009F567C"/>
    <w:rsid w:val="009F5962"/>
    <w:rsid w:val="009F6756"/>
    <w:rsid w:val="00A00A8B"/>
    <w:rsid w:val="00A01ABF"/>
    <w:rsid w:val="00A01D0E"/>
    <w:rsid w:val="00A01D9A"/>
    <w:rsid w:val="00A02B94"/>
    <w:rsid w:val="00A036FE"/>
    <w:rsid w:val="00A04366"/>
    <w:rsid w:val="00A1287B"/>
    <w:rsid w:val="00A128F1"/>
    <w:rsid w:val="00A12DFF"/>
    <w:rsid w:val="00A163A8"/>
    <w:rsid w:val="00A169C2"/>
    <w:rsid w:val="00A16BFC"/>
    <w:rsid w:val="00A178F7"/>
    <w:rsid w:val="00A20B12"/>
    <w:rsid w:val="00A2217B"/>
    <w:rsid w:val="00A25C86"/>
    <w:rsid w:val="00A27655"/>
    <w:rsid w:val="00A27A93"/>
    <w:rsid w:val="00A27DA5"/>
    <w:rsid w:val="00A34CAE"/>
    <w:rsid w:val="00A355D1"/>
    <w:rsid w:val="00A36367"/>
    <w:rsid w:val="00A367B3"/>
    <w:rsid w:val="00A37BA9"/>
    <w:rsid w:val="00A4122B"/>
    <w:rsid w:val="00A416AC"/>
    <w:rsid w:val="00A42394"/>
    <w:rsid w:val="00A42721"/>
    <w:rsid w:val="00A43100"/>
    <w:rsid w:val="00A43F0C"/>
    <w:rsid w:val="00A4440A"/>
    <w:rsid w:val="00A45ABF"/>
    <w:rsid w:val="00A45D42"/>
    <w:rsid w:val="00A4787A"/>
    <w:rsid w:val="00A50CCD"/>
    <w:rsid w:val="00A53A7C"/>
    <w:rsid w:val="00A5460D"/>
    <w:rsid w:val="00A55843"/>
    <w:rsid w:val="00A570F4"/>
    <w:rsid w:val="00A57AEB"/>
    <w:rsid w:val="00A613AA"/>
    <w:rsid w:val="00A62AED"/>
    <w:rsid w:val="00A63193"/>
    <w:rsid w:val="00A7101C"/>
    <w:rsid w:val="00A71ED7"/>
    <w:rsid w:val="00A73C09"/>
    <w:rsid w:val="00A74867"/>
    <w:rsid w:val="00A748CD"/>
    <w:rsid w:val="00A76434"/>
    <w:rsid w:val="00A76795"/>
    <w:rsid w:val="00A76E61"/>
    <w:rsid w:val="00A80BB1"/>
    <w:rsid w:val="00A80F1E"/>
    <w:rsid w:val="00A816AE"/>
    <w:rsid w:val="00A81B70"/>
    <w:rsid w:val="00A81DA3"/>
    <w:rsid w:val="00A831DD"/>
    <w:rsid w:val="00A83B19"/>
    <w:rsid w:val="00A84245"/>
    <w:rsid w:val="00A842B0"/>
    <w:rsid w:val="00A849B8"/>
    <w:rsid w:val="00A874FD"/>
    <w:rsid w:val="00A877B8"/>
    <w:rsid w:val="00A87A32"/>
    <w:rsid w:val="00A90082"/>
    <w:rsid w:val="00A90789"/>
    <w:rsid w:val="00A916DF"/>
    <w:rsid w:val="00A9183F"/>
    <w:rsid w:val="00A948F5"/>
    <w:rsid w:val="00A963D9"/>
    <w:rsid w:val="00A97895"/>
    <w:rsid w:val="00AA136F"/>
    <w:rsid w:val="00AA153E"/>
    <w:rsid w:val="00AA3F4E"/>
    <w:rsid w:val="00AB108C"/>
    <w:rsid w:val="00AB2094"/>
    <w:rsid w:val="00AB2B9B"/>
    <w:rsid w:val="00AB3413"/>
    <w:rsid w:val="00AB3B09"/>
    <w:rsid w:val="00AB3F65"/>
    <w:rsid w:val="00AB436E"/>
    <w:rsid w:val="00AB4B11"/>
    <w:rsid w:val="00AB4EF9"/>
    <w:rsid w:val="00AB5FF5"/>
    <w:rsid w:val="00AB60A5"/>
    <w:rsid w:val="00AB6702"/>
    <w:rsid w:val="00AC118C"/>
    <w:rsid w:val="00AC3703"/>
    <w:rsid w:val="00AC4702"/>
    <w:rsid w:val="00AC5400"/>
    <w:rsid w:val="00AC70FC"/>
    <w:rsid w:val="00AC725F"/>
    <w:rsid w:val="00AC75BC"/>
    <w:rsid w:val="00AD0D4D"/>
    <w:rsid w:val="00AD10CC"/>
    <w:rsid w:val="00AD1AC9"/>
    <w:rsid w:val="00AD2CCE"/>
    <w:rsid w:val="00AD325F"/>
    <w:rsid w:val="00AD61CC"/>
    <w:rsid w:val="00AD6B25"/>
    <w:rsid w:val="00AE1565"/>
    <w:rsid w:val="00AE19AC"/>
    <w:rsid w:val="00AE1CBA"/>
    <w:rsid w:val="00AE1F14"/>
    <w:rsid w:val="00AE2031"/>
    <w:rsid w:val="00AE5C92"/>
    <w:rsid w:val="00AE6F4D"/>
    <w:rsid w:val="00AF0BA3"/>
    <w:rsid w:val="00AF0F7B"/>
    <w:rsid w:val="00AF110C"/>
    <w:rsid w:val="00AF12A0"/>
    <w:rsid w:val="00AF1C93"/>
    <w:rsid w:val="00AF1E0F"/>
    <w:rsid w:val="00AF2677"/>
    <w:rsid w:val="00AF3CB1"/>
    <w:rsid w:val="00AF3CF7"/>
    <w:rsid w:val="00AF4E51"/>
    <w:rsid w:val="00AF588F"/>
    <w:rsid w:val="00AF6002"/>
    <w:rsid w:val="00AF68AF"/>
    <w:rsid w:val="00B0063A"/>
    <w:rsid w:val="00B0102F"/>
    <w:rsid w:val="00B018D0"/>
    <w:rsid w:val="00B0205A"/>
    <w:rsid w:val="00B021B6"/>
    <w:rsid w:val="00B02A3B"/>
    <w:rsid w:val="00B02DFA"/>
    <w:rsid w:val="00B048FE"/>
    <w:rsid w:val="00B0643F"/>
    <w:rsid w:val="00B06BB0"/>
    <w:rsid w:val="00B07C2E"/>
    <w:rsid w:val="00B10409"/>
    <w:rsid w:val="00B10A6B"/>
    <w:rsid w:val="00B11706"/>
    <w:rsid w:val="00B11727"/>
    <w:rsid w:val="00B13D5F"/>
    <w:rsid w:val="00B14144"/>
    <w:rsid w:val="00B1475B"/>
    <w:rsid w:val="00B16D76"/>
    <w:rsid w:val="00B1781C"/>
    <w:rsid w:val="00B17CD9"/>
    <w:rsid w:val="00B20421"/>
    <w:rsid w:val="00B21D28"/>
    <w:rsid w:val="00B23572"/>
    <w:rsid w:val="00B24ACC"/>
    <w:rsid w:val="00B3057A"/>
    <w:rsid w:val="00B32173"/>
    <w:rsid w:val="00B323EF"/>
    <w:rsid w:val="00B32EB2"/>
    <w:rsid w:val="00B33560"/>
    <w:rsid w:val="00B33680"/>
    <w:rsid w:val="00B35FC2"/>
    <w:rsid w:val="00B362A7"/>
    <w:rsid w:val="00B363C9"/>
    <w:rsid w:val="00B422C1"/>
    <w:rsid w:val="00B43218"/>
    <w:rsid w:val="00B4393F"/>
    <w:rsid w:val="00B43F5D"/>
    <w:rsid w:val="00B4637E"/>
    <w:rsid w:val="00B46EC4"/>
    <w:rsid w:val="00B47402"/>
    <w:rsid w:val="00B50655"/>
    <w:rsid w:val="00B51991"/>
    <w:rsid w:val="00B533CC"/>
    <w:rsid w:val="00B54803"/>
    <w:rsid w:val="00B5493D"/>
    <w:rsid w:val="00B5544E"/>
    <w:rsid w:val="00B55F96"/>
    <w:rsid w:val="00B55FDD"/>
    <w:rsid w:val="00B5626E"/>
    <w:rsid w:val="00B60A3F"/>
    <w:rsid w:val="00B61347"/>
    <w:rsid w:val="00B618E2"/>
    <w:rsid w:val="00B64354"/>
    <w:rsid w:val="00B648CE"/>
    <w:rsid w:val="00B679EB"/>
    <w:rsid w:val="00B70098"/>
    <w:rsid w:val="00B70DAB"/>
    <w:rsid w:val="00B716C8"/>
    <w:rsid w:val="00B71F6A"/>
    <w:rsid w:val="00B722CE"/>
    <w:rsid w:val="00B72480"/>
    <w:rsid w:val="00B75109"/>
    <w:rsid w:val="00B75D7D"/>
    <w:rsid w:val="00B7610D"/>
    <w:rsid w:val="00B7621A"/>
    <w:rsid w:val="00B766C9"/>
    <w:rsid w:val="00B76962"/>
    <w:rsid w:val="00B7793E"/>
    <w:rsid w:val="00B820A6"/>
    <w:rsid w:val="00B85429"/>
    <w:rsid w:val="00B85835"/>
    <w:rsid w:val="00B85E87"/>
    <w:rsid w:val="00B85FCF"/>
    <w:rsid w:val="00B8622A"/>
    <w:rsid w:val="00B871AA"/>
    <w:rsid w:val="00B91203"/>
    <w:rsid w:val="00B9191C"/>
    <w:rsid w:val="00B922F0"/>
    <w:rsid w:val="00B94266"/>
    <w:rsid w:val="00B9622C"/>
    <w:rsid w:val="00B96461"/>
    <w:rsid w:val="00B9687D"/>
    <w:rsid w:val="00BA0D5C"/>
    <w:rsid w:val="00BA4BCB"/>
    <w:rsid w:val="00BA5E35"/>
    <w:rsid w:val="00BA78BB"/>
    <w:rsid w:val="00BB09A3"/>
    <w:rsid w:val="00BB22C6"/>
    <w:rsid w:val="00BB4CCE"/>
    <w:rsid w:val="00BB5B13"/>
    <w:rsid w:val="00BC3151"/>
    <w:rsid w:val="00BC3572"/>
    <w:rsid w:val="00BC5CE9"/>
    <w:rsid w:val="00BC64C4"/>
    <w:rsid w:val="00BC678D"/>
    <w:rsid w:val="00BC69D0"/>
    <w:rsid w:val="00BD1161"/>
    <w:rsid w:val="00BD1645"/>
    <w:rsid w:val="00BD1CF8"/>
    <w:rsid w:val="00BD3346"/>
    <w:rsid w:val="00BD33BC"/>
    <w:rsid w:val="00BD3894"/>
    <w:rsid w:val="00BD3D1F"/>
    <w:rsid w:val="00BD6745"/>
    <w:rsid w:val="00BD741A"/>
    <w:rsid w:val="00BE0EFC"/>
    <w:rsid w:val="00BE16E9"/>
    <w:rsid w:val="00BE1D03"/>
    <w:rsid w:val="00BE1D10"/>
    <w:rsid w:val="00BE264E"/>
    <w:rsid w:val="00BE3D7D"/>
    <w:rsid w:val="00BE447F"/>
    <w:rsid w:val="00BE4D5C"/>
    <w:rsid w:val="00BE6A60"/>
    <w:rsid w:val="00BE744C"/>
    <w:rsid w:val="00BE7EC5"/>
    <w:rsid w:val="00BF020F"/>
    <w:rsid w:val="00BF047A"/>
    <w:rsid w:val="00BF0AD6"/>
    <w:rsid w:val="00BF203E"/>
    <w:rsid w:val="00BF21D3"/>
    <w:rsid w:val="00BF2C60"/>
    <w:rsid w:val="00BF2CF3"/>
    <w:rsid w:val="00BF32A5"/>
    <w:rsid w:val="00BF5528"/>
    <w:rsid w:val="00BF66FA"/>
    <w:rsid w:val="00BF6B6E"/>
    <w:rsid w:val="00BF78AE"/>
    <w:rsid w:val="00BF7DBB"/>
    <w:rsid w:val="00C001E4"/>
    <w:rsid w:val="00C00917"/>
    <w:rsid w:val="00C00DD6"/>
    <w:rsid w:val="00C01B15"/>
    <w:rsid w:val="00C02FB4"/>
    <w:rsid w:val="00C03A56"/>
    <w:rsid w:val="00C06269"/>
    <w:rsid w:val="00C0731B"/>
    <w:rsid w:val="00C07493"/>
    <w:rsid w:val="00C10A02"/>
    <w:rsid w:val="00C14770"/>
    <w:rsid w:val="00C15C2C"/>
    <w:rsid w:val="00C16860"/>
    <w:rsid w:val="00C170D0"/>
    <w:rsid w:val="00C17B04"/>
    <w:rsid w:val="00C20B6B"/>
    <w:rsid w:val="00C20F0E"/>
    <w:rsid w:val="00C2388F"/>
    <w:rsid w:val="00C239B1"/>
    <w:rsid w:val="00C25A2B"/>
    <w:rsid w:val="00C301BC"/>
    <w:rsid w:val="00C3087B"/>
    <w:rsid w:val="00C30CE8"/>
    <w:rsid w:val="00C31AC8"/>
    <w:rsid w:val="00C32203"/>
    <w:rsid w:val="00C3232B"/>
    <w:rsid w:val="00C32AB5"/>
    <w:rsid w:val="00C33F3D"/>
    <w:rsid w:val="00C379D2"/>
    <w:rsid w:val="00C41C41"/>
    <w:rsid w:val="00C428DD"/>
    <w:rsid w:val="00C42BC3"/>
    <w:rsid w:val="00C44B32"/>
    <w:rsid w:val="00C45362"/>
    <w:rsid w:val="00C45C64"/>
    <w:rsid w:val="00C47C6B"/>
    <w:rsid w:val="00C50752"/>
    <w:rsid w:val="00C50AEA"/>
    <w:rsid w:val="00C50BAE"/>
    <w:rsid w:val="00C518C1"/>
    <w:rsid w:val="00C51E86"/>
    <w:rsid w:val="00C5317A"/>
    <w:rsid w:val="00C54713"/>
    <w:rsid w:val="00C60E35"/>
    <w:rsid w:val="00C60E42"/>
    <w:rsid w:val="00C61188"/>
    <w:rsid w:val="00C646E4"/>
    <w:rsid w:val="00C64BCA"/>
    <w:rsid w:val="00C67640"/>
    <w:rsid w:val="00C67C5E"/>
    <w:rsid w:val="00C71965"/>
    <w:rsid w:val="00C76218"/>
    <w:rsid w:val="00C80261"/>
    <w:rsid w:val="00C80872"/>
    <w:rsid w:val="00C817AD"/>
    <w:rsid w:val="00C8204F"/>
    <w:rsid w:val="00C82CE4"/>
    <w:rsid w:val="00C82F1F"/>
    <w:rsid w:val="00C8306C"/>
    <w:rsid w:val="00C8313C"/>
    <w:rsid w:val="00C85808"/>
    <w:rsid w:val="00C8613C"/>
    <w:rsid w:val="00C87187"/>
    <w:rsid w:val="00C902AA"/>
    <w:rsid w:val="00C92607"/>
    <w:rsid w:val="00C94087"/>
    <w:rsid w:val="00C94DF5"/>
    <w:rsid w:val="00C95032"/>
    <w:rsid w:val="00C95D81"/>
    <w:rsid w:val="00C97D18"/>
    <w:rsid w:val="00CA04D3"/>
    <w:rsid w:val="00CA0B7F"/>
    <w:rsid w:val="00CA227B"/>
    <w:rsid w:val="00CA282F"/>
    <w:rsid w:val="00CA28D5"/>
    <w:rsid w:val="00CA3D74"/>
    <w:rsid w:val="00CA3DE8"/>
    <w:rsid w:val="00CA494D"/>
    <w:rsid w:val="00CA7977"/>
    <w:rsid w:val="00CB0420"/>
    <w:rsid w:val="00CB1BD5"/>
    <w:rsid w:val="00CB2420"/>
    <w:rsid w:val="00CB44A3"/>
    <w:rsid w:val="00CB453E"/>
    <w:rsid w:val="00CB552A"/>
    <w:rsid w:val="00CB5686"/>
    <w:rsid w:val="00CB58F0"/>
    <w:rsid w:val="00CB5EAB"/>
    <w:rsid w:val="00CB7135"/>
    <w:rsid w:val="00CB71F1"/>
    <w:rsid w:val="00CB7EF6"/>
    <w:rsid w:val="00CC08AD"/>
    <w:rsid w:val="00CC123D"/>
    <w:rsid w:val="00CC323D"/>
    <w:rsid w:val="00CC35DB"/>
    <w:rsid w:val="00CC376A"/>
    <w:rsid w:val="00CC4C8F"/>
    <w:rsid w:val="00CC59D2"/>
    <w:rsid w:val="00CD0489"/>
    <w:rsid w:val="00CD07C5"/>
    <w:rsid w:val="00CD34D3"/>
    <w:rsid w:val="00CD3DD8"/>
    <w:rsid w:val="00CD4AD5"/>
    <w:rsid w:val="00CD4E48"/>
    <w:rsid w:val="00CD6944"/>
    <w:rsid w:val="00CE2DE2"/>
    <w:rsid w:val="00CE3300"/>
    <w:rsid w:val="00CE36F1"/>
    <w:rsid w:val="00CE38A5"/>
    <w:rsid w:val="00CE58A8"/>
    <w:rsid w:val="00CE7132"/>
    <w:rsid w:val="00CE7BCC"/>
    <w:rsid w:val="00CF11AA"/>
    <w:rsid w:val="00CF1479"/>
    <w:rsid w:val="00CF33E9"/>
    <w:rsid w:val="00CF3C2E"/>
    <w:rsid w:val="00CF3F3C"/>
    <w:rsid w:val="00CF424D"/>
    <w:rsid w:val="00CF4C4C"/>
    <w:rsid w:val="00CF5B5D"/>
    <w:rsid w:val="00D0071A"/>
    <w:rsid w:val="00D014CC"/>
    <w:rsid w:val="00D01FC6"/>
    <w:rsid w:val="00D03712"/>
    <w:rsid w:val="00D04503"/>
    <w:rsid w:val="00D04B5D"/>
    <w:rsid w:val="00D055E6"/>
    <w:rsid w:val="00D06894"/>
    <w:rsid w:val="00D06A97"/>
    <w:rsid w:val="00D07815"/>
    <w:rsid w:val="00D131C8"/>
    <w:rsid w:val="00D14895"/>
    <w:rsid w:val="00D1489C"/>
    <w:rsid w:val="00D149A9"/>
    <w:rsid w:val="00D16A5D"/>
    <w:rsid w:val="00D17D7C"/>
    <w:rsid w:val="00D22B50"/>
    <w:rsid w:val="00D2653B"/>
    <w:rsid w:val="00D274A7"/>
    <w:rsid w:val="00D27DE2"/>
    <w:rsid w:val="00D27EC4"/>
    <w:rsid w:val="00D34E07"/>
    <w:rsid w:val="00D3564A"/>
    <w:rsid w:val="00D37144"/>
    <w:rsid w:val="00D37CE2"/>
    <w:rsid w:val="00D4024C"/>
    <w:rsid w:val="00D419A9"/>
    <w:rsid w:val="00D41EE9"/>
    <w:rsid w:val="00D445A2"/>
    <w:rsid w:val="00D45CDE"/>
    <w:rsid w:val="00D51F97"/>
    <w:rsid w:val="00D52CB8"/>
    <w:rsid w:val="00D537ED"/>
    <w:rsid w:val="00D56369"/>
    <w:rsid w:val="00D6027A"/>
    <w:rsid w:val="00D619B8"/>
    <w:rsid w:val="00D6311B"/>
    <w:rsid w:val="00D643F5"/>
    <w:rsid w:val="00D64796"/>
    <w:rsid w:val="00D64D41"/>
    <w:rsid w:val="00D663B0"/>
    <w:rsid w:val="00D70FB3"/>
    <w:rsid w:val="00D730ED"/>
    <w:rsid w:val="00D738C9"/>
    <w:rsid w:val="00D73BA9"/>
    <w:rsid w:val="00D75830"/>
    <w:rsid w:val="00D760B9"/>
    <w:rsid w:val="00D77EEC"/>
    <w:rsid w:val="00D8133F"/>
    <w:rsid w:val="00D815D9"/>
    <w:rsid w:val="00D819F1"/>
    <w:rsid w:val="00D82DD8"/>
    <w:rsid w:val="00D83234"/>
    <w:rsid w:val="00D8412F"/>
    <w:rsid w:val="00D845DE"/>
    <w:rsid w:val="00D85E59"/>
    <w:rsid w:val="00D86A2E"/>
    <w:rsid w:val="00D86FA9"/>
    <w:rsid w:val="00D871D7"/>
    <w:rsid w:val="00D87C63"/>
    <w:rsid w:val="00D91E47"/>
    <w:rsid w:val="00D9422B"/>
    <w:rsid w:val="00D947B9"/>
    <w:rsid w:val="00D960B1"/>
    <w:rsid w:val="00D96717"/>
    <w:rsid w:val="00DA14B0"/>
    <w:rsid w:val="00DA3BDC"/>
    <w:rsid w:val="00DA4DB5"/>
    <w:rsid w:val="00DA6696"/>
    <w:rsid w:val="00DA66AD"/>
    <w:rsid w:val="00DA6AC7"/>
    <w:rsid w:val="00DA7374"/>
    <w:rsid w:val="00DA77AF"/>
    <w:rsid w:val="00DB0B98"/>
    <w:rsid w:val="00DB180D"/>
    <w:rsid w:val="00DB1D75"/>
    <w:rsid w:val="00DB243F"/>
    <w:rsid w:val="00DB28C5"/>
    <w:rsid w:val="00DB58C7"/>
    <w:rsid w:val="00DB61FE"/>
    <w:rsid w:val="00DB7893"/>
    <w:rsid w:val="00DC0B59"/>
    <w:rsid w:val="00DC2972"/>
    <w:rsid w:val="00DC564B"/>
    <w:rsid w:val="00DC61F7"/>
    <w:rsid w:val="00DD2877"/>
    <w:rsid w:val="00DD3EC5"/>
    <w:rsid w:val="00DD4BDC"/>
    <w:rsid w:val="00DD4D5E"/>
    <w:rsid w:val="00DD79D1"/>
    <w:rsid w:val="00DE13E7"/>
    <w:rsid w:val="00DE2971"/>
    <w:rsid w:val="00DE4016"/>
    <w:rsid w:val="00DE4069"/>
    <w:rsid w:val="00DE47BA"/>
    <w:rsid w:val="00DE5260"/>
    <w:rsid w:val="00DE5582"/>
    <w:rsid w:val="00DE57C8"/>
    <w:rsid w:val="00DE60DE"/>
    <w:rsid w:val="00DF1E5C"/>
    <w:rsid w:val="00DF5E0D"/>
    <w:rsid w:val="00DF6BA8"/>
    <w:rsid w:val="00E00819"/>
    <w:rsid w:val="00E02748"/>
    <w:rsid w:val="00E02E52"/>
    <w:rsid w:val="00E033A6"/>
    <w:rsid w:val="00E0439F"/>
    <w:rsid w:val="00E063E1"/>
    <w:rsid w:val="00E06A11"/>
    <w:rsid w:val="00E06AE5"/>
    <w:rsid w:val="00E06C96"/>
    <w:rsid w:val="00E07409"/>
    <w:rsid w:val="00E1045C"/>
    <w:rsid w:val="00E11DB1"/>
    <w:rsid w:val="00E12F87"/>
    <w:rsid w:val="00E137AE"/>
    <w:rsid w:val="00E13E95"/>
    <w:rsid w:val="00E16B97"/>
    <w:rsid w:val="00E17909"/>
    <w:rsid w:val="00E20CE3"/>
    <w:rsid w:val="00E20F3E"/>
    <w:rsid w:val="00E21068"/>
    <w:rsid w:val="00E213DA"/>
    <w:rsid w:val="00E218EA"/>
    <w:rsid w:val="00E22EF4"/>
    <w:rsid w:val="00E2350D"/>
    <w:rsid w:val="00E241DF"/>
    <w:rsid w:val="00E2450D"/>
    <w:rsid w:val="00E26329"/>
    <w:rsid w:val="00E30280"/>
    <w:rsid w:val="00E343B9"/>
    <w:rsid w:val="00E34571"/>
    <w:rsid w:val="00E35949"/>
    <w:rsid w:val="00E36913"/>
    <w:rsid w:val="00E36D2A"/>
    <w:rsid w:val="00E414C5"/>
    <w:rsid w:val="00E422C0"/>
    <w:rsid w:val="00E42B79"/>
    <w:rsid w:val="00E4578F"/>
    <w:rsid w:val="00E46BB3"/>
    <w:rsid w:val="00E504C7"/>
    <w:rsid w:val="00E52015"/>
    <w:rsid w:val="00E52E75"/>
    <w:rsid w:val="00E54E7B"/>
    <w:rsid w:val="00E55A14"/>
    <w:rsid w:val="00E564F5"/>
    <w:rsid w:val="00E56B63"/>
    <w:rsid w:val="00E604EE"/>
    <w:rsid w:val="00E60607"/>
    <w:rsid w:val="00E6122F"/>
    <w:rsid w:val="00E6495B"/>
    <w:rsid w:val="00E64DB0"/>
    <w:rsid w:val="00E6641A"/>
    <w:rsid w:val="00E708A4"/>
    <w:rsid w:val="00E70CAD"/>
    <w:rsid w:val="00E70F33"/>
    <w:rsid w:val="00E70F68"/>
    <w:rsid w:val="00E727FD"/>
    <w:rsid w:val="00E73163"/>
    <w:rsid w:val="00E74808"/>
    <w:rsid w:val="00E74D3A"/>
    <w:rsid w:val="00E80443"/>
    <w:rsid w:val="00E80C44"/>
    <w:rsid w:val="00E812E0"/>
    <w:rsid w:val="00E81E98"/>
    <w:rsid w:val="00E84B3D"/>
    <w:rsid w:val="00E84B96"/>
    <w:rsid w:val="00E84E92"/>
    <w:rsid w:val="00E85569"/>
    <w:rsid w:val="00E86D07"/>
    <w:rsid w:val="00E876B6"/>
    <w:rsid w:val="00E903AE"/>
    <w:rsid w:val="00E91678"/>
    <w:rsid w:val="00E929F9"/>
    <w:rsid w:val="00E9456D"/>
    <w:rsid w:val="00E95494"/>
    <w:rsid w:val="00E96E50"/>
    <w:rsid w:val="00E97CE1"/>
    <w:rsid w:val="00EA2C22"/>
    <w:rsid w:val="00EA2DEA"/>
    <w:rsid w:val="00EA404E"/>
    <w:rsid w:val="00EA4872"/>
    <w:rsid w:val="00EA4AE9"/>
    <w:rsid w:val="00EA525C"/>
    <w:rsid w:val="00EA6DB7"/>
    <w:rsid w:val="00EB02C6"/>
    <w:rsid w:val="00EB122B"/>
    <w:rsid w:val="00EB2A35"/>
    <w:rsid w:val="00EB2CA1"/>
    <w:rsid w:val="00EB3273"/>
    <w:rsid w:val="00EB56B8"/>
    <w:rsid w:val="00EB589C"/>
    <w:rsid w:val="00EB6D6A"/>
    <w:rsid w:val="00EC13DA"/>
    <w:rsid w:val="00EC2EA0"/>
    <w:rsid w:val="00EC552B"/>
    <w:rsid w:val="00EC5888"/>
    <w:rsid w:val="00EC6516"/>
    <w:rsid w:val="00EC68F8"/>
    <w:rsid w:val="00EC6968"/>
    <w:rsid w:val="00ED1403"/>
    <w:rsid w:val="00ED2B68"/>
    <w:rsid w:val="00ED33F2"/>
    <w:rsid w:val="00ED61D3"/>
    <w:rsid w:val="00ED6635"/>
    <w:rsid w:val="00ED7369"/>
    <w:rsid w:val="00ED78A5"/>
    <w:rsid w:val="00ED7D35"/>
    <w:rsid w:val="00EE1968"/>
    <w:rsid w:val="00EE2CEB"/>
    <w:rsid w:val="00EE3829"/>
    <w:rsid w:val="00EE47EC"/>
    <w:rsid w:val="00EE63CD"/>
    <w:rsid w:val="00EE6D0B"/>
    <w:rsid w:val="00EE7417"/>
    <w:rsid w:val="00EF0344"/>
    <w:rsid w:val="00EF05FC"/>
    <w:rsid w:val="00EF1938"/>
    <w:rsid w:val="00EF2F90"/>
    <w:rsid w:val="00EF45C0"/>
    <w:rsid w:val="00EF5E0C"/>
    <w:rsid w:val="00EF6A10"/>
    <w:rsid w:val="00EF7532"/>
    <w:rsid w:val="00F01668"/>
    <w:rsid w:val="00F02746"/>
    <w:rsid w:val="00F03859"/>
    <w:rsid w:val="00F041A9"/>
    <w:rsid w:val="00F12714"/>
    <w:rsid w:val="00F15050"/>
    <w:rsid w:val="00F15B9C"/>
    <w:rsid w:val="00F1613D"/>
    <w:rsid w:val="00F1671D"/>
    <w:rsid w:val="00F1717B"/>
    <w:rsid w:val="00F240C7"/>
    <w:rsid w:val="00F24A0B"/>
    <w:rsid w:val="00F26BE0"/>
    <w:rsid w:val="00F26DF2"/>
    <w:rsid w:val="00F3106C"/>
    <w:rsid w:val="00F31CC8"/>
    <w:rsid w:val="00F32536"/>
    <w:rsid w:val="00F36068"/>
    <w:rsid w:val="00F3708F"/>
    <w:rsid w:val="00F40C4A"/>
    <w:rsid w:val="00F40F09"/>
    <w:rsid w:val="00F41D38"/>
    <w:rsid w:val="00F44770"/>
    <w:rsid w:val="00F44B49"/>
    <w:rsid w:val="00F44B61"/>
    <w:rsid w:val="00F473FA"/>
    <w:rsid w:val="00F47E46"/>
    <w:rsid w:val="00F47EC5"/>
    <w:rsid w:val="00F51636"/>
    <w:rsid w:val="00F518BB"/>
    <w:rsid w:val="00F52289"/>
    <w:rsid w:val="00F5260E"/>
    <w:rsid w:val="00F526A6"/>
    <w:rsid w:val="00F52801"/>
    <w:rsid w:val="00F5335E"/>
    <w:rsid w:val="00F542AF"/>
    <w:rsid w:val="00F54719"/>
    <w:rsid w:val="00F55888"/>
    <w:rsid w:val="00F578B8"/>
    <w:rsid w:val="00F605CA"/>
    <w:rsid w:val="00F61B23"/>
    <w:rsid w:val="00F6235B"/>
    <w:rsid w:val="00F6277C"/>
    <w:rsid w:val="00F62DDC"/>
    <w:rsid w:val="00F6372A"/>
    <w:rsid w:val="00F63F84"/>
    <w:rsid w:val="00F646A5"/>
    <w:rsid w:val="00F65816"/>
    <w:rsid w:val="00F65940"/>
    <w:rsid w:val="00F670A1"/>
    <w:rsid w:val="00F676FF"/>
    <w:rsid w:val="00F71437"/>
    <w:rsid w:val="00F719DB"/>
    <w:rsid w:val="00F71A86"/>
    <w:rsid w:val="00F7249C"/>
    <w:rsid w:val="00F72885"/>
    <w:rsid w:val="00F76AB1"/>
    <w:rsid w:val="00F7735E"/>
    <w:rsid w:val="00F804E3"/>
    <w:rsid w:val="00F80FCF"/>
    <w:rsid w:val="00F82701"/>
    <w:rsid w:val="00F845B6"/>
    <w:rsid w:val="00F84896"/>
    <w:rsid w:val="00F84C8C"/>
    <w:rsid w:val="00F85387"/>
    <w:rsid w:val="00F85647"/>
    <w:rsid w:val="00F86B4A"/>
    <w:rsid w:val="00F91636"/>
    <w:rsid w:val="00F91F16"/>
    <w:rsid w:val="00F925D4"/>
    <w:rsid w:val="00F9306F"/>
    <w:rsid w:val="00F95CCE"/>
    <w:rsid w:val="00F971F5"/>
    <w:rsid w:val="00F97340"/>
    <w:rsid w:val="00F97B34"/>
    <w:rsid w:val="00FA33C7"/>
    <w:rsid w:val="00FA3F5C"/>
    <w:rsid w:val="00FA5D4E"/>
    <w:rsid w:val="00FA6216"/>
    <w:rsid w:val="00FA6810"/>
    <w:rsid w:val="00FA6B8E"/>
    <w:rsid w:val="00FB0445"/>
    <w:rsid w:val="00FB0892"/>
    <w:rsid w:val="00FB0A4F"/>
    <w:rsid w:val="00FB3D78"/>
    <w:rsid w:val="00FB52AC"/>
    <w:rsid w:val="00FB68A7"/>
    <w:rsid w:val="00FB7063"/>
    <w:rsid w:val="00FC25F4"/>
    <w:rsid w:val="00FC3AE9"/>
    <w:rsid w:val="00FC4AB1"/>
    <w:rsid w:val="00FC6866"/>
    <w:rsid w:val="00FC7230"/>
    <w:rsid w:val="00FC7339"/>
    <w:rsid w:val="00FC7CC9"/>
    <w:rsid w:val="00FD142C"/>
    <w:rsid w:val="00FD5FBF"/>
    <w:rsid w:val="00FD61D6"/>
    <w:rsid w:val="00FD72DC"/>
    <w:rsid w:val="00FE1D86"/>
    <w:rsid w:val="00FE1D93"/>
    <w:rsid w:val="00FE26C2"/>
    <w:rsid w:val="00FE3681"/>
    <w:rsid w:val="00FE3859"/>
    <w:rsid w:val="00FE476B"/>
    <w:rsid w:val="00FE5A3E"/>
    <w:rsid w:val="00FE5B6F"/>
    <w:rsid w:val="00FE681F"/>
    <w:rsid w:val="00FE7F97"/>
    <w:rsid w:val="00FF04F9"/>
    <w:rsid w:val="00FF087D"/>
    <w:rsid w:val="00FF1FF8"/>
    <w:rsid w:val="00FF219B"/>
    <w:rsid w:val="00FF3522"/>
    <w:rsid w:val="00FF3A70"/>
    <w:rsid w:val="00FF41D5"/>
    <w:rsid w:val="00FF5B8D"/>
    <w:rsid w:val="00FF63F8"/>
    <w:rsid w:val="00FF65B5"/>
    <w:rsid w:val="00FF7224"/>
    <w:rsid w:val="014B99E9"/>
    <w:rsid w:val="01D16EC2"/>
    <w:rsid w:val="023D4ABD"/>
    <w:rsid w:val="02C6E297"/>
    <w:rsid w:val="031A7A75"/>
    <w:rsid w:val="045C668A"/>
    <w:rsid w:val="05234639"/>
    <w:rsid w:val="05953D0D"/>
    <w:rsid w:val="05FE8359"/>
    <w:rsid w:val="064D0477"/>
    <w:rsid w:val="07B6F250"/>
    <w:rsid w:val="08578731"/>
    <w:rsid w:val="08C4F409"/>
    <w:rsid w:val="08D90C40"/>
    <w:rsid w:val="0935C9BA"/>
    <w:rsid w:val="09873EE8"/>
    <w:rsid w:val="098F8411"/>
    <w:rsid w:val="09A14FB6"/>
    <w:rsid w:val="09CC1B46"/>
    <w:rsid w:val="0A1EACF4"/>
    <w:rsid w:val="0A54CD38"/>
    <w:rsid w:val="0A7794D1"/>
    <w:rsid w:val="0AD3AA7C"/>
    <w:rsid w:val="0AD3C634"/>
    <w:rsid w:val="0ADEE51D"/>
    <w:rsid w:val="0B6B389C"/>
    <w:rsid w:val="0B7FBA0C"/>
    <w:rsid w:val="0BB795CA"/>
    <w:rsid w:val="0C184B54"/>
    <w:rsid w:val="0C65CAD2"/>
    <w:rsid w:val="0CB6566D"/>
    <w:rsid w:val="0D802BBD"/>
    <w:rsid w:val="0E8E4D48"/>
    <w:rsid w:val="0EA8F374"/>
    <w:rsid w:val="0EC5CA69"/>
    <w:rsid w:val="0EE5EDB1"/>
    <w:rsid w:val="0F66A7ED"/>
    <w:rsid w:val="0F753ED4"/>
    <w:rsid w:val="0FB91A48"/>
    <w:rsid w:val="102AAEE3"/>
    <w:rsid w:val="103D73AC"/>
    <w:rsid w:val="10C66751"/>
    <w:rsid w:val="10E8519B"/>
    <w:rsid w:val="128FD37F"/>
    <w:rsid w:val="12E474AC"/>
    <w:rsid w:val="1504289B"/>
    <w:rsid w:val="15131244"/>
    <w:rsid w:val="153656E0"/>
    <w:rsid w:val="1544477E"/>
    <w:rsid w:val="155C2D38"/>
    <w:rsid w:val="161364D2"/>
    <w:rsid w:val="1625F8E2"/>
    <w:rsid w:val="165B34F3"/>
    <w:rsid w:val="16942558"/>
    <w:rsid w:val="16B03A89"/>
    <w:rsid w:val="16E9E9F7"/>
    <w:rsid w:val="17A76A04"/>
    <w:rsid w:val="17C8C0F7"/>
    <w:rsid w:val="197287CC"/>
    <w:rsid w:val="19A7F311"/>
    <w:rsid w:val="1A3C2A95"/>
    <w:rsid w:val="1A5DF892"/>
    <w:rsid w:val="1BA3EC8E"/>
    <w:rsid w:val="1BBB2AF8"/>
    <w:rsid w:val="1BE20734"/>
    <w:rsid w:val="1BF79727"/>
    <w:rsid w:val="1C2B1F00"/>
    <w:rsid w:val="1D39D7E8"/>
    <w:rsid w:val="1D616EF1"/>
    <w:rsid w:val="1D6C8ADA"/>
    <w:rsid w:val="1DBFA558"/>
    <w:rsid w:val="1DC2D262"/>
    <w:rsid w:val="1DE98A06"/>
    <w:rsid w:val="1E000E7B"/>
    <w:rsid w:val="1E97D88E"/>
    <w:rsid w:val="1E9F8829"/>
    <w:rsid w:val="1F071603"/>
    <w:rsid w:val="1F8D09E2"/>
    <w:rsid w:val="20114A28"/>
    <w:rsid w:val="205F59AF"/>
    <w:rsid w:val="2079FF6F"/>
    <w:rsid w:val="209488C4"/>
    <w:rsid w:val="20A851C2"/>
    <w:rsid w:val="20AA6291"/>
    <w:rsid w:val="20F032DC"/>
    <w:rsid w:val="2114682B"/>
    <w:rsid w:val="21622A9A"/>
    <w:rsid w:val="21A28BD7"/>
    <w:rsid w:val="21F33126"/>
    <w:rsid w:val="22AA2796"/>
    <w:rsid w:val="231F7970"/>
    <w:rsid w:val="2321984D"/>
    <w:rsid w:val="238599D7"/>
    <w:rsid w:val="23C1F669"/>
    <w:rsid w:val="2433A2DC"/>
    <w:rsid w:val="252BA004"/>
    <w:rsid w:val="25375B8E"/>
    <w:rsid w:val="25B01813"/>
    <w:rsid w:val="26A9016F"/>
    <w:rsid w:val="26B86C97"/>
    <w:rsid w:val="26E1A380"/>
    <w:rsid w:val="271738CD"/>
    <w:rsid w:val="273E485A"/>
    <w:rsid w:val="27546121"/>
    <w:rsid w:val="2758D696"/>
    <w:rsid w:val="2827F6F5"/>
    <w:rsid w:val="28AD3B1F"/>
    <w:rsid w:val="2904EBDD"/>
    <w:rsid w:val="292B2FD5"/>
    <w:rsid w:val="29F022CB"/>
    <w:rsid w:val="2A0356DB"/>
    <w:rsid w:val="2AA0F630"/>
    <w:rsid w:val="2ADA460A"/>
    <w:rsid w:val="2B7806AC"/>
    <w:rsid w:val="2C3496F2"/>
    <w:rsid w:val="2C876CBD"/>
    <w:rsid w:val="2CAAE3B9"/>
    <w:rsid w:val="2CE3102B"/>
    <w:rsid w:val="2CFAB86F"/>
    <w:rsid w:val="2CFF2034"/>
    <w:rsid w:val="2D0A08A4"/>
    <w:rsid w:val="2D3E2465"/>
    <w:rsid w:val="2D40F870"/>
    <w:rsid w:val="2D9A8DB3"/>
    <w:rsid w:val="2DD11C04"/>
    <w:rsid w:val="2DE389B6"/>
    <w:rsid w:val="2E191347"/>
    <w:rsid w:val="2EAABF10"/>
    <w:rsid w:val="2EC7782F"/>
    <w:rsid w:val="2EDF9F95"/>
    <w:rsid w:val="2F0FCE9C"/>
    <w:rsid w:val="2F52F7FA"/>
    <w:rsid w:val="2FA1393B"/>
    <w:rsid w:val="2FC35037"/>
    <w:rsid w:val="2FD2983F"/>
    <w:rsid w:val="2FE5E572"/>
    <w:rsid w:val="2FF7CD20"/>
    <w:rsid w:val="30473490"/>
    <w:rsid w:val="3105EC66"/>
    <w:rsid w:val="318EE94A"/>
    <w:rsid w:val="31932E27"/>
    <w:rsid w:val="31B60949"/>
    <w:rsid w:val="31C44FB5"/>
    <w:rsid w:val="323CEEE1"/>
    <w:rsid w:val="32711A08"/>
    <w:rsid w:val="32E8D56B"/>
    <w:rsid w:val="32FF344F"/>
    <w:rsid w:val="3317F21B"/>
    <w:rsid w:val="33507BD9"/>
    <w:rsid w:val="335B468C"/>
    <w:rsid w:val="335EACCC"/>
    <w:rsid w:val="337B595C"/>
    <w:rsid w:val="337CC4EA"/>
    <w:rsid w:val="338B40A1"/>
    <w:rsid w:val="3475B4E3"/>
    <w:rsid w:val="34B6007B"/>
    <w:rsid w:val="34FE71E7"/>
    <w:rsid w:val="35B549CE"/>
    <w:rsid w:val="363BF7F3"/>
    <w:rsid w:val="3645CB81"/>
    <w:rsid w:val="3667E6D9"/>
    <w:rsid w:val="366C8145"/>
    <w:rsid w:val="367452AE"/>
    <w:rsid w:val="370C42E9"/>
    <w:rsid w:val="370ED8B1"/>
    <w:rsid w:val="372E7A2F"/>
    <w:rsid w:val="377DEA3E"/>
    <w:rsid w:val="37A4D44A"/>
    <w:rsid w:val="37BDC228"/>
    <w:rsid w:val="37CEBB0C"/>
    <w:rsid w:val="3828F10F"/>
    <w:rsid w:val="3853E7FE"/>
    <w:rsid w:val="38666912"/>
    <w:rsid w:val="3899349A"/>
    <w:rsid w:val="38ECDEE3"/>
    <w:rsid w:val="38F84516"/>
    <w:rsid w:val="39B196FB"/>
    <w:rsid w:val="3A2FFFEA"/>
    <w:rsid w:val="3AA38090"/>
    <w:rsid w:val="3AECD797"/>
    <w:rsid w:val="3B49DFD5"/>
    <w:rsid w:val="3BC7991A"/>
    <w:rsid w:val="3BCA001C"/>
    <w:rsid w:val="3BD60F89"/>
    <w:rsid w:val="3C0D5844"/>
    <w:rsid w:val="3C69E32C"/>
    <w:rsid w:val="3C851082"/>
    <w:rsid w:val="3C86B224"/>
    <w:rsid w:val="3C876199"/>
    <w:rsid w:val="3CA4D6E8"/>
    <w:rsid w:val="3CD4D3E2"/>
    <w:rsid w:val="3D004234"/>
    <w:rsid w:val="3D1F2882"/>
    <w:rsid w:val="3D2AE2D9"/>
    <w:rsid w:val="3D2D73A5"/>
    <w:rsid w:val="3D316BB0"/>
    <w:rsid w:val="3D5A9BFA"/>
    <w:rsid w:val="3D5FE74B"/>
    <w:rsid w:val="3D741C0B"/>
    <w:rsid w:val="3DB47A27"/>
    <w:rsid w:val="3DE8AE19"/>
    <w:rsid w:val="3EA59CB0"/>
    <w:rsid w:val="3ED2FA1D"/>
    <w:rsid w:val="3EF3B64F"/>
    <w:rsid w:val="3F0B4301"/>
    <w:rsid w:val="3F56B434"/>
    <w:rsid w:val="3F60DC96"/>
    <w:rsid w:val="3FF3C72A"/>
    <w:rsid w:val="403D278E"/>
    <w:rsid w:val="405184EC"/>
    <w:rsid w:val="407A34D5"/>
    <w:rsid w:val="40827DC0"/>
    <w:rsid w:val="40A9E979"/>
    <w:rsid w:val="40C9C222"/>
    <w:rsid w:val="40E2C878"/>
    <w:rsid w:val="40EFBBFC"/>
    <w:rsid w:val="4100E7C0"/>
    <w:rsid w:val="410E0655"/>
    <w:rsid w:val="416013CE"/>
    <w:rsid w:val="41F650C4"/>
    <w:rsid w:val="41FDA3ED"/>
    <w:rsid w:val="42075750"/>
    <w:rsid w:val="4276419D"/>
    <w:rsid w:val="42B2C881"/>
    <w:rsid w:val="431C2CCE"/>
    <w:rsid w:val="435196C5"/>
    <w:rsid w:val="43EC28AD"/>
    <w:rsid w:val="4410C1CF"/>
    <w:rsid w:val="441B93A4"/>
    <w:rsid w:val="44FE65D7"/>
    <w:rsid w:val="4556090C"/>
    <w:rsid w:val="459BECA1"/>
    <w:rsid w:val="4637CC9E"/>
    <w:rsid w:val="46DEB20D"/>
    <w:rsid w:val="46FFB154"/>
    <w:rsid w:val="473F15D8"/>
    <w:rsid w:val="482FA39A"/>
    <w:rsid w:val="48459BC8"/>
    <w:rsid w:val="48FB2A89"/>
    <w:rsid w:val="495BA732"/>
    <w:rsid w:val="497C2553"/>
    <w:rsid w:val="49DB8559"/>
    <w:rsid w:val="4B7D97FE"/>
    <w:rsid w:val="4C16307E"/>
    <w:rsid w:val="4C2242A6"/>
    <w:rsid w:val="4D0811D5"/>
    <w:rsid w:val="4D663744"/>
    <w:rsid w:val="4D919DD9"/>
    <w:rsid w:val="4DE068A6"/>
    <w:rsid w:val="4DE8894F"/>
    <w:rsid w:val="4DF362B6"/>
    <w:rsid w:val="4EC1BF27"/>
    <w:rsid w:val="4EE0FAF2"/>
    <w:rsid w:val="4F002E10"/>
    <w:rsid w:val="4F03E707"/>
    <w:rsid w:val="4F7438A1"/>
    <w:rsid w:val="4FB78957"/>
    <w:rsid w:val="4FC33571"/>
    <w:rsid w:val="50917C67"/>
    <w:rsid w:val="50F344A2"/>
    <w:rsid w:val="5148AA92"/>
    <w:rsid w:val="51C6C244"/>
    <w:rsid w:val="51D901EB"/>
    <w:rsid w:val="51E67FF2"/>
    <w:rsid w:val="521EB51D"/>
    <w:rsid w:val="522D0BEA"/>
    <w:rsid w:val="52368D07"/>
    <w:rsid w:val="524A15B1"/>
    <w:rsid w:val="529D8BC5"/>
    <w:rsid w:val="52A11605"/>
    <w:rsid w:val="52BD67FD"/>
    <w:rsid w:val="53099E4A"/>
    <w:rsid w:val="5322140C"/>
    <w:rsid w:val="535B0954"/>
    <w:rsid w:val="5387B8DC"/>
    <w:rsid w:val="53977F1C"/>
    <w:rsid w:val="53A1246B"/>
    <w:rsid w:val="53AF46B0"/>
    <w:rsid w:val="54D91808"/>
    <w:rsid w:val="54E0280D"/>
    <w:rsid w:val="54F8A98C"/>
    <w:rsid w:val="552E0A3D"/>
    <w:rsid w:val="55D72E67"/>
    <w:rsid w:val="55D7D00D"/>
    <w:rsid w:val="56831AD4"/>
    <w:rsid w:val="56BD7F57"/>
    <w:rsid w:val="56E1A661"/>
    <w:rsid w:val="57B07801"/>
    <w:rsid w:val="58034FC8"/>
    <w:rsid w:val="58284293"/>
    <w:rsid w:val="587ECBD1"/>
    <w:rsid w:val="58B3B235"/>
    <w:rsid w:val="58F705DC"/>
    <w:rsid w:val="58FBC716"/>
    <w:rsid w:val="591C4678"/>
    <w:rsid w:val="59227724"/>
    <w:rsid w:val="59BF6BC3"/>
    <w:rsid w:val="59CF1A58"/>
    <w:rsid w:val="5A3E1111"/>
    <w:rsid w:val="5A682E95"/>
    <w:rsid w:val="5A7FF808"/>
    <w:rsid w:val="5ACC927B"/>
    <w:rsid w:val="5B86BE87"/>
    <w:rsid w:val="5C371A28"/>
    <w:rsid w:val="5C63CE12"/>
    <w:rsid w:val="5C6F51BC"/>
    <w:rsid w:val="5C8A6E39"/>
    <w:rsid w:val="5D467ABC"/>
    <w:rsid w:val="5DAB6DAF"/>
    <w:rsid w:val="5DF9B2EA"/>
    <w:rsid w:val="5E18E5C9"/>
    <w:rsid w:val="5E1B7606"/>
    <w:rsid w:val="5E71DBB2"/>
    <w:rsid w:val="5E9093F2"/>
    <w:rsid w:val="5F1AEC75"/>
    <w:rsid w:val="5F44A4D4"/>
    <w:rsid w:val="5F67D2FC"/>
    <w:rsid w:val="5F74CC8F"/>
    <w:rsid w:val="5F9F4676"/>
    <w:rsid w:val="5FA7A2B3"/>
    <w:rsid w:val="5FA8A15F"/>
    <w:rsid w:val="5FB0A18D"/>
    <w:rsid w:val="5FD25ADE"/>
    <w:rsid w:val="5FF6D2E4"/>
    <w:rsid w:val="6132DECA"/>
    <w:rsid w:val="6149C2F9"/>
    <w:rsid w:val="61789D8D"/>
    <w:rsid w:val="61C0B058"/>
    <w:rsid w:val="62251024"/>
    <w:rsid w:val="62351C3A"/>
    <w:rsid w:val="6252753B"/>
    <w:rsid w:val="6257B025"/>
    <w:rsid w:val="627967D2"/>
    <w:rsid w:val="627EC983"/>
    <w:rsid w:val="6299412F"/>
    <w:rsid w:val="62BB899F"/>
    <w:rsid w:val="62BE039C"/>
    <w:rsid w:val="62EE80DA"/>
    <w:rsid w:val="6315EDFA"/>
    <w:rsid w:val="63198785"/>
    <w:rsid w:val="6377D9DE"/>
    <w:rsid w:val="6379DA26"/>
    <w:rsid w:val="63C965F6"/>
    <w:rsid w:val="63D5AF4C"/>
    <w:rsid w:val="63FC88DD"/>
    <w:rsid w:val="648EB832"/>
    <w:rsid w:val="648F4217"/>
    <w:rsid w:val="64B62192"/>
    <w:rsid w:val="6521B3E8"/>
    <w:rsid w:val="65287E19"/>
    <w:rsid w:val="6549A139"/>
    <w:rsid w:val="65BA065A"/>
    <w:rsid w:val="65F5A45E"/>
    <w:rsid w:val="661644C8"/>
    <w:rsid w:val="6631F522"/>
    <w:rsid w:val="6682BFD5"/>
    <w:rsid w:val="66939CF3"/>
    <w:rsid w:val="66CDBD0C"/>
    <w:rsid w:val="66F376E1"/>
    <w:rsid w:val="671E1E8F"/>
    <w:rsid w:val="6758372A"/>
    <w:rsid w:val="67AF9AA8"/>
    <w:rsid w:val="67ED04F3"/>
    <w:rsid w:val="68459C2D"/>
    <w:rsid w:val="688D0DF3"/>
    <w:rsid w:val="68DE0B3B"/>
    <w:rsid w:val="6916726B"/>
    <w:rsid w:val="691E921F"/>
    <w:rsid w:val="692F0126"/>
    <w:rsid w:val="6978F114"/>
    <w:rsid w:val="6A982FBD"/>
    <w:rsid w:val="6ADBA0B2"/>
    <w:rsid w:val="6B93B346"/>
    <w:rsid w:val="6BEB247E"/>
    <w:rsid w:val="6C005992"/>
    <w:rsid w:val="6C64813B"/>
    <w:rsid w:val="6C67FFC1"/>
    <w:rsid w:val="6CF3AFD1"/>
    <w:rsid w:val="6D040A08"/>
    <w:rsid w:val="6D0609DA"/>
    <w:rsid w:val="6D06CF39"/>
    <w:rsid w:val="6D51BE0E"/>
    <w:rsid w:val="6DD6EFAA"/>
    <w:rsid w:val="6E882525"/>
    <w:rsid w:val="6E89E5EF"/>
    <w:rsid w:val="6E8A5BEC"/>
    <w:rsid w:val="6F227D8A"/>
    <w:rsid w:val="6F95760D"/>
    <w:rsid w:val="6FC8346C"/>
    <w:rsid w:val="7015A880"/>
    <w:rsid w:val="702AAC95"/>
    <w:rsid w:val="70482255"/>
    <w:rsid w:val="707445E6"/>
    <w:rsid w:val="7096ED5B"/>
    <w:rsid w:val="7202C2C9"/>
    <w:rsid w:val="720E9254"/>
    <w:rsid w:val="72749BB7"/>
    <w:rsid w:val="72EDA15F"/>
    <w:rsid w:val="72EEEE9B"/>
    <w:rsid w:val="72FD1631"/>
    <w:rsid w:val="7364EDFF"/>
    <w:rsid w:val="737B3F8F"/>
    <w:rsid w:val="7383EF59"/>
    <w:rsid w:val="73965656"/>
    <w:rsid w:val="73F8402C"/>
    <w:rsid w:val="7469AB8A"/>
    <w:rsid w:val="74753A66"/>
    <w:rsid w:val="750CCEDF"/>
    <w:rsid w:val="751322AF"/>
    <w:rsid w:val="75F77FEF"/>
    <w:rsid w:val="75FDFA1F"/>
    <w:rsid w:val="764E087A"/>
    <w:rsid w:val="7715F7BC"/>
    <w:rsid w:val="77520869"/>
    <w:rsid w:val="775D598B"/>
    <w:rsid w:val="779072A9"/>
    <w:rsid w:val="7811C1E5"/>
    <w:rsid w:val="7883B722"/>
    <w:rsid w:val="789FF836"/>
    <w:rsid w:val="78E08F18"/>
    <w:rsid w:val="78FA7549"/>
    <w:rsid w:val="79149F3A"/>
    <w:rsid w:val="7914EC65"/>
    <w:rsid w:val="795D8BFE"/>
    <w:rsid w:val="7971F656"/>
    <w:rsid w:val="79AA9E98"/>
    <w:rsid w:val="7A934D4F"/>
    <w:rsid w:val="7AE446C1"/>
    <w:rsid w:val="7B0F03D3"/>
    <w:rsid w:val="7B16ECE4"/>
    <w:rsid w:val="7BFAB6E6"/>
    <w:rsid w:val="7C1475FD"/>
    <w:rsid w:val="7C199527"/>
    <w:rsid w:val="7C338619"/>
    <w:rsid w:val="7CDF5123"/>
    <w:rsid w:val="7D387E42"/>
    <w:rsid w:val="7D6C1446"/>
    <w:rsid w:val="7DD20E0F"/>
    <w:rsid w:val="7DD82A67"/>
    <w:rsid w:val="7E072339"/>
    <w:rsid w:val="7E1290C9"/>
    <w:rsid w:val="7E27EE20"/>
    <w:rsid w:val="7E497163"/>
    <w:rsid w:val="7E66DE8B"/>
    <w:rsid w:val="7E734034"/>
    <w:rsid w:val="7E7F0B2C"/>
    <w:rsid w:val="7EF9A298"/>
    <w:rsid w:val="7F62DBCA"/>
    <w:rsid w:val="7FE4C41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A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5899"/>
    <w:pPr>
      <w:widowControl w:val="0"/>
      <w:spacing w:after="0" w:line="240" w:lineRule="auto"/>
    </w:pPr>
    <w:rPr>
      <w:lang w:val="en-US"/>
    </w:rPr>
  </w:style>
  <w:style w:type="paragraph" w:styleId="Heading2">
    <w:name w:val="heading 2"/>
    <w:basedOn w:val="Normal"/>
    <w:next w:val="Normal"/>
    <w:link w:val="Heading2Char"/>
    <w:uiPriority w:val="9"/>
    <w:semiHidden/>
    <w:unhideWhenUsed/>
    <w:qFormat/>
    <w:rsid w:val="002058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2058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05899"/>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列"/>
    <w:basedOn w:val="Normal"/>
    <w:link w:val="ListParagraphChar"/>
    <w:uiPriority w:val="34"/>
    <w:qFormat/>
    <w:rsid w:val="00205899"/>
  </w:style>
  <w:style w:type="paragraph" w:styleId="Header">
    <w:name w:val="header"/>
    <w:basedOn w:val="Normal"/>
    <w:link w:val="HeaderChar"/>
    <w:uiPriority w:val="99"/>
    <w:unhideWhenUsed/>
    <w:rsid w:val="00205899"/>
    <w:pPr>
      <w:tabs>
        <w:tab w:val="center" w:pos="4513"/>
        <w:tab w:val="right" w:pos="9026"/>
      </w:tabs>
    </w:pPr>
  </w:style>
  <w:style w:type="character" w:customStyle="1" w:styleId="HeaderChar">
    <w:name w:val="Header Char"/>
    <w:basedOn w:val="DefaultParagraphFont"/>
    <w:link w:val="Header"/>
    <w:uiPriority w:val="99"/>
    <w:rsid w:val="00205899"/>
    <w:rPr>
      <w:lang w:val="en-US"/>
    </w:rPr>
  </w:style>
  <w:style w:type="paragraph" w:styleId="Footer">
    <w:name w:val="footer"/>
    <w:basedOn w:val="Normal"/>
    <w:link w:val="FooterChar"/>
    <w:uiPriority w:val="99"/>
    <w:unhideWhenUsed/>
    <w:rsid w:val="00205899"/>
    <w:pPr>
      <w:tabs>
        <w:tab w:val="center" w:pos="4513"/>
        <w:tab w:val="right" w:pos="9026"/>
      </w:tabs>
    </w:pPr>
  </w:style>
  <w:style w:type="character" w:customStyle="1" w:styleId="FooterChar">
    <w:name w:val="Footer Char"/>
    <w:basedOn w:val="DefaultParagraphFont"/>
    <w:link w:val="Footer"/>
    <w:uiPriority w:val="99"/>
    <w:rsid w:val="00205899"/>
    <w:rPr>
      <w:lang w:val="en-US"/>
    </w:rPr>
  </w:style>
  <w:style w:type="paragraph" w:customStyle="1" w:styleId="SingleParagraph">
    <w:name w:val="Single Paragraph"/>
    <w:basedOn w:val="Normal"/>
    <w:rsid w:val="00205899"/>
    <w:pPr>
      <w:widowControl/>
      <w:spacing w:line="260" w:lineRule="exact"/>
      <w:jc w:val="both"/>
    </w:pPr>
    <w:rPr>
      <w:rFonts w:ascii="Corbel" w:eastAsia="Times New Roman" w:hAnsi="Corbel" w:cs="Times New Roman"/>
      <w:color w:val="000000"/>
      <w:sz w:val="23"/>
      <w:szCs w:val="20"/>
      <w:lang w:val="en-AU" w:eastAsia="en-AU"/>
    </w:rPr>
  </w:style>
  <w:style w:type="character" w:customStyle="1" w:styleId="Bold">
    <w:name w:val="Bold"/>
    <w:rsid w:val="00205899"/>
    <w:rPr>
      <w:b/>
    </w:rPr>
  </w:style>
  <w:style w:type="paragraph" w:customStyle="1" w:styleId="FooterEven">
    <w:name w:val="Footer Even"/>
    <w:basedOn w:val="Footer"/>
    <w:rsid w:val="00205899"/>
    <w:pPr>
      <w:widowControl/>
      <w:tabs>
        <w:tab w:val="clear" w:pos="4513"/>
        <w:tab w:val="clear" w:pos="9026"/>
      </w:tabs>
    </w:pPr>
    <w:rPr>
      <w:rFonts w:ascii="Corbel" w:eastAsia="Times New Roman" w:hAnsi="Corbel" w:cs="Times New Roman"/>
      <w:color w:val="3D4B67"/>
      <w:sz w:val="18"/>
      <w:szCs w:val="20"/>
      <w:lang w:val="en-AU" w:eastAsia="en-AU"/>
    </w:rPr>
  </w:style>
  <w:style w:type="paragraph" w:customStyle="1" w:styleId="HeaderOdd">
    <w:name w:val="Header Odd"/>
    <w:basedOn w:val="Header"/>
    <w:rsid w:val="00205899"/>
    <w:pPr>
      <w:keepNext/>
      <w:widowControl/>
      <w:tabs>
        <w:tab w:val="clear" w:pos="4513"/>
        <w:tab w:val="clear" w:pos="9026"/>
      </w:tabs>
      <w:jc w:val="right"/>
    </w:pPr>
    <w:rPr>
      <w:rFonts w:ascii="Corbel" w:eastAsia="Times New Roman" w:hAnsi="Corbel" w:cs="Times New Roman"/>
      <w:color w:val="3D4B67"/>
      <w:sz w:val="18"/>
      <w:szCs w:val="20"/>
      <w:lang w:val="en-AU" w:eastAsia="en-AU"/>
    </w:rPr>
  </w:style>
  <w:style w:type="paragraph" w:styleId="Subtitle">
    <w:name w:val="Subtitle"/>
    <w:basedOn w:val="Normal"/>
    <w:link w:val="SubtitleChar"/>
    <w:uiPriority w:val="11"/>
    <w:qFormat/>
    <w:rsid w:val="00205899"/>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205899"/>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205899"/>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205899"/>
    <w:rPr>
      <w:rFonts w:ascii="Corbel" w:eastAsia="Times New Roman" w:hAnsi="Corbel" w:cs="Times New Roman"/>
      <w:color w:val="3D4B67"/>
      <w:sz w:val="40"/>
      <w:szCs w:val="40"/>
      <w:lang w:eastAsia="ja-JP"/>
    </w:rPr>
  </w:style>
  <w:style w:type="paragraph" w:customStyle="1" w:styleId="Signed">
    <w:name w:val="Signed"/>
    <w:basedOn w:val="Normal"/>
    <w:rsid w:val="00205899"/>
    <w:pPr>
      <w:widowControl/>
      <w:spacing w:after="120"/>
      <w:jc w:val="both"/>
    </w:pPr>
    <w:rPr>
      <w:rFonts w:ascii="Book Antiqua" w:eastAsia="Times New Roman" w:hAnsi="Book Antiqua" w:cs="Times New Roman"/>
      <w:bCs/>
      <w:i/>
      <w:color w:val="000000"/>
      <w:szCs w:val="20"/>
      <w:lang w:val="en-AU" w:eastAsia="en-AU"/>
    </w:rPr>
  </w:style>
  <w:style w:type="paragraph" w:customStyle="1" w:styleId="Position">
    <w:name w:val="Position"/>
    <w:basedOn w:val="Normal"/>
    <w:rsid w:val="00205899"/>
    <w:pPr>
      <w:widowControl/>
      <w:spacing w:after="120" w:line="260" w:lineRule="exact"/>
      <w:jc w:val="both"/>
    </w:pPr>
    <w:rPr>
      <w:rFonts w:ascii="Corbel" w:eastAsia="Times New Roman" w:hAnsi="Corbel" w:cs="Times New Roman"/>
      <w:bCs/>
      <w:color w:val="000000"/>
      <w:sz w:val="20"/>
      <w:szCs w:val="20"/>
      <w:lang w:val="en-AU" w:eastAsia="en-AU"/>
    </w:rPr>
  </w:style>
  <w:style w:type="character" w:customStyle="1" w:styleId="SignedBold">
    <w:name w:val="SignedBold"/>
    <w:rsid w:val="00205899"/>
    <w:rPr>
      <w:b/>
      <w:i/>
    </w:rPr>
  </w:style>
  <w:style w:type="paragraph" w:customStyle="1" w:styleId="LineForSignature">
    <w:name w:val="LineForSignature"/>
    <w:basedOn w:val="Normal"/>
    <w:rsid w:val="00205899"/>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205899"/>
    <w:pPr>
      <w:widowControl/>
      <w:numPr>
        <w:numId w:val="3"/>
      </w:numPr>
      <w:spacing w:after="240" w:line="260" w:lineRule="exact"/>
      <w:jc w:val="both"/>
    </w:pPr>
    <w:rPr>
      <w:rFonts w:ascii="Corbel" w:eastAsia="Times New Roman" w:hAnsi="Corbel" w:cs="Times New Roman"/>
      <w:color w:val="000000"/>
      <w:sz w:val="23"/>
      <w:szCs w:val="20"/>
      <w:lang w:val="en-AU" w:eastAsia="en-AU"/>
    </w:rPr>
  </w:style>
  <w:style w:type="character" w:customStyle="1" w:styleId="ParagraphnumberingChar">
    <w:name w:val="Paragraph numbering Char"/>
    <w:basedOn w:val="DefaultParagraphFont"/>
    <w:link w:val="Paragraphnumbering"/>
    <w:rsid w:val="00205899"/>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205899"/>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205899"/>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205899"/>
    <w:pPr>
      <w:spacing w:before="60" w:after="60"/>
    </w:pPr>
    <w:rPr>
      <w:sz w:val="20"/>
      <w:szCs w:val="20"/>
    </w:rPr>
  </w:style>
  <w:style w:type="character" w:customStyle="1" w:styleId="MilestonetableChar">
    <w:name w:val="Milestone table Char"/>
    <w:basedOn w:val="TableformatChar"/>
    <w:link w:val="Milestonetable"/>
    <w:rsid w:val="00205899"/>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semiHidden/>
    <w:rsid w:val="00205899"/>
    <w:rPr>
      <w:rFonts w:asciiTheme="majorHAnsi" w:eastAsiaTheme="majorEastAsia" w:hAnsiTheme="majorHAnsi" w:cstheme="majorBidi"/>
      <w:color w:val="2E74B5" w:themeColor="accent1" w:themeShade="BF"/>
      <w:sz w:val="26"/>
      <w:szCs w:val="26"/>
      <w:lang w:val="en-US"/>
    </w:rPr>
  </w:style>
  <w:style w:type="paragraph" w:customStyle="1" w:styleId="Bullet">
    <w:name w:val="Bullet"/>
    <w:basedOn w:val="Normal"/>
    <w:link w:val="BulletChar"/>
    <w:rsid w:val="007766A2"/>
    <w:pPr>
      <w:keepNext/>
      <w:keepLines/>
      <w:numPr>
        <w:numId w:val="6"/>
      </w:numPr>
      <w:spacing w:before="40" w:after="40"/>
    </w:pPr>
    <w:rPr>
      <w:rFonts w:ascii="Corbel" w:hAnsi="Corbel"/>
      <w:sz w:val="21"/>
      <w:szCs w:val="21"/>
    </w:rPr>
  </w:style>
  <w:style w:type="character" w:customStyle="1" w:styleId="BulletChar">
    <w:name w:val="Bullet Char"/>
    <w:basedOn w:val="DefaultParagraphFont"/>
    <w:link w:val="Bullet"/>
    <w:rsid w:val="007766A2"/>
    <w:rPr>
      <w:rFonts w:ascii="Corbel" w:hAnsi="Corbel"/>
      <w:sz w:val="21"/>
      <w:szCs w:val="21"/>
      <w:lang w:val="en-US"/>
    </w:rPr>
  </w:style>
  <w:style w:type="paragraph" w:customStyle="1" w:styleId="Dash">
    <w:name w:val="Dash"/>
    <w:basedOn w:val="Normal"/>
    <w:link w:val="DashChar"/>
    <w:rsid w:val="007766A2"/>
    <w:pPr>
      <w:keepNext/>
      <w:keepLines/>
      <w:numPr>
        <w:ilvl w:val="1"/>
        <w:numId w:val="6"/>
      </w:numPr>
      <w:spacing w:before="40" w:after="40"/>
    </w:pPr>
    <w:rPr>
      <w:rFonts w:ascii="Corbel" w:hAnsi="Corbel"/>
      <w:sz w:val="21"/>
      <w:szCs w:val="21"/>
    </w:rPr>
  </w:style>
  <w:style w:type="character" w:customStyle="1" w:styleId="DashChar">
    <w:name w:val="Dash Char"/>
    <w:basedOn w:val="DefaultParagraphFont"/>
    <w:link w:val="Dash"/>
    <w:rsid w:val="007766A2"/>
    <w:rPr>
      <w:rFonts w:ascii="Corbel" w:hAnsi="Corbel"/>
      <w:sz w:val="21"/>
      <w:szCs w:val="21"/>
      <w:lang w:val="en-US"/>
    </w:rPr>
  </w:style>
  <w:style w:type="paragraph" w:customStyle="1" w:styleId="DoubleDot">
    <w:name w:val="Double Dot"/>
    <w:basedOn w:val="Normal"/>
    <w:link w:val="DoubleDotChar"/>
    <w:rsid w:val="007766A2"/>
    <w:pPr>
      <w:keepNext/>
      <w:keepLines/>
      <w:numPr>
        <w:ilvl w:val="2"/>
        <w:numId w:val="6"/>
      </w:numPr>
      <w:spacing w:before="40" w:after="40"/>
    </w:pPr>
    <w:rPr>
      <w:rFonts w:ascii="Corbel" w:hAnsi="Corbel"/>
      <w:sz w:val="21"/>
      <w:szCs w:val="21"/>
    </w:rPr>
  </w:style>
  <w:style w:type="character" w:customStyle="1" w:styleId="DoubleDotChar">
    <w:name w:val="Double Dot Char"/>
    <w:basedOn w:val="DefaultParagraphFont"/>
    <w:link w:val="DoubleDot"/>
    <w:rsid w:val="007766A2"/>
    <w:rPr>
      <w:rFonts w:ascii="Corbel" w:hAnsi="Corbel"/>
      <w:sz w:val="21"/>
      <w:szCs w:val="21"/>
      <w:lang w:val="en-US"/>
    </w:rPr>
  </w:style>
  <w:style w:type="character" w:styleId="CommentReference">
    <w:name w:val="annotation reference"/>
    <w:basedOn w:val="DefaultParagraphFont"/>
    <w:uiPriority w:val="99"/>
    <w:semiHidden/>
    <w:unhideWhenUsed/>
    <w:rsid w:val="00244ADC"/>
    <w:rPr>
      <w:sz w:val="16"/>
      <w:szCs w:val="16"/>
    </w:rPr>
  </w:style>
  <w:style w:type="paragraph" w:styleId="CommentText">
    <w:name w:val="annotation text"/>
    <w:basedOn w:val="Normal"/>
    <w:link w:val="CommentTextChar"/>
    <w:uiPriority w:val="99"/>
    <w:unhideWhenUsed/>
    <w:rsid w:val="00244ADC"/>
    <w:rPr>
      <w:sz w:val="20"/>
      <w:szCs w:val="20"/>
    </w:rPr>
  </w:style>
  <w:style w:type="character" w:customStyle="1" w:styleId="CommentTextChar">
    <w:name w:val="Comment Text Char"/>
    <w:basedOn w:val="DefaultParagraphFont"/>
    <w:link w:val="CommentText"/>
    <w:uiPriority w:val="99"/>
    <w:rsid w:val="00244ADC"/>
    <w:rPr>
      <w:sz w:val="20"/>
      <w:szCs w:val="20"/>
      <w:lang w:val="en-US"/>
    </w:rPr>
  </w:style>
  <w:style w:type="paragraph" w:styleId="CommentSubject">
    <w:name w:val="annotation subject"/>
    <w:basedOn w:val="CommentText"/>
    <w:next w:val="CommentText"/>
    <w:link w:val="CommentSubjectChar"/>
    <w:uiPriority w:val="99"/>
    <w:semiHidden/>
    <w:unhideWhenUsed/>
    <w:rsid w:val="00244ADC"/>
    <w:rPr>
      <w:b/>
      <w:bCs/>
    </w:rPr>
  </w:style>
  <w:style w:type="character" w:customStyle="1" w:styleId="CommentSubjectChar">
    <w:name w:val="Comment Subject Char"/>
    <w:basedOn w:val="CommentTextChar"/>
    <w:link w:val="CommentSubject"/>
    <w:uiPriority w:val="99"/>
    <w:semiHidden/>
    <w:rsid w:val="00244ADC"/>
    <w:rPr>
      <w:b/>
      <w:bCs/>
      <w:sz w:val="20"/>
      <w:szCs w:val="20"/>
      <w:lang w:val="en-US"/>
    </w:rPr>
  </w:style>
  <w:style w:type="paragraph" w:styleId="Revision">
    <w:name w:val="Revision"/>
    <w:hidden/>
    <w:uiPriority w:val="99"/>
    <w:semiHidden/>
    <w:rsid w:val="00D87C63"/>
    <w:pPr>
      <w:spacing w:after="0" w:line="240" w:lineRule="auto"/>
    </w:pPr>
    <w:rPr>
      <w:lang w:val="en-US"/>
    </w:rPr>
  </w:style>
  <w:style w:type="paragraph" w:customStyle="1" w:styleId="Default">
    <w:name w:val="Default"/>
    <w:rsid w:val="00F4477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2"/>
    <w:qFormat/>
    <w:locked/>
    <w:rsid w:val="00AC3703"/>
    <w:rPr>
      <w:lang w:val="en-US"/>
    </w:rPr>
  </w:style>
  <w:style w:type="character" w:styleId="FootnoteReference">
    <w:name w:val="footnote reference"/>
    <w:basedOn w:val="DefaultParagraphFont"/>
    <w:uiPriority w:val="23"/>
    <w:semiHidden/>
    <w:unhideWhenUsed/>
    <w:rsid w:val="00AC3703"/>
    <w:rPr>
      <w:color w:val="auto"/>
      <w:bdr w:val="none" w:sz="0" w:space="0" w:color="auto" w:frame="1"/>
      <w:vertAlign w:val="superscript"/>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2A7C12"/>
    <w:pPr>
      <w:widowControl w:val="0"/>
      <w:spacing w:after="0" w:line="240" w:lineRule="auto"/>
    </w:pPr>
    <w:rPr>
      <w:lang w:val="en-US"/>
    </w:rPr>
  </w:style>
  <w:style w:type="character" w:styleId="UnresolvedMention">
    <w:name w:val="Unresolved Mention"/>
    <w:basedOn w:val="DefaultParagraphFont"/>
    <w:uiPriority w:val="99"/>
    <w:unhideWhenUsed/>
    <w:rsid w:val="00B21D28"/>
    <w:rPr>
      <w:color w:val="605E5C"/>
      <w:shd w:val="clear" w:color="auto" w:fill="E1DFDD"/>
    </w:rPr>
  </w:style>
  <w:style w:type="character" w:styleId="Hyperlink">
    <w:name w:val="Hyperlink"/>
    <w:basedOn w:val="DefaultParagraphFont"/>
    <w:uiPriority w:val="99"/>
    <w:unhideWhenUsed/>
    <w:rsid w:val="00613135"/>
    <w:rPr>
      <w:color w:val="0563C1" w:themeColor="hyperlink"/>
      <w:u w:val="single"/>
    </w:rPr>
  </w:style>
  <w:style w:type="paragraph" w:styleId="NormalWeb">
    <w:name w:val="Normal (Web)"/>
    <w:basedOn w:val="Normal"/>
    <w:uiPriority w:val="99"/>
    <w:unhideWhenUsed/>
    <w:rsid w:val="00E74808"/>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0F06CC"/>
  </w:style>
  <w:style w:type="paragraph" w:customStyle="1" w:styleId="OutlineNumbered1">
    <w:name w:val="Outline Numbered 1"/>
    <w:basedOn w:val="Normal"/>
    <w:link w:val="OutlineNumbered1Char"/>
    <w:rsid w:val="008F7CF3"/>
    <w:pPr>
      <w:widowControl/>
      <w:numPr>
        <w:numId w:val="13"/>
      </w:numPr>
      <w:spacing w:before="200" w:after="200"/>
    </w:pPr>
    <w:rPr>
      <w:lang w:val="en-AU"/>
    </w:rPr>
  </w:style>
  <w:style w:type="character" w:customStyle="1" w:styleId="OutlineNumbered1Char">
    <w:name w:val="Outline Numbered 1 Char"/>
    <w:basedOn w:val="DefaultParagraphFont"/>
    <w:link w:val="OutlineNumbered1"/>
    <w:rsid w:val="008F7CF3"/>
  </w:style>
  <w:style w:type="paragraph" w:customStyle="1" w:styleId="OutlineNumbered2">
    <w:name w:val="Outline Numbered 2"/>
    <w:basedOn w:val="Normal"/>
    <w:rsid w:val="008F7CF3"/>
    <w:pPr>
      <w:widowControl/>
      <w:numPr>
        <w:ilvl w:val="1"/>
        <w:numId w:val="13"/>
      </w:numPr>
      <w:spacing w:before="200" w:after="200"/>
    </w:pPr>
    <w:rPr>
      <w:lang w:val="en-AU"/>
    </w:rPr>
  </w:style>
  <w:style w:type="paragraph" w:customStyle="1" w:styleId="OutlineNumbered3">
    <w:name w:val="Outline Numbered 3"/>
    <w:basedOn w:val="Normal"/>
    <w:rsid w:val="008F7CF3"/>
    <w:pPr>
      <w:widowControl/>
      <w:numPr>
        <w:ilvl w:val="2"/>
        <w:numId w:val="13"/>
      </w:numPr>
      <w:spacing w:before="200" w:after="200"/>
    </w:pPr>
    <w:rPr>
      <w:lang w:val="en-AU"/>
    </w:rPr>
  </w:style>
  <w:style w:type="paragraph" w:customStyle="1" w:styleId="Reclistlevel1">
    <w:name w:val="Rec list level 1"/>
    <w:basedOn w:val="BodyText"/>
    <w:qFormat/>
    <w:rsid w:val="00934779"/>
    <w:pPr>
      <w:widowControl/>
      <w:numPr>
        <w:numId w:val="16"/>
      </w:numPr>
      <w:tabs>
        <w:tab w:val="num" w:pos="360"/>
      </w:tabs>
      <w:spacing w:before="200" w:after="0"/>
      <w:ind w:left="609" w:firstLine="0"/>
    </w:pPr>
    <w:rPr>
      <w:rFonts w:ascii="Arial" w:eastAsia="Times New Roman" w:hAnsi="Arial" w:cs="Times New Roman"/>
      <w:lang w:val="en-AU"/>
    </w:rPr>
  </w:style>
  <w:style w:type="character" w:customStyle="1" w:styleId="cf01">
    <w:name w:val="cf01"/>
    <w:basedOn w:val="DefaultParagraphFont"/>
    <w:rsid w:val="00934779"/>
    <w:rPr>
      <w:rFonts w:ascii="Segoe UI" w:hAnsi="Segoe UI" w:cs="Segoe UI" w:hint="default"/>
      <w:sz w:val="18"/>
      <w:szCs w:val="18"/>
    </w:rPr>
  </w:style>
  <w:style w:type="paragraph" w:customStyle="1" w:styleId="pf0">
    <w:name w:val="pf0"/>
    <w:basedOn w:val="Normal"/>
    <w:rsid w:val="00934779"/>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f1">
    <w:name w:val="pf1"/>
    <w:basedOn w:val="Normal"/>
    <w:rsid w:val="00934779"/>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styleId="BodyText">
    <w:name w:val="Body Text"/>
    <w:basedOn w:val="Normal"/>
    <w:link w:val="BodyTextChar"/>
    <w:uiPriority w:val="99"/>
    <w:semiHidden/>
    <w:unhideWhenUsed/>
    <w:rsid w:val="00934779"/>
    <w:pPr>
      <w:spacing w:after="120"/>
    </w:pPr>
  </w:style>
  <w:style w:type="character" w:customStyle="1" w:styleId="BodyTextChar">
    <w:name w:val="Body Text Char"/>
    <w:basedOn w:val="DefaultParagraphFont"/>
    <w:link w:val="BodyText"/>
    <w:uiPriority w:val="99"/>
    <w:semiHidden/>
    <w:rsid w:val="00934779"/>
    <w:rPr>
      <w:lang w:val="en-US"/>
    </w:rPr>
  </w:style>
  <w:style w:type="table" w:styleId="TableGrid">
    <w:name w:val="Table Grid"/>
    <w:basedOn w:val="TableNormal"/>
    <w:uiPriority w:val="39"/>
    <w:rsid w:val="00EF1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2576">
      <w:bodyDiv w:val="1"/>
      <w:marLeft w:val="0"/>
      <w:marRight w:val="0"/>
      <w:marTop w:val="0"/>
      <w:marBottom w:val="0"/>
      <w:divBdr>
        <w:top w:val="none" w:sz="0" w:space="0" w:color="auto"/>
        <w:left w:val="none" w:sz="0" w:space="0" w:color="auto"/>
        <w:bottom w:val="none" w:sz="0" w:space="0" w:color="auto"/>
        <w:right w:val="none" w:sz="0" w:space="0" w:color="auto"/>
      </w:divBdr>
    </w:div>
    <w:div w:id="254754535">
      <w:bodyDiv w:val="1"/>
      <w:marLeft w:val="0"/>
      <w:marRight w:val="0"/>
      <w:marTop w:val="0"/>
      <w:marBottom w:val="0"/>
      <w:divBdr>
        <w:top w:val="none" w:sz="0" w:space="0" w:color="auto"/>
        <w:left w:val="none" w:sz="0" w:space="0" w:color="auto"/>
        <w:bottom w:val="none" w:sz="0" w:space="0" w:color="auto"/>
        <w:right w:val="none" w:sz="0" w:space="0" w:color="auto"/>
      </w:divBdr>
    </w:div>
    <w:div w:id="368725550">
      <w:bodyDiv w:val="1"/>
      <w:marLeft w:val="0"/>
      <w:marRight w:val="0"/>
      <w:marTop w:val="0"/>
      <w:marBottom w:val="0"/>
      <w:divBdr>
        <w:top w:val="none" w:sz="0" w:space="0" w:color="auto"/>
        <w:left w:val="none" w:sz="0" w:space="0" w:color="auto"/>
        <w:bottom w:val="none" w:sz="0" w:space="0" w:color="auto"/>
        <w:right w:val="none" w:sz="0" w:space="0" w:color="auto"/>
      </w:divBdr>
    </w:div>
    <w:div w:id="605385772">
      <w:bodyDiv w:val="1"/>
      <w:marLeft w:val="0"/>
      <w:marRight w:val="0"/>
      <w:marTop w:val="0"/>
      <w:marBottom w:val="0"/>
      <w:divBdr>
        <w:top w:val="none" w:sz="0" w:space="0" w:color="auto"/>
        <w:left w:val="none" w:sz="0" w:space="0" w:color="auto"/>
        <w:bottom w:val="none" w:sz="0" w:space="0" w:color="auto"/>
        <w:right w:val="none" w:sz="0" w:space="0" w:color="auto"/>
      </w:divBdr>
    </w:div>
    <w:div w:id="738937436">
      <w:bodyDiv w:val="1"/>
      <w:marLeft w:val="0"/>
      <w:marRight w:val="0"/>
      <w:marTop w:val="0"/>
      <w:marBottom w:val="0"/>
      <w:divBdr>
        <w:top w:val="none" w:sz="0" w:space="0" w:color="auto"/>
        <w:left w:val="none" w:sz="0" w:space="0" w:color="auto"/>
        <w:bottom w:val="none" w:sz="0" w:space="0" w:color="auto"/>
        <w:right w:val="none" w:sz="0" w:space="0" w:color="auto"/>
      </w:divBdr>
    </w:div>
    <w:div w:id="790054091">
      <w:bodyDiv w:val="1"/>
      <w:marLeft w:val="0"/>
      <w:marRight w:val="0"/>
      <w:marTop w:val="0"/>
      <w:marBottom w:val="0"/>
      <w:divBdr>
        <w:top w:val="none" w:sz="0" w:space="0" w:color="auto"/>
        <w:left w:val="none" w:sz="0" w:space="0" w:color="auto"/>
        <w:bottom w:val="none" w:sz="0" w:space="0" w:color="auto"/>
        <w:right w:val="none" w:sz="0" w:space="0" w:color="auto"/>
      </w:divBdr>
    </w:div>
    <w:div w:id="895042736">
      <w:bodyDiv w:val="1"/>
      <w:marLeft w:val="0"/>
      <w:marRight w:val="0"/>
      <w:marTop w:val="0"/>
      <w:marBottom w:val="0"/>
      <w:divBdr>
        <w:top w:val="none" w:sz="0" w:space="0" w:color="auto"/>
        <w:left w:val="none" w:sz="0" w:space="0" w:color="auto"/>
        <w:bottom w:val="none" w:sz="0" w:space="0" w:color="auto"/>
        <w:right w:val="none" w:sz="0" w:space="0" w:color="auto"/>
      </w:divBdr>
    </w:div>
    <w:div w:id="916943227">
      <w:bodyDiv w:val="1"/>
      <w:marLeft w:val="0"/>
      <w:marRight w:val="0"/>
      <w:marTop w:val="0"/>
      <w:marBottom w:val="0"/>
      <w:divBdr>
        <w:top w:val="none" w:sz="0" w:space="0" w:color="auto"/>
        <w:left w:val="none" w:sz="0" w:space="0" w:color="auto"/>
        <w:bottom w:val="none" w:sz="0" w:space="0" w:color="auto"/>
        <w:right w:val="none" w:sz="0" w:space="0" w:color="auto"/>
      </w:divBdr>
    </w:div>
    <w:div w:id="1041825846">
      <w:bodyDiv w:val="1"/>
      <w:marLeft w:val="0"/>
      <w:marRight w:val="0"/>
      <w:marTop w:val="0"/>
      <w:marBottom w:val="0"/>
      <w:divBdr>
        <w:top w:val="none" w:sz="0" w:space="0" w:color="auto"/>
        <w:left w:val="none" w:sz="0" w:space="0" w:color="auto"/>
        <w:bottom w:val="none" w:sz="0" w:space="0" w:color="auto"/>
        <w:right w:val="none" w:sz="0" w:space="0" w:color="auto"/>
      </w:divBdr>
    </w:div>
    <w:div w:id="1278484875">
      <w:bodyDiv w:val="1"/>
      <w:marLeft w:val="0"/>
      <w:marRight w:val="0"/>
      <w:marTop w:val="0"/>
      <w:marBottom w:val="0"/>
      <w:divBdr>
        <w:top w:val="none" w:sz="0" w:space="0" w:color="auto"/>
        <w:left w:val="none" w:sz="0" w:space="0" w:color="auto"/>
        <w:bottom w:val="none" w:sz="0" w:space="0" w:color="auto"/>
        <w:right w:val="none" w:sz="0" w:space="0" w:color="auto"/>
      </w:divBdr>
    </w:div>
    <w:div w:id="1301764968">
      <w:bodyDiv w:val="1"/>
      <w:marLeft w:val="0"/>
      <w:marRight w:val="0"/>
      <w:marTop w:val="0"/>
      <w:marBottom w:val="0"/>
      <w:divBdr>
        <w:top w:val="none" w:sz="0" w:space="0" w:color="auto"/>
        <w:left w:val="none" w:sz="0" w:space="0" w:color="auto"/>
        <w:bottom w:val="none" w:sz="0" w:space="0" w:color="auto"/>
        <w:right w:val="none" w:sz="0" w:space="0" w:color="auto"/>
      </w:divBdr>
    </w:div>
    <w:div w:id="1624461873">
      <w:bodyDiv w:val="1"/>
      <w:marLeft w:val="0"/>
      <w:marRight w:val="0"/>
      <w:marTop w:val="0"/>
      <w:marBottom w:val="0"/>
      <w:divBdr>
        <w:top w:val="none" w:sz="0" w:space="0" w:color="auto"/>
        <w:left w:val="none" w:sz="0" w:space="0" w:color="auto"/>
        <w:bottom w:val="none" w:sz="0" w:space="0" w:color="auto"/>
        <w:right w:val="none" w:sz="0" w:space="0" w:color="auto"/>
      </w:divBdr>
    </w:div>
    <w:div w:id="21121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1771</Words>
  <Characters>10073</Characters>
  <Application>Microsoft Office Word</Application>
  <DocSecurity>0</DocSecurity>
  <Lines>238</Lines>
  <Paragraphs>93</Paragraphs>
  <ScaleCrop>false</ScaleCrop>
  <HeadingPairs>
    <vt:vector size="2" baseType="variant">
      <vt:variant>
        <vt:lpstr>Title</vt:lpstr>
      </vt:variant>
      <vt:variant>
        <vt:i4>1</vt:i4>
      </vt:variant>
    </vt:vector>
  </HeadingPairs>
  <TitlesOfParts>
    <vt:vector size="1" baseType="lpstr">
      <vt:lpstr>SA - National Housing Accord – implementation schedule</vt:lpstr>
    </vt:vector>
  </TitlesOfParts>
  <Company/>
  <LinksUpToDate>false</LinksUpToDate>
  <CharactersWithSpaces>11797</CharactersWithSpaces>
  <SharedDoc>false</SharedDoc>
  <HLinks>
    <vt:vector size="6" baseType="variant">
      <vt:variant>
        <vt:i4>2556014</vt:i4>
      </vt:variant>
      <vt:variant>
        <vt:i4>0</vt:i4>
      </vt:variant>
      <vt:variant>
        <vt:i4>0</vt:i4>
      </vt:variant>
      <vt:variant>
        <vt:i4>5</vt:i4>
      </vt:variant>
      <vt:variant>
        <vt:lpwstr>https://aus01.safelinks.protection.outlook.com/?url=https%3A%2F%2Fwww.facs.nsw.gov.au%2Fhousing%2Fpolicies%2Feligibility-social-housing-policy&amp;data=05%7C01%7CJAIMIE.SCHUMACHER%40TREASURY.NSW.GOV.AU%7C1cf55643890446419d9d08db45e2db49%7C1ef97a68e8ab44eda16db579fe2d7cd8%7C0%7C0%7C638180612869268519%7CUnknown%7CTWFpbGZsb3d8eyJWIjoiMC4wLjAwMDAiLCJQIjoiV2luMzIiLCJBTiI6Ik1haWwiLCJXVCI6Mn0%3D%7C3000%7C%7C%7C&amp;sdata=8u9rYlwb8SNh6w%2BgVO1GHGSsKBXXzWQPrkgyFjWJHL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 National Housing Accord – implementation schedule</dc:title>
  <dc:subject/>
  <dc:creator/>
  <cp:keywords/>
  <dc:description/>
  <cp:lastModifiedBy/>
  <cp:revision>1</cp:revision>
  <dcterms:created xsi:type="dcterms:W3CDTF">2023-10-04T03:52:00Z</dcterms:created>
  <dcterms:modified xsi:type="dcterms:W3CDTF">2023-11-17T06:04:00Z</dcterms:modified>
</cp:coreProperties>
</file>