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56361706"/>
        <w:docPartObj>
          <w:docPartGallery w:val="Cover Pages"/>
          <w:docPartUnique/>
        </w:docPartObj>
      </w:sdtPr>
      <w:sdtEndPr/>
      <w:sdtContent>
        <w:p w14:paraId="2A08D3AE" w14:textId="77777777" w:rsidR="00A652B8" w:rsidRPr="006D0240" w:rsidRDefault="00A652B8" w:rsidP="008E6292">
          <w:r>
            <w:rPr>
              <w:noProof/>
              <w:lang w:eastAsia="zh-CN"/>
            </w:rPr>
            <w:drawing>
              <wp:anchor distT="0" distB="0" distL="114300" distR="114300" simplePos="0" relativeHeight="251658241" behindDoc="1" locked="0" layoutInCell="1" allowOverlap="1" wp14:anchorId="2E5827F4" wp14:editId="070176C3">
                <wp:simplePos x="0" y="0"/>
                <wp:positionH relativeFrom="page">
                  <wp:posOffset>-39370</wp:posOffset>
                </wp:positionH>
                <wp:positionV relativeFrom="page">
                  <wp:posOffset>0</wp:posOffset>
                </wp:positionV>
                <wp:extent cx="7558767" cy="10691998"/>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36502577" w14:textId="2FAD81C5" w:rsidR="00A652B8" w:rsidRPr="006D0240" w:rsidRDefault="00A652B8" w:rsidP="001D4EAA">
          <w:pPr>
            <w:pStyle w:val="Header"/>
            <w:spacing w:after="1320"/>
            <w:jc w:val="left"/>
          </w:pPr>
        </w:p>
        <w:p w14:paraId="3BBA0685" w14:textId="28233DF6" w:rsidR="00A652B8" w:rsidRPr="001D4EAA" w:rsidRDefault="0002024D" w:rsidP="001D4EAA">
          <w:pPr>
            <w:pStyle w:val="Title"/>
          </w:pPr>
          <w:r>
            <w:t>Retirement phase of superannuation</w:t>
          </w:r>
        </w:p>
        <w:p w14:paraId="6A98F04F" w14:textId="3877FBA9" w:rsidR="00A652B8" w:rsidRPr="001D4EAA" w:rsidRDefault="003A0F38" w:rsidP="00082FC2">
          <w:pPr>
            <w:pStyle w:val="Subtitle"/>
            <w:spacing w:after="240"/>
          </w:pPr>
          <w:r>
            <w:t xml:space="preserve">Discussion </w:t>
          </w:r>
          <w:r w:rsidR="00A652B8">
            <w:t>paper</w:t>
          </w:r>
        </w:p>
        <w:p w14:paraId="12D2000D" w14:textId="15D0A72A" w:rsidR="006B33D6" w:rsidRPr="00DC345F" w:rsidRDefault="000D7F8A" w:rsidP="00C73B05">
          <w:pPr>
            <w:pStyle w:val="ReportDate"/>
          </w:pPr>
          <w:r>
            <w:rPr>
              <w:rStyle w:val="ReportDateChar"/>
            </w:rPr>
            <w:t xml:space="preserve">December </w:t>
          </w:r>
          <w:r w:rsidR="00200B50">
            <w:rPr>
              <w:rStyle w:val="ReportDateChar"/>
            </w:rPr>
            <w:t>2023</w:t>
          </w:r>
        </w:p>
        <w:tbl>
          <w:tblPr>
            <w:tblStyle w:val="TableGridLight"/>
            <w:tblpPr w:leftFromText="181" w:rightFromText="181" w:vertAnchor="page" w:tblpXSpec="center" w:tblpY="8330"/>
            <w:tblOverlap w:val="never"/>
            <w:tblW w:w="4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70" w:type="dxa"/>
              <w:left w:w="170" w:type="dxa"/>
              <w:bottom w:w="170" w:type="dxa"/>
              <w:right w:w="170" w:type="dxa"/>
            </w:tblCellMar>
            <w:tblLook w:val="04A0" w:firstRow="1" w:lastRow="0" w:firstColumn="1" w:lastColumn="0" w:noHBand="0" w:noVBand="1"/>
          </w:tblPr>
          <w:tblGrid>
            <w:gridCol w:w="7370"/>
          </w:tblGrid>
          <w:tr w:rsidR="00A652B8" w:rsidRPr="00733F00" w14:paraId="49C4D555" w14:textId="77777777" w:rsidTr="00AC72D3">
            <w:trPr>
              <w:trHeight w:val="1361"/>
            </w:trPr>
            <w:tc>
              <w:tcPr>
                <w:tcW w:w="7370" w:type="dxa"/>
                <w:shd w:val="clear" w:color="auto" w:fill="FFFFFF" w:themeFill="background1"/>
              </w:tcPr>
              <w:p w14:paraId="463DBE93" w14:textId="3AAE9691" w:rsidR="00A652B8" w:rsidRPr="00733F00" w:rsidRDefault="00A652B8" w:rsidP="00AC72D3">
                <w:pPr>
                  <w:pStyle w:val="BoxText"/>
                  <w:spacing w:before="96" w:after="96"/>
                  <w:rPr>
                    <w:bCs/>
                  </w:rPr>
                </w:pPr>
              </w:p>
            </w:tc>
          </w:tr>
        </w:tbl>
        <w:p w14:paraId="1F39061B" w14:textId="77777777" w:rsidR="00A652B8" w:rsidRDefault="00A652B8" w:rsidP="00775702">
          <w:pPr>
            <w:spacing w:after="1640"/>
          </w:pPr>
        </w:p>
        <w:p w14:paraId="69AC06AF" w14:textId="77777777" w:rsidR="00A652B8" w:rsidRDefault="00A652B8" w:rsidP="00775702">
          <w:pPr>
            <w:spacing w:after="1640"/>
          </w:pPr>
        </w:p>
        <w:p w14:paraId="07894F5B" w14:textId="05C51C01" w:rsidR="00A652B8" w:rsidRDefault="00A652B8">
          <w:pPr>
            <w:spacing w:before="0" w:after="160" w:line="259" w:lineRule="auto"/>
          </w:pPr>
          <w:r>
            <w:br w:type="page"/>
          </w:r>
        </w:p>
      </w:sdtContent>
    </w:sdt>
    <w:p w14:paraId="39B5F920"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173680AC" w14:textId="2934D0EC" w:rsidR="00BC5420" w:rsidRDefault="00BC5420">
      <w:pPr>
        <w:spacing w:before="0" w:after="160" w:line="259" w:lineRule="auto"/>
      </w:pPr>
    </w:p>
    <w:p w14:paraId="20F2FDEF" w14:textId="58A93C17" w:rsidR="000E0B74" w:rsidRDefault="000E0B74" w:rsidP="000E0B74">
      <w:pPr>
        <w:spacing w:before="240"/>
      </w:pPr>
      <w:r w:rsidRPr="00661BF0">
        <w:t xml:space="preserve">© Commonwealth of Australia </w:t>
      </w:r>
      <w:r w:rsidRPr="008635DF">
        <w:t>20</w:t>
      </w:r>
      <w:r w:rsidR="00EF2FBF" w:rsidRPr="008635DF">
        <w:t>2</w:t>
      </w:r>
      <w:r w:rsidR="004F306E" w:rsidRPr="008635DF">
        <w:t>3</w:t>
      </w:r>
    </w:p>
    <w:p w14:paraId="25047D30" w14:textId="2F17B4F5"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3843593A" w14:textId="77777777" w:rsidR="000E0B74" w:rsidRDefault="000E0B74" w:rsidP="000E0B74">
      <w:pPr>
        <w:pStyle w:val="ChartGraphic"/>
        <w:jc w:val="left"/>
      </w:pPr>
      <w:r w:rsidRPr="00E56DFB">
        <w:rPr>
          <w:noProof/>
          <w:lang w:eastAsia="zh-CN"/>
        </w:rPr>
        <w:drawing>
          <wp:inline distT="0" distB="0" distL="0" distR="0" wp14:anchorId="4DE22D52" wp14:editId="78F1858B">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AC2E82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250F116" w14:textId="77777777" w:rsidR="000E0B74" w:rsidRPr="0031276E" w:rsidRDefault="000E0B74" w:rsidP="0031276E">
      <w:pPr>
        <w:spacing w:before="240"/>
        <w:rPr>
          <w:b/>
        </w:rPr>
      </w:pPr>
      <w:r w:rsidRPr="0031276E">
        <w:rPr>
          <w:b/>
        </w:rPr>
        <w:t>Treasury material used ‘as supplied’.</w:t>
      </w:r>
    </w:p>
    <w:p w14:paraId="263DDFCA"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EBF1988" w14:textId="190F822F" w:rsidR="000E0B74" w:rsidRPr="00A13A11" w:rsidRDefault="000E0B74" w:rsidP="000E0B74">
      <w:pPr>
        <w:ind w:firstLine="720"/>
      </w:pPr>
      <w:r w:rsidRPr="002F1BC2">
        <w:rPr>
          <w:i/>
        </w:rPr>
        <w:t xml:space="preserve">Source: The </w:t>
      </w:r>
      <w:r w:rsidRPr="002F1BC2">
        <w:rPr>
          <w:i/>
          <w:iCs/>
        </w:rPr>
        <w:t>Australian Government the Treasury</w:t>
      </w:r>
      <w:r>
        <w:t>.</w:t>
      </w:r>
    </w:p>
    <w:p w14:paraId="74434561"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3C9854F"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50C1744" w14:textId="7EFC3BA1" w:rsidR="000E0B74" w:rsidRPr="006627B4" w:rsidRDefault="000E0B74" w:rsidP="000E0B74">
      <w:pPr>
        <w:ind w:firstLine="720"/>
      </w:pPr>
      <w:r w:rsidRPr="002F1BC2">
        <w:rPr>
          <w:i/>
        </w:rPr>
        <w:t>Based on The Australian Government the Treasury data</w:t>
      </w:r>
      <w:r>
        <w:t>.</w:t>
      </w:r>
    </w:p>
    <w:p w14:paraId="6BE5774C" w14:textId="77777777" w:rsidR="000E0B74" w:rsidRPr="006627B4" w:rsidRDefault="000E0B74" w:rsidP="000E0B74">
      <w:pPr>
        <w:spacing w:before="240"/>
        <w:rPr>
          <w:b/>
        </w:rPr>
      </w:pPr>
      <w:r w:rsidRPr="006627B4">
        <w:rPr>
          <w:b/>
        </w:rPr>
        <w:t>Use of the Coat of Arms</w:t>
      </w:r>
    </w:p>
    <w:p w14:paraId="5D1E9884"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7" w:history="1">
        <w:r w:rsidR="00D0797D">
          <w:rPr>
            <w:rStyle w:val="Hyperlink"/>
          </w:rPr>
          <w:t>https://www.pmc.gov.au/honours-and-symbols/commonwealth-coat-arms</w:t>
        </w:r>
      </w:hyperlink>
      <w:r w:rsidRPr="004A7BC2">
        <w:t>s).</w:t>
      </w:r>
    </w:p>
    <w:p w14:paraId="79CDEE2B" w14:textId="77777777" w:rsidR="000E0B74" w:rsidRPr="006627B4" w:rsidRDefault="000E0B74" w:rsidP="000E0B74">
      <w:pPr>
        <w:spacing w:before="240"/>
        <w:rPr>
          <w:b/>
        </w:rPr>
      </w:pPr>
      <w:r>
        <w:rPr>
          <w:b/>
        </w:rPr>
        <w:t>Other u</w:t>
      </w:r>
      <w:r w:rsidRPr="006627B4">
        <w:rPr>
          <w:b/>
        </w:rPr>
        <w:t>ses</w:t>
      </w:r>
    </w:p>
    <w:p w14:paraId="6C36EF3D" w14:textId="77777777" w:rsidR="000E0B74" w:rsidRPr="006627B4" w:rsidRDefault="000E0B74" w:rsidP="000E0B74">
      <w:r>
        <w:t>E</w:t>
      </w:r>
      <w:r w:rsidRPr="006627B4">
        <w:t>nquiries regarding this licence and any other use of this document are welcome at:</w:t>
      </w:r>
    </w:p>
    <w:p w14:paraId="1284EEAD"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4A077D" w:rsidRPr="000951A5">
          <w:rPr>
            <w:rStyle w:val="Hyperlink"/>
          </w:rPr>
          <w:t>media@treasury.gov.au</w:t>
        </w:r>
      </w:hyperlink>
      <w:r w:rsidR="004A077D">
        <w:t xml:space="preserve"> </w:t>
      </w:r>
    </w:p>
    <w:p w14:paraId="10C50B89" w14:textId="77777777" w:rsidR="000E0B74" w:rsidRDefault="000E0B74" w:rsidP="000E0B74">
      <w:pPr>
        <w:pStyle w:val="SingleParagraph"/>
        <w:sectPr w:rsidR="000E0B74" w:rsidSect="008043EA">
          <w:headerReference w:type="even" r:id="rId19"/>
          <w:headerReference w:type="default" r:id="rId20"/>
          <w:footerReference w:type="even" r:id="rId21"/>
          <w:pgSz w:w="11906" w:h="16838" w:code="9"/>
          <w:pgMar w:top="1843" w:right="1418" w:bottom="1418" w:left="1418" w:header="709" w:footer="709" w:gutter="0"/>
          <w:pgNumType w:fmt="lowerRoman"/>
          <w:cols w:space="708"/>
          <w:titlePg/>
          <w:docGrid w:linePitch="360"/>
        </w:sectPr>
      </w:pPr>
    </w:p>
    <w:p w14:paraId="72585272" w14:textId="77777777" w:rsidR="000E0B74" w:rsidRPr="00354FBB" w:rsidRDefault="000E0B74" w:rsidP="00354FBB">
      <w:pPr>
        <w:pStyle w:val="Heading1"/>
      </w:pPr>
      <w:bookmarkStart w:id="0" w:name="_Toc146705834"/>
      <w:bookmarkStart w:id="1" w:name="_Toc152420166"/>
      <w:r w:rsidRPr="00354FBB">
        <w:lastRenderedPageBreak/>
        <w:t>Contents</w:t>
      </w:r>
      <w:bookmarkEnd w:id="0"/>
      <w:bookmarkEnd w:id="1"/>
    </w:p>
    <w:p w14:paraId="7AB05B44" w14:textId="29C6C84A" w:rsidR="00F56043"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52420166" w:history="1">
        <w:r w:rsidR="00F56043" w:rsidRPr="001D2CE0">
          <w:rPr>
            <w:rStyle w:val="Hyperlink"/>
          </w:rPr>
          <w:t>Contents</w:t>
        </w:r>
        <w:r w:rsidR="00F56043">
          <w:rPr>
            <w:webHidden/>
          </w:rPr>
          <w:tab/>
        </w:r>
        <w:r w:rsidR="00F56043">
          <w:rPr>
            <w:webHidden/>
          </w:rPr>
          <w:fldChar w:fldCharType="begin"/>
        </w:r>
        <w:r w:rsidR="00F56043">
          <w:rPr>
            <w:webHidden/>
          </w:rPr>
          <w:instrText xml:space="preserve"> PAGEREF _Toc152420166 \h </w:instrText>
        </w:r>
        <w:r w:rsidR="00F56043">
          <w:rPr>
            <w:webHidden/>
          </w:rPr>
        </w:r>
        <w:r w:rsidR="00F56043">
          <w:rPr>
            <w:webHidden/>
          </w:rPr>
          <w:fldChar w:fldCharType="separate"/>
        </w:r>
        <w:r w:rsidR="0008275B">
          <w:rPr>
            <w:webHidden/>
          </w:rPr>
          <w:t>ii</w:t>
        </w:r>
        <w:r w:rsidR="00F56043">
          <w:rPr>
            <w:webHidden/>
          </w:rPr>
          <w:fldChar w:fldCharType="end"/>
        </w:r>
      </w:hyperlink>
    </w:p>
    <w:p w14:paraId="5AAA31F8" w14:textId="74B037D2" w:rsidR="00F56043" w:rsidRDefault="00DF5294">
      <w:pPr>
        <w:pStyle w:val="TOC1"/>
        <w:rPr>
          <w:rFonts w:asciiTheme="minorHAnsi" w:eastAsiaTheme="minorEastAsia" w:hAnsiTheme="minorHAnsi" w:cstheme="minorBidi"/>
          <w:b w:val="0"/>
          <w:color w:val="auto"/>
        </w:rPr>
      </w:pPr>
      <w:hyperlink w:anchor="_Toc152420167" w:history="1">
        <w:r w:rsidR="00F56043" w:rsidRPr="001D2CE0">
          <w:rPr>
            <w:rStyle w:val="Hyperlink"/>
          </w:rPr>
          <w:t>Consultation Process</w:t>
        </w:r>
        <w:r w:rsidR="00F56043">
          <w:rPr>
            <w:webHidden/>
          </w:rPr>
          <w:tab/>
        </w:r>
        <w:r w:rsidR="00F56043">
          <w:rPr>
            <w:webHidden/>
          </w:rPr>
          <w:fldChar w:fldCharType="begin"/>
        </w:r>
        <w:r w:rsidR="00F56043">
          <w:rPr>
            <w:webHidden/>
          </w:rPr>
          <w:instrText xml:space="preserve"> PAGEREF _Toc152420167 \h </w:instrText>
        </w:r>
        <w:r w:rsidR="00F56043">
          <w:rPr>
            <w:webHidden/>
          </w:rPr>
        </w:r>
        <w:r w:rsidR="00F56043">
          <w:rPr>
            <w:webHidden/>
          </w:rPr>
          <w:fldChar w:fldCharType="separate"/>
        </w:r>
        <w:r w:rsidR="0008275B">
          <w:rPr>
            <w:webHidden/>
          </w:rPr>
          <w:t>3</w:t>
        </w:r>
        <w:r w:rsidR="00F56043">
          <w:rPr>
            <w:webHidden/>
          </w:rPr>
          <w:fldChar w:fldCharType="end"/>
        </w:r>
      </w:hyperlink>
    </w:p>
    <w:p w14:paraId="4E4BD115" w14:textId="50B2011D" w:rsidR="00F56043" w:rsidRDefault="00DF5294">
      <w:pPr>
        <w:pStyle w:val="TOC2"/>
        <w:rPr>
          <w:rFonts w:asciiTheme="minorHAnsi" w:eastAsiaTheme="minorEastAsia" w:hAnsiTheme="minorHAnsi" w:cstheme="minorBidi"/>
          <w:color w:val="auto"/>
          <w:szCs w:val="22"/>
        </w:rPr>
      </w:pPr>
      <w:hyperlink w:anchor="_Toc152420168" w:history="1">
        <w:r w:rsidR="00F56043" w:rsidRPr="001D2CE0">
          <w:rPr>
            <w:rStyle w:val="Hyperlink"/>
          </w:rPr>
          <w:t>Submitting to the consultation</w:t>
        </w:r>
        <w:r w:rsidR="00F56043">
          <w:rPr>
            <w:webHidden/>
          </w:rPr>
          <w:tab/>
        </w:r>
        <w:r w:rsidR="00F56043">
          <w:rPr>
            <w:webHidden/>
          </w:rPr>
          <w:fldChar w:fldCharType="begin"/>
        </w:r>
        <w:r w:rsidR="00F56043">
          <w:rPr>
            <w:webHidden/>
          </w:rPr>
          <w:instrText xml:space="preserve"> PAGEREF _Toc152420168 \h </w:instrText>
        </w:r>
        <w:r w:rsidR="00F56043">
          <w:rPr>
            <w:webHidden/>
          </w:rPr>
        </w:r>
        <w:r w:rsidR="00F56043">
          <w:rPr>
            <w:webHidden/>
          </w:rPr>
          <w:fldChar w:fldCharType="separate"/>
        </w:r>
        <w:r w:rsidR="0008275B">
          <w:rPr>
            <w:webHidden/>
          </w:rPr>
          <w:t>3</w:t>
        </w:r>
        <w:r w:rsidR="00F56043">
          <w:rPr>
            <w:webHidden/>
          </w:rPr>
          <w:fldChar w:fldCharType="end"/>
        </w:r>
      </w:hyperlink>
    </w:p>
    <w:p w14:paraId="4DA0F23D" w14:textId="03E44070" w:rsidR="00F56043" w:rsidRDefault="00DF5294">
      <w:pPr>
        <w:pStyle w:val="TOC3"/>
        <w:rPr>
          <w:rFonts w:asciiTheme="minorHAnsi" w:eastAsiaTheme="minorEastAsia" w:hAnsiTheme="minorHAnsi" w:cstheme="minorBidi"/>
          <w:szCs w:val="22"/>
        </w:rPr>
      </w:pPr>
      <w:hyperlink w:anchor="_Toc152420169" w:history="1">
        <w:r w:rsidR="00F56043" w:rsidRPr="001D2CE0">
          <w:rPr>
            <w:rStyle w:val="Hyperlink"/>
            <w:rFonts w:cs="Calibri Light"/>
            <w:bCs/>
          </w:rPr>
          <w:t>Submissions should be provided online using the form on the consultation home</w:t>
        </w:r>
        <w:r w:rsidR="00F56043">
          <w:rPr>
            <w:webHidden/>
          </w:rPr>
          <w:tab/>
        </w:r>
        <w:r w:rsidR="00F56043">
          <w:rPr>
            <w:webHidden/>
          </w:rPr>
          <w:fldChar w:fldCharType="begin"/>
        </w:r>
        <w:r w:rsidR="00F56043">
          <w:rPr>
            <w:webHidden/>
          </w:rPr>
          <w:instrText xml:space="preserve"> PAGEREF _Toc152420169 \h </w:instrText>
        </w:r>
        <w:r w:rsidR="00F56043">
          <w:rPr>
            <w:webHidden/>
          </w:rPr>
        </w:r>
        <w:r w:rsidR="00F56043">
          <w:rPr>
            <w:webHidden/>
          </w:rPr>
          <w:fldChar w:fldCharType="separate"/>
        </w:r>
        <w:r w:rsidR="0008275B">
          <w:rPr>
            <w:webHidden/>
          </w:rPr>
          <w:t>3</w:t>
        </w:r>
        <w:r w:rsidR="00F56043">
          <w:rPr>
            <w:webHidden/>
          </w:rPr>
          <w:fldChar w:fldCharType="end"/>
        </w:r>
      </w:hyperlink>
    </w:p>
    <w:p w14:paraId="3279DF4F" w14:textId="271D43A1" w:rsidR="00F56043" w:rsidRDefault="00DF5294">
      <w:pPr>
        <w:pStyle w:val="TOC1"/>
        <w:rPr>
          <w:rFonts w:asciiTheme="minorHAnsi" w:eastAsiaTheme="minorEastAsia" w:hAnsiTheme="minorHAnsi" w:cstheme="minorBidi"/>
          <w:b w:val="0"/>
          <w:color w:val="auto"/>
        </w:rPr>
      </w:pPr>
      <w:hyperlink w:anchor="_Toc152420170" w:history="1">
        <w:r w:rsidR="00F56043" w:rsidRPr="001D2CE0">
          <w:rPr>
            <w:rStyle w:val="Hyperlink"/>
          </w:rPr>
          <w:t>Contact details</w:t>
        </w:r>
        <w:r w:rsidR="00F56043">
          <w:rPr>
            <w:webHidden/>
          </w:rPr>
          <w:tab/>
        </w:r>
        <w:r w:rsidR="00F56043">
          <w:rPr>
            <w:webHidden/>
          </w:rPr>
          <w:fldChar w:fldCharType="begin"/>
        </w:r>
        <w:r w:rsidR="00F56043">
          <w:rPr>
            <w:webHidden/>
          </w:rPr>
          <w:instrText xml:space="preserve"> PAGEREF _Toc152420170 \h </w:instrText>
        </w:r>
        <w:r w:rsidR="00F56043">
          <w:rPr>
            <w:webHidden/>
          </w:rPr>
        </w:r>
        <w:r w:rsidR="00F56043">
          <w:rPr>
            <w:webHidden/>
          </w:rPr>
          <w:fldChar w:fldCharType="separate"/>
        </w:r>
        <w:r w:rsidR="0008275B">
          <w:rPr>
            <w:webHidden/>
          </w:rPr>
          <w:t>3</w:t>
        </w:r>
        <w:r w:rsidR="00F56043">
          <w:rPr>
            <w:webHidden/>
          </w:rPr>
          <w:fldChar w:fldCharType="end"/>
        </w:r>
      </w:hyperlink>
    </w:p>
    <w:p w14:paraId="0878A8AD" w14:textId="3FB090BC" w:rsidR="00F56043" w:rsidRDefault="00DF5294">
      <w:pPr>
        <w:pStyle w:val="TOC1"/>
        <w:rPr>
          <w:rFonts w:asciiTheme="minorHAnsi" w:eastAsiaTheme="minorEastAsia" w:hAnsiTheme="minorHAnsi" w:cstheme="minorBidi"/>
          <w:b w:val="0"/>
          <w:color w:val="auto"/>
        </w:rPr>
      </w:pPr>
      <w:hyperlink w:anchor="_Toc152420171" w:history="1">
        <w:r w:rsidR="00F56043" w:rsidRPr="001D2CE0">
          <w:rPr>
            <w:rStyle w:val="Hyperlink"/>
          </w:rPr>
          <w:t>Introduction</w:t>
        </w:r>
        <w:r w:rsidR="00F56043">
          <w:rPr>
            <w:webHidden/>
          </w:rPr>
          <w:tab/>
        </w:r>
        <w:r w:rsidR="00F56043">
          <w:rPr>
            <w:webHidden/>
          </w:rPr>
          <w:fldChar w:fldCharType="begin"/>
        </w:r>
        <w:r w:rsidR="00F56043">
          <w:rPr>
            <w:webHidden/>
          </w:rPr>
          <w:instrText xml:space="preserve"> PAGEREF _Toc152420171 \h </w:instrText>
        </w:r>
        <w:r w:rsidR="00F56043">
          <w:rPr>
            <w:webHidden/>
          </w:rPr>
        </w:r>
        <w:r w:rsidR="00F56043">
          <w:rPr>
            <w:webHidden/>
          </w:rPr>
          <w:fldChar w:fldCharType="separate"/>
        </w:r>
        <w:r w:rsidR="0008275B">
          <w:rPr>
            <w:webHidden/>
          </w:rPr>
          <w:t>4</w:t>
        </w:r>
        <w:r w:rsidR="00F56043">
          <w:rPr>
            <w:webHidden/>
          </w:rPr>
          <w:fldChar w:fldCharType="end"/>
        </w:r>
      </w:hyperlink>
    </w:p>
    <w:p w14:paraId="17EBB98F" w14:textId="5B0DB70D" w:rsidR="00F56043" w:rsidRDefault="00DF5294">
      <w:pPr>
        <w:pStyle w:val="TOC2"/>
        <w:rPr>
          <w:rFonts w:asciiTheme="minorHAnsi" w:eastAsiaTheme="minorEastAsia" w:hAnsiTheme="minorHAnsi" w:cstheme="minorBidi"/>
          <w:color w:val="auto"/>
          <w:szCs w:val="22"/>
        </w:rPr>
      </w:pPr>
      <w:hyperlink w:anchor="_Toc152420172" w:history="1">
        <w:r w:rsidR="00F56043" w:rsidRPr="001D2CE0">
          <w:rPr>
            <w:rStyle w:val="Hyperlink"/>
          </w:rPr>
          <w:t>The trajectory of Australia’s superannuation system</w:t>
        </w:r>
        <w:r w:rsidR="00F56043">
          <w:rPr>
            <w:webHidden/>
          </w:rPr>
          <w:tab/>
        </w:r>
        <w:r w:rsidR="00F56043">
          <w:rPr>
            <w:webHidden/>
          </w:rPr>
          <w:fldChar w:fldCharType="begin"/>
        </w:r>
        <w:r w:rsidR="00F56043">
          <w:rPr>
            <w:webHidden/>
          </w:rPr>
          <w:instrText xml:space="preserve"> PAGEREF _Toc152420172 \h </w:instrText>
        </w:r>
        <w:r w:rsidR="00F56043">
          <w:rPr>
            <w:webHidden/>
          </w:rPr>
        </w:r>
        <w:r w:rsidR="00F56043">
          <w:rPr>
            <w:webHidden/>
          </w:rPr>
          <w:fldChar w:fldCharType="separate"/>
        </w:r>
        <w:r w:rsidR="0008275B">
          <w:rPr>
            <w:webHidden/>
          </w:rPr>
          <w:t>4</w:t>
        </w:r>
        <w:r w:rsidR="00F56043">
          <w:rPr>
            <w:webHidden/>
          </w:rPr>
          <w:fldChar w:fldCharType="end"/>
        </w:r>
      </w:hyperlink>
    </w:p>
    <w:p w14:paraId="493A6C14" w14:textId="49BE2492" w:rsidR="00F56043" w:rsidRDefault="00DF5294">
      <w:pPr>
        <w:pStyle w:val="TOC2"/>
        <w:rPr>
          <w:rFonts w:asciiTheme="minorHAnsi" w:eastAsiaTheme="minorEastAsia" w:hAnsiTheme="minorHAnsi" w:cstheme="minorBidi"/>
          <w:color w:val="auto"/>
          <w:szCs w:val="22"/>
        </w:rPr>
      </w:pPr>
      <w:hyperlink w:anchor="_Toc152420173" w:history="1">
        <w:r w:rsidR="00F56043" w:rsidRPr="001D2CE0">
          <w:rPr>
            <w:rStyle w:val="Hyperlink"/>
          </w:rPr>
          <w:t>The retirement phase</w:t>
        </w:r>
        <w:r w:rsidR="00F56043">
          <w:rPr>
            <w:webHidden/>
          </w:rPr>
          <w:tab/>
        </w:r>
        <w:r w:rsidR="00F56043">
          <w:rPr>
            <w:webHidden/>
          </w:rPr>
          <w:fldChar w:fldCharType="begin"/>
        </w:r>
        <w:r w:rsidR="00F56043">
          <w:rPr>
            <w:webHidden/>
          </w:rPr>
          <w:instrText xml:space="preserve"> PAGEREF _Toc152420173 \h </w:instrText>
        </w:r>
        <w:r w:rsidR="00F56043">
          <w:rPr>
            <w:webHidden/>
          </w:rPr>
        </w:r>
        <w:r w:rsidR="00F56043">
          <w:rPr>
            <w:webHidden/>
          </w:rPr>
          <w:fldChar w:fldCharType="separate"/>
        </w:r>
        <w:r w:rsidR="0008275B">
          <w:rPr>
            <w:webHidden/>
          </w:rPr>
          <w:t>4</w:t>
        </w:r>
        <w:r w:rsidR="00F56043">
          <w:rPr>
            <w:webHidden/>
          </w:rPr>
          <w:fldChar w:fldCharType="end"/>
        </w:r>
      </w:hyperlink>
    </w:p>
    <w:p w14:paraId="61511FE5" w14:textId="3F6934E1" w:rsidR="00F56043" w:rsidRDefault="00DF5294">
      <w:pPr>
        <w:pStyle w:val="TOC2"/>
        <w:rPr>
          <w:rFonts w:asciiTheme="minorHAnsi" w:eastAsiaTheme="minorEastAsia" w:hAnsiTheme="minorHAnsi" w:cstheme="minorBidi"/>
          <w:color w:val="auto"/>
          <w:szCs w:val="22"/>
        </w:rPr>
      </w:pPr>
      <w:hyperlink w:anchor="_Toc152420174" w:history="1">
        <w:r w:rsidR="00F56043" w:rsidRPr="001D2CE0">
          <w:rPr>
            <w:rStyle w:val="Hyperlink"/>
          </w:rPr>
          <w:t>Next steps</w:t>
        </w:r>
        <w:r w:rsidR="00F56043">
          <w:rPr>
            <w:webHidden/>
          </w:rPr>
          <w:tab/>
        </w:r>
        <w:r w:rsidR="00F56043">
          <w:rPr>
            <w:webHidden/>
          </w:rPr>
          <w:fldChar w:fldCharType="begin"/>
        </w:r>
        <w:r w:rsidR="00F56043">
          <w:rPr>
            <w:webHidden/>
          </w:rPr>
          <w:instrText xml:space="preserve"> PAGEREF _Toc152420174 \h </w:instrText>
        </w:r>
        <w:r w:rsidR="00F56043">
          <w:rPr>
            <w:webHidden/>
          </w:rPr>
        </w:r>
        <w:r w:rsidR="00F56043">
          <w:rPr>
            <w:webHidden/>
          </w:rPr>
          <w:fldChar w:fldCharType="separate"/>
        </w:r>
        <w:r w:rsidR="0008275B">
          <w:rPr>
            <w:webHidden/>
          </w:rPr>
          <w:t>6</w:t>
        </w:r>
        <w:r w:rsidR="00F56043">
          <w:rPr>
            <w:webHidden/>
          </w:rPr>
          <w:fldChar w:fldCharType="end"/>
        </w:r>
      </w:hyperlink>
    </w:p>
    <w:p w14:paraId="00416BDD" w14:textId="24890C56" w:rsidR="00F56043" w:rsidRDefault="00DF5294">
      <w:pPr>
        <w:pStyle w:val="TOC1"/>
        <w:rPr>
          <w:rFonts w:asciiTheme="minorHAnsi" w:eastAsiaTheme="minorEastAsia" w:hAnsiTheme="minorHAnsi" w:cstheme="minorBidi"/>
          <w:b w:val="0"/>
          <w:color w:val="auto"/>
        </w:rPr>
      </w:pPr>
      <w:hyperlink w:anchor="_Toc152420175" w:history="1">
        <w:r w:rsidR="00F56043" w:rsidRPr="001D2CE0">
          <w:rPr>
            <w:rStyle w:val="Hyperlink"/>
          </w:rPr>
          <w:t>Supporting members to navigate retirement income</w:t>
        </w:r>
        <w:r w:rsidR="00F56043">
          <w:rPr>
            <w:webHidden/>
          </w:rPr>
          <w:tab/>
        </w:r>
        <w:r w:rsidR="00F56043">
          <w:rPr>
            <w:webHidden/>
          </w:rPr>
          <w:fldChar w:fldCharType="begin"/>
        </w:r>
        <w:r w:rsidR="00F56043">
          <w:rPr>
            <w:webHidden/>
          </w:rPr>
          <w:instrText xml:space="preserve"> PAGEREF _Toc152420175 \h </w:instrText>
        </w:r>
        <w:r w:rsidR="00F56043">
          <w:rPr>
            <w:webHidden/>
          </w:rPr>
        </w:r>
        <w:r w:rsidR="00F56043">
          <w:rPr>
            <w:webHidden/>
          </w:rPr>
          <w:fldChar w:fldCharType="separate"/>
        </w:r>
        <w:r w:rsidR="0008275B">
          <w:rPr>
            <w:webHidden/>
          </w:rPr>
          <w:t>8</w:t>
        </w:r>
        <w:r w:rsidR="00F56043">
          <w:rPr>
            <w:webHidden/>
          </w:rPr>
          <w:fldChar w:fldCharType="end"/>
        </w:r>
      </w:hyperlink>
    </w:p>
    <w:p w14:paraId="68D39E54" w14:textId="163054D7" w:rsidR="00F56043" w:rsidRDefault="00DF5294">
      <w:pPr>
        <w:pStyle w:val="TOC2"/>
        <w:rPr>
          <w:rFonts w:asciiTheme="minorHAnsi" w:eastAsiaTheme="minorEastAsia" w:hAnsiTheme="minorHAnsi" w:cstheme="minorBidi"/>
          <w:color w:val="auto"/>
          <w:szCs w:val="22"/>
        </w:rPr>
      </w:pPr>
      <w:hyperlink w:anchor="_Toc152420176" w:history="1">
        <w:r w:rsidR="00F56043" w:rsidRPr="001D2CE0">
          <w:rPr>
            <w:rStyle w:val="Hyperlink"/>
          </w:rPr>
          <w:t>The challenges for retirees in managing their superannuation</w:t>
        </w:r>
        <w:r w:rsidR="00F56043">
          <w:rPr>
            <w:webHidden/>
          </w:rPr>
          <w:tab/>
        </w:r>
        <w:r w:rsidR="00F56043">
          <w:rPr>
            <w:webHidden/>
          </w:rPr>
          <w:fldChar w:fldCharType="begin"/>
        </w:r>
        <w:r w:rsidR="00F56043">
          <w:rPr>
            <w:webHidden/>
          </w:rPr>
          <w:instrText xml:space="preserve"> PAGEREF _Toc152420176 \h </w:instrText>
        </w:r>
        <w:r w:rsidR="00F56043">
          <w:rPr>
            <w:webHidden/>
          </w:rPr>
        </w:r>
        <w:r w:rsidR="00F56043">
          <w:rPr>
            <w:webHidden/>
          </w:rPr>
          <w:fldChar w:fldCharType="separate"/>
        </w:r>
        <w:r w:rsidR="0008275B">
          <w:rPr>
            <w:webHidden/>
          </w:rPr>
          <w:t>8</w:t>
        </w:r>
        <w:r w:rsidR="00F56043">
          <w:rPr>
            <w:webHidden/>
          </w:rPr>
          <w:fldChar w:fldCharType="end"/>
        </w:r>
      </w:hyperlink>
    </w:p>
    <w:p w14:paraId="196DDA54" w14:textId="6BBF73A0" w:rsidR="00F56043" w:rsidRDefault="00DF5294">
      <w:pPr>
        <w:pStyle w:val="TOC3"/>
        <w:rPr>
          <w:rFonts w:asciiTheme="minorHAnsi" w:eastAsiaTheme="minorEastAsia" w:hAnsiTheme="minorHAnsi" w:cstheme="minorBidi"/>
          <w:szCs w:val="22"/>
        </w:rPr>
      </w:pPr>
      <w:hyperlink w:anchor="_Toc152420177" w:history="1">
        <w:r w:rsidR="00F56043" w:rsidRPr="001D2CE0">
          <w:rPr>
            <w:rStyle w:val="Hyperlink"/>
          </w:rPr>
          <w:t>Members face complex decisions to plan their retirement income</w:t>
        </w:r>
        <w:r w:rsidR="00F56043">
          <w:rPr>
            <w:webHidden/>
          </w:rPr>
          <w:tab/>
        </w:r>
        <w:r w:rsidR="00F56043">
          <w:rPr>
            <w:webHidden/>
          </w:rPr>
          <w:fldChar w:fldCharType="begin"/>
        </w:r>
        <w:r w:rsidR="00F56043">
          <w:rPr>
            <w:webHidden/>
          </w:rPr>
          <w:instrText xml:space="preserve"> PAGEREF _Toc152420177 \h </w:instrText>
        </w:r>
        <w:r w:rsidR="00F56043">
          <w:rPr>
            <w:webHidden/>
          </w:rPr>
        </w:r>
        <w:r w:rsidR="00F56043">
          <w:rPr>
            <w:webHidden/>
          </w:rPr>
          <w:fldChar w:fldCharType="separate"/>
        </w:r>
        <w:r w:rsidR="0008275B">
          <w:rPr>
            <w:webHidden/>
          </w:rPr>
          <w:t>8</w:t>
        </w:r>
        <w:r w:rsidR="00F56043">
          <w:rPr>
            <w:webHidden/>
          </w:rPr>
          <w:fldChar w:fldCharType="end"/>
        </w:r>
      </w:hyperlink>
    </w:p>
    <w:p w14:paraId="265D9A44" w14:textId="311659B2" w:rsidR="00F56043" w:rsidRDefault="00DF5294">
      <w:pPr>
        <w:pStyle w:val="TOC3"/>
        <w:rPr>
          <w:rFonts w:asciiTheme="minorHAnsi" w:eastAsiaTheme="minorEastAsia" w:hAnsiTheme="minorHAnsi" w:cstheme="minorBidi"/>
          <w:szCs w:val="22"/>
        </w:rPr>
      </w:pPr>
      <w:hyperlink w:anchor="_Toc152420178" w:history="1">
        <w:r w:rsidR="00F56043" w:rsidRPr="001D2CE0">
          <w:rPr>
            <w:rStyle w:val="Hyperlink"/>
          </w:rPr>
          <w:t>For retirees, superannuation is no longer a nest egg, it’s their income</w:t>
        </w:r>
        <w:r w:rsidR="00F56043">
          <w:rPr>
            <w:webHidden/>
          </w:rPr>
          <w:tab/>
        </w:r>
        <w:r w:rsidR="00F56043">
          <w:rPr>
            <w:webHidden/>
          </w:rPr>
          <w:fldChar w:fldCharType="begin"/>
        </w:r>
        <w:r w:rsidR="00F56043">
          <w:rPr>
            <w:webHidden/>
          </w:rPr>
          <w:instrText xml:space="preserve"> PAGEREF _Toc152420178 \h </w:instrText>
        </w:r>
        <w:r w:rsidR="00F56043">
          <w:rPr>
            <w:webHidden/>
          </w:rPr>
        </w:r>
        <w:r w:rsidR="00F56043">
          <w:rPr>
            <w:webHidden/>
          </w:rPr>
          <w:fldChar w:fldCharType="separate"/>
        </w:r>
        <w:r w:rsidR="0008275B">
          <w:rPr>
            <w:webHidden/>
          </w:rPr>
          <w:t>9</w:t>
        </w:r>
        <w:r w:rsidR="00F56043">
          <w:rPr>
            <w:webHidden/>
          </w:rPr>
          <w:fldChar w:fldCharType="end"/>
        </w:r>
      </w:hyperlink>
    </w:p>
    <w:p w14:paraId="6FF3DCB2" w14:textId="48728C18" w:rsidR="00F56043" w:rsidRDefault="00DF5294">
      <w:pPr>
        <w:pStyle w:val="TOC3"/>
        <w:rPr>
          <w:rFonts w:asciiTheme="minorHAnsi" w:eastAsiaTheme="minorEastAsia" w:hAnsiTheme="minorHAnsi" w:cstheme="minorBidi"/>
          <w:szCs w:val="22"/>
        </w:rPr>
      </w:pPr>
      <w:hyperlink w:anchor="_Toc152420179" w:history="1">
        <w:r w:rsidR="00F56043" w:rsidRPr="001D2CE0">
          <w:rPr>
            <w:rStyle w:val="Hyperlink"/>
          </w:rPr>
          <w:t>Default behaviour, precautionary saving, and withdrawing at the minimum</w:t>
        </w:r>
        <w:r w:rsidR="00F56043">
          <w:rPr>
            <w:webHidden/>
          </w:rPr>
          <w:tab/>
        </w:r>
        <w:r w:rsidR="00F56043">
          <w:rPr>
            <w:webHidden/>
          </w:rPr>
          <w:fldChar w:fldCharType="begin"/>
        </w:r>
        <w:r w:rsidR="00F56043">
          <w:rPr>
            <w:webHidden/>
          </w:rPr>
          <w:instrText xml:space="preserve"> PAGEREF _Toc152420179 \h </w:instrText>
        </w:r>
        <w:r w:rsidR="00F56043">
          <w:rPr>
            <w:webHidden/>
          </w:rPr>
        </w:r>
        <w:r w:rsidR="00F56043">
          <w:rPr>
            <w:webHidden/>
          </w:rPr>
          <w:fldChar w:fldCharType="separate"/>
        </w:r>
        <w:r w:rsidR="0008275B">
          <w:rPr>
            <w:webHidden/>
          </w:rPr>
          <w:t>9</w:t>
        </w:r>
        <w:r w:rsidR="00F56043">
          <w:rPr>
            <w:webHidden/>
          </w:rPr>
          <w:fldChar w:fldCharType="end"/>
        </w:r>
      </w:hyperlink>
    </w:p>
    <w:p w14:paraId="79668921" w14:textId="492B2BEC" w:rsidR="00F56043" w:rsidRDefault="00DF5294">
      <w:pPr>
        <w:pStyle w:val="TOC2"/>
        <w:rPr>
          <w:rFonts w:asciiTheme="minorHAnsi" w:eastAsiaTheme="minorEastAsia" w:hAnsiTheme="minorHAnsi" w:cstheme="minorBidi"/>
          <w:color w:val="auto"/>
          <w:szCs w:val="22"/>
        </w:rPr>
      </w:pPr>
      <w:hyperlink w:anchor="_Toc152420180" w:history="1">
        <w:r w:rsidR="00F56043" w:rsidRPr="001D2CE0">
          <w:rPr>
            <w:rStyle w:val="Hyperlink"/>
          </w:rPr>
          <w:t>Potential policy responses</w:t>
        </w:r>
        <w:r w:rsidR="00F56043">
          <w:rPr>
            <w:webHidden/>
          </w:rPr>
          <w:tab/>
        </w:r>
        <w:r w:rsidR="00F56043">
          <w:rPr>
            <w:webHidden/>
          </w:rPr>
          <w:fldChar w:fldCharType="begin"/>
        </w:r>
        <w:r w:rsidR="00F56043">
          <w:rPr>
            <w:webHidden/>
          </w:rPr>
          <w:instrText xml:space="preserve"> PAGEREF _Toc152420180 \h </w:instrText>
        </w:r>
        <w:r w:rsidR="00F56043">
          <w:rPr>
            <w:webHidden/>
          </w:rPr>
        </w:r>
        <w:r w:rsidR="00F56043">
          <w:rPr>
            <w:webHidden/>
          </w:rPr>
          <w:fldChar w:fldCharType="separate"/>
        </w:r>
        <w:r w:rsidR="0008275B">
          <w:rPr>
            <w:webHidden/>
          </w:rPr>
          <w:t>10</w:t>
        </w:r>
        <w:r w:rsidR="00F56043">
          <w:rPr>
            <w:webHidden/>
          </w:rPr>
          <w:fldChar w:fldCharType="end"/>
        </w:r>
      </w:hyperlink>
    </w:p>
    <w:p w14:paraId="6DA7A98D" w14:textId="0A12DB7A" w:rsidR="00F56043" w:rsidRDefault="00DF5294">
      <w:pPr>
        <w:pStyle w:val="TOC3"/>
        <w:rPr>
          <w:rFonts w:asciiTheme="minorHAnsi" w:eastAsiaTheme="minorEastAsia" w:hAnsiTheme="minorHAnsi" w:cstheme="minorBidi"/>
          <w:szCs w:val="22"/>
        </w:rPr>
      </w:pPr>
      <w:hyperlink w:anchor="_Toc152420181" w:history="1">
        <w:r w:rsidR="00F56043" w:rsidRPr="001D2CE0">
          <w:rPr>
            <w:rStyle w:val="Hyperlink"/>
          </w:rPr>
          <w:t>Guidance, education, and communication</w:t>
        </w:r>
        <w:r w:rsidR="00F56043">
          <w:rPr>
            <w:webHidden/>
          </w:rPr>
          <w:tab/>
        </w:r>
        <w:r w:rsidR="00F56043">
          <w:rPr>
            <w:webHidden/>
          </w:rPr>
          <w:fldChar w:fldCharType="begin"/>
        </w:r>
        <w:r w:rsidR="00F56043">
          <w:rPr>
            <w:webHidden/>
          </w:rPr>
          <w:instrText xml:space="preserve"> PAGEREF _Toc152420181 \h </w:instrText>
        </w:r>
        <w:r w:rsidR="00F56043">
          <w:rPr>
            <w:webHidden/>
          </w:rPr>
        </w:r>
        <w:r w:rsidR="00F56043">
          <w:rPr>
            <w:webHidden/>
          </w:rPr>
          <w:fldChar w:fldCharType="separate"/>
        </w:r>
        <w:r w:rsidR="0008275B">
          <w:rPr>
            <w:webHidden/>
          </w:rPr>
          <w:t>10</w:t>
        </w:r>
        <w:r w:rsidR="00F56043">
          <w:rPr>
            <w:webHidden/>
          </w:rPr>
          <w:fldChar w:fldCharType="end"/>
        </w:r>
      </w:hyperlink>
    </w:p>
    <w:p w14:paraId="54207C15" w14:textId="461A9D94" w:rsidR="00F56043" w:rsidRDefault="00DF5294">
      <w:pPr>
        <w:pStyle w:val="TOC3"/>
        <w:rPr>
          <w:rFonts w:asciiTheme="minorHAnsi" w:eastAsiaTheme="minorEastAsia" w:hAnsiTheme="minorHAnsi" w:cstheme="minorBidi"/>
          <w:szCs w:val="22"/>
        </w:rPr>
      </w:pPr>
      <w:hyperlink w:anchor="_Toc152420182" w:history="1">
        <w:r w:rsidR="00F56043" w:rsidRPr="001D2CE0">
          <w:rPr>
            <w:rStyle w:val="Hyperlink"/>
          </w:rPr>
          <w:t>Funds assisting and defaulting members to better settings</w:t>
        </w:r>
        <w:r w:rsidR="00F56043">
          <w:rPr>
            <w:webHidden/>
          </w:rPr>
          <w:tab/>
        </w:r>
        <w:r w:rsidR="00F56043">
          <w:rPr>
            <w:webHidden/>
          </w:rPr>
          <w:fldChar w:fldCharType="begin"/>
        </w:r>
        <w:r w:rsidR="00F56043">
          <w:rPr>
            <w:webHidden/>
          </w:rPr>
          <w:instrText xml:space="preserve"> PAGEREF _Toc152420182 \h </w:instrText>
        </w:r>
        <w:r w:rsidR="00F56043">
          <w:rPr>
            <w:webHidden/>
          </w:rPr>
        </w:r>
        <w:r w:rsidR="00F56043">
          <w:rPr>
            <w:webHidden/>
          </w:rPr>
          <w:fldChar w:fldCharType="separate"/>
        </w:r>
        <w:r w:rsidR="0008275B">
          <w:rPr>
            <w:webHidden/>
          </w:rPr>
          <w:t>11</w:t>
        </w:r>
        <w:r w:rsidR="00F56043">
          <w:rPr>
            <w:webHidden/>
          </w:rPr>
          <w:fldChar w:fldCharType="end"/>
        </w:r>
      </w:hyperlink>
    </w:p>
    <w:p w14:paraId="7D452730" w14:textId="7C4BAC46" w:rsidR="00F56043" w:rsidRDefault="00DF5294">
      <w:pPr>
        <w:pStyle w:val="TOC3"/>
        <w:rPr>
          <w:rFonts w:asciiTheme="minorHAnsi" w:eastAsiaTheme="minorEastAsia" w:hAnsiTheme="minorHAnsi" w:cstheme="minorBidi"/>
          <w:szCs w:val="22"/>
        </w:rPr>
      </w:pPr>
      <w:hyperlink w:anchor="_Toc152420183" w:history="1">
        <w:r w:rsidR="00F56043" w:rsidRPr="001D2CE0">
          <w:rPr>
            <w:rStyle w:val="Hyperlink"/>
          </w:rPr>
          <w:t>Simplifying the retirement income system</w:t>
        </w:r>
        <w:r w:rsidR="00F56043">
          <w:rPr>
            <w:webHidden/>
          </w:rPr>
          <w:tab/>
        </w:r>
        <w:r w:rsidR="00F56043">
          <w:rPr>
            <w:webHidden/>
          </w:rPr>
          <w:fldChar w:fldCharType="begin"/>
        </w:r>
        <w:r w:rsidR="00F56043">
          <w:rPr>
            <w:webHidden/>
          </w:rPr>
          <w:instrText xml:space="preserve"> PAGEREF _Toc152420183 \h </w:instrText>
        </w:r>
        <w:r w:rsidR="00F56043">
          <w:rPr>
            <w:webHidden/>
          </w:rPr>
        </w:r>
        <w:r w:rsidR="00F56043">
          <w:rPr>
            <w:webHidden/>
          </w:rPr>
          <w:fldChar w:fldCharType="separate"/>
        </w:r>
        <w:r w:rsidR="0008275B">
          <w:rPr>
            <w:webHidden/>
          </w:rPr>
          <w:t>11</w:t>
        </w:r>
        <w:r w:rsidR="00F56043">
          <w:rPr>
            <w:webHidden/>
          </w:rPr>
          <w:fldChar w:fldCharType="end"/>
        </w:r>
      </w:hyperlink>
    </w:p>
    <w:p w14:paraId="60FD5C6A" w14:textId="35E42D28" w:rsidR="00F56043" w:rsidRDefault="00DF5294">
      <w:pPr>
        <w:pStyle w:val="TOC2"/>
        <w:rPr>
          <w:rFonts w:asciiTheme="minorHAnsi" w:eastAsiaTheme="minorEastAsia" w:hAnsiTheme="minorHAnsi" w:cstheme="minorBidi"/>
          <w:color w:val="auto"/>
          <w:szCs w:val="22"/>
        </w:rPr>
      </w:pPr>
      <w:hyperlink w:anchor="_Toc152420184" w:history="1">
        <w:r w:rsidR="00F56043" w:rsidRPr="001D2CE0">
          <w:rPr>
            <w:rStyle w:val="Hyperlink"/>
          </w:rPr>
          <w:t>Consultation questions</w:t>
        </w:r>
        <w:r w:rsidR="00F56043">
          <w:rPr>
            <w:webHidden/>
          </w:rPr>
          <w:tab/>
        </w:r>
        <w:r w:rsidR="00F56043">
          <w:rPr>
            <w:webHidden/>
          </w:rPr>
          <w:fldChar w:fldCharType="begin"/>
        </w:r>
        <w:r w:rsidR="00F56043">
          <w:rPr>
            <w:webHidden/>
          </w:rPr>
          <w:instrText xml:space="preserve"> PAGEREF _Toc152420184 \h </w:instrText>
        </w:r>
        <w:r w:rsidR="00F56043">
          <w:rPr>
            <w:webHidden/>
          </w:rPr>
        </w:r>
        <w:r w:rsidR="00F56043">
          <w:rPr>
            <w:webHidden/>
          </w:rPr>
          <w:fldChar w:fldCharType="separate"/>
        </w:r>
        <w:r w:rsidR="0008275B">
          <w:rPr>
            <w:webHidden/>
          </w:rPr>
          <w:t>13</w:t>
        </w:r>
        <w:r w:rsidR="00F56043">
          <w:rPr>
            <w:webHidden/>
          </w:rPr>
          <w:fldChar w:fldCharType="end"/>
        </w:r>
      </w:hyperlink>
    </w:p>
    <w:p w14:paraId="72CF31A3" w14:textId="11D7840E" w:rsidR="00F56043" w:rsidRDefault="00DF5294">
      <w:pPr>
        <w:pStyle w:val="TOC1"/>
        <w:rPr>
          <w:rFonts w:asciiTheme="minorHAnsi" w:eastAsiaTheme="minorEastAsia" w:hAnsiTheme="minorHAnsi" w:cstheme="minorBidi"/>
          <w:b w:val="0"/>
          <w:color w:val="auto"/>
        </w:rPr>
      </w:pPr>
      <w:hyperlink w:anchor="_Toc152420185" w:history="1">
        <w:r w:rsidR="00F56043" w:rsidRPr="001D2CE0">
          <w:rPr>
            <w:rStyle w:val="Hyperlink"/>
          </w:rPr>
          <w:t>Supporting funds to deliver better retirement income strategies</w:t>
        </w:r>
        <w:r w:rsidR="00F56043">
          <w:rPr>
            <w:webHidden/>
          </w:rPr>
          <w:tab/>
        </w:r>
        <w:r w:rsidR="00F56043">
          <w:rPr>
            <w:webHidden/>
          </w:rPr>
          <w:fldChar w:fldCharType="begin"/>
        </w:r>
        <w:r w:rsidR="00F56043">
          <w:rPr>
            <w:webHidden/>
          </w:rPr>
          <w:instrText xml:space="preserve"> PAGEREF _Toc152420185 \h </w:instrText>
        </w:r>
        <w:r w:rsidR="00F56043">
          <w:rPr>
            <w:webHidden/>
          </w:rPr>
        </w:r>
        <w:r w:rsidR="00F56043">
          <w:rPr>
            <w:webHidden/>
          </w:rPr>
          <w:fldChar w:fldCharType="separate"/>
        </w:r>
        <w:r w:rsidR="0008275B">
          <w:rPr>
            <w:webHidden/>
          </w:rPr>
          <w:t>14</w:t>
        </w:r>
        <w:r w:rsidR="00F56043">
          <w:rPr>
            <w:webHidden/>
          </w:rPr>
          <w:fldChar w:fldCharType="end"/>
        </w:r>
      </w:hyperlink>
    </w:p>
    <w:p w14:paraId="11B01FF8" w14:textId="3C136A62" w:rsidR="00F56043" w:rsidRDefault="00DF5294">
      <w:pPr>
        <w:pStyle w:val="TOC2"/>
        <w:rPr>
          <w:rFonts w:asciiTheme="minorHAnsi" w:eastAsiaTheme="minorEastAsia" w:hAnsiTheme="minorHAnsi" w:cstheme="minorBidi"/>
          <w:color w:val="auto"/>
          <w:szCs w:val="22"/>
        </w:rPr>
      </w:pPr>
      <w:hyperlink w:anchor="_Toc152420186" w:history="1">
        <w:r w:rsidR="00F56043" w:rsidRPr="001D2CE0">
          <w:rPr>
            <w:rStyle w:val="Hyperlink"/>
          </w:rPr>
          <w:t>Trustees moving from investment manager to retirement service provider</w:t>
        </w:r>
        <w:r w:rsidR="00F56043">
          <w:rPr>
            <w:webHidden/>
          </w:rPr>
          <w:tab/>
        </w:r>
        <w:r w:rsidR="00F56043">
          <w:rPr>
            <w:webHidden/>
          </w:rPr>
          <w:fldChar w:fldCharType="begin"/>
        </w:r>
        <w:r w:rsidR="00F56043">
          <w:rPr>
            <w:webHidden/>
          </w:rPr>
          <w:instrText xml:space="preserve"> PAGEREF _Toc152420186 \h </w:instrText>
        </w:r>
        <w:r w:rsidR="00F56043">
          <w:rPr>
            <w:webHidden/>
          </w:rPr>
        </w:r>
        <w:r w:rsidR="00F56043">
          <w:rPr>
            <w:webHidden/>
          </w:rPr>
          <w:fldChar w:fldCharType="separate"/>
        </w:r>
        <w:r w:rsidR="0008275B">
          <w:rPr>
            <w:webHidden/>
          </w:rPr>
          <w:t>14</w:t>
        </w:r>
        <w:r w:rsidR="00F56043">
          <w:rPr>
            <w:webHidden/>
          </w:rPr>
          <w:fldChar w:fldCharType="end"/>
        </w:r>
      </w:hyperlink>
    </w:p>
    <w:p w14:paraId="2CC73A59" w14:textId="1EE3D785" w:rsidR="00F56043" w:rsidRDefault="00DF5294">
      <w:pPr>
        <w:pStyle w:val="TOC3"/>
        <w:rPr>
          <w:rFonts w:asciiTheme="minorHAnsi" w:eastAsiaTheme="minorEastAsia" w:hAnsiTheme="minorHAnsi" w:cstheme="minorBidi"/>
          <w:szCs w:val="22"/>
        </w:rPr>
      </w:pPr>
      <w:hyperlink w:anchor="_Toc152420187" w:history="1">
        <w:r w:rsidR="00F56043" w:rsidRPr="001D2CE0">
          <w:rPr>
            <w:rStyle w:val="Hyperlink"/>
          </w:rPr>
          <w:t>Reviews and reforms of superannuation in retirement</w:t>
        </w:r>
        <w:r w:rsidR="00F56043">
          <w:rPr>
            <w:webHidden/>
          </w:rPr>
          <w:tab/>
        </w:r>
        <w:r w:rsidR="00F56043">
          <w:rPr>
            <w:webHidden/>
          </w:rPr>
          <w:fldChar w:fldCharType="begin"/>
        </w:r>
        <w:r w:rsidR="00F56043">
          <w:rPr>
            <w:webHidden/>
          </w:rPr>
          <w:instrText xml:space="preserve"> PAGEREF _Toc152420187 \h </w:instrText>
        </w:r>
        <w:r w:rsidR="00F56043">
          <w:rPr>
            <w:webHidden/>
          </w:rPr>
        </w:r>
        <w:r w:rsidR="00F56043">
          <w:rPr>
            <w:webHidden/>
          </w:rPr>
          <w:fldChar w:fldCharType="separate"/>
        </w:r>
        <w:r w:rsidR="0008275B">
          <w:rPr>
            <w:webHidden/>
          </w:rPr>
          <w:t>14</w:t>
        </w:r>
        <w:r w:rsidR="00F56043">
          <w:rPr>
            <w:webHidden/>
          </w:rPr>
          <w:fldChar w:fldCharType="end"/>
        </w:r>
      </w:hyperlink>
    </w:p>
    <w:p w14:paraId="72162638" w14:textId="31E01780" w:rsidR="00F56043" w:rsidRDefault="00DF5294">
      <w:pPr>
        <w:pStyle w:val="TOC3"/>
        <w:rPr>
          <w:rFonts w:asciiTheme="minorHAnsi" w:eastAsiaTheme="minorEastAsia" w:hAnsiTheme="minorHAnsi" w:cstheme="minorBidi"/>
          <w:szCs w:val="22"/>
        </w:rPr>
      </w:pPr>
      <w:hyperlink w:anchor="_Toc152420188" w:history="1">
        <w:r w:rsidR="00F56043" w:rsidRPr="001D2CE0">
          <w:rPr>
            <w:rStyle w:val="Hyperlink"/>
          </w:rPr>
          <w:t>Findings of the ASIC and APRA thematic review</w:t>
        </w:r>
        <w:r w:rsidR="00F56043">
          <w:rPr>
            <w:webHidden/>
          </w:rPr>
          <w:tab/>
        </w:r>
        <w:r w:rsidR="00F56043">
          <w:rPr>
            <w:webHidden/>
          </w:rPr>
          <w:fldChar w:fldCharType="begin"/>
        </w:r>
        <w:r w:rsidR="00F56043">
          <w:rPr>
            <w:webHidden/>
          </w:rPr>
          <w:instrText xml:space="preserve"> PAGEREF _Toc152420188 \h </w:instrText>
        </w:r>
        <w:r w:rsidR="00F56043">
          <w:rPr>
            <w:webHidden/>
          </w:rPr>
        </w:r>
        <w:r w:rsidR="00F56043">
          <w:rPr>
            <w:webHidden/>
          </w:rPr>
          <w:fldChar w:fldCharType="separate"/>
        </w:r>
        <w:r w:rsidR="0008275B">
          <w:rPr>
            <w:webHidden/>
          </w:rPr>
          <w:t>16</w:t>
        </w:r>
        <w:r w:rsidR="00F56043">
          <w:rPr>
            <w:webHidden/>
          </w:rPr>
          <w:fldChar w:fldCharType="end"/>
        </w:r>
      </w:hyperlink>
    </w:p>
    <w:p w14:paraId="56C533E5" w14:textId="771C71D4" w:rsidR="00F56043" w:rsidRDefault="00DF5294">
      <w:pPr>
        <w:pStyle w:val="TOC3"/>
        <w:rPr>
          <w:rFonts w:asciiTheme="minorHAnsi" w:eastAsiaTheme="minorEastAsia" w:hAnsiTheme="minorHAnsi" w:cstheme="minorBidi"/>
          <w:szCs w:val="22"/>
        </w:rPr>
      </w:pPr>
      <w:hyperlink w:anchor="_Toc152420189" w:history="1">
        <w:r w:rsidR="00F56043" w:rsidRPr="001D2CE0">
          <w:rPr>
            <w:rStyle w:val="Hyperlink"/>
          </w:rPr>
          <w:t>An enabling environment can help funds achieve their retirement income covenant obligations</w:t>
        </w:r>
        <w:r w:rsidR="00F56043">
          <w:rPr>
            <w:webHidden/>
          </w:rPr>
          <w:tab/>
        </w:r>
        <w:r w:rsidR="00F56043">
          <w:rPr>
            <w:webHidden/>
          </w:rPr>
          <w:fldChar w:fldCharType="begin"/>
        </w:r>
        <w:r w:rsidR="00F56043">
          <w:rPr>
            <w:webHidden/>
          </w:rPr>
          <w:instrText xml:space="preserve"> PAGEREF _Toc152420189 \h </w:instrText>
        </w:r>
        <w:r w:rsidR="00F56043">
          <w:rPr>
            <w:webHidden/>
          </w:rPr>
        </w:r>
        <w:r w:rsidR="00F56043">
          <w:rPr>
            <w:webHidden/>
          </w:rPr>
          <w:fldChar w:fldCharType="separate"/>
        </w:r>
        <w:r w:rsidR="0008275B">
          <w:rPr>
            <w:webHidden/>
          </w:rPr>
          <w:t>17</w:t>
        </w:r>
        <w:r w:rsidR="00F56043">
          <w:rPr>
            <w:webHidden/>
          </w:rPr>
          <w:fldChar w:fldCharType="end"/>
        </w:r>
      </w:hyperlink>
    </w:p>
    <w:p w14:paraId="6664B447" w14:textId="748372A3" w:rsidR="00F56043" w:rsidRDefault="00DF5294">
      <w:pPr>
        <w:pStyle w:val="TOC2"/>
        <w:rPr>
          <w:rFonts w:asciiTheme="minorHAnsi" w:eastAsiaTheme="minorEastAsia" w:hAnsiTheme="minorHAnsi" w:cstheme="minorBidi"/>
          <w:color w:val="auto"/>
          <w:szCs w:val="22"/>
        </w:rPr>
      </w:pPr>
      <w:hyperlink w:anchor="_Toc152420190" w:history="1">
        <w:r w:rsidR="00F56043" w:rsidRPr="001D2CE0">
          <w:rPr>
            <w:rStyle w:val="Hyperlink"/>
          </w:rPr>
          <w:t>Potential policy responses</w:t>
        </w:r>
        <w:r w:rsidR="00F56043">
          <w:rPr>
            <w:webHidden/>
          </w:rPr>
          <w:tab/>
        </w:r>
        <w:r w:rsidR="00F56043">
          <w:rPr>
            <w:webHidden/>
          </w:rPr>
          <w:fldChar w:fldCharType="begin"/>
        </w:r>
        <w:r w:rsidR="00F56043">
          <w:rPr>
            <w:webHidden/>
          </w:rPr>
          <w:instrText xml:space="preserve"> PAGEREF _Toc152420190 \h </w:instrText>
        </w:r>
        <w:r w:rsidR="00F56043">
          <w:rPr>
            <w:webHidden/>
          </w:rPr>
        </w:r>
        <w:r w:rsidR="00F56043">
          <w:rPr>
            <w:webHidden/>
          </w:rPr>
          <w:fldChar w:fldCharType="separate"/>
        </w:r>
        <w:r w:rsidR="0008275B">
          <w:rPr>
            <w:webHidden/>
          </w:rPr>
          <w:t>17</w:t>
        </w:r>
        <w:r w:rsidR="00F56043">
          <w:rPr>
            <w:webHidden/>
          </w:rPr>
          <w:fldChar w:fldCharType="end"/>
        </w:r>
      </w:hyperlink>
    </w:p>
    <w:p w14:paraId="4064EAB3" w14:textId="1A3F15D3" w:rsidR="00F56043" w:rsidRDefault="00DF5294">
      <w:pPr>
        <w:pStyle w:val="TOC3"/>
        <w:rPr>
          <w:rFonts w:asciiTheme="minorHAnsi" w:eastAsiaTheme="minorEastAsia" w:hAnsiTheme="minorHAnsi" w:cstheme="minorBidi"/>
          <w:szCs w:val="22"/>
        </w:rPr>
      </w:pPr>
      <w:hyperlink w:anchor="_Toc152420191" w:history="1">
        <w:r w:rsidR="00F56043" w:rsidRPr="001D2CE0">
          <w:rPr>
            <w:rStyle w:val="Hyperlink"/>
          </w:rPr>
          <w:t>Standardised product disclosure framework</w:t>
        </w:r>
        <w:r w:rsidR="00F56043">
          <w:rPr>
            <w:webHidden/>
          </w:rPr>
          <w:tab/>
        </w:r>
        <w:r w:rsidR="00F56043">
          <w:rPr>
            <w:webHidden/>
          </w:rPr>
          <w:fldChar w:fldCharType="begin"/>
        </w:r>
        <w:r w:rsidR="00F56043">
          <w:rPr>
            <w:webHidden/>
          </w:rPr>
          <w:instrText xml:space="preserve"> PAGEREF _Toc152420191 \h </w:instrText>
        </w:r>
        <w:r w:rsidR="00F56043">
          <w:rPr>
            <w:webHidden/>
          </w:rPr>
        </w:r>
        <w:r w:rsidR="00F56043">
          <w:rPr>
            <w:webHidden/>
          </w:rPr>
          <w:fldChar w:fldCharType="separate"/>
        </w:r>
        <w:r w:rsidR="0008275B">
          <w:rPr>
            <w:webHidden/>
          </w:rPr>
          <w:t>17</w:t>
        </w:r>
        <w:r w:rsidR="00F56043">
          <w:rPr>
            <w:webHidden/>
          </w:rPr>
          <w:fldChar w:fldCharType="end"/>
        </w:r>
      </w:hyperlink>
    </w:p>
    <w:p w14:paraId="7A8CA5DF" w14:textId="6A066C23" w:rsidR="00F56043" w:rsidRDefault="00DF5294">
      <w:pPr>
        <w:pStyle w:val="TOC3"/>
        <w:rPr>
          <w:rFonts w:asciiTheme="minorHAnsi" w:eastAsiaTheme="minorEastAsia" w:hAnsiTheme="minorHAnsi" w:cstheme="minorBidi"/>
          <w:szCs w:val="22"/>
        </w:rPr>
      </w:pPr>
      <w:hyperlink w:anchor="_Toc152420192" w:history="1">
        <w:r w:rsidR="00F56043" w:rsidRPr="001D2CE0">
          <w:rPr>
            <w:rStyle w:val="Hyperlink"/>
          </w:rPr>
          <w:t>Tools for comparison and performance</w:t>
        </w:r>
        <w:r w:rsidR="00F56043">
          <w:rPr>
            <w:webHidden/>
          </w:rPr>
          <w:tab/>
        </w:r>
        <w:r w:rsidR="00F56043">
          <w:rPr>
            <w:webHidden/>
          </w:rPr>
          <w:fldChar w:fldCharType="begin"/>
        </w:r>
        <w:r w:rsidR="00F56043">
          <w:rPr>
            <w:webHidden/>
          </w:rPr>
          <w:instrText xml:space="preserve"> PAGEREF _Toc152420192 \h </w:instrText>
        </w:r>
        <w:r w:rsidR="00F56043">
          <w:rPr>
            <w:webHidden/>
          </w:rPr>
        </w:r>
        <w:r w:rsidR="00F56043">
          <w:rPr>
            <w:webHidden/>
          </w:rPr>
          <w:fldChar w:fldCharType="separate"/>
        </w:r>
        <w:r w:rsidR="0008275B">
          <w:rPr>
            <w:webHidden/>
          </w:rPr>
          <w:t>19</w:t>
        </w:r>
        <w:r w:rsidR="00F56043">
          <w:rPr>
            <w:webHidden/>
          </w:rPr>
          <w:fldChar w:fldCharType="end"/>
        </w:r>
      </w:hyperlink>
    </w:p>
    <w:p w14:paraId="00C45BD8" w14:textId="34B4BE90" w:rsidR="00F56043" w:rsidRDefault="00DF5294">
      <w:pPr>
        <w:pStyle w:val="TOC3"/>
        <w:rPr>
          <w:rFonts w:asciiTheme="minorHAnsi" w:eastAsiaTheme="minorEastAsia" w:hAnsiTheme="minorHAnsi" w:cstheme="minorBidi"/>
          <w:szCs w:val="22"/>
        </w:rPr>
      </w:pPr>
      <w:hyperlink w:anchor="_Toc152420193" w:history="1">
        <w:r w:rsidR="00F56043" w:rsidRPr="001D2CE0">
          <w:rPr>
            <w:rStyle w:val="Hyperlink"/>
          </w:rPr>
          <w:t>Regulatory barriers</w:t>
        </w:r>
        <w:r w:rsidR="00F56043">
          <w:rPr>
            <w:webHidden/>
          </w:rPr>
          <w:tab/>
        </w:r>
        <w:r w:rsidR="00F56043">
          <w:rPr>
            <w:webHidden/>
          </w:rPr>
          <w:fldChar w:fldCharType="begin"/>
        </w:r>
        <w:r w:rsidR="00F56043">
          <w:rPr>
            <w:webHidden/>
          </w:rPr>
          <w:instrText xml:space="preserve"> PAGEREF _Toc152420193 \h </w:instrText>
        </w:r>
        <w:r w:rsidR="00F56043">
          <w:rPr>
            <w:webHidden/>
          </w:rPr>
        </w:r>
        <w:r w:rsidR="00F56043">
          <w:rPr>
            <w:webHidden/>
          </w:rPr>
          <w:fldChar w:fldCharType="separate"/>
        </w:r>
        <w:r w:rsidR="0008275B">
          <w:rPr>
            <w:webHidden/>
          </w:rPr>
          <w:t>19</w:t>
        </w:r>
        <w:r w:rsidR="00F56043">
          <w:rPr>
            <w:webHidden/>
          </w:rPr>
          <w:fldChar w:fldCharType="end"/>
        </w:r>
      </w:hyperlink>
    </w:p>
    <w:p w14:paraId="08041C74" w14:textId="25B63DC0" w:rsidR="00F56043" w:rsidRDefault="00DF5294">
      <w:pPr>
        <w:pStyle w:val="TOC1"/>
        <w:rPr>
          <w:rFonts w:asciiTheme="minorHAnsi" w:eastAsiaTheme="minorEastAsia" w:hAnsiTheme="minorHAnsi" w:cstheme="minorBidi"/>
          <w:b w:val="0"/>
          <w:color w:val="auto"/>
        </w:rPr>
      </w:pPr>
      <w:hyperlink w:anchor="_Toc152420194" w:history="1">
        <w:r w:rsidR="00F56043" w:rsidRPr="001D2CE0">
          <w:rPr>
            <w:rStyle w:val="Hyperlink"/>
          </w:rPr>
          <w:t>Making lifetime income products more accessible</w:t>
        </w:r>
        <w:r w:rsidR="00F56043">
          <w:rPr>
            <w:webHidden/>
          </w:rPr>
          <w:tab/>
        </w:r>
        <w:r w:rsidR="00F56043">
          <w:rPr>
            <w:webHidden/>
          </w:rPr>
          <w:fldChar w:fldCharType="begin"/>
        </w:r>
        <w:r w:rsidR="00F56043">
          <w:rPr>
            <w:webHidden/>
          </w:rPr>
          <w:instrText xml:space="preserve"> PAGEREF _Toc152420194 \h </w:instrText>
        </w:r>
        <w:r w:rsidR="00F56043">
          <w:rPr>
            <w:webHidden/>
          </w:rPr>
        </w:r>
        <w:r w:rsidR="00F56043">
          <w:rPr>
            <w:webHidden/>
          </w:rPr>
          <w:fldChar w:fldCharType="separate"/>
        </w:r>
        <w:r w:rsidR="0008275B">
          <w:rPr>
            <w:webHidden/>
          </w:rPr>
          <w:t>21</w:t>
        </w:r>
        <w:r w:rsidR="00F56043">
          <w:rPr>
            <w:webHidden/>
          </w:rPr>
          <w:fldChar w:fldCharType="end"/>
        </w:r>
      </w:hyperlink>
    </w:p>
    <w:p w14:paraId="20C43D59" w14:textId="4C636F6C" w:rsidR="00F56043" w:rsidRDefault="00DF5294">
      <w:pPr>
        <w:pStyle w:val="TOC3"/>
        <w:rPr>
          <w:rFonts w:asciiTheme="minorHAnsi" w:eastAsiaTheme="minorEastAsia" w:hAnsiTheme="minorHAnsi" w:cstheme="minorBidi"/>
          <w:szCs w:val="22"/>
        </w:rPr>
      </w:pPr>
      <w:hyperlink w:anchor="_Toc152420195" w:history="1">
        <w:r w:rsidR="00F56043" w:rsidRPr="001D2CE0">
          <w:rPr>
            <w:rStyle w:val="Hyperlink"/>
          </w:rPr>
          <w:t>Retirement income strategies need to manage different risks</w:t>
        </w:r>
        <w:r w:rsidR="00F56043">
          <w:rPr>
            <w:webHidden/>
          </w:rPr>
          <w:tab/>
        </w:r>
        <w:r w:rsidR="00F56043">
          <w:rPr>
            <w:webHidden/>
          </w:rPr>
          <w:fldChar w:fldCharType="begin"/>
        </w:r>
        <w:r w:rsidR="00F56043">
          <w:rPr>
            <w:webHidden/>
          </w:rPr>
          <w:instrText xml:space="preserve"> PAGEREF _Toc152420195 \h </w:instrText>
        </w:r>
        <w:r w:rsidR="00F56043">
          <w:rPr>
            <w:webHidden/>
          </w:rPr>
        </w:r>
        <w:r w:rsidR="00F56043">
          <w:rPr>
            <w:webHidden/>
          </w:rPr>
          <w:fldChar w:fldCharType="separate"/>
        </w:r>
        <w:r w:rsidR="0008275B">
          <w:rPr>
            <w:webHidden/>
          </w:rPr>
          <w:t>21</w:t>
        </w:r>
        <w:r w:rsidR="00F56043">
          <w:rPr>
            <w:webHidden/>
          </w:rPr>
          <w:fldChar w:fldCharType="end"/>
        </w:r>
      </w:hyperlink>
    </w:p>
    <w:p w14:paraId="23724EF2" w14:textId="7786FB9D" w:rsidR="00F56043" w:rsidRDefault="00DF5294">
      <w:pPr>
        <w:pStyle w:val="TOC3"/>
        <w:rPr>
          <w:rFonts w:asciiTheme="minorHAnsi" w:eastAsiaTheme="minorEastAsia" w:hAnsiTheme="minorHAnsi" w:cstheme="minorBidi"/>
          <w:szCs w:val="22"/>
        </w:rPr>
      </w:pPr>
      <w:hyperlink w:anchor="_Toc152420196" w:history="1">
        <w:r w:rsidR="00F56043" w:rsidRPr="001D2CE0">
          <w:rPr>
            <w:rStyle w:val="Hyperlink"/>
          </w:rPr>
          <w:t>Lifetime income products insure against this risk</w:t>
        </w:r>
        <w:r w:rsidR="00F56043">
          <w:rPr>
            <w:webHidden/>
          </w:rPr>
          <w:tab/>
        </w:r>
        <w:r w:rsidR="00F56043">
          <w:rPr>
            <w:webHidden/>
          </w:rPr>
          <w:fldChar w:fldCharType="begin"/>
        </w:r>
        <w:r w:rsidR="00F56043">
          <w:rPr>
            <w:webHidden/>
          </w:rPr>
          <w:instrText xml:space="preserve"> PAGEREF _Toc152420196 \h </w:instrText>
        </w:r>
        <w:r w:rsidR="00F56043">
          <w:rPr>
            <w:webHidden/>
          </w:rPr>
        </w:r>
        <w:r w:rsidR="00F56043">
          <w:rPr>
            <w:webHidden/>
          </w:rPr>
          <w:fldChar w:fldCharType="separate"/>
        </w:r>
        <w:r w:rsidR="0008275B">
          <w:rPr>
            <w:webHidden/>
          </w:rPr>
          <w:t>22</w:t>
        </w:r>
        <w:r w:rsidR="00F56043">
          <w:rPr>
            <w:webHidden/>
          </w:rPr>
          <w:fldChar w:fldCharType="end"/>
        </w:r>
      </w:hyperlink>
    </w:p>
    <w:p w14:paraId="734B604E" w14:textId="29B4A837" w:rsidR="00F56043" w:rsidRDefault="00DF5294">
      <w:pPr>
        <w:pStyle w:val="TOC2"/>
        <w:rPr>
          <w:rFonts w:asciiTheme="minorHAnsi" w:eastAsiaTheme="minorEastAsia" w:hAnsiTheme="minorHAnsi" w:cstheme="minorBidi"/>
          <w:color w:val="auto"/>
          <w:szCs w:val="22"/>
        </w:rPr>
      </w:pPr>
      <w:hyperlink w:anchor="_Toc152420197" w:history="1">
        <w:r w:rsidR="00F56043" w:rsidRPr="001D2CE0">
          <w:rPr>
            <w:rStyle w:val="Hyperlink"/>
          </w:rPr>
          <w:t>Potential policy responses</w:t>
        </w:r>
        <w:r w:rsidR="00F56043">
          <w:rPr>
            <w:webHidden/>
          </w:rPr>
          <w:tab/>
        </w:r>
        <w:r w:rsidR="00F56043">
          <w:rPr>
            <w:webHidden/>
          </w:rPr>
          <w:fldChar w:fldCharType="begin"/>
        </w:r>
        <w:r w:rsidR="00F56043">
          <w:rPr>
            <w:webHidden/>
          </w:rPr>
          <w:instrText xml:space="preserve"> PAGEREF _Toc152420197 \h </w:instrText>
        </w:r>
        <w:r w:rsidR="00F56043">
          <w:rPr>
            <w:webHidden/>
          </w:rPr>
        </w:r>
        <w:r w:rsidR="00F56043">
          <w:rPr>
            <w:webHidden/>
          </w:rPr>
          <w:fldChar w:fldCharType="separate"/>
        </w:r>
        <w:r w:rsidR="0008275B">
          <w:rPr>
            <w:webHidden/>
          </w:rPr>
          <w:t>24</w:t>
        </w:r>
        <w:r w:rsidR="00F56043">
          <w:rPr>
            <w:webHidden/>
          </w:rPr>
          <w:fldChar w:fldCharType="end"/>
        </w:r>
      </w:hyperlink>
    </w:p>
    <w:p w14:paraId="2DBA9659" w14:textId="07AFC907" w:rsidR="00F56043" w:rsidRDefault="00DF5294">
      <w:pPr>
        <w:pStyle w:val="TOC3"/>
        <w:rPr>
          <w:rFonts w:asciiTheme="minorHAnsi" w:eastAsiaTheme="minorEastAsia" w:hAnsiTheme="minorHAnsi" w:cstheme="minorBidi"/>
          <w:szCs w:val="22"/>
        </w:rPr>
      </w:pPr>
      <w:hyperlink w:anchor="_Toc152420198" w:history="1">
        <w:r w:rsidR="00F56043" w:rsidRPr="001D2CE0">
          <w:rPr>
            <w:rStyle w:val="Hyperlink"/>
          </w:rPr>
          <w:t>Support for better longevity pricing</w:t>
        </w:r>
        <w:r w:rsidR="00F56043">
          <w:rPr>
            <w:webHidden/>
          </w:rPr>
          <w:tab/>
        </w:r>
        <w:r w:rsidR="00F56043">
          <w:rPr>
            <w:webHidden/>
          </w:rPr>
          <w:fldChar w:fldCharType="begin"/>
        </w:r>
        <w:r w:rsidR="00F56043">
          <w:rPr>
            <w:webHidden/>
          </w:rPr>
          <w:instrText xml:space="preserve"> PAGEREF _Toc152420198 \h </w:instrText>
        </w:r>
        <w:r w:rsidR="00F56043">
          <w:rPr>
            <w:webHidden/>
          </w:rPr>
        </w:r>
        <w:r w:rsidR="00F56043">
          <w:rPr>
            <w:webHidden/>
          </w:rPr>
          <w:fldChar w:fldCharType="separate"/>
        </w:r>
        <w:r w:rsidR="0008275B">
          <w:rPr>
            <w:webHidden/>
          </w:rPr>
          <w:t>24</w:t>
        </w:r>
        <w:r w:rsidR="00F56043">
          <w:rPr>
            <w:webHidden/>
          </w:rPr>
          <w:fldChar w:fldCharType="end"/>
        </w:r>
      </w:hyperlink>
    </w:p>
    <w:p w14:paraId="6A2695E4" w14:textId="42ADEEB4" w:rsidR="00F56043" w:rsidRDefault="00DF5294">
      <w:pPr>
        <w:pStyle w:val="TOC3"/>
        <w:rPr>
          <w:rFonts w:asciiTheme="minorHAnsi" w:eastAsiaTheme="minorEastAsia" w:hAnsiTheme="minorHAnsi" w:cstheme="minorBidi"/>
          <w:szCs w:val="22"/>
        </w:rPr>
      </w:pPr>
      <w:hyperlink w:anchor="_Toc152420199" w:history="1">
        <w:r w:rsidR="00F56043" w:rsidRPr="001D2CE0">
          <w:rPr>
            <w:rStyle w:val="Hyperlink"/>
          </w:rPr>
          <w:t>Standardised products</w:t>
        </w:r>
        <w:r w:rsidR="00F56043">
          <w:rPr>
            <w:webHidden/>
          </w:rPr>
          <w:tab/>
        </w:r>
        <w:r w:rsidR="00F56043">
          <w:rPr>
            <w:webHidden/>
          </w:rPr>
          <w:fldChar w:fldCharType="begin"/>
        </w:r>
        <w:r w:rsidR="00F56043">
          <w:rPr>
            <w:webHidden/>
          </w:rPr>
          <w:instrText xml:space="preserve"> PAGEREF _Toc152420199 \h </w:instrText>
        </w:r>
        <w:r w:rsidR="00F56043">
          <w:rPr>
            <w:webHidden/>
          </w:rPr>
        </w:r>
        <w:r w:rsidR="00F56043">
          <w:rPr>
            <w:webHidden/>
          </w:rPr>
          <w:fldChar w:fldCharType="separate"/>
        </w:r>
        <w:r w:rsidR="0008275B">
          <w:rPr>
            <w:webHidden/>
          </w:rPr>
          <w:t>24</w:t>
        </w:r>
        <w:r w:rsidR="00F56043">
          <w:rPr>
            <w:webHidden/>
          </w:rPr>
          <w:fldChar w:fldCharType="end"/>
        </w:r>
      </w:hyperlink>
    </w:p>
    <w:p w14:paraId="6551498E" w14:textId="3495CB98" w:rsidR="00F56043" w:rsidRDefault="00DF5294">
      <w:pPr>
        <w:pStyle w:val="TOC3"/>
        <w:rPr>
          <w:rFonts w:asciiTheme="minorHAnsi" w:eastAsiaTheme="minorEastAsia" w:hAnsiTheme="minorHAnsi" w:cstheme="minorBidi"/>
          <w:szCs w:val="22"/>
        </w:rPr>
      </w:pPr>
      <w:hyperlink w:anchor="_Toc152420200" w:history="1">
        <w:r w:rsidR="00F56043" w:rsidRPr="001D2CE0">
          <w:rPr>
            <w:rStyle w:val="Hyperlink"/>
          </w:rPr>
          <w:t>Desired features of retirement income products</w:t>
        </w:r>
        <w:r w:rsidR="00F56043">
          <w:rPr>
            <w:webHidden/>
          </w:rPr>
          <w:tab/>
        </w:r>
        <w:r w:rsidR="00F56043">
          <w:rPr>
            <w:webHidden/>
          </w:rPr>
          <w:fldChar w:fldCharType="begin"/>
        </w:r>
        <w:r w:rsidR="00F56043">
          <w:rPr>
            <w:webHidden/>
          </w:rPr>
          <w:instrText xml:space="preserve"> PAGEREF _Toc152420200 \h </w:instrText>
        </w:r>
        <w:r w:rsidR="00F56043">
          <w:rPr>
            <w:webHidden/>
          </w:rPr>
        </w:r>
        <w:r w:rsidR="00F56043">
          <w:rPr>
            <w:webHidden/>
          </w:rPr>
          <w:fldChar w:fldCharType="separate"/>
        </w:r>
        <w:r w:rsidR="0008275B">
          <w:rPr>
            <w:webHidden/>
          </w:rPr>
          <w:t>25</w:t>
        </w:r>
        <w:r w:rsidR="00F56043">
          <w:rPr>
            <w:webHidden/>
          </w:rPr>
          <w:fldChar w:fldCharType="end"/>
        </w:r>
      </w:hyperlink>
    </w:p>
    <w:p w14:paraId="7A7FC4D8" w14:textId="13655386" w:rsidR="00F56043" w:rsidRDefault="00DF5294">
      <w:pPr>
        <w:pStyle w:val="TOC1"/>
        <w:rPr>
          <w:rFonts w:asciiTheme="minorHAnsi" w:eastAsiaTheme="minorEastAsia" w:hAnsiTheme="minorHAnsi" w:cstheme="minorBidi"/>
          <w:b w:val="0"/>
          <w:color w:val="auto"/>
        </w:rPr>
      </w:pPr>
      <w:hyperlink w:anchor="_Toc152420201" w:history="1">
        <w:r w:rsidR="00F56043" w:rsidRPr="001D2CE0">
          <w:rPr>
            <w:rStyle w:val="Hyperlink"/>
          </w:rPr>
          <w:t>Appendix: Example product</w:t>
        </w:r>
        <w:r w:rsidR="00F56043">
          <w:rPr>
            <w:webHidden/>
          </w:rPr>
          <w:tab/>
        </w:r>
        <w:r w:rsidR="00F56043">
          <w:rPr>
            <w:webHidden/>
          </w:rPr>
          <w:fldChar w:fldCharType="begin"/>
        </w:r>
        <w:r w:rsidR="00F56043">
          <w:rPr>
            <w:webHidden/>
          </w:rPr>
          <w:instrText xml:space="preserve"> PAGEREF _Toc152420201 \h </w:instrText>
        </w:r>
        <w:r w:rsidR="00F56043">
          <w:rPr>
            <w:webHidden/>
          </w:rPr>
        </w:r>
        <w:r w:rsidR="00F56043">
          <w:rPr>
            <w:webHidden/>
          </w:rPr>
          <w:fldChar w:fldCharType="separate"/>
        </w:r>
        <w:r w:rsidR="0008275B">
          <w:rPr>
            <w:webHidden/>
          </w:rPr>
          <w:t>27</w:t>
        </w:r>
        <w:r w:rsidR="00F56043">
          <w:rPr>
            <w:webHidden/>
          </w:rPr>
          <w:fldChar w:fldCharType="end"/>
        </w:r>
      </w:hyperlink>
    </w:p>
    <w:p w14:paraId="12AF80C4" w14:textId="4CBC7DF5" w:rsidR="00F56043" w:rsidRDefault="00DF5294">
      <w:pPr>
        <w:pStyle w:val="TOC1"/>
        <w:rPr>
          <w:rFonts w:asciiTheme="minorHAnsi" w:eastAsiaTheme="minorEastAsia" w:hAnsiTheme="minorHAnsi" w:cstheme="minorBidi"/>
          <w:b w:val="0"/>
          <w:color w:val="auto"/>
        </w:rPr>
      </w:pPr>
      <w:hyperlink w:anchor="_Toc152420202" w:history="1">
        <w:r w:rsidR="00F56043" w:rsidRPr="001D2CE0">
          <w:rPr>
            <w:rStyle w:val="Hyperlink"/>
          </w:rPr>
          <w:t>Glossary of terms</w:t>
        </w:r>
        <w:r w:rsidR="00F56043">
          <w:rPr>
            <w:webHidden/>
          </w:rPr>
          <w:tab/>
        </w:r>
        <w:r w:rsidR="00F56043">
          <w:rPr>
            <w:webHidden/>
          </w:rPr>
          <w:fldChar w:fldCharType="begin"/>
        </w:r>
        <w:r w:rsidR="00F56043">
          <w:rPr>
            <w:webHidden/>
          </w:rPr>
          <w:instrText xml:space="preserve"> PAGEREF _Toc152420202 \h </w:instrText>
        </w:r>
        <w:r w:rsidR="00F56043">
          <w:rPr>
            <w:webHidden/>
          </w:rPr>
        </w:r>
        <w:r w:rsidR="00F56043">
          <w:rPr>
            <w:webHidden/>
          </w:rPr>
          <w:fldChar w:fldCharType="separate"/>
        </w:r>
        <w:r w:rsidR="0008275B">
          <w:rPr>
            <w:webHidden/>
          </w:rPr>
          <w:t>28</w:t>
        </w:r>
        <w:r w:rsidR="00F56043">
          <w:rPr>
            <w:webHidden/>
          </w:rPr>
          <w:fldChar w:fldCharType="end"/>
        </w:r>
      </w:hyperlink>
    </w:p>
    <w:p w14:paraId="61E11EC4" w14:textId="71EBA110" w:rsidR="000E0B74" w:rsidRDefault="00257AEE" w:rsidP="00656356">
      <w:pPr>
        <w:pStyle w:val="SingleParagraph"/>
        <w:tabs>
          <w:tab w:val="right" w:leader="dot" w:pos="9072"/>
        </w:tabs>
        <w:ind w:right="-2"/>
        <w:sectPr w:rsidR="000E0B74" w:rsidSect="008043EA">
          <w:footerReference w:type="default" r:id="rId22"/>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46641D0" w14:textId="77777777" w:rsidR="000E0B74" w:rsidRDefault="000E0B74" w:rsidP="00354FBB">
      <w:pPr>
        <w:pStyle w:val="Heading1"/>
      </w:pPr>
      <w:bookmarkStart w:id="2" w:name="_Toc146705835"/>
      <w:bookmarkStart w:id="3" w:name="_Toc152420167"/>
      <w:bookmarkStart w:id="4" w:name="_Toc432067103"/>
      <w:r>
        <w:lastRenderedPageBreak/>
        <w:t>Consultation Process</w:t>
      </w:r>
      <w:bookmarkEnd w:id="2"/>
      <w:bookmarkEnd w:id="3"/>
    </w:p>
    <w:p w14:paraId="31F77EA9" w14:textId="6094D0A3" w:rsidR="000E0B74" w:rsidRDefault="00481632" w:rsidP="000E0B74">
      <w:pPr>
        <w:pStyle w:val="Heading2"/>
      </w:pPr>
      <w:bookmarkStart w:id="5" w:name="_Toc146705836"/>
      <w:bookmarkStart w:id="6" w:name="_Toc152420168"/>
      <w:r>
        <w:t>Submitting to the consultation</w:t>
      </w:r>
      <w:bookmarkEnd w:id="5"/>
      <w:bookmarkEnd w:id="6"/>
    </w:p>
    <w:p w14:paraId="18CECCE7" w14:textId="11341AEA" w:rsidR="00B27039" w:rsidRDefault="000E0B74" w:rsidP="00635C01">
      <w:pPr>
        <w:rPr>
          <w:rStyle w:val="Heading3Char"/>
        </w:rPr>
      </w:pPr>
      <w:r w:rsidRPr="0079328B">
        <w:t xml:space="preserve">Closing date for submissions: </w:t>
      </w:r>
      <w:sdt>
        <w:sdtPr>
          <w:rPr>
            <w:rStyle w:val="Heading3Char"/>
          </w:rPr>
          <w:id w:val="1454836312"/>
          <w:placeholder>
            <w:docPart w:val="4A7E2DB17BB64727A80444BDF4B56811"/>
          </w:placeholder>
          <w:date w:fullDate="2024-02-09T00:00:00Z">
            <w:dateFormat w:val="dd MMMM yyyy"/>
            <w:lid w:val="en-AU"/>
            <w:storeMappedDataAs w:val="dateTime"/>
            <w:calendar w:val="gregorian"/>
          </w:date>
        </w:sdtPr>
        <w:sdtEndPr>
          <w:rPr>
            <w:rStyle w:val="DefaultParagraphFont"/>
            <w:rFonts w:ascii="Calibri Light" w:hAnsi="Calibri Light" w:cs="Times New Roman"/>
            <w:b w:val="0"/>
            <w:color w:val="auto"/>
            <w:kern w:val="0"/>
            <w:sz w:val="22"/>
            <w:szCs w:val="20"/>
          </w:rPr>
        </w:sdtEndPr>
        <w:sdtContent>
          <w:r w:rsidR="00F56043">
            <w:rPr>
              <w:rStyle w:val="Heading3Char"/>
            </w:rPr>
            <w:t>09 February 2024</w:t>
          </w:r>
        </w:sdtContent>
      </w:sdt>
    </w:p>
    <w:p w14:paraId="6B9CBF8B" w14:textId="77777777" w:rsidR="00B27039" w:rsidRDefault="00B27039" w:rsidP="00B27039">
      <w:pPr>
        <w:rPr>
          <w:rStyle w:val="Heading3Char"/>
          <w:rFonts w:asciiTheme="minorHAnsi" w:hAnsiTheme="minorHAnsi" w:cstheme="minorHAnsi"/>
          <w:b w:val="0"/>
          <w:bCs/>
          <w:color w:val="auto"/>
          <w:sz w:val="22"/>
          <w:szCs w:val="22"/>
        </w:rPr>
      </w:pPr>
    </w:p>
    <w:p w14:paraId="267F045E" w14:textId="60B61F69" w:rsidR="00481632" w:rsidRPr="00B27039" w:rsidRDefault="00481632" w:rsidP="00B27039">
      <w:pPr>
        <w:rPr>
          <w:rStyle w:val="Heading3Char"/>
          <w:rFonts w:ascii="Calibri Light" w:hAnsi="Calibri Light" w:cs="Calibri Light"/>
          <w:b w:val="0"/>
          <w:bCs/>
          <w:color w:val="auto"/>
          <w:sz w:val="22"/>
          <w:szCs w:val="22"/>
        </w:rPr>
      </w:pPr>
      <w:bookmarkStart w:id="7" w:name="_Toc146705837"/>
      <w:bookmarkStart w:id="8" w:name="_Toc152420169"/>
      <w:r w:rsidRPr="00B27039">
        <w:rPr>
          <w:rStyle w:val="Heading3Char"/>
          <w:rFonts w:ascii="Calibri Light" w:hAnsi="Calibri Light" w:cs="Calibri Light"/>
          <w:b w:val="0"/>
          <w:bCs/>
          <w:color w:val="auto"/>
          <w:sz w:val="22"/>
          <w:szCs w:val="22"/>
        </w:rPr>
        <w:t>Submission</w:t>
      </w:r>
      <w:r w:rsidR="00B27039" w:rsidRPr="00B27039">
        <w:rPr>
          <w:rStyle w:val="Heading3Char"/>
          <w:rFonts w:ascii="Calibri Light" w:hAnsi="Calibri Light" w:cs="Calibri Light"/>
          <w:b w:val="0"/>
          <w:bCs/>
          <w:color w:val="auto"/>
          <w:sz w:val="22"/>
          <w:szCs w:val="22"/>
        </w:rPr>
        <w:t>s</w:t>
      </w:r>
      <w:r w:rsidRPr="00B27039">
        <w:rPr>
          <w:rStyle w:val="Heading3Char"/>
          <w:rFonts w:ascii="Calibri Light" w:hAnsi="Calibri Light" w:cs="Calibri Light"/>
          <w:b w:val="0"/>
          <w:bCs/>
          <w:color w:val="auto"/>
          <w:sz w:val="22"/>
          <w:szCs w:val="22"/>
        </w:rPr>
        <w:t xml:space="preserve"> should be provided online </w:t>
      </w:r>
      <w:r w:rsidR="00E41B7D" w:rsidRPr="00B27039">
        <w:rPr>
          <w:rStyle w:val="Heading3Char"/>
          <w:rFonts w:ascii="Calibri Light" w:hAnsi="Calibri Light" w:cs="Calibri Light"/>
          <w:b w:val="0"/>
          <w:bCs/>
          <w:color w:val="auto"/>
          <w:sz w:val="22"/>
          <w:szCs w:val="22"/>
        </w:rPr>
        <w:t>using the form on the consultation home</w:t>
      </w:r>
      <w:bookmarkEnd w:id="7"/>
      <w:bookmarkEnd w:id="8"/>
      <w:r w:rsidR="00E41B7D" w:rsidRPr="00B27039">
        <w:rPr>
          <w:rStyle w:val="Heading3Char"/>
          <w:rFonts w:ascii="Calibri Light" w:hAnsi="Calibri Light" w:cs="Calibri Light"/>
          <w:b w:val="0"/>
          <w:bCs/>
          <w:color w:val="auto"/>
          <w:sz w:val="22"/>
          <w:szCs w:val="22"/>
        </w:rPr>
        <w:t xml:space="preserve"> </w:t>
      </w:r>
      <w:r w:rsidR="00E41B7D" w:rsidRPr="00B27039">
        <w:rPr>
          <w:rStyle w:val="Heading1Char"/>
          <w:rFonts w:ascii="Calibri Light" w:hAnsi="Calibri Light" w:cs="Calibri Light"/>
          <w:b w:val="0"/>
          <w:bCs/>
          <w:color w:val="auto"/>
          <w:sz w:val="22"/>
          <w:szCs w:val="22"/>
        </w:rPr>
        <w:t>page</w:t>
      </w:r>
      <w:r w:rsidR="00E41B7D" w:rsidRPr="00B27039">
        <w:rPr>
          <w:rStyle w:val="Heading3Char"/>
          <w:rFonts w:ascii="Calibri Light" w:hAnsi="Calibri Light" w:cs="Times New Roman"/>
          <w:b w:val="0"/>
          <w:color w:val="auto"/>
          <w:kern w:val="0"/>
          <w:sz w:val="22"/>
          <w:szCs w:val="20"/>
        </w:rPr>
        <w:t>.</w:t>
      </w:r>
    </w:p>
    <w:p w14:paraId="5F13DB39" w14:textId="134EFBE0" w:rsidR="00E41B7D" w:rsidRDefault="00E41B7D" w:rsidP="00E41B7D">
      <w:pPr>
        <w:pStyle w:val="Heading1"/>
      </w:pPr>
      <w:bookmarkStart w:id="9" w:name="_Toc146705838"/>
      <w:bookmarkStart w:id="10" w:name="_Toc152420170"/>
      <w:r>
        <w:t>Contact details</w:t>
      </w:r>
      <w:bookmarkEnd w:id="9"/>
      <w:bookmarkEnd w:id="10"/>
    </w:p>
    <w:tbl>
      <w:tblPr>
        <w:tblStyle w:val="TableGrid"/>
        <w:tblW w:w="0" w:type="auto"/>
        <w:tblLook w:val="04A0" w:firstRow="1" w:lastRow="0" w:firstColumn="1" w:lastColumn="0" w:noHBand="0" w:noVBand="1"/>
      </w:tblPr>
      <w:tblGrid>
        <w:gridCol w:w="1034"/>
        <w:gridCol w:w="3129"/>
      </w:tblGrid>
      <w:tr w:rsidR="000E0B74" w:rsidRPr="00B85F47" w14:paraId="1D5847FE" w14:textId="77777777" w:rsidTr="00592004">
        <w:trPr>
          <w:cnfStyle w:val="100000000000" w:firstRow="1" w:lastRow="0" w:firstColumn="0" w:lastColumn="0" w:oddVBand="0" w:evenVBand="0" w:oddHBand="0" w:evenHBand="0" w:firstRowFirstColumn="0" w:firstRowLastColumn="0" w:lastRowFirstColumn="0" w:lastRowLastColumn="0"/>
        </w:trPr>
        <w:tc>
          <w:tcPr>
            <w:tcW w:w="699" w:type="dxa"/>
          </w:tcPr>
          <w:p w14:paraId="50976EE4" w14:textId="77777777" w:rsidR="000E0B74" w:rsidRPr="00B85F47" w:rsidRDefault="000E0B74" w:rsidP="0017089D">
            <w:pPr>
              <w:spacing w:before="96" w:after="96"/>
              <w:rPr>
                <w:sz w:val="22"/>
                <w:szCs w:val="22"/>
              </w:rPr>
            </w:pPr>
            <w:r w:rsidRPr="00B85F47">
              <w:rPr>
                <w:sz w:val="22"/>
                <w:szCs w:val="22"/>
              </w:rPr>
              <w:t>Email</w:t>
            </w:r>
          </w:p>
        </w:tc>
        <w:tc>
          <w:tcPr>
            <w:tcW w:w="3129" w:type="dxa"/>
          </w:tcPr>
          <w:p w14:paraId="5C860AC6" w14:textId="7F0E03CC" w:rsidR="000E0B74" w:rsidRPr="00B85F47" w:rsidRDefault="00BA6B4D" w:rsidP="00516785">
            <w:pPr>
              <w:spacing w:before="96" w:after="96"/>
              <w:rPr>
                <w:sz w:val="22"/>
                <w:szCs w:val="22"/>
              </w:rPr>
            </w:pPr>
            <w:r w:rsidRPr="008A26D1">
              <w:rPr>
                <w:rFonts w:cs="Arial"/>
                <w:szCs w:val="22"/>
              </w:rPr>
              <w:t>Retirement</w:t>
            </w:r>
            <w:r w:rsidR="00DC79FC" w:rsidRPr="008A26D1">
              <w:rPr>
                <w:rFonts w:cs="Arial"/>
                <w:szCs w:val="22"/>
              </w:rPr>
              <w:t>@treasury.gov.au</w:t>
            </w:r>
          </w:p>
        </w:tc>
      </w:tr>
      <w:tr w:rsidR="003401CB" w:rsidRPr="00B85F47" w14:paraId="39A028BA" w14:textId="77777777" w:rsidTr="00592004">
        <w:tc>
          <w:tcPr>
            <w:tcW w:w="699" w:type="dxa"/>
          </w:tcPr>
          <w:p w14:paraId="073DC4B8" w14:textId="77777777" w:rsidR="003401CB" w:rsidRPr="00B85F47" w:rsidRDefault="003401CB" w:rsidP="003401CB">
            <w:pPr>
              <w:rPr>
                <w:sz w:val="22"/>
                <w:szCs w:val="22"/>
              </w:rPr>
            </w:pPr>
            <w:r w:rsidRPr="00B85F47">
              <w:rPr>
                <w:sz w:val="22"/>
                <w:szCs w:val="22"/>
              </w:rPr>
              <w:t>Mail</w:t>
            </w:r>
          </w:p>
          <w:p w14:paraId="67B070A7" w14:textId="77777777" w:rsidR="003401CB" w:rsidRPr="00B85F47" w:rsidRDefault="003401CB" w:rsidP="003401CB">
            <w:pPr>
              <w:rPr>
                <w:sz w:val="22"/>
                <w:szCs w:val="22"/>
              </w:rPr>
            </w:pPr>
          </w:p>
          <w:p w14:paraId="5585A1A3" w14:textId="152D55B5" w:rsidR="003401CB" w:rsidRPr="00B85F47" w:rsidRDefault="003401CB" w:rsidP="003401CB">
            <w:pPr>
              <w:rPr>
                <w:sz w:val="22"/>
                <w:szCs w:val="22"/>
              </w:rPr>
            </w:pPr>
          </w:p>
        </w:tc>
        <w:tc>
          <w:tcPr>
            <w:tcW w:w="3129" w:type="dxa"/>
          </w:tcPr>
          <w:p w14:paraId="5565C55C" w14:textId="77777777" w:rsidR="003401CB" w:rsidRDefault="003401CB" w:rsidP="003401CB">
            <w:pPr>
              <w:pStyle w:val="SingleParagraph"/>
              <w:rPr>
                <w:rFonts w:cs="Arial"/>
                <w:sz w:val="22"/>
                <w:szCs w:val="22"/>
              </w:rPr>
            </w:pPr>
            <w:r>
              <w:rPr>
                <w:rFonts w:cs="Arial"/>
                <w:sz w:val="22"/>
                <w:szCs w:val="22"/>
              </w:rPr>
              <w:t>Retirement, Advice and Investment Division</w:t>
            </w:r>
          </w:p>
          <w:p w14:paraId="3C51450C" w14:textId="77777777" w:rsidR="003401CB" w:rsidRPr="00B85F47" w:rsidRDefault="003401CB" w:rsidP="003401CB">
            <w:pPr>
              <w:pStyle w:val="SingleParagraph"/>
              <w:rPr>
                <w:rFonts w:cs="Arial"/>
                <w:sz w:val="22"/>
                <w:szCs w:val="22"/>
              </w:rPr>
            </w:pPr>
            <w:r w:rsidRPr="00B85F47">
              <w:rPr>
                <w:rFonts w:cs="Arial"/>
                <w:sz w:val="22"/>
                <w:szCs w:val="22"/>
              </w:rPr>
              <w:t>The Treasury</w:t>
            </w:r>
          </w:p>
          <w:p w14:paraId="14D2A30C" w14:textId="77777777" w:rsidR="003401CB" w:rsidRPr="00B85F47" w:rsidRDefault="003401CB" w:rsidP="003401CB">
            <w:pPr>
              <w:pStyle w:val="SingleParagraph"/>
              <w:rPr>
                <w:rFonts w:cs="Arial"/>
                <w:sz w:val="22"/>
                <w:szCs w:val="22"/>
              </w:rPr>
            </w:pPr>
            <w:r w:rsidRPr="00B85F47">
              <w:rPr>
                <w:rFonts w:cs="Arial"/>
                <w:sz w:val="22"/>
                <w:szCs w:val="22"/>
              </w:rPr>
              <w:t>Langton Crescent</w:t>
            </w:r>
          </w:p>
          <w:p w14:paraId="620374AE" w14:textId="6FC5B3FC" w:rsidR="003401CB" w:rsidRPr="00B85F47" w:rsidRDefault="003401CB" w:rsidP="003401CB">
            <w:pPr>
              <w:pStyle w:val="SingleParagraph"/>
              <w:rPr>
                <w:sz w:val="22"/>
                <w:szCs w:val="22"/>
              </w:rPr>
            </w:pPr>
            <w:r w:rsidRPr="00B85F47">
              <w:rPr>
                <w:sz w:val="22"/>
                <w:szCs w:val="22"/>
              </w:rPr>
              <w:t>PARKES ACT 2600</w:t>
            </w:r>
          </w:p>
        </w:tc>
      </w:tr>
      <w:tr w:rsidR="000E0B74" w:rsidRPr="00B85F47" w14:paraId="3F89B8EE" w14:textId="77777777" w:rsidTr="00592004">
        <w:tc>
          <w:tcPr>
            <w:tcW w:w="699" w:type="dxa"/>
          </w:tcPr>
          <w:p w14:paraId="50474887" w14:textId="43B4489C" w:rsidR="000E0B74" w:rsidRPr="00B85F47" w:rsidRDefault="003401CB" w:rsidP="0017089D">
            <w:pPr>
              <w:rPr>
                <w:sz w:val="22"/>
                <w:szCs w:val="22"/>
              </w:rPr>
            </w:pPr>
            <w:r>
              <w:rPr>
                <w:sz w:val="22"/>
                <w:szCs w:val="22"/>
              </w:rPr>
              <w:t>Enquiries</w:t>
            </w:r>
          </w:p>
        </w:tc>
        <w:tc>
          <w:tcPr>
            <w:tcW w:w="3129" w:type="dxa"/>
          </w:tcPr>
          <w:p w14:paraId="59B63E87" w14:textId="189DE59B" w:rsidR="000E0B74" w:rsidRPr="00B85F47" w:rsidRDefault="003401CB" w:rsidP="0017089D">
            <w:pPr>
              <w:rPr>
                <w:sz w:val="22"/>
                <w:szCs w:val="22"/>
              </w:rPr>
            </w:pPr>
            <w:r>
              <w:rPr>
                <w:sz w:val="22"/>
                <w:szCs w:val="22"/>
              </w:rPr>
              <w:t>Enquir</w:t>
            </w:r>
            <w:r w:rsidR="00104121">
              <w:rPr>
                <w:sz w:val="22"/>
                <w:szCs w:val="22"/>
              </w:rPr>
              <w:t>i</w:t>
            </w:r>
            <w:r>
              <w:rPr>
                <w:sz w:val="22"/>
                <w:szCs w:val="22"/>
              </w:rPr>
              <w:t>e</w:t>
            </w:r>
            <w:r w:rsidR="00104121">
              <w:rPr>
                <w:sz w:val="22"/>
                <w:szCs w:val="22"/>
              </w:rPr>
              <w:t>s</w:t>
            </w:r>
            <w:r>
              <w:rPr>
                <w:sz w:val="22"/>
                <w:szCs w:val="22"/>
              </w:rPr>
              <w:t xml:space="preserve"> can be directed to the Director of the Retirement Income and Adequacy Unit</w:t>
            </w:r>
          </w:p>
        </w:tc>
      </w:tr>
      <w:tr w:rsidR="000E0B74" w:rsidRPr="00B85F47" w14:paraId="7FAD7352" w14:textId="77777777" w:rsidTr="00592004">
        <w:tc>
          <w:tcPr>
            <w:tcW w:w="699" w:type="dxa"/>
          </w:tcPr>
          <w:p w14:paraId="21884DEA" w14:textId="63140079" w:rsidR="000E0B74" w:rsidRPr="00B85F47" w:rsidRDefault="003401CB" w:rsidP="0017089D">
            <w:pPr>
              <w:rPr>
                <w:sz w:val="22"/>
                <w:szCs w:val="22"/>
              </w:rPr>
            </w:pPr>
            <w:r>
              <w:rPr>
                <w:sz w:val="22"/>
                <w:szCs w:val="22"/>
              </w:rPr>
              <w:t xml:space="preserve">Phone </w:t>
            </w:r>
          </w:p>
        </w:tc>
        <w:tc>
          <w:tcPr>
            <w:tcW w:w="3129" w:type="dxa"/>
          </w:tcPr>
          <w:p w14:paraId="0521E07B" w14:textId="3272F547" w:rsidR="000E0B74" w:rsidRPr="00B85F47" w:rsidRDefault="0034042D" w:rsidP="0017089D">
            <w:pPr>
              <w:rPr>
                <w:sz w:val="22"/>
                <w:szCs w:val="22"/>
              </w:rPr>
            </w:pPr>
            <w:r>
              <w:rPr>
                <w:sz w:val="22"/>
                <w:szCs w:val="22"/>
              </w:rPr>
              <w:t xml:space="preserve">02 6263 </w:t>
            </w:r>
            <w:r w:rsidR="00934930">
              <w:rPr>
                <w:sz w:val="22"/>
                <w:szCs w:val="22"/>
              </w:rPr>
              <w:t>2111</w:t>
            </w:r>
          </w:p>
        </w:tc>
      </w:tr>
      <w:bookmarkEnd w:id="4"/>
    </w:tbl>
    <w:p w14:paraId="3C2E0A2C" w14:textId="77777777" w:rsidR="00E10D39" w:rsidRDefault="00E10D39" w:rsidP="0007102C"/>
    <w:p w14:paraId="4D491DB7" w14:textId="77777777" w:rsidR="00A16E03" w:rsidRDefault="00A16E03" w:rsidP="00A16E03">
      <w:r>
        <w:t>The principles outlined in this paper have not received Government approval and are not yet law. As a consequence, this paper is merely a guide as to how the principles might operate.</w:t>
      </w:r>
    </w:p>
    <w:p w14:paraId="0905C642" w14:textId="77777777" w:rsidR="008D7F38" w:rsidRPr="008D7F38" w:rsidRDefault="008D7F38" w:rsidP="008D7F38"/>
    <w:p w14:paraId="3D937E1C" w14:textId="77777777" w:rsidR="00E10D39" w:rsidRDefault="00E10D39" w:rsidP="00D0797D">
      <w:r>
        <w:br w:type="page"/>
      </w:r>
    </w:p>
    <w:p w14:paraId="2B382340" w14:textId="33AA7EEB" w:rsidR="0036597D" w:rsidRDefault="00EE6E83" w:rsidP="0036597D">
      <w:pPr>
        <w:pStyle w:val="Heading1"/>
      </w:pPr>
      <w:bookmarkStart w:id="11" w:name="_Toc146705839"/>
      <w:bookmarkStart w:id="12" w:name="_Toc152420171"/>
      <w:r>
        <w:lastRenderedPageBreak/>
        <w:t>Introduction</w:t>
      </w:r>
      <w:bookmarkEnd w:id="11"/>
      <w:bookmarkEnd w:id="12"/>
    </w:p>
    <w:p w14:paraId="53B7A4EF" w14:textId="10640EF2" w:rsidR="0036597D" w:rsidRPr="0036597D" w:rsidRDefault="00FB2A53" w:rsidP="0036597D">
      <w:pPr>
        <w:pStyle w:val="Heading2"/>
      </w:pPr>
      <w:bookmarkStart w:id="13" w:name="_Toc146705840"/>
      <w:bookmarkStart w:id="14" w:name="_Toc152420172"/>
      <w:r>
        <w:t xml:space="preserve">The </w:t>
      </w:r>
      <w:r w:rsidR="00C6716C">
        <w:t>t</w:t>
      </w:r>
      <w:r>
        <w:t xml:space="preserve">rajectory of Australia’s </w:t>
      </w:r>
      <w:r w:rsidR="00C6716C">
        <w:t>s</w:t>
      </w:r>
      <w:r>
        <w:t xml:space="preserve">uperannuation </w:t>
      </w:r>
      <w:r w:rsidR="00C6716C">
        <w:t>s</w:t>
      </w:r>
      <w:r>
        <w:t>ystem</w:t>
      </w:r>
      <w:bookmarkEnd w:id="13"/>
      <w:bookmarkEnd w:id="14"/>
    </w:p>
    <w:p w14:paraId="0BB27B00" w14:textId="62812F63" w:rsidR="00C57201" w:rsidRPr="00E22E2F" w:rsidRDefault="00071F06" w:rsidP="008C3E5A">
      <w:pPr>
        <w:pStyle w:val="Bullet"/>
        <w:numPr>
          <w:ilvl w:val="0"/>
          <w:numId w:val="0"/>
        </w:numPr>
      </w:pPr>
      <w:r w:rsidRPr="22A5B21D">
        <w:rPr>
          <w:rStyle w:val="cf01"/>
          <w:rFonts w:ascii="Calibri Light" w:hAnsi="Calibri Light" w:cs="Times New Roman"/>
          <w:sz w:val="22"/>
          <w:szCs w:val="22"/>
        </w:rPr>
        <w:t>Superannuation is one of the core pillars of Australia’s retirement income system</w:t>
      </w:r>
      <w:r w:rsidR="00D12CBA" w:rsidRPr="22A5B21D">
        <w:rPr>
          <w:rStyle w:val="cf01"/>
          <w:rFonts w:ascii="Calibri Light" w:hAnsi="Calibri Light" w:cs="Times New Roman"/>
          <w:sz w:val="22"/>
          <w:szCs w:val="22"/>
        </w:rPr>
        <w:t xml:space="preserve">, and into the future will play an increasing </w:t>
      </w:r>
      <w:r w:rsidR="007E49D7" w:rsidRPr="22A5B21D">
        <w:rPr>
          <w:rStyle w:val="cf01"/>
          <w:rFonts w:ascii="Calibri Light" w:hAnsi="Calibri Light" w:cs="Times New Roman"/>
          <w:sz w:val="22"/>
          <w:szCs w:val="22"/>
        </w:rPr>
        <w:t xml:space="preserve">role in </w:t>
      </w:r>
      <w:r w:rsidR="00AF057F" w:rsidRPr="22A5B21D">
        <w:rPr>
          <w:rStyle w:val="cf01"/>
          <w:rFonts w:ascii="Calibri Light" w:hAnsi="Calibri Light" w:cs="Times New Roman"/>
          <w:sz w:val="22"/>
          <w:szCs w:val="22"/>
        </w:rPr>
        <w:t xml:space="preserve">providing income to </w:t>
      </w:r>
      <w:r w:rsidR="00CD3FF2" w:rsidRPr="22A5B21D">
        <w:rPr>
          <w:rStyle w:val="cf01"/>
          <w:rFonts w:ascii="Calibri Light" w:hAnsi="Calibri Light" w:cs="Times New Roman"/>
          <w:sz w:val="22"/>
          <w:szCs w:val="22"/>
        </w:rPr>
        <w:t>Australians</w:t>
      </w:r>
      <w:r w:rsidRPr="22A5B21D">
        <w:rPr>
          <w:rStyle w:val="cf01"/>
          <w:rFonts w:ascii="Calibri Light" w:hAnsi="Calibri Light" w:cs="Times New Roman"/>
          <w:sz w:val="22"/>
          <w:szCs w:val="22"/>
        </w:rPr>
        <w:t xml:space="preserve">. </w:t>
      </w:r>
      <w:r w:rsidR="009540F4" w:rsidRPr="22A5B21D">
        <w:rPr>
          <w:rStyle w:val="cf01"/>
          <w:rFonts w:ascii="Calibri Light" w:hAnsi="Calibri Light" w:cs="Times New Roman"/>
          <w:sz w:val="22"/>
          <w:szCs w:val="22"/>
        </w:rPr>
        <w:t xml:space="preserve">Superannuation is about both saving for retirement (accumulation) and delivering an income for a dignified retirement (decumulation). </w:t>
      </w:r>
      <w:r w:rsidR="009E6CAA" w:rsidRPr="22A5B21D">
        <w:rPr>
          <w:rStyle w:val="cf01"/>
          <w:rFonts w:ascii="Calibri Light" w:hAnsi="Calibri Light" w:cs="Times New Roman"/>
          <w:sz w:val="22"/>
          <w:szCs w:val="22"/>
        </w:rPr>
        <w:t>The Government’s</w:t>
      </w:r>
      <w:r w:rsidR="00A6758F" w:rsidRPr="22A5B21D">
        <w:rPr>
          <w:rStyle w:val="cf01"/>
          <w:rFonts w:ascii="Calibri Light" w:hAnsi="Calibri Light" w:cs="Times New Roman"/>
          <w:sz w:val="22"/>
          <w:szCs w:val="22"/>
        </w:rPr>
        <w:t xml:space="preserve"> </w:t>
      </w:r>
      <w:r w:rsidR="001B15BA" w:rsidRPr="22A5B21D">
        <w:rPr>
          <w:rStyle w:val="cf01"/>
          <w:rFonts w:ascii="Calibri Light" w:hAnsi="Calibri Light" w:cs="Times New Roman"/>
          <w:sz w:val="22"/>
          <w:szCs w:val="22"/>
        </w:rPr>
        <w:t xml:space="preserve">proposed </w:t>
      </w:r>
      <w:r w:rsidR="003F397E" w:rsidRPr="22A5B21D">
        <w:rPr>
          <w:rStyle w:val="cf01"/>
          <w:rFonts w:ascii="Calibri Light" w:hAnsi="Calibri Light" w:cs="Times New Roman"/>
          <w:sz w:val="22"/>
          <w:szCs w:val="22"/>
        </w:rPr>
        <w:t>o</w:t>
      </w:r>
      <w:r w:rsidR="00BF4D7D" w:rsidRPr="22A5B21D">
        <w:rPr>
          <w:rStyle w:val="cf01"/>
          <w:rFonts w:ascii="Calibri Light" w:hAnsi="Calibri Light" w:cs="Times New Roman"/>
          <w:sz w:val="22"/>
          <w:szCs w:val="22"/>
        </w:rPr>
        <w:t xml:space="preserve">bjective of </w:t>
      </w:r>
      <w:r w:rsidR="003F397E" w:rsidRPr="22A5B21D">
        <w:rPr>
          <w:rStyle w:val="cf01"/>
          <w:rFonts w:ascii="Calibri Light" w:hAnsi="Calibri Light" w:cs="Times New Roman"/>
          <w:sz w:val="22"/>
          <w:szCs w:val="22"/>
        </w:rPr>
        <w:t>s</w:t>
      </w:r>
      <w:r w:rsidR="00BF4D7D" w:rsidRPr="22A5B21D">
        <w:rPr>
          <w:rStyle w:val="cf01"/>
          <w:rFonts w:ascii="Calibri Light" w:hAnsi="Calibri Light" w:cs="Times New Roman"/>
          <w:sz w:val="22"/>
          <w:szCs w:val="22"/>
        </w:rPr>
        <w:t>uper</w:t>
      </w:r>
      <w:r w:rsidR="003F397E" w:rsidRPr="22A5B21D">
        <w:rPr>
          <w:rStyle w:val="cf01"/>
          <w:rFonts w:ascii="Calibri Light" w:hAnsi="Calibri Light" w:cs="Times New Roman"/>
          <w:sz w:val="22"/>
          <w:szCs w:val="22"/>
        </w:rPr>
        <w:t>annuation</w:t>
      </w:r>
      <w:r w:rsidR="00991B3B" w:rsidRPr="22A5B21D">
        <w:rPr>
          <w:rStyle w:val="cf01"/>
          <w:rFonts w:ascii="Calibri Light" w:hAnsi="Calibri Light" w:cs="Times New Roman"/>
          <w:sz w:val="22"/>
          <w:szCs w:val="22"/>
        </w:rPr>
        <w:t xml:space="preserve"> </w:t>
      </w:r>
      <w:r w:rsidR="001A2FD8" w:rsidRPr="22A5B21D">
        <w:rPr>
          <w:rStyle w:val="cf01"/>
          <w:rFonts w:ascii="Calibri Light" w:hAnsi="Calibri Light" w:cs="Times New Roman"/>
          <w:sz w:val="22"/>
          <w:szCs w:val="22"/>
        </w:rPr>
        <w:t>sets</w:t>
      </w:r>
      <w:r w:rsidR="00936FA3" w:rsidRPr="22A5B21D">
        <w:rPr>
          <w:rStyle w:val="cf01"/>
          <w:rFonts w:ascii="Calibri Light" w:hAnsi="Calibri Light" w:cs="Times New Roman"/>
          <w:sz w:val="22"/>
          <w:szCs w:val="22"/>
        </w:rPr>
        <w:t xml:space="preserve"> this</w:t>
      </w:r>
      <w:r w:rsidR="001A2FD8" w:rsidRPr="22A5B21D">
        <w:rPr>
          <w:rStyle w:val="cf01"/>
          <w:rFonts w:ascii="Calibri Light" w:hAnsi="Calibri Light" w:cs="Times New Roman"/>
          <w:sz w:val="22"/>
          <w:szCs w:val="22"/>
        </w:rPr>
        <w:t xml:space="preserve"> out </w:t>
      </w:r>
      <w:r w:rsidR="00936FA3" w:rsidRPr="22A5B21D">
        <w:rPr>
          <w:rStyle w:val="cf01"/>
          <w:rFonts w:ascii="Calibri Light" w:hAnsi="Calibri Light" w:cs="Times New Roman"/>
          <w:sz w:val="22"/>
          <w:szCs w:val="22"/>
        </w:rPr>
        <w:t xml:space="preserve">as part of </w:t>
      </w:r>
      <w:r w:rsidR="005B47AF" w:rsidRPr="22A5B21D">
        <w:rPr>
          <w:rStyle w:val="cf01"/>
          <w:rFonts w:ascii="Calibri Light" w:hAnsi="Calibri Light" w:cs="Times New Roman"/>
          <w:sz w:val="22"/>
          <w:szCs w:val="22"/>
        </w:rPr>
        <w:t>a broader, holistic approach to superannuation</w:t>
      </w:r>
      <w:r w:rsidR="00FC57AF" w:rsidRPr="22A5B21D">
        <w:rPr>
          <w:rStyle w:val="cf01"/>
          <w:rFonts w:ascii="Calibri Light" w:hAnsi="Calibri Light" w:cs="Times New Roman"/>
          <w:sz w:val="22"/>
          <w:szCs w:val="22"/>
        </w:rPr>
        <w:t xml:space="preserve">: </w:t>
      </w:r>
      <w:r w:rsidR="00C72ABE" w:rsidRPr="22A5B21D">
        <w:rPr>
          <w:rStyle w:val="cf01"/>
          <w:rFonts w:ascii="Calibri Light" w:hAnsi="Calibri Light" w:cs="Times New Roman"/>
          <w:sz w:val="22"/>
          <w:szCs w:val="22"/>
        </w:rPr>
        <w:t>to preserve savings to deliver income for a dignified retirement, alongside government support, in an equitable and sustainable way</w:t>
      </w:r>
      <w:r w:rsidR="005B47AF" w:rsidRPr="22A5B21D">
        <w:rPr>
          <w:rStyle w:val="cf01"/>
          <w:rFonts w:ascii="Calibri Light" w:hAnsi="Calibri Light" w:cs="Times New Roman"/>
          <w:sz w:val="22"/>
          <w:szCs w:val="22"/>
        </w:rPr>
        <w:t xml:space="preserve">. </w:t>
      </w:r>
    </w:p>
    <w:p w14:paraId="40EC0DB7" w14:textId="52925FFB" w:rsidR="00656E26" w:rsidRDefault="00BE00B3" w:rsidP="00C66D14">
      <w:pPr>
        <w:pStyle w:val="Bullet"/>
        <w:numPr>
          <w:ilvl w:val="0"/>
          <w:numId w:val="0"/>
        </w:numPr>
        <w:rPr>
          <w:rStyle w:val="cf01"/>
          <w:rFonts w:ascii="Calibri Light" w:hAnsi="Calibri Light" w:cs="Times New Roman"/>
          <w:sz w:val="22"/>
          <w:szCs w:val="20"/>
        </w:rPr>
      </w:pPr>
      <w:r>
        <w:rPr>
          <w:rStyle w:val="cf01"/>
          <w:rFonts w:ascii="Calibri Light" w:hAnsi="Calibri Light" w:cs="Times New Roman"/>
          <w:sz w:val="22"/>
          <w:szCs w:val="20"/>
        </w:rPr>
        <w:t>Australia’s system</w:t>
      </w:r>
      <w:r w:rsidR="00AD419B">
        <w:rPr>
          <w:rStyle w:val="cf01"/>
          <w:rFonts w:ascii="Calibri Light" w:hAnsi="Calibri Light" w:cs="Times New Roman"/>
          <w:sz w:val="22"/>
          <w:szCs w:val="20"/>
        </w:rPr>
        <w:t xml:space="preserve"> </w:t>
      </w:r>
      <w:r w:rsidR="00613939">
        <w:rPr>
          <w:rStyle w:val="cf01"/>
          <w:rFonts w:ascii="Calibri Light" w:hAnsi="Calibri Light" w:cs="Times New Roman"/>
          <w:sz w:val="22"/>
          <w:szCs w:val="20"/>
        </w:rPr>
        <w:t xml:space="preserve">for compulsory retirement saving </w:t>
      </w:r>
      <w:r>
        <w:rPr>
          <w:rStyle w:val="cf01"/>
          <w:rFonts w:ascii="Calibri Light" w:hAnsi="Calibri Light" w:cs="Times New Roman"/>
          <w:sz w:val="22"/>
          <w:szCs w:val="20"/>
        </w:rPr>
        <w:t>–</w:t>
      </w:r>
      <w:r w:rsidR="00783F88" w:rsidRPr="00667027">
        <w:rPr>
          <w:rStyle w:val="cf01"/>
          <w:rFonts w:ascii="Calibri Light" w:hAnsi="Calibri Light" w:cs="Times New Roman"/>
          <w:sz w:val="22"/>
          <w:szCs w:val="20"/>
        </w:rPr>
        <w:t xml:space="preserve"> </w:t>
      </w:r>
      <w:r w:rsidR="00E4052D">
        <w:rPr>
          <w:rStyle w:val="cf01"/>
          <w:rFonts w:ascii="Calibri Light" w:hAnsi="Calibri Light" w:cs="Times New Roman"/>
          <w:sz w:val="22"/>
          <w:szCs w:val="20"/>
        </w:rPr>
        <w:t xml:space="preserve">the superannuation guarantee (SG) – </w:t>
      </w:r>
      <w:r w:rsidR="00AD419B">
        <w:rPr>
          <w:rStyle w:val="cf01"/>
          <w:rFonts w:ascii="Calibri Light" w:hAnsi="Calibri Light" w:cs="Times New Roman"/>
          <w:sz w:val="22"/>
          <w:szCs w:val="20"/>
        </w:rPr>
        <w:t>has been in place for</w:t>
      </w:r>
      <w:r w:rsidR="00783F88" w:rsidRPr="00667027">
        <w:rPr>
          <w:rStyle w:val="cf01"/>
          <w:rFonts w:ascii="Calibri Light" w:hAnsi="Calibri Light" w:cs="Times New Roman"/>
          <w:sz w:val="22"/>
          <w:szCs w:val="20"/>
        </w:rPr>
        <w:t xml:space="preserve"> </w:t>
      </w:r>
      <w:r w:rsidR="00783F88">
        <w:rPr>
          <w:rStyle w:val="cf01"/>
          <w:rFonts w:ascii="Calibri Light" w:hAnsi="Calibri Light" w:cs="Times New Roman"/>
          <w:sz w:val="22"/>
          <w:szCs w:val="20"/>
        </w:rPr>
        <w:t>over 30 years</w:t>
      </w:r>
      <w:r w:rsidR="00656E26">
        <w:rPr>
          <w:rStyle w:val="cf01"/>
          <w:rFonts w:ascii="Calibri Light" w:hAnsi="Calibri Light" w:cs="Times New Roman"/>
          <w:sz w:val="22"/>
          <w:szCs w:val="20"/>
        </w:rPr>
        <w:t xml:space="preserve">; a system that is unique and </w:t>
      </w:r>
      <w:r w:rsidR="00E74ACB">
        <w:rPr>
          <w:rStyle w:val="cf01"/>
          <w:rFonts w:ascii="Calibri Light" w:hAnsi="Calibri Light" w:cs="Times New Roman"/>
          <w:sz w:val="22"/>
          <w:szCs w:val="20"/>
        </w:rPr>
        <w:t>world</w:t>
      </w:r>
      <w:r w:rsidR="008F3E43">
        <w:rPr>
          <w:rStyle w:val="cf01"/>
          <w:rFonts w:ascii="Calibri Light" w:hAnsi="Calibri Light" w:cs="Times New Roman"/>
          <w:sz w:val="22"/>
          <w:szCs w:val="20"/>
        </w:rPr>
        <w:t>-</w:t>
      </w:r>
      <w:r w:rsidR="00E74ACB">
        <w:rPr>
          <w:rStyle w:val="cf01"/>
          <w:rFonts w:ascii="Calibri Light" w:hAnsi="Calibri Light" w:cs="Times New Roman"/>
          <w:sz w:val="22"/>
          <w:szCs w:val="20"/>
        </w:rPr>
        <w:t>leading</w:t>
      </w:r>
      <w:r w:rsidR="00656E26">
        <w:rPr>
          <w:rStyle w:val="cf01"/>
          <w:rFonts w:ascii="Calibri Light" w:hAnsi="Calibri Light" w:cs="Times New Roman"/>
          <w:sz w:val="22"/>
          <w:szCs w:val="20"/>
        </w:rPr>
        <w:t>. As the Intergenerational Report recently highlighted, t</w:t>
      </w:r>
      <w:r w:rsidR="00656E26" w:rsidRPr="00656E26">
        <w:rPr>
          <w:rStyle w:val="cf01"/>
          <w:rFonts w:ascii="Calibri Light" w:hAnsi="Calibri Light" w:cs="Times New Roman"/>
          <w:sz w:val="22"/>
          <w:szCs w:val="20"/>
        </w:rPr>
        <w:t>he superannuation system has put Australia on a strong footing by international standards to manage the cost of pensions from an ageing population.</w:t>
      </w:r>
      <w:r w:rsidR="000F4F94">
        <w:rPr>
          <w:rStyle w:val="FootnoteReference"/>
        </w:rPr>
        <w:footnoteReference w:id="2"/>
      </w:r>
      <w:r w:rsidR="00656E26" w:rsidRPr="00656E26">
        <w:rPr>
          <w:rStyle w:val="cf01"/>
          <w:rFonts w:ascii="Calibri Light" w:hAnsi="Calibri Light" w:cs="Times New Roman"/>
          <w:sz w:val="22"/>
          <w:szCs w:val="20"/>
        </w:rPr>
        <w:t xml:space="preserve"> The flexibility and individual choice of </w:t>
      </w:r>
      <w:r w:rsidR="00656E26">
        <w:rPr>
          <w:rStyle w:val="cf01"/>
          <w:rFonts w:ascii="Calibri Light" w:hAnsi="Calibri Light" w:cs="Times New Roman"/>
          <w:sz w:val="22"/>
          <w:szCs w:val="20"/>
        </w:rPr>
        <w:t>our super</w:t>
      </w:r>
      <w:r w:rsidR="00914D47">
        <w:rPr>
          <w:rStyle w:val="cf01"/>
          <w:rFonts w:ascii="Calibri Light" w:hAnsi="Calibri Light" w:cs="Times New Roman"/>
          <w:sz w:val="22"/>
          <w:szCs w:val="20"/>
        </w:rPr>
        <w:t>annuation</w:t>
      </w:r>
      <w:r w:rsidR="00656E26" w:rsidRPr="00656E26">
        <w:rPr>
          <w:rStyle w:val="cf01"/>
          <w:rFonts w:ascii="Calibri Light" w:hAnsi="Calibri Light" w:cs="Times New Roman"/>
          <w:sz w:val="22"/>
          <w:szCs w:val="20"/>
        </w:rPr>
        <w:t xml:space="preserve"> system is also unique.</w:t>
      </w:r>
    </w:p>
    <w:p w14:paraId="6EABB952" w14:textId="4F9D32D5" w:rsidR="00C34B26" w:rsidRDefault="00393226" w:rsidP="00C34B26">
      <w:pPr>
        <w:pStyle w:val="Bullet"/>
        <w:numPr>
          <w:ilvl w:val="0"/>
          <w:numId w:val="0"/>
        </w:numPr>
        <w:rPr>
          <w:rStyle w:val="cf01"/>
          <w:rFonts w:ascii="Calibri Light" w:hAnsi="Calibri Light" w:cs="Times New Roman"/>
          <w:sz w:val="22"/>
          <w:szCs w:val="20"/>
        </w:rPr>
      </w:pPr>
      <w:r>
        <w:rPr>
          <w:rStyle w:val="cf01"/>
          <w:rFonts w:ascii="Calibri Light" w:hAnsi="Calibri Light" w:cs="Times New Roman"/>
          <w:sz w:val="22"/>
          <w:szCs w:val="20"/>
        </w:rPr>
        <w:t>M</w:t>
      </w:r>
      <w:r w:rsidR="00F06937">
        <w:rPr>
          <w:rStyle w:val="cf01"/>
          <w:rFonts w:ascii="Calibri Light" w:hAnsi="Calibri Light" w:cs="Times New Roman"/>
          <w:sz w:val="22"/>
          <w:szCs w:val="20"/>
        </w:rPr>
        <w:t>uch of the focus of trustees</w:t>
      </w:r>
      <w:r w:rsidR="005656F2">
        <w:rPr>
          <w:rStyle w:val="cf01"/>
          <w:rFonts w:ascii="Calibri Light" w:hAnsi="Calibri Light" w:cs="Times New Roman"/>
          <w:sz w:val="22"/>
          <w:szCs w:val="20"/>
        </w:rPr>
        <w:t xml:space="preserve"> of superannuation funds</w:t>
      </w:r>
      <w:r w:rsidR="00F06937">
        <w:rPr>
          <w:rStyle w:val="cf01"/>
          <w:rFonts w:ascii="Calibri Light" w:hAnsi="Calibri Light" w:cs="Times New Roman"/>
          <w:sz w:val="22"/>
          <w:szCs w:val="20"/>
        </w:rPr>
        <w:t xml:space="preserve">, </w:t>
      </w:r>
      <w:r w:rsidR="001B5C5C">
        <w:rPr>
          <w:rStyle w:val="cf01"/>
          <w:rFonts w:ascii="Calibri Light" w:hAnsi="Calibri Light" w:cs="Times New Roman"/>
          <w:sz w:val="22"/>
          <w:szCs w:val="20"/>
        </w:rPr>
        <w:t>Governments</w:t>
      </w:r>
      <w:r w:rsidR="00F06937">
        <w:rPr>
          <w:rStyle w:val="cf01"/>
          <w:rFonts w:ascii="Calibri Light" w:hAnsi="Calibri Light" w:cs="Times New Roman"/>
          <w:sz w:val="22"/>
          <w:szCs w:val="20"/>
        </w:rPr>
        <w:t xml:space="preserve"> and regulators to</w:t>
      </w:r>
      <w:r w:rsidR="005656F2">
        <w:rPr>
          <w:rStyle w:val="cf01"/>
          <w:rFonts w:ascii="Calibri Light" w:hAnsi="Calibri Light" w:cs="Times New Roman"/>
          <w:sz w:val="22"/>
          <w:szCs w:val="20"/>
        </w:rPr>
        <w:t xml:space="preserve"> </w:t>
      </w:r>
      <w:r w:rsidR="00F06937">
        <w:rPr>
          <w:rStyle w:val="cf01"/>
          <w:rFonts w:ascii="Calibri Light" w:hAnsi="Calibri Light" w:cs="Times New Roman"/>
          <w:sz w:val="22"/>
          <w:szCs w:val="20"/>
        </w:rPr>
        <w:t>date has been on refining the accumulation phase</w:t>
      </w:r>
      <w:r w:rsidR="00E74ACB">
        <w:rPr>
          <w:rStyle w:val="cf01"/>
          <w:rFonts w:ascii="Calibri Light" w:hAnsi="Calibri Light" w:cs="Times New Roman"/>
          <w:sz w:val="22"/>
          <w:szCs w:val="20"/>
        </w:rPr>
        <w:t>.</w:t>
      </w:r>
      <w:r w:rsidR="00FF13A9">
        <w:rPr>
          <w:rStyle w:val="cf01"/>
          <w:rFonts w:ascii="Calibri Light" w:hAnsi="Calibri Light" w:cs="Times New Roman"/>
          <w:sz w:val="22"/>
          <w:szCs w:val="20"/>
        </w:rPr>
        <w:t xml:space="preserve"> </w:t>
      </w:r>
      <w:r w:rsidR="00B55B38" w:rsidRPr="00E22E2F">
        <w:rPr>
          <w:rStyle w:val="cf01"/>
          <w:rFonts w:ascii="Calibri Light" w:hAnsi="Calibri Light" w:cs="Times New Roman"/>
          <w:sz w:val="22"/>
          <w:szCs w:val="20"/>
        </w:rPr>
        <w:t>This concerted and sustained policy effort has seen the size of the system grow to $</w:t>
      </w:r>
      <w:r w:rsidR="00A543EF">
        <w:rPr>
          <w:rStyle w:val="cf01"/>
          <w:rFonts w:ascii="Calibri Light" w:hAnsi="Calibri Light" w:cs="Times New Roman"/>
          <w:sz w:val="22"/>
          <w:szCs w:val="20"/>
        </w:rPr>
        <w:t>3.</w:t>
      </w:r>
      <w:r w:rsidR="00E8249A">
        <w:rPr>
          <w:rStyle w:val="cf01"/>
          <w:rFonts w:ascii="Calibri Light" w:hAnsi="Calibri Light" w:cs="Times New Roman"/>
          <w:sz w:val="22"/>
          <w:szCs w:val="20"/>
        </w:rPr>
        <w:t>6</w:t>
      </w:r>
      <w:r w:rsidR="00A543EF">
        <w:rPr>
          <w:rStyle w:val="cf01"/>
          <w:rFonts w:ascii="Calibri Light" w:hAnsi="Calibri Light" w:cs="Times New Roman"/>
          <w:sz w:val="22"/>
          <w:szCs w:val="20"/>
        </w:rPr>
        <w:t xml:space="preserve"> trillion</w:t>
      </w:r>
      <w:r w:rsidR="00B55B38" w:rsidRPr="00E22E2F">
        <w:rPr>
          <w:rStyle w:val="cf01"/>
          <w:rFonts w:ascii="Calibri Light" w:hAnsi="Calibri Light" w:cs="Times New Roman"/>
          <w:sz w:val="22"/>
          <w:szCs w:val="20"/>
        </w:rPr>
        <w:t xml:space="preserve"> </w:t>
      </w:r>
      <w:r w:rsidR="00A62E35">
        <w:rPr>
          <w:rStyle w:val="cf01"/>
          <w:rFonts w:ascii="Calibri Light" w:hAnsi="Calibri Light" w:cs="Times New Roman"/>
          <w:sz w:val="22"/>
          <w:szCs w:val="20"/>
        </w:rPr>
        <w:t>in super assets</w:t>
      </w:r>
      <w:r w:rsidR="00EA4C55">
        <w:rPr>
          <w:rStyle w:val="cf01"/>
          <w:rFonts w:ascii="Calibri Light" w:hAnsi="Calibri Light" w:cs="Times New Roman"/>
          <w:sz w:val="22"/>
          <w:szCs w:val="20"/>
        </w:rPr>
        <w:t xml:space="preserve"> – the fourth</w:t>
      </w:r>
      <w:r w:rsidR="007234B5">
        <w:rPr>
          <w:rStyle w:val="cf01"/>
          <w:rFonts w:ascii="Calibri Light" w:hAnsi="Calibri Light" w:cs="Times New Roman"/>
          <w:sz w:val="22"/>
          <w:szCs w:val="20"/>
        </w:rPr>
        <w:t xml:space="preserve"> </w:t>
      </w:r>
      <w:r w:rsidR="00EA4C55">
        <w:rPr>
          <w:rStyle w:val="cf01"/>
          <w:rFonts w:ascii="Calibri Light" w:hAnsi="Calibri Light" w:cs="Times New Roman"/>
          <w:sz w:val="22"/>
          <w:szCs w:val="20"/>
        </w:rPr>
        <w:t>largest in the world</w:t>
      </w:r>
      <w:r w:rsidR="00B55B38" w:rsidRPr="00E22E2F">
        <w:rPr>
          <w:rStyle w:val="cf01"/>
          <w:rFonts w:ascii="Calibri Light" w:hAnsi="Calibri Light" w:cs="Times New Roman"/>
          <w:sz w:val="22"/>
          <w:szCs w:val="20"/>
        </w:rPr>
        <w:t>.</w:t>
      </w:r>
      <w:r w:rsidR="00582D44">
        <w:rPr>
          <w:rStyle w:val="FootnoteReference"/>
        </w:rPr>
        <w:footnoteReference w:id="3"/>
      </w:r>
      <w:r w:rsidR="00E5181E">
        <w:rPr>
          <w:rStyle w:val="cf01"/>
          <w:rFonts w:ascii="Calibri Light" w:hAnsi="Calibri Light" w:cs="Times New Roman"/>
          <w:sz w:val="22"/>
          <w:szCs w:val="20"/>
        </w:rPr>
        <w:t xml:space="preserve"> </w:t>
      </w:r>
      <w:r w:rsidR="00AB7C98" w:rsidRPr="00AB7C98">
        <w:rPr>
          <w:rStyle w:val="cf01"/>
          <w:rFonts w:ascii="Calibri Light" w:hAnsi="Calibri Light" w:cs="Times New Roman"/>
          <w:sz w:val="22"/>
          <w:szCs w:val="20"/>
        </w:rPr>
        <w:t xml:space="preserve">The </w:t>
      </w:r>
      <w:r w:rsidR="000077D5">
        <w:rPr>
          <w:rStyle w:val="cf01"/>
          <w:rFonts w:ascii="Calibri Light" w:hAnsi="Calibri Light" w:cs="Times New Roman"/>
          <w:sz w:val="22"/>
          <w:szCs w:val="20"/>
        </w:rPr>
        <w:t>gradual</w:t>
      </w:r>
      <w:r w:rsidR="00AB7C98" w:rsidRPr="00AB7C98">
        <w:rPr>
          <w:rStyle w:val="cf01"/>
          <w:rFonts w:ascii="Calibri Light" w:hAnsi="Calibri Light" w:cs="Times New Roman"/>
          <w:sz w:val="22"/>
          <w:szCs w:val="20"/>
        </w:rPr>
        <w:t xml:space="preserve"> increase in </w:t>
      </w:r>
      <w:r w:rsidR="00C66D14">
        <w:rPr>
          <w:rStyle w:val="cf01"/>
          <w:rFonts w:ascii="Calibri Light" w:hAnsi="Calibri Light" w:cs="Times New Roman"/>
          <w:sz w:val="22"/>
          <w:szCs w:val="20"/>
        </w:rPr>
        <w:t xml:space="preserve">the </w:t>
      </w:r>
      <w:r w:rsidR="00AE5FB2">
        <w:rPr>
          <w:rStyle w:val="cf01"/>
          <w:rFonts w:ascii="Calibri Light" w:hAnsi="Calibri Light" w:cs="Times New Roman"/>
          <w:sz w:val="22"/>
          <w:szCs w:val="20"/>
        </w:rPr>
        <w:t>SG</w:t>
      </w:r>
      <w:r w:rsidR="00AB7C98" w:rsidRPr="00AB7C98">
        <w:rPr>
          <w:rStyle w:val="cf01"/>
          <w:rFonts w:ascii="Calibri Light" w:hAnsi="Calibri Light" w:cs="Times New Roman"/>
          <w:sz w:val="22"/>
          <w:szCs w:val="20"/>
        </w:rPr>
        <w:t xml:space="preserve"> to 12 </w:t>
      </w:r>
      <w:r w:rsidR="001D54A2">
        <w:rPr>
          <w:rStyle w:val="cf01"/>
          <w:rFonts w:ascii="Calibri Light" w:hAnsi="Calibri Light" w:cs="Times New Roman"/>
          <w:sz w:val="22"/>
          <w:szCs w:val="20"/>
        </w:rPr>
        <w:t xml:space="preserve">per cent </w:t>
      </w:r>
      <w:r w:rsidR="00CA73BD">
        <w:rPr>
          <w:rStyle w:val="cf01"/>
          <w:rFonts w:ascii="Calibri Light" w:hAnsi="Calibri Light" w:cs="Times New Roman"/>
          <w:sz w:val="22"/>
          <w:szCs w:val="20"/>
        </w:rPr>
        <w:t xml:space="preserve">by </w:t>
      </w:r>
      <w:r w:rsidR="00AB7C98" w:rsidRPr="00AB7C98">
        <w:rPr>
          <w:rStyle w:val="cf01"/>
          <w:rFonts w:ascii="Calibri Light" w:hAnsi="Calibri Light" w:cs="Times New Roman"/>
          <w:sz w:val="22"/>
          <w:szCs w:val="20"/>
        </w:rPr>
        <w:t xml:space="preserve">1 </w:t>
      </w:r>
      <w:r w:rsidR="00CA73BD">
        <w:rPr>
          <w:rStyle w:val="cf01"/>
          <w:rFonts w:ascii="Calibri Light" w:hAnsi="Calibri Light" w:cs="Times New Roman"/>
          <w:sz w:val="22"/>
          <w:szCs w:val="20"/>
        </w:rPr>
        <w:t>July 2025,</w:t>
      </w:r>
      <w:r w:rsidR="00DF207C">
        <w:rPr>
          <w:rStyle w:val="cf01"/>
          <w:rFonts w:ascii="Calibri Light" w:hAnsi="Calibri Light" w:cs="Times New Roman"/>
          <w:sz w:val="22"/>
          <w:szCs w:val="20"/>
        </w:rPr>
        <w:t xml:space="preserve"> </w:t>
      </w:r>
      <w:r w:rsidR="00E705BD">
        <w:rPr>
          <w:rStyle w:val="cf01"/>
          <w:rFonts w:ascii="Calibri Light" w:hAnsi="Calibri Light" w:cs="Times New Roman"/>
          <w:sz w:val="22"/>
          <w:szCs w:val="20"/>
        </w:rPr>
        <w:t>coupled with</w:t>
      </w:r>
      <w:r w:rsidR="00495B5A">
        <w:rPr>
          <w:rStyle w:val="cf01"/>
          <w:rFonts w:ascii="Calibri Light" w:hAnsi="Calibri Light" w:cs="Times New Roman"/>
          <w:sz w:val="22"/>
          <w:szCs w:val="20"/>
        </w:rPr>
        <w:t xml:space="preserve"> robust prudential standards and performance testing</w:t>
      </w:r>
      <w:r w:rsidR="00145840">
        <w:rPr>
          <w:rStyle w:val="cf01"/>
          <w:rFonts w:ascii="Calibri Light" w:hAnsi="Calibri Light" w:cs="Times New Roman"/>
          <w:sz w:val="22"/>
          <w:szCs w:val="20"/>
        </w:rPr>
        <w:t xml:space="preserve"> supporting member outcomes</w:t>
      </w:r>
      <w:r w:rsidR="003122A1">
        <w:rPr>
          <w:rStyle w:val="cf01"/>
          <w:rFonts w:ascii="Calibri Light" w:hAnsi="Calibri Light" w:cs="Times New Roman"/>
          <w:sz w:val="22"/>
          <w:szCs w:val="20"/>
        </w:rPr>
        <w:t>,</w:t>
      </w:r>
      <w:r w:rsidR="00DF207C">
        <w:rPr>
          <w:rStyle w:val="cf01"/>
          <w:rFonts w:ascii="Calibri Light" w:hAnsi="Calibri Light" w:cs="Times New Roman"/>
          <w:sz w:val="22"/>
          <w:szCs w:val="20"/>
        </w:rPr>
        <w:t xml:space="preserve"> have all contributed to </w:t>
      </w:r>
      <w:r w:rsidR="00A253A5">
        <w:rPr>
          <w:rStyle w:val="cf01"/>
          <w:rFonts w:ascii="Calibri Light" w:hAnsi="Calibri Light" w:cs="Times New Roman"/>
          <w:sz w:val="22"/>
          <w:szCs w:val="20"/>
        </w:rPr>
        <w:t xml:space="preserve">the size </w:t>
      </w:r>
      <w:r w:rsidR="00B15EFF">
        <w:rPr>
          <w:rStyle w:val="cf01"/>
          <w:rFonts w:ascii="Calibri Light" w:hAnsi="Calibri Light" w:cs="Times New Roman"/>
          <w:sz w:val="22"/>
          <w:szCs w:val="20"/>
        </w:rPr>
        <w:t>and</w:t>
      </w:r>
      <w:r w:rsidR="00A253A5">
        <w:rPr>
          <w:rStyle w:val="cf01"/>
          <w:rFonts w:ascii="Calibri Light" w:hAnsi="Calibri Light" w:cs="Times New Roman"/>
          <w:sz w:val="22"/>
          <w:szCs w:val="20"/>
        </w:rPr>
        <w:t xml:space="preserve"> quality</w:t>
      </w:r>
      <w:r w:rsidR="00DF207C">
        <w:rPr>
          <w:rStyle w:val="cf01"/>
          <w:rFonts w:ascii="Calibri Light" w:hAnsi="Calibri Light" w:cs="Times New Roman"/>
          <w:sz w:val="22"/>
          <w:szCs w:val="20"/>
        </w:rPr>
        <w:t xml:space="preserve"> of the </w:t>
      </w:r>
      <w:r w:rsidR="007D7E82">
        <w:rPr>
          <w:rStyle w:val="cf01"/>
          <w:rFonts w:ascii="Calibri Light" w:hAnsi="Calibri Light" w:cs="Times New Roman"/>
          <w:sz w:val="22"/>
          <w:szCs w:val="20"/>
        </w:rPr>
        <w:t>super</w:t>
      </w:r>
      <w:r w:rsidR="00365450">
        <w:rPr>
          <w:rStyle w:val="cf01"/>
          <w:rFonts w:ascii="Calibri Light" w:hAnsi="Calibri Light" w:cs="Times New Roman"/>
          <w:sz w:val="22"/>
          <w:szCs w:val="20"/>
        </w:rPr>
        <w:t>annuation</w:t>
      </w:r>
      <w:r w:rsidR="007D7E82">
        <w:rPr>
          <w:rStyle w:val="cf01"/>
          <w:rFonts w:ascii="Calibri Light" w:hAnsi="Calibri Light" w:cs="Times New Roman"/>
          <w:sz w:val="22"/>
          <w:szCs w:val="20"/>
        </w:rPr>
        <w:t xml:space="preserve"> </w:t>
      </w:r>
      <w:r w:rsidR="00DF207C">
        <w:rPr>
          <w:rStyle w:val="cf01"/>
          <w:rFonts w:ascii="Calibri Light" w:hAnsi="Calibri Light" w:cs="Times New Roman"/>
          <w:sz w:val="22"/>
          <w:szCs w:val="20"/>
        </w:rPr>
        <w:t>system</w:t>
      </w:r>
      <w:r w:rsidR="0061114D">
        <w:rPr>
          <w:rStyle w:val="cf01"/>
          <w:rFonts w:ascii="Calibri Light" w:hAnsi="Calibri Light" w:cs="Times New Roman"/>
          <w:sz w:val="22"/>
          <w:szCs w:val="20"/>
        </w:rPr>
        <w:t xml:space="preserve"> today</w:t>
      </w:r>
      <w:r w:rsidR="00DF207C">
        <w:rPr>
          <w:rStyle w:val="cf01"/>
          <w:rFonts w:ascii="Calibri Light" w:hAnsi="Calibri Light" w:cs="Times New Roman"/>
          <w:sz w:val="22"/>
          <w:szCs w:val="20"/>
        </w:rPr>
        <w:t>.</w:t>
      </w:r>
      <w:r w:rsidR="00194735">
        <w:rPr>
          <w:rStyle w:val="cf01"/>
          <w:rFonts w:ascii="Calibri Light" w:hAnsi="Calibri Light" w:cs="Times New Roman"/>
          <w:sz w:val="22"/>
          <w:szCs w:val="20"/>
        </w:rPr>
        <w:t xml:space="preserve"> </w:t>
      </w:r>
    </w:p>
    <w:p w14:paraId="2E2B3496" w14:textId="0CC8B6EA" w:rsidR="00FF1C81" w:rsidRDefault="00C34B26" w:rsidP="00C66D14">
      <w:pPr>
        <w:pStyle w:val="Bullet"/>
        <w:numPr>
          <w:ilvl w:val="0"/>
          <w:numId w:val="0"/>
        </w:numPr>
        <w:rPr>
          <w:rStyle w:val="cf01"/>
          <w:rFonts w:ascii="Calibri Light" w:hAnsi="Calibri Light" w:cs="Times New Roman"/>
          <w:sz w:val="22"/>
          <w:szCs w:val="22"/>
        </w:rPr>
      </w:pPr>
      <w:r w:rsidRPr="22A5B21D">
        <w:rPr>
          <w:rStyle w:val="cf01"/>
          <w:rFonts w:ascii="Calibri Light" w:hAnsi="Calibri Light" w:cs="Times New Roman"/>
          <w:sz w:val="22"/>
          <w:szCs w:val="22"/>
        </w:rPr>
        <w:t xml:space="preserve">These successes have set up Australia for better retirement outcomes </w:t>
      </w:r>
      <w:r w:rsidR="00F13980">
        <w:rPr>
          <w:rStyle w:val="cf01"/>
          <w:rFonts w:ascii="Calibri Light" w:hAnsi="Calibri Light" w:cs="Times New Roman"/>
          <w:sz w:val="22"/>
          <w:szCs w:val="22"/>
        </w:rPr>
        <w:t>b</w:t>
      </w:r>
      <w:r w:rsidRPr="22A5B21D">
        <w:rPr>
          <w:rStyle w:val="cf01"/>
          <w:rFonts w:ascii="Calibri Light" w:hAnsi="Calibri Light" w:cs="Times New Roman"/>
          <w:sz w:val="22"/>
          <w:szCs w:val="22"/>
        </w:rPr>
        <w:t>ut c</w:t>
      </w:r>
      <w:r w:rsidR="00B461B1" w:rsidRPr="22A5B21D">
        <w:rPr>
          <w:rStyle w:val="cf01"/>
          <w:rFonts w:ascii="Calibri Light" w:hAnsi="Calibri Light" w:cs="Times New Roman"/>
          <w:sz w:val="22"/>
          <w:szCs w:val="22"/>
        </w:rPr>
        <w:t>omparatively, there</w:t>
      </w:r>
      <w:r w:rsidR="00D410FC" w:rsidRPr="22A5B21D">
        <w:rPr>
          <w:rStyle w:val="cf01"/>
          <w:rFonts w:ascii="Calibri Light" w:hAnsi="Calibri Light" w:cs="Times New Roman"/>
          <w:sz w:val="22"/>
          <w:szCs w:val="22"/>
        </w:rPr>
        <w:t xml:space="preserve"> has been less </w:t>
      </w:r>
      <w:r w:rsidR="00917E2C" w:rsidRPr="22A5B21D">
        <w:rPr>
          <w:rStyle w:val="cf01"/>
          <w:rFonts w:ascii="Calibri Light" w:hAnsi="Calibri Light" w:cs="Times New Roman"/>
          <w:sz w:val="22"/>
          <w:szCs w:val="22"/>
        </w:rPr>
        <w:t xml:space="preserve">consideration of </w:t>
      </w:r>
      <w:r w:rsidR="00F42990" w:rsidRPr="22A5B21D">
        <w:rPr>
          <w:rStyle w:val="cf01"/>
          <w:rFonts w:ascii="Calibri Light" w:hAnsi="Calibri Light" w:cs="Times New Roman"/>
          <w:sz w:val="22"/>
          <w:szCs w:val="22"/>
        </w:rPr>
        <w:t xml:space="preserve">the </w:t>
      </w:r>
      <w:r w:rsidR="00C50908" w:rsidRPr="22A5B21D">
        <w:rPr>
          <w:rStyle w:val="cf01"/>
          <w:rFonts w:ascii="Calibri Light" w:hAnsi="Calibri Light" w:cs="Times New Roman"/>
          <w:sz w:val="22"/>
          <w:szCs w:val="22"/>
        </w:rPr>
        <w:t xml:space="preserve">retirement phase of superannuation. </w:t>
      </w:r>
    </w:p>
    <w:p w14:paraId="0DB4D900" w14:textId="7CB0D73D" w:rsidR="003F4A8F" w:rsidRPr="00CE7432" w:rsidRDefault="000F3A1B" w:rsidP="00CE7432">
      <w:pPr>
        <w:pStyle w:val="Heading2"/>
        <w:rPr>
          <w:rStyle w:val="cf01"/>
          <w:rFonts w:ascii="Calibri" w:hAnsi="Calibri" w:cs="Arial"/>
          <w:sz w:val="36"/>
          <w:szCs w:val="28"/>
        </w:rPr>
      </w:pPr>
      <w:bookmarkStart w:id="15" w:name="_Toc146705841"/>
      <w:bookmarkStart w:id="16" w:name="_Toc152420173"/>
      <w:r>
        <w:t xml:space="preserve">The </w:t>
      </w:r>
      <w:r w:rsidR="00F11D15">
        <w:t>r</w:t>
      </w:r>
      <w:r>
        <w:t xml:space="preserve">etirement </w:t>
      </w:r>
      <w:r w:rsidR="00F11D15">
        <w:t>p</w:t>
      </w:r>
      <w:r>
        <w:t>hase</w:t>
      </w:r>
      <w:bookmarkEnd w:id="15"/>
      <w:bookmarkEnd w:id="16"/>
    </w:p>
    <w:p w14:paraId="435FCADF" w14:textId="31FB0C4A" w:rsidR="00BE3F8F" w:rsidRDefault="00656E26" w:rsidP="00664450">
      <w:pPr>
        <w:pStyle w:val="Bullet"/>
        <w:numPr>
          <w:ilvl w:val="0"/>
          <w:numId w:val="0"/>
        </w:numPr>
      </w:pPr>
      <w:r>
        <w:rPr>
          <w:rStyle w:val="cf01"/>
          <w:rFonts w:ascii="Calibri Light" w:hAnsi="Calibri Light" w:cs="Times New Roman"/>
          <w:sz w:val="22"/>
          <w:szCs w:val="20"/>
        </w:rPr>
        <w:t>F</w:t>
      </w:r>
      <w:r w:rsidR="00E37DF1">
        <w:rPr>
          <w:rStyle w:val="cf01"/>
          <w:rFonts w:ascii="Calibri Light" w:hAnsi="Calibri Light" w:cs="Times New Roman"/>
          <w:sz w:val="22"/>
          <w:szCs w:val="20"/>
        </w:rPr>
        <w:t>or</w:t>
      </w:r>
      <w:r w:rsidR="008E4AF1">
        <w:rPr>
          <w:rStyle w:val="cf01"/>
          <w:rFonts w:ascii="Calibri Light" w:hAnsi="Calibri Light" w:cs="Times New Roman"/>
          <w:sz w:val="22"/>
          <w:szCs w:val="20"/>
        </w:rPr>
        <w:t xml:space="preserve"> many Australians, retirement represents a big and complicated life change. </w:t>
      </w:r>
      <w:r w:rsidR="00A16653">
        <w:t>It is inherently challenging to n</w:t>
      </w:r>
      <w:r w:rsidR="008E4AF1">
        <w:t>avigat</w:t>
      </w:r>
      <w:r w:rsidR="004F4F8A">
        <w:t>e the</w:t>
      </w:r>
      <w:r w:rsidR="008E4AF1">
        <w:t xml:space="preserve"> different parts of the retirement income system, combin</w:t>
      </w:r>
      <w:r w:rsidR="004F4F8A">
        <w:t>e</w:t>
      </w:r>
      <w:r w:rsidR="008E4AF1">
        <w:t xml:space="preserve"> </w:t>
      </w:r>
      <w:r w:rsidR="00DD2B48">
        <w:t xml:space="preserve">multiple </w:t>
      </w:r>
      <w:r w:rsidR="008E4AF1">
        <w:t>income sources</w:t>
      </w:r>
      <w:r w:rsidR="00704FBE">
        <w:t xml:space="preserve">, consider the needs </w:t>
      </w:r>
      <w:r w:rsidR="009B44AD">
        <w:t xml:space="preserve">of </w:t>
      </w:r>
      <w:r w:rsidR="00F40064">
        <w:t xml:space="preserve">your </w:t>
      </w:r>
      <w:r w:rsidR="00CC3F98">
        <w:t>partner and</w:t>
      </w:r>
      <w:r w:rsidR="009B44AD">
        <w:t xml:space="preserve"> </w:t>
      </w:r>
      <w:r w:rsidR="0091539F">
        <w:t>dependents</w:t>
      </w:r>
      <w:r w:rsidR="009B44AD">
        <w:t>,</w:t>
      </w:r>
      <w:r w:rsidR="008E4AF1">
        <w:t xml:space="preserve"> and manag</w:t>
      </w:r>
      <w:r w:rsidR="004F4F8A">
        <w:t xml:space="preserve">e </w:t>
      </w:r>
      <w:r w:rsidR="008E4AF1">
        <w:t xml:space="preserve">the </w:t>
      </w:r>
      <w:r w:rsidR="00A16653">
        <w:t>numerous</w:t>
      </w:r>
      <w:r w:rsidR="008E4AF1">
        <w:t xml:space="preserve"> risks </w:t>
      </w:r>
      <w:r w:rsidR="00FA42F9">
        <w:t>and changes in circumstances</w:t>
      </w:r>
      <w:r w:rsidR="008E4AF1">
        <w:t>.</w:t>
      </w:r>
      <w:r w:rsidR="007F575F">
        <w:rPr>
          <w:rStyle w:val="FootnoteReference"/>
        </w:rPr>
        <w:footnoteReference w:id="4"/>
      </w:r>
      <w:r w:rsidR="00600BF4">
        <w:t xml:space="preserve"> </w:t>
      </w:r>
      <w:r w:rsidR="00D406ED">
        <w:t xml:space="preserve">Retirees will face many of these complexities throughout retirement. </w:t>
      </w:r>
      <w:r w:rsidR="00BE3F8F">
        <w:t xml:space="preserve">Australians need </w:t>
      </w:r>
      <w:r w:rsidR="00A5511D">
        <w:t xml:space="preserve">better </w:t>
      </w:r>
      <w:r w:rsidR="00BE3F8F">
        <w:t xml:space="preserve">access to </w:t>
      </w:r>
      <w:r w:rsidR="00C4525B">
        <w:t xml:space="preserve">information, </w:t>
      </w:r>
      <w:r w:rsidR="00BE3F8F">
        <w:t xml:space="preserve">advice, and well-rounded retirement </w:t>
      </w:r>
      <w:r w:rsidR="00291265">
        <w:t xml:space="preserve">income </w:t>
      </w:r>
      <w:r w:rsidR="00BE3F8F">
        <w:t xml:space="preserve">products </w:t>
      </w:r>
      <w:r w:rsidR="00E55280">
        <w:t>to help them</w:t>
      </w:r>
      <w:r w:rsidR="001E1F5B">
        <w:t xml:space="preserve"> </w:t>
      </w:r>
      <w:r w:rsidR="00E17ADE">
        <w:t>navigate</w:t>
      </w:r>
      <w:r w:rsidR="00357362">
        <w:t xml:space="preserve"> these challenges</w:t>
      </w:r>
      <w:r w:rsidR="00BE3F8F">
        <w:t xml:space="preserve">. </w:t>
      </w:r>
    </w:p>
    <w:p w14:paraId="2E9B49D8" w14:textId="5D5E7944" w:rsidR="00A26539" w:rsidRDefault="00D168DA" w:rsidP="006E58AF">
      <w:pPr>
        <w:pStyle w:val="Bullet"/>
        <w:numPr>
          <w:ilvl w:val="0"/>
          <w:numId w:val="0"/>
        </w:numPr>
      </w:pPr>
      <w:r>
        <w:t>R</w:t>
      </w:r>
      <w:r w:rsidR="00CF145A">
        <w:t>etirees</w:t>
      </w:r>
      <w:r w:rsidR="007B3E06">
        <w:t xml:space="preserve"> </w:t>
      </w:r>
      <w:r w:rsidR="00CF145A">
        <w:t xml:space="preserve">remain </w:t>
      </w:r>
      <w:r w:rsidR="007B3E06">
        <w:t>worried about running out of savings</w:t>
      </w:r>
      <w:r w:rsidR="00CC6A20">
        <w:t>.</w:t>
      </w:r>
      <w:r>
        <w:rPr>
          <w:rStyle w:val="FootnoteReference"/>
        </w:rPr>
        <w:footnoteReference w:id="5"/>
      </w:r>
      <w:r w:rsidR="001E3E1F">
        <w:t xml:space="preserve"> </w:t>
      </w:r>
      <w:r w:rsidR="006965A9">
        <w:t xml:space="preserve">In spite of this concern, 84 per cent of </w:t>
      </w:r>
      <w:r w:rsidR="006003F9">
        <w:t xml:space="preserve">retirement savings </w:t>
      </w:r>
      <w:r w:rsidR="00526E5B">
        <w:t>are in</w:t>
      </w:r>
      <w:r w:rsidR="006965A9">
        <w:t xml:space="preserve"> account</w:t>
      </w:r>
      <w:r w:rsidR="00526E5B">
        <w:noBreakHyphen/>
      </w:r>
      <w:r w:rsidR="006965A9">
        <w:t>based pensions which</w:t>
      </w:r>
      <w:r w:rsidR="007C7EB6">
        <w:t xml:space="preserve"> do not manage the risk of out</w:t>
      </w:r>
      <w:r w:rsidR="006003F9">
        <w:t>living one’s</w:t>
      </w:r>
      <w:r w:rsidR="007C7EB6" w:rsidDel="006003F9">
        <w:t xml:space="preserve"> </w:t>
      </w:r>
      <w:r w:rsidR="007C7EB6">
        <w:lastRenderedPageBreak/>
        <w:t>savings.</w:t>
      </w:r>
      <w:r w:rsidR="0053073B">
        <w:rPr>
          <w:rStyle w:val="FootnoteReference"/>
        </w:rPr>
        <w:footnoteReference w:id="6"/>
      </w:r>
      <w:r w:rsidR="007C7EB6">
        <w:t xml:space="preserve"> </w:t>
      </w:r>
      <w:r w:rsidR="0097006F">
        <w:t>To manage thi</w:t>
      </w:r>
      <w:r w:rsidR="00CC5807">
        <w:t>s concern, r</w:t>
      </w:r>
      <w:r w:rsidR="006D37BA">
        <w:t>etirees seek to self</w:t>
      </w:r>
      <w:r w:rsidR="00CC5807">
        <w:t>-</w:t>
      </w:r>
      <w:r w:rsidR="006D37BA">
        <w:t xml:space="preserve">insure </w:t>
      </w:r>
      <w:r w:rsidR="00EE6787">
        <w:t xml:space="preserve">by </w:t>
      </w:r>
      <w:r w:rsidR="004041A1">
        <w:t>withdrawing the minimum amount possible from their superannuation</w:t>
      </w:r>
      <w:r w:rsidR="00EC53DF">
        <w:t xml:space="preserve"> – around half of all retirees </w:t>
      </w:r>
      <w:r w:rsidR="00321862">
        <w:t>withdraw at the minimum drawdown rate</w:t>
      </w:r>
      <w:r w:rsidR="005D28A5">
        <w:t>, rather than considering alternative strategies or products to manage this risk</w:t>
      </w:r>
      <w:r w:rsidR="00321862">
        <w:t>.</w:t>
      </w:r>
      <w:r w:rsidR="009A7D15">
        <w:rPr>
          <w:rStyle w:val="FootnoteReference"/>
        </w:rPr>
        <w:footnoteReference w:id="7"/>
      </w:r>
      <w:r w:rsidR="009A7D15">
        <w:t xml:space="preserve"> </w:t>
      </w:r>
    </w:p>
    <w:p w14:paraId="3F713401" w14:textId="30ABCB1A" w:rsidR="007D160F" w:rsidRDefault="00000666" w:rsidP="006E58AF">
      <w:pPr>
        <w:pStyle w:val="Bullet"/>
        <w:numPr>
          <w:ilvl w:val="0"/>
          <w:numId w:val="0"/>
        </w:numPr>
      </w:pPr>
      <w:r w:rsidRPr="00992025">
        <w:rPr>
          <w:rStyle w:val="cf01"/>
          <w:rFonts w:ascii="Calibri Light" w:hAnsi="Calibri Light" w:cs="Times New Roman"/>
          <w:sz w:val="22"/>
          <w:szCs w:val="20"/>
        </w:rPr>
        <w:t xml:space="preserve">Since 1 July 2022, </w:t>
      </w:r>
      <w:r w:rsidR="00C77BE2">
        <w:rPr>
          <w:rStyle w:val="cf01"/>
          <w:rFonts w:ascii="Calibri Light" w:hAnsi="Calibri Light" w:cs="Times New Roman"/>
          <w:sz w:val="22"/>
          <w:szCs w:val="20"/>
        </w:rPr>
        <w:t>superannuation</w:t>
      </w:r>
      <w:r w:rsidRPr="00992025">
        <w:rPr>
          <w:rStyle w:val="cf01"/>
          <w:rFonts w:ascii="Calibri Light" w:hAnsi="Calibri Light" w:cs="Times New Roman"/>
          <w:sz w:val="22"/>
          <w:szCs w:val="20"/>
        </w:rPr>
        <w:t xml:space="preserve"> </w:t>
      </w:r>
      <w:r w:rsidR="00C338F0">
        <w:rPr>
          <w:rStyle w:val="cf01"/>
          <w:rFonts w:ascii="Calibri Light" w:hAnsi="Calibri Light" w:cs="Times New Roman"/>
          <w:sz w:val="22"/>
          <w:szCs w:val="20"/>
        </w:rPr>
        <w:t>trustee</w:t>
      </w:r>
      <w:r w:rsidRPr="00992025">
        <w:rPr>
          <w:rStyle w:val="cf01"/>
          <w:rFonts w:ascii="Calibri Light" w:hAnsi="Calibri Light" w:cs="Times New Roman"/>
          <w:sz w:val="22"/>
          <w:szCs w:val="20"/>
        </w:rPr>
        <w:t xml:space="preserve">s have </w:t>
      </w:r>
      <w:r w:rsidR="00940F5D">
        <w:rPr>
          <w:rStyle w:val="cf01"/>
          <w:rFonts w:ascii="Calibri Light" w:hAnsi="Calibri Light" w:cs="Times New Roman"/>
          <w:sz w:val="22"/>
          <w:szCs w:val="20"/>
        </w:rPr>
        <w:t xml:space="preserve">had </w:t>
      </w:r>
      <w:r w:rsidRPr="00992025">
        <w:rPr>
          <w:rStyle w:val="cf01"/>
          <w:rFonts w:ascii="Calibri Light" w:hAnsi="Calibri Light" w:cs="Times New Roman"/>
          <w:sz w:val="22"/>
          <w:szCs w:val="20"/>
        </w:rPr>
        <w:t xml:space="preserve">an obligation under the </w:t>
      </w:r>
      <w:r w:rsidR="002B0FD0">
        <w:rPr>
          <w:rStyle w:val="cf01"/>
          <w:rFonts w:ascii="Calibri Light" w:hAnsi="Calibri Light" w:cs="Times New Roman"/>
          <w:sz w:val="22"/>
          <w:szCs w:val="20"/>
        </w:rPr>
        <w:t>r</w:t>
      </w:r>
      <w:r w:rsidR="003750C2">
        <w:rPr>
          <w:rStyle w:val="cf01"/>
          <w:rFonts w:ascii="Calibri Light" w:hAnsi="Calibri Light" w:cs="Times New Roman"/>
          <w:sz w:val="22"/>
          <w:szCs w:val="20"/>
        </w:rPr>
        <w:t>etirement income covenant</w:t>
      </w:r>
      <w:r w:rsidRPr="00992025">
        <w:rPr>
          <w:rStyle w:val="cf01"/>
          <w:rFonts w:ascii="Calibri Light" w:hAnsi="Calibri Light" w:cs="Times New Roman"/>
          <w:sz w:val="22"/>
          <w:szCs w:val="20"/>
        </w:rPr>
        <w:t xml:space="preserve"> to </w:t>
      </w:r>
      <w:r w:rsidRPr="00992025">
        <w:t xml:space="preserve">formulate, review regularly and give effect to a retirement income strategy. </w:t>
      </w:r>
      <w:r w:rsidR="00C921B6">
        <w:t xml:space="preserve">The strategy must help members achieve and balance the following three objectives: maximise retirement income, manage risks to the sustainability and stability of that income, and maintain flexible access to capital. These are the characteristics </w:t>
      </w:r>
      <w:r w:rsidR="00E13D88">
        <w:t>that</w:t>
      </w:r>
      <w:r w:rsidR="00C921B6">
        <w:t xml:space="preserve"> </w:t>
      </w:r>
      <w:r w:rsidR="00AF4A94">
        <w:t>define a</w:t>
      </w:r>
      <w:r w:rsidR="00C921B6">
        <w:t xml:space="preserve"> well-rounded </w:t>
      </w:r>
      <w:r w:rsidR="00B16301">
        <w:t xml:space="preserve">retirement </w:t>
      </w:r>
      <w:r w:rsidR="00AF4A94">
        <w:t>product.</w:t>
      </w:r>
      <w:r w:rsidR="007D160F">
        <w:t xml:space="preserve"> </w:t>
      </w:r>
    </w:p>
    <w:p w14:paraId="37EBCBDC" w14:textId="1B3C0E8E" w:rsidR="00000666" w:rsidRPr="00992025" w:rsidRDefault="00CB5E48" w:rsidP="006E58AF">
      <w:pPr>
        <w:pStyle w:val="Bullet"/>
        <w:numPr>
          <w:ilvl w:val="0"/>
          <w:numId w:val="0"/>
        </w:numPr>
      </w:pPr>
      <w:r>
        <w:t>The Australian Prudential Regulation Authority (</w:t>
      </w:r>
      <w:r w:rsidR="00000666" w:rsidRPr="00992025">
        <w:t>APRA</w:t>
      </w:r>
      <w:r>
        <w:t>)</w:t>
      </w:r>
      <w:r w:rsidR="00000666" w:rsidRPr="00992025">
        <w:t xml:space="preserve"> and </w:t>
      </w:r>
      <w:r>
        <w:t>Australian Securities and Investments Commission (</w:t>
      </w:r>
      <w:r w:rsidR="00000666" w:rsidRPr="00992025">
        <w:t>ASIC</w:t>
      </w:r>
      <w:r>
        <w:t>)</w:t>
      </w:r>
      <w:r w:rsidR="00000666" w:rsidRPr="00992025">
        <w:t xml:space="preserve"> recently completed </w:t>
      </w:r>
      <w:r w:rsidR="007E25D6" w:rsidRPr="00992025">
        <w:t xml:space="preserve">a </w:t>
      </w:r>
      <w:r w:rsidR="00EE0019">
        <w:t>j</w:t>
      </w:r>
      <w:r w:rsidR="00000666" w:rsidRPr="00992025">
        <w:t xml:space="preserve">oint </w:t>
      </w:r>
      <w:r w:rsidR="00EE0019">
        <w:t>t</w:t>
      </w:r>
      <w:r w:rsidR="00000666" w:rsidRPr="00992025">
        <w:t xml:space="preserve">hematic </w:t>
      </w:r>
      <w:r w:rsidR="00EE0019">
        <w:t>r</w:t>
      </w:r>
      <w:r w:rsidR="00000666" w:rsidRPr="00992025">
        <w:t>eview</w:t>
      </w:r>
      <w:r w:rsidR="007E25D6" w:rsidRPr="00992025">
        <w:t xml:space="preserve"> </w:t>
      </w:r>
      <w:r w:rsidR="00DB514C">
        <w:t xml:space="preserve">of </w:t>
      </w:r>
      <w:r w:rsidR="00E60AB5">
        <w:t>trustees’ retirement income strategies. While the review found</w:t>
      </w:r>
      <w:r w:rsidR="00633C20">
        <w:t xml:space="preserve"> </w:t>
      </w:r>
      <w:r w:rsidR="00B42CC3">
        <w:t xml:space="preserve">trustees are </w:t>
      </w:r>
      <w:r w:rsidR="00117491">
        <w:t>improving</w:t>
      </w:r>
      <w:r w:rsidR="00B42CC3">
        <w:t xml:space="preserve"> assistance </w:t>
      </w:r>
      <w:r w:rsidR="001D533A">
        <w:t>provided</w:t>
      </w:r>
      <w:r w:rsidR="00B42CC3">
        <w:t xml:space="preserve"> to members in and approaching retirement</w:t>
      </w:r>
      <w:r w:rsidR="00000666" w:rsidRPr="00992025">
        <w:t xml:space="preserve">, “Overall, there was a lack of progress and insufficient urgency from RSE licensees </w:t>
      </w:r>
      <w:r w:rsidR="00C8173D">
        <w:t>(</w:t>
      </w:r>
      <w:r w:rsidR="00A239F8">
        <w:t>APRA regulated funds</w:t>
      </w:r>
      <w:r w:rsidR="00C8173D">
        <w:t>)</w:t>
      </w:r>
      <w:r w:rsidR="00000666" w:rsidRPr="00992025">
        <w:t xml:space="preserve"> in embracing the </w:t>
      </w:r>
      <w:r w:rsidR="002B0FD0">
        <w:t>r</w:t>
      </w:r>
      <w:r w:rsidR="003750C2">
        <w:t>etirement income covenant</w:t>
      </w:r>
      <w:r w:rsidR="00000666" w:rsidRPr="00992025">
        <w:t xml:space="preserve"> to improve members’ retirement outcomes</w:t>
      </w:r>
      <w:r w:rsidR="009E1E06">
        <w:t>.</w:t>
      </w:r>
      <w:r w:rsidR="00000666" w:rsidRPr="00992025">
        <w:t>”</w:t>
      </w:r>
      <w:r w:rsidR="00BC5F21">
        <w:rPr>
          <w:rStyle w:val="FootnoteReference"/>
        </w:rPr>
        <w:footnoteReference w:id="8"/>
      </w:r>
    </w:p>
    <w:p w14:paraId="467BCEF8" w14:textId="071827F4" w:rsidR="001300EA" w:rsidRDefault="004F4DD6" w:rsidP="006E58AF">
      <w:pPr>
        <w:pStyle w:val="Bullet"/>
        <w:numPr>
          <w:ilvl w:val="0"/>
          <w:numId w:val="0"/>
        </w:numPr>
      </w:pPr>
      <w:r>
        <w:t xml:space="preserve">The </w:t>
      </w:r>
      <w:r w:rsidR="00B0356B">
        <w:t>thematic</w:t>
      </w:r>
      <w:r>
        <w:t xml:space="preserve"> review found that </w:t>
      </w:r>
      <w:r w:rsidR="001300EA" w:rsidRPr="001300EA">
        <w:t>most trustees had not conducted an in-depth analysis of their members’ income needs in retirement, and the majority lacked any metrics to assess the retirement outcomes provided to members.</w:t>
      </w:r>
    </w:p>
    <w:p w14:paraId="7EE43954" w14:textId="21E019DF" w:rsidR="004F4DD6" w:rsidRDefault="00B56503" w:rsidP="006E58AF">
      <w:pPr>
        <w:pStyle w:val="Bullet"/>
        <w:numPr>
          <w:ilvl w:val="0"/>
          <w:numId w:val="0"/>
        </w:numPr>
      </w:pPr>
      <w:r>
        <w:t xml:space="preserve">Of the </w:t>
      </w:r>
      <w:r w:rsidR="003B2F9B">
        <w:t xml:space="preserve">15 </w:t>
      </w:r>
      <w:r w:rsidR="00316D89">
        <w:t xml:space="preserve">trustees </w:t>
      </w:r>
      <w:r w:rsidR="004F4DD6">
        <w:t>surveyed</w:t>
      </w:r>
      <w:r>
        <w:t>, seven</w:t>
      </w:r>
      <w:r w:rsidR="004F4DD6">
        <w:t xml:space="preserve"> were providing access to </w:t>
      </w:r>
      <w:r w:rsidR="00FF14B4">
        <w:t xml:space="preserve">retirement </w:t>
      </w:r>
      <w:r w:rsidR="004F4DD6">
        <w:t xml:space="preserve">products with longevity protection, </w:t>
      </w:r>
      <w:r>
        <w:t xml:space="preserve">while </w:t>
      </w:r>
      <w:r w:rsidR="004F4DD6">
        <w:t xml:space="preserve">six were considering developing or offering a new longevity product. Some funds </w:t>
      </w:r>
      <w:r w:rsidR="00D31E19">
        <w:t>had</w:t>
      </w:r>
      <w:r w:rsidR="004F4DD6">
        <w:t xml:space="preserve"> already or </w:t>
      </w:r>
      <w:r w:rsidR="00D31E19">
        <w:t xml:space="preserve">were </w:t>
      </w:r>
      <w:r w:rsidR="004F4DD6">
        <w:t xml:space="preserve">considering refining their existing products by introducing certain default features, such as default investment options to help members manage risks or default drawdown rates to help members confidently draw a higher income in retirement. </w:t>
      </w:r>
    </w:p>
    <w:p w14:paraId="3D8ADF69" w14:textId="328CB6D2" w:rsidR="0076052B" w:rsidRPr="00992025" w:rsidRDefault="0076052B" w:rsidP="006E58AF">
      <w:pPr>
        <w:pStyle w:val="Bullet"/>
        <w:numPr>
          <w:ilvl w:val="0"/>
          <w:numId w:val="0"/>
        </w:numPr>
      </w:pPr>
      <w:r>
        <w:t xml:space="preserve">The take up of lifetime income products </w:t>
      </w:r>
      <w:r w:rsidR="0065096F">
        <w:t>by members</w:t>
      </w:r>
      <w:r>
        <w:t xml:space="preserve"> remains low, and the market remains underdeveloped. This is the case despite </w:t>
      </w:r>
      <w:r w:rsidR="004D06AB">
        <w:t>broader regulatory change</w:t>
      </w:r>
      <w:r w:rsidR="007A0460">
        <w:t>s in 2017 to remove impediments to innovative product design</w:t>
      </w:r>
      <w:r w:rsidR="00E27D7E">
        <w:t xml:space="preserve">, </w:t>
      </w:r>
      <w:r w:rsidR="007B7F3B">
        <w:t>including</w:t>
      </w:r>
      <w:r w:rsidR="00E27D7E">
        <w:t xml:space="preserve"> extending the tax exemption on earnings in </w:t>
      </w:r>
      <w:r w:rsidR="00847FFB">
        <w:t xml:space="preserve">the </w:t>
      </w:r>
      <w:r w:rsidR="00E27D7E">
        <w:t>retirement phase to these products</w:t>
      </w:r>
      <w:r w:rsidR="007A0460">
        <w:t xml:space="preserve">. </w:t>
      </w:r>
      <w:r w:rsidR="00633C20">
        <w:t>S</w:t>
      </w:r>
      <w:r>
        <w:t xml:space="preserve">ince </w:t>
      </w:r>
      <w:r w:rsidR="00E73D4E">
        <w:t>then,</w:t>
      </w:r>
      <w:r>
        <w:t xml:space="preserve"> f</w:t>
      </w:r>
      <w:r w:rsidRPr="005502A4">
        <w:t xml:space="preserve">ew </w:t>
      </w:r>
      <w:r>
        <w:t xml:space="preserve">new innovative products </w:t>
      </w:r>
      <w:r w:rsidRPr="005502A4">
        <w:t>have come to market</w:t>
      </w:r>
      <w:r w:rsidRPr="00952431">
        <w:t xml:space="preserve">. </w:t>
      </w:r>
      <w:r w:rsidR="00EB7069">
        <w:t>Most</w:t>
      </w:r>
      <w:r w:rsidR="00B95CA8">
        <w:t xml:space="preserve"> funds only offer an </w:t>
      </w:r>
      <w:r w:rsidR="00592180">
        <w:t xml:space="preserve">account-based pension </w:t>
      </w:r>
      <w:r w:rsidR="00B95CA8">
        <w:t>and a transition</w:t>
      </w:r>
      <w:r w:rsidR="00B95CA8">
        <w:noBreakHyphen/>
        <w:t>to</w:t>
      </w:r>
      <w:r w:rsidR="00B95CA8">
        <w:noBreakHyphen/>
        <w:t xml:space="preserve">retirement income stream product. </w:t>
      </w:r>
      <w:r w:rsidR="00FE01E7">
        <w:t>T</w:t>
      </w:r>
      <w:r w:rsidR="001614C4">
        <w:t xml:space="preserve">ypical </w:t>
      </w:r>
      <w:r w:rsidR="005D69A2">
        <w:t>account-based pension</w:t>
      </w:r>
      <w:r w:rsidR="000A038F">
        <w:t xml:space="preserve">s </w:t>
      </w:r>
      <w:r w:rsidR="002259EC">
        <w:t>provide retirees with</w:t>
      </w:r>
      <w:r w:rsidR="00276E9C">
        <w:t xml:space="preserve"> flexible access to capital, </w:t>
      </w:r>
      <w:r w:rsidR="001614C4">
        <w:t xml:space="preserve">but without </w:t>
      </w:r>
      <w:r w:rsidR="00705AF7">
        <w:t xml:space="preserve">more guidance or </w:t>
      </w:r>
      <w:r w:rsidR="001B616C">
        <w:t xml:space="preserve">active engagement from the retiree, </w:t>
      </w:r>
      <w:r w:rsidR="000A038F">
        <w:t xml:space="preserve">they </w:t>
      </w:r>
      <w:r w:rsidR="002E7F37">
        <w:t xml:space="preserve">risk </w:t>
      </w:r>
      <w:r w:rsidR="004D2D55">
        <w:t>not</w:t>
      </w:r>
      <w:r w:rsidR="002E7F37">
        <w:t xml:space="preserve"> effective</w:t>
      </w:r>
      <w:r w:rsidR="004D2D55">
        <w:t>ly</w:t>
      </w:r>
      <w:r w:rsidR="002259EC">
        <w:t xml:space="preserve"> meeting the other two</w:t>
      </w:r>
      <w:r w:rsidR="004163B6">
        <w:t xml:space="preserve"> </w:t>
      </w:r>
      <w:r w:rsidR="002B0FD0">
        <w:t>r</w:t>
      </w:r>
      <w:r w:rsidR="003750C2">
        <w:t>etirement income covenant</w:t>
      </w:r>
      <w:r w:rsidR="004163B6">
        <w:t xml:space="preserve"> objectives: </w:t>
      </w:r>
      <w:r w:rsidR="00276E9C">
        <w:t>maximising retirement income and managing risk.</w:t>
      </w:r>
      <w:r>
        <w:t xml:space="preserve"> </w:t>
      </w:r>
    </w:p>
    <w:p w14:paraId="1C4FF2E1" w14:textId="2D4D34C3" w:rsidR="006244C8" w:rsidRDefault="003E6CDE" w:rsidP="00B30A60">
      <w:pPr>
        <w:pStyle w:val="Bullet"/>
        <w:numPr>
          <w:ilvl w:val="0"/>
          <w:numId w:val="0"/>
        </w:numPr>
      </w:pPr>
      <w:r>
        <w:t xml:space="preserve">These are not new problems. </w:t>
      </w:r>
      <w:r w:rsidR="00FB36D8">
        <w:t>In 2014, the Financial System Inquiry</w:t>
      </w:r>
      <w:r w:rsidR="00A7059B">
        <w:t xml:space="preserve"> </w:t>
      </w:r>
      <w:r w:rsidR="00683770">
        <w:t>(the Inquiry)</w:t>
      </w:r>
      <w:r w:rsidR="00A7059B">
        <w:t xml:space="preserve"> </w:t>
      </w:r>
      <w:r w:rsidR="00FB36D8">
        <w:t xml:space="preserve">raised concerns about the lack of choice in products available in retirement. The Inquiry found that </w:t>
      </w:r>
      <w:r w:rsidR="00A10A8D">
        <w:t xml:space="preserve">the </w:t>
      </w:r>
      <w:r w:rsidR="00FB36D8">
        <w:t xml:space="preserve">use of </w:t>
      </w:r>
      <w:r w:rsidR="00105B36">
        <w:t xml:space="preserve">well-rounded </w:t>
      </w:r>
      <w:r w:rsidR="00531E87">
        <w:t xml:space="preserve">standardised </w:t>
      </w:r>
      <w:r w:rsidR="00105B36">
        <w:t>retirement income product</w:t>
      </w:r>
      <w:r w:rsidR="001B6A79">
        <w:t>s</w:t>
      </w:r>
      <w:r w:rsidR="00105B36">
        <w:t xml:space="preserve"> that balance income, risk management and flexibility </w:t>
      </w:r>
      <w:r w:rsidR="00267C60">
        <w:t xml:space="preserve">could increase </w:t>
      </w:r>
      <w:r w:rsidR="00EB5AD8">
        <w:t>retirees’</w:t>
      </w:r>
      <w:r w:rsidR="00267C60">
        <w:t xml:space="preserve"> incomes</w:t>
      </w:r>
      <w:r w:rsidR="00FB36D8">
        <w:t>.</w:t>
      </w:r>
      <w:r w:rsidR="00EB1664">
        <w:t xml:space="preserve"> </w:t>
      </w:r>
    </w:p>
    <w:p w14:paraId="0CFD9B2A" w14:textId="58994FC1" w:rsidR="006244C8" w:rsidRDefault="00F53704" w:rsidP="00F53704">
      <w:pPr>
        <w:pStyle w:val="Bullet"/>
        <w:numPr>
          <w:ilvl w:val="0"/>
          <w:numId w:val="0"/>
        </w:numPr>
      </w:pPr>
      <w:r>
        <w:lastRenderedPageBreak/>
        <w:t>While t</w:t>
      </w:r>
      <w:r w:rsidR="006F3E5F">
        <w:t>he 2020 Retirement Income Review</w:t>
      </w:r>
      <w:r w:rsidR="00C57358">
        <w:t xml:space="preserve"> </w:t>
      </w:r>
      <w:r w:rsidR="00C1728A">
        <w:t>(the Review)</w:t>
      </w:r>
      <w:r w:rsidR="00C57358">
        <w:t xml:space="preserve"> </w:t>
      </w:r>
      <w:r w:rsidR="006F3E5F">
        <w:t xml:space="preserve">found </w:t>
      </w:r>
      <w:r w:rsidR="000A32C2">
        <w:t>Australia’s retirement income</w:t>
      </w:r>
      <w:r w:rsidR="006F3E5F">
        <w:t xml:space="preserve"> system to be effective, sound and broadly sustainable</w:t>
      </w:r>
      <w:r w:rsidR="00E25ED8">
        <w:t>,</w:t>
      </w:r>
      <w:r w:rsidR="006F3E5F">
        <w:t xml:space="preserve"> </w:t>
      </w:r>
      <w:r w:rsidR="00601FEB">
        <w:t xml:space="preserve">it </w:t>
      </w:r>
      <w:r w:rsidR="00A55458">
        <w:t xml:space="preserve">confirmed </w:t>
      </w:r>
      <w:r w:rsidR="00A47CD4">
        <w:t>the</w:t>
      </w:r>
      <w:r w:rsidR="00A55458">
        <w:t xml:space="preserve"> </w:t>
      </w:r>
      <w:r w:rsidR="00BA4AC3">
        <w:t xml:space="preserve">Government </w:t>
      </w:r>
      <w:r w:rsidR="00B20C7C">
        <w:t>and funds should</w:t>
      </w:r>
      <w:r w:rsidR="00DA6DE5">
        <w:t xml:space="preserve"> </w:t>
      </w:r>
      <w:r w:rsidR="001A40BA">
        <w:t>focus</w:t>
      </w:r>
      <w:r w:rsidR="00DA6DE5">
        <w:t xml:space="preserve"> </w:t>
      </w:r>
      <w:r w:rsidR="00B20C7C">
        <w:t>more</w:t>
      </w:r>
      <w:r w:rsidR="006244C8">
        <w:t xml:space="preserve"> </w:t>
      </w:r>
      <w:r w:rsidR="00DA6DE5">
        <w:t>on</w:t>
      </w:r>
      <w:r w:rsidR="006244C8">
        <w:t xml:space="preserve"> </w:t>
      </w:r>
      <w:r w:rsidR="00F56E7D">
        <w:t xml:space="preserve">the </w:t>
      </w:r>
      <w:r w:rsidR="00DA6DE5">
        <w:t>retirement</w:t>
      </w:r>
      <w:r w:rsidR="00F56E7D">
        <w:t xml:space="preserve"> phase</w:t>
      </w:r>
      <w:r w:rsidR="00B20C7C">
        <w:t>.</w:t>
      </w:r>
      <w:r w:rsidR="00DA6DE5">
        <w:t xml:space="preserve"> The</w:t>
      </w:r>
      <w:r w:rsidR="000156CE">
        <w:t xml:space="preserve"> </w:t>
      </w:r>
      <w:r w:rsidR="00DA6DE5">
        <w:t xml:space="preserve">Review found that </w:t>
      </w:r>
      <w:r w:rsidR="00FB36D8">
        <w:t>retirees are not maximising the benefit of their super</w:t>
      </w:r>
      <w:r w:rsidR="00BA4AC3">
        <w:t>annuation</w:t>
      </w:r>
      <w:r w:rsidR="004A3BAA">
        <w:t xml:space="preserve">, </w:t>
      </w:r>
      <w:r w:rsidR="00DA6DE5">
        <w:t>with</w:t>
      </w:r>
      <w:r w:rsidR="004A3BAA">
        <w:t xml:space="preserve"> </w:t>
      </w:r>
      <w:r w:rsidR="00EA5F06">
        <w:t>the pervasiveness of</w:t>
      </w:r>
      <w:r w:rsidR="00F25464">
        <w:t xml:space="preserve"> the</w:t>
      </w:r>
      <w:r w:rsidR="00EA5F06">
        <w:t xml:space="preserve"> ‘nest egg’ framing of super</w:t>
      </w:r>
      <w:r w:rsidR="00AF72E2">
        <w:t>annuation</w:t>
      </w:r>
      <w:r w:rsidR="00EA5F06">
        <w:t xml:space="preserve"> balances mak</w:t>
      </w:r>
      <w:r w:rsidR="007057F1">
        <w:t>ing</w:t>
      </w:r>
      <w:r w:rsidR="00EA5F06">
        <w:t xml:space="preserve"> retirees reluctant to draw</w:t>
      </w:r>
      <w:r w:rsidR="00EB397E">
        <w:t xml:space="preserve"> </w:t>
      </w:r>
      <w:r w:rsidR="00EA5F06">
        <w:t xml:space="preserve">down on </w:t>
      </w:r>
      <w:r w:rsidR="00C1728A">
        <w:t xml:space="preserve">their superannuation </w:t>
      </w:r>
      <w:r w:rsidR="00F408B5">
        <w:t>savings</w:t>
      </w:r>
      <w:r w:rsidR="00601FEB">
        <w:t>.</w:t>
      </w:r>
      <w:r w:rsidR="00CC46F3">
        <w:t xml:space="preserve"> The Review also called out the lack of </w:t>
      </w:r>
      <w:r w:rsidR="00C64695">
        <w:t>innovative</w:t>
      </w:r>
      <w:r w:rsidR="004F254E">
        <w:t xml:space="preserve"> </w:t>
      </w:r>
      <w:r w:rsidR="00CC46F3">
        <w:t>products</w:t>
      </w:r>
      <w:r w:rsidR="008033FE">
        <w:t xml:space="preserve"> available</w:t>
      </w:r>
      <w:r w:rsidR="00CC46F3">
        <w:t xml:space="preserve">, and highlighted </w:t>
      </w:r>
      <w:r w:rsidR="00164182">
        <w:t>behaviour</w:t>
      </w:r>
      <w:r w:rsidR="006941C4">
        <w:t>al</w:t>
      </w:r>
      <w:r w:rsidR="00164182">
        <w:t xml:space="preserve"> studies</w:t>
      </w:r>
      <w:r w:rsidR="00927B94">
        <w:t xml:space="preserve"> that </w:t>
      </w:r>
      <w:r w:rsidR="00D37110">
        <w:t xml:space="preserve">found retirees </w:t>
      </w:r>
      <w:r w:rsidR="00FC241A">
        <w:t xml:space="preserve">are more likely to </w:t>
      </w:r>
      <w:r w:rsidR="00927B94">
        <w:t xml:space="preserve">take up </w:t>
      </w:r>
      <w:r w:rsidR="008E3448">
        <w:t>longevity protection when they receive sufficient explanation and information</w:t>
      </w:r>
      <w:r w:rsidR="00927B94">
        <w:t>.</w:t>
      </w:r>
      <w:r w:rsidR="008033FE">
        <w:rPr>
          <w:rStyle w:val="FootnoteReference"/>
        </w:rPr>
        <w:footnoteReference w:id="9"/>
      </w:r>
    </w:p>
    <w:p w14:paraId="018031C5" w14:textId="76FB2042" w:rsidR="00C8568E" w:rsidRDefault="001D2C27" w:rsidP="00272459">
      <w:pPr>
        <w:pStyle w:val="Bullet"/>
        <w:numPr>
          <w:ilvl w:val="0"/>
          <w:numId w:val="0"/>
        </w:numPr>
        <w:rPr>
          <w:rStyle w:val="cf01"/>
          <w:rFonts w:ascii="Calibri Light" w:hAnsi="Calibri Light" w:cs="Times New Roman"/>
          <w:sz w:val="22"/>
          <w:szCs w:val="22"/>
        </w:rPr>
      </w:pPr>
      <w:r>
        <w:rPr>
          <w:rStyle w:val="cf01"/>
          <w:rFonts w:ascii="Calibri Light" w:hAnsi="Calibri Light" w:cs="Times New Roman"/>
          <w:sz w:val="22"/>
          <w:szCs w:val="20"/>
        </w:rPr>
        <w:t>Now t</w:t>
      </w:r>
      <w:r w:rsidR="00272459">
        <w:rPr>
          <w:rStyle w:val="cf01"/>
          <w:rFonts w:ascii="Calibri Light" w:hAnsi="Calibri Light" w:cs="Times New Roman"/>
          <w:sz w:val="22"/>
          <w:szCs w:val="20"/>
        </w:rPr>
        <w:t xml:space="preserve">he need to focus on retirement outcomes is becoming more urgent. </w:t>
      </w:r>
      <w:r w:rsidR="00272459" w:rsidRPr="07F2AC72">
        <w:rPr>
          <w:rStyle w:val="cf01"/>
          <w:rFonts w:ascii="Calibri Light" w:hAnsi="Calibri Light" w:cs="Times New Roman"/>
          <w:sz w:val="22"/>
          <w:szCs w:val="22"/>
        </w:rPr>
        <w:t>An ageing populati</w:t>
      </w:r>
      <w:r w:rsidR="00272459">
        <w:rPr>
          <w:rStyle w:val="cf01"/>
          <w:rFonts w:ascii="Calibri Light" w:hAnsi="Calibri Light" w:cs="Times New Roman"/>
          <w:sz w:val="22"/>
          <w:szCs w:val="22"/>
        </w:rPr>
        <w:t>on</w:t>
      </w:r>
      <w:r w:rsidR="00272459" w:rsidRPr="07F2AC72">
        <w:rPr>
          <w:rStyle w:val="cf01"/>
          <w:rFonts w:ascii="Calibri Light" w:hAnsi="Calibri Light" w:cs="Times New Roman"/>
          <w:sz w:val="22"/>
          <w:szCs w:val="22"/>
        </w:rPr>
        <w:t xml:space="preserve"> will see more Australians retiring</w:t>
      </w:r>
      <w:r w:rsidR="00272459">
        <w:rPr>
          <w:rStyle w:val="cf01"/>
          <w:rFonts w:ascii="Calibri Light" w:hAnsi="Calibri Light" w:cs="Times New Roman"/>
          <w:sz w:val="22"/>
          <w:szCs w:val="22"/>
        </w:rPr>
        <w:t xml:space="preserve"> and looking to their superannuation to play a greater role in providing income. </w:t>
      </w:r>
      <w:r w:rsidR="00272459" w:rsidRPr="00CB7CD2">
        <w:rPr>
          <w:rStyle w:val="cf01"/>
          <w:rFonts w:ascii="Calibri Light" w:hAnsi="Calibri Light" w:cs="Times New Roman"/>
          <w:sz w:val="22"/>
          <w:szCs w:val="22"/>
        </w:rPr>
        <w:t>There are currently 1.6 million people aged 65 and over receiving income from a superannuation product</w:t>
      </w:r>
      <w:r w:rsidR="00272459">
        <w:rPr>
          <w:rStyle w:val="cf01"/>
          <w:rFonts w:ascii="Calibri Light" w:hAnsi="Calibri Light" w:cs="Times New Roman"/>
          <w:sz w:val="22"/>
          <w:szCs w:val="22"/>
        </w:rPr>
        <w:t>, but over the next 10 years, an estimated 2.5 million Australians will move from the accumulation to the retirement phase.</w:t>
      </w:r>
      <w:r w:rsidR="00272459">
        <w:rPr>
          <w:rStyle w:val="FootnoteReference"/>
          <w:szCs w:val="22"/>
        </w:rPr>
        <w:footnoteReference w:id="10"/>
      </w:r>
      <w:r w:rsidR="00272459">
        <w:rPr>
          <w:rStyle w:val="cf01"/>
          <w:rFonts w:ascii="Calibri Light" w:hAnsi="Calibri Light" w:cs="Times New Roman"/>
          <w:sz w:val="22"/>
          <w:szCs w:val="22"/>
        </w:rPr>
        <w:t xml:space="preserve"> They will be retiring with higher balances, having benefited from the SG for a longer period of their careers. </w:t>
      </w:r>
      <w:r w:rsidR="00272459">
        <w:t>By the mid-2040s, most people retiring will have been receiving the SG at 9 per cent or greater for the duration of their working lives.</w:t>
      </w:r>
      <w:r w:rsidR="00272459">
        <w:rPr>
          <w:rStyle w:val="FootnoteReference"/>
        </w:rPr>
        <w:footnoteReference w:id="11"/>
      </w:r>
      <w:r w:rsidR="00272459">
        <w:rPr>
          <w:rStyle w:val="cf01"/>
          <w:rFonts w:ascii="Calibri Light" w:hAnsi="Calibri Light" w:cs="Times New Roman"/>
          <w:sz w:val="22"/>
          <w:szCs w:val="22"/>
        </w:rPr>
        <w:t xml:space="preserve"> </w:t>
      </w:r>
    </w:p>
    <w:p w14:paraId="5142FF20" w14:textId="14BAE80D" w:rsidR="00272459" w:rsidRDefault="00272459" w:rsidP="00272459">
      <w:pPr>
        <w:pStyle w:val="Bullet"/>
        <w:numPr>
          <w:ilvl w:val="0"/>
          <w:numId w:val="0"/>
        </w:numPr>
      </w:pPr>
      <w:r>
        <w:t>As balances increase, superannuation will become the primary source of retirement income for many retirees</w:t>
      </w:r>
      <w:r w:rsidR="00922FDA">
        <w:t xml:space="preserve">, </w:t>
      </w:r>
      <w:r w:rsidR="00FF4EE4">
        <w:t>relying less on the</w:t>
      </w:r>
      <w:r w:rsidR="00922FDA">
        <w:t xml:space="preserve"> Age Pension</w:t>
      </w:r>
      <w:r>
        <w:t>. Over the next 40 years, drawdowns from superannuation are estimated to increase from 2.4 per cent of GDP in 2022–23 to 5.6 per cent of GDP in 2062–63.</w:t>
      </w:r>
      <w:r>
        <w:rPr>
          <w:rStyle w:val="FootnoteReference"/>
        </w:rPr>
        <w:footnoteReference w:id="12"/>
      </w:r>
      <w:r>
        <w:t xml:space="preserve"> </w:t>
      </w:r>
      <w:r>
        <w:rPr>
          <w:rStyle w:val="cf01"/>
          <w:rFonts w:ascii="Calibri Light" w:hAnsi="Calibri Light" w:cs="Times New Roman"/>
          <w:sz w:val="22"/>
          <w:szCs w:val="20"/>
        </w:rPr>
        <w:t>Australians – now more than ever – need to have access to the right information, advice, strategies and products</w:t>
      </w:r>
      <w:r w:rsidR="00DC7658">
        <w:rPr>
          <w:rStyle w:val="cf01"/>
          <w:rFonts w:ascii="Calibri Light" w:hAnsi="Calibri Light" w:cs="Times New Roman"/>
          <w:sz w:val="22"/>
          <w:szCs w:val="20"/>
        </w:rPr>
        <w:t xml:space="preserve"> to help them make the most of retirement through superannuation, and </w:t>
      </w:r>
      <w:r w:rsidR="004D31D1">
        <w:rPr>
          <w:rStyle w:val="cf01"/>
          <w:rFonts w:ascii="Calibri Light" w:hAnsi="Calibri Light" w:cs="Times New Roman"/>
          <w:sz w:val="22"/>
          <w:szCs w:val="20"/>
        </w:rPr>
        <w:t xml:space="preserve">understand how it integrates with </w:t>
      </w:r>
      <w:r w:rsidR="009C6579">
        <w:rPr>
          <w:rStyle w:val="cf01"/>
          <w:rFonts w:ascii="Calibri Light" w:hAnsi="Calibri Light" w:cs="Times New Roman"/>
          <w:sz w:val="22"/>
          <w:szCs w:val="20"/>
        </w:rPr>
        <w:t xml:space="preserve">the </w:t>
      </w:r>
      <w:r w:rsidR="00BE5DAD">
        <w:rPr>
          <w:rStyle w:val="cf01"/>
          <w:rFonts w:ascii="Calibri Light" w:hAnsi="Calibri Light" w:cs="Times New Roman"/>
          <w:sz w:val="22"/>
          <w:szCs w:val="20"/>
        </w:rPr>
        <w:t xml:space="preserve">rest of the </w:t>
      </w:r>
      <w:r w:rsidR="009C6579">
        <w:rPr>
          <w:rStyle w:val="cf01"/>
          <w:rFonts w:ascii="Calibri Light" w:hAnsi="Calibri Light" w:cs="Times New Roman"/>
          <w:sz w:val="22"/>
          <w:szCs w:val="20"/>
        </w:rPr>
        <w:t>retirement income system.</w:t>
      </w:r>
    </w:p>
    <w:p w14:paraId="659C6F6D" w14:textId="0FA9C61A" w:rsidR="00483877" w:rsidRDefault="001A204F" w:rsidP="00C67C99">
      <w:pPr>
        <w:pStyle w:val="Heading2"/>
        <w:spacing w:before="120"/>
      </w:pPr>
      <w:bookmarkStart w:id="17" w:name="_Toc146705842"/>
      <w:bookmarkStart w:id="18" w:name="_Toc152420174"/>
      <w:r w:rsidRPr="002D6E92">
        <w:t>Next steps</w:t>
      </w:r>
      <w:bookmarkEnd w:id="17"/>
      <w:bookmarkEnd w:id="18"/>
      <w:r w:rsidRPr="002D6E92">
        <w:t xml:space="preserve"> </w:t>
      </w:r>
    </w:p>
    <w:p w14:paraId="1B3EF3D1" w14:textId="3430A3EA" w:rsidR="00AE03C2" w:rsidRDefault="00000F76" w:rsidP="00DF6997">
      <w:pPr>
        <w:pStyle w:val="Bullet"/>
        <w:numPr>
          <w:ilvl w:val="0"/>
          <w:numId w:val="0"/>
        </w:numPr>
      </w:pPr>
      <w:r>
        <w:t>W</w:t>
      </w:r>
      <w:r w:rsidR="004C1275">
        <w:t>hile i</w:t>
      </w:r>
      <w:r w:rsidR="000B0155">
        <w:t>ndustry is moving in the right direction,</w:t>
      </w:r>
      <w:r w:rsidR="00F96EC0">
        <w:t xml:space="preserve"> </w:t>
      </w:r>
      <w:r w:rsidR="004F3C79">
        <w:t>there is</w:t>
      </w:r>
      <w:r w:rsidR="005F7927">
        <w:t xml:space="preserve"> still a long way to</w:t>
      </w:r>
      <w:r w:rsidR="006B6BBB">
        <w:t xml:space="preserve"> go</w:t>
      </w:r>
      <w:r w:rsidR="005F7C5C">
        <w:t xml:space="preserve">. </w:t>
      </w:r>
      <w:r w:rsidR="000B0F5F">
        <w:t xml:space="preserve">Superannuation </w:t>
      </w:r>
      <w:r w:rsidR="00AD4DC1">
        <w:t>f</w:t>
      </w:r>
      <w:r w:rsidR="005F7C5C">
        <w:t xml:space="preserve">unds </w:t>
      </w:r>
      <w:r w:rsidR="00321C0D">
        <w:t>need to do more to</w:t>
      </w:r>
      <w:r w:rsidR="00C10C16">
        <w:t xml:space="preserve"> understand</w:t>
      </w:r>
      <w:r w:rsidR="006F2343">
        <w:t xml:space="preserve"> </w:t>
      </w:r>
      <w:r w:rsidR="008228D4">
        <w:t>the</w:t>
      </w:r>
      <w:r w:rsidR="00A76722">
        <w:t>ir members’</w:t>
      </w:r>
      <w:r w:rsidR="006F2343">
        <w:t xml:space="preserve"> retirement needs</w:t>
      </w:r>
      <w:r w:rsidR="0003422D">
        <w:t xml:space="preserve">, </w:t>
      </w:r>
      <w:r w:rsidR="000F183C">
        <w:t xml:space="preserve">set </w:t>
      </w:r>
      <w:r w:rsidR="00475F1B">
        <w:t>a vision for their member</w:t>
      </w:r>
      <w:r w:rsidR="00E47D59">
        <w:t>s’ retirement outcomes</w:t>
      </w:r>
      <w:r w:rsidR="00EE6987">
        <w:t>, and prov</w:t>
      </w:r>
      <w:r w:rsidR="00F17F30">
        <w:t>id</w:t>
      </w:r>
      <w:r w:rsidR="000F183C">
        <w:t>e</w:t>
      </w:r>
      <w:r w:rsidR="00F17F30">
        <w:t xml:space="preserve"> well-</w:t>
      </w:r>
      <w:r w:rsidR="00832A85">
        <w:t>rounded</w:t>
      </w:r>
      <w:r w:rsidR="00F17F30">
        <w:t xml:space="preserve"> retirement products</w:t>
      </w:r>
      <w:r w:rsidR="00B979C8">
        <w:t>.</w:t>
      </w:r>
      <w:r w:rsidR="00E906AD">
        <w:t xml:space="preserve"> There is a role for </w:t>
      </w:r>
      <w:r w:rsidR="001D20BD">
        <w:t>g</w:t>
      </w:r>
      <w:r w:rsidR="00E906AD">
        <w:t xml:space="preserve">overnment and regulators </w:t>
      </w:r>
      <w:r w:rsidR="0077746F">
        <w:t>in creating an</w:t>
      </w:r>
      <w:r w:rsidR="00E906AD">
        <w:t xml:space="preserve"> environment </w:t>
      </w:r>
      <w:r w:rsidR="0077746F">
        <w:t>that</w:t>
      </w:r>
      <w:r w:rsidR="00E906AD">
        <w:t xml:space="preserve"> support</w:t>
      </w:r>
      <w:r w:rsidR="0077746F">
        <w:t>s</w:t>
      </w:r>
      <w:r w:rsidR="00E906AD">
        <w:t xml:space="preserve"> these c</w:t>
      </w:r>
      <w:r w:rsidR="0077746F">
        <w:t>hanges.</w:t>
      </w:r>
      <w:r w:rsidR="00AE03C2">
        <w:t xml:space="preserve"> </w:t>
      </w:r>
    </w:p>
    <w:p w14:paraId="27668FA9" w14:textId="68B216AB" w:rsidR="00593C0B" w:rsidRDefault="00593C0B" w:rsidP="00AC6436">
      <w:pPr>
        <w:pStyle w:val="Bullet"/>
        <w:numPr>
          <w:ilvl w:val="0"/>
          <w:numId w:val="0"/>
        </w:numPr>
        <w:tabs>
          <w:tab w:val="clear" w:pos="720"/>
        </w:tabs>
      </w:pPr>
      <w:r>
        <w:t xml:space="preserve">The Government has committed to expanding the provision of </w:t>
      </w:r>
      <w:r w:rsidR="00334110">
        <w:t>retirement</w:t>
      </w:r>
      <w:r>
        <w:t xml:space="preserve"> advice by superannuation funds through its Delivering Better Financial Outcomes package. This includes understanding and addressing the roadblocks in regulatory settings that currently prevent the provision of helpful retirement advice and information.</w:t>
      </w:r>
    </w:p>
    <w:p w14:paraId="28A18C17" w14:textId="14654B2A" w:rsidR="00922D7D" w:rsidRDefault="003742AF" w:rsidP="00AC6436">
      <w:pPr>
        <w:pStyle w:val="Bullet"/>
        <w:numPr>
          <w:ilvl w:val="0"/>
          <w:numId w:val="0"/>
        </w:numPr>
        <w:tabs>
          <w:tab w:val="clear" w:pos="720"/>
        </w:tabs>
      </w:pPr>
      <w:r>
        <w:t>This paper build</w:t>
      </w:r>
      <w:r w:rsidR="00120BA7">
        <w:t>s</w:t>
      </w:r>
      <w:r>
        <w:t xml:space="preserve"> on this work </w:t>
      </w:r>
      <w:r w:rsidR="009C7DE6">
        <w:t>with a</w:t>
      </w:r>
      <w:r w:rsidR="00823EFA">
        <w:t xml:space="preserve"> </w:t>
      </w:r>
      <w:r w:rsidR="009C7DE6">
        <w:t xml:space="preserve">specific lens on </w:t>
      </w:r>
      <w:r w:rsidR="000101FF">
        <w:t>the superannuation retirement phase</w:t>
      </w:r>
      <w:r w:rsidR="00A77DB6">
        <w:t xml:space="preserve">, </w:t>
      </w:r>
      <w:r w:rsidR="00F95934">
        <w:t xml:space="preserve">extending </w:t>
      </w:r>
      <w:r w:rsidR="00960337">
        <w:t xml:space="preserve">beyond </w:t>
      </w:r>
      <w:r w:rsidR="00F93557">
        <w:t xml:space="preserve">the provision of </w:t>
      </w:r>
      <w:r w:rsidR="00960337">
        <w:t xml:space="preserve">financial advice </w:t>
      </w:r>
      <w:r w:rsidR="00F93557">
        <w:t>to cover broader themes</w:t>
      </w:r>
      <w:r w:rsidR="000101FF">
        <w:t>.</w:t>
      </w:r>
      <w:r w:rsidR="00D211C6" w:rsidDel="0052472A">
        <w:t xml:space="preserve"> </w:t>
      </w:r>
      <w:r w:rsidR="00F71034">
        <w:t xml:space="preserve">This paper </w:t>
      </w:r>
      <w:r w:rsidR="00120BA7">
        <w:t xml:space="preserve">also </w:t>
      </w:r>
      <w:r w:rsidR="00F71034">
        <w:t>take</w:t>
      </w:r>
      <w:r w:rsidR="00120BA7">
        <w:t>s</w:t>
      </w:r>
      <w:r w:rsidR="00F71034">
        <w:t xml:space="preserve"> a holistic approach to</w:t>
      </w:r>
      <w:r w:rsidR="00922D7D">
        <w:t xml:space="preserve"> ensure a complete understanding of the issues at play and the connections between </w:t>
      </w:r>
      <w:r w:rsidR="00B16451">
        <w:t xml:space="preserve">them </w:t>
      </w:r>
      <w:r w:rsidR="00F71034">
        <w:t>to</w:t>
      </w:r>
      <w:r w:rsidR="00922D7D">
        <w:t xml:space="preserve"> inform better solutions.</w:t>
      </w:r>
    </w:p>
    <w:p w14:paraId="4F15EC50" w14:textId="0A64DD24" w:rsidR="00AC6436" w:rsidRDefault="00D211C6" w:rsidP="00AC6436">
      <w:pPr>
        <w:pStyle w:val="Bullet"/>
        <w:numPr>
          <w:ilvl w:val="0"/>
          <w:numId w:val="0"/>
        </w:numPr>
        <w:tabs>
          <w:tab w:val="clear" w:pos="720"/>
        </w:tabs>
      </w:pPr>
      <w:r>
        <w:t>The Government is consulting to gather view</w:t>
      </w:r>
      <w:r w:rsidR="00050C62">
        <w:t>s</w:t>
      </w:r>
      <w:r>
        <w:t xml:space="preserve"> on the roles </w:t>
      </w:r>
      <w:r w:rsidR="0042693F">
        <w:t xml:space="preserve">of </w:t>
      </w:r>
      <w:r w:rsidR="00052AC5">
        <w:t>the</w:t>
      </w:r>
      <w:r>
        <w:t xml:space="preserve"> </w:t>
      </w:r>
      <w:r w:rsidR="0035090A">
        <w:t>superannuation industry</w:t>
      </w:r>
      <w:r w:rsidR="00052AC5">
        <w:t xml:space="preserve">, </w:t>
      </w:r>
      <w:r w:rsidR="00AD45E8">
        <w:t>government,</w:t>
      </w:r>
      <w:r w:rsidR="00052AC5">
        <w:t xml:space="preserve"> and the community</w:t>
      </w:r>
      <w:r w:rsidR="0035090A">
        <w:t xml:space="preserve"> </w:t>
      </w:r>
      <w:r w:rsidR="003E3AD7">
        <w:t>in helping</w:t>
      </w:r>
      <w:r w:rsidR="00D1705B">
        <w:t xml:space="preserve"> </w:t>
      </w:r>
      <w:r w:rsidR="00AC6436">
        <w:t xml:space="preserve">Australians make the most out of their </w:t>
      </w:r>
      <w:r w:rsidR="005C42F4">
        <w:t>superannuation</w:t>
      </w:r>
      <w:r w:rsidR="004E6940">
        <w:t xml:space="preserve"> in </w:t>
      </w:r>
      <w:r w:rsidR="004E6940">
        <w:lastRenderedPageBreak/>
        <w:t>retirement</w:t>
      </w:r>
      <w:r w:rsidR="00AC6436">
        <w:t xml:space="preserve">. </w:t>
      </w:r>
      <w:r w:rsidR="000D0CB2">
        <w:t>T</w:t>
      </w:r>
      <w:r w:rsidR="00AC6436">
        <w:t xml:space="preserve">his process invites feedback on how </w:t>
      </w:r>
      <w:r w:rsidR="00090C79">
        <w:t>this can be achieved</w:t>
      </w:r>
      <w:r w:rsidR="00AC6436">
        <w:t xml:space="preserve"> through better availability of assistance, information, and well-rounded retirement products. </w:t>
      </w:r>
    </w:p>
    <w:p w14:paraId="2910095D" w14:textId="33EFD7E9" w:rsidR="008A31C7" w:rsidRDefault="00AC4083" w:rsidP="00CC767B">
      <w:pPr>
        <w:pStyle w:val="Bullet"/>
        <w:numPr>
          <w:ilvl w:val="0"/>
          <w:numId w:val="0"/>
        </w:numPr>
        <w:tabs>
          <w:tab w:val="clear" w:pos="720"/>
        </w:tabs>
      </w:pPr>
      <w:r>
        <w:t>As part of this consultation process, t</w:t>
      </w:r>
      <w:r w:rsidR="008A31C7" w:rsidRPr="008A31C7">
        <w:t xml:space="preserve">he Government </w:t>
      </w:r>
      <w:r w:rsidR="005577EA">
        <w:t xml:space="preserve">is </w:t>
      </w:r>
      <w:r w:rsidR="003664F7">
        <w:t xml:space="preserve">interested in </w:t>
      </w:r>
      <w:r w:rsidR="00267940">
        <w:t>feedback on the</w:t>
      </w:r>
      <w:r w:rsidR="00AD3C52">
        <w:t xml:space="preserve"> opportunities,</w:t>
      </w:r>
      <w:r w:rsidR="00267940">
        <w:t xml:space="preserve"> barriers and challenges to </w:t>
      </w:r>
      <w:r w:rsidR="0079740E">
        <w:t xml:space="preserve">improving the </w:t>
      </w:r>
      <w:r w:rsidR="0062491E">
        <w:t>experience</w:t>
      </w:r>
      <w:r w:rsidR="005D38FB">
        <w:t xml:space="preserve"> </w:t>
      </w:r>
      <w:r w:rsidR="000A0176">
        <w:t xml:space="preserve">and outcomes </w:t>
      </w:r>
      <w:r w:rsidR="0079740E">
        <w:t xml:space="preserve">of </w:t>
      </w:r>
      <w:r w:rsidR="00822363">
        <w:t xml:space="preserve">members in the retirement </w:t>
      </w:r>
      <w:r w:rsidR="003664F7">
        <w:t>phase</w:t>
      </w:r>
      <w:r w:rsidR="008A31C7" w:rsidRPr="008A31C7">
        <w:t xml:space="preserve">. </w:t>
      </w:r>
      <w:r w:rsidR="00174A8C">
        <w:t>The</w:t>
      </w:r>
      <w:r w:rsidR="008A31C7" w:rsidRPr="008A31C7">
        <w:t xml:space="preserve"> Government welcomes views on how these issues should be tackled </w:t>
      </w:r>
      <w:r w:rsidR="001A5F74">
        <w:t>and</w:t>
      </w:r>
      <w:r w:rsidR="008A31C7" w:rsidRPr="008A31C7">
        <w:t xml:space="preserve"> the merits and risks of </w:t>
      </w:r>
      <w:r w:rsidR="00D801FC">
        <w:t>different approaches</w:t>
      </w:r>
      <w:r w:rsidR="008A31C7" w:rsidRPr="008A31C7">
        <w:t>.</w:t>
      </w:r>
    </w:p>
    <w:p w14:paraId="3D85D7D0" w14:textId="77777777" w:rsidR="00D945A3" w:rsidRDefault="00D945A3">
      <w:pPr>
        <w:spacing w:before="0" w:after="160" w:line="259" w:lineRule="auto"/>
        <w:rPr>
          <w:rFonts w:ascii="Calibri" w:hAnsi="Calibri" w:cs="Arial"/>
          <w:b/>
          <w:color w:val="5D779D" w:themeColor="accent3"/>
          <w:kern w:val="32"/>
          <w:sz w:val="44"/>
          <w:szCs w:val="36"/>
        </w:rPr>
      </w:pPr>
      <w:r>
        <w:br w:type="page"/>
      </w:r>
    </w:p>
    <w:p w14:paraId="38A26DF7" w14:textId="27909817" w:rsidR="00D57632" w:rsidRDefault="00D57632" w:rsidP="00D57632">
      <w:pPr>
        <w:pStyle w:val="Heading1"/>
      </w:pPr>
      <w:bookmarkStart w:id="19" w:name="_Toc146705843"/>
      <w:bookmarkStart w:id="20" w:name="_Toc152420175"/>
      <w:r>
        <w:lastRenderedPageBreak/>
        <w:t>Supporting</w:t>
      </w:r>
      <w:r w:rsidR="00C17217">
        <w:t xml:space="preserve"> members </w:t>
      </w:r>
      <w:r w:rsidR="00C07C75">
        <w:t xml:space="preserve">to </w:t>
      </w:r>
      <w:r w:rsidR="00AE495D">
        <w:t>navigate</w:t>
      </w:r>
      <w:r w:rsidR="00725632">
        <w:t xml:space="preserve"> retirement</w:t>
      </w:r>
      <w:r w:rsidR="00AE495D">
        <w:t xml:space="preserve"> </w:t>
      </w:r>
      <w:r w:rsidR="00567704">
        <w:t>income</w:t>
      </w:r>
      <w:bookmarkEnd w:id="19"/>
      <w:bookmarkEnd w:id="20"/>
      <w:r w:rsidR="00567704">
        <w:t xml:space="preserve"> </w:t>
      </w:r>
    </w:p>
    <w:p w14:paraId="369EB912" w14:textId="0A9920AE" w:rsidR="0001469D" w:rsidRDefault="0001469D" w:rsidP="0001469D">
      <w:pPr>
        <w:pStyle w:val="Heading2"/>
      </w:pPr>
      <w:bookmarkStart w:id="21" w:name="_Toc146705844"/>
      <w:bookmarkStart w:id="22" w:name="_Toc152420176"/>
      <w:r>
        <w:t>The challenge</w:t>
      </w:r>
      <w:r w:rsidR="00290695">
        <w:t>s</w:t>
      </w:r>
      <w:r>
        <w:t xml:space="preserve"> </w:t>
      </w:r>
      <w:r w:rsidR="00290695">
        <w:t xml:space="preserve">for retirees in </w:t>
      </w:r>
      <w:r>
        <w:t xml:space="preserve">managing </w:t>
      </w:r>
      <w:r w:rsidR="00290695">
        <w:t>their super</w:t>
      </w:r>
      <w:r w:rsidR="00863181">
        <w:t>annuation</w:t>
      </w:r>
      <w:bookmarkEnd w:id="21"/>
      <w:bookmarkEnd w:id="22"/>
      <w:r w:rsidR="00290695">
        <w:t xml:space="preserve"> </w:t>
      </w:r>
    </w:p>
    <w:p w14:paraId="2EEE487D" w14:textId="5AF2FB47" w:rsidR="003D3020" w:rsidRDefault="004E0AC4" w:rsidP="00CB4096">
      <w:pPr>
        <w:pStyle w:val="Heading3"/>
      </w:pPr>
      <w:bookmarkStart w:id="23" w:name="_Toc146705845"/>
      <w:bookmarkStart w:id="24" w:name="_Toc152420177"/>
      <w:r>
        <w:t xml:space="preserve">Members face complex decisions to </w:t>
      </w:r>
      <w:r w:rsidR="003D3020">
        <w:t>plan their retirement income</w:t>
      </w:r>
      <w:bookmarkEnd w:id="23"/>
      <w:bookmarkEnd w:id="24"/>
    </w:p>
    <w:p w14:paraId="345E58EE" w14:textId="7573B106" w:rsidR="00091C0D" w:rsidRDefault="00C553B7" w:rsidP="00E6299E">
      <w:pPr>
        <w:spacing w:line="276" w:lineRule="auto"/>
      </w:pPr>
      <w:r>
        <w:t xml:space="preserve">Planning </w:t>
      </w:r>
      <w:r w:rsidR="001D0A5A">
        <w:t xml:space="preserve">an </w:t>
      </w:r>
      <w:r>
        <w:t xml:space="preserve">income </w:t>
      </w:r>
      <w:r w:rsidR="001D0A5A">
        <w:t xml:space="preserve">to see out one’s retirement </w:t>
      </w:r>
      <w:r>
        <w:t>is inherently complex</w:t>
      </w:r>
      <w:r w:rsidR="009E3E6F">
        <w:t>.</w:t>
      </w:r>
      <w:r w:rsidR="00C96DA1">
        <w:t xml:space="preserve"> Better</w:t>
      </w:r>
      <w:r w:rsidR="00D758E3">
        <w:t xml:space="preserve"> </w:t>
      </w:r>
      <w:r w:rsidR="00A66BC3">
        <w:t>tools</w:t>
      </w:r>
      <w:r w:rsidR="00652B52">
        <w:t>,</w:t>
      </w:r>
      <w:r w:rsidR="0007559E">
        <w:t xml:space="preserve"> </w:t>
      </w:r>
      <w:r w:rsidR="00A66BC3">
        <w:t>information</w:t>
      </w:r>
      <w:r w:rsidR="00294A42">
        <w:t xml:space="preserve"> </w:t>
      </w:r>
      <w:r w:rsidR="0007559E">
        <w:t xml:space="preserve">and guidance </w:t>
      </w:r>
      <w:r w:rsidR="00C96DA1">
        <w:t xml:space="preserve">are needed to help retirees </w:t>
      </w:r>
      <w:r w:rsidR="00500C44">
        <w:t xml:space="preserve">confidently </w:t>
      </w:r>
      <w:r w:rsidR="00CD54E6">
        <w:t xml:space="preserve">make </w:t>
      </w:r>
      <w:r w:rsidR="00294A42">
        <w:t>these decisions</w:t>
      </w:r>
      <w:r>
        <w:t>.</w:t>
      </w:r>
    </w:p>
    <w:p w14:paraId="3E799E82" w14:textId="5A846214" w:rsidR="00350E0E" w:rsidRDefault="00384646" w:rsidP="00E6299E">
      <w:pPr>
        <w:spacing w:line="276" w:lineRule="auto"/>
      </w:pPr>
      <w:r>
        <w:t xml:space="preserve">On reaching retirement, most Australians </w:t>
      </w:r>
      <w:r w:rsidR="00033522">
        <w:t>are</w:t>
      </w:r>
      <w:r>
        <w:t xml:space="preserve"> accustomed to </w:t>
      </w:r>
      <w:r w:rsidR="001847CE">
        <w:t xml:space="preserve">relying on </w:t>
      </w:r>
      <w:r>
        <w:t xml:space="preserve">a single source of </w:t>
      </w:r>
      <w:r w:rsidR="00A60E32">
        <w:t>income</w:t>
      </w:r>
      <w:r w:rsidR="00033522">
        <w:t xml:space="preserve"> from employment</w:t>
      </w:r>
      <w:r w:rsidR="00A60E32">
        <w:t xml:space="preserve">. In retirement, income comes </w:t>
      </w:r>
      <w:r w:rsidR="00C553B7">
        <w:t xml:space="preserve">instead </w:t>
      </w:r>
      <w:r w:rsidR="00A60E32">
        <w:t xml:space="preserve">from </w:t>
      </w:r>
      <w:r w:rsidR="00EC7A93">
        <w:t>superannuation</w:t>
      </w:r>
      <w:r w:rsidR="00BE07A5">
        <w:t xml:space="preserve"> savings</w:t>
      </w:r>
      <w:r w:rsidR="00A60E32">
        <w:t xml:space="preserve">, </w:t>
      </w:r>
      <w:r w:rsidR="00BE07A5">
        <w:t xml:space="preserve">the </w:t>
      </w:r>
      <w:r w:rsidR="00B72CD6">
        <w:t>A</w:t>
      </w:r>
      <w:r w:rsidR="00BE07A5">
        <w:t xml:space="preserve">ge </w:t>
      </w:r>
      <w:r w:rsidR="00B72CD6">
        <w:t>P</w:t>
      </w:r>
      <w:r w:rsidR="00A60E32">
        <w:t>ension, and savings or investments outside of super</w:t>
      </w:r>
      <w:r w:rsidR="001F18B4">
        <w:t>annuation</w:t>
      </w:r>
      <w:r w:rsidR="00A60E32">
        <w:t>.</w:t>
      </w:r>
      <w:r w:rsidR="00BE07A5">
        <w:t xml:space="preserve"> F</w:t>
      </w:r>
      <w:r w:rsidR="00605ACD">
        <w:t xml:space="preserve">or </w:t>
      </w:r>
      <w:r w:rsidR="00BE07A5">
        <w:t>many</w:t>
      </w:r>
      <w:r w:rsidR="00A96431">
        <w:t>,</w:t>
      </w:r>
      <w:r w:rsidR="00BE07A5">
        <w:t xml:space="preserve"> these </w:t>
      </w:r>
      <w:r w:rsidR="00C553B7">
        <w:t xml:space="preserve">income sources </w:t>
      </w:r>
      <w:r w:rsidR="00605ACD">
        <w:t xml:space="preserve">will </w:t>
      </w:r>
      <w:r w:rsidR="00C553B7">
        <w:t>change</w:t>
      </w:r>
      <w:r w:rsidR="00605ACD">
        <w:t xml:space="preserve"> over time as their super</w:t>
      </w:r>
      <w:r w:rsidR="00687BCD">
        <w:t>annuation</w:t>
      </w:r>
      <w:r w:rsidR="00605ACD">
        <w:t xml:space="preserve"> is drawn down </w:t>
      </w:r>
      <w:r w:rsidR="004D45D3">
        <w:t xml:space="preserve">and their </w:t>
      </w:r>
      <w:r w:rsidR="00515D74">
        <w:t>Age</w:t>
      </w:r>
      <w:r w:rsidR="00605ACD">
        <w:t xml:space="preserve"> </w:t>
      </w:r>
      <w:r w:rsidR="00515D74">
        <w:t>P</w:t>
      </w:r>
      <w:r w:rsidR="00605ACD">
        <w:t>ension</w:t>
      </w:r>
      <w:r w:rsidR="00DD3B0F" w:rsidRPr="00DD3B0F">
        <w:rPr>
          <w:color w:val="000000"/>
          <w:szCs w:val="22"/>
          <w:shd w:val="clear" w:color="auto" w:fill="FFFFFF"/>
        </w:rPr>
        <w:t xml:space="preserve"> </w:t>
      </w:r>
      <w:r w:rsidR="004D45D3">
        <w:rPr>
          <w:color w:val="000000"/>
          <w:szCs w:val="22"/>
          <w:shd w:val="clear" w:color="auto" w:fill="FFFFFF"/>
        </w:rPr>
        <w:t>entitlement increases</w:t>
      </w:r>
      <w:r w:rsidR="00DD3B0F" w:rsidRPr="00DD3B0F">
        <w:t>.</w:t>
      </w:r>
      <w:r w:rsidR="00605ACD">
        <w:t xml:space="preserve"> </w:t>
      </w:r>
    </w:p>
    <w:p w14:paraId="4BE91547" w14:textId="3B8E35BA" w:rsidR="000870B0" w:rsidRDefault="00D44EFB" w:rsidP="00E6299E">
      <w:pPr>
        <w:spacing w:line="276" w:lineRule="auto"/>
      </w:pPr>
      <w:r>
        <w:t>Planning in this complex environment</w:t>
      </w:r>
      <w:r w:rsidR="00EC11BD">
        <w:t xml:space="preserve"> </w:t>
      </w:r>
      <w:r w:rsidR="00DB6536">
        <w:t xml:space="preserve">is made </w:t>
      </w:r>
      <w:r w:rsidR="0055650A">
        <w:t xml:space="preserve">harder </w:t>
      </w:r>
      <w:r w:rsidR="00C83D58">
        <w:t xml:space="preserve">when </w:t>
      </w:r>
      <w:r w:rsidR="00B219FF" w:rsidDel="00BD666A">
        <w:t>members</w:t>
      </w:r>
      <w:r w:rsidR="00B219FF">
        <w:t xml:space="preserve"> </w:t>
      </w:r>
      <w:r w:rsidR="00C83D58">
        <w:t>don’t have</w:t>
      </w:r>
      <w:r w:rsidR="00B219FF">
        <w:t xml:space="preserve"> access </w:t>
      </w:r>
      <w:r w:rsidR="00C83D58">
        <w:t xml:space="preserve">to </w:t>
      </w:r>
      <w:r w:rsidR="00853BB2">
        <w:t xml:space="preserve">the </w:t>
      </w:r>
      <w:r w:rsidR="0061296C">
        <w:t>information</w:t>
      </w:r>
      <w:r w:rsidR="00C83D58">
        <w:t xml:space="preserve"> </w:t>
      </w:r>
      <w:r w:rsidR="00853BB2">
        <w:t xml:space="preserve">and guidance </w:t>
      </w:r>
      <w:r w:rsidR="00C83D58">
        <w:t>they need</w:t>
      </w:r>
      <w:r w:rsidR="00853BB2">
        <w:t xml:space="preserve"> or struggle to understand it</w:t>
      </w:r>
      <w:r w:rsidR="000121F7">
        <w:t>.</w:t>
      </w:r>
      <w:r w:rsidR="00110135">
        <w:t xml:space="preserve"> Around </w:t>
      </w:r>
      <w:r w:rsidR="002A712A">
        <w:t>a quarter of people seek advice as they approach retirement age.</w:t>
      </w:r>
      <w:r w:rsidR="002A712A">
        <w:rPr>
          <w:rStyle w:val="FootnoteReference"/>
        </w:rPr>
        <w:footnoteReference w:id="13"/>
      </w:r>
      <w:r w:rsidR="00CC7742">
        <w:t xml:space="preserve"> </w:t>
      </w:r>
      <w:r w:rsidR="00A03D9A">
        <w:t xml:space="preserve">The Review found that a lack of assistance, guidance or advice, low financial literacy, </w:t>
      </w:r>
      <w:r w:rsidR="003213F5">
        <w:t>and</w:t>
      </w:r>
      <w:r w:rsidR="00197F4F">
        <w:t xml:space="preserve"> inherent complexity makes it hard for people to make well-informed choices about their retirement income</w:t>
      </w:r>
      <w:r w:rsidR="002D1D43">
        <w:t>.</w:t>
      </w:r>
      <w:r w:rsidR="002D1D43">
        <w:rPr>
          <w:rStyle w:val="FootnoteReference"/>
        </w:rPr>
        <w:footnoteReference w:id="14"/>
      </w:r>
    </w:p>
    <w:p w14:paraId="3E88E936" w14:textId="4D745358" w:rsidR="004C3A0F" w:rsidRDefault="0042525F" w:rsidP="00A221C1">
      <w:pPr>
        <w:spacing w:line="276" w:lineRule="auto"/>
      </w:pPr>
      <w:r>
        <w:t>Planning for retirement income requires</w:t>
      </w:r>
      <w:r w:rsidRPr="008856E7">
        <w:t xml:space="preserve"> retirees to solve a </w:t>
      </w:r>
      <w:r w:rsidR="009F7CF8">
        <w:t>“</w:t>
      </w:r>
      <w:r w:rsidRPr="008856E7">
        <w:t>risky, long-horizon, multi-dimensional problem”</w:t>
      </w:r>
      <w:r>
        <w:t xml:space="preserve"> </w:t>
      </w:r>
      <w:r w:rsidR="004568D3">
        <w:t>–</w:t>
      </w:r>
      <w:r>
        <w:t xml:space="preserve"> a</w:t>
      </w:r>
      <w:r w:rsidR="004568D3">
        <w:t xml:space="preserve"> </w:t>
      </w:r>
      <w:r>
        <w:t xml:space="preserve">problem that any individual retiree </w:t>
      </w:r>
      <w:r w:rsidR="00D24F9E">
        <w:t xml:space="preserve">cannot be expected </w:t>
      </w:r>
      <w:r>
        <w:t>to solve on their own.</w:t>
      </w:r>
      <w:r>
        <w:rPr>
          <w:rStyle w:val="FootnoteReference"/>
        </w:rPr>
        <w:footnoteReference w:id="15"/>
      </w:r>
      <w:r>
        <w:t xml:space="preserve"> Retirees are required to decide how they will </w:t>
      </w:r>
      <w:r w:rsidR="002E30CF">
        <w:t xml:space="preserve">best </w:t>
      </w:r>
      <w:r>
        <w:t>draw</w:t>
      </w:r>
      <w:r w:rsidR="006146CF">
        <w:t xml:space="preserve"> </w:t>
      </w:r>
      <w:r>
        <w:t xml:space="preserve">down their superannuation over the course of their retirement, while managing health and aged care costs, </w:t>
      </w:r>
      <w:r w:rsidR="00836367">
        <w:t xml:space="preserve">leisure and other living expenses, </w:t>
      </w:r>
      <w:r w:rsidR="00921FFA">
        <w:t xml:space="preserve">as well as </w:t>
      </w:r>
      <w:r>
        <w:t>being prepared for the unexpected.</w:t>
      </w:r>
    </w:p>
    <w:p w14:paraId="69FC7C87" w14:textId="3308C556" w:rsidR="005147EC" w:rsidRDefault="00536C2D">
      <w:pPr>
        <w:spacing w:line="276" w:lineRule="auto"/>
      </w:pPr>
      <w:r>
        <w:t>To make matter</w:t>
      </w:r>
      <w:r w:rsidR="00B54E2B">
        <w:t>s</w:t>
      </w:r>
      <w:r>
        <w:t xml:space="preserve"> even more complicated, r</w:t>
      </w:r>
      <w:r w:rsidR="00FA673B" w:rsidRPr="00403581">
        <w:t>etirement income products and annuities</w:t>
      </w:r>
      <w:r w:rsidR="002E30CF">
        <w:t xml:space="preserve"> are </w:t>
      </w:r>
      <w:r>
        <w:t>often</w:t>
      </w:r>
      <w:r w:rsidR="002E30CF">
        <w:t xml:space="preserve"> com</w:t>
      </w:r>
      <w:r w:rsidR="00DE75F7">
        <w:t>p</w:t>
      </w:r>
      <w:r w:rsidR="002E30CF">
        <w:t>lex</w:t>
      </w:r>
      <w:r w:rsidR="00061111">
        <w:t xml:space="preserve">, </w:t>
      </w:r>
      <w:r w:rsidR="0019059D">
        <w:t>making</w:t>
      </w:r>
      <w:r w:rsidR="00061111">
        <w:t xml:space="preserve"> them</w:t>
      </w:r>
      <w:r w:rsidR="00FA673B" w:rsidRPr="00403581">
        <w:t xml:space="preserve"> difficult </w:t>
      </w:r>
      <w:r>
        <w:t xml:space="preserve">for members </w:t>
      </w:r>
      <w:r w:rsidR="00FA673B" w:rsidRPr="00403581">
        <w:t xml:space="preserve">to </w:t>
      </w:r>
      <w:r w:rsidR="00F12C4C">
        <w:t>understand</w:t>
      </w:r>
      <w:r w:rsidR="004B1A86">
        <w:t xml:space="preserve"> and</w:t>
      </w:r>
      <w:r w:rsidR="00F12C4C">
        <w:t xml:space="preserve"> </w:t>
      </w:r>
      <w:r w:rsidR="00FA673B" w:rsidRPr="00403581">
        <w:t>compare</w:t>
      </w:r>
      <w:r w:rsidR="00DE75F7">
        <w:t xml:space="preserve">. This </w:t>
      </w:r>
      <w:r w:rsidR="005A6C6E">
        <w:t>could</w:t>
      </w:r>
      <w:r w:rsidR="00F12C4C">
        <w:t xml:space="preserve"> </w:t>
      </w:r>
      <w:r>
        <w:t xml:space="preserve">in part </w:t>
      </w:r>
      <w:r w:rsidR="00F12C4C">
        <w:t xml:space="preserve">explain the </w:t>
      </w:r>
      <w:r w:rsidR="004C4B16">
        <w:t xml:space="preserve">high </w:t>
      </w:r>
      <w:r w:rsidR="00F12C4C">
        <w:t xml:space="preserve">prevalence of </w:t>
      </w:r>
      <w:r w:rsidR="004C4B16">
        <w:t>members</w:t>
      </w:r>
      <w:r w:rsidR="00F12C4C">
        <w:t xml:space="preserve"> defaulting to account</w:t>
      </w:r>
      <w:r w:rsidR="004C4B16">
        <w:t>-</w:t>
      </w:r>
      <w:r w:rsidR="00F12C4C">
        <w:t>based pensions</w:t>
      </w:r>
      <w:r w:rsidR="00061111">
        <w:t xml:space="preserve">, </w:t>
      </w:r>
      <w:r w:rsidR="005147EC">
        <w:t xml:space="preserve">even </w:t>
      </w:r>
      <w:r w:rsidR="00C76DCF">
        <w:t>when</w:t>
      </w:r>
      <w:r w:rsidR="005147EC">
        <w:t xml:space="preserve"> </w:t>
      </w:r>
      <w:r w:rsidR="00FD1732">
        <w:t>th</w:t>
      </w:r>
      <w:r>
        <w:t>o</w:t>
      </w:r>
      <w:r w:rsidR="00FD1732">
        <w:t>se settings</w:t>
      </w:r>
      <w:r w:rsidR="00061111">
        <w:t xml:space="preserve"> </w:t>
      </w:r>
      <w:r w:rsidR="00C76DCF">
        <w:t>might not</w:t>
      </w:r>
      <w:r w:rsidR="005147EC">
        <w:t xml:space="preserve"> adequately meet their needs</w:t>
      </w:r>
      <w:r w:rsidR="00F12C4C">
        <w:t>.</w:t>
      </w:r>
      <w:r w:rsidR="00BB0590">
        <w:t xml:space="preserve"> </w:t>
      </w:r>
    </w:p>
    <w:p w14:paraId="5FF1321D" w14:textId="7E68CAAF" w:rsidR="0072537D" w:rsidRPr="004D05F0" w:rsidRDefault="0059616A">
      <w:pPr>
        <w:spacing w:line="276" w:lineRule="auto"/>
      </w:pPr>
      <w:r w:rsidRPr="004D05F0">
        <w:t>S</w:t>
      </w:r>
      <w:r w:rsidR="00443177" w:rsidRPr="004D05F0">
        <w:t xml:space="preserve">elf-managed </w:t>
      </w:r>
      <w:r w:rsidR="00FF1A95" w:rsidRPr="004D05F0">
        <w:t>s</w:t>
      </w:r>
      <w:r w:rsidR="00443177" w:rsidRPr="004D05F0">
        <w:t xml:space="preserve">uperannuation </w:t>
      </w:r>
      <w:r w:rsidR="00FF1A95" w:rsidRPr="004D05F0">
        <w:t>f</w:t>
      </w:r>
      <w:r w:rsidR="00443177" w:rsidRPr="004D05F0">
        <w:t>und (</w:t>
      </w:r>
      <w:r w:rsidRPr="004D05F0">
        <w:t>SMSF</w:t>
      </w:r>
      <w:r w:rsidR="00443177" w:rsidRPr="004D05F0">
        <w:t>)</w:t>
      </w:r>
      <w:r w:rsidRPr="004D05F0">
        <w:t xml:space="preserve"> trustees </w:t>
      </w:r>
      <w:r w:rsidR="00B3703C" w:rsidRPr="004D05F0">
        <w:t>also face these complex risks and decisions</w:t>
      </w:r>
      <w:r w:rsidR="00230928" w:rsidRPr="004D05F0">
        <w:t xml:space="preserve">. </w:t>
      </w:r>
      <w:r w:rsidR="007B073C" w:rsidRPr="005D09DA">
        <w:t xml:space="preserve">SMSFs constitute a significant component of the superannuation pool, making up 26 per cent of all superannuation assets at 1.1 million members </w:t>
      </w:r>
      <w:r w:rsidR="00301B5C">
        <w:t>as</w:t>
      </w:r>
      <w:r w:rsidR="007B073C" w:rsidRPr="005D09DA">
        <w:t xml:space="preserve"> at June 2022.</w:t>
      </w:r>
      <w:r w:rsidR="007B073C" w:rsidRPr="005D09DA">
        <w:rPr>
          <w:rStyle w:val="FootnoteReference"/>
        </w:rPr>
        <w:footnoteReference w:id="16"/>
      </w:r>
      <w:r w:rsidR="007B073C">
        <w:t xml:space="preserve"> </w:t>
      </w:r>
    </w:p>
    <w:p w14:paraId="2B3F732A" w14:textId="49D2DCF8" w:rsidR="001D62D2" w:rsidRPr="004D05F0" w:rsidRDefault="00CE0CE6" w:rsidP="00E6299E">
      <w:pPr>
        <w:spacing w:line="276" w:lineRule="auto"/>
      </w:pPr>
      <w:r>
        <w:t xml:space="preserve">While </w:t>
      </w:r>
      <w:r w:rsidR="00390DA5" w:rsidRPr="004D05F0">
        <w:t xml:space="preserve">SMSF </w:t>
      </w:r>
      <w:r w:rsidR="00D56FAE">
        <w:t>members</w:t>
      </w:r>
      <w:r w:rsidR="00D56FAE" w:rsidRPr="004D05F0">
        <w:t xml:space="preserve"> </w:t>
      </w:r>
      <w:r w:rsidR="00390DA5" w:rsidRPr="004D05F0">
        <w:t xml:space="preserve">are encouraged to </w:t>
      </w:r>
      <w:r w:rsidR="00F86F6D" w:rsidRPr="004D05F0">
        <w:t>consider the</w:t>
      </w:r>
      <w:r w:rsidR="00A53F1C">
        <w:t>ir</w:t>
      </w:r>
      <w:r w:rsidR="00F86F6D" w:rsidRPr="004D05F0">
        <w:t xml:space="preserve"> long-term retirement income requirements, </w:t>
      </w:r>
      <w:r>
        <w:t>they</w:t>
      </w:r>
      <w:r w:rsidR="00A53F1C">
        <w:t xml:space="preserve"> do not receive the same entitlement to support that </w:t>
      </w:r>
      <w:r w:rsidR="007C585D">
        <w:t>members of APRA-regulated funds receive under the</w:t>
      </w:r>
      <w:r>
        <w:t xml:space="preserve"> </w:t>
      </w:r>
      <w:r w:rsidR="00883977">
        <w:t>r</w:t>
      </w:r>
      <w:r w:rsidR="003750C2">
        <w:t>etirement income covenant</w:t>
      </w:r>
      <w:r w:rsidR="00492844">
        <w:t xml:space="preserve">. </w:t>
      </w:r>
      <w:r w:rsidR="00E575CD">
        <w:t xml:space="preserve">There is no safeguard that they will </w:t>
      </w:r>
      <w:r w:rsidR="00492844">
        <w:t xml:space="preserve">receive </w:t>
      </w:r>
      <w:r w:rsidR="003505EE">
        <w:t>an equivalent level of</w:t>
      </w:r>
      <w:r w:rsidR="00492844">
        <w:t xml:space="preserve"> </w:t>
      </w:r>
      <w:r w:rsidR="003505EE">
        <w:t>guidance</w:t>
      </w:r>
      <w:r w:rsidR="00492844">
        <w:t xml:space="preserve">, risk management, or </w:t>
      </w:r>
      <w:r w:rsidR="00E35FF0">
        <w:t>retirement income product solutions</w:t>
      </w:r>
      <w:r w:rsidR="000F6FB0">
        <w:t>.</w:t>
      </w:r>
    </w:p>
    <w:p w14:paraId="4CFCEB52" w14:textId="70C6D908" w:rsidR="000B07D0" w:rsidRPr="00091C0D" w:rsidRDefault="006541C8" w:rsidP="00E6299E">
      <w:pPr>
        <w:spacing w:line="276" w:lineRule="auto"/>
      </w:pPr>
      <w:r w:rsidRPr="004D05F0">
        <w:lastRenderedPageBreak/>
        <w:t xml:space="preserve">In addition, </w:t>
      </w:r>
      <w:r w:rsidR="007C0755" w:rsidRPr="004D05F0">
        <w:t xml:space="preserve">SMSFs may face unique challenges in retirement, including a need for exit planning </w:t>
      </w:r>
      <w:r w:rsidR="004D36C9" w:rsidRPr="004D05F0">
        <w:t xml:space="preserve">in the </w:t>
      </w:r>
      <w:r w:rsidR="002663D5">
        <w:t>event</w:t>
      </w:r>
      <w:r w:rsidR="002663D5" w:rsidRPr="004D05F0">
        <w:t xml:space="preserve"> </w:t>
      </w:r>
      <w:r w:rsidR="004D36C9" w:rsidRPr="004D05F0">
        <w:t xml:space="preserve">of the member-trustee becoming unable to manage </w:t>
      </w:r>
      <w:r w:rsidR="00706DCE" w:rsidRPr="004D05F0">
        <w:t xml:space="preserve">the fund </w:t>
      </w:r>
      <w:r w:rsidR="0030619C" w:rsidRPr="004D05F0">
        <w:t xml:space="preserve">at older ages or </w:t>
      </w:r>
      <w:r w:rsidR="21377FF8">
        <w:t xml:space="preserve">due to </w:t>
      </w:r>
      <w:r w:rsidR="0030619C" w:rsidRPr="004D05F0">
        <w:t xml:space="preserve">the death of </w:t>
      </w:r>
      <w:r w:rsidR="00D16BBA" w:rsidRPr="004D05F0">
        <w:t>a member of the fund who undertook management responsibilities.</w:t>
      </w:r>
      <w:r w:rsidR="00D16BBA">
        <w:t xml:space="preserve"> </w:t>
      </w:r>
    </w:p>
    <w:p w14:paraId="792A78D3" w14:textId="341D8CB9" w:rsidR="00B566B7" w:rsidRDefault="00D34FFF" w:rsidP="001F366C">
      <w:pPr>
        <w:pStyle w:val="Heading3"/>
      </w:pPr>
      <w:bookmarkStart w:id="25" w:name="_Toc146705846"/>
      <w:bookmarkStart w:id="26" w:name="_Toc152420178"/>
      <w:r>
        <w:t>For r</w:t>
      </w:r>
      <w:r w:rsidR="00CA556E">
        <w:t>etirees</w:t>
      </w:r>
      <w:r>
        <w:t xml:space="preserve">, </w:t>
      </w:r>
      <w:r w:rsidR="00CA556E">
        <w:t>super</w:t>
      </w:r>
      <w:r w:rsidR="0012797C">
        <w:t>annuation</w:t>
      </w:r>
      <w:r w:rsidR="00CA556E">
        <w:t xml:space="preserve"> is </w:t>
      </w:r>
      <w:r>
        <w:t>no longer a nest egg, it’s their income</w:t>
      </w:r>
      <w:bookmarkEnd w:id="25"/>
      <w:bookmarkEnd w:id="26"/>
    </w:p>
    <w:p w14:paraId="16382C31" w14:textId="55DFE402" w:rsidR="00906554" w:rsidRPr="008B6D64" w:rsidRDefault="4F22B975" w:rsidP="00E6299E">
      <w:pPr>
        <w:spacing w:line="276" w:lineRule="auto"/>
      </w:pPr>
      <w:r>
        <w:t xml:space="preserve">The </w:t>
      </w:r>
      <w:r w:rsidR="14CB2A7D">
        <w:t>Government’s</w:t>
      </w:r>
      <w:r w:rsidR="00163AD7">
        <w:t xml:space="preserve"> </w:t>
      </w:r>
      <w:r w:rsidR="00F70FE5">
        <w:t>proposed</w:t>
      </w:r>
      <w:r w:rsidR="00163AD7">
        <w:t xml:space="preserve"> </w:t>
      </w:r>
      <w:r w:rsidR="007F4246">
        <w:t>o</w:t>
      </w:r>
      <w:r w:rsidR="00201ACE">
        <w:t xml:space="preserve">bjective of </w:t>
      </w:r>
      <w:r w:rsidR="007F4246">
        <w:t>s</w:t>
      </w:r>
      <w:r w:rsidR="00201ACE">
        <w:t xml:space="preserve">uperannuation makes it clear that the purpose </w:t>
      </w:r>
      <w:r w:rsidR="0009574B">
        <w:t xml:space="preserve">of superannuation is to deliver Australians </w:t>
      </w:r>
      <w:r w:rsidR="002E4403">
        <w:t xml:space="preserve">with income </w:t>
      </w:r>
      <w:r w:rsidR="006375CF">
        <w:t>for a dignified</w:t>
      </w:r>
      <w:r w:rsidR="00433F89">
        <w:t xml:space="preserve"> </w:t>
      </w:r>
      <w:r w:rsidR="007A7160">
        <w:t>retirement.</w:t>
      </w:r>
      <w:r w:rsidR="002E4403">
        <w:t xml:space="preserve"> </w:t>
      </w:r>
      <w:r w:rsidR="00E64DCF">
        <w:t>Australians</w:t>
      </w:r>
      <w:r w:rsidR="00F83CBC">
        <w:t>, however,</w:t>
      </w:r>
      <w:r w:rsidR="00E64DCF">
        <w:t xml:space="preserve"> </w:t>
      </w:r>
      <w:r w:rsidR="00DE0509">
        <w:t xml:space="preserve">often </w:t>
      </w:r>
      <w:r w:rsidR="002B101B">
        <w:t xml:space="preserve">perceive and </w:t>
      </w:r>
      <w:r w:rsidR="00DE0509">
        <w:t xml:space="preserve">characterise </w:t>
      </w:r>
      <w:r w:rsidR="002B101B">
        <w:t>their</w:t>
      </w:r>
      <w:r w:rsidR="00DE0509">
        <w:t xml:space="preserve"> </w:t>
      </w:r>
      <w:r w:rsidR="0081449B">
        <w:t>superannuation</w:t>
      </w:r>
      <w:r w:rsidR="001922B3">
        <w:t xml:space="preserve"> balance</w:t>
      </w:r>
      <w:r w:rsidR="0081449B">
        <w:t xml:space="preserve"> as</w:t>
      </w:r>
      <w:r w:rsidR="00DE0509">
        <w:t xml:space="preserve"> a </w:t>
      </w:r>
      <w:r w:rsidR="003D1F99">
        <w:t>‘</w:t>
      </w:r>
      <w:r w:rsidR="00DE0509">
        <w:t>nest egg</w:t>
      </w:r>
      <w:r w:rsidR="003D1F99">
        <w:t>’</w:t>
      </w:r>
      <w:r w:rsidR="00DE0509">
        <w:t xml:space="preserve"> </w:t>
      </w:r>
      <w:r w:rsidR="009610AE">
        <w:t xml:space="preserve">or </w:t>
      </w:r>
      <w:r w:rsidR="00412987">
        <w:t xml:space="preserve">an </w:t>
      </w:r>
      <w:r w:rsidR="009610AE">
        <w:t xml:space="preserve">investment, rather than </w:t>
      </w:r>
      <w:r w:rsidR="0037799F">
        <w:t>as savings to be drawn down</w:t>
      </w:r>
      <w:r w:rsidR="009625E3">
        <w:t xml:space="preserve"> to </w:t>
      </w:r>
      <w:r w:rsidR="006F5639">
        <w:t xml:space="preserve">deliver </w:t>
      </w:r>
      <w:r w:rsidR="00F83CBC">
        <w:t>retirement</w:t>
      </w:r>
      <w:r w:rsidR="006F5639">
        <w:t xml:space="preserve"> income</w:t>
      </w:r>
      <w:r w:rsidR="0037799F">
        <w:t>.</w:t>
      </w:r>
      <w:r w:rsidR="00C33BE6">
        <w:rPr>
          <w:rStyle w:val="FootnoteReference"/>
        </w:rPr>
        <w:footnoteReference w:id="17"/>
      </w:r>
      <w:r w:rsidR="0037799F">
        <w:t xml:space="preserve"> </w:t>
      </w:r>
      <w:r w:rsidR="00A506E2">
        <w:t>Individuals spend decades accumulating superannuation savings</w:t>
      </w:r>
      <w:r w:rsidR="003806C8">
        <w:t xml:space="preserve"> </w:t>
      </w:r>
      <w:r w:rsidR="00B66BD5">
        <w:t xml:space="preserve">and </w:t>
      </w:r>
      <w:r w:rsidR="00252E97">
        <w:t xml:space="preserve">it can be difficult to shift </w:t>
      </w:r>
      <w:r w:rsidR="00CA37DD">
        <w:t>to seeing it as income</w:t>
      </w:r>
      <w:r w:rsidR="00252E97">
        <w:t>.</w:t>
      </w:r>
      <w:r w:rsidR="00091552" w:rsidRPr="00091552">
        <w:rPr>
          <w:rStyle w:val="FootnoteReference"/>
        </w:rPr>
        <w:t xml:space="preserve"> </w:t>
      </w:r>
      <w:r w:rsidR="001E0B00">
        <w:t>The Review found some retirees held the view that they should only draw on the income earned on their superannuation assets, not the capital.</w:t>
      </w:r>
      <w:r w:rsidR="001E0B00">
        <w:rPr>
          <w:rStyle w:val="FootnoteReference"/>
        </w:rPr>
        <w:footnoteReference w:id="18"/>
      </w:r>
      <w:r w:rsidR="00455A8C">
        <w:t xml:space="preserve"> </w:t>
      </w:r>
      <w:r w:rsidR="00217C07">
        <w:t>W</w:t>
      </w:r>
      <w:r w:rsidR="004C6D50">
        <w:t xml:space="preserve">hile this mindset </w:t>
      </w:r>
      <w:r w:rsidR="00AC64B3">
        <w:t xml:space="preserve">is often held </w:t>
      </w:r>
      <w:r w:rsidR="009E5EB9">
        <w:t xml:space="preserve">when people </w:t>
      </w:r>
      <w:r w:rsidR="00AD3C52">
        <w:t>are saving for retirement</w:t>
      </w:r>
      <w:r w:rsidR="009E5EB9">
        <w:t xml:space="preserve">, </w:t>
      </w:r>
      <w:r w:rsidR="00FA39F5">
        <w:t>it can lead to lower living standards in retirement</w:t>
      </w:r>
      <w:r w:rsidR="00B246EF">
        <w:t>.</w:t>
      </w:r>
      <w:r w:rsidR="0017111A">
        <w:t xml:space="preserve"> </w:t>
      </w:r>
    </w:p>
    <w:p w14:paraId="0DE8CB6C" w14:textId="1A30A1A1" w:rsidR="00547F1F" w:rsidRPr="008B6D64" w:rsidDel="00D62783" w:rsidRDefault="00000116" w:rsidP="00E6299E">
      <w:pPr>
        <w:spacing w:line="276" w:lineRule="auto"/>
      </w:pPr>
      <w:r w:rsidDel="00D62783">
        <w:t xml:space="preserve">There </w:t>
      </w:r>
      <w:r w:rsidR="00047921" w:rsidDel="00D62783">
        <w:t>have</w:t>
      </w:r>
      <w:r w:rsidDel="00D62783">
        <w:t xml:space="preserve"> been suggestion</w:t>
      </w:r>
      <w:r w:rsidR="00B30921" w:rsidDel="00D62783">
        <w:t>s that expressing superannuation in terms of the retirement income it may provide</w:t>
      </w:r>
      <w:r w:rsidR="001A556F" w:rsidDel="00D62783">
        <w:t xml:space="preserve"> over time</w:t>
      </w:r>
      <w:r w:rsidR="00D06CFC" w:rsidDel="00D62783">
        <w:t xml:space="preserve"> </w:t>
      </w:r>
      <w:r w:rsidR="00303422">
        <w:t xml:space="preserve">could </w:t>
      </w:r>
      <w:r w:rsidR="00D06CFC" w:rsidDel="00D62783">
        <w:t xml:space="preserve">assist people to </w:t>
      </w:r>
      <w:r w:rsidR="00397060" w:rsidDel="00D62783">
        <w:t>understand how they can draw down from their savings in retirement</w:t>
      </w:r>
      <w:r w:rsidR="00347A01" w:rsidDel="00D62783">
        <w:t>.</w:t>
      </w:r>
      <w:r w:rsidR="00E16168">
        <w:rPr>
          <w:rStyle w:val="FootnoteReference"/>
        </w:rPr>
        <w:footnoteReference w:id="19"/>
      </w:r>
      <w:r w:rsidR="00B56D1D" w:rsidDel="00D62783">
        <w:t xml:space="preserve"> </w:t>
      </w:r>
      <w:r w:rsidR="003D3259" w:rsidDel="00D62783">
        <w:t>Framing superannuation in terms of income can help put it into terms that are helpful for budgeting and decision making</w:t>
      </w:r>
      <w:r w:rsidR="007D159D" w:rsidDel="00D62783">
        <w:t>, the same way</w:t>
      </w:r>
      <w:r w:rsidR="00C46831" w:rsidDel="00D62783">
        <w:t xml:space="preserve"> people are used to </w:t>
      </w:r>
      <w:r w:rsidR="007D159D" w:rsidDel="00D62783">
        <w:t xml:space="preserve">managing their finances </w:t>
      </w:r>
      <w:r w:rsidR="00C46831" w:rsidDel="00D62783">
        <w:t>from working life.</w:t>
      </w:r>
    </w:p>
    <w:p w14:paraId="44F45323" w14:textId="77996E28" w:rsidR="002A54EF" w:rsidRDefault="00CB4096" w:rsidP="00CB4096">
      <w:pPr>
        <w:pStyle w:val="Heading3"/>
      </w:pPr>
      <w:bookmarkStart w:id="27" w:name="_Toc146705847"/>
      <w:bookmarkStart w:id="28" w:name="_Toc152420179"/>
      <w:r>
        <w:t>Default behaviour</w:t>
      </w:r>
      <w:r w:rsidR="0001469D">
        <w:t>, precautionary saving,</w:t>
      </w:r>
      <w:r>
        <w:t xml:space="preserve"> and </w:t>
      </w:r>
      <w:r w:rsidR="001B1AC3">
        <w:t>withdrawing at the minimum</w:t>
      </w:r>
      <w:bookmarkEnd w:id="27"/>
      <w:bookmarkEnd w:id="28"/>
    </w:p>
    <w:p w14:paraId="387F66DB" w14:textId="183CCD59" w:rsidR="00503DF4" w:rsidRPr="002B2CA4" w:rsidRDefault="00ED0C5D" w:rsidP="00E6299E">
      <w:pPr>
        <w:spacing w:line="276" w:lineRule="auto"/>
      </w:pPr>
      <w:r>
        <w:t xml:space="preserve">Retirees are tasked with the </w:t>
      </w:r>
      <w:r w:rsidR="001E5739">
        <w:t xml:space="preserve">complex </w:t>
      </w:r>
      <w:r>
        <w:t xml:space="preserve">issue of working out </w:t>
      </w:r>
      <w:r w:rsidR="00E65F1B">
        <w:t>how to spread</w:t>
      </w:r>
      <w:r w:rsidR="004A2786">
        <w:t xml:space="preserve"> </w:t>
      </w:r>
      <w:r w:rsidR="00E65F1B">
        <w:t xml:space="preserve">their life savings </w:t>
      </w:r>
      <w:r w:rsidR="004A2786">
        <w:t xml:space="preserve">in a way that </w:t>
      </w:r>
      <w:r w:rsidR="0085388E">
        <w:t xml:space="preserve">delivers them enough income to cover </w:t>
      </w:r>
      <w:r w:rsidR="005F4481">
        <w:t xml:space="preserve">both expected and unexpected </w:t>
      </w:r>
      <w:r w:rsidR="005F048C">
        <w:t>living expenses</w:t>
      </w:r>
      <w:r w:rsidR="009E2A70">
        <w:t xml:space="preserve"> over an uncertain </w:t>
      </w:r>
      <w:r w:rsidR="0057451A">
        <w:t>timeframe</w:t>
      </w:r>
      <w:r w:rsidR="005F4481">
        <w:t xml:space="preserve">. </w:t>
      </w:r>
      <w:r w:rsidR="00503DF4">
        <w:t xml:space="preserve">There is </w:t>
      </w:r>
      <w:r w:rsidR="0027784D">
        <w:t xml:space="preserve">a </w:t>
      </w:r>
      <w:r w:rsidR="00503DF4">
        <w:t xml:space="preserve">longstanding </w:t>
      </w:r>
      <w:r w:rsidR="0027784D">
        <w:t>trend</w:t>
      </w:r>
      <w:r w:rsidR="00503DF4">
        <w:t xml:space="preserve"> that retirees </w:t>
      </w:r>
      <w:r w:rsidR="00EE5FD0">
        <w:t xml:space="preserve">holding </w:t>
      </w:r>
      <w:r w:rsidR="0023338A">
        <w:t xml:space="preserve">an account-based pension product </w:t>
      </w:r>
      <w:r w:rsidR="00503DF4">
        <w:t>typically withdraw</w:t>
      </w:r>
      <w:r w:rsidR="003C41AA">
        <w:t xml:space="preserve"> at or near</w:t>
      </w:r>
      <w:r w:rsidR="00503DF4">
        <w:t xml:space="preserve"> the minimum amount they are </w:t>
      </w:r>
      <w:r w:rsidR="00503DF4" w:rsidRPr="002B2CA4">
        <w:t>allowed</w:t>
      </w:r>
      <w:r w:rsidR="001D5D58">
        <w:t>.</w:t>
      </w:r>
      <w:r w:rsidR="001D5D58">
        <w:rPr>
          <w:rStyle w:val="FootnoteReference"/>
        </w:rPr>
        <w:footnoteReference w:id="20"/>
      </w:r>
      <w:r w:rsidR="004A7B9D">
        <w:t xml:space="preserve"> This can arbitrarily </w:t>
      </w:r>
      <w:r w:rsidR="00D87C92">
        <w:t xml:space="preserve">reduce </w:t>
      </w:r>
      <w:r w:rsidR="004A7B9D">
        <w:t>retirees’ income</w:t>
      </w:r>
      <w:r w:rsidR="002D450A">
        <w:t xml:space="preserve"> </w:t>
      </w:r>
      <w:r w:rsidR="00D87C92">
        <w:t xml:space="preserve">with </w:t>
      </w:r>
      <w:r w:rsidR="004F04AE">
        <w:t xml:space="preserve">a </w:t>
      </w:r>
      <w:r w:rsidR="00D87C92">
        <w:t>resulting impact on their</w:t>
      </w:r>
      <w:r w:rsidR="002D450A">
        <w:t xml:space="preserve"> living standards.</w:t>
      </w:r>
    </w:p>
    <w:p w14:paraId="2F20ACB1" w14:textId="4E1456E2" w:rsidR="00522CAA" w:rsidRDefault="003F6CDC" w:rsidP="00E6299E">
      <w:pPr>
        <w:spacing w:line="276" w:lineRule="auto"/>
      </w:pPr>
      <w:r>
        <w:t xml:space="preserve">Minimum drawdown rates are </w:t>
      </w:r>
      <w:r w:rsidR="003A5060">
        <w:t>generic</w:t>
      </w:r>
      <w:r>
        <w:t xml:space="preserve"> setting</w:t>
      </w:r>
      <w:r w:rsidR="008A015D">
        <w:t>s</w:t>
      </w:r>
      <w:r w:rsidR="00B25AA9">
        <w:t xml:space="preserve"> which </w:t>
      </w:r>
      <w:r w:rsidR="002D4D34">
        <w:t xml:space="preserve">are not designed for, and </w:t>
      </w:r>
      <w:r w:rsidR="00B25AA9">
        <w:t>do</w:t>
      </w:r>
      <w:r w:rsidR="00443BA0">
        <w:t xml:space="preserve"> not lead to</w:t>
      </w:r>
      <w:r w:rsidR="00642A30">
        <w:t>, an</w:t>
      </w:r>
      <w:r w:rsidR="00443BA0">
        <w:t xml:space="preserve"> optimal retirement income for all retirees</w:t>
      </w:r>
      <w:r w:rsidR="008E58C7">
        <w:t>.</w:t>
      </w:r>
    </w:p>
    <w:p w14:paraId="52B6FEE3" w14:textId="09554776" w:rsidR="00426BB4" w:rsidRDefault="004B723E" w:rsidP="004D05F0">
      <w:pPr>
        <w:spacing w:line="276" w:lineRule="auto"/>
      </w:pPr>
      <w:r>
        <w:t>For many</w:t>
      </w:r>
      <w:r w:rsidR="00360563">
        <w:t xml:space="preserve">, </w:t>
      </w:r>
      <w:r w:rsidR="008D7CCF">
        <w:t xml:space="preserve">withdrawing at the minimum leads to </w:t>
      </w:r>
      <w:r>
        <w:t>a sub</w:t>
      </w:r>
      <w:r w:rsidR="000954A2">
        <w:t>-</w:t>
      </w:r>
      <w:r>
        <w:t>optimal</w:t>
      </w:r>
      <w:r w:rsidR="008D7CCF">
        <w:t xml:space="preserve"> income </w:t>
      </w:r>
      <w:r w:rsidR="00F01CDC">
        <w:t>stream</w:t>
      </w:r>
      <w:r w:rsidR="008D7CCF">
        <w:t xml:space="preserve">. Their income varies arbitrarily and increases throughout their </w:t>
      </w:r>
      <w:r w:rsidR="001833F6">
        <w:t xml:space="preserve">retirement </w:t>
      </w:r>
      <w:r w:rsidR="004308C3">
        <w:t xml:space="preserve">despite </w:t>
      </w:r>
      <w:r w:rsidR="001833F6">
        <w:t>the tendency for</w:t>
      </w:r>
      <w:r w:rsidR="004308C3">
        <w:t xml:space="preserve"> retirees’</w:t>
      </w:r>
      <w:r w:rsidR="004308C3" w:rsidRPr="00AA7BF2">
        <w:t xml:space="preserve"> spending to fall as </w:t>
      </w:r>
      <w:r w:rsidR="004308C3">
        <w:t xml:space="preserve">they </w:t>
      </w:r>
      <w:r w:rsidR="004308C3" w:rsidRPr="00AA7BF2">
        <w:t xml:space="preserve">age, </w:t>
      </w:r>
      <w:r w:rsidR="00BD1E69">
        <w:t>notwithstanding</w:t>
      </w:r>
      <w:r w:rsidR="004308C3" w:rsidRPr="00AA7BF2">
        <w:t xml:space="preserve"> </w:t>
      </w:r>
      <w:r w:rsidR="008453A7">
        <w:t>costs</w:t>
      </w:r>
      <w:r w:rsidR="004308C3" w:rsidRPr="00AA7BF2">
        <w:t xml:space="preserve"> such as increased health expenses</w:t>
      </w:r>
      <w:r w:rsidR="00906556">
        <w:t>.</w:t>
      </w:r>
      <w:r w:rsidR="00906556">
        <w:rPr>
          <w:rStyle w:val="FootnoteReference"/>
        </w:rPr>
        <w:footnoteReference w:id="21"/>
      </w:r>
      <w:r w:rsidR="009148FD">
        <w:t xml:space="preserve"> </w:t>
      </w:r>
      <w:r w:rsidR="004308C3">
        <w:t>B</w:t>
      </w:r>
      <w:r w:rsidR="008D7CCF">
        <w:t xml:space="preserve">etter strategies could see them with a higher income that is </w:t>
      </w:r>
      <w:r w:rsidR="008D7CCF" w:rsidRPr="00BF3A57">
        <w:t>smooth</w:t>
      </w:r>
      <w:r w:rsidR="008D7CCF">
        <w:t xml:space="preserve"> across their life</w:t>
      </w:r>
      <w:r w:rsidR="00F10628">
        <w:t xml:space="preserve"> or better reflects consumption patterns</w:t>
      </w:r>
      <w:r w:rsidR="008D7CCF">
        <w:t>.</w:t>
      </w:r>
      <w:r w:rsidR="00522CAA">
        <w:t xml:space="preserve"> </w:t>
      </w:r>
    </w:p>
    <w:p w14:paraId="2D27FCBC" w14:textId="6999AA28" w:rsidR="006A7957" w:rsidRDefault="00DC79FC" w:rsidP="00E6299E">
      <w:pPr>
        <w:spacing w:line="276" w:lineRule="auto"/>
      </w:pPr>
      <w:r>
        <w:t>Without an appropriate product solution</w:t>
      </w:r>
      <w:r w:rsidR="009520BB">
        <w:t xml:space="preserve"> and</w:t>
      </w:r>
      <w:r>
        <w:t xml:space="preserve"> f</w:t>
      </w:r>
      <w:r w:rsidR="006A7957">
        <w:t>aced with the uncertainty about one’s life expectancy</w:t>
      </w:r>
      <w:r w:rsidR="00425CE2">
        <w:t>,</w:t>
      </w:r>
      <w:r w:rsidR="006A7957">
        <w:t xml:space="preserve"> this </w:t>
      </w:r>
      <w:r w:rsidR="07ED49CA">
        <w:t xml:space="preserve">approach </w:t>
      </w:r>
      <w:r w:rsidR="00425CE2">
        <w:t>is</w:t>
      </w:r>
      <w:r w:rsidR="00560A35">
        <w:t xml:space="preserve"> a reasonable strategy. </w:t>
      </w:r>
      <w:r w:rsidR="00560A35" w:rsidRPr="00560A35">
        <w:t>Life expectancy at birth in Australia is 83</w:t>
      </w:r>
      <w:r w:rsidR="00FF723D">
        <w:t>,</w:t>
      </w:r>
      <w:r w:rsidR="00560A35" w:rsidRPr="00560A35">
        <w:t xml:space="preserve"> </w:t>
      </w:r>
      <w:r w:rsidR="00FE17D3">
        <w:t>h</w:t>
      </w:r>
      <w:r w:rsidR="00560A35" w:rsidRPr="00560A35">
        <w:t xml:space="preserve">owever </w:t>
      </w:r>
      <w:r w:rsidR="00623E13">
        <w:t xml:space="preserve">this translates to a </w:t>
      </w:r>
      <w:r w:rsidR="00422721">
        <w:t>female</w:t>
      </w:r>
      <w:r w:rsidR="00623E13">
        <w:t xml:space="preserve"> retiree at age 65 having a 45</w:t>
      </w:r>
      <w:r w:rsidR="00AE73A4">
        <w:t xml:space="preserve"> per cent</w:t>
      </w:r>
      <w:r w:rsidR="00623E13">
        <w:t xml:space="preserve"> </w:t>
      </w:r>
      <w:r w:rsidR="004B1CB7">
        <w:t xml:space="preserve">chance </w:t>
      </w:r>
      <w:r w:rsidR="00623E13">
        <w:t>of living to 90</w:t>
      </w:r>
      <w:r w:rsidR="00422721">
        <w:t xml:space="preserve">, </w:t>
      </w:r>
      <w:r w:rsidR="00746E1B">
        <w:t>and</w:t>
      </w:r>
      <w:r w:rsidR="00422721">
        <w:t xml:space="preserve"> 33</w:t>
      </w:r>
      <w:r w:rsidR="00AE73A4">
        <w:t xml:space="preserve"> per cent</w:t>
      </w:r>
      <w:r w:rsidR="00422721">
        <w:t xml:space="preserve"> for a male</w:t>
      </w:r>
      <w:r w:rsidR="005645AC">
        <w:t xml:space="preserve"> retiree</w:t>
      </w:r>
      <w:r w:rsidR="00422721">
        <w:t xml:space="preserve">. </w:t>
      </w:r>
      <w:r w:rsidR="00FE17D3">
        <w:t xml:space="preserve">In </w:t>
      </w:r>
      <w:r w:rsidR="00EC473C">
        <w:t>effect,</w:t>
      </w:r>
      <w:r w:rsidR="00FE17D3">
        <w:t xml:space="preserve"> th</w:t>
      </w:r>
      <w:r w:rsidR="00EC473C">
        <w:t>e</w:t>
      </w:r>
      <w:r w:rsidR="00FE17D3">
        <w:t xml:space="preserve"> likelihood </w:t>
      </w:r>
      <w:r w:rsidR="00EC473C">
        <w:t>is</w:t>
      </w:r>
      <w:r w:rsidR="00FE17D3">
        <w:t xml:space="preserve"> </w:t>
      </w:r>
      <w:r w:rsidR="00AE73A4">
        <w:t xml:space="preserve">even </w:t>
      </w:r>
      <w:r w:rsidR="00FE17D3">
        <w:t>higher</w:t>
      </w:r>
      <w:r w:rsidR="00480639">
        <w:t xml:space="preserve"> as improvements in </w:t>
      </w:r>
      <w:r w:rsidR="00B04BEE" w:rsidRPr="00773DD5">
        <w:t>health and medicine</w:t>
      </w:r>
      <w:r w:rsidR="00EC473C">
        <w:t xml:space="preserve"> will</w:t>
      </w:r>
      <w:r w:rsidR="00B04BEE" w:rsidRPr="00773DD5">
        <w:t xml:space="preserve"> </w:t>
      </w:r>
      <w:r w:rsidR="002B52A0" w:rsidRPr="00773DD5">
        <w:lastRenderedPageBreak/>
        <w:t>further increase life expectancy</w:t>
      </w:r>
      <w:r w:rsidR="00EC473C">
        <w:t xml:space="preserve"> during</w:t>
      </w:r>
      <w:r w:rsidR="00AE73A4" w:rsidRPr="00773DD5">
        <w:t xml:space="preserve"> a person’s retirement.</w:t>
      </w:r>
      <w:r w:rsidR="00727D9E" w:rsidRPr="00773DD5">
        <w:t xml:space="preserve"> </w:t>
      </w:r>
      <w:r w:rsidR="00727D9E" w:rsidRPr="00E6299E">
        <w:t xml:space="preserve">As a result of increased life expectancy, </w:t>
      </w:r>
      <w:r w:rsidR="00773DD5" w:rsidRPr="00E6299E">
        <w:t xml:space="preserve">more </w:t>
      </w:r>
      <w:r w:rsidR="00727D9E" w:rsidRPr="00E6299E">
        <w:t>retirees need to rely on retirement incomes that are sustainable into the</w:t>
      </w:r>
      <w:r w:rsidR="00C143F8">
        <w:t>ir</w:t>
      </w:r>
      <w:r w:rsidR="00727D9E" w:rsidRPr="00E6299E">
        <w:t xml:space="preserve"> late 80s and 90s</w:t>
      </w:r>
      <w:r w:rsidR="00773DD5" w:rsidRPr="00E6299E">
        <w:t>.</w:t>
      </w:r>
      <w:r w:rsidR="00727D9E">
        <w:rPr>
          <w:rStyle w:val="cf01"/>
        </w:rPr>
        <w:t xml:space="preserve"> </w:t>
      </w:r>
    </w:p>
    <w:p w14:paraId="107A3398" w14:textId="3BA0E687" w:rsidR="008D7CCF" w:rsidRDefault="00443BA0" w:rsidP="00E6299E">
      <w:pPr>
        <w:spacing w:line="276" w:lineRule="auto"/>
      </w:pPr>
      <w:r>
        <w:t>Evidence suggests varied reasons</w:t>
      </w:r>
      <w:r w:rsidR="00F01CDC">
        <w:t xml:space="preserve"> for </w:t>
      </w:r>
      <w:r w:rsidR="000A21E8">
        <w:t>low drawdowns</w:t>
      </w:r>
      <w:r>
        <w:t xml:space="preserve">. Retirees </w:t>
      </w:r>
      <w:r w:rsidR="009F4196">
        <w:t xml:space="preserve">often do not have access to the right tools to assess what drawdown amount is best for their circumstances. </w:t>
      </w:r>
      <w:r>
        <w:t>Retirees may</w:t>
      </w:r>
      <w:r w:rsidR="00F01CDC">
        <w:t xml:space="preserve"> default to </w:t>
      </w:r>
      <w:r w:rsidR="008D33EB">
        <w:t xml:space="preserve">the minimum </w:t>
      </w:r>
      <w:r w:rsidR="00F01CDC">
        <w:t>amount</w:t>
      </w:r>
      <w:r w:rsidR="003F6E70">
        <w:t xml:space="preserve"> as a rule of thumb when faced with choice overload</w:t>
      </w:r>
      <w:r w:rsidR="00E4104D">
        <w:t>,</w:t>
      </w:r>
      <w:r w:rsidR="00F01CDC">
        <w:t xml:space="preserve"> concern</w:t>
      </w:r>
      <w:r w:rsidR="00E4104D">
        <w:t>s</w:t>
      </w:r>
      <w:r w:rsidR="00F01CDC">
        <w:t xml:space="preserve"> about the cost of aged care and medical expenses</w:t>
      </w:r>
      <w:r w:rsidR="00E4104D">
        <w:t>,</w:t>
      </w:r>
      <w:r w:rsidR="00F01CDC">
        <w:t xml:space="preserve"> </w:t>
      </w:r>
      <w:r w:rsidR="005132D7">
        <w:t xml:space="preserve">or </w:t>
      </w:r>
      <w:r w:rsidR="00F01CDC">
        <w:t>concer</w:t>
      </w:r>
      <w:r w:rsidR="00736B73">
        <w:t>ns</w:t>
      </w:r>
      <w:r w:rsidR="00F01CDC">
        <w:t xml:space="preserve"> about the risk of running out of savings.</w:t>
      </w:r>
      <w:r w:rsidR="00046C8C">
        <w:t xml:space="preserve"> </w:t>
      </w:r>
      <w:r w:rsidR="00801CC6">
        <w:t xml:space="preserve">Some retirees may </w:t>
      </w:r>
      <w:r w:rsidR="002D450A">
        <w:t xml:space="preserve">have minimum drawdown rates effectively chosen for them by their fund and </w:t>
      </w:r>
      <w:r w:rsidR="00720BCC">
        <w:t>are</w:t>
      </w:r>
      <w:r w:rsidR="002D450A">
        <w:t xml:space="preserve"> unaware they can even vary the rate of their superannuation pension.</w:t>
      </w:r>
    </w:p>
    <w:p w14:paraId="7C453D04" w14:textId="12705F3F" w:rsidR="00A272F7" w:rsidRPr="00736B73" w:rsidRDefault="00A272F7" w:rsidP="00E6299E">
      <w:pPr>
        <w:spacing w:line="276" w:lineRule="auto"/>
      </w:pPr>
      <w:r>
        <w:t xml:space="preserve">Some retirees </w:t>
      </w:r>
      <w:r w:rsidR="00923122">
        <w:t xml:space="preserve">perceive </w:t>
      </w:r>
      <w:r w:rsidR="00D75104">
        <w:t xml:space="preserve">minimum drawdown rates </w:t>
      </w:r>
      <w:r w:rsidR="00923122">
        <w:t xml:space="preserve">as </w:t>
      </w:r>
      <w:r w:rsidR="003444D5">
        <w:t>the</w:t>
      </w:r>
      <w:r w:rsidR="00923122">
        <w:t xml:space="preserve"> Government’s recommendation for superannuation</w:t>
      </w:r>
      <w:r w:rsidR="003444D5">
        <w:t xml:space="preserve"> drawdowns</w:t>
      </w:r>
      <w:r w:rsidR="00923122">
        <w:t xml:space="preserve">. However, </w:t>
      </w:r>
      <w:r w:rsidR="00D75104">
        <w:t>minimum drawdown rates</w:t>
      </w:r>
      <w:r w:rsidR="00923122" w:rsidRPr="00660F5B">
        <w:t xml:space="preserve"> </w:t>
      </w:r>
      <w:r w:rsidR="00923122">
        <w:t>are not a recommendation nor guidance tool</w:t>
      </w:r>
      <w:r w:rsidR="00E0043A">
        <w:t>. T</w:t>
      </w:r>
      <w:r w:rsidR="00923122">
        <w:t>heir purpose</w:t>
      </w:r>
      <w:r w:rsidR="00923122" w:rsidRPr="00660F5B">
        <w:t xml:space="preserve"> is to ensure that </w:t>
      </w:r>
      <w:r w:rsidR="00923122">
        <w:t>retirement</w:t>
      </w:r>
      <w:r w:rsidR="00923122" w:rsidRPr="00660F5B">
        <w:t xml:space="preserve"> savings receiving </w:t>
      </w:r>
      <w:r w:rsidR="00923122">
        <w:t>an</w:t>
      </w:r>
      <w:r w:rsidR="00923122" w:rsidRPr="00660F5B">
        <w:t xml:space="preserve"> earnings tax exemption are used</w:t>
      </w:r>
      <w:r w:rsidR="002B1C78">
        <w:t xml:space="preserve"> appropriately</w:t>
      </w:r>
      <w:r w:rsidR="00923122" w:rsidRPr="00660F5B">
        <w:t xml:space="preserve"> for retirement income purposes</w:t>
      </w:r>
      <w:r w:rsidR="00923122">
        <w:t>.</w:t>
      </w:r>
      <w:r w:rsidR="00E12520">
        <w:rPr>
          <w:rStyle w:val="FootnoteReference"/>
          <w:color w:val="000000"/>
        </w:rPr>
        <w:footnoteReference w:id="22"/>
      </w:r>
    </w:p>
    <w:p w14:paraId="4D4265AE" w14:textId="76D81F33" w:rsidR="000A16F4" w:rsidRDefault="000A5D16" w:rsidP="00410A62">
      <w:pPr>
        <w:pStyle w:val="Heading2"/>
      </w:pPr>
      <w:bookmarkStart w:id="29" w:name="_Toc146705848"/>
      <w:bookmarkStart w:id="30" w:name="_Toc152420180"/>
      <w:r>
        <w:t>Potential policy responses</w:t>
      </w:r>
      <w:bookmarkEnd w:id="29"/>
      <w:bookmarkEnd w:id="30"/>
    </w:p>
    <w:p w14:paraId="3EED3C2D" w14:textId="0B2F8EC7" w:rsidR="000A16F4" w:rsidRDefault="00504FD2" w:rsidP="000A16F4">
      <w:pPr>
        <w:pStyle w:val="Heading3"/>
      </w:pPr>
      <w:bookmarkStart w:id="31" w:name="_Toc142907950"/>
      <w:bookmarkStart w:id="32" w:name="_Toc146705849"/>
      <w:bookmarkStart w:id="33" w:name="_Toc152420181"/>
      <w:r>
        <w:t>Guidance, education, and communication</w:t>
      </w:r>
      <w:bookmarkEnd w:id="31"/>
      <w:bookmarkEnd w:id="32"/>
      <w:bookmarkEnd w:id="33"/>
      <w:r>
        <w:t xml:space="preserve"> </w:t>
      </w:r>
    </w:p>
    <w:p w14:paraId="2E2A6FE0" w14:textId="7C02A077" w:rsidR="000A16F4" w:rsidRDefault="000A16F4" w:rsidP="000732D7">
      <w:pPr>
        <w:pStyle w:val="Style1"/>
        <w:numPr>
          <w:ilvl w:val="0"/>
          <w:numId w:val="0"/>
        </w:numPr>
      </w:pPr>
      <w:r w:rsidRPr="00F31372">
        <w:t xml:space="preserve">Increasing or changing the way funds and </w:t>
      </w:r>
      <w:r w:rsidR="003D1AAB">
        <w:t>g</w:t>
      </w:r>
      <w:r w:rsidRPr="00F31372">
        <w:t xml:space="preserve">overnment communicate to members about their superannuation could enable </w:t>
      </w:r>
      <w:r w:rsidR="00CF5AD3">
        <w:t>members</w:t>
      </w:r>
      <w:r w:rsidR="00193AAA">
        <w:t xml:space="preserve"> to make the mindset shift </w:t>
      </w:r>
      <w:r w:rsidR="009760F3">
        <w:t>necessary</w:t>
      </w:r>
      <w:r w:rsidR="00C361DF">
        <w:t xml:space="preserve"> to </w:t>
      </w:r>
      <w:r w:rsidR="009760F3">
        <w:t>confidently</w:t>
      </w:r>
      <w:r w:rsidRPr="00F31372">
        <w:t xml:space="preserve"> </w:t>
      </w:r>
      <w:r w:rsidR="00632089">
        <w:t xml:space="preserve">draw down </w:t>
      </w:r>
      <w:r w:rsidR="009760F3">
        <w:t>on</w:t>
      </w:r>
      <w:r w:rsidR="009760F3" w:rsidRPr="00F31372">
        <w:t xml:space="preserve"> </w:t>
      </w:r>
      <w:r w:rsidR="00AD52DF">
        <w:t xml:space="preserve">their </w:t>
      </w:r>
      <w:r w:rsidR="009760F3">
        <w:t>super</w:t>
      </w:r>
      <w:r w:rsidR="004E5E44">
        <w:t>annuation</w:t>
      </w:r>
      <w:r w:rsidR="009760F3">
        <w:t xml:space="preserve"> in</w:t>
      </w:r>
      <w:r w:rsidR="00AD52DF">
        <w:t xml:space="preserve"> </w:t>
      </w:r>
      <w:r w:rsidRPr="00F31372">
        <w:t>retirement</w:t>
      </w:r>
      <w:r w:rsidR="5D80FF1D">
        <w:t>.</w:t>
      </w:r>
    </w:p>
    <w:p w14:paraId="6E2B9EEC" w14:textId="6B5F35F1" w:rsidR="00BB23ED" w:rsidRDefault="00303422" w:rsidP="000732D7">
      <w:pPr>
        <w:pStyle w:val="Style1"/>
        <w:numPr>
          <w:ilvl w:val="0"/>
          <w:numId w:val="0"/>
        </w:numPr>
      </w:pPr>
      <w:r>
        <w:t>Separately, t</w:t>
      </w:r>
      <w:r w:rsidR="0052532D">
        <w:t xml:space="preserve">he Government </w:t>
      </w:r>
      <w:r w:rsidR="0011006B">
        <w:t xml:space="preserve">has </w:t>
      </w:r>
      <w:r w:rsidR="0052532D">
        <w:t>commit</w:t>
      </w:r>
      <w:r w:rsidR="00DB104F">
        <w:t>ted</w:t>
      </w:r>
      <w:r w:rsidR="0052532D">
        <w:t xml:space="preserve"> to expand</w:t>
      </w:r>
      <w:r w:rsidR="00DB104F">
        <w:t>ing</w:t>
      </w:r>
      <w:r w:rsidR="0052532D">
        <w:t xml:space="preserve"> </w:t>
      </w:r>
      <w:r w:rsidR="006328A4">
        <w:t>the</w:t>
      </w:r>
      <w:r w:rsidR="0052532D">
        <w:t xml:space="preserve"> provision of advice by superannuation funds through its Delivering Better Financial Outcomes package</w:t>
      </w:r>
      <w:r w:rsidR="00C91A69">
        <w:t>.</w:t>
      </w:r>
      <w:r w:rsidR="0052532D">
        <w:t xml:space="preserve"> </w:t>
      </w:r>
      <w:r w:rsidR="00BB23ED">
        <w:t xml:space="preserve">This would include ‘nudges’ that allow </w:t>
      </w:r>
      <w:r w:rsidR="00BB23ED" w:rsidRPr="00AD4F4B">
        <w:t>funds to communicate basic information about retirement to members at certain ages or times</w:t>
      </w:r>
      <w:r w:rsidR="00BB23ED">
        <w:t xml:space="preserve"> during their working lives before they reach retirement, for example at ages 50 and 55, and checking in throughout retirement. It would also support the use of </w:t>
      </w:r>
      <w:r w:rsidR="00947B60">
        <w:t xml:space="preserve">digital </w:t>
      </w:r>
      <w:r w:rsidR="00BB23ED" w:rsidRPr="00AD4F4B">
        <w:t xml:space="preserve">tools provided by </w:t>
      </w:r>
      <w:r w:rsidR="00BB23ED">
        <w:t xml:space="preserve">superannuation </w:t>
      </w:r>
      <w:r w:rsidR="00BB23ED" w:rsidRPr="00AD4F4B">
        <w:t>funds such as calculators and</w:t>
      </w:r>
      <w:r w:rsidR="00BB23ED">
        <w:t xml:space="preserve"> retirement income </w:t>
      </w:r>
      <w:r w:rsidR="00BB23ED" w:rsidRPr="00AD4F4B">
        <w:t>project</w:t>
      </w:r>
      <w:r w:rsidR="00BB23ED">
        <w:t>ion</w:t>
      </w:r>
      <w:r w:rsidR="00BB23ED" w:rsidRPr="00AD4F4B">
        <w:t>s</w:t>
      </w:r>
      <w:r w:rsidR="00BB23ED">
        <w:t>.</w:t>
      </w:r>
    </w:p>
    <w:p w14:paraId="2D12C2F0" w14:textId="1C6735D7" w:rsidR="000A16F4" w:rsidRDefault="00944FAD" w:rsidP="007849D0">
      <w:pPr>
        <w:pStyle w:val="Style1"/>
        <w:numPr>
          <w:ilvl w:val="0"/>
          <w:numId w:val="0"/>
        </w:numPr>
      </w:pPr>
      <w:r w:rsidRPr="00944FAD">
        <w:t>Evidence suggests that presenting key information in a relatively simple manner helps with consumer</w:t>
      </w:r>
      <w:r w:rsidR="000D6236">
        <w:t>s’</w:t>
      </w:r>
      <w:r w:rsidRPr="00944FAD">
        <w:t xml:space="preserve"> understanding of retirement income and can influence </w:t>
      </w:r>
      <w:r>
        <w:t xml:space="preserve">consumer preferences for </w:t>
      </w:r>
      <w:r w:rsidR="00E5765C">
        <w:t>certain types of products</w:t>
      </w:r>
      <w:r w:rsidR="00892178">
        <w:t>.</w:t>
      </w:r>
      <w:r w:rsidR="00892178">
        <w:rPr>
          <w:rStyle w:val="FootnoteReference"/>
        </w:rPr>
        <w:footnoteReference w:id="23"/>
      </w:r>
      <w:r w:rsidR="00D621CD">
        <w:t xml:space="preserve"> </w:t>
      </w:r>
      <w:r w:rsidR="00BB23ED">
        <w:t>This paper considers additional actions</w:t>
      </w:r>
      <w:r w:rsidR="00BD7C9A">
        <w:t xml:space="preserve"> that would build on this financial advice package</w:t>
      </w:r>
      <w:r w:rsidR="00BB23ED">
        <w:t xml:space="preserve"> to improve </w:t>
      </w:r>
      <w:r w:rsidR="00BD7C9A">
        <w:t xml:space="preserve">the </w:t>
      </w:r>
      <w:r w:rsidR="00BB23ED">
        <w:t>member experience during</w:t>
      </w:r>
      <w:r w:rsidR="00947B60">
        <w:t>,</w:t>
      </w:r>
      <w:r w:rsidR="00BB23ED">
        <w:t xml:space="preserve"> and in transition to retirement. This might include basic factual information, education, or information produced by government. </w:t>
      </w:r>
      <w:r w:rsidR="00E42FCE">
        <w:t>O</w:t>
      </w:r>
      <w:r w:rsidR="00CE0648">
        <w:t>ther</w:t>
      </w:r>
      <w:r w:rsidR="00F30D9F">
        <w:t xml:space="preserve"> potential policy o</w:t>
      </w:r>
      <w:r w:rsidR="000A16F4">
        <w:t>ptions include</w:t>
      </w:r>
      <w:r w:rsidR="008C22C9">
        <w:t>:</w:t>
      </w:r>
      <w:r w:rsidR="000A16F4">
        <w:t xml:space="preserve"> </w:t>
      </w:r>
    </w:p>
    <w:p w14:paraId="4C092C38" w14:textId="77777777" w:rsidR="00FA1E24" w:rsidRDefault="00FA1E24" w:rsidP="00FA1E24">
      <w:pPr>
        <w:pStyle w:val="Bullet"/>
      </w:pPr>
      <w:r>
        <w:t>Requiring funds to provide general information about both phases of superannuation and the objective of superannuation when onboarding members, particularly those at the start of their working life.</w:t>
      </w:r>
    </w:p>
    <w:p w14:paraId="0742A774" w14:textId="378E901A" w:rsidR="000A16F4" w:rsidRDefault="000A16F4" w:rsidP="007849D0">
      <w:pPr>
        <w:pStyle w:val="Bullet"/>
      </w:pPr>
      <w:r w:rsidRPr="00467A92">
        <w:lastRenderedPageBreak/>
        <w:t xml:space="preserve">Government providing </w:t>
      </w:r>
      <w:r w:rsidR="00A71467" w:rsidRPr="00467A92">
        <w:t>and distributing</w:t>
      </w:r>
      <w:r w:rsidRPr="00467A92">
        <w:t xml:space="preserve"> educational and guidance material</w:t>
      </w:r>
      <w:r w:rsidR="00A71467" w:rsidRPr="00467A92">
        <w:t xml:space="preserve"> on key </w:t>
      </w:r>
      <w:r w:rsidR="00C8011F" w:rsidRPr="00467A92">
        <w:t>retirement income</w:t>
      </w:r>
      <w:r w:rsidR="001E0D3F" w:rsidRPr="00467A92">
        <w:t xml:space="preserve"> </w:t>
      </w:r>
      <w:r w:rsidR="001C6355" w:rsidRPr="00467A92">
        <w:t>sources</w:t>
      </w:r>
      <w:r w:rsidR="00A36CE2" w:rsidRPr="00467A92">
        <w:t xml:space="preserve"> </w:t>
      </w:r>
      <w:r w:rsidR="004F746D" w:rsidRPr="00467A92">
        <w:t>(</w:t>
      </w:r>
      <w:r w:rsidR="00A36CE2" w:rsidRPr="00467A92">
        <w:t xml:space="preserve">including </w:t>
      </w:r>
      <w:r w:rsidR="008E3272" w:rsidRPr="00467A92">
        <w:t xml:space="preserve">savings, </w:t>
      </w:r>
      <w:r w:rsidR="004F746D" w:rsidRPr="00467A92">
        <w:t>superannuation</w:t>
      </w:r>
      <w:r w:rsidR="008E59E5" w:rsidRPr="00467A92">
        <w:t xml:space="preserve"> drawdowns</w:t>
      </w:r>
      <w:r w:rsidR="004F746D" w:rsidRPr="00467A92">
        <w:t>, the Age Pension, home equity</w:t>
      </w:r>
      <w:r w:rsidR="00A36CE2" w:rsidRPr="00467A92">
        <w:t xml:space="preserve"> </w:t>
      </w:r>
      <w:r w:rsidR="00584538">
        <w:t>release</w:t>
      </w:r>
      <w:r w:rsidR="00281536">
        <w:t>, annuities,</w:t>
      </w:r>
      <w:r w:rsidR="00584538">
        <w:t xml:space="preserve"> </w:t>
      </w:r>
      <w:r w:rsidR="004F746D" w:rsidRPr="00467A92">
        <w:t>etc</w:t>
      </w:r>
      <w:r w:rsidR="00584538">
        <w:t>.</w:t>
      </w:r>
      <w:r w:rsidR="004F746D" w:rsidRPr="00467A92">
        <w:t>)</w:t>
      </w:r>
      <w:r w:rsidR="00A36CE2" w:rsidRPr="00467A92">
        <w:t xml:space="preserve"> and factors t</w:t>
      </w:r>
      <w:r w:rsidR="004F746D" w:rsidRPr="00467A92">
        <w:t xml:space="preserve">hat may impact on </w:t>
      </w:r>
      <w:r w:rsidR="008E59E5" w:rsidRPr="00467A92">
        <w:t xml:space="preserve">these </w:t>
      </w:r>
      <w:r w:rsidR="00461218" w:rsidRPr="00467A92">
        <w:t>sources</w:t>
      </w:r>
      <w:r w:rsidR="00AF0DDB" w:rsidRPr="00467A92">
        <w:t>.</w:t>
      </w:r>
    </w:p>
    <w:p w14:paraId="6B2E0BEA" w14:textId="4569625F" w:rsidR="00AA731B" w:rsidRDefault="00AA731B" w:rsidP="00AA731B">
      <w:pPr>
        <w:pStyle w:val="Bullet"/>
      </w:pPr>
      <w:r>
        <w:t xml:space="preserve">Prompting members to investigate </w:t>
      </w:r>
      <w:r w:rsidR="00A4048F">
        <w:t>government</w:t>
      </w:r>
      <w:r>
        <w:t xml:space="preserve"> information services, such as Services Australia’s Financial Information Service and Aged Care Specialist Officers.</w:t>
      </w:r>
    </w:p>
    <w:p w14:paraId="0BE1384A" w14:textId="733B1580" w:rsidR="00884044" w:rsidRPr="00467A92" w:rsidRDefault="00884044" w:rsidP="007849D0">
      <w:pPr>
        <w:pStyle w:val="Bullet"/>
      </w:pPr>
      <w:r>
        <w:t xml:space="preserve">Providing </w:t>
      </w:r>
      <w:r w:rsidR="00835079">
        <w:t>free</w:t>
      </w:r>
      <w:r w:rsidR="0019478C">
        <w:t xml:space="preserve"> and</w:t>
      </w:r>
      <w:r w:rsidR="00835079">
        <w:t xml:space="preserve"> impartial guidance </w:t>
      </w:r>
      <w:r w:rsidR="009A2888">
        <w:t xml:space="preserve">for retirees in or approaching </w:t>
      </w:r>
      <w:r w:rsidR="006960F1">
        <w:t xml:space="preserve">retirement, for example, </w:t>
      </w:r>
      <w:r w:rsidR="004F7564">
        <w:t xml:space="preserve">through a service </w:t>
      </w:r>
      <w:r w:rsidR="006960F1">
        <w:t>similar to the United Kingdom</w:t>
      </w:r>
      <w:r w:rsidR="006325F4">
        <w:t>’s</w:t>
      </w:r>
      <w:r w:rsidR="006960F1">
        <w:t xml:space="preserve"> PensionWise </w:t>
      </w:r>
      <w:r w:rsidR="006325F4">
        <w:t>service.</w:t>
      </w:r>
    </w:p>
    <w:p w14:paraId="006578C6" w14:textId="3033122F" w:rsidR="00B942BE" w:rsidRDefault="007F2FCA" w:rsidP="007849D0">
      <w:pPr>
        <w:pStyle w:val="Bullet"/>
      </w:pPr>
      <w:r>
        <w:t xml:space="preserve">Including SMSFs in the </w:t>
      </w:r>
      <w:r w:rsidR="005D2087">
        <w:t>r</w:t>
      </w:r>
      <w:r w:rsidR="003750C2">
        <w:t>etirement income covenant</w:t>
      </w:r>
      <w:r w:rsidR="002E3AF9">
        <w:t xml:space="preserve"> to assist </w:t>
      </w:r>
      <w:r w:rsidR="005D6F2F">
        <w:t>their retirement planning</w:t>
      </w:r>
      <w:r w:rsidR="00AF0DDB">
        <w:t>.</w:t>
      </w:r>
    </w:p>
    <w:p w14:paraId="78388F62" w14:textId="5FA4D8AE" w:rsidR="000F2BBE" w:rsidRDefault="00E825B8" w:rsidP="00311D0E">
      <w:pPr>
        <w:pStyle w:val="Heading3"/>
      </w:pPr>
      <w:bookmarkStart w:id="34" w:name="_Toc146705850"/>
      <w:bookmarkStart w:id="35" w:name="_Toc152420182"/>
      <w:r>
        <w:t xml:space="preserve">Funds </w:t>
      </w:r>
      <w:r w:rsidR="00E7119A">
        <w:t xml:space="preserve">assisting and defaulting members to better </w:t>
      </w:r>
      <w:r w:rsidR="00705018">
        <w:t>settings</w:t>
      </w:r>
      <w:bookmarkEnd w:id="34"/>
      <w:bookmarkEnd w:id="35"/>
      <w:r w:rsidR="007F6D80">
        <w:t xml:space="preserve"> </w:t>
      </w:r>
    </w:p>
    <w:p w14:paraId="75861E24" w14:textId="2FBB6609" w:rsidR="00C27989" w:rsidRDefault="007D3759" w:rsidP="004B3E02">
      <w:pPr>
        <w:pStyle w:val="Bullet"/>
        <w:numPr>
          <w:ilvl w:val="0"/>
          <w:numId w:val="0"/>
        </w:numPr>
      </w:pPr>
      <w:r>
        <w:t xml:space="preserve">Under the </w:t>
      </w:r>
      <w:r w:rsidR="00C25992">
        <w:t>r</w:t>
      </w:r>
      <w:r w:rsidR="003750C2">
        <w:t>etirement income covenant</w:t>
      </w:r>
      <w:r>
        <w:t xml:space="preserve">, </w:t>
      </w:r>
      <w:r w:rsidR="0065640C">
        <w:t>trustees</w:t>
      </w:r>
      <w:r w:rsidR="00B235FC">
        <w:t xml:space="preserve"> </w:t>
      </w:r>
      <w:r w:rsidR="001019C9">
        <w:t>are required</w:t>
      </w:r>
      <w:r w:rsidR="000E02FE">
        <w:t xml:space="preserve"> to</w:t>
      </w:r>
      <w:r w:rsidR="00E600A3">
        <w:t xml:space="preserve"> </w:t>
      </w:r>
      <w:r w:rsidR="007629BD">
        <w:t>undertake analysis</w:t>
      </w:r>
      <w:r w:rsidR="00714B32">
        <w:t xml:space="preserve"> </w:t>
      </w:r>
      <w:r w:rsidR="0070438F">
        <w:t>of their members</w:t>
      </w:r>
      <w:r w:rsidR="00714B32">
        <w:t xml:space="preserve"> </w:t>
      </w:r>
      <w:r w:rsidR="001019C9">
        <w:t xml:space="preserve">to </w:t>
      </w:r>
      <w:r w:rsidR="00B81252">
        <w:t xml:space="preserve">assess </w:t>
      </w:r>
      <w:r w:rsidR="0096577B">
        <w:t>member outcomes</w:t>
      </w:r>
      <w:r w:rsidR="00D328C3">
        <w:t xml:space="preserve">. </w:t>
      </w:r>
      <w:r w:rsidR="000171A3">
        <w:t>This information</w:t>
      </w:r>
      <w:r w:rsidR="00154820">
        <w:t xml:space="preserve"> could allow </w:t>
      </w:r>
      <w:r w:rsidR="00D621CD">
        <w:t>funds</w:t>
      </w:r>
      <w:r w:rsidR="00154820">
        <w:t xml:space="preserve"> to</w:t>
      </w:r>
      <w:r w:rsidR="0084282B">
        <w:t xml:space="preserve"> nudge </w:t>
      </w:r>
      <w:r w:rsidR="006A5255">
        <w:t xml:space="preserve">members towards </w:t>
      </w:r>
      <w:r w:rsidR="00EA2017">
        <w:t xml:space="preserve">settings that better </w:t>
      </w:r>
      <w:r w:rsidR="0028769B">
        <w:t>suit</w:t>
      </w:r>
      <w:r w:rsidR="00EA2017">
        <w:t xml:space="preserve"> their circumstances. </w:t>
      </w:r>
      <w:r w:rsidR="0028769B">
        <w:t xml:space="preserve">These settings could include a range of features or products, </w:t>
      </w:r>
      <w:r w:rsidR="00BD0FA2">
        <w:t>such as</w:t>
      </w:r>
      <w:r w:rsidR="0028769B">
        <w:t xml:space="preserve"> ‘default’ </w:t>
      </w:r>
      <w:r w:rsidR="00CD439E">
        <w:t xml:space="preserve">drawdown </w:t>
      </w:r>
      <w:r w:rsidR="00E65432">
        <w:t>rates</w:t>
      </w:r>
      <w:r w:rsidR="000C09B7">
        <w:t>, investment</w:t>
      </w:r>
      <w:r w:rsidR="00E65432">
        <w:t xml:space="preserve"> strategies</w:t>
      </w:r>
      <w:r w:rsidR="00CD439E">
        <w:t xml:space="preserve"> and/or</w:t>
      </w:r>
      <w:r w:rsidR="00C27989">
        <w:t xml:space="preserve"> </w:t>
      </w:r>
      <w:r w:rsidR="0028769B">
        <w:t xml:space="preserve">longevity </w:t>
      </w:r>
      <w:r w:rsidR="00C27989">
        <w:t>products</w:t>
      </w:r>
      <w:r w:rsidR="00EA2017">
        <w:t>.</w:t>
      </w:r>
    </w:p>
    <w:p w14:paraId="0A29E512" w14:textId="513170BA" w:rsidR="00D31FB1" w:rsidRDefault="00CF2ACC" w:rsidP="004B3E02">
      <w:pPr>
        <w:pStyle w:val="Bullet"/>
        <w:numPr>
          <w:ilvl w:val="0"/>
          <w:numId w:val="0"/>
        </w:numPr>
      </w:pPr>
      <w:r>
        <w:t xml:space="preserve">The minimum drawdown framework could be </w:t>
      </w:r>
      <w:r w:rsidR="008C2B3F">
        <w:t>redeveloped</w:t>
      </w:r>
      <w:r w:rsidR="0015124A">
        <w:t xml:space="preserve"> </w:t>
      </w:r>
      <w:r w:rsidR="008A3F99">
        <w:t xml:space="preserve">to </w:t>
      </w:r>
      <w:r w:rsidR="00533ED7">
        <w:t>shift</w:t>
      </w:r>
      <w:r w:rsidR="008A3F99">
        <w:t xml:space="preserve"> retirees into drawdown patterns</w:t>
      </w:r>
      <w:r w:rsidR="00DE08F4">
        <w:t xml:space="preserve"> that better suit their circumstances. This could include </w:t>
      </w:r>
      <w:r w:rsidR="005D6327">
        <w:t>revising</w:t>
      </w:r>
      <w:r w:rsidR="001320B1">
        <w:t xml:space="preserve"> </w:t>
      </w:r>
      <w:r w:rsidR="005651EF">
        <w:t xml:space="preserve">minimum rates to </w:t>
      </w:r>
      <w:r w:rsidR="001320B1">
        <w:t xml:space="preserve">achieve </w:t>
      </w:r>
      <w:r w:rsidR="000A1940">
        <w:t>a smoother drawdown profile over retirement</w:t>
      </w:r>
      <w:r w:rsidR="00EA30BF">
        <w:t xml:space="preserve"> </w:t>
      </w:r>
      <w:r w:rsidR="001320B1">
        <w:t xml:space="preserve">which </w:t>
      </w:r>
      <w:r w:rsidR="005651EF">
        <w:t xml:space="preserve">better </w:t>
      </w:r>
      <w:r w:rsidR="001320B1">
        <w:t>reflects retirees’ expenditure needs</w:t>
      </w:r>
      <w:r w:rsidR="003D23A1">
        <w:t xml:space="preserve">, or providing </w:t>
      </w:r>
      <w:r w:rsidR="00CE78F7">
        <w:t>clarification</w:t>
      </w:r>
      <w:r w:rsidR="00131E12">
        <w:t xml:space="preserve"> </w:t>
      </w:r>
      <w:r w:rsidR="003D23A1">
        <w:t>that they are not intended to be guidance on optimal drawdown rates.</w:t>
      </w:r>
      <w:r w:rsidR="009A1C65">
        <w:t xml:space="preserve"> As minimum drawdown rates are often interpreted as a recommendation or default, </w:t>
      </w:r>
      <w:r w:rsidR="00AD004B">
        <w:t xml:space="preserve">a set of </w:t>
      </w:r>
      <w:r w:rsidR="00A36742">
        <w:t xml:space="preserve">alternative </w:t>
      </w:r>
      <w:r w:rsidR="00AD004B">
        <w:t xml:space="preserve">recommended </w:t>
      </w:r>
      <w:r w:rsidR="00A36742">
        <w:t>drawdown rates</w:t>
      </w:r>
      <w:r w:rsidR="00312D99">
        <w:t xml:space="preserve"> could </w:t>
      </w:r>
      <w:r w:rsidR="0043168F">
        <w:t xml:space="preserve">also </w:t>
      </w:r>
      <w:r w:rsidR="00312D99">
        <w:t xml:space="preserve">be </w:t>
      </w:r>
      <w:r w:rsidR="00BB68CF">
        <w:t>provided</w:t>
      </w:r>
      <w:r w:rsidR="00AD004B">
        <w:t xml:space="preserve"> </w:t>
      </w:r>
      <w:r w:rsidR="00F448F7">
        <w:t>as a guide</w:t>
      </w:r>
      <w:r w:rsidR="00A36742">
        <w:t>.</w:t>
      </w:r>
      <w:r w:rsidR="000A1940">
        <w:t xml:space="preserve"> </w:t>
      </w:r>
    </w:p>
    <w:p w14:paraId="4BF4C61C" w14:textId="70BE65CF" w:rsidR="006477AB" w:rsidRDefault="007D3759" w:rsidP="00BD0FA2">
      <w:pPr>
        <w:pStyle w:val="Bullet"/>
        <w:numPr>
          <w:ilvl w:val="0"/>
          <w:numId w:val="0"/>
        </w:numPr>
      </w:pPr>
      <w:r>
        <w:t xml:space="preserve">Some funds are considering </w:t>
      </w:r>
      <w:r w:rsidR="003D23A1">
        <w:t>ways</w:t>
      </w:r>
      <w:r w:rsidR="00291D33">
        <w:t xml:space="preserve"> to nudge members towards </w:t>
      </w:r>
      <w:r w:rsidR="00CE78F7">
        <w:t>more suitable</w:t>
      </w:r>
      <w:r w:rsidR="005E6871">
        <w:t xml:space="preserve"> drawdown profiles</w:t>
      </w:r>
      <w:r>
        <w:t xml:space="preserve">. </w:t>
      </w:r>
      <w:r w:rsidR="00BD0FA2">
        <w:t>For example, t</w:t>
      </w:r>
      <w:r w:rsidR="006477AB">
        <w:t>he APRA</w:t>
      </w:r>
      <w:r w:rsidR="00216767">
        <w:t xml:space="preserve"> and </w:t>
      </w:r>
      <w:r w:rsidR="006477AB">
        <w:t xml:space="preserve">ASIC </w:t>
      </w:r>
      <w:r w:rsidR="00961A73">
        <w:t xml:space="preserve">joint </w:t>
      </w:r>
      <w:r w:rsidR="00376A60">
        <w:t xml:space="preserve">thematic </w:t>
      </w:r>
      <w:r w:rsidR="006477AB">
        <w:t xml:space="preserve">review </w:t>
      </w:r>
      <w:r w:rsidR="00D57AE2">
        <w:t>found that one licensee was considering development of different ‘default solutions’ for different sub</w:t>
      </w:r>
      <w:r w:rsidR="00B12FDE">
        <w:noBreakHyphen/>
      </w:r>
      <w:r w:rsidR="00D57AE2">
        <w:t>classes of members</w:t>
      </w:r>
      <w:r w:rsidR="007739B5">
        <w:t>,</w:t>
      </w:r>
      <w:r w:rsidR="00D57AE2">
        <w:t xml:space="preserve"> </w:t>
      </w:r>
      <w:r w:rsidR="007739B5">
        <w:t>where c</w:t>
      </w:r>
      <w:r w:rsidR="0028769B">
        <w:t>ohort</w:t>
      </w:r>
      <w:r w:rsidR="00E13B35">
        <w:t>s we</w:t>
      </w:r>
      <w:r w:rsidR="0070736E">
        <w:t>re based on</w:t>
      </w:r>
      <w:r w:rsidR="0028769B">
        <w:t xml:space="preserve"> </w:t>
      </w:r>
      <w:r w:rsidR="00E13B35">
        <w:t>estimated financial need and supe</w:t>
      </w:r>
      <w:r w:rsidR="00C20CF7">
        <w:t>r</w:t>
      </w:r>
      <w:r w:rsidR="007739B5">
        <w:t>annuation</w:t>
      </w:r>
      <w:r w:rsidR="00E13B35">
        <w:t xml:space="preserve"> balance.</w:t>
      </w:r>
      <w:r w:rsidR="005A000F">
        <w:rPr>
          <w:rStyle w:val="FootnoteReference"/>
        </w:rPr>
        <w:footnoteReference w:id="24"/>
      </w:r>
      <w:r w:rsidR="00436CBB">
        <w:t xml:space="preserve"> </w:t>
      </w:r>
      <w:r w:rsidR="00646898">
        <w:t>Some actions funds may consider taking include:</w:t>
      </w:r>
    </w:p>
    <w:p w14:paraId="598C9A4F" w14:textId="77777777" w:rsidR="00FE744D" w:rsidRDefault="00646898" w:rsidP="00265720">
      <w:pPr>
        <w:pStyle w:val="Bullet"/>
      </w:pPr>
      <w:r>
        <w:t xml:space="preserve">Developing </w:t>
      </w:r>
      <w:r w:rsidR="006F0DA9">
        <w:t xml:space="preserve">alternative drawdown profiles </w:t>
      </w:r>
      <w:r w:rsidR="004F0F92">
        <w:t>to present to members, aimed at achieving different objectives</w:t>
      </w:r>
      <w:r w:rsidR="006C37B6">
        <w:t>.</w:t>
      </w:r>
      <w:r w:rsidR="00AF7EB2">
        <w:t xml:space="preserve"> </w:t>
      </w:r>
    </w:p>
    <w:p w14:paraId="7EAE4D9D" w14:textId="744AFAB6" w:rsidR="0068226E" w:rsidRDefault="008B50FD" w:rsidP="00265720">
      <w:pPr>
        <w:pStyle w:val="Bullet"/>
      </w:pPr>
      <w:r>
        <w:t xml:space="preserve">Developing </w:t>
      </w:r>
      <w:r w:rsidR="004360F1">
        <w:t>‘</w:t>
      </w:r>
      <w:r w:rsidR="00652EEA">
        <w:t>default solutions</w:t>
      </w:r>
      <w:r w:rsidR="004360F1">
        <w:t>’</w:t>
      </w:r>
      <w:r w:rsidR="00652EEA">
        <w:t xml:space="preserve"> </w:t>
      </w:r>
      <w:r w:rsidR="00212700">
        <w:t>to offer to different sub-classes of member</w:t>
      </w:r>
      <w:r w:rsidR="008B735A">
        <w:t>s</w:t>
      </w:r>
      <w:r w:rsidR="0068226E">
        <w:t xml:space="preserve"> </w:t>
      </w:r>
      <w:r w:rsidR="00DE1D71">
        <w:t xml:space="preserve">based on </w:t>
      </w:r>
      <w:r w:rsidR="00303353">
        <w:t xml:space="preserve">factors such as superannuation balance or </w:t>
      </w:r>
      <w:r w:rsidR="009E628E">
        <w:t>expected needs</w:t>
      </w:r>
      <w:r w:rsidR="006C37B6">
        <w:t>.</w:t>
      </w:r>
    </w:p>
    <w:p w14:paraId="260A6F67" w14:textId="261C6862" w:rsidR="003F1719" w:rsidRDefault="00AC2690" w:rsidP="00265720">
      <w:pPr>
        <w:pStyle w:val="Bullet"/>
      </w:pPr>
      <w:r>
        <w:t xml:space="preserve">Developing </w:t>
      </w:r>
      <w:r w:rsidR="00DE1D71">
        <w:t xml:space="preserve">alternative investment </w:t>
      </w:r>
      <w:r w:rsidR="001C1C65">
        <w:t>allocations</w:t>
      </w:r>
      <w:r w:rsidR="009258FF">
        <w:t xml:space="preserve"> for members in retirement</w:t>
      </w:r>
      <w:r w:rsidR="006C37B6">
        <w:t>.</w:t>
      </w:r>
    </w:p>
    <w:p w14:paraId="7ACE4E59" w14:textId="1109B4F7" w:rsidR="002C1DE6" w:rsidRDefault="002C1DE6" w:rsidP="00A70872">
      <w:pPr>
        <w:pStyle w:val="Heading3"/>
      </w:pPr>
      <w:bookmarkStart w:id="36" w:name="_Toc146705851"/>
      <w:bookmarkStart w:id="37" w:name="_Toc152420183"/>
      <w:r w:rsidRPr="004D6423">
        <w:t xml:space="preserve">Simplifying </w:t>
      </w:r>
      <w:r w:rsidR="004C10B0">
        <w:t xml:space="preserve">the </w:t>
      </w:r>
      <w:r w:rsidR="00F96B55" w:rsidRPr="004D6423">
        <w:t xml:space="preserve">retirement </w:t>
      </w:r>
      <w:r w:rsidR="004C10B0">
        <w:t xml:space="preserve">income </w:t>
      </w:r>
      <w:r w:rsidRPr="004D6423">
        <w:t>system</w:t>
      </w:r>
      <w:bookmarkEnd w:id="36"/>
      <w:bookmarkEnd w:id="37"/>
    </w:p>
    <w:p w14:paraId="62D88258" w14:textId="7B8108A8" w:rsidR="008C3C87" w:rsidRDefault="008C3C87" w:rsidP="008C3C87">
      <w:pPr>
        <w:pStyle w:val="Bullet"/>
        <w:numPr>
          <w:ilvl w:val="0"/>
          <w:numId w:val="0"/>
        </w:numPr>
      </w:pPr>
      <w:r>
        <w:t>There may be opportunities to reduce the complexity of the retirement income system to make it easier for retirees to navigate and understand the interactions between its different parts.</w:t>
      </w:r>
    </w:p>
    <w:p w14:paraId="601AEEB4" w14:textId="2E7F9B55" w:rsidR="00C732CE" w:rsidRDefault="008C3C87" w:rsidP="008C3C87">
      <w:pPr>
        <w:pStyle w:val="Bullet"/>
        <w:numPr>
          <w:ilvl w:val="0"/>
          <w:numId w:val="0"/>
        </w:numPr>
      </w:pPr>
      <w:r>
        <w:t>Retirees c</w:t>
      </w:r>
      <w:r w:rsidR="008F65AF">
        <w:t>ould</w:t>
      </w:r>
      <w:r>
        <w:t xml:space="preserve"> be better supported by information that considers all three pillars of the retirement income system – the Age Pension, superannuation, and savings and investments outside of </w:t>
      </w:r>
      <w:r>
        <w:lastRenderedPageBreak/>
        <w:t>super</w:t>
      </w:r>
      <w:r w:rsidR="00CE78F7">
        <w:t>annuation</w:t>
      </w:r>
      <w:r>
        <w:t>.</w:t>
      </w:r>
      <w:r w:rsidR="00BF0218">
        <w:t xml:space="preserve"> </w:t>
      </w:r>
      <w:r>
        <w:t xml:space="preserve">Specifically, information on how these streams of income might interact and change across the period of their retirement. Trustees could do more in this space, with </w:t>
      </w:r>
      <w:r w:rsidR="00D53124">
        <w:t>government</w:t>
      </w:r>
      <w:r>
        <w:t xml:space="preserve"> providing the appropriate policy settings to enable this kind of information being provided. </w:t>
      </w:r>
    </w:p>
    <w:p w14:paraId="57722495" w14:textId="1ADEE42D" w:rsidR="00632DC4" w:rsidRDefault="00632DC4" w:rsidP="00632DC4">
      <w:pPr>
        <w:pStyle w:val="Bullet"/>
        <w:numPr>
          <w:ilvl w:val="0"/>
          <w:numId w:val="0"/>
        </w:numPr>
      </w:pPr>
      <w:r>
        <w:t xml:space="preserve">An example of a light touch approach </w:t>
      </w:r>
      <w:r w:rsidR="009D396E">
        <w:t>that</w:t>
      </w:r>
      <w:r>
        <w:t xml:space="preserve"> superannuation funds could take is when prompting members to consider superannuation retirement matters, members could also be prompted to investigate whether they may be eligible for the Age Pension or other supports that may be available. Superannuation funds could also prompt members to consider accessing </w:t>
      </w:r>
      <w:r w:rsidR="00A842FE">
        <w:t>g</w:t>
      </w:r>
      <w:r>
        <w:t>overnment information services and tools to help them make informed decisions, such as Services Australia’s Financial Information Service and Aged Care Specialist Officers.</w:t>
      </w:r>
    </w:p>
    <w:p w14:paraId="48197262" w14:textId="0FB70237" w:rsidR="008C3C87" w:rsidRDefault="00D02004" w:rsidP="008C3C87">
      <w:pPr>
        <w:pStyle w:val="Bullet"/>
        <w:numPr>
          <w:ilvl w:val="0"/>
          <w:numId w:val="0"/>
        </w:numPr>
      </w:pPr>
      <w:r>
        <w:t xml:space="preserve">In addition to </w:t>
      </w:r>
      <w:r w:rsidR="00A842FE">
        <w:t>the</w:t>
      </w:r>
      <w:r>
        <w:t xml:space="preserve"> provision of more holistic information, r</w:t>
      </w:r>
      <w:r w:rsidR="008C3C87">
        <w:t xml:space="preserve">educing friction points in the system could also better support retirees to deal with complexity. Some funds have suggested that a retiree’s touch point with their superannuation fund could be </w:t>
      </w:r>
      <w:r w:rsidR="00341F9F">
        <w:t xml:space="preserve">used </w:t>
      </w:r>
      <w:r w:rsidR="008C3C87">
        <w:t xml:space="preserve">to assist them to apply for the Age Pension. </w:t>
      </w:r>
      <w:r w:rsidR="005C6058">
        <w:t>More active a</w:t>
      </w:r>
      <w:r w:rsidR="005B75AD">
        <w:t xml:space="preserve">pproaches may include funds providing </w:t>
      </w:r>
      <w:r w:rsidR="00F17911">
        <w:t>prompts</w:t>
      </w:r>
      <w:r w:rsidR="005B75AD">
        <w:t xml:space="preserve"> to members to apply for the </w:t>
      </w:r>
      <w:r w:rsidR="003753E8">
        <w:t>A</w:t>
      </w:r>
      <w:r w:rsidR="005B75AD">
        <w:t xml:space="preserve">ge </w:t>
      </w:r>
      <w:r w:rsidR="003753E8">
        <w:t>P</w:t>
      </w:r>
      <w:r w:rsidR="005B75AD">
        <w:t xml:space="preserve">ension, or </w:t>
      </w:r>
      <w:r w:rsidR="00CB3A6C">
        <w:t xml:space="preserve">provide simply </w:t>
      </w:r>
      <w:r w:rsidR="008C3C87">
        <w:t>formatted information about their superannuation interests which they can use in applying for the Age Pension. This could improve retirees’ experiences at these early touch points.</w:t>
      </w:r>
    </w:p>
    <w:p w14:paraId="1345E31C" w14:textId="0EFFDA68" w:rsidR="008C3C87" w:rsidRDefault="008C3C87" w:rsidP="008C3C87">
      <w:pPr>
        <w:pStyle w:val="Bullet"/>
        <w:numPr>
          <w:ilvl w:val="0"/>
          <w:numId w:val="0"/>
        </w:numPr>
      </w:pPr>
      <w:r>
        <w:t xml:space="preserve">Some funds have advocated for improved data sharing between </w:t>
      </w:r>
      <w:r w:rsidR="00152CFF">
        <w:t>g</w:t>
      </w:r>
      <w:r>
        <w:t>overnment and superannuation funds, such as information related to the Age Pension. There are also other avenues for funds to obtain better data, such as requesting the right type of data from their members at appropriate times</w:t>
      </w:r>
      <w:r w:rsidR="00241C97">
        <w:t xml:space="preserve"> and becoming a </w:t>
      </w:r>
      <w:r w:rsidR="00946D58">
        <w:t xml:space="preserve">recipient </w:t>
      </w:r>
      <w:r w:rsidR="002A05CC">
        <w:t xml:space="preserve">of </w:t>
      </w:r>
      <w:r w:rsidR="00BD126C">
        <w:t>the</w:t>
      </w:r>
      <w:r w:rsidR="002A05CC">
        <w:t xml:space="preserve"> member data enabled by the</w:t>
      </w:r>
      <w:r w:rsidR="00BD126C">
        <w:t xml:space="preserve"> Consumer Data Right</w:t>
      </w:r>
      <w:r>
        <w:t>.</w:t>
      </w:r>
      <w:r w:rsidR="00D90A9E">
        <w:t xml:space="preserve"> This could cover </w:t>
      </w:r>
      <w:r w:rsidR="00B164D3">
        <w:t>data relating to private savings.</w:t>
      </w:r>
    </w:p>
    <w:p w14:paraId="7B2663EA" w14:textId="7ADCB8B7" w:rsidR="008C3C87" w:rsidRDefault="008C3C87" w:rsidP="008C3C87">
      <w:pPr>
        <w:pStyle w:val="Bullet"/>
        <w:numPr>
          <w:ilvl w:val="0"/>
          <w:numId w:val="0"/>
        </w:numPr>
      </w:pPr>
      <w:r>
        <w:t xml:space="preserve">This might assist funds </w:t>
      </w:r>
      <w:r w:rsidR="00140663">
        <w:t>in</w:t>
      </w:r>
      <w:r>
        <w:t xml:space="preserve"> better supporting their members to understand their overall retirement income position and a retirement strategy that best suits their needs. </w:t>
      </w:r>
    </w:p>
    <w:p w14:paraId="48CDE2AB" w14:textId="77777777" w:rsidR="005370F9" w:rsidRPr="00566C08" w:rsidRDefault="005370F9" w:rsidP="00AF1E91">
      <w:pPr>
        <w:pStyle w:val="Bullet"/>
        <w:numPr>
          <w:ilvl w:val="0"/>
          <w:numId w:val="0"/>
        </w:numPr>
        <w:ind w:left="520" w:hanging="520"/>
        <w:rPr>
          <w:highlight w:val="green"/>
        </w:r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531380" w14:paraId="172565D4" w14:textId="77777777" w:rsidTr="00D05AB4">
        <w:tc>
          <w:tcPr>
            <w:tcW w:w="5000" w:type="pct"/>
            <w:shd w:val="clear" w:color="auto" w:fill="E8F0FC" w:themeFill="accent5" w:themeFillTint="33"/>
            <w:hideMark/>
          </w:tcPr>
          <w:p w14:paraId="6114C07A" w14:textId="602A4672" w:rsidR="00531380" w:rsidRDefault="00531380" w:rsidP="00531380">
            <w:pPr>
              <w:pStyle w:val="Heading2"/>
            </w:pPr>
            <w:bookmarkStart w:id="38" w:name="_Toc146705852"/>
            <w:bookmarkStart w:id="39" w:name="_Toc152420184"/>
            <w:r>
              <w:lastRenderedPageBreak/>
              <w:t xml:space="preserve">Consultation </w:t>
            </w:r>
            <w:r w:rsidR="00CE37AF">
              <w:t>q</w:t>
            </w:r>
            <w:r>
              <w:t>uestions</w:t>
            </w:r>
            <w:bookmarkEnd w:id="38"/>
            <w:bookmarkEnd w:id="39"/>
          </w:p>
          <w:p w14:paraId="0CAF5943" w14:textId="77777777" w:rsidR="00E85810" w:rsidRDefault="00E85810" w:rsidP="00E85810">
            <w:pPr>
              <w:pStyle w:val="Bullet"/>
              <w:numPr>
                <w:ilvl w:val="0"/>
                <w:numId w:val="53"/>
              </w:numPr>
              <w:tabs>
                <w:tab w:val="clear" w:pos="720"/>
              </w:tabs>
              <w:spacing w:after="120" w:line="240" w:lineRule="auto"/>
            </w:pPr>
            <w:r>
              <w:t xml:space="preserve">Please provide comments on the issues facing members identified in this section. </w:t>
            </w:r>
          </w:p>
          <w:p w14:paraId="3E000AB9" w14:textId="77777777" w:rsidR="00E85810" w:rsidRDefault="00E85810" w:rsidP="00E85810">
            <w:pPr>
              <w:pStyle w:val="Bullet"/>
              <w:numPr>
                <w:ilvl w:val="0"/>
                <w:numId w:val="53"/>
              </w:numPr>
              <w:tabs>
                <w:tab w:val="clear" w:pos="720"/>
              </w:tabs>
              <w:spacing w:after="120" w:line="240" w:lineRule="auto"/>
            </w:pPr>
            <w:r>
              <w:t xml:space="preserve">What actions are industry or other participants in the community taking to address the issues identified in this section? </w:t>
            </w:r>
          </w:p>
          <w:p w14:paraId="22A83B91" w14:textId="637DD87A" w:rsidR="00E85810" w:rsidRDefault="00E85810" w:rsidP="00E85810">
            <w:pPr>
              <w:pStyle w:val="Bullet"/>
              <w:numPr>
                <w:ilvl w:val="0"/>
                <w:numId w:val="53"/>
              </w:numPr>
              <w:tabs>
                <w:tab w:val="clear" w:pos="720"/>
              </w:tabs>
              <w:spacing w:after="120" w:line="240" w:lineRule="auto"/>
            </w:pPr>
            <w:r>
              <w:t>Of the approaches identified, what should be prioritised and what risks should be considered as policy is developed?</w:t>
            </w:r>
            <w:r w:rsidRPr="00167537">
              <w:t xml:space="preserve"> </w:t>
            </w:r>
            <w:r>
              <w:t xml:space="preserve">What other approaches, if any, should </w:t>
            </w:r>
            <w:r w:rsidR="00646407">
              <w:t xml:space="preserve">the </w:t>
            </w:r>
            <w:r>
              <w:t>Government consider?</w:t>
            </w:r>
          </w:p>
          <w:p w14:paraId="2B01F3C8" w14:textId="77777777" w:rsidR="00E85810" w:rsidRDefault="00E85810" w:rsidP="00E85810">
            <w:pPr>
              <w:pStyle w:val="Bullet"/>
              <w:numPr>
                <w:ilvl w:val="0"/>
                <w:numId w:val="0"/>
              </w:numPr>
            </w:pPr>
          </w:p>
          <w:p w14:paraId="04F20BCA" w14:textId="0449BC9F" w:rsidR="00E85810" w:rsidRPr="00E85810" w:rsidRDefault="00E85810" w:rsidP="00E85810">
            <w:pPr>
              <w:pStyle w:val="OutlineNumbered2"/>
              <w:numPr>
                <w:ilvl w:val="0"/>
                <w:numId w:val="0"/>
              </w:numPr>
              <w:rPr>
                <w:b/>
                <w:bCs/>
              </w:rPr>
            </w:pPr>
            <w:r w:rsidRPr="00E85810">
              <w:rPr>
                <w:b/>
                <w:bCs/>
              </w:rPr>
              <w:t>Further questions</w:t>
            </w:r>
            <w:r w:rsidR="00204A15">
              <w:rPr>
                <w:b/>
                <w:bCs/>
              </w:rPr>
              <w:t>:</w:t>
            </w:r>
            <w:r>
              <w:rPr>
                <w:rStyle w:val="FootnoteReference"/>
                <w:b/>
                <w:bCs/>
              </w:rPr>
              <w:footnoteReference w:id="25"/>
            </w:r>
          </w:p>
          <w:p w14:paraId="54BAE679" w14:textId="77777777" w:rsidR="00E85810" w:rsidRDefault="00E85810" w:rsidP="00E85810">
            <w:pPr>
              <w:pStyle w:val="Bullet"/>
              <w:numPr>
                <w:ilvl w:val="0"/>
                <w:numId w:val="53"/>
              </w:numPr>
              <w:tabs>
                <w:tab w:val="clear" w:pos="720"/>
              </w:tabs>
              <w:spacing w:after="120" w:line="240" w:lineRule="auto"/>
            </w:pPr>
            <w:r>
              <w:t>What does ‘good’ look like for how funds support and deliver products to their members in retirement?</w:t>
            </w:r>
          </w:p>
          <w:p w14:paraId="2128A299" w14:textId="6C59FAC8" w:rsidR="00E85810" w:rsidRPr="00A921FB" w:rsidRDefault="00E85810" w:rsidP="00E85810">
            <w:pPr>
              <w:pStyle w:val="Bullet"/>
              <w:numPr>
                <w:ilvl w:val="0"/>
                <w:numId w:val="53"/>
              </w:numPr>
              <w:tabs>
                <w:tab w:val="clear" w:pos="720"/>
              </w:tabs>
              <w:spacing w:after="120" w:line="240" w:lineRule="auto"/>
            </w:pPr>
            <w:r w:rsidRPr="00A921FB">
              <w:t xml:space="preserve">What basic information do </w:t>
            </w:r>
            <w:r w:rsidR="00670585">
              <w:t>members</w:t>
            </w:r>
            <w:r w:rsidRPr="00A921FB">
              <w:t xml:space="preserve"> most need to assist their understanding and simplify decision-making about retirement income?</w:t>
            </w:r>
          </w:p>
          <w:p w14:paraId="2EF29DFA" w14:textId="00A7424A" w:rsidR="00E85810" w:rsidRPr="00A921FB" w:rsidRDefault="00E85810" w:rsidP="00E85810">
            <w:pPr>
              <w:pStyle w:val="Bullet"/>
              <w:numPr>
                <w:ilvl w:val="0"/>
                <w:numId w:val="53"/>
              </w:numPr>
              <w:tabs>
                <w:tab w:val="clear" w:pos="720"/>
              </w:tabs>
              <w:spacing w:after="120" w:line="240" w:lineRule="auto"/>
            </w:pPr>
            <w:r w:rsidRPr="00A921FB">
              <w:t xml:space="preserve">Where can </w:t>
            </w:r>
            <w:r w:rsidR="00F6657A">
              <w:t>g</w:t>
            </w:r>
            <w:r w:rsidRPr="00A921FB">
              <w:t xml:space="preserve">overnment and </w:t>
            </w:r>
            <w:r>
              <w:t>industry</w:t>
            </w:r>
            <w:r w:rsidRPr="00A921FB">
              <w:t xml:space="preserve"> reduce complexity in the retirement income system, and provide simpler consumer experiences?</w:t>
            </w:r>
          </w:p>
          <w:p w14:paraId="2CA343DB" w14:textId="74F635A7" w:rsidR="00E85810" w:rsidRDefault="00BB1FCD" w:rsidP="00E85810">
            <w:pPr>
              <w:pStyle w:val="Bullet"/>
              <w:numPr>
                <w:ilvl w:val="0"/>
                <w:numId w:val="53"/>
              </w:numPr>
              <w:tabs>
                <w:tab w:val="clear" w:pos="720"/>
              </w:tabs>
              <w:spacing w:after="120" w:line="240" w:lineRule="auto"/>
            </w:pPr>
            <w:r w:rsidRPr="00BB1FCD">
              <w:t>How might funds utilise guidance, nudges</w:t>
            </w:r>
            <w:r w:rsidR="00526F43">
              <w:t>,</w:t>
            </w:r>
            <w:r w:rsidRPr="00BB1FCD">
              <w:t xml:space="preserve"> defaults</w:t>
            </w:r>
            <w:r w:rsidR="00526F43">
              <w:t xml:space="preserve"> and other actions</w:t>
            </w:r>
            <w:r w:rsidRPr="00BB1FCD">
              <w:t xml:space="preserve"> to assist members into better solutions for their retirement income? What are the barriers to funds being more active in these ways?</w:t>
            </w:r>
          </w:p>
          <w:p w14:paraId="0E6EFFB4" w14:textId="2BA6C376" w:rsidR="00E85810" w:rsidRPr="00A921FB" w:rsidRDefault="00E85810" w:rsidP="00E85810">
            <w:pPr>
              <w:pStyle w:val="Bullet"/>
              <w:numPr>
                <w:ilvl w:val="0"/>
                <w:numId w:val="53"/>
              </w:numPr>
              <w:tabs>
                <w:tab w:val="clear" w:pos="720"/>
              </w:tabs>
              <w:spacing w:after="120" w:line="240" w:lineRule="auto"/>
            </w:pPr>
            <w:r w:rsidRPr="00A921FB">
              <w:t>Data is a critical input for funds to provide better retirement income strategies. What processes are funds undertaking to collect</w:t>
            </w:r>
            <w:r>
              <w:t xml:space="preserve">, analyse, and apply </w:t>
            </w:r>
            <w:r w:rsidRPr="00A921FB">
              <w:t>data</w:t>
            </w:r>
            <w:r>
              <w:t xml:space="preserve"> analysis to understand their membership</w:t>
            </w:r>
            <w:r w:rsidR="00293488">
              <w:t>?</w:t>
            </w:r>
            <w:r w:rsidRPr="00A921FB">
              <w:t xml:space="preserve"> </w:t>
            </w:r>
            <w:r>
              <w:t>W</w:t>
            </w:r>
            <w:r w:rsidRPr="00A921FB">
              <w:t>hat barriers are there to better practices, and what policy approaches could help achieve better data use?</w:t>
            </w:r>
          </w:p>
          <w:p w14:paraId="68C6367E" w14:textId="1E157772" w:rsidR="00531380" w:rsidRDefault="00E85810" w:rsidP="0007206F">
            <w:pPr>
              <w:pStyle w:val="Bullet"/>
              <w:numPr>
                <w:ilvl w:val="0"/>
                <w:numId w:val="53"/>
              </w:numPr>
              <w:tabs>
                <w:tab w:val="clear" w:pos="720"/>
              </w:tabs>
              <w:spacing w:after="120" w:line="240" w:lineRule="auto"/>
              <w:rPr>
                <w:lang w:eastAsia="en-US"/>
              </w:rPr>
            </w:pPr>
            <w:r>
              <w:t xml:space="preserve">The </w:t>
            </w:r>
            <w:r w:rsidR="00F6657A">
              <w:t>r</w:t>
            </w:r>
            <w:r>
              <w:t xml:space="preserve">etirement </w:t>
            </w:r>
            <w:r w:rsidR="00F6657A">
              <w:t>i</w:t>
            </w:r>
            <w:r>
              <w:t xml:space="preserve">ncome </w:t>
            </w:r>
            <w:r w:rsidR="00F6657A">
              <w:t>c</w:t>
            </w:r>
            <w:r>
              <w:t xml:space="preserve">ovenant does not apply to SMSF </w:t>
            </w:r>
            <w:r w:rsidR="00DE5C20">
              <w:t>t</w:t>
            </w:r>
            <w:r>
              <w:t xml:space="preserve">rustees. What approaches do SMSF trustees take to manage risk, ensure they have access to savings, and maximise their income? Are there barriers to improving how SMSF trustees achieve these objectives, and what role can </w:t>
            </w:r>
            <w:r w:rsidR="00B73A62">
              <w:t>g</w:t>
            </w:r>
            <w:r>
              <w:t xml:space="preserve">overnment or industry play to improve these outcomes? </w:t>
            </w:r>
          </w:p>
        </w:tc>
      </w:tr>
    </w:tbl>
    <w:p w14:paraId="539DDDFD" w14:textId="23E2A02F" w:rsidR="00644697" w:rsidRDefault="00644697" w:rsidP="00E41970">
      <w:pPr>
        <w:rPr>
          <w:color w:val="5D779D" w:themeColor="accent3"/>
          <w:sz w:val="44"/>
          <w:szCs w:val="36"/>
        </w:rPr>
      </w:pPr>
      <w:r>
        <w:br w:type="page"/>
      </w:r>
    </w:p>
    <w:p w14:paraId="737CF843" w14:textId="114694E9" w:rsidR="000A5497" w:rsidRDefault="00A43B8F" w:rsidP="00644697">
      <w:pPr>
        <w:pStyle w:val="Heading1"/>
      </w:pPr>
      <w:bookmarkStart w:id="40" w:name="_Toc146705853"/>
      <w:bookmarkStart w:id="41" w:name="_Toc152420185"/>
      <w:r>
        <w:lastRenderedPageBreak/>
        <w:t xml:space="preserve">Supporting </w:t>
      </w:r>
      <w:r w:rsidR="008F4C2C">
        <w:t>f</w:t>
      </w:r>
      <w:r>
        <w:t>und</w:t>
      </w:r>
      <w:r w:rsidR="008F4C2C">
        <w:t>s to</w:t>
      </w:r>
      <w:r>
        <w:t xml:space="preserve"> deliver </w:t>
      </w:r>
      <w:r w:rsidR="008F4C2C">
        <w:t xml:space="preserve">better </w:t>
      </w:r>
      <w:r>
        <w:t>retirement income strateg</w:t>
      </w:r>
      <w:r w:rsidR="008F4C2C">
        <w:t>ies</w:t>
      </w:r>
      <w:bookmarkEnd w:id="40"/>
      <w:bookmarkEnd w:id="41"/>
    </w:p>
    <w:p w14:paraId="48D9315B" w14:textId="3CDD8B0E" w:rsidR="008C5726" w:rsidRDefault="008C5726">
      <w:pPr>
        <w:pStyle w:val="Heading2"/>
      </w:pPr>
      <w:bookmarkStart w:id="42" w:name="_Toc146705854"/>
      <w:bookmarkStart w:id="43" w:name="_Toc152420186"/>
      <w:r>
        <w:t>Trustees moving from investment manager to retirement ser</w:t>
      </w:r>
      <w:r w:rsidR="0025605D">
        <w:t>vice provider</w:t>
      </w:r>
      <w:bookmarkEnd w:id="42"/>
      <w:bookmarkEnd w:id="43"/>
    </w:p>
    <w:p w14:paraId="4534AF89" w14:textId="1B691FE9" w:rsidR="004123DD" w:rsidRPr="00576279" w:rsidRDefault="004123DD" w:rsidP="004123DD">
      <w:pPr>
        <w:pStyle w:val="Heading3"/>
      </w:pPr>
      <w:bookmarkStart w:id="44" w:name="_Toc146705855"/>
      <w:bookmarkStart w:id="45" w:name="_Toc152420187"/>
      <w:r>
        <w:t>Reviews and reforms of superannuation in retirement</w:t>
      </w:r>
      <w:bookmarkEnd w:id="44"/>
      <w:bookmarkEnd w:id="45"/>
    </w:p>
    <w:p w14:paraId="7D533D36" w14:textId="1F1EC531" w:rsidR="003E0071" w:rsidRDefault="001B1642" w:rsidP="00AD0C07">
      <w:pPr>
        <w:pStyle w:val="Bullet"/>
        <w:numPr>
          <w:ilvl w:val="0"/>
          <w:numId w:val="0"/>
        </w:numPr>
      </w:pPr>
      <w:r>
        <w:t>There is longstanding evidence that</w:t>
      </w:r>
      <w:r w:rsidR="009719A5">
        <w:t xml:space="preserve"> products and services </w:t>
      </w:r>
      <w:r w:rsidR="00012F78">
        <w:t xml:space="preserve">in the retirement phase </w:t>
      </w:r>
      <w:r w:rsidR="008B5730">
        <w:t xml:space="preserve">could be </w:t>
      </w:r>
      <w:r w:rsidR="003E0071">
        <w:t xml:space="preserve">more accessible </w:t>
      </w:r>
      <w:r w:rsidR="00ED5AF6">
        <w:t xml:space="preserve">and better </w:t>
      </w:r>
      <w:r w:rsidR="00F600C8">
        <w:t>suited to retirees’ needs</w:t>
      </w:r>
      <w:r w:rsidR="003E0071">
        <w:t>.</w:t>
      </w:r>
    </w:p>
    <w:p w14:paraId="2DCF2272" w14:textId="5018B962" w:rsidR="008475C6" w:rsidRDefault="003D6F71" w:rsidP="00AD0C07">
      <w:pPr>
        <w:pStyle w:val="Bullet"/>
        <w:numPr>
          <w:ilvl w:val="0"/>
          <w:numId w:val="0"/>
        </w:numPr>
      </w:pPr>
      <w:r>
        <w:t xml:space="preserve">In 2014, the </w:t>
      </w:r>
      <w:r w:rsidR="00CC4BC3">
        <w:t>Inquiry</w:t>
      </w:r>
      <w:r w:rsidR="00693CC5">
        <w:t xml:space="preserve"> </w:t>
      </w:r>
      <w:r>
        <w:t xml:space="preserve">raised concerns about the </w:t>
      </w:r>
      <w:r w:rsidRPr="001C1884">
        <w:t>lack</w:t>
      </w:r>
      <w:r>
        <w:t xml:space="preserve"> of choice</w:t>
      </w:r>
      <w:r w:rsidR="00101729">
        <w:t xml:space="preserve"> and </w:t>
      </w:r>
      <w:r w:rsidR="008C5833">
        <w:t>well-rou</w:t>
      </w:r>
      <w:r w:rsidR="00E70DD0">
        <w:t>n</w:t>
      </w:r>
      <w:r w:rsidR="008C5833">
        <w:t>ded products</w:t>
      </w:r>
      <w:r>
        <w:t xml:space="preserve"> available in retirement. </w:t>
      </w:r>
      <w:r w:rsidR="0094365B">
        <w:t xml:space="preserve">This established a </w:t>
      </w:r>
      <w:r w:rsidR="00367C97">
        <w:t>need</w:t>
      </w:r>
      <w:r w:rsidR="00EB77E9">
        <w:t xml:space="preserve"> </w:t>
      </w:r>
      <w:r w:rsidR="00367C97">
        <w:t xml:space="preserve">for </w:t>
      </w:r>
      <w:r w:rsidR="00A331C6">
        <w:t xml:space="preserve">funds </w:t>
      </w:r>
      <w:r w:rsidR="00367C97">
        <w:t xml:space="preserve">to </w:t>
      </w:r>
      <w:r w:rsidR="00A331C6">
        <w:t>better support members in retirement.</w:t>
      </w:r>
      <w:r w:rsidR="00140006">
        <w:rPr>
          <w:rStyle w:val="FootnoteReference"/>
        </w:rPr>
        <w:footnoteReference w:id="26"/>
      </w:r>
      <w:r w:rsidR="00A331C6">
        <w:t xml:space="preserve"> </w:t>
      </w:r>
      <w:r w:rsidR="003F39D8">
        <w:t>Six years later,</w:t>
      </w:r>
      <w:r w:rsidR="004E7A26">
        <w:t xml:space="preserve"> </w:t>
      </w:r>
      <w:r w:rsidR="00657EE9">
        <w:t>the Review</w:t>
      </w:r>
      <w:r w:rsidR="004E7A26">
        <w:t xml:space="preserve"> </w:t>
      </w:r>
      <w:r w:rsidR="009F1BA2">
        <w:t xml:space="preserve">similarly </w:t>
      </w:r>
      <w:r w:rsidR="004E7A26">
        <w:t xml:space="preserve">found that there has been insufficient attention on assisting </w:t>
      </w:r>
      <w:r w:rsidR="00F41126">
        <w:t>members</w:t>
      </w:r>
      <w:r w:rsidR="004E7A26">
        <w:t xml:space="preserve"> to optimise their retirement income through the efficient use of their savings</w:t>
      </w:r>
      <w:r w:rsidR="0017205F">
        <w:t>.</w:t>
      </w:r>
      <w:r w:rsidR="00D12250">
        <w:rPr>
          <w:rStyle w:val="FootnoteReference"/>
        </w:rPr>
        <w:footnoteReference w:id="27"/>
      </w:r>
      <w:r w:rsidR="0017205F">
        <w:t xml:space="preserve"> </w:t>
      </w:r>
      <w:r w:rsidR="00CC69A9">
        <w:t>T</w:t>
      </w:r>
      <w:r w:rsidR="00FA2D88">
        <w:t xml:space="preserve">he </w:t>
      </w:r>
      <w:r w:rsidR="000865B8">
        <w:t>Review</w:t>
      </w:r>
      <w:r w:rsidR="00FA2D88">
        <w:t xml:space="preserve"> </w:t>
      </w:r>
      <w:r w:rsidR="00CC69A9">
        <w:t xml:space="preserve">stated </w:t>
      </w:r>
      <w:r w:rsidR="0017205F">
        <w:t xml:space="preserve">that </w:t>
      </w:r>
      <w:r w:rsidR="008A1785">
        <w:t xml:space="preserve">better use of retirement savings could provide </w:t>
      </w:r>
      <w:r w:rsidR="00C64DF1">
        <w:t xml:space="preserve">a way to significantly boost retirement incomes without the need for </w:t>
      </w:r>
      <w:r w:rsidR="003E7CF1">
        <w:t xml:space="preserve">members to make greater </w:t>
      </w:r>
      <w:r w:rsidR="00C64DF1">
        <w:t>contributions</w:t>
      </w:r>
      <w:r w:rsidR="004E7A26">
        <w:t>.</w:t>
      </w:r>
      <w:r w:rsidR="00D12250">
        <w:rPr>
          <w:rStyle w:val="FootnoteReference"/>
        </w:rPr>
        <w:footnoteReference w:id="28"/>
      </w:r>
      <w:r w:rsidR="004E7A26">
        <w:t xml:space="preserve"> </w:t>
      </w:r>
    </w:p>
    <w:p w14:paraId="40EA0211" w14:textId="580ECFAE" w:rsidR="002A6F3D" w:rsidRDefault="0096723E" w:rsidP="00D9449D">
      <w:pPr>
        <w:pStyle w:val="Bullet"/>
        <w:numPr>
          <w:ilvl w:val="0"/>
          <w:numId w:val="0"/>
        </w:numPr>
      </w:pPr>
      <w:r>
        <w:t xml:space="preserve">The Government also has a role to play to create an enabling environment </w:t>
      </w:r>
      <w:r w:rsidR="00304F04">
        <w:t>for funds to deliver on members’ retirement needs. However, r</w:t>
      </w:r>
      <w:r w:rsidR="00135E48">
        <w:t xml:space="preserve">eforms to support retirement phase </w:t>
      </w:r>
      <w:r w:rsidR="0024571C">
        <w:t xml:space="preserve">outcomes </w:t>
      </w:r>
      <w:r w:rsidR="00135E48">
        <w:t>have historically been modest</w:t>
      </w:r>
      <w:r w:rsidR="00A53190">
        <w:t xml:space="preserve"> </w:t>
      </w:r>
      <w:r w:rsidR="00135E48">
        <w:t xml:space="preserve">(see </w:t>
      </w:r>
      <w:r w:rsidR="004E1145">
        <w:t>B</w:t>
      </w:r>
      <w:r w:rsidR="00135E48">
        <w:t xml:space="preserve">ox </w:t>
      </w:r>
      <w:r w:rsidR="00CD6F4D">
        <w:t>1</w:t>
      </w:r>
      <w:r w:rsidR="00E27926">
        <w:t>) and there have only been two retirement phase reforms implemented since the Inquiry.</w:t>
      </w:r>
    </w:p>
    <w:p w14:paraId="4CD171FE" w14:textId="5F8CC748" w:rsidR="00EB435B" w:rsidRDefault="00712428" w:rsidP="00D9449D">
      <w:pPr>
        <w:pStyle w:val="Bullet"/>
        <w:numPr>
          <w:ilvl w:val="0"/>
          <w:numId w:val="0"/>
        </w:numPr>
      </w:pPr>
      <w:r>
        <w:t>Comparatively</w:t>
      </w:r>
      <w:r w:rsidR="004B0BEF">
        <w:t xml:space="preserve">, </w:t>
      </w:r>
      <w:r w:rsidR="000A6F7C">
        <w:t>over the same period</w:t>
      </w:r>
      <w:r w:rsidR="00ED73D2">
        <w:t>,</w:t>
      </w:r>
      <w:r w:rsidR="000A6F7C">
        <w:t xml:space="preserve"> there have been a number of reforms </w:t>
      </w:r>
      <w:r w:rsidR="005F3FBE">
        <w:t xml:space="preserve">to support the accumulation of superannuation </w:t>
      </w:r>
      <w:r w:rsidR="009B2F7C">
        <w:t xml:space="preserve">benefits. </w:t>
      </w:r>
      <w:r w:rsidR="009D08EF">
        <w:t xml:space="preserve">Many of these reforms are setting the </w:t>
      </w:r>
      <w:r w:rsidR="000E2CAA">
        <w:t>right sort of</w:t>
      </w:r>
      <w:r w:rsidR="009D08EF">
        <w:t xml:space="preserve"> enabling environment </w:t>
      </w:r>
      <w:r w:rsidR="000E2CAA">
        <w:t xml:space="preserve">in accumulation </w:t>
      </w:r>
      <w:r w:rsidR="00983309">
        <w:t xml:space="preserve">so that funds are </w:t>
      </w:r>
      <w:r w:rsidR="00446A4A">
        <w:t xml:space="preserve">delivering the best possible member outcomes, and members are </w:t>
      </w:r>
      <w:r w:rsidR="006F092F">
        <w:t>able to make informed decisions</w:t>
      </w:r>
      <w:r w:rsidR="00C42603">
        <w:t xml:space="preserve"> </w:t>
      </w:r>
      <w:r w:rsidR="00B514A0">
        <w:t>about their</w:t>
      </w:r>
      <w:r w:rsidR="002A6F3D">
        <w:t xml:space="preserve"> superannuation. Notabl</w:t>
      </w:r>
      <w:r w:rsidR="00B514A0">
        <w:t>y,</w:t>
      </w:r>
      <w:r w:rsidR="002A6F3D">
        <w:t xml:space="preserve"> </w:t>
      </w:r>
      <w:r w:rsidR="00EF6BF4">
        <w:t>the</w:t>
      </w:r>
      <w:r w:rsidR="00EA661B">
        <w:t xml:space="preserve"> introduction of standardised default MySuper products</w:t>
      </w:r>
      <w:r w:rsidR="00352EC4">
        <w:t xml:space="preserve"> and the</w:t>
      </w:r>
      <w:r w:rsidR="001F0867">
        <w:t>n</w:t>
      </w:r>
      <w:r w:rsidR="002A6F3D">
        <w:t xml:space="preserve"> </w:t>
      </w:r>
      <w:r w:rsidR="00EF6BF4">
        <w:t xml:space="preserve">the </w:t>
      </w:r>
      <w:r w:rsidR="00095536" w:rsidRPr="003A1F35">
        <w:rPr>
          <w:i/>
          <w:iCs/>
        </w:rPr>
        <w:t>Your Future</w:t>
      </w:r>
      <w:r w:rsidR="003C6D49" w:rsidRPr="003A1F35">
        <w:rPr>
          <w:i/>
          <w:iCs/>
        </w:rPr>
        <w:t>,</w:t>
      </w:r>
      <w:r w:rsidR="00095536" w:rsidRPr="003A1F35">
        <w:rPr>
          <w:i/>
          <w:iCs/>
        </w:rPr>
        <w:t xml:space="preserve"> Your Super</w:t>
      </w:r>
      <w:r w:rsidR="00095536">
        <w:t xml:space="preserve"> reforms in 2021</w:t>
      </w:r>
      <w:r w:rsidR="00EB435B">
        <w:t>.</w:t>
      </w:r>
      <w:r w:rsidR="00764991">
        <w:t xml:space="preserve"> </w:t>
      </w:r>
    </w:p>
    <w:p w14:paraId="569228C9" w14:textId="36C5F777" w:rsidR="00D9449D" w:rsidRPr="00EF5614" w:rsidRDefault="00F8110C" w:rsidP="00D9449D">
      <w:pPr>
        <w:pStyle w:val="Bullet"/>
        <w:numPr>
          <w:ilvl w:val="0"/>
          <w:numId w:val="0"/>
        </w:numPr>
      </w:pPr>
      <w:r>
        <w:t>The most important refor</w:t>
      </w:r>
      <w:r w:rsidR="00863227">
        <w:t>m</w:t>
      </w:r>
      <w:r>
        <w:t xml:space="preserve"> </w:t>
      </w:r>
      <w:r w:rsidR="00863227">
        <w:t xml:space="preserve">to the retirement </w:t>
      </w:r>
      <w:r w:rsidR="002224A7">
        <w:t xml:space="preserve">phase </w:t>
      </w:r>
      <w:r w:rsidR="00BC71D0">
        <w:t xml:space="preserve">was the recent </w:t>
      </w:r>
      <w:r w:rsidR="0077104A">
        <w:t>r</w:t>
      </w:r>
      <w:r w:rsidR="003750C2">
        <w:t>etirement income covenant</w:t>
      </w:r>
      <w:r w:rsidR="00BC71D0">
        <w:t xml:space="preserve">. </w:t>
      </w:r>
      <w:r w:rsidR="00A40D76">
        <w:t>It</w:t>
      </w:r>
      <w:r w:rsidR="00BC71D0">
        <w:t xml:space="preserve"> </w:t>
      </w:r>
      <w:r w:rsidR="00D80448">
        <w:t xml:space="preserve">legislated trustees’ </w:t>
      </w:r>
      <w:r w:rsidR="009864FD">
        <w:t>obligation to assist members</w:t>
      </w:r>
      <w:r w:rsidR="00D80448">
        <w:t>, taking effect from 1 July 2022.</w:t>
      </w:r>
      <w:r w:rsidR="00D9449D" w:rsidRPr="00D9449D">
        <w:t xml:space="preserve"> </w:t>
      </w:r>
      <w:r w:rsidR="00D9449D" w:rsidRPr="0039647E">
        <w:t xml:space="preserve">The </w:t>
      </w:r>
      <w:r w:rsidR="000C783B">
        <w:t>r</w:t>
      </w:r>
      <w:r w:rsidR="003750C2">
        <w:t>etirement income covenant</w:t>
      </w:r>
      <w:r w:rsidR="00D9449D" w:rsidRPr="0039647E">
        <w:t xml:space="preserve"> is principles</w:t>
      </w:r>
      <w:r w:rsidR="00BF2608">
        <w:noBreakHyphen/>
      </w:r>
      <w:r w:rsidR="00D9449D" w:rsidRPr="0039647E">
        <w:t>based</w:t>
      </w:r>
      <w:r w:rsidR="00076437">
        <w:t xml:space="preserve">, not prescribing an approach for funds to </w:t>
      </w:r>
      <w:r w:rsidR="007611EB">
        <w:t>take</w:t>
      </w:r>
      <w:r w:rsidR="00BA766E">
        <w:t xml:space="preserve"> bu</w:t>
      </w:r>
      <w:r w:rsidR="00E508E8">
        <w:t>t</w:t>
      </w:r>
      <w:r w:rsidR="00BA766E">
        <w:t xml:space="preserve"> obligat</w:t>
      </w:r>
      <w:r w:rsidR="00BE0AD3">
        <w:t>ing</w:t>
      </w:r>
      <w:r w:rsidR="00BA766E">
        <w:t xml:space="preserve"> </w:t>
      </w:r>
      <w:r w:rsidR="00D9449D" w:rsidRPr="0039647E">
        <w:t xml:space="preserve">trustees to develop, publish, </w:t>
      </w:r>
      <w:r w:rsidR="007611EB">
        <w:t xml:space="preserve">implement </w:t>
      </w:r>
      <w:r w:rsidR="00D9449D" w:rsidRPr="0039647E">
        <w:t>and regularly review a retirement income strategy to assist their members in balancing three key goals in retirement. These objectives are:</w:t>
      </w:r>
    </w:p>
    <w:p w14:paraId="403389C6" w14:textId="77777777" w:rsidR="00D9449D" w:rsidRPr="00EF5614" w:rsidRDefault="00D9449D" w:rsidP="00D9449D">
      <w:pPr>
        <w:pStyle w:val="Bullet"/>
      </w:pPr>
      <w:r w:rsidRPr="0039647E">
        <w:t>maximise their retirement income</w:t>
      </w:r>
      <w:r w:rsidRPr="00EF5614">
        <w:t>,</w:t>
      </w:r>
    </w:p>
    <w:p w14:paraId="14395A35" w14:textId="77777777" w:rsidR="00D9449D" w:rsidRPr="00EF5614" w:rsidRDefault="00D9449D" w:rsidP="00D9449D">
      <w:pPr>
        <w:pStyle w:val="Bullet"/>
      </w:pPr>
      <w:r w:rsidRPr="0039647E">
        <w:t>manage risks to the sustainability and stability of their retirement</w:t>
      </w:r>
      <w:r w:rsidRPr="00EF5614">
        <w:t>, and</w:t>
      </w:r>
    </w:p>
    <w:p w14:paraId="77465E98" w14:textId="3BC799B1" w:rsidR="00D9449D" w:rsidRDefault="00D9449D" w:rsidP="00D9449D">
      <w:pPr>
        <w:pStyle w:val="Bullet"/>
      </w:pPr>
      <w:r w:rsidRPr="00EF5614">
        <w:t>have some flexible access to savings during retirement.</w:t>
      </w:r>
    </w:p>
    <w:tbl>
      <w:tblPr>
        <w:tblpPr w:leftFromText="180" w:rightFromText="180" w:vertAnchor="text" w:horzAnchor="margin" w:tblpY="470"/>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C444E" w14:paraId="47B5B4DF" w14:textId="77777777" w:rsidTr="00BC444E">
        <w:tc>
          <w:tcPr>
            <w:tcW w:w="5000" w:type="pct"/>
            <w:shd w:val="clear" w:color="auto" w:fill="EEEEEE" w:themeFill="background2"/>
          </w:tcPr>
          <w:p w14:paraId="5C19AE4F" w14:textId="77777777" w:rsidR="00BC444E" w:rsidRPr="000D1284" w:rsidRDefault="00BC444E" w:rsidP="00BC444E">
            <w:pPr>
              <w:pStyle w:val="BoxHeading"/>
            </w:pPr>
            <w:r>
              <w:lastRenderedPageBreak/>
              <w:t>Box 1: Recent policy processes relating to the retirement phase</w:t>
            </w:r>
          </w:p>
          <w:p w14:paraId="6040F932" w14:textId="550D6F1C" w:rsidR="00BC444E" w:rsidRDefault="00BC444E" w:rsidP="00BC444E">
            <w:pPr>
              <w:numPr>
                <w:ilvl w:val="0"/>
                <w:numId w:val="14"/>
              </w:numPr>
              <w:spacing w:line="276" w:lineRule="auto"/>
            </w:pPr>
            <w:r>
              <w:t>There have been some policy processes canvassing improvements to the retirement phase, with relatively few reform outcomes.</w:t>
            </w:r>
          </w:p>
          <w:p w14:paraId="37A4CD9A" w14:textId="63B34FB1" w:rsidR="00BC444E" w:rsidRDefault="00BC444E" w:rsidP="00BC444E">
            <w:pPr>
              <w:numPr>
                <w:ilvl w:val="0"/>
                <w:numId w:val="14"/>
              </w:numPr>
              <w:spacing w:line="276" w:lineRule="auto"/>
            </w:pPr>
            <w:r>
              <w:t>The 2014 Financial System Inquiry highlighted the lack of choice and well-rounded products in the retirement product market and emphasised opportunities to improve retiree standards of living.</w:t>
            </w:r>
            <w:r>
              <w:rPr>
                <w:rStyle w:val="FootnoteReference"/>
              </w:rPr>
              <w:footnoteReference w:id="29"/>
            </w:r>
            <w:r>
              <w:t xml:space="preserve"> It found retirees had a lower standard of living to avoid outliving savings. There was broad recognition of the opportunity for better use of superannuation to insure against the risk of outliving savings, and there was support for proposals that better managed members</w:t>
            </w:r>
            <w:r w:rsidR="008D38AC">
              <w:t>’</w:t>
            </w:r>
            <w:r>
              <w:t xml:space="preserve"> longevity risk, including the final recommendation for a default product with longevity protection. </w:t>
            </w:r>
          </w:p>
          <w:p w14:paraId="48707000" w14:textId="112B4981" w:rsidR="00BC444E" w:rsidRDefault="00BC444E" w:rsidP="00BC444E">
            <w:pPr>
              <w:numPr>
                <w:ilvl w:val="1"/>
                <w:numId w:val="14"/>
              </w:numPr>
              <w:spacing w:line="276" w:lineRule="auto"/>
            </w:pPr>
            <w:r>
              <w:t>The proposed default was termed a ‘Comprehensive Income Product in Retirement’ or CIPR. The features were to be determined by Government in consultation with funds and the community. The Inquiry envisaged that a combination of underlying products would likely be required to provide regular income, flexibility, and manage longevity risk – for example an account-based pension paired with a pooled product that provides longevity risk protection.</w:t>
            </w:r>
          </w:p>
          <w:p w14:paraId="1C858EC9" w14:textId="77777777" w:rsidR="00BC444E" w:rsidRDefault="00BC444E" w:rsidP="00BC444E">
            <w:pPr>
              <w:numPr>
                <w:ilvl w:val="0"/>
                <w:numId w:val="14"/>
              </w:numPr>
              <w:spacing w:line="276" w:lineRule="auto"/>
            </w:pPr>
            <w:r>
              <w:t>In late 2016, a discussion paper on CIPRs was first released to examine the possibility of requiring trustees to offer retirement products to members.</w:t>
            </w:r>
            <w:r>
              <w:rPr>
                <w:rStyle w:val="FootnoteReference"/>
              </w:rPr>
              <w:footnoteReference w:id="30"/>
            </w:r>
            <w:r>
              <w:t xml:space="preserve"> </w:t>
            </w:r>
          </w:p>
          <w:p w14:paraId="4AC3863E" w14:textId="710533BB" w:rsidR="00BC444E" w:rsidRDefault="00BC444E" w:rsidP="00BC444E">
            <w:pPr>
              <w:numPr>
                <w:ilvl w:val="1"/>
                <w:numId w:val="14"/>
              </w:numPr>
              <w:spacing w:line="276" w:lineRule="auto"/>
            </w:pPr>
            <w:r>
              <w:t xml:space="preserve">In 2016, Treasury consultation found widespread agreement on the policy intent of CIPRs as outlined in the Inquiry, but disagreement on how to achieve them. </w:t>
            </w:r>
          </w:p>
          <w:p w14:paraId="4A01CE77" w14:textId="77777777" w:rsidR="00BC444E" w:rsidRDefault="00BC444E" w:rsidP="00BC444E">
            <w:pPr>
              <w:numPr>
                <w:ilvl w:val="1"/>
                <w:numId w:val="14"/>
              </w:numPr>
              <w:spacing w:line="276" w:lineRule="auto"/>
            </w:pPr>
            <w:r>
              <w:t>In 2017, exposure draft consultation on innovative income stream regulations occurred. These regulations came into effect from 1 July 2017 and provided for a range of lifetime products that did not meet the annuity and pensions standards. Examples of products included deferred lifetime income products and investment-linked pensions. Only a small number of these products have been developed since.</w:t>
            </w:r>
          </w:p>
          <w:p w14:paraId="425A922F" w14:textId="77777777" w:rsidR="00BC444E" w:rsidRDefault="00BC444E" w:rsidP="00BC444E">
            <w:pPr>
              <w:numPr>
                <w:ilvl w:val="0"/>
                <w:numId w:val="14"/>
              </w:numPr>
              <w:spacing w:line="276" w:lineRule="auto"/>
            </w:pPr>
            <w:r>
              <w:t>The 2018-19 Budget announced the More Choices for a Longer Life Package, which would require trustees to formulate a retirement income strategy for members (the retirement income covenant) and offer a CIPR to their members, alongside requirements to provide assistance in meeting retirement objectives and simplified, standardised metrics for retirement income product disclosure. The CIPR and covenant requirements had a start date of 1 July 2020. Consultation was also undertaken on standardised disclosure for retirement income products in 2018-19.</w:t>
            </w:r>
            <w:r>
              <w:rPr>
                <w:rStyle w:val="FootnoteReference"/>
              </w:rPr>
              <w:footnoteReference w:id="31"/>
            </w:r>
          </w:p>
          <w:p w14:paraId="27A6DE95" w14:textId="77777777" w:rsidR="00BC444E" w:rsidRPr="000D1284" w:rsidRDefault="00BC444E" w:rsidP="00BC444E">
            <w:pPr>
              <w:numPr>
                <w:ilvl w:val="0"/>
                <w:numId w:val="14"/>
              </w:numPr>
              <w:spacing w:line="276" w:lineRule="auto"/>
            </w:pPr>
            <w:r w:rsidRPr="00A975D0">
              <w:lastRenderedPageBreak/>
              <w:t xml:space="preserve">Consultation on a second and final </w:t>
            </w:r>
            <w:r>
              <w:t>covenant</w:t>
            </w:r>
            <w:r w:rsidRPr="00A975D0">
              <w:t xml:space="preserve"> position paper</w:t>
            </w:r>
            <w:r>
              <w:t xml:space="preserve"> revised the start date to 1 July 2022. CIPRs and standardised product disclosure </w:t>
            </w:r>
            <w:r w:rsidRPr="00A975D0">
              <w:t xml:space="preserve">were no longer </w:t>
            </w:r>
            <w:r>
              <w:t xml:space="preserve">proposed as </w:t>
            </w:r>
            <w:r w:rsidRPr="00A975D0">
              <w:t>a</w:t>
            </w:r>
            <w:r>
              <w:t xml:space="preserve"> requirement for funds. </w:t>
            </w:r>
            <w:r w:rsidRPr="00E6299E">
              <w:t xml:space="preserve">While there was widespread support for the principles of these proposals, the best approach to enact them in a timely manner alongside the </w:t>
            </w:r>
            <w:r>
              <w:t>covenant</w:t>
            </w:r>
            <w:r w:rsidRPr="00E6299E">
              <w:t xml:space="preserve"> </w:t>
            </w:r>
            <w:r>
              <w:t>was</w:t>
            </w:r>
            <w:r w:rsidRPr="00E6299E">
              <w:t xml:space="preserve"> contested</w:t>
            </w:r>
            <w:r w:rsidRPr="00BA07BA">
              <w:t>.</w:t>
            </w:r>
            <w:r>
              <w:t xml:space="preserve"> </w:t>
            </w:r>
          </w:p>
        </w:tc>
      </w:tr>
    </w:tbl>
    <w:p w14:paraId="64A22487" w14:textId="650D1E45" w:rsidR="007070CE" w:rsidRDefault="00527F34" w:rsidP="007070CE">
      <w:r w:rsidRPr="007070CE">
        <w:lastRenderedPageBreak/>
        <w:t xml:space="preserve">The introduction of the </w:t>
      </w:r>
      <w:r w:rsidR="000C783B" w:rsidRPr="007070CE">
        <w:t>r</w:t>
      </w:r>
      <w:r w:rsidR="003750C2" w:rsidRPr="007070CE">
        <w:t>etirement income covenant</w:t>
      </w:r>
      <w:r w:rsidRPr="007070CE">
        <w:t xml:space="preserve"> laid the groundwork for better retirement outcomes</w:t>
      </w:r>
      <w:r w:rsidR="00A84798" w:rsidRPr="007070CE">
        <w:t>, and allowed fund</w:t>
      </w:r>
      <w:r w:rsidR="00EB546F" w:rsidRPr="007070CE">
        <w:t>s</w:t>
      </w:r>
      <w:r w:rsidR="00A84798" w:rsidRPr="007070CE">
        <w:t xml:space="preserve"> the flexibility to determine how to best</w:t>
      </w:r>
      <w:r w:rsidR="00EB546F" w:rsidRPr="007070CE">
        <w:t xml:space="preserve"> meet</w:t>
      </w:r>
      <w:r w:rsidR="00A84798" w:rsidRPr="007070CE">
        <w:t xml:space="preserve"> their members’ needs under this obligation.</w:t>
      </w:r>
    </w:p>
    <w:p w14:paraId="20F62E4A" w14:textId="5CFF4D65" w:rsidR="00BA07BA" w:rsidRDefault="00012B7F" w:rsidP="00D0797D">
      <w:pPr>
        <w:pStyle w:val="SingleParagraph"/>
      </w:pPr>
      <w:r>
        <w:t>Prior to the introduction of the retirement income covenant, the only substantive law change to support the better use of superannuation in retirement was the innovative income stream regulations. These regulations came into effect from 1 July 2017 and provided for the development of a new kind of retirement income product.</w:t>
      </w:r>
    </w:p>
    <w:p w14:paraId="12D7A333" w14:textId="209851A7" w:rsidR="00F811B1" w:rsidRPr="00065B39" w:rsidRDefault="007249A9" w:rsidP="002D46E5">
      <w:pPr>
        <w:pStyle w:val="Heading3"/>
        <w:keepLines/>
      </w:pPr>
      <w:bookmarkStart w:id="46" w:name="_Toc146705856"/>
      <w:bookmarkStart w:id="47" w:name="_Toc152420188"/>
      <w:r>
        <w:t>Findings of the ASIC and APRA thematic review</w:t>
      </w:r>
      <w:bookmarkEnd w:id="46"/>
      <w:bookmarkEnd w:id="47"/>
    </w:p>
    <w:p w14:paraId="2445DB6A" w14:textId="24C2D199" w:rsidR="00663695" w:rsidRDefault="00A35473" w:rsidP="002D46E5">
      <w:pPr>
        <w:pStyle w:val="Bullet"/>
        <w:keepNext/>
        <w:keepLines/>
        <w:numPr>
          <w:ilvl w:val="0"/>
          <w:numId w:val="0"/>
        </w:numPr>
      </w:pPr>
      <w:r>
        <w:t>In the p</w:t>
      </w:r>
      <w:r w:rsidR="00CE0D42">
        <w:t>e</w:t>
      </w:r>
      <w:r>
        <w:t xml:space="preserve">riod following the introduction of the </w:t>
      </w:r>
      <w:r w:rsidR="004F0BAA">
        <w:t>r</w:t>
      </w:r>
      <w:r w:rsidR="003750C2">
        <w:t>etirement income covenant</w:t>
      </w:r>
      <w:r>
        <w:t>,</w:t>
      </w:r>
      <w:r w:rsidR="004E3A99">
        <w:t xml:space="preserve"> </w:t>
      </w:r>
      <w:r w:rsidR="001E5B1B">
        <w:t>ASIC an</w:t>
      </w:r>
      <w:r w:rsidR="004E3A99">
        <w:t>d</w:t>
      </w:r>
      <w:r w:rsidR="001E5B1B">
        <w:t xml:space="preserve"> APRA </w:t>
      </w:r>
      <w:r>
        <w:t xml:space="preserve">undertook a </w:t>
      </w:r>
      <w:r w:rsidR="005C7FC1">
        <w:t xml:space="preserve">joint </w:t>
      </w:r>
      <w:r w:rsidR="001E5B1B">
        <w:t>thematic review</w:t>
      </w:r>
      <w:r w:rsidR="004E3A99">
        <w:t xml:space="preserve"> on </w:t>
      </w:r>
      <w:r w:rsidR="009365AA">
        <w:t>a</w:t>
      </w:r>
      <w:r w:rsidR="004E3A99">
        <w:t xml:space="preserve"> </w:t>
      </w:r>
      <w:r w:rsidR="000B3D6A">
        <w:t xml:space="preserve">subset of </w:t>
      </w:r>
      <w:r w:rsidR="009365AA">
        <w:t>superannuation</w:t>
      </w:r>
      <w:r w:rsidR="000B3D6A">
        <w:t xml:space="preserve"> fund trustees to look at</w:t>
      </w:r>
      <w:r w:rsidR="004E3A99">
        <w:t xml:space="preserve"> </w:t>
      </w:r>
      <w:r w:rsidR="00CE0D42">
        <w:t>how</w:t>
      </w:r>
      <w:r>
        <w:t xml:space="preserve"> funds have implemented </w:t>
      </w:r>
      <w:r w:rsidR="000B3D6A">
        <w:t xml:space="preserve">the </w:t>
      </w:r>
      <w:r w:rsidR="004F0BAA">
        <w:t xml:space="preserve">covenant </w:t>
      </w:r>
      <w:r w:rsidR="000B3D6A">
        <w:t>to date</w:t>
      </w:r>
      <w:r w:rsidR="00751606">
        <w:t xml:space="preserve">, released on </w:t>
      </w:r>
      <w:r w:rsidR="0051010B">
        <w:t>18</w:t>
      </w:r>
      <w:r w:rsidR="00751606">
        <w:t xml:space="preserve"> July 2023</w:t>
      </w:r>
      <w:r w:rsidR="001E5B1B">
        <w:t>.</w:t>
      </w:r>
      <w:r w:rsidR="00AF3510">
        <w:rPr>
          <w:rStyle w:val="FootnoteReference"/>
        </w:rPr>
        <w:footnoteReference w:id="32"/>
      </w:r>
      <w:r w:rsidR="001E5B1B">
        <w:t xml:space="preserve"> </w:t>
      </w:r>
      <w:r w:rsidR="005C7FC1">
        <w:t>The review found that while ther</w:t>
      </w:r>
      <w:r w:rsidR="00940DD1">
        <w:t>e</w:t>
      </w:r>
      <w:r w:rsidR="005C7FC1">
        <w:t xml:space="preserve"> were pockets of better practi</w:t>
      </w:r>
      <w:r w:rsidR="00FD2BAF">
        <w:t>ce</w:t>
      </w:r>
      <w:r w:rsidR="005C7FC1">
        <w:t xml:space="preserve">, </w:t>
      </w:r>
      <w:r w:rsidR="001E5B1B" w:rsidRPr="00083B93">
        <w:t xml:space="preserve">“Overall, there was a lack of progress and insufficient urgency from </w:t>
      </w:r>
      <w:r w:rsidR="001E5B1B" w:rsidRPr="00E6299E">
        <w:t>RSE</w:t>
      </w:r>
      <w:r w:rsidR="001E5B1B" w:rsidRPr="00083B93">
        <w:t xml:space="preserve"> licensees</w:t>
      </w:r>
      <w:r w:rsidR="00D87BA4">
        <w:t xml:space="preserve"> </w:t>
      </w:r>
      <w:r w:rsidR="001E5B1B" w:rsidRPr="00083B93">
        <w:t xml:space="preserve">in embracing the </w:t>
      </w:r>
      <w:r w:rsidR="00AC7887">
        <w:t>r</w:t>
      </w:r>
      <w:r w:rsidR="003750C2">
        <w:t>etirement income covenant</w:t>
      </w:r>
      <w:r w:rsidR="001E5B1B" w:rsidRPr="00083B93">
        <w:t xml:space="preserve"> to improve members’ retirement outcomes.”</w:t>
      </w:r>
      <w:r w:rsidR="001E5B1B" w:rsidRPr="001E5B1B">
        <w:t xml:space="preserve"> </w:t>
      </w:r>
    </w:p>
    <w:p w14:paraId="6F595599" w14:textId="3403C585" w:rsidR="001E5B1B" w:rsidRPr="00027D99" w:rsidRDefault="001E5B1B" w:rsidP="003D32F8">
      <w:pPr>
        <w:pStyle w:val="Bullet"/>
        <w:numPr>
          <w:ilvl w:val="0"/>
          <w:numId w:val="0"/>
        </w:numPr>
        <w:rPr>
          <w:rFonts w:cs="Calibri Light"/>
        </w:rPr>
      </w:pPr>
      <w:r w:rsidRPr="007B6832">
        <w:t xml:space="preserve">Most </w:t>
      </w:r>
      <w:r w:rsidR="00296C66">
        <w:t>funds</w:t>
      </w:r>
      <w:r w:rsidR="00296C66" w:rsidRPr="007B6832">
        <w:t xml:space="preserve"> </w:t>
      </w:r>
      <w:r w:rsidRPr="007B6832">
        <w:t xml:space="preserve">were focussing the majority of their efforts on </w:t>
      </w:r>
      <w:r w:rsidRPr="00027D99">
        <w:rPr>
          <w:rFonts w:cs="Calibri Light"/>
        </w:rPr>
        <w:t xml:space="preserve">expanding </w:t>
      </w:r>
      <w:r w:rsidR="005C7FC1" w:rsidRPr="00027D99">
        <w:rPr>
          <w:rFonts w:cs="Calibri Light"/>
        </w:rPr>
        <w:t xml:space="preserve">existing </w:t>
      </w:r>
      <w:r w:rsidRPr="00027D99">
        <w:rPr>
          <w:rFonts w:cs="Calibri Light"/>
        </w:rPr>
        <w:t>assistance and support</w:t>
      </w:r>
      <w:r w:rsidR="005C7FC1" w:rsidRPr="00027D99">
        <w:rPr>
          <w:rFonts w:cs="Calibri Light"/>
        </w:rPr>
        <w:t>s</w:t>
      </w:r>
      <w:r w:rsidRPr="00027D99">
        <w:rPr>
          <w:rFonts w:cs="Calibri Light"/>
        </w:rPr>
        <w:t xml:space="preserve"> available to members in or approaching retirement, however their </w:t>
      </w:r>
      <w:r w:rsidR="00392424" w:rsidRPr="00027D99">
        <w:rPr>
          <w:rFonts w:cs="Calibri Light"/>
        </w:rPr>
        <w:t xml:space="preserve">evaluation </w:t>
      </w:r>
      <w:r w:rsidRPr="00027D99">
        <w:rPr>
          <w:rFonts w:cs="Calibri Light"/>
        </w:rPr>
        <w:t xml:space="preserve">processes </w:t>
      </w:r>
      <w:r w:rsidR="00CC07D5" w:rsidRPr="00027D99">
        <w:rPr>
          <w:rFonts w:cs="Calibri Light"/>
        </w:rPr>
        <w:t>–</w:t>
      </w:r>
      <w:r w:rsidR="00E0238B" w:rsidRPr="00027D99">
        <w:rPr>
          <w:rFonts w:cs="Calibri Light"/>
        </w:rPr>
        <w:t xml:space="preserve"> measuring success towards these goals </w:t>
      </w:r>
      <w:r w:rsidR="00CC07D5" w:rsidRPr="00027D99">
        <w:rPr>
          <w:rFonts w:cs="Calibri Light"/>
        </w:rPr>
        <w:t>–</w:t>
      </w:r>
      <w:r w:rsidR="00A63675">
        <w:rPr>
          <w:rFonts w:cs="Calibri Light"/>
        </w:rPr>
        <w:t xml:space="preserve"> </w:t>
      </w:r>
      <w:r w:rsidR="00A05F9F" w:rsidRPr="00027D99">
        <w:rPr>
          <w:rFonts w:cs="Calibri Light"/>
        </w:rPr>
        <w:t>were</w:t>
      </w:r>
      <w:r w:rsidRPr="00027D99">
        <w:rPr>
          <w:rFonts w:cs="Calibri Light"/>
        </w:rPr>
        <w:t xml:space="preserve"> </w:t>
      </w:r>
      <w:r w:rsidR="00392424" w:rsidRPr="00027D99">
        <w:rPr>
          <w:rFonts w:cs="Calibri Light"/>
        </w:rPr>
        <w:t>underdeveloped</w:t>
      </w:r>
      <w:r w:rsidRPr="00027D99">
        <w:rPr>
          <w:rFonts w:cs="Calibri Light"/>
        </w:rPr>
        <w:t>.</w:t>
      </w:r>
      <w:r w:rsidR="008D2259" w:rsidRPr="00027D99">
        <w:rPr>
          <w:rFonts w:cs="Calibri Light"/>
        </w:rPr>
        <w:t xml:space="preserve"> </w:t>
      </w:r>
      <w:r w:rsidR="00CD7C15" w:rsidRPr="00027D99">
        <w:rPr>
          <w:rFonts w:cs="Calibri Light"/>
        </w:rPr>
        <w:t>While s</w:t>
      </w:r>
      <w:r w:rsidRPr="00027D99">
        <w:rPr>
          <w:rFonts w:cs="Calibri Light"/>
        </w:rPr>
        <w:t xml:space="preserve">ome </w:t>
      </w:r>
      <w:r w:rsidR="00900E17" w:rsidRPr="00027D99">
        <w:rPr>
          <w:rFonts w:cs="Calibri Light"/>
        </w:rPr>
        <w:t>funds</w:t>
      </w:r>
      <w:r w:rsidRPr="00027D99">
        <w:rPr>
          <w:rFonts w:cs="Calibri Light"/>
        </w:rPr>
        <w:t xml:space="preserve"> </w:t>
      </w:r>
      <w:r w:rsidR="00CD7C15" w:rsidRPr="00027D99">
        <w:rPr>
          <w:rFonts w:cs="Calibri Light"/>
        </w:rPr>
        <w:t>had proposed new initiatives</w:t>
      </w:r>
      <w:r w:rsidR="005A4780" w:rsidRPr="00027D99">
        <w:rPr>
          <w:rFonts w:cs="Calibri Light"/>
        </w:rPr>
        <w:t xml:space="preserve"> for </w:t>
      </w:r>
      <w:r w:rsidR="007D25E0">
        <w:rPr>
          <w:rFonts w:cs="Calibri Light"/>
        </w:rPr>
        <w:t>assisting</w:t>
      </w:r>
      <w:r w:rsidR="005A4780" w:rsidRPr="00027D99">
        <w:rPr>
          <w:rFonts w:cs="Calibri Light"/>
        </w:rPr>
        <w:t xml:space="preserve"> members</w:t>
      </w:r>
      <w:r w:rsidR="00CD7C15" w:rsidRPr="00027D99">
        <w:rPr>
          <w:rFonts w:cs="Calibri Light"/>
        </w:rPr>
        <w:t xml:space="preserve">, </w:t>
      </w:r>
      <w:r w:rsidR="004322C2" w:rsidRPr="00027D99">
        <w:rPr>
          <w:rFonts w:cs="Calibri Light"/>
        </w:rPr>
        <w:t>there was a notable lack of</w:t>
      </w:r>
      <w:r w:rsidR="00E0238B" w:rsidRPr="00027D99">
        <w:rPr>
          <w:rFonts w:cs="Calibri Light"/>
        </w:rPr>
        <w:t xml:space="preserve"> </w:t>
      </w:r>
      <w:r w:rsidRPr="00027D99">
        <w:rPr>
          <w:rFonts w:cs="Calibri Light"/>
        </w:rPr>
        <w:t xml:space="preserve">concrete </w:t>
      </w:r>
      <w:r w:rsidR="009544CF" w:rsidRPr="00027D99">
        <w:rPr>
          <w:rFonts w:cs="Calibri Light"/>
        </w:rPr>
        <w:t xml:space="preserve">implementation </w:t>
      </w:r>
      <w:r w:rsidRPr="00027D99">
        <w:rPr>
          <w:rFonts w:cs="Calibri Light"/>
        </w:rPr>
        <w:t>plans</w:t>
      </w:r>
      <w:r w:rsidR="000E5838" w:rsidRPr="00027D99">
        <w:rPr>
          <w:rFonts w:cs="Calibri Light"/>
        </w:rPr>
        <w:t xml:space="preserve">. </w:t>
      </w:r>
      <w:r w:rsidR="00F7037C" w:rsidRPr="00027D99">
        <w:rPr>
          <w:rFonts w:cs="Calibri Light"/>
        </w:rPr>
        <w:t xml:space="preserve">This was a similar theme in </w:t>
      </w:r>
      <w:r w:rsidR="009F66CF" w:rsidRPr="00027D99">
        <w:rPr>
          <w:rFonts w:cs="Calibri Light"/>
        </w:rPr>
        <w:t xml:space="preserve">funds </w:t>
      </w:r>
      <w:r w:rsidR="00273751" w:rsidRPr="00027D99">
        <w:rPr>
          <w:rFonts w:cs="Calibri Light"/>
        </w:rPr>
        <w:t>implementing</w:t>
      </w:r>
      <w:r w:rsidR="009F66CF" w:rsidRPr="00027D99">
        <w:rPr>
          <w:rFonts w:cs="Calibri Light"/>
        </w:rPr>
        <w:t xml:space="preserve"> the initiatives of their retirement income strategy.</w:t>
      </w:r>
    </w:p>
    <w:p w14:paraId="2D5643D7" w14:textId="60EFAB0E" w:rsidR="008C73EF" w:rsidRPr="00566C08" w:rsidRDefault="008C73EF" w:rsidP="00E26BD3">
      <w:pPr>
        <w:pStyle w:val="Bullet"/>
        <w:numPr>
          <w:ilvl w:val="0"/>
          <w:numId w:val="0"/>
        </w:numPr>
        <w:rPr>
          <w:rStyle w:val="eop"/>
          <w:rFonts w:cs="Calibri Light"/>
          <w:szCs w:val="22"/>
        </w:rPr>
      </w:pPr>
      <w:r w:rsidRPr="00566C08">
        <w:rPr>
          <w:rStyle w:val="normaltextrun"/>
          <w:rFonts w:cs="Calibri Light"/>
          <w:szCs w:val="22"/>
          <w:lang w:val="en-GB"/>
        </w:rPr>
        <w:t xml:space="preserve">APRA </w:t>
      </w:r>
      <w:r w:rsidR="00015B1B">
        <w:rPr>
          <w:rStyle w:val="normaltextrun"/>
          <w:rFonts w:cs="Calibri Light"/>
          <w:szCs w:val="22"/>
          <w:lang w:val="en-GB"/>
        </w:rPr>
        <w:t>and</w:t>
      </w:r>
      <w:r w:rsidRPr="00566C08">
        <w:rPr>
          <w:rStyle w:val="normaltextrun"/>
          <w:rFonts w:cs="Calibri Light"/>
          <w:szCs w:val="22"/>
          <w:lang w:val="en-GB"/>
        </w:rPr>
        <w:t xml:space="preserve"> ASIC subsequently set out an expectation that all RSE licensees should</w:t>
      </w:r>
      <w:r w:rsidR="00BB7C07" w:rsidRPr="00566C08">
        <w:rPr>
          <w:rStyle w:val="normaltextrun"/>
          <w:rFonts w:cs="Calibri Light"/>
          <w:szCs w:val="22"/>
          <w:lang w:val="en-GB"/>
        </w:rPr>
        <w:t xml:space="preserve"> </w:t>
      </w:r>
      <w:r w:rsidR="00DE48D9" w:rsidRPr="00566C08">
        <w:rPr>
          <w:rStyle w:val="normaltextrun"/>
          <w:rFonts w:cs="Calibri Light"/>
          <w:szCs w:val="22"/>
          <w:lang w:val="en-GB"/>
        </w:rPr>
        <w:t>urgently</w:t>
      </w:r>
      <w:r w:rsidR="00BB7C07" w:rsidRPr="00566C08">
        <w:rPr>
          <w:rStyle w:val="normaltextrun"/>
          <w:rFonts w:cs="Calibri Light"/>
          <w:szCs w:val="22"/>
          <w:lang w:val="en-GB"/>
        </w:rPr>
        <w:t xml:space="preserve"> </w:t>
      </w:r>
      <w:r w:rsidRPr="00566C08">
        <w:rPr>
          <w:rStyle w:val="normaltextrun"/>
          <w:rFonts w:cs="Calibri Light"/>
          <w:szCs w:val="22"/>
          <w:lang w:val="en-GB"/>
        </w:rPr>
        <w:t>consider the findings and examples of better practi</w:t>
      </w:r>
      <w:r w:rsidR="005E305F">
        <w:rPr>
          <w:rStyle w:val="normaltextrun"/>
          <w:rFonts w:cs="Calibri Light"/>
          <w:szCs w:val="22"/>
          <w:lang w:val="en-GB"/>
        </w:rPr>
        <w:t>c</w:t>
      </w:r>
      <w:r w:rsidRPr="00566C08">
        <w:rPr>
          <w:rStyle w:val="normaltextrun"/>
          <w:rFonts w:cs="Calibri Light"/>
          <w:szCs w:val="22"/>
          <w:lang w:val="en-GB"/>
        </w:rPr>
        <w:t>e in this report and address the gaps in their approach.</w:t>
      </w:r>
      <w:r w:rsidRPr="00566C08">
        <w:rPr>
          <w:rStyle w:val="eop"/>
          <w:rFonts w:cs="Calibri Light"/>
          <w:szCs w:val="22"/>
        </w:rPr>
        <w:t> </w:t>
      </w:r>
      <w:r w:rsidR="00960531" w:rsidRPr="00566C08">
        <w:rPr>
          <w:rStyle w:val="eop"/>
          <w:rFonts w:cs="Calibri Light"/>
          <w:szCs w:val="22"/>
        </w:rPr>
        <w:t>They highlighted the following priorities:</w:t>
      </w:r>
    </w:p>
    <w:p w14:paraId="2EFDBF80" w14:textId="28108503" w:rsidR="00960531" w:rsidRPr="00027D99" w:rsidRDefault="00B431B5" w:rsidP="00566C08">
      <w:pPr>
        <w:pStyle w:val="Bullet"/>
        <w:rPr>
          <w:rFonts w:cs="Calibri Light"/>
        </w:rPr>
      </w:pPr>
      <w:r w:rsidRPr="00566C08">
        <w:rPr>
          <w:rStyle w:val="normaltextrun"/>
          <w:rFonts w:cs="Calibri Light"/>
          <w:szCs w:val="22"/>
          <w:lang w:val="en-GB"/>
        </w:rPr>
        <w:t>Address</w:t>
      </w:r>
      <w:r w:rsidR="00960531" w:rsidRPr="00566C08">
        <w:rPr>
          <w:rStyle w:val="normaltextrun"/>
          <w:rFonts w:cs="Calibri Light"/>
          <w:szCs w:val="22"/>
          <w:lang w:val="en-GB"/>
        </w:rPr>
        <w:t xml:space="preserve"> fundamental data and analytical gaps to enhance their understanding of members to support effective strategy formulation and deliver useful assistance to members. </w:t>
      </w:r>
      <w:r w:rsidR="00960531" w:rsidRPr="00566C08">
        <w:rPr>
          <w:rStyle w:val="eop"/>
          <w:rFonts w:cs="Calibri Light"/>
          <w:szCs w:val="22"/>
        </w:rPr>
        <w:t> </w:t>
      </w:r>
    </w:p>
    <w:p w14:paraId="57A859BB" w14:textId="4A6F3D56" w:rsidR="00960531" w:rsidRDefault="00B431B5">
      <w:pPr>
        <w:pStyle w:val="Bullet"/>
        <w:rPr>
          <w:rStyle w:val="eop"/>
          <w:rFonts w:cs="Calibri Light"/>
          <w:szCs w:val="22"/>
        </w:rPr>
      </w:pPr>
      <w:r w:rsidRPr="00566C08">
        <w:rPr>
          <w:rStyle w:val="normaltextrun"/>
          <w:rFonts w:cs="Calibri Light"/>
          <w:szCs w:val="22"/>
          <w:lang w:val="en-GB"/>
        </w:rPr>
        <w:t>Tailor</w:t>
      </w:r>
      <w:r w:rsidR="00960531" w:rsidRPr="00566C08">
        <w:rPr>
          <w:rStyle w:val="normaltextrun"/>
          <w:rFonts w:cs="Calibri Light"/>
          <w:szCs w:val="22"/>
          <w:lang w:val="en-GB"/>
        </w:rPr>
        <w:t xml:space="preserve"> assistance to cater to diverse member preferences and needs, and regularly test and track their effectiveness to improve assistance offering</w:t>
      </w:r>
      <w:r w:rsidR="003B6D42">
        <w:rPr>
          <w:rStyle w:val="normaltextrun"/>
          <w:rFonts w:cs="Calibri Light"/>
          <w:szCs w:val="22"/>
          <w:lang w:val="en-GB"/>
        </w:rPr>
        <w:t>s</w:t>
      </w:r>
      <w:r w:rsidR="00960531" w:rsidRPr="00566C08">
        <w:rPr>
          <w:rStyle w:val="normaltextrun"/>
          <w:rFonts w:cs="Calibri Light"/>
          <w:szCs w:val="22"/>
          <w:lang w:val="en-GB"/>
        </w:rPr>
        <w:t>. </w:t>
      </w:r>
      <w:r w:rsidR="00960531" w:rsidRPr="00566C08">
        <w:rPr>
          <w:rStyle w:val="eop"/>
          <w:rFonts w:cs="Calibri Light"/>
          <w:szCs w:val="22"/>
        </w:rPr>
        <w:t> </w:t>
      </w:r>
    </w:p>
    <w:p w14:paraId="776A2942" w14:textId="2890F85E" w:rsidR="005C0BB3" w:rsidRDefault="00960531" w:rsidP="00FD0827">
      <w:pPr>
        <w:pStyle w:val="Bullet"/>
        <w:rPr>
          <w:rStyle w:val="eop"/>
          <w:rFonts w:cs="Calibri Light"/>
          <w:szCs w:val="22"/>
        </w:rPr>
      </w:pPr>
      <w:r w:rsidRPr="00FA08DB">
        <w:rPr>
          <w:rStyle w:val="normaltextrun"/>
          <w:rFonts w:cs="Calibri Light"/>
          <w:szCs w:val="22"/>
          <w:lang w:val="en-GB"/>
        </w:rPr>
        <w:t>Integrat</w:t>
      </w:r>
      <w:r w:rsidR="00B431B5" w:rsidRPr="00FA08DB">
        <w:rPr>
          <w:rStyle w:val="normaltextrun"/>
          <w:rFonts w:cs="Calibri Light"/>
          <w:szCs w:val="22"/>
          <w:lang w:val="en-GB"/>
        </w:rPr>
        <w:t>e</w:t>
      </w:r>
      <w:r w:rsidRPr="00FA08DB">
        <w:rPr>
          <w:rStyle w:val="normaltextrun"/>
          <w:rFonts w:cs="Calibri Light"/>
          <w:szCs w:val="22"/>
          <w:lang w:val="en-GB"/>
        </w:rPr>
        <w:t xml:space="preserve"> the retirement income strategy with the </w:t>
      </w:r>
      <w:r w:rsidRPr="00566C08">
        <w:rPr>
          <w:rStyle w:val="normaltextrun"/>
          <w:rFonts w:cs="Calibri Light"/>
          <w:szCs w:val="22"/>
          <w:lang w:val="en-GB"/>
        </w:rPr>
        <w:t>broader</w:t>
      </w:r>
      <w:r w:rsidRPr="00FA08DB">
        <w:rPr>
          <w:rStyle w:val="normaltextrun"/>
          <w:rFonts w:cs="Calibri Light"/>
          <w:szCs w:val="22"/>
          <w:lang w:val="en-GB"/>
        </w:rPr>
        <w:t xml:space="preserve"> business planning cycle and measur</w:t>
      </w:r>
      <w:r w:rsidR="001E4040">
        <w:rPr>
          <w:rStyle w:val="normaltextrun"/>
          <w:rFonts w:cs="Calibri Light"/>
          <w:szCs w:val="22"/>
          <w:lang w:val="en-GB"/>
        </w:rPr>
        <w:t>e</w:t>
      </w:r>
      <w:r w:rsidRPr="00FA08DB">
        <w:rPr>
          <w:rStyle w:val="normaltextrun"/>
          <w:rFonts w:cs="Calibri Light"/>
          <w:szCs w:val="22"/>
          <w:lang w:val="en-GB"/>
        </w:rPr>
        <w:t xml:space="preserve"> the success of their strategy using appropriate metrics.</w:t>
      </w:r>
      <w:r w:rsidRPr="00FA08DB">
        <w:rPr>
          <w:rStyle w:val="eop"/>
          <w:rFonts w:cs="Calibri Light"/>
          <w:szCs w:val="22"/>
        </w:rPr>
        <w:t> </w:t>
      </w:r>
    </w:p>
    <w:p w14:paraId="2EFBB23E" w14:textId="34911438" w:rsidR="00074D31" w:rsidRPr="007F314B" w:rsidRDefault="001A7CD2" w:rsidP="00E10C5D">
      <w:pPr>
        <w:pStyle w:val="Heading3"/>
      </w:pPr>
      <w:bookmarkStart w:id="48" w:name="_Toc146705857"/>
      <w:bookmarkStart w:id="49" w:name="_Toc152420189"/>
      <w:r>
        <w:lastRenderedPageBreak/>
        <w:t xml:space="preserve">An </w:t>
      </w:r>
      <w:r w:rsidR="00744695">
        <w:t>enabl</w:t>
      </w:r>
      <w:r>
        <w:t xml:space="preserve">ing environment can help </w:t>
      </w:r>
      <w:r w:rsidR="00744695">
        <w:t xml:space="preserve">funds </w:t>
      </w:r>
      <w:r w:rsidR="00CA2155">
        <w:t xml:space="preserve">achieve their </w:t>
      </w:r>
      <w:r w:rsidR="00CC07D5">
        <w:t>r</w:t>
      </w:r>
      <w:r w:rsidR="003750C2">
        <w:t>etirement income covenant</w:t>
      </w:r>
      <w:r w:rsidR="00CA2155">
        <w:t xml:space="preserve"> obligations</w:t>
      </w:r>
      <w:bookmarkEnd w:id="48"/>
      <w:bookmarkEnd w:id="49"/>
    </w:p>
    <w:p w14:paraId="478A5E2A" w14:textId="403811EB" w:rsidR="00980250" w:rsidRPr="001072CA" w:rsidRDefault="000D7EAD" w:rsidP="00980250">
      <w:pPr>
        <w:pStyle w:val="Bullet"/>
        <w:numPr>
          <w:ilvl w:val="0"/>
          <w:numId w:val="0"/>
        </w:numPr>
      </w:pPr>
      <w:r>
        <w:t xml:space="preserve">While funds are </w:t>
      </w:r>
      <w:r w:rsidR="0006061E">
        <w:t>working to meet</w:t>
      </w:r>
      <w:r>
        <w:t xml:space="preserve"> their </w:t>
      </w:r>
      <w:r w:rsidR="00245356">
        <w:t xml:space="preserve">covenant </w:t>
      </w:r>
      <w:r>
        <w:t xml:space="preserve">obligations </w:t>
      </w:r>
      <w:r w:rsidR="009F4338">
        <w:t>and</w:t>
      </w:r>
      <w:r>
        <w:t xml:space="preserve"> </w:t>
      </w:r>
      <w:r w:rsidR="009F4338">
        <w:t>look</w:t>
      </w:r>
      <w:r w:rsidR="0006061E">
        <w:t>ing</w:t>
      </w:r>
      <w:r>
        <w:t xml:space="preserve"> to evolve their practices, it is clear there is work to be done for funds </w:t>
      </w:r>
      <w:r w:rsidR="00EF3B9C">
        <w:t xml:space="preserve">to </w:t>
      </w:r>
      <w:r>
        <w:t xml:space="preserve">assist members </w:t>
      </w:r>
      <w:r w:rsidR="00EF3B9C">
        <w:t xml:space="preserve">in making </w:t>
      </w:r>
      <w:r>
        <w:t xml:space="preserve">the most of </w:t>
      </w:r>
      <w:r w:rsidR="00225D62">
        <w:t>th</w:t>
      </w:r>
      <w:r w:rsidR="00EB7901">
        <w:t>e</w:t>
      </w:r>
      <w:r w:rsidR="00225D62">
        <w:t>ir</w:t>
      </w:r>
      <w:r>
        <w:t xml:space="preserve"> superannuation in retirement. </w:t>
      </w:r>
      <w:r w:rsidR="005973C5" w:rsidRPr="001072CA">
        <w:t>The</w:t>
      </w:r>
      <w:r w:rsidR="00DB64E9" w:rsidRPr="001072CA">
        <w:t xml:space="preserve"> </w:t>
      </w:r>
      <w:r w:rsidR="00245356">
        <w:t>r</w:t>
      </w:r>
      <w:r w:rsidR="003750C2">
        <w:t>etirement income covenant</w:t>
      </w:r>
      <w:r w:rsidR="00DB64E9" w:rsidRPr="001072CA">
        <w:t xml:space="preserve"> was an important first step, but the</w:t>
      </w:r>
      <w:r w:rsidR="00E55BFF">
        <w:t xml:space="preserve">re </w:t>
      </w:r>
      <w:r w:rsidR="003174B9">
        <w:t xml:space="preserve">are opportunities for the Government to </w:t>
      </w:r>
      <w:r w:rsidR="00040B32">
        <w:t xml:space="preserve">further </w:t>
      </w:r>
      <w:r w:rsidR="003174B9">
        <w:t xml:space="preserve">support an enabling environment for funds to achieve </w:t>
      </w:r>
      <w:r w:rsidR="00FD17BF">
        <w:t>the</w:t>
      </w:r>
      <w:r w:rsidR="00CF0B49">
        <w:t>ir</w:t>
      </w:r>
      <w:r w:rsidR="003174B9">
        <w:t xml:space="preserve"> goals</w:t>
      </w:r>
      <w:r w:rsidR="00FD17BF">
        <w:t xml:space="preserve"> </w:t>
      </w:r>
      <w:r w:rsidR="00CF0B49">
        <w:t xml:space="preserve">under </w:t>
      </w:r>
      <w:r w:rsidR="00FD17BF">
        <w:t xml:space="preserve">the </w:t>
      </w:r>
      <w:r w:rsidR="00EB7901">
        <w:t>r</w:t>
      </w:r>
      <w:r w:rsidR="003750C2">
        <w:t>etirement income covenant</w:t>
      </w:r>
      <w:r w:rsidR="003174B9">
        <w:t xml:space="preserve">. </w:t>
      </w:r>
    </w:p>
    <w:p w14:paraId="307109C3" w14:textId="3336179B" w:rsidR="009B7ABB" w:rsidRDefault="008876DE" w:rsidP="00107F43">
      <w:pPr>
        <w:pStyle w:val="Bullet"/>
        <w:numPr>
          <w:ilvl w:val="0"/>
          <w:numId w:val="0"/>
        </w:numPr>
      </w:pPr>
      <w:r>
        <w:t>Assistance</w:t>
      </w:r>
      <w:r w:rsidR="0039226A">
        <w:t xml:space="preserve"> through a</w:t>
      </w:r>
      <w:r w:rsidR="00D77012">
        <w:t xml:space="preserve">dvice and guidance is one way that funds </w:t>
      </w:r>
      <w:r w:rsidR="00083F31">
        <w:t xml:space="preserve">support members, and this will remain </w:t>
      </w:r>
      <w:r w:rsidR="00107F43">
        <w:t xml:space="preserve">an evolving means </w:t>
      </w:r>
      <w:r w:rsidR="00D521F5">
        <w:t>of improving member outcomes in retirement</w:t>
      </w:r>
      <w:r w:rsidR="00083F31">
        <w:t xml:space="preserve">. </w:t>
      </w:r>
      <w:r w:rsidR="009B7ABB">
        <w:t xml:space="preserve">The Government </w:t>
      </w:r>
      <w:r w:rsidR="00A8325C">
        <w:t xml:space="preserve">is </w:t>
      </w:r>
      <w:r w:rsidR="00D727D1">
        <w:t xml:space="preserve">already acting to </w:t>
      </w:r>
      <w:r w:rsidR="000032FF">
        <w:t xml:space="preserve">expand </w:t>
      </w:r>
      <w:r w:rsidR="006075B9">
        <w:t xml:space="preserve">access </w:t>
      </w:r>
      <w:r w:rsidR="00926D6E">
        <w:t>to</w:t>
      </w:r>
      <w:r w:rsidR="000032FF">
        <w:t xml:space="preserve"> retirement </w:t>
      </w:r>
      <w:r w:rsidR="00926D6E">
        <w:t xml:space="preserve">income advice </w:t>
      </w:r>
      <w:r w:rsidR="00917B8A">
        <w:t xml:space="preserve">for members </w:t>
      </w:r>
      <w:r w:rsidR="009B7ABB">
        <w:t xml:space="preserve">through </w:t>
      </w:r>
      <w:r w:rsidR="000B734F">
        <w:t>their superannuation fund</w:t>
      </w:r>
      <w:r w:rsidR="00223DC1">
        <w:t xml:space="preserve">, as part of </w:t>
      </w:r>
      <w:r w:rsidR="009B7ABB">
        <w:t xml:space="preserve">the Delivering Better Financial Outcomes package. </w:t>
      </w:r>
    </w:p>
    <w:p w14:paraId="629F940E" w14:textId="79F4B2AE" w:rsidR="00726600" w:rsidRDefault="009B7ABB" w:rsidP="00726600">
      <w:pPr>
        <w:pStyle w:val="Bullet"/>
        <w:numPr>
          <w:ilvl w:val="0"/>
          <w:numId w:val="0"/>
        </w:numPr>
      </w:pPr>
      <w:r>
        <w:t>However</w:t>
      </w:r>
      <w:r w:rsidR="00CE6670">
        <w:t>,</w:t>
      </w:r>
      <w:r>
        <w:t xml:space="preserve"> </w:t>
      </w:r>
      <w:r w:rsidR="00A60EF2">
        <w:t>a</w:t>
      </w:r>
      <w:r w:rsidR="00EA1B95">
        <w:t xml:space="preserve">dvice has its limits if </w:t>
      </w:r>
      <w:r w:rsidR="00933D62">
        <w:t xml:space="preserve">retirement income products </w:t>
      </w:r>
      <w:r w:rsidR="00A1777C">
        <w:t>are not available to meet members</w:t>
      </w:r>
      <w:r w:rsidR="00236D7D">
        <w:t>’</w:t>
      </w:r>
      <w:r w:rsidR="00A1777C">
        <w:t xml:space="preserve"> needs. </w:t>
      </w:r>
      <w:r w:rsidR="00E92891">
        <w:t xml:space="preserve">Funds need to provide </w:t>
      </w:r>
      <w:r w:rsidR="00491BB7">
        <w:t xml:space="preserve">well-rounded </w:t>
      </w:r>
      <w:r w:rsidR="00E92891">
        <w:t>p</w:t>
      </w:r>
      <w:r w:rsidR="00B839F4">
        <w:t xml:space="preserve">roducts </w:t>
      </w:r>
      <w:r w:rsidR="00E92891">
        <w:t xml:space="preserve">that are </w:t>
      </w:r>
      <w:r w:rsidR="00B839F4">
        <w:t>appropriate for the complex risks</w:t>
      </w:r>
      <w:r w:rsidR="00AE77CB">
        <w:t xml:space="preserve"> and decisions </w:t>
      </w:r>
      <w:r w:rsidR="008A56D8">
        <w:t xml:space="preserve">members face, </w:t>
      </w:r>
      <w:r w:rsidR="001925AC">
        <w:t>and that</w:t>
      </w:r>
      <w:r w:rsidR="00D6253C">
        <w:t xml:space="preserve"> balance </w:t>
      </w:r>
      <w:r w:rsidR="00D16D32">
        <w:t xml:space="preserve">all three of the </w:t>
      </w:r>
      <w:r w:rsidR="00A77D2E">
        <w:t>r</w:t>
      </w:r>
      <w:r w:rsidR="003750C2">
        <w:t>etirement income covenant</w:t>
      </w:r>
      <w:r w:rsidR="00D16D32" w:rsidDel="0054102C">
        <w:t xml:space="preserve"> </w:t>
      </w:r>
      <w:r w:rsidR="00D16D32">
        <w:t>objectives</w:t>
      </w:r>
      <w:r w:rsidR="00874569">
        <w:t xml:space="preserve">. </w:t>
      </w:r>
      <w:r w:rsidR="00D16D32">
        <w:t xml:space="preserve">The </w:t>
      </w:r>
      <w:r w:rsidR="00140BF8">
        <w:t>approach</w:t>
      </w:r>
      <w:r w:rsidR="00D16D32">
        <w:t xml:space="preserve"> funds take</w:t>
      </w:r>
      <w:r w:rsidR="00140BF8">
        <w:t xml:space="preserve"> will also need to recognise that some members will not be proactive or seek advice</w:t>
      </w:r>
      <w:r w:rsidR="00934EA1">
        <w:t>, and</w:t>
      </w:r>
      <w:r w:rsidR="000D6069">
        <w:t xml:space="preserve"> their </w:t>
      </w:r>
      <w:r w:rsidR="00EC0780">
        <w:t xml:space="preserve">retirement income </w:t>
      </w:r>
      <w:r w:rsidR="000D6069">
        <w:t xml:space="preserve">interests must also be </w:t>
      </w:r>
      <w:r w:rsidR="00126B0E">
        <w:t>upheld</w:t>
      </w:r>
      <w:r w:rsidR="000D5459">
        <w:t xml:space="preserve">. </w:t>
      </w:r>
    </w:p>
    <w:p w14:paraId="77735D06" w14:textId="2D55A5CA" w:rsidR="00D57C03" w:rsidRDefault="00F049DD" w:rsidP="00726600">
      <w:pPr>
        <w:pStyle w:val="Bullet"/>
        <w:numPr>
          <w:ilvl w:val="0"/>
          <w:numId w:val="0"/>
        </w:numPr>
      </w:pPr>
      <w:r>
        <w:t xml:space="preserve">The market for </w:t>
      </w:r>
      <w:r w:rsidR="00B94D64">
        <w:t xml:space="preserve">retirement income products </w:t>
      </w:r>
      <w:r w:rsidR="00707309">
        <w:t>will</w:t>
      </w:r>
      <w:r w:rsidR="00B94D64">
        <w:t xml:space="preserve"> </w:t>
      </w:r>
      <w:r w:rsidR="005B5C83">
        <w:t>work</w:t>
      </w:r>
      <w:r w:rsidR="00E052F4">
        <w:t xml:space="preserve"> best when </w:t>
      </w:r>
      <w:r w:rsidR="00C57769">
        <w:t xml:space="preserve">it is </w:t>
      </w:r>
      <w:r w:rsidR="00C53B70">
        <w:t xml:space="preserve">competitive, comparable, and transparent. </w:t>
      </w:r>
      <w:r w:rsidR="003C7A21">
        <w:t>These were the lessons learnt from r</w:t>
      </w:r>
      <w:r w:rsidR="00A00C7F">
        <w:t xml:space="preserve">ecent reforms to </w:t>
      </w:r>
      <w:r w:rsidR="003C7A21">
        <w:t xml:space="preserve">the </w:t>
      </w:r>
      <w:r w:rsidR="00A00C7F">
        <w:t>accumulat</w:t>
      </w:r>
      <w:r w:rsidR="003C7A21">
        <w:t xml:space="preserve">ion </w:t>
      </w:r>
      <w:r w:rsidR="00716890">
        <w:t xml:space="preserve">phase, </w:t>
      </w:r>
      <w:r w:rsidR="00063186">
        <w:t xml:space="preserve">and there is an opportunity to apply </w:t>
      </w:r>
      <w:r w:rsidR="006E6699">
        <w:t xml:space="preserve">these </w:t>
      </w:r>
      <w:r w:rsidR="007E5D54">
        <w:t>lessons to the</w:t>
      </w:r>
      <w:r w:rsidR="008D1E77">
        <w:t xml:space="preserve"> retirement </w:t>
      </w:r>
      <w:r w:rsidR="007E5D54">
        <w:t>phase</w:t>
      </w:r>
      <w:r w:rsidR="00063186">
        <w:t xml:space="preserve">. </w:t>
      </w:r>
      <w:r w:rsidR="00A9537F">
        <w:t xml:space="preserve">Members are best served if they can readily compare products </w:t>
      </w:r>
      <w:r w:rsidR="007534F5">
        <w:t>and switch providers to one</w:t>
      </w:r>
      <w:r w:rsidR="00A9537F">
        <w:t xml:space="preserve"> that meet their </w:t>
      </w:r>
      <w:bookmarkStart w:id="50" w:name="_Hlk144470717"/>
      <w:r w:rsidR="00A9537F">
        <w:t>needs</w:t>
      </w:r>
      <w:bookmarkEnd w:id="50"/>
      <w:r w:rsidR="00A9537F">
        <w:t xml:space="preserve">. </w:t>
      </w:r>
      <w:r w:rsidR="00004A73">
        <w:t xml:space="preserve">There may also be opportunities to ensure these products perform well, </w:t>
      </w:r>
      <w:r w:rsidR="009C01BF">
        <w:t xml:space="preserve">through comparison and </w:t>
      </w:r>
      <w:r w:rsidR="00E13C8F">
        <w:t xml:space="preserve">testing </w:t>
      </w:r>
      <w:r w:rsidR="00431D2C">
        <w:t xml:space="preserve">of the outcomes they seek to deliver. </w:t>
      </w:r>
      <w:r w:rsidR="007B75DB">
        <w:t xml:space="preserve">These can all support a competitive market, which can help </w:t>
      </w:r>
      <w:r w:rsidR="000220F0">
        <w:t>keep products priced well and improve quality.</w:t>
      </w:r>
    </w:p>
    <w:p w14:paraId="6F2C838E" w14:textId="0406666A" w:rsidR="00DF6AF7" w:rsidRDefault="00A31F5F" w:rsidP="001A2908">
      <w:pPr>
        <w:pStyle w:val="Heading2"/>
      </w:pPr>
      <w:bookmarkStart w:id="51" w:name="_Toc146705858"/>
      <w:bookmarkStart w:id="52" w:name="_Toc152420190"/>
      <w:r>
        <w:t>Potential policy responses</w:t>
      </w:r>
      <w:bookmarkEnd w:id="51"/>
      <w:bookmarkEnd w:id="52"/>
    </w:p>
    <w:p w14:paraId="60CA14D0" w14:textId="521AA67F" w:rsidR="001A2908" w:rsidRPr="00065B39" w:rsidRDefault="001A2908" w:rsidP="00065B39">
      <w:pPr>
        <w:pStyle w:val="Heading3"/>
      </w:pPr>
      <w:bookmarkStart w:id="53" w:name="_Toc146705859"/>
      <w:bookmarkStart w:id="54" w:name="_Toc152420191"/>
      <w:r w:rsidRPr="00065B39">
        <w:t xml:space="preserve">Standardised </w:t>
      </w:r>
      <w:r w:rsidR="00BF05C4" w:rsidRPr="00065B39">
        <w:t>product</w:t>
      </w:r>
      <w:r w:rsidRPr="00065B39">
        <w:t xml:space="preserve"> </w:t>
      </w:r>
      <w:r w:rsidR="00767182">
        <w:t>disclosure</w:t>
      </w:r>
      <w:r w:rsidR="00767182" w:rsidRPr="00065B39">
        <w:t xml:space="preserve"> </w:t>
      </w:r>
      <w:r w:rsidRPr="00065B39">
        <w:t>framework</w:t>
      </w:r>
      <w:bookmarkEnd w:id="53"/>
      <w:bookmarkEnd w:id="54"/>
      <w:r w:rsidR="00744172">
        <w:t xml:space="preserve"> </w:t>
      </w:r>
    </w:p>
    <w:p w14:paraId="5E149684" w14:textId="20BBAA80" w:rsidR="00D71E3F" w:rsidRPr="001C59E4" w:rsidRDefault="00026713" w:rsidP="00F1192D">
      <w:pPr>
        <w:pStyle w:val="Bullet"/>
        <w:numPr>
          <w:ilvl w:val="0"/>
          <w:numId w:val="0"/>
        </w:numPr>
      </w:pPr>
      <w:r>
        <w:t>Standardised retirement product</w:t>
      </w:r>
      <w:r w:rsidR="00007569">
        <w:t xml:space="preserve"> </w:t>
      </w:r>
      <w:r w:rsidR="008554DF">
        <w:t xml:space="preserve">disclosure </w:t>
      </w:r>
      <w:r w:rsidR="001A4FCC">
        <w:t xml:space="preserve">is </w:t>
      </w:r>
      <w:r>
        <w:t xml:space="preserve">a </w:t>
      </w:r>
      <w:r w:rsidR="00D71E3F">
        <w:t xml:space="preserve">way </w:t>
      </w:r>
      <w:r w:rsidR="00661C68">
        <w:t xml:space="preserve">funds can </w:t>
      </w:r>
      <w:r w:rsidR="00562588">
        <w:t xml:space="preserve">help consumers </w:t>
      </w:r>
      <w:r w:rsidR="005346EB">
        <w:t xml:space="preserve">have access to information </w:t>
      </w:r>
      <w:r w:rsidR="00F5659B">
        <w:t xml:space="preserve">on the product </w:t>
      </w:r>
      <w:r w:rsidR="0041130B">
        <w:t>they purchas</w:t>
      </w:r>
      <w:r w:rsidR="00E04AEF">
        <w:t>e</w:t>
      </w:r>
      <w:r w:rsidR="00864B86">
        <w:t>, compare it to others, know how well it is performing</w:t>
      </w:r>
      <w:r w:rsidR="004414DE">
        <w:t>, and ensure that it meets their needs.</w:t>
      </w:r>
      <w:r>
        <w:t xml:space="preserve"> </w:t>
      </w:r>
      <w:r w:rsidR="00BF1E33">
        <w:t>This approach can complement the</w:t>
      </w:r>
      <w:r w:rsidR="008B5E7E">
        <w:t xml:space="preserve"> retirement income covenant</w:t>
      </w:r>
      <w:r w:rsidR="00BF1E33">
        <w:t xml:space="preserve">, so that members can compare how funds </w:t>
      </w:r>
      <w:r w:rsidR="00EE111A">
        <w:t xml:space="preserve">may assist </w:t>
      </w:r>
      <w:r w:rsidR="008423FB">
        <w:t>them in</w:t>
      </w:r>
      <w:r w:rsidR="00B14E70">
        <w:t xml:space="preserve"> meet</w:t>
      </w:r>
      <w:r w:rsidR="008423FB">
        <w:t>ing</w:t>
      </w:r>
      <w:r w:rsidR="00B14E70">
        <w:t xml:space="preserve"> </w:t>
      </w:r>
      <w:r w:rsidR="00E04AEF">
        <w:t xml:space="preserve">the three </w:t>
      </w:r>
      <w:r w:rsidR="008B5E7E">
        <w:t xml:space="preserve">covenant </w:t>
      </w:r>
      <w:r w:rsidR="00E04AEF">
        <w:t>objectives</w:t>
      </w:r>
      <w:r w:rsidR="00B14E70">
        <w:t>.</w:t>
      </w:r>
    </w:p>
    <w:p w14:paraId="5292A3A5" w14:textId="0E215A34" w:rsidR="003132B1" w:rsidRDefault="005C1285" w:rsidP="003132B1">
      <w:pPr>
        <w:pStyle w:val="Bullet"/>
        <w:numPr>
          <w:ilvl w:val="0"/>
          <w:numId w:val="0"/>
        </w:numPr>
      </w:pPr>
      <w:r>
        <w:t xml:space="preserve">A </w:t>
      </w:r>
      <w:r w:rsidRPr="001C59E4">
        <w:t xml:space="preserve">standardised product disclosure framework for retirement products could require funds to </w:t>
      </w:r>
      <w:r w:rsidR="00AC0646">
        <w:t>publish</w:t>
      </w:r>
      <w:r w:rsidR="007D4440">
        <w:t xml:space="preserve"> simple</w:t>
      </w:r>
      <w:r w:rsidRPr="001C59E4">
        <w:t xml:space="preserve"> consumer-focussed disclosure document</w:t>
      </w:r>
      <w:r w:rsidR="003132B1">
        <w:t>ation</w:t>
      </w:r>
      <w:r w:rsidRPr="001C59E4">
        <w:t xml:space="preserve"> </w:t>
      </w:r>
      <w:r w:rsidR="00FE7E4C">
        <w:t>that provides important product information</w:t>
      </w:r>
      <w:r w:rsidR="003B5324">
        <w:t xml:space="preserve">. </w:t>
      </w:r>
    </w:p>
    <w:p w14:paraId="032C27B1" w14:textId="0DBE6C5D" w:rsidR="003132B1" w:rsidRDefault="003132B1" w:rsidP="003132B1">
      <w:pPr>
        <w:pStyle w:val="Bullet"/>
        <w:numPr>
          <w:ilvl w:val="0"/>
          <w:numId w:val="0"/>
        </w:numPr>
      </w:pPr>
      <w:r>
        <w:t xml:space="preserve">There are three dimensions for </w:t>
      </w:r>
      <w:r w:rsidR="00AC0646">
        <w:t>information that could be disclosed:</w:t>
      </w:r>
    </w:p>
    <w:p w14:paraId="1A592CAD" w14:textId="772788A3" w:rsidR="004A277D" w:rsidRDefault="006507A8" w:rsidP="00566C08">
      <w:pPr>
        <w:pStyle w:val="Bullet"/>
      </w:pPr>
      <w:r w:rsidRPr="00566C08">
        <w:rPr>
          <w:b/>
          <w:bCs/>
        </w:rPr>
        <w:t>Characteristics of retirement products</w:t>
      </w:r>
      <w:r w:rsidR="00AE6371">
        <w:rPr>
          <w:b/>
          <w:bCs/>
        </w:rPr>
        <w:t xml:space="preserve">: </w:t>
      </w:r>
      <w:r w:rsidR="009F2AEE">
        <w:t>e.g.</w:t>
      </w:r>
      <w:r w:rsidR="0081074D">
        <w:t xml:space="preserve"> </w:t>
      </w:r>
      <w:r w:rsidR="005C1285" w:rsidRPr="001C59E4">
        <w:t xml:space="preserve">expected income, </w:t>
      </w:r>
      <w:r w:rsidR="005D2E0C">
        <w:t>how risks are managed</w:t>
      </w:r>
      <w:r w:rsidR="005C1285" w:rsidRPr="001C59E4">
        <w:t xml:space="preserve">, investment strategy, </w:t>
      </w:r>
      <w:r w:rsidR="005D2E0C">
        <w:t>fees</w:t>
      </w:r>
      <w:r w:rsidR="005C1285" w:rsidRPr="001C59E4">
        <w:t>, access to underlying capital</w:t>
      </w:r>
      <w:r w:rsidR="00A84B7B">
        <w:t xml:space="preserve">, </w:t>
      </w:r>
      <w:r w:rsidR="00357C52">
        <w:t>whether it can be switched to another product</w:t>
      </w:r>
      <w:r w:rsidR="00C57F58">
        <w:t xml:space="preserve"> and when</w:t>
      </w:r>
      <w:r w:rsidR="00357C52">
        <w:t>,</w:t>
      </w:r>
      <w:r w:rsidR="00C57F58">
        <w:t xml:space="preserve"> </w:t>
      </w:r>
      <w:r w:rsidR="006003B7">
        <w:t xml:space="preserve">and </w:t>
      </w:r>
      <w:r w:rsidR="00D66D33">
        <w:t xml:space="preserve">death benefits or </w:t>
      </w:r>
      <w:r w:rsidR="006003B7">
        <w:t>support for dependants</w:t>
      </w:r>
      <w:r w:rsidR="005C1285" w:rsidRPr="001C59E4">
        <w:t xml:space="preserve">. </w:t>
      </w:r>
      <w:r w:rsidR="00D775C4">
        <w:t>There may be other services or assistance that the fund provides specific to that product.</w:t>
      </w:r>
    </w:p>
    <w:p w14:paraId="68DF2699" w14:textId="47C2AA19" w:rsidR="00D775C4" w:rsidRPr="00566C08" w:rsidRDefault="00D775C4" w:rsidP="00D775C4">
      <w:pPr>
        <w:pStyle w:val="Bullet"/>
        <w:rPr>
          <w:b/>
          <w:bCs/>
        </w:rPr>
      </w:pPr>
      <w:r w:rsidRPr="00566C08">
        <w:rPr>
          <w:b/>
          <w:bCs/>
        </w:rPr>
        <w:t>Performance characteristics:</w:t>
      </w:r>
      <w:r w:rsidR="003B64E9">
        <w:rPr>
          <w:b/>
          <w:bCs/>
        </w:rPr>
        <w:t xml:space="preserve"> </w:t>
      </w:r>
      <w:r w:rsidR="009F2AEE" w:rsidRPr="009F2AEE">
        <w:t>e.g.</w:t>
      </w:r>
      <w:r w:rsidR="009F2AEE">
        <w:rPr>
          <w:b/>
          <w:bCs/>
        </w:rPr>
        <w:t xml:space="preserve"> </w:t>
      </w:r>
      <w:r w:rsidR="003B64E9">
        <w:t xml:space="preserve">fees, investment performance, </w:t>
      </w:r>
      <w:r w:rsidR="000F037F">
        <w:t xml:space="preserve">and </w:t>
      </w:r>
      <w:r w:rsidR="00146B0E">
        <w:t xml:space="preserve">risk </w:t>
      </w:r>
      <w:r w:rsidR="000F037F">
        <w:t>pricing and</w:t>
      </w:r>
      <w:r w:rsidR="00146B0E">
        <w:t xml:space="preserve"> </w:t>
      </w:r>
      <w:r w:rsidR="00E15BE3">
        <w:t>measures</w:t>
      </w:r>
      <w:r w:rsidR="00146B0E">
        <w:t>.</w:t>
      </w:r>
    </w:p>
    <w:p w14:paraId="5508EDA2" w14:textId="6D2176AE" w:rsidR="00B653D8" w:rsidRPr="00566C08" w:rsidRDefault="00B653D8" w:rsidP="00566C08">
      <w:pPr>
        <w:pStyle w:val="Bullet"/>
        <w:rPr>
          <w:b/>
          <w:bCs/>
        </w:rPr>
      </w:pPr>
      <w:r>
        <w:rPr>
          <w:b/>
          <w:bCs/>
        </w:rPr>
        <w:lastRenderedPageBreak/>
        <w:t xml:space="preserve">A </w:t>
      </w:r>
      <w:r w:rsidR="00282C88">
        <w:rPr>
          <w:b/>
          <w:bCs/>
        </w:rPr>
        <w:t>regular</w:t>
      </w:r>
      <w:r>
        <w:rPr>
          <w:b/>
          <w:bCs/>
        </w:rPr>
        <w:t xml:space="preserve"> assessment of how funds fulfill their </w:t>
      </w:r>
      <w:r w:rsidR="00B36020">
        <w:rPr>
          <w:b/>
          <w:bCs/>
        </w:rPr>
        <w:t>covenant</w:t>
      </w:r>
      <w:r>
        <w:rPr>
          <w:b/>
          <w:bCs/>
        </w:rPr>
        <w:t xml:space="preserve"> obligations</w:t>
      </w:r>
      <w:r w:rsidR="008B5113">
        <w:rPr>
          <w:b/>
          <w:bCs/>
        </w:rPr>
        <w:t>:</w:t>
      </w:r>
      <w:r w:rsidR="002A27CB">
        <w:t xml:space="preserve"> </w:t>
      </w:r>
      <w:r w:rsidR="009F2AEE">
        <w:t>a</w:t>
      </w:r>
      <w:r w:rsidR="00152857">
        <w:t xml:space="preserve">s funds evolve their practices in </w:t>
      </w:r>
      <w:r w:rsidR="00C57F58">
        <w:t>implementing</w:t>
      </w:r>
      <w:r w:rsidR="00152857">
        <w:t xml:space="preserve"> the </w:t>
      </w:r>
      <w:r w:rsidR="00B36020">
        <w:t>covenant</w:t>
      </w:r>
      <w:r w:rsidR="00152857">
        <w:t xml:space="preserve">, </w:t>
      </w:r>
      <w:r w:rsidR="00172B7A">
        <w:t xml:space="preserve">assessments of their effectiveness </w:t>
      </w:r>
      <w:r w:rsidR="00BC5A42">
        <w:t xml:space="preserve">can </w:t>
      </w:r>
      <w:r w:rsidR="00C00495">
        <w:t xml:space="preserve">allow consumers to be better informed of </w:t>
      </w:r>
      <w:r w:rsidR="0081074D">
        <w:t>the quality of the products and services funds offer in retirement</w:t>
      </w:r>
      <w:r w:rsidR="00B466BF">
        <w:t xml:space="preserve"> and the </w:t>
      </w:r>
      <w:r w:rsidR="00232CAE">
        <w:t>outcomes for their members</w:t>
      </w:r>
      <w:r w:rsidR="00D140D1">
        <w:t xml:space="preserve">. Funds </w:t>
      </w:r>
      <w:r w:rsidR="00DA6FE0">
        <w:t xml:space="preserve">are already required </w:t>
      </w:r>
      <w:r w:rsidR="00EC4599">
        <w:t>to</w:t>
      </w:r>
      <w:r w:rsidR="00DA6FE0">
        <w:t xml:space="preserve"> regularly review </w:t>
      </w:r>
      <w:r w:rsidR="008A266A">
        <w:t>their strategies under the covenant</w:t>
      </w:r>
      <w:r w:rsidR="00C46280">
        <w:t xml:space="preserve">, </w:t>
      </w:r>
      <w:r w:rsidR="005A2988">
        <w:t xml:space="preserve">and the way they conduct these reviews may evolve over time alongside </w:t>
      </w:r>
      <w:r w:rsidR="00BE67DE">
        <w:t xml:space="preserve">implementation of </w:t>
      </w:r>
      <w:r w:rsidR="005A2988">
        <w:t xml:space="preserve">their </w:t>
      </w:r>
      <w:r w:rsidR="00BE67DE">
        <w:t>strategies</w:t>
      </w:r>
      <w:r w:rsidR="0081074D">
        <w:t>.</w:t>
      </w:r>
      <w:r w:rsidR="0049048D">
        <w:t xml:space="preserve"> However, any requirement </w:t>
      </w:r>
      <w:r w:rsidR="002C32ED">
        <w:t>for assessment of</w:t>
      </w:r>
      <w:r w:rsidR="00B36020">
        <w:t xml:space="preserve"> covenant</w:t>
      </w:r>
      <w:r w:rsidR="002C32ED">
        <w:t xml:space="preserve"> obligations </w:t>
      </w:r>
      <w:r w:rsidR="003B3414">
        <w:t>sh</w:t>
      </w:r>
      <w:r w:rsidR="002C32ED">
        <w:t xml:space="preserve">ould not be overly prescriptive as </w:t>
      </w:r>
      <w:r w:rsidR="00B819E7">
        <w:t xml:space="preserve">it is up to funds to determine how they will implement </w:t>
      </w:r>
      <w:r w:rsidR="00E538D1">
        <w:t>the covenant</w:t>
      </w:r>
      <w:r w:rsidR="008A1ABE">
        <w:t xml:space="preserve"> for their members</w:t>
      </w:r>
      <w:r w:rsidR="00E538D1">
        <w:t>.</w:t>
      </w:r>
      <w:r w:rsidR="00C629B1" w:rsidDel="00C629B1">
        <w:t xml:space="preserve"> </w:t>
      </w:r>
    </w:p>
    <w:p w14:paraId="7845F01F" w14:textId="0B7121AC" w:rsidR="005B71E7" w:rsidRDefault="00D44ADC" w:rsidP="00F1192D">
      <w:pPr>
        <w:pStyle w:val="Bullet"/>
        <w:numPr>
          <w:ilvl w:val="0"/>
          <w:numId w:val="0"/>
        </w:numPr>
      </w:pPr>
      <w:r>
        <w:t xml:space="preserve">Simple first steps </w:t>
      </w:r>
      <w:r w:rsidR="00CE1ED1">
        <w:t>for</w:t>
      </w:r>
      <w:r w:rsidR="00102D73">
        <w:t xml:space="preserve"> </w:t>
      </w:r>
      <w:r w:rsidR="00D6459A">
        <w:t>product disclosure</w:t>
      </w:r>
      <w:r>
        <w:t xml:space="preserve"> may </w:t>
      </w:r>
      <w:r w:rsidR="005A773A">
        <w:t xml:space="preserve">apply only </w:t>
      </w:r>
      <w:r w:rsidR="00416489">
        <w:t xml:space="preserve">to </w:t>
      </w:r>
      <w:r>
        <w:t>account</w:t>
      </w:r>
      <w:r w:rsidR="0060293E">
        <w:t>-</w:t>
      </w:r>
      <w:r>
        <w:t xml:space="preserve">based pension products or </w:t>
      </w:r>
      <w:r w:rsidR="005A773A">
        <w:t xml:space="preserve">set out </w:t>
      </w:r>
      <w:r>
        <w:t>what advice services are provided and their cost.</w:t>
      </w:r>
      <w:r w:rsidR="00595E4F">
        <w:t xml:space="preserve"> </w:t>
      </w:r>
      <w:r w:rsidR="00794B4F">
        <w:t>A</w:t>
      </w:r>
      <w:r w:rsidR="005C1285" w:rsidRPr="001C59E4">
        <w:t xml:space="preserve"> framework could</w:t>
      </w:r>
      <w:r w:rsidR="006003B7">
        <w:t xml:space="preserve"> also</w:t>
      </w:r>
      <w:r w:rsidR="005C1285" w:rsidRPr="001C59E4">
        <w:t xml:space="preserve"> be an extension of existing </w:t>
      </w:r>
      <w:r w:rsidR="00021EE7">
        <w:t>product disclosure requirements</w:t>
      </w:r>
      <w:r w:rsidR="00A57253">
        <w:t xml:space="preserve"> </w:t>
      </w:r>
      <w:r w:rsidR="00CD47DC">
        <w:t>to ensure</w:t>
      </w:r>
      <w:r w:rsidR="00A57253">
        <w:t xml:space="preserve"> consisten</w:t>
      </w:r>
      <w:r w:rsidR="00CD47DC">
        <w:t>cy</w:t>
      </w:r>
      <w:r w:rsidR="00A57253">
        <w:t xml:space="preserve"> across the accumulation and retirement </w:t>
      </w:r>
      <w:r w:rsidR="005C1285" w:rsidRPr="001C59E4">
        <w:t>phase</w:t>
      </w:r>
      <w:r w:rsidR="00A57253">
        <w:t xml:space="preserve">. </w:t>
      </w:r>
    </w:p>
    <w:p w14:paraId="36E50794" w14:textId="3FA27A15" w:rsidR="00D13C64" w:rsidRDefault="00E46CED" w:rsidP="00E6299E">
      <w:pPr>
        <w:pStyle w:val="Bullet"/>
        <w:numPr>
          <w:ilvl w:val="0"/>
          <w:numId w:val="0"/>
        </w:numPr>
      </w:pPr>
      <w:r>
        <w:t>However, it is clear that</w:t>
      </w:r>
      <w:r w:rsidR="005C1285">
        <w:t xml:space="preserve"> new approaches </w:t>
      </w:r>
      <w:r>
        <w:t>would be required</w:t>
      </w:r>
      <w:r w:rsidR="0054740C">
        <w:t xml:space="preserve"> that are</w:t>
      </w:r>
      <w:r>
        <w:t xml:space="preserve"> </w:t>
      </w:r>
      <w:r w:rsidR="005C1285" w:rsidRPr="001C59E4">
        <w:t xml:space="preserve">specific </w:t>
      </w:r>
      <w:r w:rsidR="008063AD">
        <w:t>to</w:t>
      </w:r>
      <w:r w:rsidR="008063AD" w:rsidRPr="001C59E4">
        <w:t xml:space="preserve"> </w:t>
      </w:r>
      <w:r w:rsidR="005C1285" w:rsidRPr="001C59E4">
        <w:t>retirement</w:t>
      </w:r>
      <w:r w:rsidR="00152644">
        <w:t xml:space="preserve">, </w:t>
      </w:r>
      <w:r w:rsidR="00A240D0">
        <w:t xml:space="preserve">and there are some further challenges </w:t>
      </w:r>
      <w:r w:rsidR="00566472">
        <w:t>compared to disclosure in the accumulation phase</w:t>
      </w:r>
      <w:r w:rsidR="00A240D0">
        <w:t xml:space="preserve">. </w:t>
      </w:r>
      <w:r w:rsidR="00566472">
        <w:t>F</w:t>
      </w:r>
      <w:r w:rsidR="004774B7">
        <w:t xml:space="preserve">or example, </w:t>
      </w:r>
      <w:r w:rsidR="0040524D">
        <w:t>what the characteristics of</w:t>
      </w:r>
      <w:r w:rsidR="004774B7">
        <w:t xml:space="preserve"> </w:t>
      </w:r>
      <w:r w:rsidR="000F7AA2">
        <w:t>a</w:t>
      </w:r>
      <w:r w:rsidR="0040524D">
        <w:t xml:space="preserve"> </w:t>
      </w:r>
      <w:r w:rsidR="00525D3E">
        <w:t xml:space="preserve">‘good’ product are, and </w:t>
      </w:r>
      <w:r w:rsidR="004774B7">
        <w:t xml:space="preserve">how relevant </w:t>
      </w:r>
      <w:r w:rsidR="00E14F9A">
        <w:t>metrics</w:t>
      </w:r>
      <w:r w:rsidR="004774B7">
        <w:t xml:space="preserve"> can be formulated and presented in a consumer-friendly manner</w:t>
      </w:r>
      <w:r w:rsidR="005C1285" w:rsidRPr="001C59E4">
        <w:t>.</w:t>
      </w:r>
      <w:r w:rsidR="00160BA4">
        <w:t xml:space="preserve"> </w:t>
      </w:r>
      <w:r w:rsidR="004334A4">
        <w:t>Appropriate performance</w:t>
      </w:r>
      <w:r w:rsidR="00124469">
        <w:t xml:space="preserve"> </w:t>
      </w:r>
      <w:r w:rsidR="00A05686">
        <w:t>metrics</w:t>
      </w:r>
      <w:r w:rsidR="00B024AA">
        <w:t xml:space="preserve"> </w:t>
      </w:r>
      <w:r w:rsidR="00DF7A36">
        <w:t>will differ from accumulation phase performance assessment.</w:t>
      </w:r>
      <w:r w:rsidR="00AC5F05">
        <w:t xml:space="preserve"> </w:t>
      </w:r>
      <w:r w:rsidR="005B71E7">
        <w:t>The complexity and individuality of retirement income approaches may make comparisons and assessments difficult</w:t>
      </w:r>
      <w:r w:rsidR="007347CA">
        <w:t>, including in relation to retirement income strategies where there are a range of good approaches funds could be taking</w:t>
      </w:r>
      <w:r w:rsidR="005B71E7">
        <w:t>.</w:t>
      </w:r>
    </w:p>
    <w:p w14:paraId="5351AE8C" w14:textId="2E79C698" w:rsidR="005B71E7" w:rsidRDefault="007347CA" w:rsidP="00E6299E">
      <w:pPr>
        <w:pStyle w:val="Bullet"/>
        <w:numPr>
          <w:ilvl w:val="0"/>
          <w:numId w:val="0"/>
        </w:numPr>
      </w:pPr>
      <w:r>
        <w:t>Accessible and consistent</w:t>
      </w:r>
      <w:r w:rsidR="00EB79FD">
        <w:t xml:space="preserve"> disclosure </w:t>
      </w:r>
      <w:r w:rsidR="003E1BA3">
        <w:t>arrangements can</w:t>
      </w:r>
      <w:r w:rsidR="00EB79FD">
        <w:t xml:space="preserve"> </w:t>
      </w:r>
      <w:r w:rsidR="00455409">
        <w:t>help</w:t>
      </w:r>
      <w:r w:rsidR="008F2397">
        <w:t xml:space="preserve"> member</w:t>
      </w:r>
      <w:r w:rsidR="00455409">
        <w:t>s</w:t>
      </w:r>
      <w:r w:rsidR="00EB79FD">
        <w:t xml:space="preserve"> to </w:t>
      </w:r>
      <w:r w:rsidR="00064ADA">
        <w:t xml:space="preserve">identify </w:t>
      </w:r>
      <w:r w:rsidR="00D57305">
        <w:t xml:space="preserve">better </w:t>
      </w:r>
      <w:r w:rsidR="00EB79FD">
        <w:t xml:space="preserve">retirement income </w:t>
      </w:r>
      <w:r w:rsidR="008F2397">
        <w:t>product</w:t>
      </w:r>
      <w:r w:rsidR="003F566A">
        <w:t>s</w:t>
      </w:r>
      <w:r w:rsidR="006B4A4C">
        <w:t xml:space="preserve"> to meet their needs.</w:t>
      </w:r>
      <w:r w:rsidR="008F2397">
        <w:t xml:space="preserve"> </w:t>
      </w:r>
      <w:r w:rsidR="00301324">
        <w:t>W</w:t>
      </w:r>
      <w:r w:rsidR="009A601D">
        <w:t xml:space="preserve">here </w:t>
      </w:r>
      <w:r w:rsidR="00301324">
        <w:t>a member has</w:t>
      </w:r>
      <w:r w:rsidR="009A601D">
        <w:t xml:space="preserve"> already commenced with one fund’s product, </w:t>
      </w:r>
      <w:r w:rsidR="00EB79FD">
        <w:t xml:space="preserve">they may face </w:t>
      </w:r>
      <w:r w:rsidR="0011790A">
        <w:t>difficulty</w:t>
      </w:r>
      <w:r w:rsidR="00E8741F">
        <w:t xml:space="preserve"> </w:t>
      </w:r>
      <w:r w:rsidR="00371763">
        <w:t xml:space="preserve">switching </w:t>
      </w:r>
      <w:r w:rsidR="00E135CF">
        <w:t>to another</w:t>
      </w:r>
      <w:r w:rsidR="009A601D">
        <w:t xml:space="preserve"> </w:t>
      </w:r>
      <w:r w:rsidR="00E135CF">
        <w:t>fund,</w:t>
      </w:r>
      <w:r w:rsidR="008F2397">
        <w:t xml:space="preserve"> depending on the </w:t>
      </w:r>
      <w:r w:rsidR="00E135CF">
        <w:t xml:space="preserve">type of </w:t>
      </w:r>
      <w:r w:rsidR="008F2397">
        <w:t xml:space="preserve">product. </w:t>
      </w:r>
      <w:r w:rsidR="00465EF5">
        <w:t>Good disclosure before choosing a product could assist members to manage future barriers to switching products.</w:t>
      </w:r>
      <w:r w:rsidR="008F2397">
        <w:t xml:space="preserve"> </w:t>
      </w:r>
    </w:p>
    <w:p w14:paraId="7261A564" w14:textId="48E7934C" w:rsidR="006631FA" w:rsidRDefault="005B71E7" w:rsidP="006631FA">
      <w:pPr>
        <w:pStyle w:val="Bullet"/>
        <w:numPr>
          <w:ilvl w:val="0"/>
          <w:numId w:val="0"/>
        </w:numPr>
      </w:pPr>
      <w:r>
        <w:t xml:space="preserve">There are </w:t>
      </w:r>
      <w:r w:rsidR="00BE7C74">
        <w:t xml:space="preserve">other </w:t>
      </w:r>
      <w:r>
        <w:t xml:space="preserve">opportunities </w:t>
      </w:r>
      <w:r w:rsidR="00BE7C74">
        <w:t>to support fund disclosure practices.</w:t>
      </w:r>
      <w:r w:rsidR="00491D44">
        <w:t xml:space="preserve"> </w:t>
      </w:r>
      <w:r>
        <w:t>For example</w:t>
      </w:r>
      <w:r w:rsidR="006631FA">
        <w:t>:</w:t>
      </w:r>
    </w:p>
    <w:p w14:paraId="2712D15C" w14:textId="2C38E91E" w:rsidR="006631FA" w:rsidRDefault="00BE7C74" w:rsidP="006631FA">
      <w:pPr>
        <w:pStyle w:val="Bullet"/>
      </w:pPr>
      <w:r>
        <w:t>Development of a</w:t>
      </w:r>
      <w:r w:rsidR="006631FA">
        <w:t xml:space="preserve"> standard risk measure </w:t>
      </w:r>
      <w:r w:rsidR="00417DA9">
        <w:t xml:space="preserve">that </w:t>
      </w:r>
      <w:r w:rsidR="006631FA">
        <w:t xml:space="preserve">could </w:t>
      </w:r>
      <w:r>
        <w:t xml:space="preserve">assess </w:t>
      </w:r>
      <w:r w:rsidR="006631FA">
        <w:t>the relative risk of retirement income products to a fall in income from year to year.</w:t>
      </w:r>
      <w:r w:rsidR="006631FA">
        <w:rPr>
          <w:rStyle w:val="FootnoteReference"/>
        </w:rPr>
        <w:footnoteReference w:id="33"/>
      </w:r>
    </w:p>
    <w:p w14:paraId="34B67E37" w14:textId="52D26830" w:rsidR="003560FF" w:rsidRDefault="00987EBB" w:rsidP="00F05CA9">
      <w:pPr>
        <w:pStyle w:val="Bullet"/>
      </w:pPr>
      <w:r>
        <w:t>Establishing s</w:t>
      </w:r>
      <w:r w:rsidR="005B71E7" w:rsidRPr="00515BD3">
        <w:t xml:space="preserve">corecard approaches </w:t>
      </w:r>
      <w:r>
        <w:t xml:space="preserve">that </w:t>
      </w:r>
      <w:r w:rsidR="005B71E7" w:rsidRPr="00515BD3">
        <w:t xml:space="preserve">demonstrate how products balance the three </w:t>
      </w:r>
      <w:r w:rsidR="006661E2">
        <w:t>r</w:t>
      </w:r>
      <w:r w:rsidR="003750C2">
        <w:t>etirement income covenant</w:t>
      </w:r>
      <w:r w:rsidR="005B71E7" w:rsidRPr="00515BD3">
        <w:t xml:space="preserve"> objectives</w:t>
      </w:r>
      <w:r>
        <w:t xml:space="preserve"> or other metrics</w:t>
      </w:r>
      <w:r w:rsidR="005B71E7">
        <w:t>.</w:t>
      </w:r>
      <w:r w:rsidR="005B71E7">
        <w:rPr>
          <w:rStyle w:val="FootnoteReference"/>
        </w:rPr>
        <w:footnoteReference w:id="34"/>
      </w:r>
      <w:r w:rsidR="005B71E7" w:rsidRPr="00EF063A">
        <w:t xml:space="preserve"> </w:t>
      </w:r>
    </w:p>
    <w:p w14:paraId="7FA21556" w14:textId="573EA1AF" w:rsidR="005B71E7" w:rsidRDefault="005B71E7" w:rsidP="00566C08">
      <w:pPr>
        <w:pStyle w:val="Bullet"/>
      </w:pPr>
      <w:r>
        <w:t xml:space="preserve">Similarly, </w:t>
      </w:r>
      <w:r w:rsidRPr="00A301B6">
        <w:t xml:space="preserve">retirement income strategies might be </w:t>
      </w:r>
      <w:r>
        <w:t>compared</w:t>
      </w:r>
      <w:r w:rsidRPr="00A301B6">
        <w:t xml:space="preserve"> via </w:t>
      </w:r>
      <w:r>
        <w:t>the</w:t>
      </w:r>
      <w:r w:rsidRPr="00A301B6">
        <w:t xml:space="preserve"> combination of </w:t>
      </w:r>
      <w:r>
        <w:t xml:space="preserve">a </w:t>
      </w:r>
      <w:r w:rsidR="00E05810">
        <w:t xml:space="preserve">broad </w:t>
      </w:r>
      <w:r w:rsidRPr="00A301B6">
        <w:t xml:space="preserve">qualitative checklist to assess </w:t>
      </w:r>
      <w:r>
        <w:t>fund activities undertaken</w:t>
      </w:r>
      <w:r w:rsidRPr="00A301B6">
        <w:t xml:space="preserve"> to deliver on good member outcomes, as well as quantitative modelling where potential member outcomes are simulated and assessed against </w:t>
      </w:r>
      <w:r>
        <w:t xml:space="preserve">the </w:t>
      </w:r>
      <w:r w:rsidR="00EB54A5">
        <w:t xml:space="preserve">covenant </w:t>
      </w:r>
      <w:r>
        <w:t>objectives</w:t>
      </w:r>
      <w:r w:rsidRPr="00A301B6">
        <w:t>.</w:t>
      </w:r>
      <w:r>
        <w:rPr>
          <w:rStyle w:val="FootnoteReference"/>
        </w:rPr>
        <w:footnoteReference w:id="35"/>
      </w:r>
      <w:r w:rsidR="003D1257">
        <w:t xml:space="preserve"> These comparisons would recognise that </w:t>
      </w:r>
      <w:r w:rsidR="000F184D">
        <w:t>there is not one correct approach for funds to take in implementing the covenant</w:t>
      </w:r>
      <w:r w:rsidR="000114B8">
        <w:t xml:space="preserve">, however as discussed by APRA </w:t>
      </w:r>
      <w:r w:rsidR="000114B8">
        <w:lastRenderedPageBreak/>
        <w:t>and ASIC’s thematic review, members could be well served by evaluation of how funds are meeting the covenant</w:t>
      </w:r>
      <w:r w:rsidR="000F184D">
        <w:t>.</w:t>
      </w:r>
    </w:p>
    <w:p w14:paraId="27D54769" w14:textId="60D78E23" w:rsidR="004B7A89" w:rsidRDefault="004B7A89" w:rsidP="004B7A89">
      <w:pPr>
        <w:pStyle w:val="Bullet"/>
        <w:numPr>
          <w:ilvl w:val="0"/>
          <w:numId w:val="0"/>
        </w:numPr>
      </w:pPr>
      <w:r>
        <w:t xml:space="preserve">The themes of standardised disclosure for retirement phase products have previously been proposed in the Financial System Inquiry in 2014, proposed as a Comprehensive Income Products </w:t>
      </w:r>
      <w:r w:rsidR="000C1B97">
        <w:t>in</w:t>
      </w:r>
      <w:r>
        <w:t xml:space="preserve"> Retirement </w:t>
      </w:r>
      <w:r w:rsidR="00D8472B">
        <w:t>(</w:t>
      </w:r>
      <w:r>
        <w:t>or ‘MyRetirement Products’</w:t>
      </w:r>
      <w:r w:rsidR="00D8472B">
        <w:t>)</w:t>
      </w:r>
      <w:r>
        <w:t>.</w:t>
      </w:r>
      <w:r w:rsidR="00553668">
        <w:rPr>
          <w:rStyle w:val="FootnoteReference"/>
        </w:rPr>
        <w:footnoteReference w:id="36"/>
      </w:r>
      <w:r>
        <w:t xml:space="preserve"> </w:t>
      </w:r>
      <w:r w:rsidR="00143D36">
        <w:t>Subsequent c</w:t>
      </w:r>
      <w:r>
        <w:t xml:space="preserve">onsultations found there was broad agreement on the objectives </w:t>
      </w:r>
      <w:r w:rsidR="00811B95">
        <w:t>and importance</w:t>
      </w:r>
      <w:r>
        <w:t xml:space="preserve"> of a standardised disclosure framework, but there were divergent views on how this would be best achieved. At that time, it was identified that removing the barriers to developing lifetime products and establishing a </w:t>
      </w:r>
      <w:r w:rsidR="00F55487">
        <w:t>r</w:t>
      </w:r>
      <w:r>
        <w:t>etirement</w:t>
      </w:r>
      <w:r w:rsidR="003750C2">
        <w:t xml:space="preserve"> income covenant</w:t>
      </w:r>
      <w:r>
        <w:t xml:space="preserve"> would be appropriate first steps. </w:t>
      </w:r>
    </w:p>
    <w:p w14:paraId="426FA4A4" w14:textId="78BB02A4" w:rsidR="00624B64" w:rsidRDefault="00F000DA" w:rsidP="00E6299E">
      <w:pPr>
        <w:pStyle w:val="Heading3"/>
      </w:pPr>
      <w:bookmarkStart w:id="55" w:name="_Toc146705860"/>
      <w:bookmarkStart w:id="56" w:name="_Toc152420192"/>
      <w:r>
        <w:t>Tools for comparison and performance</w:t>
      </w:r>
      <w:bookmarkEnd w:id="55"/>
      <w:bookmarkEnd w:id="56"/>
    </w:p>
    <w:p w14:paraId="652EA3A1" w14:textId="18CD937D" w:rsidR="00006262" w:rsidRDefault="003A686F" w:rsidP="004D05F0">
      <w:pPr>
        <w:spacing w:line="276" w:lineRule="auto"/>
      </w:pPr>
      <w:r>
        <w:t>Government regulators can provide tools</w:t>
      </w:r>
      <w:r w:rsidR="003549D9">
        <w:t xml:space="preserve"> that make </w:t>
      </w:r>
      <w:r w:rsidR="00986200">
        <w:t>product disclosure</w:t>
      </w:r>
      <w:r w:rsidR="003549D9">
        <w:t>,</w:t>
      </w:r>
      <w:r w:rsidR="00986200">
        <w:t xml:space="preserve"> </w:t>
      </w:r>
      <w:r w:rsidR="004567D7">
        <w:t>comparison</w:t>
      </w:r>
      <w:r w:rsidR="003549D9">
        <w:t xml:space="preserve"> and performance assessment more accessible</w:t>
      </w:r>
      <w:r w:rsidR="004567D7">
        <w:t xml:space="preserve">. </w:t>
      </w:r>
      <w:r w:rsidR="00351F44">
        <w:t xml:space="preserve">Such tools can </w:t>
      </w:r>
      <w:r w:rsidR="00FD5C4C">
        <w:t>empower retirees</w:t>
      </w:r>
      <w:r w:rsidR="00351F44">
        <w:t xml:space="preserve"> to make well informed decisions</w:t>
      </w:r>
      <w:r w:rsidR="00013634">
        <w:t xml:space="preserve"> that reflect their own preferences </w:t>
      </w:r>
      <w:r w:rsidR="00275BBA">
        <w:t xml:space="preserve">and </w:t>
      </w:r>
      <w:r w:rsidR="00013634">
        <w:t>needs</w:t>
      </w:r>
      <w:r w:rsidR="00351F44">
        <w:t>.</w:t>
      </w:r>
      <w:r w:rsidR="005B71E7" w:rsidRPr="005B71E7">
        <w:t xml:space="preserve"> </w:t>
      </w:r>
      <w:r w:rsidR="008A1F41">
        <w:t xml:space="preserve">They can also protect consumers from poor performing products. </w:t>
      </w:r>
      <w:r w:rsidR="00E5087C">
        <w:t xml:space="preserve">Two particular examples of tools that exist in the </w:t>
      </w:r>
      <w:r w:rsidR="00AA2499">
        <w:t>accumulation phase</w:t>
      </w:r>
      <w:r w:rsidR="00E5087C">
        <w:t xml:space="preserve"> are</w:t>
      </w:r>
      <w:r w:rsidR="00275BBA">
        <w:t>:</w:t>
      </w:r>
    </w:p>
    <w:p w14:paraId="4BECB9FB" w14:textId="219FDEE1" w:rsidR="00EF063A" w:rsidRPr="00EF063A" w:rsidRDefault="00D83D40" w:rsidP="00EF063A">
      <w:pPr>
        <w:pStyle w:val="Bullet"/>
      </w:pPr>
      <w:r w:rsidRPr="00D44D51">
        <w:t>The YourSuper comparison tool</w:t>
      </w:r>
      <w:r w:rsidR="00D22B81">
        <w:t xml:space="preserve"> —</w:t>
      </w:r>
      <w:r w:rsidR="00D437E5">
        <w:t xml:space="preserve"> </w:t>
      </w:r>
      <w:r w:rsidR="00D22B81">
        <w:t>t</w:t>
      </w:r>
      <w:r w:rsidR="00D437E5">
        <w:t>his tool</w:t>
      </w:r>
      <w:r w:rsidRPr="00D44D51">
        <w:t xml:space="preserve"> displays simple information about MySuper products</w:t>
      </w:r>
      <w:r>
        <w:t xml:space="preserve"> from a single source</w:t>
      </w:r>
      <w:r w:rsidRPr="00D44D51">
        <w:t xml:space="preserve"> and has the functionality to rank products by fees or net returns. </w:t>
      </w:r>
      <w:r>
        <w:t>It</w:t>
      </w:r>
      <w:r w:rsidRPr="00D44D51">
        <w:t xml:space="preserve"> provides members with a </w:t>
      </w:r>
      <w:r w:rsidRPr="00EF063A">
        <w:t xml:space="preserve">trusted source of digestible information to assist them in choosing who manages their retirement savings. </w:t>
      </w:r>
    </w:p>
    <w:p w14:paraId="7F0A6624" w14:textId="4434AC89" w:rsidR="00582F67" w:rsidRDefault="00EF063A" w:rsidP="0022441C">
      <w:pPr>
        <w:pStyle w:val="Bullet"/>
      </w:pPr>
      <w:r w:rsidRPr="00EF063A">
        <w:t xml:space="preserve">The </w:t>
      </w:r>
      <w:r w:rsidR="00D437E5">
        <w:t>performance test</w:t>
      </w:r>
      <w:r w:rsidR="00D22B81">
        <w:t xml:space="preserve"> —</w:t>
      </w:r>
      <w:r w:rsidR="00D437E5">
        <w:t xml:space="preserve"> </w:t>
      </w:r>
      <w:r w:rsidR="00D22B81">
        <w:t>t</w:t>
      </w:r>
      <w:r w:rsidRPr="00EF063A">
        <w:t xml:space="preserve">he </w:t>
      </w:r>
      <w:r w:rsidR="00AD5A26">
        <w:t>current</w:t>
      </w:r>
      <w:r w:rsidRPr="00EF063A">
        <w:t xml:space="preserve"> </w:t>
      </w:r>
      <w:r>
        <w:t>performance test</w:t>
      </w:r>
      <w:r w:rsidR="00AD5A26">
        <w:t xml:space="preserve"> </w:t>
      </w:r>
      <w:r w:rsidR="00651502">
        <w:t xml:space="preserve">in the accumulation phase </w:t>
      </w:r>
      <w:r w:rsidR="00664AAE">
        <w:t>was</w:t>
      </w:r>
      <w:r w:rsidR="00382578">
        <w:t xml:space="preserve"> </w:t>
      </w:r>
      <w:r w:rsidR="00654A6F">
        <w:t xml:space="preserve">designed </w:t>
      </w:r>
      <w:r w:rsidR="0089274F">
        <w:t xml:space="preserve">to </w:t>
      </w:r>
      <w:r w:rsidR="00782747">
        <w:t>reduce underperformance</w:t>
      </w:r>
      <w:r w:rsidR="00664AAE">
        <w:t xml:space="preserve"> </w:t>
      </w:r>
      <w:r w:rsidR="00D94E9D">
        <w:t xml:space="preserve">by assessing products against </w:t>
      </w:r>
      <w:r w:rsidR="005E1ED4">
        <w:t>standard</w:t>
      </w:r>
      <w:r w:rsidR="00E605C2">
        <w:t>ised</w:t>
      </w:r>
      <w:r w:rsidR="005E1ED4">
        <w:t xml:space="preserve"> benchmarks</w:t>
      </w:r>
      <w:r w:rsidR="0079252F">
        <w:t>.</w:t>
      </w:r>
      <w:r w:rsidR="00AD5A26">
        <w:t xml:space="preserve"> </w:t>
      </w:r>
      <w:r w:rsidR="00FD5633">
        <w:t>This test</w:t>
      </w:r>
      <w:r>
        <w:t xml:space="preserve"> has applied to MySuper products from 2021</w:t>
      </w:r>
      <w:r w:rsidR="00FD5633">
        <w:t xml:space="preserve"> and</w:t>
      </w:r>
      <w:r>
        <w:t xml:space="preserve"> </w:t>
      </w:r>
      <w:r w:rsidR="00E04D70">
        <w:t>has recently been expanded</w:t>
      </w:r>
      <w:r w:rsidR="00FD5633">
        <w:t xml:space="preserve"> </w:t>
      </w:r>
      <w:r>
        <w:t xml:space="preserve">to a sub-set of choice accumulation products known as ‘trustee-directed products’. </w:t>
      </w:r>
    </w:p>
    <w:p w14:paraId="2C57C786" w14:textId="06F50C1C" w:rsidR="002A387D" w:rsidRDefault="00050985" w:rsidP="00566C08">
      <w:pPr>
        <w:pStyle w:val="Bullet"/>
        <w:numPr>
          <w:ilvl w:val="0"/>
          <w:numId w:val="0"/>
        </w:numPr>
      </w:pPr>
      <w:r>
        <w:t xml:space="preserve">Developing similar tools in the retirement phase </w:t>
      </w:r>
      <w:r w:rsidR="00016967">
        <w:t>would rely on better disclos</w:t>
      </w:r>
      <w:r w:rsidR="009B6767">
        <w:t xml:space="preserve">ure practices, outlined in the previous section. </w:t>
      </w:r>
      <w:r w:rsidR="007C68F2">
        <w:t>This would</w:t>
      </w:r>
      <w:r w:rsidR="00367622">
        <w:t xml:space="preserve"> necessarily</w:t>
      </w:r>
      <w:r w:rsidR="007C68F2">
        <w:t xml:space="preserve"> include establishing</w:t>
      </w:r>
      <w:r w:rsidR="00582F67">
        <w:t xml:space="preserve"> metrics for </w:t>
      </w:r>
      <w:r w:rsidR="007C68F2">
        <w:t>comparison</w:t>
      </w:r>
      <w:r w:rsidR="009A299B">
        <w:t>.</w:t>
      </w:r>
    </w:p>
    <w:p w14:paraId="12E4C792" w14:textId="417AE9FA" w:rsidR="001E4453" w:rsidRDefault="00F73773" w:rsidP="006107CA">
      <w:pPr>
        <w:pStyle w:val="Bullet"/>
        <w:numPr>
          <w:ilvl w:val="0"/>
          <w:numId w:val="0"/>
        </w:numPr>
      </w:pPr>
      <w:r>
        <w:t xml:space="preserve">Applying </w:t>
      </w:r>
      <w:r w:rsidR="00676038">
        <w:t>p</w:t>
      </w:r>
      <w:r w:rsidR="002A387D">
        <w:t>erforman</w:t>
      </w:r>
      <w:r w:rsidR="005B0853">
        <w:t xml:space="preserve">ce </w:t>
      </w:r>
      <w:r w:rsidR="002A387D">
        <w:t xml:space="preserve">testing </w:t>
      </w:r>
      <w:r w:rsidR="00676038">
        <w:t xml:space="preserve">to </w:t>
      </w:r>
      <w:r w:rsidR="007427C5">
        <w:t xml:space="preserve">retirement </w:t>
      </w:r>
      <w:r w:rsidR="00FF261C">
        <w:t>products</w:t>
      </w:r>
      <w:r w:rsidR="00D30CEB">
        <w:t xml:space="preserve"> </w:t>
      </w:r>
      <w:r w:rsidR="00EF75C9">
        <w:t xml:space="preserve">would </w:t>
      </w:r>
      <w:r w:rsidR="009B4680">
        <w:t>also</w:t>
      </w:r>
      <w:r>
        <w:t xml:space="preserve"> require careful </w:t>
      </w:r>
      <w:r w:rsidR="00490605">
        <w:t>assessment of the u</w:t>
      </w:r>
      <w:r w:rsidR="0081040F">
        <w:t xml:space="preserve">nique challenges </w:t>
      </w:r>
      <w:r w:rsidR="00626289">
        <w:t xml:space="preserve">present </w:t>
      </w:r>
      <w:r w:rsidR="0081040F">
        <w:t>in the retirement phase, including</w:t>
      </w:r>
      <w:r w:rsidR="0095381E">
        <w:t xml:space="preserve"> consideration around</w:t>
      </w:r>
      <w:r w:rsidR="0081040F">
        <w:t xml:space="preserve"> liquidity </w:t>
      </w:r>
      <w:r w:rsidR="008B7DFF">
        <w:t>a</w:t>
      </w:r>
      <w:r w:rsidR="009B4680">
        <w:t>n</w:t>
      </w:r>
      <w:r w:rsidR="008B7DFF">
        <w:t>d</w:t>
      </w:r>
      <w:r w:rsidR="003E7EAC">
        <w:t xml:space="preserve"> longevity </w:t>
      </w:r>
      <w:r w:rsidR="008B7DFF">
        <w:t>risks</w:t>
      </w:r>
      <w:r w:rsidR="004E6574">
        <w:t xml:space="preserve">. </w:t>
      </w:r>
      <w:r w:rsidR="00460B18">
        <w:t>A</w:t>
      </w:r>
      <w:r w:rsidR="008B7DFF">
        <w:t xml:space="preserve"> performance test for retirement products should </w:t>
      </w:r>
      <w:r w:rsidR="00266941">
        <w:t xml:space="preserve">not </w:t>
      </w:r>
      <w:r w:rsidR="005938A5">
        <w:t>constrain innovation in product design</w:t>
      </w:r>
      <w:r w:rsidR="00626289">
        <w:t>.</w:t>
      </w:r>
      <w:r w:rsidR="004E6574">
        <w:t xml:space="preserve"> </w:t>
      </w:r>
      <w:r w:rsidR="0081040F">
        <w:t xml:space="preserve"> </w:t>
      </w:r>
    </w:p>
    <w:p w14:paraId="3C2DA589" w14:textId="5CA6C3A9" w:rsidR="006406E2" w:rsidRPr="00E110DD" w:rsidRDefault="00BF3A49" w:rsidP="00097E85">
      <w:pPr>
        <w:pStyle w:val="Heading3"/>
      </w:pPr>
      <w:bookmarkStart w:id="57" w:name="_Toc146705861"/>
      <w:bookmarkStart w:id="58" w:name="_Toc152420193"/>
      <w:r>
        <w:t>Regulatory barriers</w:t>
      </w:r>
      <w:bookmarkEnd w:id="57"/>
      <w:bookmarkEnd w:id="58"/>
    </w:p>
    <w:p w14:paraId="3E3440B3" w14:textId="409AB569" w:rsidR="006406E2" w:rsidRPr="00E110DD" w:rsidRDefault="006406E2" w:rsidP="00D7121C">
      <w:pPr>
        <w:pStyle w:val="Style1"/>
        <w:numPr>
          <w:ilvl w:val="0"/>
          <w:numId w:val="0"/>
        </w:numPr>
      </w:pPr>
      <w:r>
        <w:t xml:space="preserve">Reforms could be made to </w:t>
      </w:r>
      <w:r w:rsidR="009E1C3E">
        <w:t>the</w:t>
      </w:r>
      <w:r w:rsidR="00DE17B1">
        <w:t xml:space="preserve"> </w:t>
      </w:r>
      <w:r>
        <w:t>existing regulation of retirement income products</w:t>
      </w:r>
      <w:r w:rsidR="00194207">
        <w:t xml:space="preserve"> to</w:t>
      </w:r>
      <w:r>
        <w:t xml:space="preserve"> </w:t>
      </w:r>
      <w:r w:rsidR="009E1C3E">
        <w:t xml:space="preserve">ensure regulatory settings are </w:t>
      </w:r>
      <w:r>
        <w:t>fit-for-purpose</w:t>
      </w:r>
      <w:r w:rsidR="00A01F9A">
        <w:t xml:space="preserve">, </w:t>
      </w:r>
      <w:r w:rsidR="004A2765">
        <w:t xml:space="preserve">do not impede innovation, </w:t>
      </w:r>
      <w:r w:rsidR="000318FF">
        <w:t xml:space="preserve">and </w:t>
      </w:r>
      <w:r>
        <w:t>maintain</w:t>
      </w:r>
      <w:r w:rsidR="000318FF">
        <w:t xml:space="preserve"> </w:t>
      </w:r>
      <w:r>
        <w:t xml:space="preserve">equitable social security and taxation treatment. </w:t>
      </w:r>
    </w:p>
    <w:p w14:paraId="35C13CFD" w14:textId="1322CF70" w:rsidR="006406E2" w:rsidRDefault="00757028" w:rsidP="00D7121C">
      <w:pPr>
        <w:pStyle w:val="Style1"/>
        <w:numPr>
          <w:ilvl w:val="0"/>
          <w:numId w:val="0"/>
        </w:numPr>
      </w:pPr>
      <w:r>
        <w:t xml:space="preserve">The regulatory framework should allow products to have features that would make them more attractive to consumers, without undermining the integrity of regulation requirements. </w:t>
      </w:r>
      <w:r w:rsidR="00BE61CF">
        <w:t>At the same time i</w:t>
      </w:r>
      <w:r w:rsidR="006C2EDD">
        <w:t xml:space="preserve">t is important </w:t>
      </w:r>
      <w:r w:rsidR="00BE61CF">
        <w:t>that</w:t>
      </w:r>
      <w:r w:rsidR="006C2EDD">
        <w:t xml:space="preserve"> regulations covering </w:t>
      </w:r>
      <w:r w:rsidR="00C7422D">
        <w:t xml:space="preserve">retirement income products </w:t>
      </w:r>
      <w:r w:rsidR="00F0309C">
        <w:t>do</w:t>
      </w:r>
      <w:r w:rsidR="00C7422D">
        <w:t xml:space="preserve"> not create</w:t>
      </w:r>
      <w:r w:rsidR="006406E2">
        <w:t xml:space="preserve"> unintended consequences</w:t>
      </w:r>
      <w:r>
        <w:t xml:space="preserve">. </w:t>
      </w:r>
      <w:r w:rsidR="00B843F7">
        <w:t>For example</w:t>
      </w:r>
      <w:r w:rsidR="001222E5">
        <w:t>,</w:t>
      </w:r>
      <w:r w:rsidR="00B843F7">
        <w:t xml:space="preserve"> </w:t>
      </w:r>
      <w:r w:rsidR="001222E5">
        <w:t>industry has previously</w:t>
      </w:r>
      <w:r w:rsidR="00B843F7">
        <w:t xml:space="preserve"> raised</w:t>
      </w:r>
      <w:r w:rsidR="009E693A">
        <w:t xml:space="preserve"> issues and</w:t>
      </w:r>
      <w:r w:rsidR="00476146">
        <w:t xml:space="preserve"> </w:t>
      </w:r>
      <w:r w:rsidR="00520A48">
        <w:t xml:space="preserve">requested </w:t>
      </w:r>
      <w:r w:rsidR="001222E5">
        <w:t>changes</w:t>
      </w:r>
      <w:r w:rsidR="006406E2">
        <w:t xml:space="preserve"> to the</w:t>
      </w:r>
      <w:r w:rsidR="00476146">
        <w:t xml:space="preserve"> </w:t>
      </w:r>
      <w:r w:rsidR="002C0251">
        <w:lastRenderedPageBreak/>
        <w:t>i</w:t>
      </w:r>
      <w:r w:rsidR="006406E2">
        <w:t xml:space="preserve">nnovative </w:t>
      </w:r>
      <w:r w:rsidR="002C0251">
        <w:t>i</w:t>
      </w:r>
      <w:r w:rsidR="006406E2">
        <w:t xml:space="preserve">ncome </w:t>
      </w:r>
      <w:r w:rsidR="002C0251">
        <w:t>s</w:t>
      </w:r>
      <w:r w:rsidR="006406E2">
        <w:t xml:space="preserve">treams regulations </w:t>
      </w:r>
      <w:r w:rsidR="001222E5">
        <w:t>that might make the</w:t>
      </w:r>
      <w:r w:rsidR="009E693A">
        <w:t>m</w:t>
      </w:r>
      <w:r w:rsidR="001222E5">
        <w:t xml:space="preserve"> more </w:t>
      </w:r>
      <w:r w:rsidR="00322F26">
        <w:t xml:space="preserve">workable and </w:t>
      </w:r>
      <w:r w:rsidR="001222E5">
        <w:t xml:space="preserve">attractive </w:t>
      </w:r>
      <w:r w:rsidR="009E693A">
        <w:t xml:space="preserve">to retirees </w:t>
      </w:r>
      <w:r w:rsidR="008F5BF1">
        <w:t>such as</w:t>
      </w:r>
      <w:r w:rsidR="00476146">
        <w:t xml:space="preserve"> </w:t>
      </w:r>
      <w:r w:rsidR="00F80A46">
        <w:t xml:space="preserve">portability of product </w:t>
      </w:r>
      <w:r w:rsidR="008A4142">
        <w:t xml:space="preserve">in the case of a </w:t>
      </w:r>
      <w:r w:rsidR="00F80A46">
        <w:t xml:space="preserve">fund merger; </w:t>
      </w:r>
      <w:r w:rsidR="008F5BF1">
        <w:t xml:space="preserve">the ability to bundle products; and </w:t>
      </w:r>
      <w:r w:rsidR="00973704">
        <w:t>the ability to purchase products in instalments.</w:t>
      </w:r>
    </w:p>
    <w:p w14:paraId="16B6AA29" w14:textId="77777777" w:rsidR="003902D2" w:rsidRDefault="003902D2" w:rsidP="00D7121C">
      <w:pPr>
        <w:pStyle w:val="Style1"/>
        <w:numPr>
          <w:ilvl w:val="0"/>
          <w:numId w:val="0"/>
        </w:numPr>
      </w:pP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E27A05" w14:paraId="1BFA0665" w14:textId="77777777" w:rsidTr="006B33D6">
        <w:tc>
          <w:tcPr>
            <w:tcW w:w="5000" w:type="pct"/>
            <w:shd w:val="clear" w:color="auto" w:fill="E8F0FC" w:themeFill="accent5" w:themeFillTint="33"/>
            <w:hideMark/>
          </w:tcPr>
          <w:p w14:paraId="60A32230" w14:textId="45C29585" w:rsidR="00E27A05" w:rsidRDefault="00E27A05">
            <w:pPr>
              <w:pStyle w:val="BoxHeading"/>
              <w:rPr>
                <w:szCs w:val="28"/>
                <w:lang w:eastAsia="en-US"/>
              </w:rPr>
            </w:pPr>
            <w:r>
              <w:rPr>
                <w:szCs w:val="28"/>
                <w:lang w:eastAsia="en-US"/>
              </w:rPr>
              <w:t>Consultation questions</w:t>
            </w:r>
          </w:p>
          <w:p w14:paraId="71A63E0B" w14:textId="77777777" w:rsidR="00B0375A" w:rsidRDefault="00B0375A" w:rsidP="00B0375A">
            <w:pPr>
              <w:pStyle w:val="Bullet"/>
            </w:pPr>
            <w:r>
              <w:t xml:space="preserve">Please provide comments on the need to support competition and product comparison across the services and products funds provide in retirement, or the need for greater consumer protection. </w:t>
            </w:r>
          </w:p>
          <w:p w14:paraId="11A718B8" w14:textId="77777777" w:rsidR="00B0375A" w:rsidRDefault="00B0375A" w:rsidP="00B0375A">
            <w:pPr>
              <w:pStyle w:val="Bullet"/>
            </w:pPr>
            <w:r>
              <w:t>What role</w:t>
            </w:r>
            <w:r w:rsidRPr="00FF2C05">
              <w:t xml:space="preserve"> should </w:t>
            </w:r>
            <w:r>
              <w:t>industry</w:t>
            </w:r>
            <w:r w:rsidRPr="00FF2C05">
              <w:t xml:space="preserve"> </w:t>
            </w:r>
            <w:r>
              <w:t>or other groups in the community play</w:t>
            </w:r>
            <w:r w:rsidRPr="00167537">
              <w:t xml:space="preserve"> </w:t>
            </w:r>
            <w:r>
              <w:t xml:space="preserve">to support consumer protections and competitive products and services in retirement? What actions are being undertaken already? </w:t>
            </w:r>
          </w:p>
          <w:p w14:paraId="526C13E6" w14:textId="6442105F" w:rsidR="00B0375A" w:rsidRDefault="00B0375A" w:rsidP="00B0375A">
            <w:pPr>
              <w:pStyle w:val="Bullet"/>
            </w:pPr>
            <w:r>
              <w:t>Of the approaches identified, what should be prioritised and what risks should be considered as policy is developed?</w:t>
            </w:r>
            <w:r w:rsidRPr="00167537">
              <w:t xml:space="preserve"> </w:t>
            </w:r>
            <w:r>
              <w:t>What other approaches, if any, should Government consider?</w:t>
            </w:r>
          </w:p>
          <w:p w14:paraId="17443C38" w14:textId="79A6777F" w:rsidR="00B0375A" w:rsidRPr="002C4BCF" w:rsidRDefault="00B0375A" w:rsidP="00B0375A">
            <w:pPr>
              <w:rPr>
                <w:rFonts w:asciiTheme="majorHAnsi" w:hAnsiTheme="majorHAnsi" w:cstheme="majorHAnsi"/>
                <w:b/>
              </w:rPr>
            </w:pPr>
            <w:r w:rsidRPr="002C4BCF">
              <w:rPr>
                <w:b/>
              </w:rPr>
              <w:t>Further questions</w:t>
            </w:r>
            <w:r w:rsidRPr="002C4BCF">
              <w:rPr>
                <w:rFonts w:asciiTheme="majorHAnsi" w:hAnsiTheme="majorHAnsi" w:cstheme="majorHAnsi"/>
                <w:b/>
              </w:rPr>
              <w:t>:</w:t>
            </w:r>
          </w:p>
          <w:p w14:paraId="2FC6E5C5" w14:textId="77777777" w:rsidR="00B0375A" w:rsidRDefault="00B0375A" w:rsidP="00B0375A">
            <w:pPr>
              <w:pStyle w:val="Bullet"/>
              <w:rPr>
                <w:lang w:eastAsia="en-US"/>
              </w:rPr>
            </w:pPr>
            <w:r>
              <w:t xml:space="preserve">What are the key characteristics or metrics for comparing retirement income products and services? </w:t>
            </w:r>
          </w:p>
          <w:p w14:paraId="7C697D98" w14:textId="77777777" w:rsidR="00B0375A" w:rsidRDefault="00B0375A" w:rsidP="00B0375A">
            <w:pPr>
              <w:pStyle w:val="Bullet"/>
              <w:rPr>
                <w:lang w:eastAsia="en-US"/>
              </w:rPr>
            </w:pPr>
            <w:r>
              <w:t>What approaches could make product disclosure useful for members? How might barriers such as complexity, or individuality of products, be overcome?</w:t>
            </w:r>
          </w:p>
          <w:p w14:paraId="6D6377DB" w14:textId="68EC016D" w:rsidR="00E27A05" w:rsidRDefault="00B0375A" w:rsidP="00B0375A">
            <w:pPr>
              <w:pStyle w:val="Bullet"/>
            </w:pPr>
            <w:r>
              <w:rPr>
                <w:lang w:eastAsia="en-US"/>
              </w:rPr>
              <w:t>What barriers are there for product switching in retirement and are there opportunities to make product switching easier?</w:t>
            </w:r>
          </w:p>
        </w:tc>
      </w:tr>
    </w:tbl>
    <w:p w14:paraId="71096BF6" w14:textId="77777777" w:rsidR="00D945A3" w:rsidRDefault="00D945A3">
      <w:pPr>
        <w:spacing w:before="0" w:after="160" w:line="259" w:lineRule="auto"/>
        <w:rPr>
          <w:rFonts w:ascii="Calibri" w:hAnsi="Calibri" w:cs="Arial"/>
          <w:b/>
          <w:color w:val="5D779D" w:themeColor="accent3"/>
          <w:kern w:val="32"/>
          <w:sz w:val="44"/>
          <w:szCs w:val="36"/>
        </w:rPr>
      </w:pPr>
      <w:r>
        <w:br w:type="page"/>
      </w:r>
    </w:p>
    <w:p w14:paraId="6C94F538" w14:textId="495672A1" w:rsidR="00DF6AF7" w:rsidRDefault="00885ECC" w:rsidP="00DF6AF7">
      <w:pPr>
        <w:pStyle w:val="Heading1"/>
      </w:pPr>
      <w:bookmarkStart w:id="59" w:name="_Toc146705862"/>
      <w:bookmarkStart w:id="60" w:name="_Toc152420194"/>
      <w:r>
        <w:lastRenderedPageBreak/>
        <w:t xml:space="preserve">Making lifetime income </w:t>
      </w:r>
      <w:r w:rsidR="00B80B94">
        <w:t>products</w:t>
      </w:r>
      <w:r>
        <w:t xml:space="preserve"> more accessible</w:t>
      </w:r>
      <w:bookmarkEnd w:id="59"/>
      <w:bookmarkEnd w:id="60"/>
    </w:p>
    <w:p w14:paraId="7A5D116F" w14:textId="495672A1" w:rsidR="008A4A50" w:rsidRDefault="001A720E" w:rsidP="00360EDC">
      <w:pPr>
        <w:pStyle w:val="Heading3"/>
      </w:pPr>
      <w:bookmarkStart w:id="61" w:name="_Toc146705863"/>
      <w:bookmarkStart w:id="62" w:name="_Toc152420195"/>
      <w:r>
        <w:t>R</w:t>
      </w:r>
      <w:r w:rsidR="00651A03">
        <w:t>etirement income</w:t>
      </w:r>
      <w:r>
        <w:t xml:space="preserve"> </w:t>
      </w:r>
      <w:r w:rsidR="000B6709">
        <w:t xml:space="preserve">strategies </w:t>
      </w:r>
      <w:r w:rsidR="00521EF2">
        <w:t xml:space="preserve">need to </w:t>
      </w:r>
      <w:r w:rsidR="000B6709">
        <w:t>m</w:t>
      </w:r>
      <w:r w:rsidR="00285CB4">
        <w:t>anage</w:t>
      </w:r>
      <w:r w:rsidR="000B6709">
        <w:t xml:space="preserve"> </w:t>
      </w:r>
      <w:r w:rsidR="00521EF2">
        <w:t xml:space="preserve">different </w:t>
      </w:r>
      <w:r w:rsidR="000B6709">
        <w:t>risks</w:t>
      </w:r>
      <w:bookmarkEnd w:id="61"/>
      <w:bookmarkEnd w:id="62"/>
    </w:p>
    <w:p w14:paraId="7711B617" w14:textId="64A15136" w:rsidR="000021A1" w:rsidRPr="00A14C11" w:rsidRDefault="00E92564" w:rsidP="00DF1F5A">
      <w:r w:rsidRPr="00A14C11">
        <w:t xml:space="preserve">The </w:t>
      </w:r>
      <w:r w:rsidR="00DA6940" w:rsidRPr="00A14C11">
        <w:t>retirement income covenant</w:t>
      </w:r>
      <w:r w:rsidRPr="00A14C11">
        <w:t xml:space="preserve"> </w:t>
      </w:r>
      <w:r w:rsidR="00761CA5" w:rsidRPr="00A14C11">
        <w:t xml:space="preserve">requires </w:t>
      </w:r>
      <w:r w:rsidR="00D71240" w:rsidRPr="00A14C11">
        <w:t xml:space="preserve">funds to assist their members </w:t>
      </w:r>
      <w:r w:rsidR="00516F98">
        <w:t xml:space="preserve">to </w:t>
      </w:r>
      <w:r w:rsidR="00561316" w:rsidRPr="00A14C11">
        <w:t xml:space="preserve">manage </w:t>
      </w:r>
      <w:r w:rsidR="00117BE5" w:rsidRPr="00A14C11">
        <w:t xml:space="preserve">risks to the stability and sustainability of </w:t>
      </w:r>
      <w:r w:rsidR="004C1458" w:rsidRPr="00A14C11">
        <w:t xml:space="preserve">their retirement </w:t>
      </w:r>
      <w:r w:rsidR="00117BE5" w:rsidRPr="00A14C11">
        <w:t xml:space="preserve">income. </w:t>
      </w:r>
      <w:r w:rsidR="003437AD" w:rsidRPr="00A14C11">
        <w:t xml:space="preserve">Risks to their </w:t>
      </w:r>
      <w:r w:rsidR="00773DBD" w:rsidRPr="00A14C11">
        <w:t xml:space="preserve">retirement </w:t>
      </w:r>
      <w:r w:rsidR="003437AD" w:rsidRPr="00A14C11">
        <w:t xml:space="preserve">income </w:t>
      </w:r>
      <w:r w:rsidR="00021E52" w:rsidRPr="00A14C11">
        <w:t xml:space="preserve">are </w:t>
      </w:r>
      <w:r w:rsidR="003437AD" w:rsidRPr="00A14C11">
        <w:t xml:space="preserve">a foremost consideration for </w:t>
      </w:r>
      <w:r w:rsidR="00773DBD" w:rsidRPr="00A14C11">
        <w:t xml:space="preserve">many </w:t>
      </w:r>
      <w:r w:rsidR="003437AD" w:rsidRPr="00A14C11">
        <w:t xml:space="preserve">retirees </w:t>
      </w:r>
      <w:r w:rsidR="001E1913" w:rsidRPr="00A14C11">
        <w:t>plan</w:t>
      </w:r>
      <w:r w:rsidR="00773DBD" w:rsidRPr="00A14C11">
        <w:t>ning</w:t>
      </w:r>
      <w:r w:rsidR="001E1913" w:rsidRPr="00A14C11">
        <w:t xml:space="preserve"> their </w:t>
      </w:r>
      <w:r w:rsidR="00B004FF" w:rsidRPr="00A14C11">
        <w:t xml:space="preserve">retirement </w:t>
      </w:r>
      <w:r w:rsidR="001E1913" w:rsidRPr="00A14C11">
        <w:t>income strateg</w:t>
      </w:r>
      <w:r w:rsidR="00773DBD" w:rsidRPr="00A14C11">
        <w:t>ies</w:t>
      </w:r>
      <w:r w:rsidR="00E4080D" w:rsidRPr="00A14C11">
        <w:t>.</w:t>
      </w:r>
      <w:r w:rsidR="00E4080D" w:rsidRPr="00A14C11">
        <w:rPr>
          <w:rStyle w:val="CommentReference"/>
        </w:rPr>
        <w:t xml:space="preserve"> </w:t>
      </w:r>
      <w:r w:rsidR="00F67527" w:rsidRPr="00A14C11">
        <w:t>National Seniors’</w:t>
      </w:r>
      <w:r w:rsidR="0087106B">
        <w:t xml:space="preserve"> </w:t>
      </w:r>
      <w:r w:rsidR="009D34E3">
        <w:t xml:space="preserve">survey </w:t>
      </w:r>
      <w:r w:rsidR="00F67527" w:rsidRPr="00A14C11">
        <w:t>disclosed that</w:t>
      </w:r>
      <w:r w:rsidR="00E4080D" w:rsidRPr="00A14C11">
        <w:t xml:space="preserve"> over half </w:t>
      </w:r>
      <w:r w:rsidR="00791052">
        <w:t xml:space="preserve">of older Australians worry </w:t>
      </w:r>
      <w:r w:rsidR="00B32315">
        <w:t xml:space="preserve">about </w:t>
      </w:r>
      <w:r w:rsidR="0035205E">
        <w:t xml:space="preserve">their savings lasting </w:t>
      </w:r>
      <w:r w:rsidR="00067002">
        <w:t xml:space="preserve">through </w:t>
      </w:r>
      <w:r w:rsidR="0035205E">
        <w:t xml:space="preserve">their </w:t>
      </w:r>
      <w:r w:rsidR="009532D7">
        <w:t>retirement</w:t>
      </w:r>
      <w:r w:rsidR="00E4080D" w:rsidRPr="00A14C11">
        <w:t>.</w:t>
      </w:r>
      <w:r w:rsidR="00E4080D" w:rsidRPr="00A14C11">
        <w:rPr>
          <w:rStyle w:val="FootnoteReference"/>
        </w:rPr>
        <w:footnoteReference w:id="37"/>
      </w:r>
      <w:r w:rsidR="00E4080D" w:rsidRPr="00A14C11">
        <w:t xml:space="preserve"> </w:t>
      </w:r>
    </w:p>
    <w:p w14:paraId="2B62FA62" w14:textId="288E4985" w:rsidR="000A3C2D" w:rsidRPr="00A14C11" w:rsidRDefault="001B6AA8" w:rsidP="00651A03">
      <w:r>
        <w:t>Risks to</w:t>
      </w:r>
      <w:r w:rsidR="00A46869" w:rsidRPr="00A14C11">
        <w:t xml:space="preserve"> retirement</w:t>
      </w:r>
      <w:r w:rsidR="000021A1" w:rsidRPr="00A14C11">
        <w:t xml:space="preserve"> income</w:t>
      </w:r>
      <w:r w:rsidR="00A46869" w:rsidRPr="00A14C11">
        <w:t xml:space="preserve"> include: </w:t>
      </w:r>
    </w:p>
    <w:p w14:paraId="10604BD4" w14:textId="2FF07CBC" w:rsidR="00B35B50" w:rsidRPr="00A14C11" w:rsidRDefault="00E53439" w:rsidP="00EB7886">
      <w:pPr>
        <w:pStyle w:val="Bullet"/>
      </w:pPr>
      <w:r w:rsidRPr="00A14C11">
        <w:t>Investment and sequencing risk</w:t>
      </w:r>
      <w:r w:rsidR="00D15231" w:rsidRPr="00A14C11">
        <w:t xml:space="preserve"> – i</w:t>
      </w:r>
      <w:r w:rsidR="007E04FE" w:rsidRPr="00A14C11">
        <w:t xml:space="preserve">nvestment </w:t>
      </w:r>
      <w:r w:rsidR="00861554" w:rsidRPr="00A14C11">
        <w:t xml:space="preserve">or market </w:t>
      </w:r>
      <w:r w:rsidR="007E04FE" w:rsidRPr="00A14C11">
        <w:t xml:space="preserve">risk is the uncertainty </w:t>
      </w:r>
      <w:r w:rsidR="00F83355" w:rsidRPr="00A14C11">
        <w:t xml:space="preserve">and risk of </w:t>
      </w:r>
      <w:r w:rsidR="002D208E" w:rsidRPr="00A14C11">
        <w:t xml:space="preserve">a loss </w:t>
      </w:r>
      <w:r w:rsidR="00FB229B" w:rsidRPr="00A14C11">
        <w:t>in your retirement savings</w:t>
      </w:r>
      <w:r w:rsidR="00910094" w:rsidRPr="00A14C11">
        <w:t xml:space="preserve"> investments</w:t>
      </w:r>
      <w:r w:rsidR="00FB229B" w:rsidRPr="00A14C11">
        <w:t>.</w:t>
      </w:r>
      <w:r w:rsidR="00910094" w:rsidRPr="00A14C11">
        <w:t xml:space="preserve"> </w:t>
      </w:r>
      <w:r w:rsidR="00C37894" w:rsidRPr="00A14C11">
        <w:t>Sequencing risk is ho</w:t>
      </w:r>
      <w:r w:rsidR="00B35B50" w:rsidRPr="00A14C11">
        <w:t>w</w:t>
      </w:r>
      <w:r w:rsidR="000C6047" w:rsidRPr="00A14C11">
        <w:t xml:space="preserve"> investment losses can be magnified if they are poorly timed with your retirement plans. </w:t>
      </w:r>
      <w:r w:rsidR="00E54429" w:rsidRPr="00A14C11">
        <w:t xml:space="preserve">Managing these risks is key </w:t>
      </w:r>
      <w:r w:rsidR="00846B6E" w:rsidRPr="00A14C11">
        <w:t>for a person to</w:t>
      </w:r>
      <w:r w:rsidR="00B40D96">
        <w:t xml:space="preserve"> get</w:t>
      </w:r>
      <w:r w:rsidR="00E54429" w:rsidRPr="00A14C11">
        <w:t xml:space="preserve"> </w:t>
      </w:r>
      <w:r w:rsidR="000D583C" w:rsidRPr="00A14C11">
        <w:t xml:space="preserve">the income </w:t>
      </w:r>
      <w:r w:rsidR="00F37A39" w:rsidRPr="00A14C11">
        <w:t>from superannuation</w:t>
      </w:r>
      <w:r w:rsidR="000D583C" w:rsidRPr="00A14C11">
        <w:t xml:space="preserve"> </w:t>
      </w:r>
      <w:r w:rsidR="00846B6E" w:rsidRPr="00A14C11">
        <w:t>they</w:t>
      </w:r>
      <w:r w:rsidR="00875BC9" w:rsidRPr="00A14C11">
        <w:t xml:space="preserve"> </w:t>
      </w:r>
      <w:r w:rsidR="000D583C" w:rsidRPr="00A14C11">
        <w:t xml:space="preserve">planned </w:t>
      </w:r>
      <w:r w:rsidR="00B40D96">
        <w:t>and worked for</w:t>
      </w:r>
      <w:r w:rsidR="00875BC9" w:rsidRPr="00A14C11">
        <w:t xml:space="preserve">. </w:t>
      </w:r>
      <w:r w:rsidR="00A8084A" w:rsidRPr="00A14C11">
        <w:t>It’s also important for managing volat</w:t>
      </w:r>
      <w:r w:rsidR="00381BCA" w:rsidRPr="00A14C11">
        <w:t>ility</w:t>
      </w:r>
      <w:r w:rsidR="002C6B9C" w:rsidRPr="00A14C11">
        <w:t>, as retirees</w:t>
      </w:r>
      <w:r w:rsidR="00723BAD">
        <w:t xml:space="preserve"> naturally</w:t>
      </w:r>
      <w:r w:rsidR="002C6B9C" w:rsidRPr="00A14C11">
        <w:t xml:space="preserve"> </w:t>
      </w:r>
      <w:r w:rsidR="00F37A39" w:rsidRPr="00A14C11">
        <w:t>value</w:t>
      </w:r>
      <w:r w:rsidR="00440F48" w:rsidRPr="00A14C11">
        <w:t xml:space="preserve"> </w:t>
      </w:r>
      <w:r w:rsidR="00723BAD">
        <w:t xml:space="preserve">some </w:t>
      </w:r>
      <w:r w:rsidR="009F2C7F" w:rsidRPr="00A14C11">
        <w:t xml:space="preserve">stability </w:t>
      </w:r>
      <w:r w:rsidR="00440F48" w:rsidRPr="00A14C11">
        <w:t xml:space="preserve">in their income </w:t>
      </w:r>
      <w:r w:rsidR="00723BAD">
        <w:t>from year to year</w:t>
      </w:r>
      <w:r w:rsidR="00440F48" w:rsidRPr="00A14C11">
        <w:t>.</w:t>
      </w:r>
    </w:p>
    <w:p w14:paraId="0F2CD7BE" w14:textId="107C7065" w:rsidR="00625C39" w:rsidRPr="00A14C11" w:rsidRDefault="00625C39" w:rsidP="00EB7886">
      <w:pPr>
        <w:pStyle w:val="Bullet"/>
      </w:pPr>
      <w:r w:rsidRPr="00A14C11">
        <w:t>Inflation</w:t>
      </w:r>
      <w:r w:rsidR="00DE50BB" w:rsidRPr="00A14C11">
        <w:t xml:space="preserve"> risk</w:t>
      </w:r>
      <w:r w:rsidRPr="00A14C11">
        <w:t xml:space="preserve"> – </w:t>
      </w:r>
      <w:r w:rsidR="006E3C26" w:rsidRPr="00A14C11">
        <w:t xml:space="preserve">an </w:t>
      </w:r>
      <w:r w:rsidR="004F40BD" w:rsidRPr="00A14C11">
        <w:t>Australian</w:t>
      </w:r>
      <w:r w:rsidR="006E3C26" w:rsidRPr="00A14C11">
        <w:t xml:space="preserve"> </w:t>
      </w:r>
      <w:r w:rsidR="000302AC">
        <w:t>can</w:t>
      </w:r>
      <w:r w:rsidR="00F14F99" w:rsidRPr="00A14C11">
        <w:t xml:space="preserve"> expect to be retired for </w:t>
      </w:r>
      <w:r w:rsidR="006E3C26" w:rsidRPr="00A14C11">
        <w:t>25+ years</w:t>
      </w:r>
      <w:r w:rsidR="00F14F99" w:rsidRPr="00A14C11">
        <w:t xml:space="preserve"> and</w:t>
      </w:r>
      <w:r w:rsidR="00DE2990" w:rsidRPr="00A14C11">
        <w:t xml:space="preserve"> </w:t>
      </w:r>
      <w:r w:rsidR="00662452" w:rsidRPr="00A14C11">
        <w:t xml:space="preserve">the impact of inflation </w:t>
      </w:r>
      <w:r w:rsidR="007667A8" w:rsidRPr="00A14C11">
        <w:t>over that period of time</w:t>
      </w:r>
      <w:r w:rsidR="00D96CF0" w:rsidRPr="00A14C11">
        <w:t xml:space="preserve"> </w:t>
      </w:r>
      <w:r w:rsidR="00846582">
        <w:t>will</w:t>
      </w:r>
      <w:r w:rsidR="009D0A9F" w:rsidRPr="00A14C11">
        <w:t xml:space="preserve"> </w:t>
      </w:r>
      <w:r w:rsidR="00D423A0">
        <w:t>affect</w:t>
      </w:r>
      <w:r w:rsidR="009D0A9F" w:rsidRPr="00A14C11">
        <w:t xml:space="preserve"> their retirement income needs</w:t>
      </w:r>
      <w:r w:rsidR="007667A8" w:rsidRPr="00A14C11">
        <w:t>.</w:t>
      </w:r>
      <w:r w:rsidR="00BD0FB4" w:rsidRPr="00A14C11">
        <w:t xml:space="preserve"> </w:t>
      </w:r>
      <w:r w:rsidR="0010707D" w:rsidRPr="00A14C11">
        <w:t xml:space="preserve">Directly insuring </w:t>
      </w:r>
      <w:r w:rsidR="00D423A0">
        <w:t>for</w:t>
      </w:r>
      <w:r w:rsidR="00A60053" w:rsidRPr="00A14C11">
        <w:t xml:space="preserve"> inflation </w:t>
      </w:r>
      <w:r w:rsidR="00B10268">
        <w:t xml:space="preserve">over the </w:t>
      </w:r>
      <w:r w:rsidR="0095597A" w:rsidRPr="00A14C11">
        <w:t xml:space="preserve">long-term </w:t>
      </w:r>
      <w:r w:rsidR="00A60053" w:rsidRPr="00A14C11">
        <w:t xml:space="preserve">can be </w:t>
      </w:r>
      <w:r w:rsidR="0095597A" w:rsidRPr="00A14C11">
        <w:t>difficult</w:t>
      </w:r>
      <w:r w:rsidR="008349B9" w:rsidRPr="00A14C11">
        <w:t xml:space="preserve"> or expensive</w:t>
      </w:r>
      <w:r w:rsidR="00EC44EC" w:rsidRPr="00A14C11">
        <w:t>,</w:t>
      </w:r>
      <w:r w:rsidR="00A60053" w:rsidRPr="00A14C11">
        <w:t xml:space="preserve"> </w:t>
      </w:r>
      <w:r w:rsidR="00770412" w:rsidRPr="00A14C11">
        <w:t xml:space="preserve">however it </w:t>
      </w:r>
      <w:r w:rsidR="00336A6F" w:rsidRPr="00A14C11">
        <w:t>may also</w:t>
      </w:r>
      <w:r w:rsidR="00770412" w:rsidRPr="00A14C11">
        <w:t xml:space="preserve"> be managed </w:t>
      </w:r>
      <w:r w:rsidR="00336A6F" w:rsidRPr="00A14C11">
        <w:t xml:space="preserve">within an investment mix. </w:t>
      </w:r>
      <w:r w:rsidR="0048002F" w:rsidRPr="00A14C11">
        <w:t>A strategy for</w:t>
      </w:r>
      <w:r w:rsidR="00336A6F" w:rsidRPr="00A14C11">
        <w:t xml:space="preserve"> inflation may also </w:t>
      </w:r>
      <w:r w:rsidR="0048002F" w:rsidRPr="00A14C11">
        <w:t xml:space="preserve">consider </w:t>
      </w:r>
      <w:r w:rsidR="006C7E63" w:rsidRPr="00A14C11">
        <w:t>the expected trajectory of a retiree’s spending as they age.</w:t>
      </w:r>
    </w:p>
    <w:p w14:paraId="7A0AE2CA" w14:textId="63999FE8" w:rsidR="00801027" w:rsidRPr="00A14C11" w:rsidRDefault="00FB2421" w:rsidP="00566C08">
      <w:pPr>
        <w:pStyle w:val="Bullet"/>
      </w:pPr>
      <w:r w:rsidRPr="00A14C11">
        <w:t>Longevity</w:t>
      </w:r>
      <w:r w:rsidR="00DE50BB" w:rsidRPr="00A14C11">
        <w:t xml:space="preserve"> risk</w:t>
      </w:r>
      <w:r w:rsidRPr="00A14C11">
        <w:t xml:space="preserve"> – is the risk of outliving </w:t>
      </w:r>
      <w:r w:rsidR="006C7E63" w:rsidRPr="00A14C11">
        <w:t>one’s</w:t>
      </w:r>
      <w:r w:rsidRPr="00A14C11">
        <w:t xml:space="preserve"> savings. </w:t>
      </w:r>
      <w:r w:rsidR="00594A76" w:rsidRPr="00A14C11">
        <w:t xml:space="preserve">The concern </w:t>
      </w:r>
      <w:r w:rsidR="009F380D" w:rsidRPr="00A14C11">
        <w:t>about running out of super</w:t>
      </w:r>
      <w:r w:rsidR="008D0A42" w:rsidRPr="00A14C11">
        <w:t>annuation</w:t>
      </w:r>
      <w:r w:rsidR="009F380D" w:rsidRPr="00A14C11">
        <w:t xml:space="preserve"> during retirement is </w:t>
      </w:r>
      <w:r w:rsidR="00EF03F0" w:rsidRPr="00A14C11">
        <w:t>unsurprisingly a key consideration for retirees</w:t>
      </w:r>
      <w:r w:rsidR="009F380D" w:rsidRPr="00A14C11">
        <w:t xml:space="preserve"> </w:t>
      </w:r>
      <w:r w:rsidR="00453570" w:rsidRPr="00A14C11">
        <w:t xml:space="preserve">in their retirement planning. </w:t>
      </w:r>
      <w:r w:rsidR="007E2032" w:rsidRPr="00A14C11">
        <w:t>However, ‘</w:t>
      </w:r>
      <w:r w:rsidR="00AD5D14" w:rsidRPr="00A14C11">
        <w:t>self-insuring</w:t>
      </w:r>
      <w:r w:rsidR="007E2032" w:rsidRPr="00A14C11">
        <w:t>’ against this risk can be very inefficient, reducing retirement income and leaving large amounts of super</w:t>
      </w:r>
      <w:r w:rsidR="008D0A42" w:rsidRPr="00A14C11">
        <w:t>annuation</w:t>
      </w:r>
      <w:r w:rsidR="007E2032" w:rsidRPr="00A14C11">
        <w:t xml:space="preserve"> </w:t>
      </w:r>
      <w:r w:rsidR="00401A88" w:rsidRPr="00A14C11">
        <w:t>unu</w:t>
      </w:r>
      <w:r w:rsidR="004B27FC" w:rsidRPr="00A14C11">
        <w:t>sed</w:t>
      </w:r>
      <w:r w:rsidR="00401A88" w:rsidRPr="00A14C11">
        <w:t xml:space="preserve"> </w:t>
      </w:r>
      <w:r w:rsidR="007E2032" w:rsidRPr="00A14C11">
        <w:t>at the end of life.</w:t>
      </w:r>
    </w:p>
    <w:p w14:paraId="669884B7" w14:textId="5E072D9B" w:rsidR="00801027" w:rsidRPr="00A14C11" w:rsidRDefault="00801027" w:rsidP="00801027">
      <w:pPr>
        <w:pStyle w:val="Bullet"/>
        <w:numPr>
          <w:ilvl w:val="0"/>
          <w:numId w:val="0"/>
        </w:numPr>
      </w:pPr>
      <w:r w:rsidRPr="00A14C11">
        <w:t xml:space="preserve">Mitigation of these risks can broadly include investment allocation (for example, lifecycle investment or glide paths </w:t>
      </w:r>
      <w:r w:rsidR="0040174A">
        <w:t xml:space="preserve">and </w:t>
      </w:r>
      <w:r w:rsidRPr="00A14C11">
        <w:t>bucketing</w:t>
      </w:r>
      <w:r w:rsidR="00A9366D">
        <w:t xml:space="preserve"> - </w:t>
      </w:r>
      <w:r w:rsidRPr="00A14C11">
        <w:t>which can be achieved through an account-based pension</w:t>
      </w:r>
      <w:r w:rsidR="00A9366D">
        <w:t>)</w:t>
      </w:r>
      <w:r w:rsidR="00B60201">
        <w:t>,</w:t>
      </w:r>
      <w:r w:rsidR="00292BB2" w:rsidRPr="00A14C11">
        <w:t xml:space="preserve"> </w:t>
      </w:r>
      <w:r w:rsidRPr="00A14C11">
        <w:t xml:space="preserve">spreading the risk across members (pooling) or some form of insurance (annuitisation – a lifetime income product). These strategies all require active work from trustees to provide risk-management options. Management of longevity and investment risk does not preclude members exercising choice in their retirement or being able to direct their investment strategy for their retirement assets. </w:t>
      </w:r>
    </w:p>
    <w:p w14:paraId="1F5B47E3" w14:textId="20EDB4DF" w:rsidR="00D066BB" w:rsidRPr="00A14C11" w:rsidRDefault="003320B3" w:rsidP="00442B76">
      <w:pPr>
        <w:pStyle w:val="Bullet"/>
        <w:numPr>
          <w:ilvl w:val="0"/>
          <w:numId w:val="0"/>
        </w:numPr>
      </w:pPr>
      <w:r>
        <w:t>A w</w:t>
      </w:r>
      <w:r w:rsidR="00D066BB" w:rsidRPr="00A14C11">
        <w:t>ell-rounded product</w:t>
      </w:r>
      <w:r w:rsidR="00704A4F">
        <w:t xml:space="preserve"> (or portfolio of products)</w:t>
      </w:r>
      <w:r w:rsidR="00D066BB" w:rsidRPr="00A14C11">
        <w:t xml:space="preserve"> </w:t>
      </w:r>
      <w:r w:rsidR="00704A4F">
        <w:t xml:space="preserve">should assist </w:t>
      </w:r>
      <w:r w:rsidR="00FE3D59">
        <w:t>members in managing these risks</w:t>
      </w:r>
      <w:r w:rsidR="00610568">
        <w:t xml:space="preserve"> and will complement achieving the other objectives of the covenant</w:t>
      </w:r>
      <w:r w:rsidR="00D066BB" w:rsidRPr="00A14C11">
        <w:t xml:space="preserve"> – access to capital and maximising retirement income. Products that clearly meet these requirements</w:t>
      </w:r>
      <w:r w:rsidR="00801027" w:rsidRPr="00A14C11">
        <w:t xml:space="preserve">, </w:t>
      </w:r>
      <w:r w:rsidR="007B6242" w:rsidRPr="00A14C11">
        <w:t>including</w:t>
      </w:r>
      <w:r w:rsidR="00801027" w:rsidRPr="00A14C11">
        <w:t xml:space="preserve"> lifetime</w:t>
      </w:r>
      <w:r w:rsidR="007B6242" w:rsidRPr="00A14C11">
        <w:t xml:space="preserve"> income products,</w:t>
      </w:r>
      <w:r w:rsidR="00610568">
        <w:t xml:space="preserve"> can empower </w:t>
      </w:r>
      <w:r w:rsidR="00CD4774">
        <w:t>Australians</w:t>
      </w:r>
      <w:r w:rsidR="00D066BB" w:rsidRPr="00A14C11">
        <w:t xml:space="preserve"> to navigate complex retirement decisions and </w:t>
      </w:r>
      <w:r w:rsidR="003D5534">
        <w:t>give</w:t>
      </w:r>
      <w:r w:rsidR="00D066BB" w:rsidRPr="00A14C11">
        <w:t xml:space="preserve"> confidence that they are making the most of their superannuation.</w:t>
      </w:r>
    </w:p>
    <w:p w14:paraId="16750746" w14:textId="77777777" w:rsidR="000E739B" w:rsidRPr="00A14C11" w:rsidRDefault="000E739B" w:rsidP="00442B76">
      <w:pPr>
        <w:pStyle w:val="Bullet"/>
        <w:numPr>
          <w:ilvl w:val="0"/>
          <w:numId w:val="0"/>
        </w:numPr>
      </w:pPr>
      <w:r>
        <w:t xml:space="preserve">Individual circumstances are different, and there is no </w:t>
      </w:r>
      <w:r w:rsidR="00885B8C">
        <w:t xml:space="preserve">one size fits all approach. </w:t>
      </w:r>
      <w:r w:rsidR="000A3943">
        <w:t>The products, or mix of products</w:t>
      </w:r>
      <w:r w:rsidR="00F047FB">
        <w:t>, that are appropriate will vary.</w:t>
      </w:r>
    </w:p>
    <w:p w14:paraId="476C0BEB" w14:textId="19F2645C" w:rsidR="009D7E98" w:rsidRPr="009D7E98" w:rsidRDefault="009D7E98" w:rsidP="00566C08">
      <w:pPr>
        <w:rPr>
          <w:highlight w:val="yellow"/>
        </w:rPr>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9D7E98" w14:paraId="6B8356E2" w14:textId="77777777" w:rsidTr="00A228EE">
        <w:trPr>
          <w:trHeight w:val="2611"/>
        </w:trPr>
        <w:tc>
          <w:tcPr>
            <w:tcW w:w="5000" w:type="pct"/>
            <w:shd w:val="clear" w:color="auto" w:fill="EEEEEE" w:themeFill="background2"/>
          </w:tcPr>
          <w:p w14:paraId="18736E94" w14:textId="5B58739B" w:rsidR="009D7E98" w:rsidRPr="000D1284" w:rsidRDefault="009D7E98" w:rsidP="00566C08">
            <w:pPr>
              <w:pStyle w:val="BoxHeading"/>
              <w:spacing w:before="0"/>
            </w:pPr>
            <w:r>
              <w:lastRenderedPageBreak/>
              <w:t>Longevity and mortality risk</w:t>
            </w:r>
          </w:p>
          <w:p w14:paraId="1F65EE3F" w14:textId="7E5CB87D" w:rsidR="009D7E98" w:rsidRDefault="009D7E98" w:rsidP="00A228EE">
            <w:pPr>
              <w:pStyle w:val="BoxText"/>
              <w:rPr>
                <w:bCs/>
              </w:rPr>
            </w:pPr>
            <w:r w:rsidRPr="00BF30F8">
              <w:rPr>
                <w:b/>
              </w:rPr>
              <w:t>Longevity risk</w:t>
            </w:r>
            <w:r w:rsidRPr="00C028AC">
              <w:rPr>
                <w:bCs/>
              </w:rPr>
              <w:t xml:space="preserve"> is the risk that a person’s lifespan is longer than they assumed or planned for</w:t>
            </w:r>
            <w:r w:rsidR="00AB03B9">
              <w:rPr>
                <w:bCs/>
              </w:rPr>
              <w:t xml:space="preserve">. </w:t>
            </w:r>
            <w:r w:rsidRPr="00BF30F8">
              <w:rPr>
                <w:b/>
              </w:rPr>
              <w:t>Mortality risk</w:t>
            </w:r>
            <w:r w:rsidRPr="00456CF6">
              <w:rPr>
                <w:bCs/>
              </w:rPr>
              <w:t xml:space="preserve"> is the risk borne by the provider of a lifetime income product; that the </w:t>
            </w:r>
            <w:r>
              <w:rPr>
                <w:bCs/>
              </w:rPr>
              <w:t xml:space="preserve">mortality experience of holders of the product will result in a financial loss or there will be insufficient capital to fund the promised future income. There are different components to mortality risk, that can make it challenging for the market to offer cost-effective longevity products to retirees.  </w:t>
            </w:r>
          </w:p>
          <w:p w14:paraId="2471AF7F" w14:textId="77777777" w:rsidR="009D7E98" w:rsidRPr="00456CF6" w:rsidRDefault="009D7E98" w:rsidP="00A228EE">
            <w:pPr>
              <w:pStyle w:val="Bullet"/>
            </w:pPr>
            <w:r>
              <w:t>Life expectancy improvement</w:t>
            </w:r>
            <w:r w:rsidRPr="00456CF6">
              <w:t xml:space="preserve"> — </w:t>
            </w:r>
            <w:r>
              <w:t>h</w:t>
            </w:r>
            <w:r w:rsidRPr="00456CF6">
              <w:t xml:space="preserve">istorically </w:t>
            </w:r>
            <w:r>
              <w:t xml:space="preserve">the </w:t>
            </w:r>
            <w:r w:rsidRPr="00456CF6">
              <w:t>life expectancy of Australians ha</w:t>
            </w:r>
            <w:r>
              <w:t>s</w:t>
            </w:r>
            <w:r w:rsidRPr="00456CF6">
              <w:t xml:space="preserve"> consistently beaten expectations</w:t>
            </w:r>
            <w:r>
              <w:t>. This improvement in the health of Australians must be projected and priced into a longevity product.</w:t>
            </w:r>
          </w:p>
          <w:p w14:paraId="38664EFD" w14:textId="77777777" w:rsidR="009D7E98" w:rsidRDefault="009D7E98" w:rsidP="00A228EE">
            <w:pPr>
              <w:pStyle w:val="Bullet"/>
            </w:pPr>
            <w:r>
              <w:t>Small member pool</w:t>
            </w:r>
            <w:r w:rsidRPr="00456CF6">
              <w:t xml:space="preserve"> — </w:t>
            </w:r>
            <w:r>
              <w:t xml:space="preserve">if a product does not have a sufficient scale there can be a risk from undiversified mortality experience of holders of the product. </w:t>
            </w:r>
          </w:p>
          <w:p w14:paraId="47F10E0F" w14:textId="0A225735" w:rsidR="009D7E98" w:rsidRPr="00456CF6" w:rsidRDefault="009D7E98" w:rsidP="00A228EE">
            <w:pPr>
              <w:pStyle w:val="Bullet"/>
            </w:pPr>
            <w:r w:rsidRPr="00456CF6">
              <w:t xml:space="preserve">Adverse selection — </w:t>
            </w:r>
            <w:r>
              <w:t xml:space="preserve">the annuity market in Australia is relatively small which can lead to products only </w:t>
            </w:r>
            <w:r w:rsidR="002D007B">
              <w:t xml:space="preserve">being </w:t>
            </w:r>
            <w:r>
              <w:t>taken up by those who expect to have a high life expectancy. The providers will reflect this in the pricing of the product (or bear a cost from the lighter mortality). As annuities are sold to all retirees at one average price</w:t>
            </w:r>
            <w:r w:rsidR="009A6F4D">
              <w:t>,</w:t>
            </w:r>
            <w:r>
              <w:t xml:space="preserve"> products will appear to be overpriced for anyone with a lower life expectancy.</w:t>
            </w:r>
          </w:p>
          <w:p w14:paraId="05B5409A" w14:textId="6D109033" w:rsidR="009D7E98" w:rsidRDefault="009D7E98" w:rsidP="00A228EE">
            <w:pPr>
              <w:pStyle w:val="BoxText"/>
            </w:pPr>
            <w:r>
              <w:t>There are numerous design options for lifetime income products that manage</w:t>
            </w:r>
            <w:r w:rsidR="00177B03">
              <w:t xml:space="preserve"> personal</w:t>
            </w:r>
            <w:r>
              <w:t xml:space="preserve"> longevity risk but broadly they can be grouped in two categories:</w:t>
            </w:r>
          </w:p>
          <w:p w14:paraId="157BFDAF" w14:textId="77777777" w:rsidR="009D7E98" w:rsidRDefault="009D7E98" w:rsidP="00A228EE">
            <w:pPr>
              <w:pStyle w:val="Bullet"/>
            </w:pPr>
            <w:r>
              <w:t>Annuitisation – where an individual purchases longevity insurance through a lifetime income product. The life insurer holds the mortality risk of the income stream, which will be reflected in purchase price of the product.</w:t>
            </w:r>
          </w:p>
          <w:p w14:paraId="50BFDCB8" w14:textId="6B3274F1" w:rsidR="009D7E98" w:rsidRPr="000D1284" w:rsidRDefault="009D7E98" w:rsidP="00A228EE">
            <w:pPr>
              <w:pStyle w:val="Bullet"/>
            </w:pPr>
            <w:r>
              <w:t xml:space="preserve">Pooling – where funds of members are held collectively </w:t>
            </w:r>
            <w:r w:rsidRPr="00F10F41">
              <w:t xml:space="preserve">to manage the longevity risk of the cohort. In this case members have insured their </w:t>
            </w:r>
            <w:r w:rsidR="0004165F">
              <w:t xml:space="preserve">personal </w:t>
            </w:r>
            <w:r w:rsidRPr="00F10F41">
              <w:t>longevity risk, but the</w:t>
            </w:r>
            <w:r w:rsidR="000619E0">
              <w:t>re can be</w:t>
            </w:r>
            <w:r w:rsidRPr="00F10F41">
              <w:t xml:space="preserve"> mortality risk </w:t>
            </w:r>
            <w:r w:rsidR="000619E0">
              <w:t>in</w:t>
            </w:r>
            <w:r w:rsidRPr="00F10F41">
              <w:t xml:space="preserve"> the pool. Pooling can reduce the cost of providing longevity protection but does not provide the level of guarantee of an insured product.</w:t>
            </w:r>
          </w:p>
        </w:tc>
      </w:tr>
    </w:tbl>
    <w:p w14:paraId="3812B377" w14:textId="7743C559" w:rsidR="00831592" w:rsidRDefault="00976E3E" w:rsidP="004D05F0">
      <w:pPr>
        <w:pStyle w:val="Heading3"/>
      </w:pPr>
      <w:bookmarkStart w:id="63" w:name="_Toc146705864"/>
      <w:bookmarkStart w:id="64" w:name="_Toc152420196"/>
      <w:r>
        <w:t>Lifetime income</w:t>
      </w:r>
      <w:r w:rsidR="00CD2D55">
        <w:t xml:space="preserve"> products </w:t>
      </w:r>
      <w:r w:rsidR="008B4F21">
        <w:t>insure against</w:t>
      </w:r>
      <w:r w:rsidR="0027344C">
        <w:t xml:space="preserve"> this risk</w:t>
      </w:r>
      <w:bookmarkEnd w:id="63"/>
      <w:bookmarkEnd w:id="64"/>
    </w:p>
    <w:p w14:paraId="7E5A567E" w14:textId="2AA3D76C" w:rsidR="00501D47" w:rsidRDefault="00050099" w:rsidP="00501D47">
      <w:pPr>
        <w:spacing w:line="276" w:lineRule="auto"/>
      </w:pPr>
      <w:r>
        <w:t>One of the highest priorities for older Australians, consistently identified in National Seniors’ surveys, is having a source of income that will last for life.</w:t>
      </w:r>
      <w:r>
        <w:rPr>
          <w:rStyle w:val="FootnoteReference"/>
        </w:rPr>
        <w:footnoteReference w:id="38"/>
      </w:r>
      <w:r w:rsidR="00501D47">
        <w:t xml:space="preserve"> William Sharpe, who won the Nobel Prize for his work in investment decision making, has said: “t</w:t>
      </w:r>
      <w:r w:rsidR="00501D47" w:rsidRPr="0065209F">
        <w:t>he nastiest, hardest problem in finance is longevity... running out of money in retirement</w:t>
      </w:r>
      <w:r w:rsidR="00501D47">
        <w:t xml:space="preserve">.” Many retirees </w:t>
      </w:r>
      <w:r w:rsidR="006C669B">
        <w:t>take a</w:t>
      </w:r>
      <w:r w:rsidR="00742102">
        <w:t xml:space="preserve">ctive engagement in their superannuation investments </w:t>
      </w:r>
      <w:r w:rsidR="00932A6F">
        <w:t xml:space="preserve">and </w:t>
      </w:r>
      <w:r w:rsidR="00861C31">
        <w:t xml:space="preserve">manage their level of </w:t>
      </w:r>
      <w:r w:rsidR="00814980">
        <w:t>investment risk</w:t>
      </w:r>
      <w:r w:rsidR="00A921C1">
        <w:t>;</w:t>
      </w:r>
      <w:r w:rsidR="00814980">
        <w:t xml:space="preserve"> however, longevity risk cannot be </w:t>
      </w:r>
      <w:r w:rsidR="00166F8C">
        <w:t>efficiently self-</w:t>
      </w:r>
      <w:r w:rsidR="00814980">
        <w:t xml:space="preserve">managed without </w:t>
      </w:r>
      <w:r w:rsidR="00A921C1">
        <w:t>access to</w:t>
      </w:r>
      <w:r w:rsidR="00ED6C62">
        <w:t xml:space="preserve"> appropriate financial products</w:t>
      </w:r>
      <w:r w:rsidR="009D7E98">
        <w:t>.</w:t>
      </w:r>
    </w:p>
    <w:p w14:paraId="7E34EC64" w14:textId="0D36279F" w:rsidR="00A95844" w:rsidRDefault="00A95844" w:rsidP="00A95844">
      <w:pPr>
        <w:spacing w:line="276" w:lineRule="auto"/>
      </w:pPr>
      <w:r>
        <w:t xml:space="preserve">In Australia, only 3.5 per cent of assets held in pension accounts </w:t>
      </w:r>
      <w:r w:rsidR="00F17B31">
        <w:t>are</w:t>
      </w:r>
      <w:r>
        <w:t xml:space="preserve"> in annuities, while 84 per cent were held in account-based or allocated pensions.</w:t>
      </w:r>
      <w:r>
        <w:rPr>
          <w:rStyle w:val="FootnoteReference"/>
        </w:rPr>
        <w:footnoteReference w:id="39"/>
      </w:r>
      <w:r>
        <w:t xml:space="preserve"> </w:t>
      </w:r>
      <w:r w:rsidR="00A06639">
        <w:t>Retirees</w:t>
      </w:r>
      <w:r>
        <w:t xml:space="preserve"> can be </w:t>
      </w:r>
      <w:r w:rsidR="00A06639">
        <w:t>reluctant</w:t>
      </w:r>
      <w:r>
        <w:t xml:space="preserve"> </w:t>
      </w:r>
      <w:r w:rsidR="00FB50D7">
        <w:t xml:space="preserve">to purchase </w:t>
      </w:r>
      <w:r>
        <w:t xml:space="preserve">annuities: a reticence that is not unique to Australia. The lack of annuitisation by retirees globally, despite the commonness of the concern about outliving one’s savings, is known as the ‘annuity puzzle’. Over the </w:t>
      </w:r>
      <w:r>
        <w:lastRenderedPageBreak/>
        <w:t>last five years, the number of annuities held by Australian members has declined in both absolute terms and as a proportion of total member pension accounts.</w:t>
      </w:r>
      <w:r>
        <w:rPr>
          <w:rStyle w:val="FootnoteReference"/>
        </w:rPr>
        <w:footnoteReference w:id="40"/>
      </w:r>
    </w:p>
    <w:p w14:paraId="5E66C2E4" w14:textId="232D4463" w:rsidR="000A5807" w:rsidRDefault="00DA2955" w:rsidP="00E6299E">
      <w:pPr>
        <w:pStyle w:val="Bullet"/>
        <w:numPr>
          <w:ilvl w:val="0"/>
          <w:numId w:val="0"/>
        </w:numPr>
      </w:pPr>
      <w:r>
        <w:t xml:space="preserve">There are a number of </w:t>
      </w:r>
      <w:r w:rsidR="00A04258">
        <w:t>factors</w:t>
      </w:r>
      <w:r>
        <w:t xml:space="preserve"> </w:t>
      </w:r>
      <w:r w:rsidR="0024406F">
        <w:t xml:space="preserve">that </w:t>
      </w:r>
      <w:r w:rsidR="00A04258">
        <w:t xml:space="preserve">may </w:t>
      </w:r>
      <w:r w:rsidR="00715E8B">
        <w:t>contribute</w:t>
      </w:r>
      <w:r w:rsidR="00A04258">
        <w:t xml:space="preserve"> to </w:t>
      </w:r>
      <w:r w:rsidR="00715E8B">
        <w:t>the small market for lifetime income products in Australia.</w:t>
      </w:r>
    </w:p>
    <w:p w14:paraId="7D76A976" w14:textId="500D8B67" w:rsidR="00371259" w:rsidRPr="00566C08" w:rsidRDefault="000A5807" w:rsidP="00E6299E">
      <w:pPr>
        <w:pStyle w:val="Bullet"/>
        <w:numPr>
          <w:ilvl w:val="0"/>
          <w:numId w:val="0"/>
        </w:numPr>
        <w:rPr>
          <w:b/>
        </w:rPr>
      </w:pPr>
      <w:r w:rsidRPr="00566C08">
        <w:rPr>
          <w:b/>
        </w:rPr>
        <w:t xml:space="preserve">Barriers to </w:t>
      </w:r>
      <w:r w:rsidR="005644D1">
        <w:rPr>
          <w:b/>
        </w:rPr>
        <w:t>product availability</w:t>
      </w:r>
      <w:r w:rsidR="00715E8B">
        <w:rPr>
          <w:b/>
          <w:bCs/>
        </w:rPr>
        <w:t xml:space="preserve"> by funds or life in</w:t>
      </w:r>
      <w:r w:rsidR="00AE0955">
        <w:rPr>
          <w:b/>
          <w:bCs/>
        </w:rPr>
        <w:t>s</w:t>
      </w:r>
      <w:r w:rsidR="00715E8B">
        <w:rPr>
          <w:b/>
          <w:bCs/>
        </w:rPr>
        <w:t>urers</w:t>
      </w:r>
      <w:r w:rsidR="000611AD" w:rsidRPr="00566C08">
        <w:rPr>
          <w:b/>
          <w:bCs/>
        </w:rPr>
        <w:t>:</w:t>
      </w:r>
    </w:p>
    <w:p w14:paraId="0978E517" w14:textId="0FB19115" w:rsidR="00FA08DB" w:rsidRDefault="00823EB7" w:rsidP="00FA08DB">
      <w:pPr>
        <w:pStyle w:val="Bullet"/>
      </w:pPr>
      <w:r>
        <w:t>Development</w:t>
      </w:r>
      <w:r w:rsidR="00193D9C" w:rsidRPr="00193D9C">
        <w:t xml:space="preserve"> cost – </w:t>
      </w:r>
      <w:r w:rsidR="00127818">
        <w:t>Funds</w:t>
      </w:r>
      <w:r w:rsidR="00F0078A" w:rsidRPr="00F0078A">
        <w:t xml:space="preserve"> have raised the cost of investing in product development </w:t>
      </w:r>
      <w:r w:rsidR="00334B66">
        <w:t xml:space="preserve">and the need to justify </w:t>
      </w:r>
      <w:r w:rsidR="000F30A0">
        <w:t xml:space="preserve">these costs under the Best Financial Interests Duty, </w:t>
      </w:r>
      <w:r w:rsidR="000708DE">
        <w:t xml:space="preserve">especially if there is </w:t>
      </w:r>
      <w:r w:rsidR="004D3B2F">
        <w:t>likelihood that members may not take it up</w:t>
      </w:r>
      <w:r w:rsidR="009602DB">
        <w:t>.</w:t>
      </w:r>
    </w:p>
    <w:p w14:paraId="433A01A9" w14:textId="13AC482B" w:rsidR="006C1C4C" w:rsidRDefault="00FA08DB" w:rsidP="009C7B15">
      <w:pPr>
        <w:pStyle w:val="Bullet"/>
      </w:pPr>
      <w:r>
        <w:t>Incentives and competition — Superannuation funds have largely focused on growth and contributions over the past 30 years of the SG. Many funds did not offer any retirement product options until recent years. Although the objective of superannuation is retirement, funds may not be incentivised to help their members draw</w:t>
      </w:r>
      <w:r w:rsidR="00BC6858">
        <w:t xml:space="preserve"> </w:t>
      </w:r>
      <w:r>
        <w:t xml:space="preserve">down savings from the fund. There has also been an assumption </w:t>
      </w:r>
      <w:r w:rsidR="0028686F">
        <w:t>that</w:t>
      </w:r>
      <w:r>
        <w:t xml:space="preserve"> a member will remain with the same fund as they transition to retirement, reducing the need to compete on retirement product offerings.</w:t>
      </w:r>
    </w:p>
    <w:p w14:paraId="1795E51D" w14:textId="32879451" w:rsidR="00FA08DB" w:rsidRPr="0041385D" w:rsidRDefault="007F5767" w:rsidP="00566C08">
      <w:pPr>
        <w:pStyle w:val="Bullet"/>
      </w:pPr>
      <w:r w:rsidRPr="0041385D">
        <w:t>L</w:t>
      </w:r>
      <w:r w:rsidR="00593238" w:rsidRPr="0041385D">
        <w:t>egacy products</w:t>
      </w:r>
      <w:r w:rsidR="007B1ABA" w:rsidRPr="0041385D">
        <w:t xml:space="preserve"> </w:t>
      </w:r>
      <w:r w:rsidR="001616CF" w:rsidRPr="0041385D">
        <w:t xml:space="preserve">— </w:t>
      </w:r>
      <w:r w:rsidR="00DB38C1" w:rsidRPr="0041385D">
        <w:t xml:space="preserve">legacy products </w:t>
      </w:r>
      <w:r w:rsidR="001616CF" w:rsidRPr="0041385D">
        <w:t xml:space="preserve">are </w:t>
      </w:r>
      <w:r w:rsidR="002919F5" w:rsidRPr="0041385D">
        <w:t xml:space="preserve">ongoing </w:t>
      </w:r>
      <w:r w:rsidR="0098645F" w:rsidRPr="0041385D">
        <w:t xml:space="preserve">retirement products </w:t>
      </w:r>
      <w:r w:rsidR="00BD62FA" w:rsidRPr="0041385D">
        <w:t xml:space="preserve">that are no longer offered to new members. </w:t>
      </w:r>
      <w:r w:rsidR="002919F5" w:rsidRPr="0041385D">
        <w:t>Lifetime income products require a long</w:t>
      </w:r>
      <w:r w:rsidRPr="0041385D">
        <w:t>-</w:t>
      </w:r>
      <w:r w:rsidR="002919F5" w:rsidRPr="0041385D">
        <w:t>term commitment</w:t>
      </w:r>
      <w:r w:rsidR="004340AD">
        <w:t xml:space="preserve">, </w:t>
      </w:r>
      <w:r w:rsidR="0014768B">
        <w:t xml:space="preserve">however if the environment changes and </w:t>
      </w:r>
      <w:r w:rsidR="00542472">
        <w:t xml:space="preserve">it </w:t>
      </w:r>
      <w:r w:rsidR="009E650D">
        <w:t>becomes a legacy product</w:t>
      </w:r>
      <w:r w:rsidR="00D5336B">
        <w:t xml:space="preserve"> </w:t>
      </w:r>
      <w:r w:rsidR="00FE1BDE">
        <w:t>i</w:t>
      </w:r>
      <w:r w:rsidR="00D5336B">
        <w:t xml:space="preserve">t can be expensive and inefficient to manage. </w:t>
      </w:r>
    </w:p>
    <w:p w14:paraId="28384FB3" w14:textId="16861593" w:rsidR="00FA08DB" w:rsidRPr="00566C08" w:rsidRDefault="00FA08DB" w:rsidP="00E6299E">
      <w:pPr>
        <w:pStyle w:val="Bullet"/>
        <w:numPr>
          <w:ilvl w:val="0"/>
          <w:numId w:val="0"/>
        </w:numPr>
        <w:rPr>
          <w:b/>
        </w:rPr>
      </w:pPr>
      <w:r w:rsidRPr="00566C08">
        <w:rPr>
          <w:b/>
        </w:rPr>
        <w:t xml:space="preserve">Barriers to </w:t>
      </w:r>
      <w:r w:rsidR="00715E8B">
        <w:rPr>
          <w:b/>
          <w:bCs/>
        </w:rPr>
        <w:t>take-up by members</w:t>
      </w:r>
      <w:r w:rsidR="000611AD" w:rsidRPr="00566C08">
        <w:rPr>
          <w:b/>
          <w:bCs/>
        </w:rPr>
        <w:t>:</w:t>
      </w:r>
    </w:p>
    <w:p w14:paraId="2F5E92F9" w14:textId="77777777" w:rsidR="00A46B9A" w:rsidRDefault="00A46B9A" w:rsidP="00A46B9A">
      <w:pPr>
        <w:pStyle w:val="Bullet"/>
      </w:pPr>
      <w:r>
        <w:t xml:space="preserve">Upfront cost and ‘wasting’ capital – Lifetime income products are generally sold as a one-off capital purchase in return for a lifetime income stream. The upfront price can represent a ‘sticker shock’ to retirees. There can also be a concern that if they die prematurely, they have then ‘wasted’ those savings. This is despite the availability of reversionary annuities where the benefit goes to a person’s nominated beneficiary. </w:t>
      </w:r>
    </w:p>
    <w:p w14:paraId="580C5CD4" w14:textId="42B547E5" w:rsidR="00A46B9A" w:rsidRPr="00193D9C" w:rsidRDefault="00A46B9A" w:rsidP="00A46B9A">
      <w:pPr>
        <w:pStyle w:val="Bullet"/>
      </w:pPr>
      <w:r>
        <w:t xml:space="preserve">Challenges to comparison — </w:t>
      </w:r>
      <w:r w:rsidRPr="00193D9C">
        <w:t xml:space="preserve">An annuity includes </w:t>
      </w:r>
      <w:r>
        <w:t>a cost from the longevity insurance provided.</w:t>
      </w:r>
      <w:r w:rsidRPr="00193D9C">
        <w:t xml:space="preserve"> The relative value of this insurance is complex to evaluate</w:t>
      </w:r>
      <w:r>
        <w:t xml:space="preserve">. Retirees also tend to underestimate </w:t>
      </w:r>
      <w:r w:rsidRPr="008E337A">
        <w:t>how long they will live making</w:t>
      </w:r>
      <w:r w:rsidRPr="008E337A" w:rsidDel="002346B6">
        <w:t xml:space="preserve"> </w:t>
      </w:r>
      <w:r w:rsidRPr="008E337A">
        <w:t>the cost look unattractive</w:t>
      </w:r>
      <w:r>
        <w:t>, especially if they compare</w:t>
      </w:r>
      <w:r w:rsidRPr="00193D9C">
        <w:t xml:space="preserve"> to</w:t>
      </w:r>
      <w:r>
        <w:t xml:space="preserve"> an investment without the protection</w:t>
      </w:r>
      <w:r w:rsidRPr="00193D9C">
        <w:t xml:space="preserve"> </w:t>
      </w:r>
      <w:r>
        <w:t xml:space="preserve">e.g., </w:t>
      </w:r>
      <w:r w:rsidRPr="00193D9C">
        <w:t>a typical account</w:t>
      </w:r>
      <w:r w:rsidRPr="00193D9C">
        <w:noBreakHyphen/>
        <w:t>based pension</w:t>
      </w:r>
      <w:r>
        <w:t>.</w:t>
      </w:r>
    </w:p>
    <w:p w14:paraId="66F831F9" w14:textId="3AE46B2F" w:rsidR="00A46B9A" w:rsidRDefault="00A46B9A" w:rsidP="00A46B9A">
      <w:pPr>
        <w:pStyle w:val="Bullet"/>
      </w:pPr>
      <w:r>
        <w:t>Lack of flexibility — Longevity products by their nature require a long-term fixed investment which may dissuade members concerned about being locked in. Retirees may be concerned about their ability to fund large, unexpected costs they may face. However, most retirees would not annuitise their entire retirement savings. Some may not understand their options on how much to annuitise.</w:t>
      </w:r>
    </w:p>
    <w:p w14:paraId="001E6CE3" w14:textId="637A6ADB" w:rsidR="000F278F" w:rsidRDefault="000F278F" w:rsidP="009768B5">
      <w:pPr>
        <w:pStyle w:val="Bullet"/>
      </w:pPr>
      <w:r>
        <w:t>Counterparty risk —</w:t>
      </w:r>
      <w:r w:rsidR="007C4224">
        <w:t>concern</w:t>
      </w:r>
      <w:r>
        <w:t xml:space="preserve"> </w:t>
      </w:r>
      <w:r w:rsidR="007C4224">
        <w:t>whether</w:t>
      </w:r>
      <w:r>
        <w:t xml:space="preserve"> the fund (or insurer) will be able pay the income for the length of their retirement, which </w:t>
      </w:r>
      <w:r w:rsidR="00BB1535">
        <w:t>may</w:t>
      </w:r>
      <w:r w:rsidR="003671FA">
        <w:t xml:space="preserve"> </w:t>
      </w:r>
      <w:r>
        <w:t>be</w:t>
      </w:r>
      <w:r w:rsidR="00BB1535">
        <w:t xml:space="preserve"> expected to be</w:t>
      </w:r>
      <w:r>
        <w:t xml:space="preserve"> 30+ years.</w:t>
      </w:r>
    </w:p>
    <w:p w14:paraId="442DE66A" w14:textId="407744A9" w:rsidR="00E503C5" w:rsidRDefault="00E503C5">
      <w:pPr>
        <w:pStyle w:val="Bullet"/>
        <w:numPr>
          <w:ilvl w:val="0"/>
          <w:numId w:val="0"/>
        </w:numPr>
      </w:pPr>
      <w:r>
        <w:t>These barriers</w:t>
      </w:r>
      <w:r w:rsidR="001D24BE">
        <w:t>, for both funds and members,</w:t>
      </w:r>
      <w:r>
        <w:t xml:space="preserve"> raise the question </w:t>
      </w:r>
      <w:r w:rsidR="007241AA">
        <w:t>of whether</w:t>
      </w:r>
      <w:r>
        <w:t xml:space="preserve"> funds will be able to act rapidly enough to provide the necessary services and products for members in retirement, in light of Australia’s ageing population.</w:t>
      </w:r>
    </w:p>
    <w:p w14:paraId="163E88AF" w14:textId="77777777" w:rsidR="00A95844" w:rsidRDefault="00A95844" w:rsidP="00A95844">
      <w:pPr>
        <w:pStyle w:val="Bullet"/>
        <w:numPr>
          <w:ilvl w:val="0"/>
          <w:numId w:val="0"/>
        </w:numPr>
      </w:pPr>
      <w:r>
        <w:lastRenderedPageBreak/>
        <w:t>There is a variety of research about when and what form of longevity protection is most efficient based on retiree circumstances. Nonetheless, it is evident that fear of running out of savings hampers retirees from getting the full benefit from their superannuation. Over time Australians in defined benefit schemes have increasingly chosen to take a lifetime income stream over a lump sum indicating that, when they have confidence in the product, Australians appreciate the security of longevity protection.</w:t>
      </w:r>
      <w:r>
        <w:rPr>
          <w:rStyle w:val="FootnoteReference"/>
        </w:rPr>
        <w:footnoteReference w:id="41"/>
      </w:r>
    </w:p>
    <w:p w14:paraId="6BD8E785" w14:textId="77777777" w:rsidR="005A01EA" w:rsidRDefault="005A01EA" w:rsidP="005A01EA">
      <w:pPr>
        <w:pStyle w:val="Heading2"/>
      </w:pPr>
      <w:bookmarkStart w:id="65" w:name="_Toc146705865"/>
      <w:bookmarkStart w:id="66" w:name="_Toc152420197"/>
      <w:r>
        <w:t>Potential policy responses</w:t>
      </w:r>
      <w:bookmarkEnd w:id="65"/>
      <w:bookmarkEnd w:id="66"/>
    </w:p>
    <w:p w14:paraId="287512E5" w14:textId="7B24E6B0" w:rsidR="005E7305" w:rsidRDefault="00906D11" w:rsidP="003C26E8">
      <w:pPr>
        <w:pStyle w:val="Heading3"/>
      </w:pPr>
      <w:bookmarkStart w:id="67" w:name="_Toc146705866"/>
      <w:bookmarkStart w:id="68" w:name="_Toc152420198"/>
      <w:r>
        <w:t xml:space="preserve">Support for </w:t>
      </w:r>
      <w:r w:rsidR="00881EE9">
        <w:t>better l</w:t>
      </w:r>
      <w:r w:rsidR="003C26E8">
        <w:t>ongevity pr</w:t>
      </w:r>
      <w:r w:rsidR="00881EE9">
        <w:t>icing</w:t>
      </w:r>
      <w:bookmarkEnd w:id="67"/>
      <w:bookmarkEnd w:id="68"/>
      <w:r w:rsidR="003C26E8">
        <w:t xml:space="preserve"> </w:t>
      </w:r>
    </w:p>
    <w:p w14:paraId="57A55D9F" w14:textId="5BB7CBAD" w:rsidR="00EA36C5" w:rsidRDefault="005D284F" w:rsidP="004D05F0">
      <w:pPr>
        <w:spacing w:line="276" w:lineRule="auto"/>
      </w:pPr>
      <w:r>
        <w:t>A</w:t>
      </w:r>
      <w:r w:rsidR="002E0B1B">
        <w:t xml:space="preserve"> </w:t>
      </w:r>
      <w:r w:rsidR="00540AC9">
        <w:t>potential barrier in the provision of lifetime income products</w:t>
      </w:r>
      <w:r w:rsidR="002E0B1B">
        <w:t xml:space="preserve"> is </w:t>
      </w:r>
      <w:r w:rsidR="00052243">
        <w:t>the pric</w:t>
      </w:r>
      <w:r w:rsidR="009850D7">
        <w:t>e of insuring longevity risk</w:t>
      </w:r>
      <w:r w:rsidR="000F2AF9">
        <w:t xml:space="preserve">. </w:t>
      </w:r>
      <w:r w:rsidR="00873F7F">
        <w:t>The Commonwealth Government has an existing role in insuring the longevity risk of older Australians through programs like the Age Pension and Pharmaceutical Benefits Scheme.</w:t>
      </w:r>
      <w:r w:rsidR="00910365">
        <w:t xml:space="preserve"> </w:t>
      </w:r>
      <w:r w:rsidR="00717CDB">
        <w:t>As it has in other insurance markets</w:t>
      </w:r>
      <w:r w:rsidR="00816176">
        <w:t>,</w:t>
      </w:r>
      <w:r w:rsidR="000F12A4">
        <w:t xml:space="preserve"> </w:t>
      </w:r>
      <w:r w:rsidR="00474D50">
        <w:t xml:space="preserve">if it was considered </w:t>
      </w:r>
      <w:r w:rsidR="00F74F50">
        <w:t>there</w:t>
      </w:r>
      <w:r w:rsidR="000F12A4">
        <w:t xml:space="preserve"> </w:t>
      </w:r>
      <w:r w:rsidR="00474D50">
        <w:t>was significant market failure</w:t>
      </w:r>
      <w:r w:rsidR="00B40330">
        <w:t xml:space="preserve"> (e.g. Australian Reinsurance Pool Corporation)</w:t>
      </w:r>
      <w:r w:rsidR="00474D50">
        <w:t xml:space="preserve">, the Government </w:t>
      </w:r>
      <w:r w:rsidR="004263FC">
        <w:t xml:space="preserve">could </w:t>
      </w:r>
      <w:r w:rsidR="006B0FC0">
        <w:t xml:space="preserve">potentially </w:t>
      </w:r>
      <w:r w:rsidR="00910365">
        <w:t xml:space="preserve">support the reinsurance of </w:t>
      </w:r>
      <w:r w:rsidR="00766EA4">
        <w:t xml:space="preserve">longevity </w:t>
      </w:r>
      <w:r w:rsidR="00910365">
        <w:t>risk</w:t>
      </w:r>
      <w:r w:rsidR="000C758D">
        <w:t xml:space="preserve"> to ensure </w:t>
      </w:r>
      <w:r w:rsidR="0083078A">
        <w:t>the insurance is available to Australians at a reasonable price</w:t>
      </w:r>
      <w:r w:rsidR="009B51EB">
        <w:t>.</w:t>
      </w:r>
    </w:p>
    <w:p w14:paraId="42D43872" w14:textId="7144FA3C" w:rsidR="00B2076F" w:rsidRDefault="0007678E" w:rsidP="004D05F0">
      <w:pPr>
        <w:spacing w:line="276" w:lineRule="auto"/>
      </w:pPr>
      <w:r>
        <w:t xml:space="preserve">Options for the Government </w:t>
      </w:r>
      <w:r w:rsidR="00353130">
        <w:t>to</w:t>
      </w:r>
      <w:r>
        <w:t xml:space="preserve"> </w:t>
      </w:r>
      <w:r w:rsidR="00EB0FB0">
        <w:t>support</w:t>
      </w:r>
      <w:r>
        <w:t xml:space="preserve"> in this space could involve:</w:t>
      </w:r>
    </w:p>
    <w:p w14:paraId="2F90A627" w14:textId="5E8386C6" w:rsidR="0007678E" w:rsidRDefault="00B270C2" w:rsidP="00B270C2">
      <w:pPr>
        <w:pStyle w:val="Bullet"/>
      </w:pPr>
      <w:r>
        <w:t xml:space="preserve">Facilitating funds </w:t>
      </w:r>
      <w:r w:rsidR="00F8352D">
        <w:t xml:space="preserve">in </w:t>
      </w:r>
      <w:r w:rsidR="001D19A6">
        <w:t xml:space="preserve">risk pooling </w:t>
      </w:r>
      <w:r w:rsidR="00296AA6">
        <w:t xml:space="preserve">within retirement products. For example, </w:t>
      </w:r>
      <w:r w:rsidR="001F0CFA">
        <w:t xml:space="preserve">smaller funds could be allowed </w:t>
      </w:r>
      <w:r w:rsidR="00353130">
        <w:t xml:space="preserve">to </w:t>
      </w:r>
      <w:r w:rsidR="005B1F55">
        <w:t xml:space="preserve">pool mortality risk with </w:t>
      </w:r>
      <w:r w:rsidR="00EB0FB0">
        <w:t xml:space="preserve">each other, which is currently not possible as any movement of mortality credits </w:t>
      </w:r>
      <w:r w:rsidR="00A1253B">
        <w:t>are</w:t>
      </w:r>
      <w:r w:rsidR="00EB0FB0">
        <w:t xml:space="preserve"> </w:t>
      </w:r>
      <w:r w:rsidR="002E601E">
        <w:t>constrained by contribution</w:t>
      </w:r>
      <w:r w:rsidR="00EB0FB0">
        <w:t xml:space="preserve"> </w:t>
      </w:r>
      <w:r w:rsidR="00047F85">
        <w:t>rules.</w:t>
      </w:r>
    </w:p>
    <w:p w14:paraId="76130482" w14:textId="447458F9" w:rsidR="00EB0FB0" w:rsidRDefault="00EB0FB0" w:rsidP="00B270C2">
      <w:pPr>
        <w:pStyle w:val="Bullet"/>
      </w:pPr>
      <w:r>
        <w:t xml:space="preserve">The Government directly </w:t>
      </w:r>
      <w:r w:rsidR="00F66A53">
        <w:t xml:space="preserve">intervening in the pricing of longevity risk through </w:t>
      </w:r>
      <w:r w:rsidR="00D41BA6">
        <w:t>reinsurance o</w:t>
      </w:r>
      <w:r w:rsidR="00C54778">
        <w:t>r the</w:t>
      </w:r>
      <w:r w:rsidR="00D41BA6">
        <w:t xml:space="preserve"> selling of longevity bonds </w:t>
      </w:r>
      <w:r w:rsidR="00D51B4F">
        <w:t>that allow</w:t>
      </w:r>
      <w:r w:rsidR="00300C92">
        <w:t xml:space="preserve">s providers </w:t>
      </w:r>
      <w:r w:rsidR="00CF1EC8">
        <w:t>to manage their financial risk in offering these products.</w:t>
      </w:r>
    </w:p>
    <w:p w14:paraId="374B24A9" w14:textId="37A256D5" w:rsidR="008063BE" w:rsidRDefault="0013675C" w:rsidP="004D05F0">
      <w:pPr>
        <w:spacing w:line="276" w:lineRule="auto"/>
      </w:pPr>
      <w:r>
        <w:t>A</w:t>
      </w:r>
      <w:r w:rsidR="00C05E2D">
        <w:t>dvantage</w:t>
      </w:r>
      <w:r w:rsidR="00A671EE">
        <w:t>s</w:t>
      </w:r>
      <w:r w:rsidR="00C05E2D">
        <w:t xml:space="preserve"> of </w:t>
      </w:r>
      <w:r w:rsidR="00A671EE">
        <w:t xml:space="preserve">the </w:t>
      </w:r>
      <w:r w:rsidR="00C05E2D">
        <w:t>Government</w:t>
      </w:r>
      <w:r w:rsidR="00A671EE">
        <w:t>’</w:t>
      </w:r>
      <w:r>
        <w:t>s</w:t>
      </w:r>
      <w:r w:rsidR="00C05E2D">
        <w:t xml:space="preserve"> </w:t>
      </w:r>
      <w:r>
        <w:t>support in the management</w:t>
      </w:r>
      <w:r w:rsidR="001E5A6A">
        <w:t xml:space="preserve"> </w:t>
      </w:r>
      <w:r>
        <w:t>of longevity</w:t>
      </w:r>
      <w:r w:rsidR="001E5A6A">
        <w:t xml:space="preserve"> risk </w:t>
      </w:r>
      <w:r>
        <w:t>c</w:t>
      </w:r>
      <w:r w:rsidR="00D20E42">
        <w:t>ould include</w:t>
      </w:r>
      <w:r w:rsidR="00B64AE6">
        <w:t>:</w:t>
      </w:r>
      <w:r w:rsidR="00D20E42">
        <w:t xml:space="preserve"> </w:t>
      </w:r>
      <w:r>
        <w:t xml:space="preserve">diversifying </w:t>
      </w:r>
      <w:r w:rsidR="00732882">
        <w:t xml:space="preserve">mortality risk across </w:t>
      </w:r>
      <w:r>
        <w:t>the market</w:t>
      </w:r>
      <w:r w:rsidR="00B64AE6">
        <w:t>;</w:t>
      </w:r>
      <w:r>
        <w:t xml:space="preserve"> providing assurance for retirees and reducing counterparty risk;</w:t>
      </w:r>
      <w:r w:rsidR="009B1DFE">
        <w:t xml:space="preserve"> and applying </w:t>
      </w:r>
      <w:r w:rsidR="00227A09">
        <w:t xml:space="preserve">‘fair’ risk pricing across retirees </w:t>
      </w:r>
      <w:r>
        <w:t>meeting</w:t>
      </w:r>
      <w:r w:rsidR="00227A09">
        <w:t xml:space="preserve"> community standards (for example, </w:t>
      </w:r>
      <w:r w:rsidR="00CB7F27" w:rsidRPr="00CB7F27">
        <w:rPr>
          <w:rStyle w:val="cf01"/>
          <w:rFonts w:ascii="Calibri Light" w:hAnsi="Calibri Light" w:cs="Calibri Light"/>
          <w:sz w:val="22"/>
          <w:szCs w:val="22"/>
        </w:rPr>
        <w:t>setting uniform rates by gender whilst differentiating based on other metrics</w:t>
      </w:r>
      <w:r w:rsidR="00D15400">
        <w:rPr>
          <w:rStyle w:val="cf01"/>
          <w:rFonts w:ascii="Calibri Light" w:hAnsi="Calibri Light" w:cs="Calibri Light"/>
          <w:sz w:val="22"/>
          <w:szCs w:val="22"/>
        </w:rPr>
        <w:t>, such as socio-economic or First Nations status</w:t>
      </w:r>
      <w:r w:rsidR="00E916CC">
        <w:t>)</w:t>
      </w:r>
      <w:r w:rsidR="003F79C1">
        <w:t xml:space="preserve"> mean</w:t>
      </w:r>
      <w:r w:rsidR="008063BE">
        <w:t xml:space="preserve">ing </w:t>
      </w:r>
      <w:r w:rsidR="003F79C1">
        <w:t>those with lower life expectancy would not be disadvantaged.</w:t>
      </w:r>
      <w:r w:rsidR="00AC6858">
        <w:t xml:space="preserve"> </w:t>
      </w:r>
    </w:p>
    <w:p w14:paraId="1F8B4D0E" w14:textId="77777777" w:rsidR="00890932" w:rsidRDefault="00890932" w:rsidP="004D05F0">
      <w:pPr>
        <w:pStyle w:val="Heading3"/>
      </w:pPr>
      <w:bookmarkStart w:id="69" w:name="_Toc146705867"/>
      <w:bookmarkStart w:id="70" w:name="_Toc152420199"/>
      <w:r>
        <w:t>Standardised products</w:t>
      </w:r>
      <w:bookmarkEnd w:id="69"/>
      <w:bookmarkEnd w:id="70"/>
    </w:p>
    <w:p w14:paraId="1CECD14A" w14:textId="59C1DD9F" w:rsidR="009D0806" w:rsidRDefault="00FB31A3" w:rsidP="004D05F0">
      <w:pPr>
        <w:spacing w:line="276" w:lineRule="auto"/>
      </w:pPr>
      <w:r>
        <w:t xml:space="preserve">A framework </w:t>
      </w:r>
      <w:r w:rsidR="00C23BBF">
        <w:t>c</w:t>
      </w:r>
      <w:r>
        <w:t xml:space="preserve">ould be developed </w:t>
      </w:r>
      <w:r w:rsidR="009D0806">
        <w:t>which outlines attributes and features of a standardised retirement product</w:t>
      </w:r>
      <w:r w:rsidR="005A3B29">
        <w:t xml:space="preserve"> to balance the objectives of the retirement income </w:t>
      </w:r>
      <w:r w:rsidR="00CC7FB6">
        <w:t>covenant</w:t>
      </w:r>
      <w:r w:rsidR="00DC6765">
        <w:t xml:space="preserve">. </w:t>
      </w:r>
      <w:r w:rsidR="00E45B6E">
        <w:t>This</w:t>
      </w:r>
      <w:r w:rsidR="00003A3B">
        <w:t xml:space="preserve"> framework for a</w:t>
      </w:r>
      <w:r w:rsidR="00003A3B" w:rsidDel="00E97650">
        <w:t xml:space="preserve"> </w:t>
      </w:r>
      <w:r w:rsidR="00DA3267">
        <w:t xml:space="preserve">standardised, </w:t>
      </w:r>
      <w:r w:rsidR="00003A3B">
        <w:t xml:space="preserve">recommended product </w:t>
      </w:r>
      <w:r w:rsidR="00A96395">
        <w:t>could</w:t>
      </w:r>
      <w:r w:rsidR="00003A3B">
        <w:t xml:space="preserve"> </w:t>
      </w:r>
      <w:r w:rsidR="00DA3267">
        <w:t xml:space="preserve">provide retirees with the confidence </w:t>
      </w:r>
      <w:r w:rsidR="005A3B29">
        <w:t xml:space="preserve">that a solution will balance </w:t>
      </w:r>
      <w:r w:rsidR="00D40F9F">
        <w:t>key retirement objectives and risks</w:t>
      </w:r>
      <w:r w:rsidR="00DA3267">
        <w:t>.</w:t>
      </w:r>
      <w:r w:rsidR="00003A3B">
        <w:t xml:space="preserve"> </w:t>
      </w:r>
      <w:r w:rsidR="00DA3267">
        <w:t>A standardised product would,</w:t>
      </w:r>
      <w:r w:rsidR="00003A3B">
        <w:t xml:space="preserve"> </w:t>
      </w:r>
      <w:r w:rsidR="00003A3B" w:rsidRPr="001C59E4">
        <w:t>in</w:t>
      </w:r>
      <w:r w:rsidR="00003A3B">
        <w:t xml:space="preserve"> </w:t>
      </w:r>
      <w:r w:rsidR="00003A3B" w:rsidRPr="001C59E4">
        <w:t>turn</w:t>
      </w:r>
      <w:r w:rsidR="00DA3267">
        <w:t>,</w:t>
      </w:r>
      <w:r w:rsidR="00003A3B" w:rsidRPr="001C59E4">
        <w:t xml:space="preserve"> promot</w:t>
      </w:r>
      <w:r w:rsidR="00003A3B">
        <w:t xml:space="preserve">e </w:t>
      </w:r>
      <w:r w:rsidR="00DA3267">
        <w:t xml:space="preserve">competition </w:t>
      </w:r>
      <w:r w:rsidR="00003A3B">
        <w:t xml:space="preserve">and anchor expectations of how retirees use their superannuation for income. </w:t>
      </w:r>
    </w:p>
    <w:p w14:paraId="636F8D77" w14:textId="5AC4A463" w:rsidR="00003A3B" w:rsidRDefault="009D0806" w:rsidP="004D05F0">
      <w:pPr>
        <w:spacing w:line="276" w:lineRule="auto"/>
      </w:pPr>
      <w:r>
        <w:lastRenderedPageBreak/>
        <w:t xml:space="preserve">Funds </w:t>
      </w:r>
      <w:r w:rsidR="007626EA">
        <w:t>c</w:t>
      </w:r>
      <w:r>
        <w:t>ould be required to develop at least one produc</w:t>
      </w:r>
      <w:r w:rsidR="005A3B29">
        <w:t xml:space="preserve">t which </w:t>
      </w:r>
      <w:r w:rsidR="00A41097">
        <w:t xml:space="preserve">meets the framework </w:t>
      </w:r>
      <w:r w:rsidR="003145D0">
        <w:t>attributes</w:t>
      </w:r>
      <w:r w:rsidR="00A85D2C">
        <w:t xml:space="preserve"> and </w:t>
      </w:r>
      <w:r w:rsidR="00CB022C">
        <w:t xml:space="preserve">provide as a 'first </w:t>
      </w:r>
      <w:r w:rsidR="00A85D2C">
        <w:t>offer</w:t>
      </w:r>
      <w:r w:rsidR="00CB022C">
        <w:t>’</w:t>
      </w:r>
      <w:r w:rsidR="00A85D2C">
        <w:t xml:space="preserve"> to members</w:t>
      </w:r>
      <w:r w:rsidR="00A41097">
        <w:t>.</w:t>
      </w:r>
      <w:r>
        <w:t xml:space="preserve"> </w:t>
      </w:r>
      <w:r w:rsidR="00D30FE5">
        <w:t xml:space="preserve">This could help to </w:t>
      </w:r>
      <w:r w:rsidR="00003A3B">
        <w:t>improve outcomes for less engaged members</w:t>
      </w:r>
      <w:r w:rsidR="00D30FE5">
        <w:t>, while retaining member choice</w:t>
      </w:r>
      <w:r w:rsidR="00003A3B">
        <w:t>.</w:t>
      </w:r>
      <w:r w:rsidR="003776CF">
        <w:t xml:space="preserve"> </w:t>
      </w:r>
    </w:p>
    <w:p w14:paraId="78584A86" w14:textId="77777777" w:rsidR="00890932" w:rsidRDefault="00890932" w:rsidP="00CE34E5">
      <w:pPr>
        <w:spacing w:line="276" w:lineRule="auto"/>
      </w:pPr>
      <w:r>
        <w:t>Features of standardised product might include:</w:t>
      </w:r>
    </w:p>
    <w:p w14:paraId="6E300078" w14:textId="1D344D21" w:rsidR="00890932" w:rsidRDefault="00890932" w:rsidP="004D05F0">
      <w:pPr>
        <w:pStyle w:val="OutlineNumbered1"/>
        <w:numPr>
          <w:ilvl w:val="0"/>
          <w:numId w:val="15"/>
        </w:numPr>
      </w:pPr>
      <w:r>
        <w:t>A longevity protection component</w:t>
      </w:r>
      <w:r w:rsidR="00054526">
        <w:t xml:space="preserve">, for example a </w:t>
      </w:r>
      <w:r>
        <w:t>deferred guaranteed income stream that commences later in life</w:t>
      </w:r>
      <w:r w:rsidR="003F0D05">
        <w:t>.</w:t>
      </w:r>
    </w:p>
    <w:p w14:paraId="428EFD4B" w14:textId="78E820AE" w:rsidR="00890932" w:rsidRDefault="00890932" w:rsidP="00CE34E5">
      <w:pPr>
        <w:pStyle w:val="OutlineNumbered1"/>
      </w:pPr>
      <w:r>
        <w:t>A forward-planned income stream that accounts for the member’s preferences (e.g. a stable real income over retirement; a higher income at earlier ages)</w:t>
      </w:r>
      <w:r w:rsidR="003F0D05">
        <w:t>.</w:t>
      </w:r>
    </w:p>
    <w:p w14:paraId="23754A2B" w14:textId="63F05244" w:rsidR="00890932" w:rsidRDefault="00890932" w:rsidP="00CE34E5">
      <w:pPr>
        <w:pStyle w:val="OutlineNumbered1"/>
      </w:pPr>
      <w:r>
        <w:t xml:space="preserve">An investment </w:t>
      </w:r>
      <w:r w:rsidR="0002263D">
        <w:t xml:space="preserve">allocation </w:t>
      </w:r>
      <w:r>
        <w:t>that adjusts the investment risk for the member’s stage in retirement.</w:t>
      </w:r>
    </w:p>
    <w:p w14:paraId="5D6381DB" w14:textId="1139A54B" w:rsidR="00D36E9C" w:rsidRPr="006F1679" w:rsidRDefault="00032D8A" w:rsidP="00032D8A">
      <w:pPr>
        <w:pStyle w:val="ChartMainHeading"/>
      </w:pPr>
      <w:bookmarkStart w:id="71" w:name="_Toc146705868"/>
      <w:bookmarkStart w:id="72" w:name="_Toc152420200"/>
      <w:r w:rsidRPr="00032D8A">
        <w:t>Desired features of retirement income products</w:t>
      </w:r>
      <w:bookmarkEnd w:id="71"/>
      <w:bookmarkEnd w:id="72"/>
    </w:p>
    <w:p w14:paraId="4EA0B7FB" w14:textId="1938FAF9" w:rsidR="00085354" w:rsidRPr="007218BD" w:rsidRDefault="004A7037" w:rsidP="009E63BA">
      <w:pPr>
        <w:rPr>
          <w:bCs/>
        </w:rPr>
      </w:pPr>
      <w:r w:rsidRPr="004D6BCF">
        <w:rPr>
          <w:rFonts w:ascii="Calibri" w:eastAsia="Calibri" w:hAnsi="Calibri"/>
          <w:noProof/>
          <w:szCs w:val="22"/>
          <w:lang w:val="en-GB" w:eastAsia="en-US"/>
        </w:rPr>
        <mc:AlternateContent>
          <mc:Choice Requires="wpg">
            <w:drawing>
              <wp:anchor distT="0" distB="0" distL="114300" distR="114300" simplePos="0" relativeHeight="251658240" behindDoc="0" locked="0" layoutInCell="1" allowOverlap="1" wp14:anchorId="28EC6BE5" wp14:editId="779178E9">
                <wp:simplePos x="0" y="0"/>
                <wp:positionH relativeFrom="margin">
                  <wp:posOffset>688975</wp:posOffset>
                </wp:positionH>
                <wp:positionV relativeFrom="paragraph">
                  <wp:posOffset>92075</wp:posOffset>
                </wp:positionV>
                <wp:extent cx="5055870" cy="2773045"/>
                <wp:effectExtent l="0" t="0" r="0" b="8255"/>
                <wp:wrapTopAndBottom/>
                <wp:docPr id="2059564034" name="Group 2059564034"/>
                <wp:cNvGraphicFramePr/>
                <a:graphic xmlns:a="http://schemas.openxmlformats.org/drawingml/2006/main">
                  <a:graphicData uri="http://schemas.microsoft.com/office/word/2010/wordprocessingGroup">
                    <wpg:wgp>
                      <wpg:cNvGrpSpPr/>
                      <wpg:grpSpPr>
                        <a:xfrm>
                          <a:off x="0" y="0"/>
                          <a:ext cx="5055870" cy="2773045"/>
                          <a:chOff x="0" y="-90435"/>
                          <a:chExt cx="5055870" cy="2773381"/>
                        </a:xfrm>
                      </wpg:grpSpPr>
                      <wps:wsp>
                        <wps:cNvPr id="2059564035" name="Connector: Elbow 2059564035"/>
                        <wps:cNvCnPr/>
                        <wps:spPr>
                          <a:xfrm>
                            <a:off x="774551" y="1118795"/>
                            <a:ext cx="560929" cy="783961"/>
                          </a:xfrm>
                          <a:prstGeom prst="bentConnector3">
                            <a:avLst/>
                          </a:prstGeom>
                          <a:noFill/>
                          <a:ln w="25400" cap="flat" cmpd="sng" algn="ctr">
                            <a:solidFill>
                              <a:srgbClr val="4472C4"/>
                            </a:solidFill>
                            <a:prstDash val="solid"/>
                            <a:miter lim="800000"/>
                            <a:tailEnd type="triangle"/>
                          </a:ln>
                          <a:effectLst/>
                        </wps:spPr>
                        <wps:bodyPr/>
                      </wps:wsp>
                      <wpg:grpSp>
                        <wpg:cNvPr id="2059564037" name="Group 2059564037"/>
                        <wpg:cNvGrpSpPr/>
                        <wpg:grpSpPr>
                          <a:xfrm>
                            <a:off x="0" y="-90435"/>
                            <a:ext cx="5055870" cy="2773381"/>
                            <a:chOff x="0" y="-122497"/>
                            <a:chExt cx="5056095" cy="2773833"/>
                          </a:xfrm>
                        </wpg:grpSpPr>
                        <wps:wsp>
                          <wps:cNvPr id="2059564038" name="Straight Arrow Connector 2059564038"/>
                          <wps:cNvCnPr/>
                          <wps:spPr>
                            <a:xfrm flipV="1">
                              <a:off x="828339" y="420225"/>
                              <a:ext cx="1402494" cy="10114"/>
                            </a:xfrm>
                            <a:prstGeom prst="straightConnector1">
                              <a:avLst/>
                            </a:prstGeom>
                            <a:noFill/>
                            <a:ln w="25400" cap="flat" cmpd="sng" algn="ctr">
                              <a:solidFill>
                                <a:srgbClr val="4472C4"/>
                              </a:solidFill>
                              <a:prstDash val="solid"/>
                              <a:miter lim="800000"/>
                              <a:tailEnd type="triangle"/>
                            </a:ln>
                            <a:effectLst/>
                          </wps:spPr>
                          <wps:bodyPr/>
                        </wps:wsp>
                        <wps:wsp>
                          <wps:cNvPr id="2059564039" name="Text Box 2059564039"/>
                          <wps:cNvSpPr txBox="1"/>
                          <wps:spPr>
                            <a:xfrm>
                              <a:off x="2" y="935887"/>
                              <a:ext cx="731518" cy="505460"/>
                            </a:xfrm>
                            <a:prstGeom prst="rect">
                              <a:avLst/>
                            </a:prstGeom>
                            <a:solidFill>
                              <a:sysClr val="window" lastClr="FFFFFF"/>
                            </a:solidFill>
                            <a:ln w="6350">
                              <a:noFill/>
                            </a:ln>
                          </wps:spPr>
                          <wps:txbx>
                            <w:txbxContent>
                              <w:p w14:paraId="3A31C1E1" w14:textId="77777777" w:rsidR="004D6BCF" w:rsidRDefault="004D6BCF" w:rsidP="004D6BCF">
                                <w:r>
                                  <w:t>Annuities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564040" name="Isosceles Triangle 2059564040"/>
                          <wps:cNvSpPr/>
                          <wps:spPr>
                            <a:xfrm>
                              <a:off x="1471332" y="395568"/>
                              <a:ext cx="1883391" cy="1460311"/>
                            </a:xfrm>
                            <a:prstGeom prst="triangle">
                              <a:avLst/>
                            </a:prstGeom>
                            <a:solidFill>
                              <a:srgbClr val="ED7D31">
                                <a:lumMod val="40000"/>
                                <a:lumOff val="6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9564041" name="Oval 2059564041"/>
                          <wps:cNvSpPr/>
                          <wps:spPr>
                            <a:xfrm>
                              <a:off x="2151530" y="1086522"/>
                              <a:ext cx="491291" cy="477671"/>
                            </a:xfrm>
                            <a:prstGeom prst="ellipse">
                              <a:avLst/>
                            </a:prstGeom>
                            <a:solidFill>
                              <a:srgbClr val="4472C4">
                                <a:lumMod val="60000"/>
                                <a:lumOff val="40000"/>
                              </a:srgbClr>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9564042" name="Oval 2059564042"/>
                          <wps:cNvSpPr/>
                          <wps:spPr>
                            <a:xfrm>
                              <a:off x="1398494" y="1721224"/>
                              <a:ext cx="232012" cy="225188"/>
                            </a:xfrm>
                            <a:prstGeom prst="ellipse">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9564043" name="Oval 2059564043"/>
                          <wps:cNvSpPr/>
                          <wps:spPr>
                            <a:xfrm>
                              <a:off x="2302137" y="299092"/>
                              <a:ext cx="232012" cy="225188"/>
                            </a:xfrm>
                            <a:prstGeom prst="ellipse">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9564044" name="Connector: Elbow 2059564044"/>
                          <wps:cNvCnPr/>
                          <wps:spPr>
                            <a:xfrm flipH="1">
                              <a:off x="2437055" y="935915"/>
                              <a:ext cx="1166883" cy="382137"/>
                            </a:xfrm>
                            <a:prstGeom prst="bentConnector3">
                              <a:avLst/>
                            </a:prstGeom>
                            <a:noFill/>
                            <a:ln w="25400" cap="flat" cmpd="sng" algn="ctr">
                              <a:solidFill>
                                <a:sysClr val="windowText" lastClr="000000"/>
                              </a:solidFill>
                              <a:prstDash val="solid"/>
                              <a:miter lim="800000"/>
                              <a:tailEnd type="triangle"/>
                            </a:ln>
                            <a:effectLst/>
                          </wps:spPr>
                          <wps:bodyPr/>
                        </wps:wsp>
                        <wps:wsp>
                          <wps:cNvPr id="2059564045" name="Text Box 2059564045"/>
                          <wps:cNvSpPr txBox="1"/>
                          <wps:spPr>
                            <a:xfrm>
                              <a:off x="0" y="118237"/>
                              <a:ext cx="828339" cy="744165"/>
                            </a:xfrm>
                            <a:prstGeom prst="rect">
                              <a:avLst/>
                            </a:prstGeom>
                            <a:solidFill>
                              <a:sysClr val="window" lastClr="FFFFFF"/>
                            </a:solidFill>
                            <a:ln w="6350">
                              <a:noFill/>
                            </a:ln>
                          </wps:spPr>
                          <wps:txbx>
                            <w:txbxContent>
                              <w:p w14:paraId="21E7B8FF" w14:textId="77777777" w:rsidR="004D6BCF" w:rsidRDefault="004D6BCF" w:rsidP="004D6BCF">
                                <w:r>
                                  <w:t>Account-based pensions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564046" name="Text Box 2059564046"/>
                          <wps:cNvSpPr txBox="1"/>
                          <wps:spPr>
                            <a:xfrm>
                              <a:off x="3614570" y="494852"/>
                              <a:ext cx="1441525" cy="1323190"/>
                            </a:xfrm>
                            <a:prstGeom prst="rect">
                              <a:avLst/>
                            </a:prstGeom>
                            <a:solidFill>
                              <a:sysClr val="window" lastClr="FFFFFF"/>
                            </a:solidFill>
                            <a:ln w="6350">
                              <a:noFill/>
                            </a:ln>
                          </wps:spPr>
                          <wps:txbx>
                            <w:txbxContent>
                              <w:p w14:paraId="51B0C376" w14:textId="77777777" w:rsidR="004D6BCF" w:rsidRPr="002A2CB7" w:rsidRDefault="004D6BCF" w:rsidP="004D6BCF">
                                <w:pPr>
                                  <w:jc w:val="right"/>
                                  <w:rPr>
                                    <w:b/>
                                    <w:bCs/>
                                  </w:rPr>
                                </w:pPr>
                                <w:r w:rsidRPr="002A2CB7">
                                  <w:rPr>
                                    <w:b/>
                                    <w:bCs/>
                                  </w:rPr>
                                  <w:t>Combinations of (existing and new) products can provide a balance of the 3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564047" name="Text Box 2059564047"/>
                          <wps:cNvSpPr txBox="1"/>
                          <wps:spPr>
                            <a:xfrm>
                              <a:off x="1839558" y="-122497"/>
                              <a:ext cx="1208405" cy="351750"/>
                            </a:xfrm>
                            <a:prstGeom prst="rect">
                              <a:avLst/>
                            </a:prstGeom>
                            <a:solidFill>
                              <a:sysClr val="window" lastClr="FFFFFF"/>
                            </a:solidFill>
                            <a:ln w="6350">
                              <a:noFill/>
                            </a:ln>
                          </wps:spPr>
                          <wps:txbx>
                            <w:txbxContent>
                              <w:p w14:paraId="054761E2" w14:textId="77777777" w:rsidR="004D6BCF" w:rsidRPr="004D6BCF" w:rsidRDefault="004D6BCF" w:rsidP="004D6BCF">
                                <w:pPr>
                                  <w:jc w:val="center"/>
                                  <w:rPr>
                                    <w:b/>
                                    <w:bCs/>
                                    <w:i/>
                                    <w:iCs/>
                                  </w:rPr>
                                </w:pPr>
                                <w:r w:rsidRPr="004D6BCF">
                                  <w:rPr>
                                    <w:b/>
                                    <w:bCs/>
                                    <w:i/>
                                    <w:iCs/>
                                  </w:rPr>
                                  <w:t>FLEXIBILITY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564048" name="Text Box 2059564048"/>
                          <wps:cNvSpPr txBox="1"/>
                          <wps:spPr>
                            <a:xfrm>
                              <a:off x="884254" y="1957878"/>
                              <a:ext cx="1208405" cy="693458"/>
                            </a:xfrm>
                            <a:prstGeom prst="rect">
                              <a:avLst/>
                            </a:prstGeom>
                            <a:solidFill>
                              <a:sysClr val="window" lastClr="FFFFFF"/>
                            </a:solidFill>
                            <a:ln w="6350">
                              <a:noFill/>
                            </a:ln>
                          </wps:spPr>
                          <wps:txbx>
                            <w:txbxContent>
                              <w:p w14:paraId="1E82D0AD" w14:textId="77777777" w:rsidR="004D6BCF" w:rsidRPr="004D6BCF" w:rsidRDefault="004D6BCF" w:rsidP="009B4AD1">
                                <w:pPr>
                                  <w:jc w:val="center"/>
                                  <w:rPr>
                                    <w:b/>
                                    <w:bCs/>
                                    <w:i/>
                                    <w:iCs/>
                                  </w:rPr>
                                </w:pPr>
                                <w:r w:rsidRPr="004D6BCF">
                                  <w:rPr>
                                    <w:b/>
                                    <w:bCs/>
                                    <w:i/>
                                    <w:iCs/>
                                  </w:rPr>
                                  <w:t>RISK MANAGEMENT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564049" name="Text Box 2059564049"/>
                          <wps:cNvSpPr txBox="1"/>
                          <wps:spPr>
                            <a:xfrm>
                              <a:off x="2670023" y="1954820"/>
                              <a:ext cx="1209003" cy="425089"/>
                            </a:xfrm>
                            <a:prstGeom prst="rect">
                              <a:avLst/>
                            </a:prstGeom>
                            <a:solidFill>
                              <a:sysClr val="window" lastClr="FFFFFF"/>
                            </a:solidFill>
                            <a:ln w="6350">
                              <a:noFill/>
                            </a:ln>
                          </wps:spPr>
                          <wps:txbx>
                            <w:txbxContent>
                              <w:p w14:paraId="1B8C51D2" w14:textId="77777777" w:rsidR="004D6BCF" w:rsidRPr="004D6BCF" w:rsidRDefault="004D6BCF" w:rsidP="004D6BCF">
                                <w:pPr>
                                  <w:jc w:val="center"/>
                                  <w:rPr>
                                    <w:b/>
                                    <w:bCs/>
                                    <w:i/>
                                    <w:iCs/>
                                  </w:rPr>
                                </w:pPr>
                                <w:r w:rsidRPr="004D6BCF">
                                  <w:rPr>
                                    <w:b/>
                                    <w:bCs/>
                                    <w:i/>
                                    <w:iCs/>
                                  </w:rPr>
                                  <w:t>HIGH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8EC6BE5" id="Group 2059564034" o:spid="_x0000_s1026" style="position:absolute;margin-left:54.25pt;margin-top:7.25pt;width:398.1pt;height:218.35pt;z-index:251658240;mso-position-horizontal-relative:margin;mso-height-relative:margin" coordorigin=",-904" coordsize="50558,2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59564035" o:spid="_x0000_s1027" type="#_x0000_t34" style="position:absolute;left:7745;top:11187;width:5609;height:78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" strokecolor="#4472c4" strokeweight="2pt">
                  <v:stroke endarrow="block"/>
                </v:shape>
                <v:group id="Group 2059564037" o:spid="_x0000_s1028" style="position:absolute;top:-904;width:50558;height:27733" coordorigin=",-1224" coordsize="50560,2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">
                  <v:shapetype id="_x0000_t32" coordsize="21600,21600" o:spt="32" o:oned="t" path="m,l21600,21600e" filled="f">
                    <v:path arrowok="t" fillok="f" o:connecttype="none"/>
                    <o:lock v:ext="edit" shapetype="t"/>
                  </v:shapetype>
                  <v:shape id="Straight Arrow Connector 2059564038" o:spid="_x0000_s1029" type="#_x0000_t32" style="position:absolute;left:8283;top:4202;width:14025;height: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" strokecolor="#4472c4" strokeweight="2pt">
                    <v:stroke endarrow="block" joinstyle="miter"/>
                  </v:shape>
                  <v:shapetype id="_x0000_t202" coordsize="21600,21600" o:spt="202" path="m,l,21600r21600,l21600,xe">
                    <v:stroke joinstyle="miter"/>
                    <v:path gradientshapeok="t" o:connecttype="rect"/>
                  </v:shapetype>
                  <v:shape id="Text Box 2059564039" o:spid="_x0000_s1030" type="#_x0000_t202" style="position:absolute;top:9358;width:7315;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" fillcolor="window" stroked="f" strokeweight=".5pt">
                    <v:textbox>
                      <w:txbxContent>
                        <w:p w14:paraId="3A31C1E1" w14:textId="77777777" w:rsidR="004D6BCF" w:rsidRDefault="004D6BCF" w:rsidP="004D6BCF">
                          <w:r>
                            <w:t>Annuities</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59564040" o:spid="_x0000_s1031" type="#_x0000_t5" style="position:absolute;left:14713;top:3955;width:18834;height:14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" fillcolor="#f8cbad" strokecolor="window" strokeweight="1pt"/>
                  <v:oval id="Oval 2059564041" o:spid="_x0000_s1032" style="position:absolute;left:21515;top:10865;width:4913;height:4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" fillcolor="#8faadc" strokecolor="#8faadc" strokeweight="1pt">
                    <v:stroke joinstyle="miter"/>
                  </v:oval>
                  <v:oval id="Oval 2059564042" o:spid="_x0000_s1033" style="position:absolute;left:13984;top:17212;width:2321;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" fillcolor="#c5e0b4" stroked="f" strokeweight="1pt">
                    <v:stroke joinstyle="miter"/>
                  </v:oval>
                  <v:oval id="Oval 2059564043" o:spid="_x0000_s1034" style="position:absolute;left:23021;top:2990;width:2320;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" fillcolor="#c5e0b4" stroked="f" strokeweight="1pt">
                    <v:stroke joinstyle="miter"/>
                  </v:oval>
                  <v:shape id="Connector: Elbow 2059564044" o:spid="_x0000_s1035" type="#_x0000_t34" style="position:absolute;left:24370;top:9359;width:11669;height:382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" strokecolor="windowText" strokeweight="2pt">
                    <v:stroke endarrow="block"/>
                  </v:shape>
                  <v:shape id="Text Box 2059564045" o:spid="_x0000_s1036" type="#_x0000_t202" style="position:absolute;top:1182;width:8283;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" fillcolor="window" stroked="f" strokeweight=".5pt">
                    <v:textbox>
                      <w:txbxContent>
                        <w:p w14:paraId="21E7B8FF" w14:textId="77777777" w:rsidR="004D6BCF" w:rsidRDefault="004D6BCF" w:rsidP="004D6BCF">
                          <w:r>
                            <w:t>Account-based pensions</w:t>
                          </w:r>
                        </w:p>
                      </w:txbxContent>
                    </v:textbox>
                  </v:shape>
                  <v:shape id="Text Box 2059564046" o:spid="_x0000_s1037" type="#_x0000_t202" style="position:absolute;left:36145;top:4948;width:14415;height:1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" fillcolor="window" stroked="f" strokeweight=".5pt">
                    <v:textbox>
                      <w:txbxContent>
                        <w:p w14:paraId="51B0C376" w14:textId="77777777" w:rsidR="004D6BCF" w:rsidRPr="002A2CB7" w:rsidRDefault="004D6BCF" w:rsidP="004D6BCF">
                          <w:pPr>
                            <w:jc w:val="right"/>
                            <w:rPr>
                              <w:b/>
                              <w:bCs/>
                            </w:rPr>
                          </w:pPr>
                          <w:r w:rsidRPr="002A2CB7">
                            <w:rPr>
                              <w:b/>
                              <w:bCs/>
                            </w:rPr>
                            <w:t xml:space="preserve">Combinations of (existing and new) products can provide a balance of the 3 </w:t>
                          </w:r>
                          <w:proofErr w:type="gramStart"/>
                          <w:r w:rsidRPr="002A2CB7">
                            <w:rPr>
                              <w:b/>
                              <w:bCs/>
                            </w:rPr>
                            <w:t>features</w:t>
                          </w:r>
                          <w:proofErr w:type="gramEnd"/>
                        </w:p>
                      </w:txbxContent>
                    </v:textbox>
                  </v:shape>
                  <v:shape id="Text Box 2059564047" o:spid="_x0000_s1038" type="#_x0000_t202" style="position:absolute;left:18395;top:-1224;width:12084;height:3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" fillcolor="window" stroked="f" strokeweight=".5pt">
                    <v:textbox>
                      <w:txbxContent>
                        <w:p w14:paraId="054761E2" w14:textId="77777777" w:rsidR="004D6BCF" w:rsidRPr="004D6BCF" w:rsidRDefault="004D6BCF" w:rsidP="004D6BCF">
                          <w:pPr>
                            <w:jc w:val="center"/>
                            <w:rPr>
                              <w:b/>
                              <w:bCs/>
                              <w:i/>
                              <w:iCs/>
                            </w:rPr>
                          </w:pPr>
                          <w:r w:rsidRPr="004D6BCF">
                            <w:rPr>
                              <w:b/>
                              <w:bCs/>
                              <w:i/>
                              <w:iCs/>
                            </w:rPr>
                            <w:t>FLEXIBILITY</w:t>
                          </w:r>
                        </w:p>
                      </w:txbxContent>
                    </v:textbox>
                  </v:shape>
                  <v:shape id="Text Box 2059564048" o:spid="_x0000_s1039" type="#_x0000_t202" style="position:absolute;left:8842;top:19578;width:12084;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" fillcolor="window" stroked="f" strokeweight=".5pt">
                    <v:textbox>
                      <w:txbxContent>
                        <w:p w14:paraId="1E82D0AD" w14:textId="77777777" w:rsidR="004D6BCF" w:rsidRPr="004D6BCF" w:rsidRDefault="004D6BCF" w:rsidP="009B4AD1">
                          <w:pPr>
                            <w:jc w:val="center"/>
                            <w:rPr>
                              <w:b/>
                              <w:bCs/>
                              <w:i/>
                              <w:iCs/>
                            </w:rPr>
                          </w:pPr>
                          <w:r w:rsidRPr="004D6BCF">
                            <w:rPr>
                              <w:b/>
                              <w:bCs/>
                              <w:i/>
                              <w:iCs/>
                            </w:rPr>
                            <w:t>RISK MANAGEMENT FEATURES</w:t>
                          </w:r>
                        </w:p>
                      </w:txbxContent>
                    </v:textbox>
                  </v:shape>
                  <v:shape id="Text Box 2059564049" o:spid="_x0000_s1040" type="#_x0000_t202" style="position:absolute;left:26700;top:19548;width:12090;height:4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" fillcolor="window" stroked="f" strokeweight=".5pt">
                    <v:textbox>
                      <w:txbxContent>
                        <w:p w14:paraId="1B8C51D2" w14:textId="77777777" w:rsidR="004D6BCF" w:rsidRPr="004D6BCF" w:rsidRDefault="004D6BCF" w:rsidP="004D6BCF">
                          <w:pPr>
                            <w:jc w:val="center"/>
                            <w:rPr>
                              <w:b/>
                              <w:bCs/>
                              <w:i/>
                              <w:iCs/>
                            </w:rPr>
                          </w:pPr>
                          <w:r w:rsidRPr="004D6BCF">
                            <w:rPr>
                              <w:b/>
                              <w:bCs/>
                              <w:i/>
                              <w:iCs/>
                            </w:rPr>
                            <w:t>HIGH INCOME</w:t>
                          </w:r>
                        </w:p>
                      </w:txbxContent>
                    </v:textbox>
                  </v:shape>
                </v:group>
                <w10:wrap type="topAndBottom" anchorx="margin"/>
              </v:group>
            </w:pict>
          </mc:Fallback>
        </mc:AlternateContent>
      </w:r>
      <w:r w:rsidR="009E63BA" w:rsidRPr="009E63BA">
        <w:rPr>
          <w:sz w:val="18"/>
          <w:szCs w:val="16"/>
        </w:rPr>
        <w:t>Source: Adapted from Financial System Inquiry, 2014</w:t>
      </w:r>
    </w:p>
    <w:p w14:paraId="5FBC7EF6" w14:textId="6818F630" w:rsidR="00032D8A" w:rsidRDefault="00032D8A" w:rsidP="00032D8A">
      <w:pPr>
        <w:spacing w:line="276" w:lineRule="auto"/>
      </w:pPr>
      <w:r>
        <w:t xml:space="preserve">A standardised product could assist in building the necessary scale for offering lifetime income products. This could be combined with a mandate for funds to offer longevity protection or other incentives for members. A standardised design would also reduce hurdles for development. </w:t>
      </w:r>
    </w:p>
    <w:p w14:paraId="5D5F9508" w14:textId="77777777" w:rsidR="00032D8A" w:rsidRDefault="00032D8A" w:rsidP="00032D8A">
      <w:pPr>
        <w:spacing w:line="276" w:lineRule="auto"/>
      </w:pPr>
      <w:r>
        <w:t>However, a standardised product wouldn’t be suitable for all retirees. It would need to be designed in a way that ensures those it would benefit have access to it, and guardrails are set to prevent take up for those who would be disadvantaged by taking it up.</w:t>
      </w:r>
    </w:p>
    <w:p w14:paraId="5E7B3E04" w14:textId="7928A58F" w:rsidR="00032D8A" w:rsidRPr="006F1679" w:rsidRDefault="00032D8A" w:rsidP="00032D8A">
      <w:r w:rsidRPr="006F1679">
        <w:rPr>
          <w:bCs/>
        </w:rPr>
        <w:t xml:space="preserve">The appendix </w:t>
      </w:r>
      <w:r>
        <w:rPr>
          <w:bCs/>
        </w:rPr>
        <w:t>provides an example of how these three components may be integrated into a standardised product.</w:t>
      </w:r>
      <w:r w:rsidRPr="006F1679">
        <w:rPr>
          <w:bCs/>
        </w:rPr>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B76C6" w14:paraId="24A16736" w14:textId="77777777" w:rsidTr="006B33D6">
        <w:tc>
          <w:tcPr>
            <w:tcW w:w="5000" w:type="pct"/>
            <w:shd w:val="clear" w:color="auto" w:fill="E8F0FC" w:themeFill="accent5" w:themeFillTint="33"/>
            <w:hideMark/>
          </w:tcPr>
          <w:p w14:paraId="0249D1B7" w14:textId="1590F510" w:rsidR="00BB76C6" w:rsidRDefault="00471058">
            <w:pPr>
              <w:pStyle w:val="BoxHeading"/>
              <w:rPr>
                <w:szCs w:val="28"/>
                <w:lang w:eastAsia="en-US"/>
              </w:rPr>
            </w:pPr>
            <w:r>
              <w:rPr>
                <w:szCs w:val="28"/>
                <w:lang w:eastAsia="en-US"/>
              </w:rPr>
              <w:lastRenderedPageBreak/>
              <w:t xml:space="preserve">Consultation </w:t>
            </w:r>
            <w:r w:rsidR="00CE37AF">
              <w:rPr>
                <w:szCs w:val="28"/>
                <w:lang w:eastAsia="en-US"/>
              </w:rPr>
              <w:t>q</w:t>
            </w:r>
            <w:r w:rsidR="00BB76C6">
              <w:rPr>
                <w:szCs w:val="28"/>
                <w:lang w:eastAsia="en-US"/>
              </w:rPr>
              <w:t>uestions</w:t>
            </w:r>
          </w:p>
          <w:p w14:paraId="0F507E37" w14:textId="77777777" w:rsidR="00775AB7" w:rsidRDefault="00775AB7" w:rsidP="00775AB7">
            <w:pPr>
              <w:pStyle w:val="Bullet"/>
              <w:numPr>
                <w:ilvl w:val="0"/>
                <w:numId w:val="53"/>
              </w:numPr>
              <w:tabs>
                <w:tab w:val="clear" w:pos="720"/>
              </w:tabs>
              <w:spacing w:after="120" w:line="240" w:lineRule="auto"/>
            </w:pPr>
            <w:r>
              <w:t xml:space="preserve">Please provide any comment on the barriers in the supply and demand for lifetime income products. </w:t>
            </w:r>
          </w:p>
          <w:p w14:paraId="1E06B9B5" w14:textId="77777777" w:rsidR="00775AB7" w:rsidRDefault="00775AB7" w:rsidP="00775AB7">
            <w:pPr>
              <w:pStyle w:val="Bullet"/>
              <w:numPr>
                <w:ilvl w:val="0"/>
                <w:numId w:val="53"/>
              </w:numPr>
              <w:tabs>
                <w:tab w:val="clear" w:pos="720"/>
              </w:tabs>
              <w:spacing w:after="120" w:line="240" w:lineRule="auto"/>
            </w:pPr>
            <w:r>
              <w:t>What actions are industry or other participants in the community taking to assist retirees to better manage the risks for retirement income?</w:t>
            </w:r>
          </w:p>
          <w:p w14:paraId="030F114D" w14:textId="2E8ADFFA" w:rsidR="00775AB7" w:rsidRDefault="00775AB7" w:rsidP="00775AB7">
            <w:pPr>
              <w:pStyle w:val="Bullet"/>
              <w:numPr>
                <w:ilvl w:val="0"/>
                <w:numId w:val="53"/>
              </w:numPr>
              <w:tabs>
                <w:tab w:val="clear" w:pos="720"/>
              </w:tabs>
              <w:spacing w:after="120" w:line="240" w:lineRule="auto"/>
            </w:pPr>
            <w:r>
              <w:t xml:space="preserve">What policy approaches should be taken to support use of </w:t>
            </w:r>
            <w:r w:rsidR="00BA2FBC">
              <w:t xml:space="preserve">lifetime income </w:t>
            </w:r>
            <w:r>
              <w:t xml:space="preserve">products to address the risks to retirement income? What risks should be considered? </w:t>
            </w:r>
          </w:p>
          <w:p w14:paraId="74176174" w14:textId="3CD573B5" w:rsidR="00775AB7" w:rsidRPr="002C4BCF" w:rsidRDefault="00775AB7" w:rsidP="00775AB7">
            <w:pPr>
              <w:pStyle w:val="Bullet"/>
              <w:numPr>
                <w:ilvl w:val="0"/>
                <w:numId w:val="0"/>
              </w:numPr>
              <w:rPr>
                <w:b/>
              </w:rPr>
            </w:pPr>
            <w:r w:rsidRPr="002C4BCF">
              <w:rPr>
                <w:b/>
              </w:rPr>
              <w:t>Further questions</w:t>
            </w:r>
            <w:r w:rsidR="00DD116D" w:rsidRPr="002C4BCF">
              <w:rPr>
                <w:b/>
              </w:rPr>
              <w:t>:</w:t>
            </w:r>
          </w:p>
          <w:p w14:paraId="40029EF9" w14:textId="77777777" w:rsidR="00775AB7" w:rsidRPr="00D323B1" w:rsidRDefault="00775AB7" w:rsidP="00775AB7">
            <w:pPr>
              <w:pStyle w:val="Bullet"/>
              <w:numPr>
                <w:ilvl w:val="0"/>
                <w:numId w:val="53"/>
              </w:numPr>
              <w:tabs>
                <w:tab w:val="clear" w:pos="720"/>
              </w:tabs>
              <w:spacing w:after="120" w:line="240" w:lineRule="auto"/>
            </w:pPr>
            <w:r>
              <w:t xml:space="preserve">What product options (or strategies within current retirement products) could </w:t>
            </w:r>
            <w:r w:rsidRPr="00D323B1">
              <w:t xml:space="preserve">better </w:t>
            </w:r>
            <w:r>
              <w:t>manage risks to retirement income</w:t>
            </w:r>
            <w:r w:rsidRPr="00D323B1">
              <w:t>?</w:t>
            </w:r>
          </w:p>
          <w:p w14:paraId="3F997C5E" w14:textId="77777777" w:rsidR="00775AB7" w:rsidRDefault="00775AB7" w:rsidP="00775AB7">
            <w:pPr>
              <w:pStyle w:val="Bullet"/>
              <w:numPr>
                <w:ilvl w:val="0"/>
                <w:numId w:val="53"/>
              </w:numPr>
              <w:tabs>
                <w:tab w:val="clear" w:pos="720"/>
              </w:tabs>
              <w:spacing w:after="120" w:line="240" w:lineRule="auto"/>
            </w:pPr>
            <w:r>
              <w:t>What is the r</w:t>
            </w:r>
            <w:r w:rsidRPr="00D323B1">
              <w:t>ole for a</w:t>
            </w:r>
            <w:r>
              <w:t xml:space="preserve"> ‘suggested’</w:t>
            </w:r>
            <w:r w:rsidRPr="00D323B1">
              <w:t xml:space="preserve"> product in overcoming </w:t>
            </w:r>
            <w:r>
              <w:t xml:space="preserve">low </w:t>
            </w:r>
            <w:r w:rsidRPr="00D323B1">
              <w:t xml:space="preserve">take-up </w:t>
            </w:r>
            <w:r>
              <w:t>of lifetime income products</w:t>
            </w:r>
            <w:r w:rsidRPr="00D323B1">
              <w:t>?</w:t>
            </w:r>
          </w:p>
          <w:p w14:paraId="7E44E7AE" w14:textId="49B18A51" w:rsidR="00775AB7" w:rsidRPr="00D323B1" w:rsidRDefault="00775AB7" w:rsidP="00775AB7">
            <w:pPr>
              <w:pStyle w:val="Bullet"/>
              <w:numPr>
                <w:ilvl w:val="0"/>
                <w:numId w:val="53"/>
              </w:numPr>
              <w:tabs>
                <w:tab w:val="clear" w:pos="720"/>
              </w:tabs>
              <w:spacing w:after="120" w:line="240" w:lineRule="auto"/>
            </w:pPr>
            <w:r>
              <w:t xml:space="preserve">What action are funds taking to better manage longevity risk, and what role </w:t>
            </w:r>
            <w:r w:rsidR="00487EDD">
              <w:t>d</w:t>
            </w:r>
            <w:r>
              <w:t>o funds see guaranteed income products (e.g. annuities, pooled products) playing in the future?</w:t>
            </w:r>
          </w:p>
          <w:p w14:paraId="3478EDA1" w14:textId="3F8F8F26" w:rsidR="00775AB7" w:rsidRDefault="00775AB7" w:rsidP="00775AB7">
            <w:pPr>
              <w:pStyle w:val="Bullet"/>
              <w:numPr>
                <w:ilvl w:val="0"/>
                <w:numId w:val="53"/>
              </w:numPr>
              <w:tabs>
                <w:tab w:val="clear" w:pos="720"/>
              </w:tabs>
              <w:spacing w:after="120" w:line="240" w:lineRule="auto"/>
            </w:pPr>
            <w:r w:rsidRPr="00D323B1">
              <w:t xml:space="preserve">Do the barriers to managing longevity risk in the Australian market necessitate Government </w:t>
            </w:r>
            <w:r>
              <w:t>action</w:t>
            </w:r>
            <w:r w:rsidRPr="00D323B1">
              <w:t xml:space="preserve">? </w:t>
            </w:r>
            <w:r>
              <w:t>What</w:t>
            </w:r>
            <w:r w:rsidRPr="00D323B1">
              <w:t xml:space="preserve"> </w:t>
            </w:r>
            <w:r>
              <w:t>Government action</w:t>
            </w:r>
            <w:r w:rsidRPr="00D323B1">
              <w:t xml:space="preserve"> </w:t>
            </w:r>
            <w:r w:rsidR="001A2B79">
              <w:t>could</w:t>
            </w:r>
            <w:r w:rsidRPr="00D323B1">
              <w:t xml:space="preserve"> assist</w:t>
            </w:r>
            <w:r>
              <w:t xml:space="preserve"> funds in offering appropriate longevity protection to members? </w:t>
            </w:r>
          </w:p>
          <w:p w14:paraId="1E41173A" w14:textId="77777777" w:rsidR="00775AB7" w:rsidRDefault="00775AB7" w:rsidP="00775AB7">
            <w:pPr>
              <w:pStyle w:val="Bullet"/>
              <w:numPr>
                <w:ilvl w:val="0"/>
                <w:numId w:val="53"/>
              </w:numPr>
              <w:tabs>
                <w:tab w:val="clear" w:pos="720"/>
              </w:tabs>
              <w:spacing w:after="120" w:line="240" w:lineRule="auto"/>
            </w:pPr>
            <w:r>
              <w:t>Would an industry-standardised product(s) assist funds to develop and offer lifetime income products to their members?</w:t>
            </w:r>
          </w:p>
          <w:p w14:paraId="4224C876" w14:textId="77777777" w:rsidR="00775AB7" w:rsidRDefault="00775AB7" w:rsidP="009609C2">
            <w:pPr>
              <w:pStyle w:val="Bullet"/>
              <w:numPr>
                <w:ilvl w:val="1"/>
                <w:numId w:val="13"/>
              </w:numPr>
              <w:rPr>
                <w:lang w:eastAsia="en-US"/>
              </w:rPr>
            </w:pPr>
            <w:r>
              <w:rPr>
                <w:lang w:eastAsia="en-US"/>
              </w:rPr>
              <w:t>What features should a standardised product include?</w:t>
            </w:r>
          </w:p>
          <w:p w14:paraId="182B4025" w14:textId="77777777" w:rsidR="00775AB7" w:rsidRDefault="00775AB7" w:rsidP="009609C2">
            <w:pPr>
              <w:pStyle w:val="Bullet"/>
              <w:numPr>
                <w:ilvl w:val="1"/>
                <w:numId w:val="13"/>
              </w:numPr>
              <w:rPr>
                <w:lang w:eastAsia="en-US"/>
              </w:rPr>
            </w:pPr>
            <w:r>
              <w:rPr>
                <w:lang w:eastAsia="en-US"/>
              </w:rPr>
              <w:t>Should there be a path to more easily transition members to a standardised product?</w:t>
            </w:r>
          </w:p>
          <w:p w14:paraId="4E4886C9" w14:textId="77777777" w:rsidR="00775AB7" w:rsidRDefault="00775AB7" w:rsidP="009609C2">
            <w:pPr>
              <w:pStyle w:val="Bullet"/>
              <w:numPr>
                <w:ilvl w:val="1"/>
                <w:numId w:val="13"/>
              </w:numPr>
              <w:rPr>
                <w:lang w:eastAsia="en-US"/>
              </w:rPr>
            </w:pPr>
            <w:r>
              <w:rPr>
                <w:lang w:eastAsia="en-US"/>
              </w:rPr>
              <w:t>Should superannuation funds be required to offer a standardised retirement product, similar to MySuper for accumulation?</w:t>
            </w:r>
          </w:p>
          <w:p w14:paraId="4F67A177" w14:textId="77777777" w:rsidR="00775AB7" w:rsidRDefault="00775AB7" w:rsidP="009609C2">
            <w:pPr>
              <w:pStyle w:val="Bullet"/>
              <w:numPr>
                <w:ilvl w:val="1"/>
                <w:numId w:val="13"/>
              </w:numPr>
              <w:rPr>
                <w:lang w:eastAsia="en-US"/>
              </w:rPr>
            </w:pPr>
            <w:r>
              <w:rPr>
                <w:lang w:eastAsia="en-US"/>
              </w:rPr>
              <w:t xml:space="preserve">How should a product vary for individual circumstances of the member? </w:t>
            </w:r>
          </w:p>
          <w:p w14:paraId="64FEF8F3" w14:textId="6ADBDC29" w:rsidR="00BB76C6" w:rsidRDefault="00775AB7" w:rsidP="00961583">
            <w:pPr>
              <w:pStyle w:val="Bullet"/>
              <w:rPr>
                <w:lang w:eastAsia="en-US"/>
              </w:rPr>
            </w:pPr>
            <w:r>
              <w:t>Would a standardised product be cheaper to develop and offer (e.g. compared to a general mandate to offer a longevity product)?</w:t>
            </w:r>
          </w:p>
        </w:tc>
      </w:tr>
    </w:tbl>
    <w:p w14:paraId="4FD743F4" w14:textId="77777777" w:rsidR="00DF2D38" w:rsidRDefault="00DF2D38">
      <w:pPr>
        <w:spacing w:before="0" w:after="160" w:line="259" w:lineRule="auto"/>
        <w:sectPr w:rsidR="00DF2D38" w:rsidSect="009927E5">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cols w:space="708"/>
          <w:docGrid w:linePitch="360"/>
        </w:sectPr>
      </w:pPr>
    </w:p>
    <w:p w14:paraId="79DF42DE" w14:textId="77777777" w:rsidR="009631B7" w:rsidRDefault="00DF2D38" w:rsidP="00DF2D38">
      <w:pPr>
        <w:pStyle w:val="Heading1"/>
        <w:rPr>
          <w:noProof/>
        </w:rPr>
      </w:pPr>
      <w:bookmarkStart w:id="73" w:name="_Toc146705869"/>
      <w:bookmarkStart w:id="74" w:name="_Toc152420201"/>
      <w:r>
        <w:lastRenderedPageBreak/>
        <w:t>Appendix: Example product</w:t>
      </w:r>
      <w:bookmarkEnd w:id="73"/>
      <w:bookmarkEnd w:id="74"/>
    </w:p>
    <w:p w14:paraId="4C01FE4C" w14:textId="679FB0FD" w:rsidR="00A96BE0" w:rsidRDefault="00A96BE0">
      <w:pPr>
        <w:spacing w:before="0" w:after="160" w:line="259" w:lineRule="auto"/>
      </w:pPr>
      <w:r>
        <w:br w:type="page"/>
      </w:r>
    </w:p>
    <w:p w14:paraId="7455C7FA" w14:textId="1A2A8B26" w:rsidR="009318B8" w:rsidRDefault="00EF7152" w:rsidP="009318B8">
      <w:r>
        <w:rPr>
          <w:noProof/>
        </w:rPr>
        <w:lastRenderedPageBreak/>
        <mc:AlternateContent>
          <mc:Choice Requires="wpg">
            <w:drawing>
              <wp:anchor distT="0" distB="0" distL="114300" distR="114300" simplePos="0" relativeHeight="251664385" behindDoc="0" locked="0" layoutInCell="1" allowOverlap="1" wp14:anchorId="333659A7" wp14:editId="3E84FE2A">
                <wp:simplePos x="0" y="0"/>
                <wp:positionH relativeFrom="margin">
                  <wp:posOffset>-668418</wp:posOffset>
                </wp:positionH>
                <wp:positionV relativeFrom="paragraph">
                  <wp:posOffset>303653</wp:posOffset>
                </wp:positionV>
                <wp:extent cx="7096125" cy="1255594"/>
                <wp:effectExtent l="0" t="0" r="0" b="1905"/>
                <wp:wrapNone/>
                <wp:docPr id="8" name="Group 8"/>
                <wp:cNvGraphicFramePr/>
                <a:graphic xmlns:a="http://schemas.openxmlformats.org/drawingml/2006/main">
                  <a:graphicData uri="http://schemas.microsoft.com/office/word/2010/wordprocessingGroup">
                    <wpg:wgp>
                      <wpg:cNvGrpSpPr/>
                      <wpg:grpSpPr>
                        <a:xfrm>
                          <a:off x="0" y="0"/>
                          <a:ext cx="7096125" cy="1255594"/>
                          <a:chOff x="0" y="0"/>
                          <a:chExt cx="7058025" cy="1255594"/>
                        </a:xfrm>
                      </wpg:grpSpPr>
                      <wpg:grpSp>
                        <wpg:cNvPr id="11" name="Group 11"/>
                        <wpg:cNvGrpSpPr/>
                        <wpg:grpSpPr>
                          <a:xfrm>
                            <a:off x="0" y="19050"/>
                            <a:ext cx="2552700" cy="1236544"/>
                            <a:chOff x="0" y="0"/>
                            <a:chExt cx="2552700" cy="1236544"/>
                          </a:xfrm>
                        </wpg:grpSpPr>
                        <pic:pic xmlns:pic="http://schemas.openxmlformats.org/drawingml/2006/picture">
                          <pic:nvPicPr>
                            <pic:cNvPr id="13" name="Picture 13"/>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866775" y="0"/>
                              <a:ext cx="800735" cy="800735"/>
                            </a:xfrm>
                            <a:prstGeom prst="rect">
                              <a:avLst/>
                            </a:prstGeom>
                            <a:noFill/>
                          </pic:spPr>
                        </pic:pic>
                        <wps:wsp>
                          <wps:cNvPr id="14" name="Text Box 14"/>
                          <wps:cNvSpPr txBox="1"/>
                          <wps:spPr>
                            <a:xfrm>
                              <a:off x="0" y="799970"/>
                              <a:ext cx="2552700" cy="436574"/>
                            </a:xfrm>
                            <a:prstGeom prst="rect">
                              <a:avLst/>
                            </a:prstGeom>
                            <a:noFill/>
                            <a:ln w="6350">
                              <a:noFill/>
                            </a:ln>
                          </wps:spPr>
                          <wps:txbx>
                            <w:txbxContent>
                              <w:p w14:paraId="2D042551" w14:textId="77777777" w:rsidR="00A96BE0" w:rsidRPr="00793B17" w:rsidRDefault="00A96BE0" w:rsidP="00A96BE0">
                                <w:pPr>
                                  <w:jc w:val="cente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Account-based pension income stream</w:t>
                                </w:r>
                              </w:p>
                              <w:p w14:paraId="131867AD" w14:textId="77777777" w:rsidR="00A96BE0" w:rsidRDefault="00A96BE0" w:rsidP="00A96B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2295525" y="0"/>
                            <a:ext cx="2552700" cy="1255594"/>
                            <a:chOff x="0" y="0"/>
                            <a:chExt cx="2552700" cy="1255594"/>
                          </a:xfrm>
                        </wpg:grpSpPr>
                        <pic:pic xmlns:pic="http://schemas.openxmlformats.org/drawingml/2006/picture">
                          <pic:nvPicPr>
                            <pic:cNvPr id="16" name="Picture 16"/>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885825" y="0"/>
                              <a:ext cx="795020" cy="802005"/>
                            </a:xfrm>
                            <a:prstGeom prst="rect">
                              <a:avLst/>
                            </a:prstGeom>
                            <a:noFill/>
                          </pic:spPr>
                        </pic:pic>
                        <wps:wsp>
                          <wps:cNvPr id="17" name="Text Box 17"/>
                          <wps:cNvSpPr txBox="1"/>
                          <wps:spPr>
                            <a:xfrm>
                              <a:off x="0" y="818890"/>
                              <a:ext cx="2552700" cy="436704"/>
                            </a:xfrm>
                            <a:prstGeom prst="rect">
                              <a:avLst/>
                            </a:prstGeom>
                            <a:noFill/>
                            <a:ln w="6350">
                              <a:noFill/>
                            </a:ln>
                          </wps:spPr>
                          <wps:txbx>
                            <w:txbxContent>
                              <w:p w14:paraId="0DF2EDE4" w14:textId="77777777" w:rsidR="00A96BE0" w:rsidRPr="00793B17" w:rsidRDefault="00A96BE0" w:rsidP="00A96BE0">
                                <w:pPr>
                                  <w:jc w:val="cente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Capital reserve</w:t>
                                </w:r>
                              </w:p>
                              <w:p w14:paraId="3B9CF116" w14:textId="77777777" w:rsidR="00A96BE0" w:rsidRDefault="00A96BE0" w:rsidP="00A96B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Group 19"/>
                        <wpg:cNvGrpSpPr/>
                        <wpg:grpSpPr>
                          <a:xfrm>
                            <a:off x="4505325" y="0"/>
                            <a:ext cx="2552700" cy="1255594"/>
                            <a:chOff x="0" y="0"/>
                            <a:chExt cx="2552700" cy="1255594"/>
                          </a:xfrm>
                        </wpg:grpSpPr>
                        <pic:pic xmlns:pic="http://schemas.openxmlformats.org/drawingml/2006/picture">
                          <pic:nvPicPr>
                            <pic:cNvPr id="20" name="Picture 20"/>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895350" y="0"/>
                              <a:ext cx="781050" cy="802005"/>
                            </a:xfrm>
                            <a:prstGeom prst="rect">
                              <a:avLst/>
                            </a:prstGeom>
                            <a:noFill/>
                          </pic:spPr>
                        </pic:pic>
                        <wps:wsp>
                          <wps:cNvPr id="21" name="Text Box 21"/>
                          <wps:cNvSpPr txBox="1"/>
                          <wps:spPr>
                            <a:xfrm>
                              <a:off x="0" y="809625"/>
                              <a:ext cx="2552700" cy="445969"/>
                            </a:xfrm>
                            <a:prstGeom prst="rect">
                              <a:avLst/>
                            </a:prstGeom>
                            <a:noFill/>
                            <a:ln w="6350">
                              <a:noFill/>
                            </a:ln>
                          </wps:spPr>
                          <wps:txbx>
                            <w:txbxContent>
                              <w:p w14:paraId="4F04FA31" w14:textId="77777777" w:rsidR="00A96BE0" w:rsidRPr="00793B17" w:rsidRDefault="00A96BE0" w:rsidP="00A96BE0">
                                <w:pPr>
                                  <w:jc w:val="cente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Deferred income stream</w:t>
                                </w:r>
                              </w:p>
                              <w:p w14:paraId="0CFEFF4C" w14:textId="77777777" w:rsidR="00A96BE0" w:rsidRDefault="00A96BE0" w:rsidP="00A96B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33659A7" id="Group 8" o:spid="_x0000_s1041" style="position:absolute;margin-left:-52.65pt;margin-top:23.9pt;width:558.75pt;height:98.85pt;z-index:251664385;mso-position-horizontal-relative:margin;mso-width-relative:margin;mso-height-relative:margin" coordsize="70580,12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">
                <v:group id="Group 11" o:spid="_x0000_s1042" style="position:absolute;top:190;width:25527;height:12365" coordsize="25527,1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43" type="#_x0000_t75" style="position:absolute;left:8667;width:8008;height:8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">
                    <v:imagedata r:id="rId32" o:title=""/>
                  </v:shape>
                  <v:shape id="Text Box 14" o:spid="_x0000_s1044" type="#_x0000_t202" style="position:absolute;top:7999;width:2552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D042551" w14:textId="77777777" w:rsidR="00A96BE0" w:rsidRPr="00793B17" w:rsidRDefault="00A96BE0" w:rsidP="00A96BE0">
                          <w:pPr>
                            <w:jc w:val="cente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Account-based pension income stream</w:t>
                          </w:r>
                        </w:p>
                        <w:p w14:paraId="131867AD" w14:textId="77777777" w:rsidR="00A96BE0" w:rsidRDefault="00A96BE0" w:rsidP="00A96BE0">
                          <w:pPr>
                            <w:jc w:val="center"/>
                          </w:pPr>
                        </w:p>
                      </w:txbxContent>
                    </v:textbox>
                  </v:shape>
                </v:group>
                <v:group id="Group 15" o:spid="_x0000_s1045" style="position:absolute;left:22955;width:25527;height:12555" coordsize="25527,1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6" o:spid="_x0000_s1046" type="#_x0000_t75" style="position:absolute;left:8858;width:7950;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">
                    <v:imagedata r:id="rId33" o:title=""/>
                  </v:shape>
                  <v:shape id="Text Box 17" o:spid="_x0000_s1047" type="#_x0000_t202" style="position:absolute;top:8188;width:2552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DF2EDE4" w14:textId="77777777" w:rsidR="00A96BE0" w:rsidRPr="00793B17" w:rsidRDefault="00A96BE0" w:rsidP="00A96BE0">
                          <w:pPr>
                            <w:jc w:val="cente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 xml:space="preserve">Capital </w:t>
                          </w:r>
                          <w:proofErr w:type="gramStart"/>
                          <w:r w:rsidRPr="00793B17">
                            <w:rPr>
                              <w:rFonts w:asciiTheme="majorHAnsi" w:hAnsiTheme="majorHAnsi" w:cstheme="majorHAnsi"/>
                              <w:b/>
                              <w:bCs/>
                              <w:color w:val="000000" w:themeColor="text1"/>
                              <w:kern w:val="32"/>
                            </w:rPr>
                            <w:t>reserve</w:t>
                          </w:r>
                          <w:proofErr w:type="gramEnd"/>
                        </w:p>
                        <w:p w14:paraId="3B9CF116" w14:textId="77777777" w:rsidR="00A96BE0" w:rsidRDefault="00A96BE0" w:rsidP="00A96BE0">
                          <w:pPr>
                            <w:jc w:val="center"/>
                          </w:pPr>
                        </w:p>
                      </w:txbxContent>
                    </v:textbox>
                  </v:shape>
                </v:group>
                <v:group id="Group 19" o:spid="_x0000_s1048" style="position:absolute;left:45053;width:25527;height:12555" coordsize="25527,1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20" o:spid="_x0000_s1049" type="#_x0000_t75" style="position:absolute;left:8953;width:7811;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">
                    <v:imagedata r:id="rId34" o:title=""/>
                  </v:shape>
                  <v:shape id="Text Box 21" o:spid="_x0000_s1050" type="#_x0000_t202" style="position:absolute;top:8096;width:25527;height: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F04FA31" w14:textId="77777777" w:rsidR="00A96BE0" w:rsidRPr="00793B17" w:rsidRDefault="00A96BE0" w:rsidP="00A96BE0">
                          <w:pPr>
                            <w:jc w:val="cente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Deferred income stream</w:t>
                          </w:r>
                        </w:p>
                        <w:p w14:paraId="0CFEFF4C" w14:textId="77777777" w:rsidR="00A96BE0" w:rsidRDefault="00A96BE0" w:rsidP="00A96BE0">
                          <w:pPr>
                            <w:jc w:val="center"/>
                          </w:pPr>
                        </w:p>
                      </w:txbxContent>
                    </v:textbox>
                  </v:shape>
                </v:group>
                <w10:wrap anchorx="margin"/>
              </v:group>
            </w:pict>
          </mc:Fallback>
        </mc:AlternateContent>
      </w:r>
      <w:r w:rsidRPr="001F2823">
        <w:rPr>
          <w:noProof/>
        </w:rPr>
        <mc:AlternateContent>
          <mc:Choice Requires="wps">
            <w:drawing>
              <wp:anchor distT="0" distB="0" distL="114300" distR="114300" simplePos="0" relativeHeight="251671553" behindDoc="0" locked="0" layoutInCell="1" allowOverlap="1" wp14:anchorId="611E2564" wp14:editId="37C405D2">
                <wp:simplePos x="0" y="0"/>
                <wp:positionH relativeFrom="column">
                  <wp:posOffset>-900430</wp:posOffset>
                </wp:positionH>
                <wp:positionV relativeFrom="paragraph">
                  <wp:posOffset>-1183953</wp:posOffset>
                </wp:positionV>
                <wp:extent cx="7807960" cy="655093"/>
                <wp:effectExtent l="0" t="0" r="2540" b="0"/>
                <wp:wrapNone/>
                <wp:docPr id="26" name="Rectangle 26"/>
                <wp:cNvGraphicFramePr/>
                <a:graphic xmlns:a="http://schemas.openxmlformats.org/drawingml/2006/main">
                  <a:graphicData uri="http://schemas.microsoft.com/office/word/2010/wordprocessingShape">
                    <wps:wsp>
                      <wps:cNvSpPr/>
                      <wps:spPr>
                        <a:xfrm>
                          <a:off x="0" y="0"/>
                          <a:ext cx="7807960" cy="65509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A3218" w14:textId="77777777" w:rsidR="00EF7152" w:rsidRPr="0097217E" w:rsidRDefault="00EF7152" w:rsidP="00EF7152">
                            <w:pPr>
                              <w:jc w:val="center"/>
                              <w:rPr>
                                <w:rFonts w:hAnsi="Calibri"/>
                                <w:b/>
                                <w:bCs/>
                                <w:color w:val="FFFFFF" w:themeColor="background1"/>
                                <w:kern w:val="24"/>
                                <w:sz w:val="48"/>
                                <w:szCs w:val="48"/>
                              </w:rPr>
                            </w:pPr>
                            <w:r>
                              <w:rPr>
                                <w:rFonts w:hAnsi="Calibri"/>
                                <w:b/>
                                <w:bCs/>
                                <w:color w:val="FFFFFF" w:themeColor="background1"/>
                                <w:kern w:val="24"/>
                                <w:sz w:val="48"/>
                                <w:szCs w:val="48"/>
                              </w:rPr>
                              <w:t>[Example bundled retirement product]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11E2564" id="Rectangle 26" o:spid="_x0000_s1051" style="position:absolute;margin-left:-70.9pt;margin-top:-93.2pt;width:614.8pt;height:51.6pt;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" fillcolor="#2c384a [3204]" stroked="f" strokeweight="2pt">
                <v:textbox>
                  <w:txbxContent>
                    <w:p w14:paraId="7A6A3218" w14:textId="77777777" w:rsidR="00EF7152" w:rsidRPr="0097217E" w:rsidRDefault="00EF7152" w:rsidP="00EF7152">
                      <w:pPr>
                        <w:jc w:val="center"/>
                        <w:rPr>
                          <w:rFonts w:hAnsi="Calibri"/>
                          <w:b/>
                          <w:bCs/>
                          <w:color w:val="FFFFFF" w:themeColor="background1"/>
                          <w:kern w:val="24"/>
                          <w:sz w:val="48"/>
                          <w:szCs w:val="48"/>
                        </w:rPr>
                      </w:pPr>
                      <w:r>
                        <w:rPr>
                          <w:rFonts w:hAnsi="Calibri"/>
                          <w:b/>
                          <w:bCs/>
                          <w:color w:val="FFFFFF" w:themeColor="background1"/>
                          <w:kern w:val="24"/>
                          <w:sz w:val="48"/>
                          <w:szCs w:val="48"/>
                        </w:rPr>
                        <w:t>[Example bundled retirement product]</w:t>
                      </w:r>
                    </w:p>
                  </w:txbxContent>
                </v:textbox>
              </v:rect>
            </w:pict>
          </mc:Fallback>
        </mc:AlternateContent>
      </w:r>
      <w:r w:rsidR="00A96BE0">
        <w:rPr>
          <w:noProof/>
        </w:rPr>
        <mc:AlternateContent>
          <mc:Choice Requires="wps">
            <w:drawing>
              <wp:anchor distT="45720" distB="45720" distL="114300" distR="114300" simplePos="0" relativeHeight="251669505" behindDoc="1" locked="0" layoutInCell="1" allowOverlap="1" wp14:anchorId="0A6CD7E2" wp14:editId="7F6724EE">
                <wp:simplePos x="0" y="0"/>
                <wp:positionH relativeFrom="margin">
                  <wp:posOffset>-553720</wp:posOffset>
                </wp:positionH>
                <wp:positionV relativeFrom="page">
                  <wp:posOffset>571500</wp:posOffset>
                </wp:positionV>
                <wp:extent cx="7092315" cy="11811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181100"/>
                        </a:xfrm>
                        <a:prstGeom prst="rect">
                          <a:avLst/>
                        </a:prstGeom>
                        <a:noFill/>
                        <a:ln w="9525">
                          <a:noFill/>
                          <a:miter lim="800000"/>
                          <a:headEnd/>
                          <a:tailEnd/>
                        </a:ln>
                      </wps:spPr>
                      <wps:txbx>
                        <w:txbxContent>
                          <w:p w14:paraId="65C79EF6" w14:textId="77777777" w:rsidR="00A96BE0" w:rsidRPr="005F798E" w:rsidRDefault="00A96BE0" w:rsidP="00A96BE0">
                            <w:pPr>
                              <w:rPr>
                                <w:rFonts w:asciiTheme="majorHAnsi" w:hAnsiTheme="majorHAnsi" w:cstheme="majorHAnsi"/>
                                <w:i/>
                                <w:iCs/>
                                <w:sz w:val="24"/>
                                <w:szCs w:val="24"/>
                              </w:rPr>
                            </w:pPr>
                            <w:r w:rsidRPr="005F798E">
                              <w:rPr>
                                <w:rFonts w:asciiTheme="majorHAnsi" w:hAnsiTheme="majorHAnsi" w:cstheme="majorHAnsi"/>
                                <w:i/>
                                <w:iCs/>
                                <w:sz w:val="24"/>
                                <w:szCs w:val="24"/>
                              </w:rPr>
                              <w:t xml:space="preserve">A product that will work with your </w:t>
                            </w:r>
                            <w:r>
                              <w:rPr>
                                <w:rFonts w:asciiTheme="majorHAnsi" w:hAnsiTheme="majorHAnsi" w:cstheme="majorHAnsi"/>
                                <w:i/>
                                <w:iCs/>
                                <w:sz w:val="24"/>
                                <w:szCs w:val="24"/>
                              </w:rPr>
                              <w:t>account-based pension</w:t>
                            </w:r>
                            <w:r w:rsidRPr="005F798E">
                              <w:rPr>
                                <w:rFonts w:asciiTheme="majorHAnsi" w:hAnsiTheme="majorHAnsi" w:cstheme="majorHAnsi"/>
                                <w:i/>
                                <w:iCs/>
                                <w:sz w:val="24"/>
                                <w:szCs w:val="24"/>
                              </w:rPr>
                              <w:t xml:space="preserve"> and </w:t>
                            </w:r>
                            <w:r>
                              <w:rPr>
                                <w:rFonts w:asciiTheme="majorHAnsi" w:hAnsiTheme="majorHAnsi" w:cstheme="majorHAnsi"/>
                                <w:i/>
                                <w:iCs/>
                                <w:sz w:val="24"/>
                                <w:szCs w:val="24"/>
                              </w:rPr>
                              <w:t>A</w:t>
                            </w:r>
                            <w:r w:rsidRPr="005F798E">
                              <w:rPr>
                                <w:rFonts w:asciiTheme="majorHAnsi" w:hAnsiTheme="majorHAnsi" w:cstheme="majorHAnsi"/>
                                <w:i/>
                                <w:iCs/>
                                <w:sz w:val="24"/>
                                <w:szCs w:val="24"/>
                              </w:rPr>
                              <w:t xml:space="preserve">ge </w:t>
                            </w:r>
                            <w:r>
                              <w:rPr>
                                <w:rFonts w:asciiTheme="majorHAnsi" w:hAnsiTheme="majorHAnsi" w:cstheme="majorHAnsi"/>
                                <w:i/>
                                <w:iCs/>
                                <w:sz w:val="24"/>
                                <w:szCs w:val="24"/>
                              </w:rPr>
                              <w:t>P</w:t>
                            </w:r>
                            <w:r w:rsidRPr="005F798E">
                              <w:rPr>
                                <w:rFonts w:asciiTheme="majorHAnsi" w:hAnsiTheme="majorHAnsi" w:cstheme="majorHAnsi"/>
                                <w:i/>
                                <w:iCs/>
                                <w:sz w:val="24"/>
                                <w:szCs w:val="24"/>
                              </w:rPr>
                              <w:t>ension to give you more financial freedom and security to achieve a dignified retirement. You’ll get income for life no matter how long you live, and flexibility to access your capital for the bigger expenses. This will be a product that you purchase for</w:t>
                            </w:r>
                            <w:r>
                              <w:rPr>
                                <w:rFonts w:asciiTheme="majorHAnsi" w:hAnsiTheme="majorHAnsi" w:cstheme="majorHAnsi"/>
                                <w:i/>
                                <w:iCs/>
                                <w:sz w:val="24"/>
                                <w:szCs w:val="24"/>
                              </w:rPr>
                              <w:t xml:space="preserve"> guaranteed</w:t>
                            </w:r>
                            <w:r w:rsidRPr="005F798E">
                              <w:rPr>
                                <w:rFonts w:asciiTheme="majorHAnsi" w:hAnsiTheme="majorHAnsi" w:cstheme="majorHAnsi"/>
                                <w:i/>
                                <w:iCs/>
                                <w:sz w:val="24"/>
                                <w:szCs w:val="24"/>
                              </w:rPr>
                              <w:t xml:space="preserve"> ongoing income commencing from an age you choose. The </w:t>
                            </w:r>
                            <w:r>
                              <w:rPr>
                                <w:rFonts w:asciiTheme="majorHAnsi" w:hAnsiTheme="majorHAnsi" w:cstheme="majorHAnsi"/>
                                <w:i/>
                                <w:iCs/>
                                <w:sz w:val="24"/>
                                <w:szCs w:val="24"/>
                              </w:rPr>
                              <w:t>G</w:t>
                            </w:r>
                            <w:r w:rsidRPr="005F798E">
                              <w:rPr>
                                <w:rFonts w:asciiTheme="majorHAnsi" w:hAnsiTheme="majorHAnsi" w:cstheme="majorHAnsi"/>
                                <w:i/>
                                <w:iCs/>
                                <w:sz w:val="24"/>
                                <w:szCs w:val="24"/>
                              </w:rPr>
                              <w:t xml:space="preserve">overnment bears the risk the longer you live.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CD7E2" id="Text Box 217" o:spid="_x0000_s1052" type="#_x0000_t202" style="position:absolute;margin-left:-43.6pt;margin-top:45pt;width:558.45pt;height:93pt;z-index:-2516469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" filled="f" stroked="f">
                <v:textbox>
                  <w:txbxContent>
                    <w:p w14:paraId="65C79EF6" w14:textId="77777777" w:rsidR="00A96BE0" w:rsidRPr="005F798E" w:rsidRDefault="00A96BE0" w:rsidP="00A96BE0">
                      <w:pPr>
                        <w:rPr>
                          <w:rFonts w:asciiTheme="majorHAnsi" w:hAnsiTheme="majorHAnsi" w:cstheme="majorHAnsi"/>
                          <w:i/>
                          <w:iCs/>
                          <w:sz w:val="24"/>
                          <w:szCs w:val="24"/>
                        </w:rPr>
                      </w:pPr>
                      <w:r w:rsidRPr="005F798E">
                        <w:rPr>
                          <w:rFonts w:asciiTheme="majorHAnsi" w:hAnsiTheme="majorHAnsi" w:cstheme="majorHAnsi"/>
                          <w:i/>
                          <w:iCs/>
                          <w:sz w:val="24"/>
                          <w:szCs w:val="24"/>
                        </w:rPr>
                        <w:t xml:space="preserve">A product that will work with your </w:t>
                      </w:r>
                      <w:r>
                        <w:rPr>
                          <w:rFonts w:asciiTheme="majorHAnsi" w:hAnsiTheme="majorHAnsi" w:cstheme="majorHAnsi"/>
                          <w:i/>
                          <w:iCs/>
                          <w:sz w:val="24"/>
                          <w:szCs w:val="24"/>
                        </w:rPr>
                        <w:t>account-based pension</w:t>
                      </w:r>
                      <w:r w:rsidRPr="005F798E">
                        <w:rPr>
                          <w:rFonts w:asciiTheme="majorHAnsi" w:hAnsiTheme="majorHAnsi" w:cstheme="majorHAnsi"/>
                          <w:i/>
                          <w:iCs/>
                          <w:sz w:val="24"/>
                          <w:szCs w:val="24"/>
                        </w:rPr>
                        <w:t xml:space="preserve"> and </w:t>
                      </w:r>
                      <w:r>
                        <w:rPr>
                          <w:rFonts w:asciiTheme="majorHAnsi" w:hAnsiTheme="majorHAnsi" w:cstheme="majorHAnsi"/>
                          <w:i/>
                          <w:iCs/>
                          <w:sz w:val="24"/>
                          <w:szCs w:val="24"/>
                        </w:rPr>
                        <w:t>A</w:t>
                      </w:r>
                      <w:r w:rsidRPr="005F798E">
                        <w:rPr>
                          <w:rFonts w:asciiTheme="majorHAnsi" w:hAnsiTheme="majorHAnsi" w:cstheme="majorHAnsi"/>
                          <w:i/>
                          <w:iCs/>
                          <w:sz w:val="24"/>
                          <w:szCs w:val="24"/>
                        </w:rPr>
                        <w:t xml:space="preserve">ge </w:t>
                      </w:r>
                      <w:r>
                        <w:rPr>
                          <w:rFonts w:asciiTheme="majorHAnsi" w:hAnsiTheme="majorHAnsi" w:cstheme="majorHAnsi"/>
                          <w:i/>
                          <w:iCs/>
                          <w:sz w:val="24"/>
                          <w:szCs w:val="24"/>
                        </w:rPr>
                        <w:t>P</w:t>
                      </w:r>
                      <w:r w:rsidRPr="005F798E">
                        <w:rPr>
                          <w:rFonts w:asciiTheme="majorHAnsi" w:hAnsiTheme="majorHAnsi" w:cstheme="majorHAnsi"/>
                          <w:i/>
                          <w:iCs/>
                          <w:sz w:val="24"/>
                          <w:szCs w:val="24"/>
                        </w:rPr>
                        <w:t>ension to give you more financial freedom and security to achieve a dignified retirement. You’ll get income for life no matter how long you live, and flexibility to access your capital for the bigger expenses. This will be a product that you purchase for</w:t>
                      </w:r>
                      <w:r>
                        <w:rPr>
                          <w:rFonts w:asciiTheme="majorHAnsi" w:hAnsiTheme="majorHAnsi" w:cstheme="majorHAnsi"/>
                          <w:i/>
                          <w:iCs/>
                          <w:sz w:val="24"/>
                          <w:szCs w:val="24"/>
                        </w:rPr>
                        <w:t xml:space="preserve"> guaranteed</w:t>
                      </w:r>
                      <w:r w:rsidRPr="005F798E">
                        <w:rPr>
                          <w:rFonts w:asciiTheme="majorHAnsi" w:hAnsiTheme="majorHAnsi" w:cstheme="majorHAnsi"/>
                          <w:i/>
                          <w:iCs/>
                          <w:sz w:val="24"/>
                          <w:szCs w:val="24"/>
                        </w:rPr>
                        <w:t xml:space="preserve"> ongoing income commencing from an age you choose. The </w:t>
                      </w:r>
                      <w:r>
                        <w:rPr>
                          <w:rFonts w:asciiTheme="majorHAnsi" w:hAnsiTheme="majorHAnsi" w:cstheme="majorHAnsi"/>
                          <w:i/>
                          <w:iCs/>
                          <w:sz w:val="24"/>
                          <w:szCs w:val="24"/>
                        </w:rPr>
                        <w:t>G</w:t>
                      </w:r>
                      <w:r w:rsidRPr="005F798E">
                        <w:rPr>
                          <w:rFonts w:asciiTheme="majorHAnsi" w:hAnsiTheme="majorHAnsi" w:cstheme="majorHAnsi"/>
                          <w:i/>
                          <w:iCs/>
                          <w:sz w:val="24"/>
                          <w:szCs w:val="24"/>
                        </w:rPr>
                        <w:t xml:space="preserve">overnment bears the risk the longer you live. </w:t>
                      </w:r>
                    </w:p>
                  </w:txbxContent>
                </v:textbox>
                <w10:wrap anchorx="margin" anchory="page"/>
              </v:shape>
            </w:pict>
          </mc:Fallback>
        </mc:AlternateContent>
      </w:r>
      <w:r w:rsidR="00A96BE0" w:rsidRPr="00EC1A72">
        <w:rPr>
          <w:noProof/>
        </w:rPr>
        <mc:AlternateContent>
          <mc:Choice Requires="wps">
            <w:drawing>
              <wp:anchor distT="0" distB="0" distL="114300" distR="114300" simplePos="0" relativeHeight="251661313" behindDoc="0" locked="0" layoutInCell="1" allowOverlap="1" wp14:anchorId="626B9B42" wp14:editId="61DCB112">
                <wp:simplePos x="0" y="0"/>
                <wp:positionH relativeFrom="column">
                  <wp:posOffset>3751580</wp:posOffset>
                </wp:positionH>
                <wp:positionV relativeFrom="page">
                  <wp:posOffset>15184755</wp:posOffset>
                </wp:positionV>
                <wp:extent cx="5019675" cy="2657475"/>
                <wp:effectExtent l="0" t="0" r="9525" b="9525"/>
                <wp:wrapTopAndBottom/>
                <wp:docPr id="1" name="Text Box 1"/>
                <wp:cNvGraphicFramePr/>
                <a:graphic xmlns:a="http://schemas.openxmlformats.org/drawingml/2006/main">
                  <a:graphicData uri="http://schemas.microsoft.com/office/word/2010/wordprocessingShape">
                    <wps:wsp>
                      <wps:cNvSpPr txBox="1"/>
                      <wps:spPr>
                        <a:xfrm>
                          <a:off x="0" y="0"/>
                          <a:ext cx="5019675" cy="2657475"/>
                        </a:xfrm>
                        <a:prstGeom prst="rect">
                          <a:avLst/>
                        </a:prstGeom>
                        <a:solidFill>
                          <a:schemeClr val="accent1">
                            <a:lumMod val="60000"/>
                            <a:lumOff val="40000"/>
                          </a:schemeClr>
                        </a:solidFill>
                      </wps:spPr>
                      <wps:txbx>
                        <w:txbxContent>
                          <w:p w14:paraId="6F2D1810"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Government guarantee of mortality pricing:</w:t>
                            </w:r>
                          </w:p>
                          <w:p w14:paraId="30011B78"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Commonwealth will set pricing of longevity risk and the fund will maintain investment of the assets supporting the longevity protection.</w:t>
                            </w:r>
                          </w:p>
                          <w:p w14:paraId="35879599"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 xml:space="preserve">Government can provide more equitable prices so that certain cohorts do not cross-subsidise the longer life expectancies of other groups in the population (for example, lower socio-economic cohorts). </w:t>
                            </w:r>
                          </w:p>
                          <w:p w14:paraId="2D82E19B"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Government will support a national mortality credit pool from all funds’ complying products – allowing diversification across the population. The Government also guarantees the longevity risk of the products, so if life expectancy is longer than expected (a shortfall of mortality credits) the Government will cover the shortfall.</w:t>
                            </w:r>
                          </w:p>
                          <w:p w14:paraId="1115B4AE" w14:textId="77777777" w:rsidR="00A96BE0" w:rsidRPr="006D2220" w:rsidRDefault="00A96BE0" w:rsidP="00A96BE0">
                            <w:pPr>
                              <w:tabs>
                                <w:tab w:val="left" w:pos="360"/>
                                <w:tab w:val="left" w:pos="851"/>
                              </w:tabs>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longevity protection component will have no ability to commute (after an initial cooling-off period), reducing the cost of the product.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26B9B42" id="Text Box 1" o:spid="_x0000_s1053" type="#_x0000_t202" style="position:absolute;margin-left:295.4pt;margin-top:1195.65pt;width:395.25pt;height:209.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" fillcolor="#6b83a7 [1940]" stroked="f">
                <v:textbox>
                  <w:txbxContent>
                    <w:p w14:paraId="6F2D1810"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Government guarantee of mortality pricing:</w:t>
                      </w:r>
                    </w:p>
                    <w:p w14:paraId="30011B78"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Commonwealth will set pricing of longevity risk and the fund will maintain investment of the assets supporting the longevity protection.</w:t>
                      </w:r>
                    </w:p>
                    <w:p w14:paraId="35879599"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 xml:space="preserve">Government can provide more equitable prices so that certain cohorts do not cross-subsidise the longer life expectancies of other groups in the population (for example, lower socio-economic cohorts). </w:t>
                      </w:r>
                    </w:p>
                    <w:p w14:paraId="2D82E19B"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Government will support a national mortality credit pool from all funds’ complying products – allowing diversification across the population. The Government also guarantees the longevity risk of the products, so if life expectancy is longer than expected (a shortfall of mortality credits) the Government will cover the shortfall.</w:t>
                      </w:r>
                    </w:p>
                    <w:p w14:paraId="1115B4AE" w14:textId="77777777" w:rsidR="00A96BE0" w:rsidRPr="006D2220" w:rsidRDefault="00A96BE0" w:rsidP="00A96BE0">
                      <w:pPr>
                        <w:tabs>
                          <w:tab w:val="left" w:pos="360"/>
                          <w:tab w:val="left" w:pos="851"/>
                        </w:tabs>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longevity protection component will have no ability to commute (after an initial cooling-off period), reducing the cost of the product.</w:t>
                      </w:r>
                    </w:p>
                  </w:txbxContent>
                </v:textbox>
                <w10:wrap type="topAndBottom" anchory="page"/>
              </v:shape>
            </w:pict>
          </mc:Fallback>
        </mc:AlternateContent>
      </w:r>
      <w:r w:rsidR="00A96BE0">
        <w:rPr>
          <w:noProof/>
        </w:rPr>
        <mc:AlternateContent>
          <mc:Choice Requires="wps">
            <w:drawing>
              <wp:anchor distT="0" distB="0" distL="114300" distR="114300" simplePos="0" relativeHeight="251663361" behindDoc="0" locked="0" layoutInCell="1" allowOverlap="1" wp14:anchorId="380C282E" wp14:editId="6F312CC7">
                <wp:simplePos x="0" y="0"/>
                <wp:positionH relativeFrom="column">
                  <wp:posOffset>-763270</wp:posOffset>
                </wp:positionH>
                <wp:positionV relativeFrom="paragraph">
                  <wp:posOffset>14014450</wp:posOffset>
                </wp:positionV>
                <wp:extent cx="2200275" cy="265747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2200275" cy="2657475"/>
                        </a:xfrm>
                        <a:prstGeom prst="rect">
                          <a:avLst/>
                        </a:prstGeom>
                        <a:solidFill>
                          <a:schemeClr val="accent2">
                            <a:lumMod val="40000"/>
                            <a:lumOff val="60000"/>
                          </a:schemeClr>
                        </a:solidFill>
                        <a:ln w="6350">
                          <a:noFill/>
                        </a:ln>
                      </wps:spPr>
                      <wps:txbx>
                        <w:txbxContent>
                          <w:p w14:paraId="270D7BD0"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Key specifications:</w:t>
                            </w:r>
                          </w:p>
                          <w:p w14:paraId="4B53B201" w14:textId="77777777" w:rsidR="00A96BE0" w:rsidRPr="006D2220" w:rsidRDefault="00A96BE0" w:rsidP="00A96BE0">
                            <w:pPr>
                              <w:pStyle w:val="Bullet"/>
                              <w:numPr>
                                <w:ilvl w:val="0"/>
                                <w:numId w:val="0"/>
                              </w:numPr>
                              <w:ind w:left="520" w:hanging="520"/>
                              <w:rPr>
                                <w:rFonts w:asciiTheme="majorHAnsi" w:hAnsiTheme="majorHAnsi" w:cstheme="majorHAnsi"/>
                                <w:b/>
                                <w:bCs/>
                              </w:rPr>
                            </w:pPr>
                            <w:r w:rsidRPr="006D2220">
                              <w:rPr>
                                <w:rFonts w:asciiTheme="majorHAnsi" w:hAnsiTheme="majorHAnsi" w:cstheme="majorHAnsi"/>
                                <w:u w:val="single"/>
                              </w:rPr>
                              <w:t>Minimum balance</w:t>
                            </w:r>
                            <w:r w:rsidRPr="006D2220">
                              <w:rPr>
                                <w:rFonts w:asciiTheme="majorHAnsi" w:hAnsiTheme="majorHAnsi" w:cstheme="majorHAnsi"/>
                              </w:rPr>
                              <w:t>: [$100,000]</w:t>
                            </w:r>
                          </w:p>
                          <w:p w14:paraId="64E0A93A"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Requirement to offer</w:t>
                            </w:r>
                            <w:r w:rsidRPr="006D2220">
                              <w:rPr>
                                <w:rFonts w:asciiTheme="majorHAnsi" w:hAnsiTheme="majorHAnsi" w:cstheme="majorHAnsi"/>
                              </w:rPr>
                              <w:t xml:space="preserve">: Funds must offer to members with balance above [$150,000] </w:t>
                            </w:r>
                          </w:p>
                          <w:p w14:paraId="19C9003F"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Commencement age for deferred income stream:</w:t>
                            </w:r>
                            <w:r w:rsidRPr="006D2220">
                              <w:rPr>
                                <w:rFonts w:asciiTheme="majorHAnsi" w:hAnsiTheme="majorHAnsi" w:cstheme="majorHAnsi"/>
                              </w:rPr>
                              <w:t xml:space="preserve"> Default for 90 (any age between 65 and 90 can be chosen but will impact cost)</w:t>
                            </w:r>
                          </w:p>
                          <w:p w14:paraId="4F1B331F"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Payment options:</w:t>
                            </w:r>
                            <w:r w:rsidRPr="006D2220">
                              <w:rPr>
                                <w:rFonts w:asciiTheme="majorHAnsi" w:hAnsiTheme="majorHAnsi" w:cstheme="majorHAnsi"/>
                              </w:rPr>
                              <w:t xml:space="preserve"> Annual payment or lumpsum upfront, with cooling off period</w:t>
                            </w:r>
                          </w:p>
                          <w:p w14:paraId="61851BFA" w14:textId="77777777" w:rsidR="00A96BE0" w:rsidRPr="006D2220" w:rsidRDefault="00A96BE0" w:rsidP="00A96BE0">
                            <w:pPr>
                              <w:pStyle w:val="Bullet"/>
                              <w:numPr>
                                <w:ilvl w:val="0"/>
                                <w:numId w:val="0"/>
                              </w:numPr>
                              <w:rPr>
                                <w:rFonts w:asciiTheme="majorHAnsi" w:hAnsiTheme="majorHAnsi" w:cstheme="majorHAnsi"/>
                                <w:b/>
                                <w:bCs/>
                                <w:u w:val="single"/>
                              </w:rPr>
                            </w:pPr>
                            <w:r w:rsidRPr="006D2220">
                              <w:rPr>
                                <w:rFonts w:asciiTheme="majorHAnsi" w:hAnsiTheme="majorHAnsi" w:cstheme="majorHAnsi"/>
                                <w:u w:val="single"/>
                              </w:rPr>
                              <w:t>Minimum capital reserve:</w:t>
                            </w:r>
                            <w:r w:rsidRPr="006D2220">
                              <w:rPr>
                                <w:rFonts w:asciiTheme="majorHAnsi" w:hAnsiTheme="majorHAnsi" w:cstheme="majorHAnsi"/>
                              </w:rPr>
                              <w:t xml:space="preserve"> $50,000</w:t>
                            </w:r>
                          </w:p>
                          <w:p w14:paraId="4A8F3F5B" w14:textId="77777777" w:rsidR="00A96BE0" w:rsidRPr="006D2220" w:rsidRDefault="00A96BE0" w:rsidP="00A96BE0">
                            <w:pPr>
                              <w:pStyle w:val="Bullet"/>
                              <w:numPr>
                                <w:ilvl w:val="0"/>
                                <w:numId w:val="0"/>
                              </w:numPr>
                              <w:rPr>
                                <w:rFonts w:asciiTheme="majorHAnsi" w:hAnsiTheme="majorHAnsi" w:cstheme="majorHAnsi"/>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282E" id="Text Box 18" o:spid="_x0000_s1054" type="#_x0000_t202" style="position:absolute;margin-left:-60.1pt;margin-top:1103.5pt;width:173.25pt;height:209.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" fillcolor="#b2cebf [1301]" stroked="f" strokeweight=".5pt">
                <v:textbox>
                  <w:txbxContent>
                    <w:p w14:paraId="270D7BD0"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Key specifications:</w:t>
                      </w:r>
                    </w:p>
                    <w:p w14:paraId="4B53B201" w14:textId="77777777" w:rsidR="00A96BE0" w:rsidRPr="006D2220" w:rsidRDefault="00A96BE0" w:rsidP="00A96BE0">
                      <w:pPr>
                        <w:pStyle w:val="Bullet"/>
                        <w:numPr>
                          <w:ilvl w:val="0"/>
                          <w:numId w:val="0"/>
                        </w:numPr>
                        <w:ind w:left="520" w:hanging="520"/>
                        <w:rPr>
                          <w:rFonts w:asciiTheme="majorHAnsi" w:hAnsiTheme="majorHAnsi" w:cstheme="majorHAnsi"/>
                          <w:b/>
                          <w:bCs/>
                        </w:rPr>
                      </w:pPr>
                      <w:r w:rsidRPr="006D2220">
                        <w:rPr>
                          <w:rFonts w:asciiTheme="majorHAnsi" w:hAnsiTheme="majorHAnsi" w:cstheme="majorHAnsi"/>
                          <w:u w:val="single"/>
                        </w:rPr>
                        <w:t>Minimum balance</w:t>
                      </w:r>
                      <w:r w:rsidRPr="006D2220">
                        <w:rPr>
                          <w:rFonts w:asciiTheme="majorHAnsi" w:hAnsiTheme="majorHAnsi" w:cstheme="majorHAnsi"/>
                        </w:rPr>
                        <w:t>: [$100,000]</w:t>
                      </w:r>
                    </w:p>
                    <w:p w14:paraId="64E0A93A"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Requirement to offer</w:t>
                      </w:r>
                      <w:r w:rsidRPr="006D2220">
                        <w:rPr>
                          <w:rFonts w:asciiTheme="majorHAnsi" w:hAnsiTheme="majorHAnsi" w:cstheme="majorHAnsi"/>
                        </w:rPr>
                        <w:t xml:space="preserve">: Funds must offer to members with balance above [$150,000] </w:t>
                      </w:r>
                    </w:p>
                    <w:p w14:paraId="19C9003F"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Commencement age for deferred income stream:</w:t>
                      </w:r>
                      <w:r w:rsidRPr="006D2220">
                        <w:rPr>
                          <w:rFonts w:asciiTheme="majorHAnsi" w:hAnsiTheme="majorHAnsi" w:cstheme="majorHAnsi"/>
                        </w:rPr>
                        <w:t xml:space="preserve"> Default for 90 (any age between 65 and 90 can be chosen but will impact cost)</w:t>
                      </w:r>
                    </w:p>
                    <w:p w14:paraId="4F1B331F"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Payment options:</w:t>
                      </w:r>
                      <w:r w:rsidRPr="006D2220">
                        <w:rPr>
                          <w:rFonts w:asciiTheme="majorHAnsi" w:hAnsiTheme="majorHAnsi" w:cstheme="majorHAnsi"/>
                        </w:rPr>
                        <w:t xml:space="preserve"> Annual payment or lumpsum upfront, with cooling off period</w:t>
                      </w:r>
                    </w:p>
                    <w:p w14:paraId="61851BFA" w14:textId="77777777" w:rsidR="00A96BE0" w:rsidRPr="006D2220" w:rsidRDefault="00A96BE0" w:rsidP="00A96BE0">
                      <w:pPr>
                        <w:pStyle w:val="Bullet"/>
                        <w:numPr>
                          <w:ilvl w:val="0"/>
                          <w:numId w:val="0"/>
                        </w:numPr>
                        <w:rPr>
                          <w:rFonts w:asciiTheme="majorHAnsi" w:hAnsiTheme="majorHAnsi" w:cstheme="majorHAnsi"/>
                          <w:b/>
                          <w:bCs/>
                          <w:u w:val="single"/>
                        </w:rPr>
                      </w:pPr>
                      <w:r w:rsidRPr="006D2220">
                        <w:rPr>
                          <w:rFonts w:asciiTheme="majorHAnsi" w:hAnsiTheme="majorHAnsi" w:cstheme="majorHAnsi"/>
                          <w:u w:val="single"/>
                        </w:rPr>
                        <w:t>Minimum capital reserve:</w:t>
                      </w:r>
                      <w:r w:rsidRPr="006D2220">
                        <w:rPr>
                          <w:rFonts w:asciiTheme="majorHAnsi" w:hAnsiTheme="majorHAnsi" w:cstheme="majorHAnsi"/>
                        </w:rPr>
                        <w:t xml:space="preserve"> $50,000</w:t>
                      </w:r>
                    </w:p>
                    <w:p w14:paraId="4A8F3F5B" w14:textId="77777777" w:rsidR="00A96BE0" w:rsidRPr="006D2220" w:rsidRDefault="00A96BE0" w:rsidP="00A96BE0">
                      <w:pPr>
                        <w:pStyle w:val="Bullet"/>
                        <w:numPr>
                          <w:ilvl w:val="0"/>
                          <w:numId w:val="0"/>
                        </w:numPr>
                        <w:rPr>
                          <w:rFonts w:asciiTheme="majorHAnsi" w:hAnsiTheme="majorHAnsi" w:cstheme="majorHAnsi"/>
                          <w:b/>
                          <w:bCs/>
                          <w:u w:val="single"/>
                        </w:rPr>
                      </w:pPr>
                    </w:p>
                  </w:txbxContent>
                </v:textbox>
              </v:shape>
            </w:pict>
          </mc:Fallback>
        </mc:AlternateContent>
      </w:r>
    </w:p>
    <w:bookmarkStart w:id="75" w:name="_Toc146705870"/>
    <w:bookmarkStart w:id="76" w:name="_Toc152420202"/>
    <w:p w14:paraId="6C5D00F0" w14:textId="6838491B" w:rsidR="00A96BE0" w:rsidRDefault="00EF7152">
      <w:pPr>
        <w:spacing w:before="0" w:after="160" w:line="259" w:lineRule="auto"/>
        <w:rPr>
          <w:rFonts w:ascii="Calibri" w:hAnsi="Calibri" w:cs="Arial"/>
          <w:b/>
          <w:color w:val="5D779D" w:themeColor="accent3"/>
          <w:kern w:val="32"/>
          <w:sz w:val="44"/>
          <w:szCs w:val="36"/>
        </w:rPr>
      </w:pPr>
      <w:r w:rsidRPr="00EC1A72">
        <w:rPr>
          <w:noProof/>
        </w:rPr>
        <mc:AlternateContent>
          <mc:Choice Requires="wps">
            <w:drawing>
              <wp:anchor distT="0" distB="0" distL="114300" distR="114300" simplePos="0" relativeHeight="251672577" behindDoc="0" locked="0" layoutInCell="1" allowOverlap="1" wp14:anchorId="68B17C4B" wp14:editId="1CB76838">
                <wp:simplePos x="0" y="0"/>
                <wp:positionH relativeFrom="column">
                  <wp:posOffset>1897380</wp:posOffset>
                </wp:positionH>
                <wp:positionV relativeFrom="page">
                  <wp:posOffset>7696835</wp:posOffset>
                </wp:positionV>
                <wp:extent cx="4650740" cy="2847975"/>
                <wp:effectExtent l="0" t="0" r="0" b="9525"/>
                <wp:wrapSquare wrapText="bothSides"/>
                <wp:docPr id="22" name="Text Box 22"/>
                <wp:cNvGraphicFramePr/>
                <a:graphic xmlns:a="http://schemas.openxmlformats.org/drawingml/2006/main">
                  <a:graphicData uri="http://schemas.microsoft.com/office/word/2010/wordprocessingShape">
                    <wps:wsp>
                      <wps:cNvSpPr txBox="1"/>
                      <wps:spPr>
                        <a:xfrm>
                          <a:off x="0" y="0"/>
                          <a:ext cx="4650740" cy="2847975"/>
                        </a:xfrm>
                        <a:prstGeom prst="rect">
                          <a:avLst/>
                        </a:prstGeom>
                        <a:solidFill>
                          <a:schemeClr val="accent1">
                            <a:lumMod val="20000"/>
                            <a:lumOff val="80000"/>
                          </a:schemeClr>
                        </a:solidFill>
                      </wps:spPr>
                      <wps:txbx>
                        <w:txbxContent>
                          <w:p w14:paraId="3FBA049B"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Government guarantee of mortality pricing:</w:t>
                            </w:r>
                          </w:p>
                          <w:p w14:paraId="5E4F7590"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Commonwealth will set pricing of longevity risk and the fund will maintain investment of the assets supporting the longevity protection.</w:t>
                            </w:r>
                          </w:p>
                          <w:p w14:paraId="295E0B8D"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 xml:space="preserve">Government can provide more equitable prices so that certain cohorts do not cross-subsidise the longer life expectancies of other groups in the population (for example, lower socio-economic cohorts). </w:t>
                            </w:r>
                          </w:p>
                          <w:p w14:paraId="17EDEBD4"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Government will support a national mortality credit pool from all funds’ complying products – allowing diversification across the population. The Government also guarantees the longevity risk of the products, so if life expectancy is longer than expected (a shortfall of mortality credits) the Government will cover the shortfall.</w:t>
                            </w:r>
                          </w:p>
                          <w:p w14:paraId="1D7CE20F" w14:textId="77777777" w:rsidR="00A96BE0" w:rsidRPr="006D2220" w:rsidRDefault="00A96BE0" w:rsidP="00A96BE0">
                            <w:pPr>
                              <w:tabs>
                                <w:tab w:val="left" w:pos="360"/>
                                <w:tab w:val="left" w:pos="851"/>
                              </w:tabs>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longevity protection component will have no ability to commute (after an initial cooling-off period), reducing the cost of the product.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B17C4B" id="Text Box 22" o:spid="_x0000_s1055" type="#_x0000_t202" style="position:absolute;margin-left:149.4pt;margin-top:606.05pt;width:366.2pt;height:224.25pt;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" fillcolor="#cdd5e1 [660]" stroked="f">
                <v:textbox>
                  <w:txbxContent>
                    <w:p w14:paraId="3FBA049B"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Government guarantee of mortality pricing:</w:t>
                      </w:r>
                    </w:p>
                    <w:p w14:paraId="5E4F7590"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Commonwealth will set pricing of longevity risk and the fund will maintain investment of the assets supporting the longevity protection.</w:t>
                      </w:r>
                    </w:p>
                    <w:p w14:paraId="295E0B8D"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 xml:space="preserve">Government can provide more equitable prices so that certain cohorts do not cross-subsidise the longer life expectancies of other groups in the population (for example, lower socio-economic cohorts). </w:t>
                      </w:r>
                    </w:p>
                    <w:p w14:paraId="17EDEBD4" w14:textId="77777777" w:rsidR="00A96BE0" w:rsidRPr="006D2220" w:rsidRDefault="00A96BE0" w:rsidP="00A96BE0">
                      <w:pPr>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Government will support a national mortality credit pool from all funds’ complying products – allowing diversification across the population. The Government also guarantees the longevity risk of the products, so if life expectancy is longer than expected (a shortfall of mortality credits) the Government will cover the shortfall.</w:t>
                      </w:r>
                    </w:p>
                    <w:p w14:paraId="1D7CE20F" w14:textId="77777777" w:rsidR="00A96BE0" w:rsidRPr="006D2220" w:rsidRDefault="00A96BE0" w:rsidP="00A96BE0">
                      <w:pPr>
                        <w:tabs>
                          <w:tab w:val="left" w:pos="360"/>
                          <w:tab w:val="left" w:pos="851"/>
                        </w:tabs>
                        <w:rPr>
                          <w:rFonts w:asciiTheme="majorHAnsi" w:hAnsiTheme="majorHAnsi" w:cstheme="majorHAnsi"/>
                          <w:color w:val="000000" w:themeColor="text1"/>
                          <w:kern w:val="24"/>
                        </w:rPr>
                      </w:pPr>
                      <w:r w:rsidRPr="006D2220">
                        <w:rPr>
                          <w:rFonts w:asciiTheme="majorHAnsi" w:hAnsiTheme="majorHAnsi" w:cstheme="majorHAnsi"/>
                          <w:color w:val="000000" w:themeColor="text1"/>
                          <w:kern w:val="24"/>
                        </w:rPr>
                        <w:t>The longevity protection component will have no ability to commute (after an initial cooling-off period), reducing the cost of the product.</w:t>
                      </w:r>
                    </w:p>
                  </w:txbxContent>
                </v:textbox>
                <w10:wrap type="square" anchory="page"/>
              </v:shape>
            </w:pict>
          </mc:Fallback>
        </mc:AlternateContent>
      </w:r>
      <w:r>
        <w:rPr>
          <w:noProof/>
        </w:rPr>
        <mc:AlternateContent>
          <mc:Choice Requires="wps">
            <w:drawing>
              <wp:anchor distT="0" distB="0" distL="114300" distR="114300" simplePos="0" relativeHeight="251667457" behindDoc="0" locked="0" layoutInCell="1" allowOverlap="1" wp14:anchorId="4B427990" wp14:editId="5F3D2DA7">
                <wp:simplePos x="0" y="0"/>
                <wp:positionH relativeFrom="column">
                  <wp:posOffset>-763952</wp:posOffset>
                </wp:positionH>
                <wp:positionV relativeFrom="paragraph">
                  <wp:posOffset>6280017</wp:posOffset>
                </wp:positionV>
                <wp:extent cx="2662014" cy="2847975"/>
                <wp:effectExtent l="0" t="0" r="5080" b="9525"/>
                <wp:wrapNone/>
                <wp:docPr id="23" name="Text Box 23"/>
                <wp:cNvGraphicFramePr/>
                <a:graphic xmlns:a="http://schemas.openxmlformats.org/drawingml/2006/main">
                  <a:graphicData uri="http://schemas.microsoft.com/office/word/2010/wordprocessingShape">
                    <wps:wsp>
                      <wps:cNvSpPr txBox="1"/>
                      <wps:spPr>
                        <a:xfrm>
                          <a:off x="0" y="0"/>
                          <a:ext cx="2662014" cy="2847975"/>
                        </a:xfrm>
                        <a:prstGeom prst="rect">
                          <a:avLst/>
                        </a:prstGeom>
                        <a:solidFill>
                          <a:schemeClr val="accent2">
                            <a:lumMod val="40000"/>
                            <a:lumOff val="60000"/>
                          </a:schemeClr>
                        </a:solidFill>
                        <a:ln w="6350">
                          <a:noFill/>
                        </a:ln>
                      </wps:spPr>
                      <wps:txbx>
                        <w:txbxContent>
                          <w:p w14:paraId="21BC1764"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Key specifications:</w:t>
                            </w:r>
                          </w:p>
                          <w:p w14:paraId="47DA0DA7" w14:textId="77777777" w:rsidR="00A96BE0" w:rsidRPr="006D2220" w:rsidRDefault="00A96BE0" w:rsidP="00A96BE0">
                            <w:pPr>
                              <w:pStyle w:val="Bullet"/>
                              <w:numPr>
                                <w:ilvl w:val="0"/>
                                <w:numId w:val="0"/>
                              </w:numPr>
                              <w:ind w:left="520" w:hanging="520"/>
                              <w:rPr>
                                <w:rFonts w:asciiTheme="majorHAnsi" w:hAnsiTheme="majorHAnsi" w:cstheme="majorHAnsi"/>
                                <w:b/>
                                <w:bCs/>
                              </w:rPr>
                            </w:pPr>
                            <w:r w:rsidRPr="006D2220">
                              <w:rPr>
                                <w:rFonts w:asciiTheme="majorHAnsi" w:hAnsiTheme="majorHAnsi" w:cstheme="majorHAnsi"/>
                                <w:u w:val="single"/>
                              </w:rPr>
                              <w:t>Minimum balance</w:t>
                            </w:r>
                            <w:r w:rsidRPr="006D2220">
                              <w:rPr>
                                <w:rFonts w:asciiTheme="majorHAnsi" w:hAnsiTheme="majorHAnsi" w:cstheme="majorHAnsi"/>
                              </w:rPr>
                              <w:t>: [$100,000]</w:t>
                            </w:r>
                          </w:p>
                          <w:p w14:paraId="134A8D99"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Requirement to offer</w:t>
                            </w:r>
                            <w:r w:rsidRPr="006D2220">
                              <w:rPr>
                                <w:rFonts w:asciiTheme="majorHAnsi" w:hAnsiTheme="majorHAnsi" w:cstheme="majorHAnsi"/>
                              </w:rPr>
                              <w:t xml:space="preserve">: Funds must offer to members with balance above [$150,000] </w:t>
                            </w:r>
                          </w:p>
                          <w:p w14:paraId="2E26D676"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Commencement age for deferred income stream:</w:t>
                            </w:r>
                            <w:r w:rsidRPr="006D2220">
                              <w:rPr>
                                <w:rFonts w:asciiTheme="majorHAnsi" w:hAnsiTheme="majorHAnsi" w:cstheme="majorHAnsi"/>
                              </w:rPr>
                              <w:t xml:space="preserve"> Default for 90 (any age between 65 and 90 can be chosen but will impact cost)</w:t>
                            </w:r>
                          </w:p>
                          <w:p w14:paraId="22FE4955"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Payment options:</w:t>
                            </w:r>
                            <w:r w:rsidRPr="006D2220">
                              <w:rPr>
                                <w:rFonts w:asciiTheme="majorHAnsi" w:hAnsiTheme="majorHAnsi" w:cstheme="majorHAnsi"/>
                              </w:rPr>
                              <w:t xml:space="preserve"> Annual payment or lumpsum upfront, with cooling off period</w:t>
                            </w:r>
                          </w:p>
                          <w:p w14:paraId="104FFAE7" w14:textId="77777777" w:rsidR="00A96BE0" w:rsidRPr="006D2220" w:rsidRDefault="00A96BE0" w:rsidP="00A96BE0">
                            <w:pPr>
                              <w:pStyle w:val="Bullet"/>
                              <w:numPr>
                                <w:ilvl w:val="0"/>
                                <w:numId w:val="0"/>
                              </w:numPr>
                              <w:rPr>
                                <w:rFonts w:asciiTheme="majorHAnsi" w:hAnsiTheme="majorHAnsi" w:cstheme="majorHAnsi"/>
                                <w:b/>
                                <w:bCs/>
                                <w:u w:val="single"/>
                              </w:rPr>
                            </w:pPr>
                            <w:r w:rsidRPr="006D2220">
                              <w:rPr>
                                <w:rFonts w:asciiTheme="majorHAnsi" w:hAnsiTheme="majorHAnsi" w:cstheme="majorHAnsi"/>
                                <w:u w:val="single"/>
                              </w:rPr>
                              <w:t>Minimum capital reserve:</w:t>
                            </w:r>
                            <w:r w:rsidRPr="006D2220">
                              <w:rPr>
                                <w:rFonts w:asciiTheme="majorHAnsi" w:hAnsiTheme="majorHAnsi" w:cstheme="majorHAnsi"/>
                              </w:rPr>
                              <w:t xml:space="preserve"> $50,000</w:t>
                            </w:r>
                          </w:p>
                          <w:p w14:paraId="67592C29" w14:textId="77777777" w:rsidR="00A96BE0" w:rsidRPr="006D2220" w:rsidRDefault="00A96BE0" w:rsidP="00A96BE0">
                            <w:pPr>
                              <w:pStyle w:val="Bullet"/>
                              <w:numPr>
                                <w:ilvl w:val="0"/>
                                <w:numId w:val="0"/>
                              </w:numPr>
                              <w:rPr>
                                <w:rFonts w:asciiTheme="majorHAnsi" w:hAnsiTheme="majorHAnsi" w:cstheme="majorHAnsi"/>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27990" id="Text Box 23" o:spid="_x0000_s1056" type="#_x0000_t202" style="position:absolute;margin-left:-60.15pt;margin-top:494.5pt;width:209.6pt;height:224.25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" fillcolor="#b2cebf [1301]" stroked="f" strokeweight=".5pt">
                <v:textbox>
                  <w:txbxContent>
                    <w:p w14:paraId="21BC1764" w14:textId="77777777" w:rsidR="00A96BE0" w:rsidRPr="006D2220" w:rsidRDefault="00A96BE0" w:rsidP="00A96BE0">
                      <w:pPr>
                        <w:spacing w:after="0" w:line="276" w:lineRule="auto"/>
                        <w:rPr>
                          <w:rFonts w:asciiTheme="majorHAnsi" w:hAnsiTheme="majorHAnsi" w:cstheme="majorHAnsi"/>
                          <w:b/>
                          <w:bCs/>
                          <w:color w:val="000000" w:themeColor="text1"/>
                          <w:kern w:val="24"/>
                          <w:sz w:val="24"/>
                          <w:szCs w:val="24"/>
                        </w:rPr>
                      </w:pPr>
                      <w:r w:rsidRPr="006D2220">
                        <w:rPr>
                          <w:rFonts w:asciiTheme="majorHAnsi" w:hAnsiTheme="majorHAnsi" w:cstheme="majorHAnsi"/>
                          <w:b/>
                          <w:bCs/>
                          <w:color w:val="000000" w:themeColor="text1"/>
                          <w:kern w:val="24"/>
                          <w:sz w:val="24"/>
                          <w:szCs w:val="24"/>
                        </w:rPr>
                        <w:t>Key specifications:</w:t>
                      </w:r>
                    </w:p>
                    <w:p w14:paraId="47DA0DA7" w14:textId="77777777" w:rsidR="00A96BE0" w:rsidRPr="006D2220" w:rsidRDefault="00A96BE0" w:rsidP="00A96BE0">
                      <w:pPr>
                        <w:pStyle w:val="Bullet"/>
                        <w:numPr>
                          <w:ilvl w:val="0"/>
                          <w:numId w:val="0"/>
                        </w:numPr>
                        <w:ind w:left="520" w:hanging="520"/>
                        <w:rPr>
                          <w:rFonts w:asciiTheme="majorHAnsi" w:hAnsiTheme="majorHAnsi" w:cstheme="majorHAnsi"/>
                          <w:b/>
                          <w:bCs/>
                        </w:rPr>
                      </w:pPr>
                      <w:r w:rsidRPr="006D2220">
                        <w:rPr>
                          <w:rFonts w:asciiTheme="majorHAnsi" w:hAnsiTheme="majorHAnsi" w:cstheme="majorHAnsi"/>
                          <w:u w:val="single"/>
                        </w:rPr>
                        <w:t>Minimum balance</w:t>
                      </w:r>
                      <w:r w:rsidRPr="006D2220">
                        <w:rPr>
                          <w:rFonts w:asciiTheme="majorHAnsi" w:hAnsiTheme="majorHAnsi" w:cstheme="majorHAnsi"/>
                        </w:rPr>
                        <w:t>: [$100,000]</w:t>
                      </w:r>
                    </w:p>
                    <w:p w14:paraId="134A8D99"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Requirement to offer</w:t>
                      </w:r>
                      <w:r w:rsidRPr="006D2220">
                        <w:rPr>
                          <w:rFonts w:asciiTheme="majorHAnsi" w:hAnsiTheme="majorHAnsi" w:cstheme="majorHAnsi"/>
                        </w:rPr>
                        <w:t xml:space="preserve">: Funds must offer to members with balance above [$150,000] </w:t>
                      </w:r>
                    </w:p>
                    <w:p w14:paraId="2E26D676"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Commencement age for deferred income stream:</w:t>
                      </w:r>
                      <w:r w:rsidRPr="006D2220">
                        <w:rPr>
                          <w:rFonts w:asciiTheme="majorHAnsi" w:hAnsiTheme="majorHAnsi" w:cstheme="majorHAnsi"/>
                        </w:rPr>
                        <w:t xml:space="preserve"> Default for 90 (any age between 65 and 90 can be chosen but will impact cost)</w:t>
                      </w:r>
                    </w:p>
                    <w:p w14:paraId="22FE4955" w14:textId="77777777" w:rsidR="00A96BE0" w:rsidRPr="006D2220" w:rsidRDefault="00A96BE0" w:rsidP="00A96BE0">
                      <w:pPr>
                        <w:pStyle w:val="Bullet"/>
                        <w:numPr>
                          <w:ilvl w:val="0"/>
                          <w:numId w:val="0"/>
                        </w:numPr>
                        <w:rPr>
                          <w:rFonts w:asciiTheme="majorHAnsi" w:hAnsiTheme="majorHAnsi" w:cstheme="majorHAnsi"/>
                          <w:b/>
                          <w:bCs/>
                        </w:rPr>
                      </w:pPr>
                      <w:r w:rsidRPr="006D2220">
                        <w:rPr>
                          <w:rFonts w:asciiTheme="majorHAnsi" w:hAnsiTheme="majorHAnsi" w:cstheme="majorHAnsi"/>
                          <w:u w:val="single"/>
                        </w:rPr>
                        <w:t>Payment options:</w:t>
                      </w:r>
                      <w:r w:rsidRPr="006D2220">
                        <w:rPr>
                          <w:rFonts w:asciiTheme="majorHAnsi" w:hAnsiTheme="majorHAnsi" w:cstheme="majorHAnsi"/>
                        </w:rPr>
                        <w:t xml:space="preserve"> Annual payment or lumpsum upfront, with cooling off period</w:t>
                      </w:r>
                    </w:p>
                    <w:p w14:paraId="104FFAE7" w14:textId="77777777" w:rsidR="00A96BE0" w:rsidRPr="006D2220" w:rsidRDefault="00A96BE0" w:rsidP="00A96BE0">
                      <w:pPr>
                        <w:pStyle w:val="Bullet"/>
                        <w:numPr>
                          <w:ilvl w:val="0"/>
                          <w:numId w:val="0"/>
                        </w:numPr>
                        <w:rPr>
                          <w:rFonts w:asciiTheme="majorHAnsi" w:hAnsiTheme="majorHAnsi" w:cstheme="majorHAnsi"/>
                          <w:b/>
                          <w:bCs/>
                          <w:u w:val="single"/>
                        </w:rPr>
                      </w:pPr>
                      <w:r w:rsidRPr="006D2220">
                        <w:rPr>
                          <w:rFonts w:asciiTheme="majorHAnsi" w:hAnsiTheme="majorHAnsi" w:cstheme="majorHAnsi"/>
                          <w:u w:val="single"/>
                        </w:rPr>
                        <w:t>Minimum capital reserve:</w:t>
                      </w:r>
                      <w:r w:rsidRPr="006D2220">
                        <w:rPr>
                          <w:rFonts w:asciiTheme="majorHAnsi" w:hAnsiTheme="majorHAnsi" w:cstheme="majorHAnsi"/>
                        </w:rPr>
                        <w:t xml:space="preserve"> $50,000</w:t>
                      </w:r>
                    </w:p>
                    <w:p w14:paraId="67592C29" w14:textId="77777777" w:rsidR="00A96BE0" w:rsidRPr="006D2220" w:rsidRDefault="00A96BE0" w:rsidP="00A96BE0">
                      <w:pPr>
                        <w:pStyle w:val="Bullet"/>
                        <w:numPr>
                          <w:ilvl w:val="0"/>
                          <w:numId w:val="0"/>
                        </w:numPr>
                        <w:rPr>
                          <w:rFonts w:asciiTheme="majorHAnsi" w:hAnsiTheme="majorHAnsi" w:cstheme="majorHAnsi"/>
                          <w:b/>
                          <w:bCs/>
                          <w:u w:val="single"/>
                        </w:rPr>
                      </w:pPr>
                    </w:p>
                  </w:txbxContent>
                </v:textbox>
              </v:shape>
            </w:pict>
          </mc:Fallback>
        </mc:AlternateContent>
      </w:r>
      <w:r w:rsidR="00A96BE0">
        <w:rPr>
          <w:noProof/>
        </w:rPr>
        <mc:AlternateContent>
          <mc:Choice Requires="wps">
            <w:drawing>
              <wp:anchor distT="0" distB="0" distL="114300" distR="114300" simplePos="0" relativeHeight="251657215" behindDoc="1" locked="0" layoutInCell="1" allowOverlap="1" wp14:anchorId="316DE852" wp14:editId="44DF3C8F">
                <wp:simplePos x="0" y="0"/>
                <wp:positionH relativeFrom="margin">
                  <wp:posOffset>-767080</wp:posOffset>
                </wp:positionH>
                <wp:positionV relativeFrom="paragraph">
                  <wp:posOffset>1306830</wp:posOffset>
                </wp:positionV>
                <wp:extent cx="7315200" cy="5155565"/>
                <wp:effectExtent l="0" t="0" r="0" b="6985"/>
                <wp:wrapTight wrapText="bothSides">
                  <wp:wrapPolygon edited="0">
                    <wp:start x="0" y="0"/>
                    <wp:lineTo x="0" y="21549"/>
                    <wp:lineTo x="21544" y="21549"/>
                    <wp:lineTo x="2154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7315200" cy="5155565"/>
                        </a:xfrm>
                        <a:prstGeom prst="rect">
                          <a:avLst/>
                        </a:prstGeom>
                        <a:solidFill>
                          <a:schemeClr val="accent6">
                            <a:lumMod val="20000"/>
                            <a:lumOff val="80000"/>
                          </a:schemeClr>
                        </a:solidFill>
                      </wps:spPr>
                      <wps:txbx>
                        <w:txbxContent>
                          <w:p w14:paraId="7433A341" w14:textId="77777777" w:rsidR="00A96BE0" w:rsidRPr="002E2871" w:rsidRDefault="00A96BE0" w:rsidP="00A96BE0">
                            <w:pPr>
                              <w:spacing w:after="0" w:line="276" w:lineRule="auto"/>
                              <w:rPr>
                                <w:rFonts w:asciiTheme="majorHAnsi" w:hAnsiTheme="majorHAnsi" w:cstheme="majorHAnsi"/>
                                <w:b/>
                                <w:color w:val="000000" w:themeColor="text1"/>
                                <w:kern w:val="24"/>
                                <w:sz w:val="24"/>
                                <w:szCs w:val="24"/>
                              </w:rPr>
                            </w:pPr>
                            <w:r w:rsidRPr="002E2871">
                              <w:rPr>
                                <w:rFonts w:asciiTheme="majorHAnsi" w:hAnsiTheme="majorHAnsi" w:cstheme="majorHAnsi"/>
                                <w:b/>
                                <w:bCs/>
                                <w:color w:val="000000" w:themeColor="text1"/>
                                <w:kern w:val="24"/>
                                <w:sz w:val="24"/>
                                <w:szCs w:val="24"/>
                              </w:rPr>
                              <w:t>Key Features:</w:t>
                            </w:r>
                          </w:p>
                          <w:p w14:paraId="7C0AF44A" w14:textId="77777777" w:rsidR="00A96BE0" w:rsidRDefault="00A96BE0" w:rsidP="00A96BE0">
                            <w:pPr>
                              <w:rPr>
                                <w:rFonts w:asciiTheme="majorHAnsi" w:hAnsiTheme="majorHAnsi" w:cstheme="majorHAnsi"/>
                                <w:color w:val="000000" w:themeColor="text1"/>
                                <w:kern w:val="32"/>
                              </w:rPr>
                            </w:pPr>
                            <w:r w:rsidRPr="00793B17">
                              <w:rPr>
                                <w:rFonts w:asciiTheme="majorHAnsi" w:hAnsiTheme="majorHAnsi" w:cstheme="majorHAnsi"/>
                                <w:b/>
                                <w:bCs/>
                                <w:color w:val="000000" w:themeColor="text1"/>
                                <w:kern w:val="32"/>
                              </w:rPr>
                              <w:t>A</w:t>
                            </w:r>
                            <w:r>
                              <w:rPr>
                                <w:rFonts w:asciiTheme="majorHAnsi" w:hAnsiTheme="majorHAnsi" w:cstheme="majorHAnsi"/>
                                <w:b/>
                                <w:bCs/>
                                <w:color w:val="000000" w:themeColor="text1"/>
                                <w:kern w:val="32"/>
                              </w:rPr>
                              <w:t>ccount-based pension (ABP)</w:t>
                            </w:r>
                            <w:r w:rsidRPr="00793B17">
                              <w:rPr>
                                <w:rFonts w:asciiTheme="majorHAnsi" w:hAnsiTheme="majorHAnsi" w:cstheme="majorHAnsi"/>
                                <w:b/>
                                <w:bCs/>
                                <w:color w:val="000000" w:themeColor="text1"/>
                                <w:kern w:val="32"/>
                              </w:rPr>
                              <w:t xml:space="preserve"> income stream</w:t>
                            </w:r>
                            <w:r>
                              <w:rPr>
                                <w:rFonts w:asciiTheme="majorHAnsi" w:hAnsiTheme="majorHAnsi" w:cstheme="majorHAnsi"/>
                                <w:b/>
                                <w:bCs/>
                                <w:color w:val="000000" w:themeColor="text1"/>
                                <w:kern w:val="32"/>
                              </w:rPr>
                              <w:br/>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will be able to remain with </w:t>
                            </w:r>
                            <w:r>
                              <w:rPr>
                                <w:rFonts w:asciiTheme="majorHAnsi" w:hAnsiTheme="majorHAnsi" w:cstheme="majorHAnsi"/>
                                <w:color w:val="000000" w:themeColor="text1"/>
                                <w:kern w:val="32"/>
                              </w:rPr>
                              <w:t xml:space="preserve">the </w:t>
                            </w:r>
                            <w:r w:rsidRPr="00793B17">
                              <w:rPr>
                                <w:rFonts w:asciiTheme="majorHAnsi" w:hAnsiTheme="majorHAnsi" w:cstheme="majorHAnsi"/>
                                <w:color w:val="000000" w:themeColor="text1"/>
                                <w:kern w:val="32"/>
                              </w:rPr>
                              <w:t>fund</w:t>
                            </w:r>
                            <w:r>
                              <w:rPr>
                                <w:rFonts w:asciiTheme="majorHAnsi" w:hAnsiTheme="majorHAnsi" w:cstheme="majorHAnsi"/>
                                <w:color w:val="000000" w:themeColor="text1"/>
                                <w:kern w:val="32"/>
                              </w:rPr>
                              <w:t xml:space="preserve"> you have had throughout your working life</w:t>
                            </w:r>
                            <w:r w:rsidRPr="00793B17">
                              <w:rPr>
                                <w:rFonts w:asciiTheme="majorHAnsi" w:hAnsiTheme="majorHAnsi" w:cstheme="majorHAnsi"/>
                                <w:color w:val="000000" w:themeColor="text1"/>
                                <w:kern w:val="32"/>
                              </w:rPr>
                              <w:t xml:space="preserve">, and have control over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preferred investment strategy.</w:t>
                            </w:r>
                            <w:r>
                              <w:rPr>
                                <w:rFonts w:asciiTheme="majorHAnsi" w:hAnsiTheme="majorHAnsi" w:cstheme="majorHAnsi"/>
                                <w:color w:val="000000" w:themeColor="text1"/>
                                <w:kern w:val="32"/>
                              </w:rPr>
                              <w:t xml:space="preserve"> </w:t>
                            </w:r>
                          </w:p>
                          <w:p w14:paraId="4B4AA881" w14:textId="77777777" w:rsidR="00A96BE0" w:rsidRPr="00FD2E86" w:rsidRDefault="00A96BE0" w:rsidP="00A96BE0">
                            <w:pPr>
                              <w:rPr>
                                <w:rFonts w:asciiTheme="majorHAnsi" w:hAnsiTheme="majorHAnsi" w:cstheme="majorHAnsi"/>
                                <w:b/>
                                <w:bCs/>
                                <w:color w:val="000000" w:themeColor="text1"/>
                                <w:kern w:val="32"/>
                              </w:rPr>
                            </w:pPr>
                            <w:r w:rsidRPr="00793B17">
                              <w:rPr>
                                <w:rFonts w:asciiTheme="majorHAnsi" w:hAnsiTheme="majorHAnsi" w:cstheme="majorHAnsi"/>
                                <w:color w:val="000000" w:themeColor="text1"/>
                                <w:kern w:val="32"/>
                              </w:rPr>
                              <w:t xml:space="preserve">The default recommended drawdown from the ABP would provide income until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w:t>
                            </w:r>
                            <w:r>
                              <w:rPr>
                                <w:rFonts w:asciiTheme="majorHAnsi" w:hAnsiTheme="majorHAnsi" w:cstheme="majorHAnsi"/>
                                <w:color w:val="000000" w:themeColor="text1"/>
                                <w:kern w:val="32"/>
                              </w:rPr>
                              <w:t>reach your chosen</w:t>
                            </w:r>
                            <w:r w:rsidRPr="00793B17">
                              <w:rPr>
                                <w:rFonts w:asciiTheme="majorHAnsi" w:hAnsiTheme="majorHAnsi" w:cstheme="majorHAnsi"/>
                                <w:color w:val="000000" w:themeColor="text1"/>
                                <w:kern w:val="32"/>
                              </w:rPr>
                              <w:t xml:space="preserve"> annuity age. At that time </w:t>
                            </w:r>
                            <w:r>
                              <w:rPr>
                                <w:rFonts w:asciiTheme="majorHAnsi" w:hAnsiTheme="majorHAnsi" w:cstheme="majorHAnsi"/>
                                <w:color w:val="000000" w:themeColor="text1"/>
                                <w:kern w:val="32"/>
                              </w:rPr>
                              <w:t>the</w:t>
                            </w:r>
                            <w:r w:rsidRPr="00793B17">
                              <w:rPr>
                                <w:rFonts w:asciiTheme="majorHAnsi" w:hAnsiTheme="majorHAnsi" w:cstheme="majorHAnsi"/>
                                <w:color w:val="000000" w:themeColor="text1"/>
                                <w:kern w:val="32"/>
                              </w:rPr>
                              <w:t xml:space="preserve"> account would be drawn down to </w:t>
                            </w:r>
                            <w:r>
                              <w:rPr>
                                <w:rFonts w:asciiTheme="majorHAnsi" w:hAnsiTheme="majorHAnsi" w:cstheme="majorHAnsi"/>
                                <w:color w:val="000000" w:themeColor="text1"/>
                                <w:kern w:val="32"/>
                              </w:rPr>
                              <w:t>the</w:t>
                            </w:r>
                            <w:r w:rsidRPr="00793B17">
                              <w:rPr>
                                <w:rFonts w:asciiTheme="majorHAnsi" w:hAnsiTheme="majorHAnsi" w:cstheme="majorHAnsi"/>
                                <w:color w:val="000000" w:themeColor="text1"/>
                                <w:kern w:val="32"/>
                              </w:rPr>
                              <w:t xml:space="preserve"> ‘capital reserve’ and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deferred income stream begins.  </w:t>
                            </w:r>
                          </w:p>
                          <w:p w14:paraId="0A2F2CD1" w14:textId="77777777" w:rsidR="00A96BE0" w:rsidRPr="009037CE" w:rsidRDefault="00A96BE0" w:rsidP="00A96BE0">
                            <w:pP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Capital reserve</w:t>
                            </w:r>
                            <w:r>
                              <w:rPr>
                                <w:rFonts w:asciiTheme="majorHAnsi" w:hAnsiTheme="majorHAnsi" w:cstheme="majorHAnsi"/>
                                <w:b/>
                                <w:bCs/>
                                <w:color w:val="000000" w:themeColor="text1"/>
                                <w:kern w:val="32"/>
                              </w:rPr>
                              <w:br/>
                            </w:r>
                            <w:r w:rsidRPr="00793B17">
                              <w:rPr>
                                <w:rFonts w:asciiTheme="majorHAnsi" w:hAnsiTheme="majorHAnsi" w:cstheme="majorHAnsi"/>
                                <w:color w:val="000000" w:themeColor="text1"/>
                                <w:kern w:val="32"/>
                              </w:rPr>
                              <w:t xml:space="preserve">The account-based pension would have an indexed capital reserve which is exempt from minimum drawdown rates. This provides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with a reserve to use for any large unanticipated expenses during retirement without affecting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expected annual income.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still take a lump sum from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account-based pension but this will reduce the income from this component in future years. If a member dies before reaching their annuity age, any remaining amounts in their account-based pension or capital reserve will be paid out as a death benefit.</w:t>
                            </w:r>
                          </w:p>
                          <w:p w14:paraId="4ED6FA22" w14:textId="77777777" w:rsidR="00A96BE0" w:rsidRPr="009037CE" w:rsidRDefault="00A96BE0" w:rsidP="00A96BE0">
                            <w:pP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Deferred income stream</w:t>
                            </w:r>
                            <w:r>
                              <w:rPr>
                                <w:rFonts w:asciiTheme="majorHAnsi" w:hAnsiTheme="majorHAnsi" w:cstheme="majorHAnsi"/>
                                <w:b/>
                                <w:bCs/>
                                <w:color w:val="000000" w:themeColor="text1"/>
                                <w:kern w:val="32"/>
                              </w:rPr>
                              <w:t xml:space="preserve"> </w:t>
                            </w:r>
                            <w:r>
                              <w:rPr>
                                <w:rFonts w:asciiTheme="majorHAnsi" w:hAnsiTheme="majorHAnsi" w:cstheme="majorHAnsi"/>
                                <w:b/>
                                <w:bCs/>
                                <w:color w:val="000000" w:themeColor="text1"/>
                                <w:kern w:val="32"/>
                              </w:rPr>
                              <w:br/>
                            </w:r>
                            <w:r w:rsidRPr="00793B17">
                              <w:rPr>
                                <w:rFonts w:asciiTheme="majorHAnsi" w:hAnsiTheme="majorHAnsi" w:cstheme="majorHAnsi"/>
                                <w:color w:val="000000" w:themeColor="text1"/>
                                <w:kern w:val="32"/>
                              </w:rPr>
                              <w:t xml:space="preserve">A deferred income stream protects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against the risk of outliving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savings. The guarantee is for income provided as long as you live. You can choose the age it commences, with a default age </w:t>
                            </w:r>
                            <w:r>
                              <w:rPr>
                                <w:rFonts w:asciiTheme="majorHAnsi" w:hAnsiTheme="majorHAnsi" w:cstheme="majorHAnsi"/>
                                <w:color w:val="000000" w:themeColor="text1"/>
                                <w:kern w:val="32"/>
                              </w:rPr>
                              <w:t xml:space="preserve">of </w:t>
                            </w:r>
                            <w:r w:rsidRPr="00793B17">
                              <w:rPr>
                                <w:rFonts w:asciiTheme="majorHAnsi" w:hAnsiTheme="majorHAnsi" w:cstheme="majorHAnsi"/>
                                <w:color w:val="000000" w:themeColor="text1"/>
                                <w:kern w:val="32"/>
                              </w:rPr>
                              <w:t>90 (the latest it can commence). It can also include a benefit for any surviving dependants or partners.</w:t>
                            </w:r>
                          </w:p>
                          <w:p w14:paraId="2846CAA3" w14:textId="77777777" w:rsidR="00A96BE0" w:rsidRPr="00793B17" w:rsidRDefault="00A96BE0" w:rsidP="00A96BE0">
                            <w:pPr>
                              <w:rPr>
                                <w:rFonts w:asciiTheme="majorHAnsi" w:hAnsiTheme="majorHAnsi" w:cstheme="majorHAnsi"/>
                                <w:color w:val="000000" w:themeColor="text1"/>
                                <w:kern w:val="32"/>
                              </w:rPr>
                            </w:pPr>
                            <w:r w:rsidRPr="00793B17">
                              <w:rPr>
                                <w:rFonts w:asciiTheme="majorHAnsi" w:hAnsiTheme="majorHAnsi" w:cstheme="majorHAnsi"/>
                                <w:color w:val="000000" w:themeColor="text1"/>
                                <w:kern w:val="32"/>
                              </w:rPr>
                              <w:t xml:space="preserve">The value of the income stream payment will vary based on investment performance.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choose </w:t>
                            </w:r>
                            <w:r>
                              <w:rPr>
                                <w:rFonts w:asciiTheme="majorHAnsi" w:hAnsiTheme="majorHAnsi" w:cstheme="majorHAnsi"/>
                                <w:color w:val="000000" w:themeColor="text1"/>
                                <w:kern w:val="32"/>
                              </w:rPr>
                              <w:t>the</w:t>
                            </w:r>
                            <w:r w:rsidRPr="00793B17">
                              <w:rPr>
                                <w:rFonts w:asciiTheme="majorHAnsi" w:hAnsiTheme="majorHAnsi" w:cstheme="majorHAnsi"/>
                                <w:color w:val="000000" w:themeColor="text1"/>
                                <w:kern w:val="32"/>
                              </w:rPr>
                              <w:t xml:space="preserve"> amount of deferred income, based on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circumstances and cost. The more that’s held in the product, the more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make the most of its features, like the capital reserve. </w:t>
                            </w:r>
                          </w:p>
                          <w:p w14:paraId="3ED8925A" w14:textId="77777777" w:rsidR="00A96BE0" w:rsidRPr="00793B17" w:rsidRDefault="00A96BE0" w:rsidP="00A96BE0">
                            <w:pPr>
                              <w:rPr>
                                <w:rFonts w:asciiTheme="majorHAnsi" w:hAnsiTheme="majorHAnsi" w:cstheme="majorHAnsi"/>
                                <w:color w:val="000000" w:themeColor="text1"/>
                                <w:kern w:val="32"/>
                              </w:rPr>
                            </w:pPr>
                            <w:r w:rsidRPr="00793B17">
                              <w:rPr>
                                <w:rFonts w:asciiTheme="majorHAnsi" w:hAnsiTheme="majorHAnsi" w:cstheme="majorHAnsi"/>
                                <w:color w:val="000000" w:themeColor="text1"/>
                                <w:kern w:val="32"/>
                              </w:rPr>
                              <w:t xml:space="preserve">You can choose your investment preference for your deferred income stream, so that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take on greater risk for returns if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prefer. The default investment is ‘balanced’, that accounts for age and investment horizon. The Government will provide a guarantee for the life expectancy risk of the investment pool. </w:t>
                            </w:r>
                          </w:p>
                          <w:p w14:paraId="157356F2" w14:textId="77777777" w:rsidR="00A96BE0" w:rsidRPr="00793B17" w:rsidRDefault="00A96BE0" w:rsidP="00A96BE0">
                            <w:pPr>
                              <w:rPr>
                                <w:rFonts w:asciiTheme="majorHAnsi" w:hAnsiTheme="majorHAnsi" w:cstheme="majorHAnsi"/>
                                <w:color w:val="000000" w:themeColor="text1"/>
                                <w:kern w:val="32"/>
                              </w:rPr>
                            </w:pPr>
                            <w:r w:rsidRPr="00793B17">
                              <w:rPr>
                                <w:rFonts w:asciiTheme="majorHAnsi" w:hAnsiTheme="majorHAnsi" w:cstheme="majorHAnsi"/>
                                <w:color w:val="000000" w:themeColor="text1"/>
                                <w:kern w:val="32"/>
                              </w:rPr>
                              <w:t>You can purchase up front on retirement, or in annual premiums (from the balance of your superannuation) until commencement. If you cannot complete the payment, the value of the income stream at commencement will be lower.</w:t>
                            </w:r>
                          </w:p>
                          <w:p w14:paraId="04DB4A00" w14:textId="77777777" w:rsidR="00A96BE0" w:rsidRDefault="00A96BE0" w:rsidP="00A96BE0"/>
                          <w:p w14:paraId="6BB28B6F" w14:textId="77777777" w:rsidR="00A96BE0" w:rsidRDefault="00A96BE0" w:rsidP="00A96BE0"/>
                          <w:p w14:paraId="3B9C0C53" w14:textId="77777777" w:rsidR="00A96BE0" w:rsidRPr="00B1007E" w:rsidRDefault="00A96BE0" w:rsidP="00A96BE0">
                            <w:pPr>
                              <w:jc w:val="both"/>
                              <w:rPr>
                                <w:sz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6DE852" id="Text Box 6" o:spid="_x0000_s1057" type="#_x0000_t202" style="position:absolute;margin-left:-60.4pt;margin-top:102.9pt;width:8in;height:405.9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" fillcolor="#fceee5 [665]" stroked="f">
                <v:textbox>
                  <w:txbxContent>
                    <w:p w14:paraId="7433A341" w14:textId="77777777" w:rsidR="00A96BE0" w:rsidRPr="002E2871" w:rsidRDefault="00A96BE0" w:rsidP="00A96BE0">
                      <w:pPr>
                        <w:spacing w:after="0" w:line="276" w:lineRule="auto"/>
                        <w:rPr>
                          <w:rFonts w:asciiTheme="majorHAnsi" w:hAnsiTheme="majorHAnsi" w:cstheme="majorHAnsi"/>
                          <w:b/>
                          <w:color w:val="000000" w:themeColor="text1"/>
                          <w:kern w:val="24"/>
                          <w:sz w:val="24"/>
                          <w:szCs w:val="24"/>
                        </w:rPr>
                      </w:pPr>
                      <w:r w:rsidRPr="002E2871">
                        <w:rPr>
                          <w:rFonts w:asciiTheme="majorHAnsi" w:hAnsiTheme="majorHAnsi" w:cstheme="majorHAnsi"/>
                          <w:b/>
                          <w:bCs/>
                          <w:color w:val="000000" w:themeColor="text1"/>
                          <w:kern w:val="24"/>
                          <w:sz w:val="24"/>
                          <w:szCs w:val="24"/>
                        </w:rPr>
                        <w:t>Key Features:</w:t>
                      </w:r>
                    </w:p>
                    <w:p w14:paraId="7C0AF44A" w14:textId="77777777" w:rsidR="00A96BE0" w:rsidRDefault="00A96BE0" w:rsidP="00A96BE0">
                      <w:pPr>
                        <w:rPr>
                          <w:rFonts w:asciiTheme="majorHAnsi" w:hAnsiTheme="majorHAnsi" w:cstheme="majorHAnsi"/>
                          <w:color w:val="000000" w:themeColor="text1"/>
                          <w:kern w:val="32"/>
                        </w:rPr>
                      </w:pPr>
                      <w:r w:rsidRPr="00793B17">
                        <w:rPr>
                          <w:rFonts w:asciiTheme="majorHAnsi" w:hAnsiTheme="majorHAnsi" w:cstheme="majorHAnsi"/>
                          <w:b/>
                          <w:bCs/>
                          <w:color w:val="000000" w:themeColor="text1"/>
                          <w:kern w:val="32"/>
                        </w:rPr>
                        <w:t>A</w:t>
                      </w:r>
                      <w:r>
                        <w:rPr>
                          <w:rFonts w:asciiTheme="majorHAnsi" w:hAnsiTheme="majorHAnsi" w:cstheme="majorHAnsi"/>
                          <w:b/>
                          <w:bCs/>
                          <w:color w:val="000000" w:themeColor="text1"/>
                          <w:kern w:val="32"/>
                        </w:rPr>
                        <w:t>ccount-based pension (ABP)</w:t>
                      </w:r>
                      <w:r w:rsidRPr="00793B17">
                        <w:rPr>
                          <w:rFonts w:asciiTheme="majorHAnsi" w:hAnsiTheme="majorHAnsi" w:cstheme="majorHAnsi"/>
                          <w:b/>
                          <w:bCs/>
                          <w:color w:val="000000" w:themeColor="text1"/>
                          <w:kern w:val="32"/>
                        </w:rPr>
                        <w:t xml:space="preserve"> income stream</w:t>
                      </w:r>
                      <w:r>
                        <w:rPr>
                          <w:rFonts w:asciiTheme="majorHAnsi" w:hAnsiTheme="majorHAnsi" w:cstheme="majorHAnsi"/>
                          <w:b/>
                          <w:bCs/>
                          <w:color w:val="000000" w:themeColor="text1"/>
                          <w:kern w:val="32"/>
                        </w:rPr>
                        <w:br/>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will be able to remain with </w:t>
                      </w:r>
                      <w:r>
                        <w:rPr>
                          <w:rFonts w:asciiTheme="majorHAnsi" w:hAnsiTheme="majorHAnsi" w:cstheme="majorHAnsi"/>
                          <w:color w:val="000000" w:themeColor="text1"/>
                          <w:kern w:val="32"/>
                        </w:rPr>
                        <w:t xml:space="preserve">the </w:t>
                      </w:r>
                      <w:r w:rsidRPr="00793B17">
                        <w:rPr>
                          <w:rFonts w:asciiTheme="majorHAnsi" w:hAnsiTheme="majorHAnsi" w:cstheme="majorHAnsi"/>
                          <w:color w:val="000000" w:themeColor="text1"/>
                          <w:kern w:val="32"/>
                        </w:rPr>
                        <w:t>fund</w:t>
                      </w:r>
                      <w:r>
                        <w:rPr>
                          <w:rFonts w:asciiTheme="majorHAnsi" w:hAnsiTheme="majorHAnsi" w:cstheme="majorHAnsi"/>
                          <w:color w:val="000000" w:themeColor="text1"/>
                          <w:kern w:val="32"/>
                        </w:rPr>
                        <w:t xml:space="preserve"> you have had throughout your working life</w:t>
                      </w:r>
                      <w:r w:rsidRPr="00793B17">
                        <w:rPr>
                          <w:rFonts w:asciiTheme="majorHAnsi" w:hAnsiTheme="majorHAnsi" w:cstheme="majorHAnsi"/>
                          <w:color w:val="000000" w:themeColor="text1"/>
                          <w:kern w:val="32"/>
                        </w:rPr>
                        <w:t xml:space="preserve">, and have control over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preferred investment strategy.</w:t>
                      </w:r>
                      <w:r>
                        <w:rPr>
                          <w:rFonts w:asciiTheme="majorHAnsi" w:hAnsiTheme="majorHAnsi" w:cstheme="majorHAnsi"/>
                          <w:color w:val="000000" w:themeColor="text1"/>
                          <w:kern w:val="32"/>
                        </w:rPr>
                        <w:t xml:space="preserve"> </w:t>
                      </w:r>
                    </w:p>
                    <w:p w14:paraId="4B4AA881" w14:textId="77777777" w:rsidR="00A96BE0" w:rsidRPr="00FD2E86" w:rsidRDefault="00A96BE0" w:rsidP="00A96BE0">
                      <w:pPr>
                        <w:rPr>
                          <w:rFonts w:asciiTheme="majorHAnsi" w:hAnsiTheme="majorHAnsi" w:cstheme="majorHAnsi"/>
                          <w:b/>
                          <w:bCs/>
                          <w:color w:val="000000" w:themeColor="text1"/>
                          <w:kern w:val="32"/>
                        </w:rPr>
                      </w:pPr>
                      <w:r w:rsidRPr="00793B17">
                        <w:rPr>
                          <w:rFonts w:asciiTheme="majorHAnsi" w:hAnsiTheme="majorHAnsi" w:cstheme="majorHAnsi"/>
                          <w:color w:val="000000" w:themeColor="text1"/>
                          <w:kern w:val="32"/>
                        </w:rPr>
                        <w:t xml:space="preserve">The default recommended drawdown from the ABP would provide income until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w:t>
                      </w:r>
                      <w:r>
                        <w:rPr>
                          <w:rFonts w:asciiTheme="majorHAnsi" w:hAnsiTheme="majorHAnsi" w:cstheme="majorHAnsi"/>
                          <w:color w:val="000000" w:themeColor="text1"/>
                          <w:kern w:val="32"/>
                        </w:rPr>
                        <w:t>reach your chosen</w:t>
                      </w:r>
                      <w:r w:rsidRPr="00793B17">
                        <w:rPr>
                          <w:rFonts w:asciiTheme="majorHAnsi" w:hAnsiTheme="majorHAnsi" w:cstheme="majorHAnsi"/>
                          <w:color w:val="000000" w:themeColor="text1"/>
                          <w:kern w:val="32"/>
                        </w:rPr>
                        <w:t xml:space="preserve"> annuity age. At that time </w:t>
                      </w:r>
                      <w:r>
                        <w:rPr>
                          <w:rFonts w:asciiTheme="majorHAnsi" w:hAnsiTheme="majorHAnsi" w:cstheme="majorHAnsi"/>
                          <w:color w:val="000000" w:themeColor="text1"/>
                          <w:kern w:val="32"/>
                        </w:rPr>
                        <w:t>the</w:t>
                      </w:r>
                      <w:r w:rsidRPr="00793B17">
                        <w:rPr>
                          <w:rFonts w:asciiTheme="majorHAnsi" w:hAnsiTheme="majorHAnsi" w:cstheme="majorHAnsi"/>
                          <w:color w:val="000000" w:themeColor="text1"/>
                          <w:kern w:val="32"/>
                        </w:rPr>
                        <w:t xml:space="preserve"> account would be drawn down to </w:t>
                      </w:r>
                      <w:r>
                        <w:rPr>
                          <w:rFonts w:asciiTheme="majorHAnsi" w:hAnsiTheme="majorHAnsi" w:cstheme="majorHAnsi"/>
                          <w:color w:val="000000" w:themeColor="text1"/>
                          <w:kern w:val="32"/>
                        </w:rPr>
                        <w:t>the</w:t>
                      </w:r>
                      <w:r w:rsidRPr="00793B17">
                        <w:rPr>
                          <w:rFonts w:asciiTheme="majorHAnsi" w:hAnsiTheme="majorHAnsi" w:cstheme="majorHAnsi"/>
                          <w:color w:val="000000" w:themeColor="text1"/>
                          <w:kern w:val="32"/>
                        </w:rPr>
                        <w:t xml:space="preserve"> ‘capital reserve’ and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deferred income stream begins.  </w:t>
                      </w:r>
                    </w:p>
                    <w:p w14:paraId="0A2F2CD1" w14:textId="77777777" w:rsidR="00A96BE0" w:rsidRPr="009037CE" w:rsidRDefault="00A96BE0" w:rsidP="00A96BE0">
                      <w:pP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Capital reserve</w:t>
                      </w:r>
                      <w:r>
                        <w:rPr>
                          <w:rFonts w:asciiTheme="majorHAnsi" w:hAnsiTheme="majorHAnsi" w:cstheme="majorHAnsi"/>
                          <w:b/>
                          <w:bCs/>
                          <w:color w:val="000000" w:themeColor="text1"/>
                          <w:kern w:val="32"/>
                        </w:rPr>
                        <w:br/>
                      </w:r>
                      <w:r w:rsidRPr="00793B17">
                        <w:rPr>
                          <w:rFonts w:asciiTheme="majorHAnsi" w:hAnsiTheme="majorHAnsi" w:cstheme="majorHAnsi"/>
                          <w:color w:val="000000" w:themeColor="text1"/>
                          <w:kern w:val="32"/>
                        </w:rPr>
                        <w:t xml:space="preserve">The account-based pension would have an indexed capital reserve which is exempt from minimum drawdown rates. This provides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with a reserve to use for any large unanticipated expenses during retirement without affecting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expected annual income.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still take a lump sum from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account-based pension but this will reduce the income from this component in future years. If a member dies before reaching their annuity age, any remaining amounts in their account-based pension or capital reserve will be paid out as a death benefit.</w:t>
                      </w:r>
                    </w:p>
                    <w:p w14:paraId="4ED6FA22" w14:textId="77777777" w:rsidR="00A96BE0" w:rsidRPr="009037CE" w:rsidRDefault="00A96BE0" w:rsidP="00A96BE0">
                      <w:pPr>
                        <w:rPr>
                          <w:rFonts w:asciiTheme="majorHAnsi" w:hAnsiTheme="majorHAnsi" w:cstheme="majorHAnsi"/>
                          <w:b/>
                          <w:bCs/>
                          <w:color w:val="000000" w:themeColor="text1"/>
                          <w:kern w:val="32"/>
                        </w:rPr>
                      </w:pPr>
                      <w:r w:rsidRPr="00793B17">
                        <w:rPr>
                          <w:rFonts w:asciiTheme="majorHAnsi" w:hAnsiTheme="majorHAnsi" w:cstheme="majorHAnsi"/>
                          <w:b/>
                          <w:bCs/>
                          <w:color w:val="000000" w:themeColor="text1"/>
                          <w:kern w:val="32"/>
                        </w:rPr>
                        <w:t>Deferred income stream</w:t>
                      </w:r>
                      <w:r>
                        <w:rPr>
                          <w:rFonts w:asciiTheme="majorHAnsi" w:hAnsiTheme="majorHAnsi" w:cstheme="majorHAnsi"/>
                          <w:b/>
                          <w:bCs/>
                          <w:color w:val="000000" w:themeColor="text1"/>
                          <w:kern w:val="32"/>
                        </w:rPr>
                        <w:t xml:space="preserve"> </w:t>
                      </w:r>
                      <w:r>
                        <w:rPr>
                          <w:rFonts w:asciiTheme="majorHAnsi" w:hAnsiTheme="majorHAnsi" w:cstheme="majorHAnsi"/>
                          <w:b/>
                          <w:bCs/>
                          <w:color w:val="000000" w:themeColor="text1"/>
                          <w:kern w:val="32"/>
                        </w:rPr>
                        <w:br/>
                      </w:r>
                      <w:r w:rsidRPr="00793B17">
                        <w:rPr>
                          <w:rFonts w:asciiTheme="majorHAnsi" w:hAnsiTheme="majorHAnsi" w:cstheme="majorHAnsi"/>
                          <w:color w:val="000000" w:themeColor="text1"/>
                          <w:kern w:val="32"/>
                        </w:rPr>
                        <w:t xml:space="preserve">A deferred income stream protects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against the risk of outliving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savings. The guarantee is for income provided as long as you live. You can choose the age it commences, with a default age </w:t>
                      </w:r>
                      <w:r>
                        <w:rPr>
                          <w:rFonts w:asciiTheme="majorHAnsi" w:hAnsiTheme="majorHAnsi" w:cstheme="majorHAnsi"/>
                          <w:color w:val="000000" w:themeColor="text1"/>
                          <w:kern w:val="32"/>
                        </w:rPr>
                        <w:t xml:space="preserve">of </w:t>
                      </w:r>
                      <w:r w:rsidRPr="00793B17">
                        <w:rPr>
                          <w:rFonts w:asciiTheme="majorHAnsi" w:hAnsiTheme="majorHAnsi" w:cstheme="majorHAnsi"/>
                          <w:color w:val="000000" w:themeColor="text1"/>
                          <w:kern w:val="32"/>
                        </w:rPr>
                        <w:t>90 (the latest it can commence). It can also include a benefit for any surviving dependants or partners.</w:t>
                      </w:r>
                    </w:p>
                    <w:p w14:paraId="2846CAA3" w14:textId="77777777" w:rsidR="00A96BE0" w:rsidRPr="00793B17" w:rsidRDefault="00A96BE0" w:rsidP="00A96BE0">
                      <w:pPr>
                        <w:rPr>
                          <w:rFonts w:asciiTheme="majorHAnsi" w:hAnsiTheme="majorHAnsi" w:cstheme="majorHAnsi"/>
                          <w:color w:val="000000" w:themeColor="text1"/>
                          <w:kern w:val="32"/>
                        </w:rPr>
                      </w:pPr>
                      <w:r w:rsidRPr="00793B17">
                        <w:rPr>
                          <w:rFonts w:asciiTheme="majorHAnsi" w:hAnsiTheme="majorHAnsi" w:cstheme="majorHAnsi"/>
                          <w:color w:val="000000" w:themeColor="text1"/>
                          <w:kern w:val="32"/>
                        </w:rPr>
                        <w:t xml:space="preserve">The value of the income stream payment will vary based on investment performance.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choose </w:t>
                      </w:r>
                      <w:r>
                        <w:rPr>
                          <w:rFonts w:asciiTheme="majorHAnsi" w:hAnsiTheme="majorHAnsi" w:cstheme="majorHAnsi"/>
                          <w:color w:val="000000" w:themeColor="text1"/>
                          <w:kern w:val="32"/>
                        </w:rPr>
                        <w:t>the</w:t>
                      </w:r>
                      <w:r w:rsidRPr="00793B17">
                        <w:rPr>
                          <w:rFonts w:asciiTheme="majorHAnsi" w:hAnsiTheme="majorHAnsi" w:cstheme="majorHAnsi"/>
                          <w:color w:val="000000" w:themeColor="text1"/>
                          <w:kern w:val="32"/>
                        </w:rPr>
                        <w:t xml:space="preserve"> amount of deferred income, based on </w:t>
                      </w:r>
                      <w:r>
                        <w:rPr>
                          <w:rFonts w:asciiTheme="majorHAnsi" w:hAnsiTheme="majorHAnsi" w:cstheme="majorHAnsi"/>
                          <w:color w:val="000000" w:themeColor="text1"/>
                          <w:kern w:val="32"/>
                        </w:rPr>
                        <w:t>your</w:t>
                      </w:r>
                      <w:r w:rsidRPr="00793B17">
                        <w:rPr>
                          <w:rFonts w:asciiTheme="majorHAnsi" w:hAnsiTheme="majorHAnsi" w:cstheme="majorHAnsi"/>
                          <w:color w:val="000000" w:themeColor="text1"/>
                          <w:kern w:val="32"/>
                        </w:rPr>
                        <w:t xml:space="preserve"> circumstances and cost. The more that’s held in the product, the more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make the most of its features, like the capital reserve. </w:t>
                      </w:r>
                    </w:p>
                    <w:p w14:paraId="3ED8925A" w14:textId="77777777" w:rsidR="00A96BE0" w:rsidRPr="00793B17" w:rsidRDefault="00A96BE0" w:rsidP="00A96BE0">
                      <w:pPr>
                        <w:rPr>
                          <w:rFonts w:asciiTheme="majorHAnsi" w:hAnsiTheme="majorHAnsi" w:cstheme="majorHAnsi"/>
                          <w:color w:val="000000" w:themeColor="text1"/>
                          <w:kern w:val="32"/>
                        </w:rPr>
                      </w:pPr>
                      <w:r w:rsidRPr="00793B17">
                        <w:rPr>
                          <w:rFonts w:asciiTheme="majorHAnsi" w:hAnsiTheme="majorHAnsi" w:cstheme="majorHAnsi"/>
                          <w:color w:val="000000" w:themeColor="text1"/>
                          <w:kern w:val="32"/>
                        </w:rPr>
                        <w:t xml:space="preserve">You can choose your investment preference for your deferred income stream, so that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can take on greater risk for returns if </w:t>
                      </w:r>
                      <w:r>
                        <w:rPr>
                          <w:rFonts w:asciiTheme="majorHAnsi" w:hAnsiTheme="majorHAnsi" w:cstheme="majorHAnsi"/>
                          <w:color w:val="000000" w:themeColor="text1"/>
                          <w:kern w:val="32"/>
                        </w:rPr>
                        <w:t>you</w:t>
                      </w:r>
                      <w:r w:rsidRPr="00793B17">
                        <w:rPr>
                          <w:rFonts w:asciiTheme="majorHAnsi" w:hAnsiTheme="majorHAnsi" w:cstheme="majorHAnsi"/>
                          <w:color w:val="000000" w:themeColor="text1"/>
                          <w:kern w:val="32"/>
                        </w:rPr>
                        <w:t xml:space="preserve"> prefer. The default investment is ‘balanced’, that accounts for age and investment horizon. The Government will provide a guarantee for the life expectancy risk of the investment pool. </w:t>
                      </w:r>
                    </w:p>
                    <w:p w14:paraId="157356F2" w14:textId="77777777" w:rsidR="00A96BE0" w:rsidRPr="00793B17" w:rsidRDefault="00A96BE0" w:rsidP="00A96BE0">
                      <w:pPr>
                        <w:rPr>
                          <w:rFonts w:asciiTheme="majorHAnsi" w:hAnsiTheme="majorHAnsi" w:cstheme="majorHAnsi"/>
                          <w:color w:val="000000" w:themeColor="text1"/>
                          <w:kern w:val="32"/>
                        </w:rPr>
                      </w:pPr>
                      <w:r w:rsidRPr="00793B17">
                        <w:rPr>
                          <w:rFonts w:asciiTheme="majorHAnsi" w:hAnsiTheme="majorHAnsi" w:cstheme="majorHAnsi"/>
                          <w:color w:val="000000" w:themeColor="text1"/>
                          <w:kern w:val="32"/>
                        </w:rPr>
                        <w:t>You can purchase up front on retirement, or in annual premiums (from the balance of your superannuation) until commencement. If you cannot complete the payment, the value of the income stream at commencement will be lower.</w:t>
                      </w:r>
                    </w:p>
                    <w:p w14:paraId="04DB4A00" w14:textId="77777777" w:rsidR="00A96BE0" w:rsidRDefault="00A96BE0" w:rsidP="00A96BE0"/>
                    <w:p w14:paraId="6BB28B6F" w14:textId="77777777" w:rsidR="00A96BE0" w:rsidRDefault="00A96BE0" w:rsidP="00A96BE0"/>
                    <w:p w14:paraId="3B9C0C53" w14:textId="77777777" w:rsidR="00A96BE0" w:rsidRPr="00B1007E" w:rsidRDefault="00A96BE0" w:rsidP="00A96BE0">
                      <w:pPr>
                        <w:jc w:val="both"/>
                        <w:rPr>
                          <w:sz w:val="20"/>
                        </w:rPr>
                      </w:pPr>
                    </w:p>
                  </w:txbxContent>
                </v:textbox>
                <w10:wrap type="tight" anchorx="margin"/>
              </v:shape>
            </w:pict>
          </mc:Fallback>
        </mc:AlternateContent>
      </w:r>
      <w:r w:rsidR="00A96BE0">
        <w:br w:type="page"/>
      </w:r>
    </w:p>
    <w:p w14:paraId="254C455C" w14:textId="158D64B4" w:rsidR="006379E2" w:rsidRDefault="006379E2" w:rsidP="006379E2">
      <w:pPr>
        <w:pStyle w:val="Heading1"/>
      </w:pPr>
      <w:r>
        <w:lastRenderedPageBreak/>
        <w:t>Glossary</w:t>
      </w:r>
      <w:r w:rsidR="00DB19E1">
        <w:t xml:space="preserve"> of terms</w:t>
      </w:r>
      <w:bookmarkEnd w:id="75"/>
      <w:bookmarkEnd w:id="76"/>
    </w:p>
    <w:p w14:paraId="59F678FA" w14:textId="44F0DC3D" w:rsidR="003C1AB5" w:rsidRDefault="006379E2" w:rsidP="00DB19E1">
      <w:pPr>
        <w:pStyle w:val="Bullet"/>
        <w:numPr>
          <w:ilvl w:val="0"/>
          <w:numId w:val="0"/>
        </w:numPr>
        <w:rPr>
          <w:b/>
        </w:rPr>
      </w:pPr>
      <w:r w:rsidRPr="00E6299E">
        <w:rPr>
          <w:b/>
          <w:bCs/>
        </w:rPr>
        <w:t>Account-based pension</w:t>
      </w:r>
      <w:r w:rsidR="00D21612">
        <w:rPr>
          <w:b/>
          <w:bCs/>
        </w:rPr>
        <w:t xml:space="preserve"> (account-based income stream</w:t>
      </w:r>
      <w:r w:rsidR="00F0214A">
        <w:rPr>
          <w:b/>
          <w:bCs/>
        </w:rPr>
        <w:t xml:space="preserve"> or allocated pension</w:t>
      </w:r>
      <w:r w:rsidR="00D21612">
        <w:rPr>
          <w:b/>
          <w:bCs/>
        </w:rPr>
        <w:t>)</w:t>
      </w:r>
      <w:r w:rsidR="00DB19E1" w:rsidRPr="00E6299E">
        <w:rPr>
          <w:b/>
          <w:bCs/>
        </w:rPr>
        <w:t xml:space="preserve">: </w:t>
      </w:r>
      <w:r w:rsidR="001D46BB" w:rsidRPr="00E6299E">
        <w:t>An account-based pension is a flexible retirement income stream product</w:t>
      </w:r>
      <w:r w:rsidR="00D700DB">
        <w:t xml:space="preserve">. </w:t>
      </w:r>
      <w:r w:rsidR="00E110F7">
        <w:t xml:space="preserve">Retirees who </w:t>
      </w:r>
      <w:r w:rsidR="00431C71">
        <w:t>are in an account-based pension are required to</w:t>
      </w:r>
      <w:r w:rsidR="001D46BB" w:rsidRPr="00E6299E">
        <w:t xml:space="preserve"> draw a minimum pension payment amount each year or elect to draw an amount of pension payment above the required minimum amount</w:t>
      </w:r>
      <w:r w:rsidR="00431C71">
        <w:t>. They can</w:t>
      </w:r>
      <w:r w:rsidR="001D46BB" w:rsidRPr="00E6299E">
        <w:t xml:space="preserve"> </w:t>
      </w:r>
      <w:r w:rsidR="001D46BB">
        <w:t xml:space="preserve">withdraw </w:t>
      </w:r>
      <w:r w:rsidR="001D46BB" w:rsidRPr="00E6299E">
        <w:t>some or all of the account balance</w:t>
      </w:r>
      <w:r w:rsidR="00903C91">
        <w:t xml:space="preserve"> </w:t>
      </w:r>
      <w:r w:rsidR="00903C91" w:rsidRPr="00E6299E">
        <w:t xml:space="preserve">and </w:t>
      </w:r>
      <w:r w:rsidR="00431C71">
        <w:t xml:space="preserve">the income </w:t>
      </w:r>
      <w:r w:rsidR="001D46BB">
        <w:t>is</w:t>
      </w:r>
      <w:r w:rsidR="001D46BB" w:rsidRPr="00E6299E">
        <w:t xml:space="preserve"> tax free from age 60.</w:t>
      </w:r>
    </w:p>
    <w:p w14:paraId="6F7633E1" w14:textId="19A1E8FF" w:rsidR="00D21612" w:rsidRDefault="00D21612" w:rsidP="00DB19E1">
      <w:pPr>
        <w:pStyle w:val="Bullet"/>
        <w:numPr>
          <w:ilvl w:val="0"/>
          <w:numId w:val="0"/>
        </w:numPr>
      </w:pPr>
      <w:r>
        <w:rPr>
          <w:b/>
          <w:bCs/>
        </w:rPr>
        <w:t>Annuity</w:t>
      </w:r>
      <w:r w:rsidR="00AA4DFC">
        <w:rPr>
          <w:b/>
          <w:bCs/>
        </w:rPr>
        <w:t xml:space="preserve"> (</w:t>
      </w:r>
      <w:r w:rsidR="00153993" w:rsidRPr="00CA5C79">
        <w:rPr>
          <w:b/>
        </w:rPr>
        <w:t>lifetime</w:t>
      </w:r>
      <w:r w:rsidR="00153993">
        <w:rPr>
          <w:b/>
        </w:rPr>
        <w:t xml:space="preserve"> income product or a </w:t>
      </w:r>
      <w:r w:rsidR="00153993" w:rsidRPr="00CA5C79">
        <w:rPr>
          <w:b/>
        </w:rPr>
        <w:t>fixed-term pension</w:t>
      </w:r>
      <w:r w:rsidR="00AA4DFC">
        <w:rPr>
          <w:b/>
          <w:bCs/>
        </w:rPr>
        <w:t>)</w:t>
      </w:r>
      <w:r>
        <w:rPr>
          <w:b/>
          <w:bCs/>
        </w:rPr>
        <w:t>:</w:t>
      </w:r>
      <w:r w:rsidR="00153993">
        <w:rPr>
          <w:b/>
          <w:bCs/>
        </w:rPr>
        <w:t xml:space="preserve"> </w:t>
      </w:r>
      <w:r w:rsidR="00153993" w:rsidRPr="00E6299E">
        <w:t>An annuity</w:t>
      </w:r>
      <w:r w:rsidR="00153993">
        <w:t xml:space="preserve"> </w:t>
      </w:r>
      <w:r w:rsidR="00811193">
        <w:t xml:space="preserve">provides </w:t>
      </w:r>
      <w:r w:rsidR="00153993">
        <w:t xml:space="preserve">the member </w:t>
      </w:r>
      <w:r w:rsidR="00811193">
        <w:t xml:space="preserve">with </w:t>
      </w:r>
      <w:r w:rsidR="00153993" w:rsidRPr="00E6299E">
        <w:t xml:space="preserve">a guaranteed </w:t>
      </w:r>
      <w:r w:rsidR="00811193">
        <w:t xml:space="preserve">regular </w:t>
      </w:r>
      <w:r w:rsidR="00153993" w:rsidRPr="00E6299E">
        <w:t>income for a number of years</w:t>
      </w:r>
      <w:r w:rsidR="004A05EB">
        <w:t xml:space="preserve"> (fixed-term annuity)</w:t>
      </w:r>
      <w:r w:rsidR="00153993" w:rsidRPr="00E6299E">
        <w:t xml:space="preserve"> </w:t>
      </w:r>
      <w:r w:rsidR="00811193">
        <w:t>o</w:t>
      </w:r>
      <w:r w:rsidR="00153993" w:rsidRPr="00E6299E">
        <w:t xml:space="preserve">r </w:t>
      </w:r>
      <w:r w:rsidR="00811193">
        <w:t xml:space="preserve">for </w:t>
      </w:r>
      <w:r w:rsidR="00153993" w:rsidRPr="00E6299E">
        <w:t xml:space="preserve">the rest of </w:t>
      </w:r>
      <w:r w:rsidR="00153993">
        <w:t>their</w:t>
      </w:r>
      <w:r w:rsidR="00153993" w:rsidRPr="00E6299E">
        <w:t xml:space="preserve"> life</w:t>
      </w:r>
      <w:r w:rsidR="004A05EB">
        <w:t xml:space="preserve"> (</w:t>
      </w:r>
      <w:r w:rsidR="000843CD">
        <w:t>lifetime annuity)</w:t>
      </w:r>
      <w:r w:rsidR="00153993" w:rsidRPr="00E6299E">
        <w:t>.</w:t>
      </w:r>
      <w:r w:rsidR="00811193">
        <w:t xml:space="preserve"> </w:t>
      </w:r>
      <w:r w:rsidR="001A6BFD">
        <w:t>C</w:t>
      </w:r>
      <w:r w:rsidR="00811193">
        <w:t xml:space="preserve">ommon features </w:t>
      </w:r>
      <w:r w:rsidR="001A6BFD">
        <w:t>of an</w:t>
      </w:r>
      <w:r w:rsidR="00E603C7">
        <w:t>nuities</w:t>
      </w:r>
      <w:r w:rsidR="001A6BFD">
        <w:t xml:space="preserve"> </w:t>
      </w:r>
      <w:r w:rsidR="00811193">
        <w:t>include</w:t>
      </w:r>
      <w:r w:rsidR="00785F37">
        <w:t xml:space="preserve"> guaranteed regular payments </w:t>
      </w:r>
      <w:r w:rsidR="00B42DE3">
        <w:t>regardle</w:t>
      </w:r>
      <w:r w:rsidR="001A6BFD">
        <w:t xml:space="preserve">ss of how </w:t>
      </w:r>
      <w:r w:rsidR="00D40890">
        <w:t xml:space="preserve">the </w:t>
      </w:r>
      <w:r w:rsidR="001A6BFD">
        <w:t>share market perform</w:t>
      </w:r>
      <w:r w:rsidR="00D40890">
        <w:t>s</w:t>
      </w:r>
      <w:r w:rsidR="00785F37">
        <w:t>,</w:t>
      </w:r>
      <w:r w:rsidR="004D7832">
        <w:t xml:space="preserve"> </w:t>
      </w:r>
      <w:r w:rsidR="006F700A">
        <w:t>in</w:t>
      </w:r>
      <w:r w:rsidR="00F77EA1">
        <w:t xml:space="preserve">dexation of </w:t>
      </w:r>
      <w:r w:rsidR="00601EE1">
        <w:t>payments</w:t>
      </w:r>
      <w:r w:rsidR="00D1338F">
        <w:t xml:space="preserve"> in line </w:t>
      </w:r>
      <w:r w:rsidR="00981C10">
        <w:t>with inflation</w:t>
      </w:r>
      <w:r w:rsidR="00601EE1">
        <w:t xml:space="preserve">, </w:t>
      </w:r>
      <w:r w:rsidR="00745868">
        <w:t xml:space="preserve">reduced flexibility to move </w:t>
      </w:r>
      <w:r w:rsidR="008409AA">
        <w:t>capital held in the annuity</w:t>
      </w:r>
      <w:r w:rsidR="00745868">
        <w:t xml:space="preserve"> or to opt out</w:t>
      </w:r>
      <w:r w:rsidR="00111A16">
        <w:t xml:space="preserve"> </w:t>
      </w:r>
      <w:r w:rsidR="008409AA">
        <w:t>and</w:t>
      </w:r>
      <w:r w:rsidR="00BA29C8">
        <w:t>/or</w:t>
      </w:r>
      <w:r w:rsidR="00785F37">
        <w:t xml:space="preserve"> </w:t>
      </w:r>
      <w:r w:rsidR="006F697A">
        <w:t>a guaranteed death benefit</w:t>
      </w:r>
      <w:r w:rsidR="00442CCB" w:rsidRPr="00442CCB">
        <w:t xml:space="preserve"> </w:t>
      </w:r>
      <w:r w:rsidR="00BA29C8">
        <w:t xml:space="preserve">to dependants. Annuity providers bear </w:t>
      </w:r>
      <w:r w:rsidR="000F64EC">
        <w:t>both longevity and investment risks while the member can be sure of their future income.</w:t>
      </w:r>
    </w:p>
    <w:p w14:paraId="3ADB1306" w14:textId="23D1C72D" w:rsidR="00F90BCB" w:rsidRPr="00E6299E" w:rsidRDefault="00F90BCB" w:rsidP="00DB19E1">
      <w:pPr>
        <w:pStyle w:val="Bullet"/>
        <w:numPr>
          <w:ilvl w:val="0"/>
          <w:numId w:val="0"/>
        </w:numPr>
        <w:rPr>
          <w:b/>
          <w:bCs/>
        </w:rPr>
      </w:pPr>
      <w:r w:rsidRPr="00566C08">
        <w:rPr>
          <w:b/>
        </w:rPr>
        <w:t>Comprehensive Income Product in Retirement (CIPR):</w:t>
      </w:r>
      <w:r>
        <w:t xml:space="preserve"> </w:t>
      </w:r>
      <w:r w:rsidR="00236763">
        <w:t>A default product proposed</w:t>
      </w:r>
      <w:r>
        <w:t xml:space="preserve"> by the </w:t>
      </w:r>
      <w:r w:rsidR="00236763">
        <w:t xml:space="preserve">Financial </w:t>
      </w:r>
      <w:r w:rsidR="004724FA">
        <w:t>System</w:t>
      </w:r>
      <w:r>
        <w:t xml:space="preserve"> Inquiry </w:t>
      </w:r>
      <w:r w:rsidR="00236763">
        <w:t>in 201</w:t>
      </w:r>
      <w:r w:rsidR="00340313">
        <w:t>4</w:t>
      </w:r>
      <w:r w:rsidR="00CD1BA3">
        <w:t xml:space="preserve"> w</w:t>
      </w:r>
      <w:r w:rsidR="00236763">
        <w:t xml:space="preserve">hich </w:t>
      </w:r>
      <w:r w:rsidR="00CD1BA3">
        <w:t>funds would provide to member</w:t>
      </w:r>
      <w:r w:rsidR="00F61DAD">
        <w:t>s</w:t>
      </w:r>
      <w:r w:rsidR="00CD1BA3">
        <w:t xml:space="preserve"> in retirement to</w:t>
      </w:r>
      <w:r w:rsidR="00236763">
        <w:t xml:space="preserve"> </w:t>
      </w:r>
      <w:r w:rsidR="00340313">
        <w:t>provide regular income, flexibility, and manage longevity risk</w:t>
      </w:r>
      <w:r w:rsidR="00CD1BA3">
        <w:t>. It was</w:t>
      </w:r>
      <w:r w:rsidR="00340313">
        <w:t xml:space="preserve"> </w:t>
      </w:r>
      <w:r>
        <w:t>envisaged that a combination of underlying products would likely be required to</w:t>
      </w:r>
      <w:r w:rsidR="008268AE">
        <w:t xml:space="preserve"> achieve these outcomes </w:t>
      </w:r>
      <w:r>
        <w:t>– for example an account-based pension paired with a pooled product that provides longevity risk protection.</w:t>
      </w:r>
    </w:p>
    <w:p w14:paraId="3097C6A2" w14:textId="27BC6388" w:rsidR="00D21612" w:rsidRPr="00E6299E" w:rsidRDefault="00D21612" w:rsidP="00DE4C4D">
      <w:pPr>
        <w:pStyle w:val="Bullet"/>
        <w:numPr>
          <w:ilvl w:val="0"/>
          <w:numId w:val="0"/>
        </w:numPr>
        <w:rPr>
          <w:b/>
          <w:bCs/>
        </w:rPr>
      </w:pPr>
      <w:r>
        <w:rPr>
          <w:b/>
          <w:bCs/>
        </w:rPr>
        <w:t>Longevity risk:</w:t>
      </w:r>
      <w:r w:rsidR="006178D1">
        <w:rPr>
          <w:b/>
          <w:bCs/>
        </w:rPr>
        <w:t xml:space="preserve"> </w:t>
      </w:r>
      <w:r w:rsidR="006178D1" w:rsidRPr="00E6299E">
        <w:t>Refers to the risk</w:t>
      </w:r>
      <w:r w:rsidR="006178D1">
        <w:t xml:space="preserve"> </w:t>
      </w:r>
      <w:r w:rsidR="00CA5C79">
        <w:t>that retirees face</w:t>
      </w:r>
      <w:r w:rsidR="006178D1" w:rsidRPr="00E6299E">
        <w:t xml:space="preserve"> of outliving </w:t>
      </w:r>
      <w:r w:rsidR="00CA5C79">
        <w:t>their</w:t>
      </w:r>
      <w:r w:rsidR="006178D1">
        <w:t xml:space="preserve"> </w:t>
      </w:r>
      <w:r w:rsidR="006178D1" w:rsidRPr="00E6299E">
        <w:t>savings.</w:t>
      </w:r>
    </w:p>
    <w:p w14:paraId="0EA25A08" w14:textId="452ED9BF" w:rsidR="001218A6" w:rsidRDefault="008F62D8" w:rsidP="00DE4C4D">
      <w:pPr>
        <w:pStyle w:val="Bullet"/>
        <w:numPr>
          <w:ilvl w:val="0"/>
          <w:numId w:val="0"/>
        </w:numPr>
      </w:pPr>
      <w:r w:rsidRPr="00E6299E">
        <w:rPr>
          <w:b/>
          <w:bCs/>
        </w:rPr>
        <w:t>Minimum drawdown rate</w:t>
      </w:r>
      <w:r w:rsidR="008A7C42" w:rsidRPr="00E6299E">
        <w:rPr>
          <w:b/>
          <w:bCs/>
        </w:rPr>
        <w:t>:</w:t>
      </w:r>
      <w:r w:rsidR="008A7C42">
        <w:t xml:space="preserve"> The minimum legislated amount that must be withdrawn from a superannuation account when it is in the retirement phase. The minimum drawdown rate is generally determined by the member’s age.</w:t>
      </w:r>
    </w:p>
    <w:p w14:paraId="62B0235A" w14:textId="4444922E" w:rsidR="00DE4C4D" w:rsidRDefault="001218A6" w:rsidP="00DE4C4D">
      <w:pPr>
        <w:pStyle w:val="Bullet"/>
        <w:numPr>
          <w:ilvl w:val="0"/>
          <w:numId w:val="0"/>
        </w:numPr>
      </w:pPr>
      <w:r w:rsidRPr="00E6299E">
        <w:rPr>
          <w:b/>
          <w:bCs/>
        </w:rPr>
        <w:t>Mortality risk:</w:t>
      </w:r>
      <w:r w:rsidRPr="001218A6">
        <w:t xml:space="preserve"> </w:t>
      </w:r>
      <w:r w:rsidR="00AB3013">
        <w:t>The</w:t>
      </w:r>
      <w:r w:rsidRPr="001218A6">
        <w:t xml:space="preserve"> risk borne by </w:t>
      </w:r>
      <w:r w:rsidR="00DA76CD">
        <w:t>the provider</w:t>
      </w:r>
      <w:r w:rsidR="00AB2024">
        <w:t>s</w:t>
      </w:r>
      <w:r w:rsidR="00DA76CD">
        <w:t xml:space="preserve"> of annuity product</w:t>
      </w:r>
      <w:r w:rsidR="00AB2024">
        <w:t>s</w:t>
      </w:r>
      <w:r w:rsidRPr="001218A6">
        <w:t>.</w:t>
      </w:r>
      <w:r w:rsidR="00106C81">
        <w:t xml:space="preserve"> </w:t>
      </w:r>
      <w:r w:rsidR="00687887">
        <w:t>It</w:t>
      </w:r>
      <w:r w:rsidR="00106C81" w:rsidRPr="00106C81">
        <w:t xml:space="preserve"> is the risk </w:t>
      </w:r>
      <w:r w:rsidR="009E46A7">
        <w:t>that the annuity provider</w:t>
      </w:r>
      <w:r w:rsidR="00EB7E1B">
        <w:t xml:space="preserve"> </w:t>
      </w:r>
      <w:r w:rsidR="00AB2024">
        <w:t>may</w:t>
      </w:r>
      <w:r w:rsidR="00EB7E1B">
        <w:t xml:space="preserve"> suffer financially </w:t>
      </w:r>
      <w:r w:rsidR="0062407E">
        <w:t>if</w:t>
      </w:r>
      <w:r w:rsidR="00793AE9">
        <w:t>, collectively,</w:t>
      </w:r>
      <w:r w:rsidR="0062407E">
        <w:t xml:space="preserve"> members of their annuity product die before their expected lifespan</w:t>
      </w:r>
      <w:r w:rsidR="000F6063">
        <w:t xml:space="preserve"> and before </w:t>
      </w:r>
      <w:r w:rsidR="00106C81" w:rsidRPr="00106C81">
        <w:t xml:space="preserve">the </w:t>
      </w:r>
      <w:r w:rsidR="008F7BE9">
        <w:t xml:space="preserve">members’ </w:t>
      </w:r>
      <w:r w:rsidR="00687887">
        <w:t xml:space="preserve">premiums have been paid on the </w:t>
      </w:r>
      <w:r w:rsidR="007865FC">
        <w:t xml:space="preserve">annuity </w:t>
      </w:r>
      <w:r w:rsidR="00687887">
        <w:t>policy</w:t>
      </w:r>
      <w:r w:rsidR="007865FC">
        <w:t>.</w:t>
      </w:r>
    </w:p>
    <w:p w14:paraId="510828BB" w14:textId="1902516A" w:rsidR="00DE4C4D" w:rsidRDefault="007A7160">
      <w:pPr>
        <w:pStyle w:val="Bullet"/>
        <w:numPr>
          <w:ilvl w:val="0"/>
          <w:numId w:val="0"/>
        </w:numPr>
      </w:pPr>
      <w:r w:rsidRPr="00E6299E">
        <w:rPr>
          <w:b/>
        </w:rPr>
        <w:t>Objective of superannuation</w:t>
      </w:r>
      <w:r w:rsidR="008F62D8" w:rsidRPr="00E6299E">
        <w:rPr>
          <w:b/>
        </w:rPr>
        <w:t>:</w:t>
      </w:r>
      <w:r w:rsidR="008F62D8">
        <w:t xml:space="preserve"> </w:t>
      </w:r>
      <w:r w:rsidR="00F375DE" w:rsidRPr="00F375DE">
        <w:t>The proposed objective of superannuation is: ‘to preserve savings to deliver income for a dignified retirement, alongside government support, in an equitable and sustainable way.’</w:t>
      </w:r>
    </w:p>
    <w:p w14:paraId="21206F16" w14:textId="4CDF199C" w:rsidR="007A7160" w:rsidRPr="00E6299E" w:rsidRDefault="003750C2" w:rsidP="00E6299E">
      <w:pPr>
        <w:pStyle w:val="Bullet"/>
        <w:numPr>
          <w:ilvl w:val="0"/>
          <w:numId w:val="0"/>
        </w:numPr>
        <w:rPr>
          <w:rFonts w:ascii="Helvetica" w:hAnsi="Helvetica" w:cs="Helvetica"/>
          <w:color w:val="000000"/>
          <w:sz w:val="24"/>
          <w:szCs w:val="24"/>
        </w:rPr>
      </w:pPr>
      <w:r>
        <w:rPr>
          <w:b/>
        </w:rPr>
        <w:t>Retirement income covenant</w:t>
      </w:r>
      <w:r w:rsidR="001749F1" w:rsidRPr="001749F1">
        <w:rPr>
          <w:b/>
          <w:bCs/>
        </w:rPr>
        <w:t xml:space="preserve"> </w:t>
      </w:r>
      <w:r w:rsidR="001749F1" w:rsidRPr="00E6299E">
        <w:rPr>
          <w:b/>
          <w:bCs/>
        </w:rPr>
        <w:t xml:space="preserve">(the </w:t>
      </w:r>
      <w:r w:rsidR="007707ED">
        <w:rPr>
          <w:b/>
        </w:rPr>
        <w:t>c</w:t>
      </w:r>
      <w:r w:rsidR="007707ED" w:rsidRPr="00E6299E">
        <w:rPr>
          <w:b/>
        </w:rPr>
        <w:t>ovenant</w:t>
      </w:r>
      <w:r w:rsidR="001749F1" w:rsidRPr="00E6299E">
        <w:rPr>
          <w:b/>
          <w:bCs/>
        </w:rPr>
        <w:t>)</w:t>
      </w:r>
      <w:r w:rsidR="008F62D8" w:rsidRPr="00E6299E">
        <w:rPr>
          <w:b/>
          <w:bCs/>
        </w:rPr>
        <w:t>:</w:t>
      </w:r>
      <w:r w:rsidR="008F62D8">
        <w:t xml:space="preserve"> </w:t>
      </w:r>
      <w:r w:rsidR="00981E01">
        <w:t>T</w:t>
      </w:r>
      <w:r w:rsidR="00981E01" w:rsidRPr="00981E01">
        <w:t xml:space="preserve">he </w:t>
      </w:r>
      <w:r w:rsidR="008F7BE9">
        <w:t>r</w:t>
      </w:r>
      <w:r>
        <w:t>etirement income covenant</w:t>
      </w:r>
      <w:r w:rsidR="00981E01" w:rsidRPr="00981E01">
        <w:t xml:space="preserve"> </w:t>
      </w:r>
      <w:r w:rsidR="008F7BE9">
        <w:t>was</w:t>
      </w:r>
      <w:r w:rsidR="00981E01" w:rsidRPr="00981E01">
        <w:t xml:space="preserve"> introduced to the </w:t>
      </w:r>
      <w:r w:rsidR="00981E01" w:rsidRPr="00770C8E">
        <w:rPr>
          <w:i/>
        </w:rPr>
        <w:t xml:space="preserve">Superannuation Industry </w:t>
      </w:r>
      <w:r w:rsidR="00602EAC">
        <w:rPr>
          <w:i/>
          <w:iCs/>
        </w:rPr>
        <w:t>(</w:t>
      </w:r>
      <w:r w:rsidR="00981E01" w:rsidRPr="00770C8E">
        <w:rPr>
          <w:i/>
        </w:rPr>
        <w:t>Supervision</w:t>
      </w:r>
      <w:r w:rsidR="005446D6">
        <w:rPr>
          <w:i/>
          <w:iCs/>
        </w:rPr>
        <w:t>)</w:t>
      </w:r>
      <w:r w:rsidR="00981E01" w:rsidRPr="00770C8E">
        <w:rPr>
          <w:i/>
        </w:rPr>
        <w:t xml:space="preserve"> Act 1993</w:t>
      </w:r>
      <w:r w:rsidR="00981E01" w:rsidRPr="00981E01">
        <w:t xml:space="preserve"> </w:t>
      </w:r>
      <w:r w:rsidR="00CB348E">
        <w:t xml:space="preserve">and commenced effect on 1 July 2022. </w:t>
      </w:r>
      <w:r w:rsidR="00981E01">
        <w:t>APRA regulated super funds</w:t>
      </w:r>
      <w:r w:rsidR="00981E01" w:rsidRPr="00981E01">
        <w:t xml:space="preserve"> are required to formulate a retirement income strategy</w:t>
      </w:r>
      <w:r w:rsidR="00981E01">
        <w:t xml:space="preserve"> </w:t>
      </w:r>
      <w:r w:rsidR="00957A9D">
        <w:t xml:space="preserve">to </w:t>
      </w:r>
      <w:r w:rsidR="00957A9D" w:rsidRPr="00E6299E">
        <w:t>enhance retirement outcomes for members;</w:t>
      </w:r>
      <w:r w:rsidR="00957A9D">
        <w:t xml:space="preserve"> </w:t>
      </w:r>
      <w:r w:rsidR="00957A9D" w:rsidRPr="00E6299E">
        <w:t>demonstrate compliance with the new obligations; and further build on their understanding of their members who are approaching, or are in, the retirement phase. </w:t>
      </w:r>
      <w:r w:rsidR="00957A9D">
        <w:t>Funds were</w:t>
      </w:r>
      <w:r w:rsidR="00981E01" w:rsidRPr="00981E01">
        <w:t xml:space="preserve"> </w:t>
      </w:r>
      <w:r w:rsidR="00957A9D">
        <w:t>required to</w:t>
      </w:r>
      <w:r w:rsidR="00981E01" w:rsidRPr="00981E01">
        <w:t xml:space="preserve"> publish a summary of the strategy on </w:t>
      </w:r>
      <w:r w:rsidR="00DB280F">
        <w:t>their</w:t>
      </w:r>
      <w:r w:rsidR="00981E01" w:rsidRPr="00981E01">
        <w:t xml:space="preserve"> website by 1 July 2022.</w:t>
      </w:r>
      <w:r w:rsidR="009D26A0">
        <w:t xml:space="preserve"> </w:t>
      </w:r>
      <w:r w:rsidR="00DF7084">
        <w:t xml:space="preserve">In July 2023 </w:t>
      </w:r>
      <w:r w:rsidR="00382DF1">
        <w:t xml:space="preserve">APRA and ASIC </w:t>
      </w:r>
      <w:r w:rsidR="00A04827">
        <w:t>published</w:t>
      </w:r>
      <w:r w:rsidR="00616D4D">
        <w:t xml:space="preserve"> a </w:t>
      </w:r>
      <w:r w:rsidR="002A49A0">
        <w:t>joint thematic review</w:t>
      </w:r>
      <w:r w:rsidR="00616D4D">
        <w:t xml:space="preserve"> and disclosed</w:t>
      </w:r>
      <w:r w:rsidR="00382DF1">
        <w:t xml:space="preserve"> that </w:t>
      </w:r>
      <w:r w:rsidR="00DF7084">
        <w:t>there</w:t>
      </w:r>
      <w:r w:rsidR="00E36EC4">
        <w:t xml:space="preserve"> </w:t>
      </w:r>
      <w:r w:rsidR="00833429">
        <w:t>has been</w:t>
      </w:r>
      <w:r w:rsidR="00D403AE">
        <w:t xml:space="preserve"> a lack of urgency from super funds</w:t>
      </w:r>
      <w:r w:rsidR="00A95984">
        <w:t xml:space="preserve"> </w:t>
      </w:r>
      <w:r w:rsidR="00621E83">
        <w:t xml:space="preserve">in embracing the covenant and have </w:t>
      </w:r>
      <w:r w:rsidR="002256A8">
        <w:t xml:space="preserve">urged funds to </w:t>
      </w:r>
      <w:r w:rsidR="00DC1227">
        <w:t>immediately</w:t>
      </w:r>
      <w:r w:rsidR="00AA3364">
        <w:t xml:space="preserve"> address any</w:t>
      </w:r>
      <w:r w:rsidR="00833429">
        <w:t xml:space="preserve"> gaps in their current approaches.</w:t>
      </w:r>
    </w:p>
    <w:p w14:paraId="1E4EB8FE" w14:textId="673E97A2" w:rsidR="004828E5" w:rsidRDefault="004828E5" w:rsidP="00DE4C4D">
      <w:pPr>
        <w:pStyle w:val="Bullet"/>
        <w:numPr>
          <w:ilvl w:val="0"/>
          <w:numId w:val="0"/>
        </w:numPr>
      </w:pPr>
      <w:r w:rsidRPr="00E6299E">
        <w:rPr>
          <w:b/>
          <w:bCs/>
        </w:rPr>
        <w:t xml:space="preserve">Retirement </w:t>
      </w:r>
      <w:r w:rsidR="007A3044" w:rsidRPr="00E6299E">
        <w:rPr>
          <w:b/>
          <w:bCs/>
        </w:rPr>
        <w:t>phase:</w:t>
      </w:r>
      <w:r w:rsidR="007A3044">
        <w:t xml:space="preserve"> Generally, ‘retirement phase’ refers to the period between the start of retirement or when an individual </w:t>
      </w:r>
      <w:r w:rsidR="00287BA7">
        <w:t xml:space="preserve">begins to draw down </w:t>
      </w:r>
      <w:r w:rsidR="0053203E">
        <w:t xml:space="preserve">on their super as an income stream (or lump sum), </w:t>
      </w:r>
      <w:r w:rsidR="007A3044">
        <w:t xml:space="preserve">and </w:t>
      </w:r>
      <w:r w:rsidR="0053203E">
        <w:t>the</w:t>
      </w:r>
      <w:r w:rsidR="007A3044">
        <w:t xml:space="preserve"> end of </w:t>
      </w:r>
      <w:r w:rsidR="0053203E">
        <w:t>their</w:t>
      </w:r>
      <w:r w:rsidR="007A3044">
        <w:t xml:space="preserve"> life</w:t>
      </w:r>
      <w:r w:rsidR="006524C9">
        <w:t>.</w:t>
      </w:r>
    </w:p>
    <w:p w14:paraId="3DA09661" w14:textId="06AA7AEC" w:rsidR="004813C9" w:rsidRPr="00E6299E" w:rsidRDefault="00596BFF" w:rsidP="00E6299E">
      <w:pPr>
        <w:pStyle w:val="Bullet"/>
        <w:numPr>
          <w:ilvl w:val="0"/>
          <w:numId w:val="0"/>
        </w:numPr>
        <w:rPr>
          <w:b/>
          <w:bCs/>
        </w:rPr>
      </w:pPr>
      <w:r w:rsidRPr="00E6299E">
        <w:rPr>
          <w:b/>
          <w:bCs/>
        </w:rPr>
        <w:lastRenderedPageBreak/>
        <w:t>Self-managed superannuation fund</w:t>
      </w:r>
      <w:r w:rsidR="00B50D6E">
        <w:rPr>
          <w:b/>
          <w:bCs/>
        </w:rPr>
        <w:t xml:space="preserve"> (SMSF</w:t>
      </w:r>
      <w:r w:rsidRPr="00E6299E">
        <w:rPr>
          <w:b/>
          <w:bCs/>
        </w:rPr>
        <w:t>)</w:t>
      </w:r>
      <w:r w:rsidR="004813C9" w:rsidRPr="00E6299E">
        <w:rPr>
          <w:b/>
          <w:bCs/>
        </w:rPr>
        <w:t xml:space="preserve">: </w:t>
      </w:r>
      <w:r w:rsidR="00B50D6E" w:rsidRPr="00E6299E">
        <w:t xml:space="preserve">The difference between an SMSF and other types of </w:t>
      </w:r>
      <w:r w:rsidR="00B50D6E">
        <w:t xml:space="preserve">superannuation </w:t>
      </w:r>
      <w:r w:rsidR="00B50D6E" w:rsidRPr="00E6299E">
        <w:t>funds is that the members of an SMSF are usually also the trustees. This means the members of the SMSF run it for their benefit and are responsible for complying with the super</w:t>
      </w:r>
      <w:r w:rsidR="004A5D27">
        <w:t>annuation</w:t>
      </w:r>
      <w:r w:rsidR="00B50D6E" w:rsidRPr="00E6299E">
        <w:t xml:space="preserve"> and tax</w:t>
      </w:r>
      <w:r w:rsidR="004A5D27">
        <w:t>ation</w:t>
      </w:r>
      <w:r w:rsidR="00B50D6E" w:rsidRPr="00E6299E">
        <w:t xml:space="preserve"> laws.</w:t>
      </w:r>
      <w:r w:rsidR="00BE6532">
        <w:t xml:space="preserve"> </w:t>
      </w:r>
      <w:r w:rsidR="00A01B8E">
        <w:t>The A</w:t>
      </w:r>
      <w:r w:rsidR="00914C31">
        <w:t xml:space="preserve">ustralian </w:t>
      </w:r>
      <w:r w:rsidR="00A01B8E">
        <w:t>T</w:t>
      </w:r>
      <w:r w:rsidR="00914C31">
        <w:t xml:space="preserve">axation </w:t>
      </w:r>
      <w:r w:rsidR="00A01B8E">
        <w:t>O</w:t>
      </w:r>
      <w:r w:rsidR="00914C31">
        <w:t>ffice</w:t>
      </w:r>
      <w:r w:rsidR="00A01B8E">
        <w:t xml:space="preserve"> and ASIC are </w:t>
      </w:r>
      <w:r w:rsidR="00E65B85">
        <w:t>joint regulators of SMSFs.</w:t>
      </w:r>
    </w:p>
    <w:p w14:paraId="39AD7852" w14:textId="6C8FDE1A" w:rsidR="000F4F94" w:rsidRDefault="000F4F94" w:rsidP="00DE4C4D">
      <w:pPr>
        <w:pStyle w:val="Bullet"/>
        <w:numPr>
          <w:ilvl w:val="0"/>
          <w:numId w:val="0"/>
        </w:numPr>
      </w:pPr>
      <w:r w:rsidRPr="00E6299E">
        <w:rPr>
          <w:b/>
        </w:rPr>
        <w:t>Superannuation Guarantee (SG)</w:t>
      </w:r>
      <w:r w:rsidR="008F62D8" w:rsidRPr="00E6299E">
        <w:rPr>
          <w:b/>
        </w:rPr>
        <w:t>:</w:t>
      </w:r>
      <w:r w:rsidR="00A55C4E" w:rsidRPr="00A55C4E">
        <w:t xml:space="preserve"> The minimum amount of money an employer must contribute to a superannuation fund on behalf of an eligible employee. SG is calculated as a percentage of the ordinary time earnings of the employee and is payable on top of the earnings of the employee. Currently, the SG rate is </w:t>
      </w:r>
      <w:r w:rsidR="00A6750A">
        <w:t>11</w:t>
      </w:r>
      <w:r w:rsidR="00A55C4E" w:rsidRPr="00A55C4E">
        <w:t xml:space="preserve"> per cent. It is scheduled to </w:t>
      </w:r>
      <w:r w:rsidR="007A34B4">
        <w:t xml:space="preserve">gradually </w:t>
      </w:r>
      <w:r w:rsidR="00A55C4E" w:rsidRPr="00A55C4E">
        <w:t xml:space="preserve">increase </w:t>
      </w:r>
      <w:r w:rsidR="007A34B4">
        <w:t xml:space="preserve">by 0.5 percentage points </w:t>
      </w:r>
      <w:r w:rsidR="00EF1E76">
        <w:t>in</w:t>
      </w:r>
      <w:r w:rsidR="00C65842">
        <w:t xml:space="preserve"> July each year until it reaches </w:t>
      </w:r>
      <w:r w:rsidR="00A55C4E" w:rsidRPr="00A55C4E">
        <w:t xml:space="preserve">12 per cent </w:t>
      </w:r>
      <w:r w:rsidR="00C65842">
        <w:t>by</w:t>
      </w:r>
      <w:r w:rsidR="00A55C4E" w:rsidRPr="00A55C4E">
        <w:t xml:space="preserve"> 1 July 2025.</w:t>
      </w:r>
    </w:p>
    <w:p w14:paraId="643B67CD" w14:textId="2605C664" w:rsidR="003C1AB5" w:rsidRPr="003C1AB5" w:rsidRDefault="003C1AB5" w:rsidP="00E6299E">
      <w:pPr>
        <w:pStyle w:val="Bullet"/>
        <w:numPr>
          <w:ilvl w:val="0"/>
          <w:numId w:val="0"/>
        </w:numPr>
        <w:ind w:left="520"/>
      </w:pPr>
    </w:p>
    <w:sectPr w:rsidR="003C1AB5" w:rsidRPr="003C1AB5" w:rsidSect="009927E5">
      <w:headerReference w:type="default" r:id="rId35"/>
      <w:footerReference w:type="default" r:id="rId36"/>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182B" w14:textId="77777777" w:rsidR="00142A23" w:rsidRDefault="00142A23">
      <w:pPr>
        <w:spacing w:before="0" w:after="0"/>
      </w:pPr>
      <w:r>
        <w:separator/>
      </w:r>
    </w:p>
  </w:endnote>
  <w:endnote w:type="continuationSeparator" w:id="0">
    <w:p w14:paraId="78E2EDB6" w14:textId="77777777" w:rsidR="00142A23" w:rsidRDefault="00142A23">
      <w:pPr>
        <w:spacing w:before="0" w:after="0"/>
      </w:pPr>
      <w:r>
        <w:continuationSeparator/>
      </w:r>
    </w:p>
  </w:endnote>
  <w:endnote w:type="continuationNotice" w:id="1">
    <w:p w14:paraId="359D68A5" w14:textId="77777777" w:rsidR="00142A23" w:rsidRDefault="00142A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3227"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309F" w14:textId="292F633A" w:rsidR="009927E5" w:rsidRPr="008043EA" w:rsidRDefault="009927E5" w:rsidP="0009151A">
    <w:r w:rsidRPr="00742366">
      <w:rPr>
        <w:noProof/>
      </w:rPr>
      <w:drawing>
        <wp:anchor distT="0" distB="0" distL="114300" distR="114300" simplePos="0" relativeHeight="251658242" behindDoc="1" locked="1" layoutInCell="1" allowOverlap="1" wp14:anchorId="5E955267" wp14:editId="2187258B">
          <wp:simplePos x="0" y="0"/>
          <wp:positionH relativeFrom="margin">
            <wp:posOffset>5459095</wp:posOffset>
          </wp:positionH>
          <wp:positionV relativeFrom="page">
            <wp:posOffset>3280410</wp:posOffset>
          </wp:positionV>
          <wp:extent cx="7574280" cy="1043940"/>
          <wp:effectExtent l="762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8B7FD17" wp14:editId="2575530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DF5294">
      <w:fldChar w:fldCharType="begin"/>
    </w:r>
    <w:r w:rsidR="00DF5294">
      <w:instrText>STYLEREF  "Heading 1"  \* MERGEFORMAT</w:instrText>
    </w:r>
    <w:r w:rsidR="00DF5294">
      <w:fldChar w:fldCharType="separate"/>
    </w:r>
    <w:r w:rsidR="0008275B">
      <w:rPr>
        <w:noProof/>
      </w:rPr>
      <w:t>Contents</w:t>
    </w:r>
    <w:r w:rsidR="00DF5294">
      <w:rPr>
        <w:noProof/>
      </w:rPr>
      <w:fldChar w:fldCharType="end"/>
    </w:r>
    <w:r>
      <w:t xml:space="preserve"> | </w:t>
    </w:r>
    <w:r>
      <w:fldChar w:fldCharType="begin"/>
    </w:r>
    <w:r>
      <w:instrText xml:space="preserve"> PAGE   \* MERGEFORMAT </w:instrText>
    </w:r>
    <w:r>
      <w:fldChar w:fldCharType="separate"/>
    </w:r>
    <w:r>
      <w:t>1</w:t>
    </w:r>
    <w:r>
      <w:fldChar w:fldCharType="end"/>
    </w:r>
  </w:p>
  <w:p w14:paraId="535729D0"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6577"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A352" w14:textId="782EC711" w:rsidR="00E81A40" w:rsidRPr="00E13E90" w:rsidRDefault="00E81A40" w:rsidP="00E13E90">
    <w:pPr>
      <w:pStyle w:val="Footer"/>
    </w:pPr>
    <w:r w:rsidRPr="00742366">
      <w:drawing>
        <wp:anchor distT="0" distB="0" distL="114300" distR="114300" simplePos="0" relativeHeight="251658243" behindDoc="1" locked="1" layoutInCell="1" allowOverlap="1" wp14:anchorId="73E10646" wp14:editId="1ABAAF62">
          <wp:simplePos x="0" y="0"/>
          <wp:positionH relativeFrom="margin">
            <wp:posOffset>5459095</wp:posOffset>
          </wp:positionH>
          <wp:positionV relativeFrom="page">
            <wp:posOffset>3280410</wp:posOffset>
          </wp:positionV>
          <wp:extent cx="7574280" cy="1043940"/>
          <wp:effectExtent l="762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6E6F123" wp14:editId="64BD7779">
          <wp:extent cx="1324800" cy="201600"/>
          <wp:effectExtent l="0" t="0" r="0" b="8255"/>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F5294">
      <w:fldChar w:fldCharType="begin"/>
    </w:r>
    <w:r w:rsidR="00DF5294">
      <w:instrText>STYLEREF  "Heading 1"  \* MERGEFORMAT</w:instrText>
    </w:r>
    <w:r w:rsidR="00DF5294">
      <w:fldChar w:fldCharType="separate"/>
    </w:r>
    <w:r w:rsidR="00DF5294">
      <w:t>Supporting funds to deliver better retirement income strategies</w:t>
    </w:r>
    <w:r w:rsidR="00DF5294">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9353" w14:textId="77777777" w:rsidR="00E81A40" w:rsidRDefault="00E81A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67B8" w14:textId="3AB6F40D" w:rsidR="00DF2D38" w:rsidRDefault="00E81A40">
    <w:pPr>
      <w:pStyle w:val="Footer"/>
    </w:pPr>
    <w:r>
      <w:tab/>
    </w:r>
    <w:r w:rsidR="00DF5294">
      <w:fldChar w:fldCharType="begin"/>
    </w:r>
    <w:r w:rsidR="00DF5294">
      <w:instrText>STYLEREF  "Heading 1"  \* MERGEFORMAT</w:instrText>
    </w:r>
    <w:r w:rsidR="00DF5294">
      <w:fldChar w:fldCharType="separate"/>
    </w:r>
    <w:r w:rsidR="00DF5294">
      <w:t>Glossary of terms</w:t>
    </w:r>
    <w:r w:rsidR="00DF5294">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FCA7" w14:textId="77777777" w:rsidR="00142A23" w:rsidRDefault="00142A23">
      <w:pPr>
        <w:spacing w:before="0" w:after="0"/>
      </w:pPr>
      <w:r>
        <w:separator/>
      </w:r>
    </w:p>
  </w:footnote>
  <w:footnote w:type="continuationSeparator" w:id="0">
    <w:p w14:paraId="630BD286" w14:textId="77777777" w:rsidR="00142A23" w:rsidRDefault="00142A23">
      <w:pPr>
        <w:spacing w:before="0" w:after="0"/>
      </w:pPr>
      <w:r>
        <w:continuationSeparator/>
      </w:r>
    </w:p>
  </w:footnote>
  <w:footnote w:type="continuationNotice" w:id="1">
    <w:p w14:paraId="08101D39" w14:textId="77777777" w:rsidR="00142A23" w:rsidRDefault="00142A23">
      <w:pPr>
        <w:spacing w:before="0" w:after="0"/>
      </w:pPr>
    </w:p>
  </w:footnote>
  <w:footnote w:id="2">
    <w:p w14:paraId="1FDC48E2" w14:textId="530D7212" w:rsidR="000F4F94" w:rsidRDefault="000F4F94" w:rsidP="0013691A">
      <w:pPr>
        <w:pStyle w:val="FootnoteText"/>
        <w:ind w:left="0" w:firstLine="0"/>
      </w:pPr>
      <w:r>
        <w:rPr>
          <w:rStyle w:val="FootnoteReference"/>
        </w:rPr>
        <w:footnoteRef/>
      </w:r>
      <w:r>
        <w:t xml:space="preserve"> </w:t>
      </w:r>
      <w:r w:rsidR="00BE3D06">
        <w:t>Department of the Treasury (</w:t>
      </w:r>
      <w:r w:rsidR="00C36776">
        <w:t>Treasury</w:t>
      </w:r>
      <w:r w:rsidR="00BE3D06">
        <w:t>)</w:t>
      </w:r>
      <w:r w:rsidR="00C36776">
        <w:t xml:space="preserve">, </w:t>
      </w:r>
      <w:r w:rsidRPr="0013691A">
        <w:rPr>
          <w:i/>
        </w:rPr>
        <w:t>Intergenerational Report</w:t>
      </w:r>
      <w:r w:rsidR="00E71134" w:rsidRPr="0013691A">
        <w:rPr>
          <w:i/>
        </w:rPr>
        <w:t xml:space="preserve"> 2023</w:t>
      </w:r>
      <w:r>
        <w:t xml:space="preserve">, </w:t>
      </w:r>
      <w:r w:rsidR="002A7B3A">
        <w:t>Treasury, Australian Government, 2023</w:t>
      </w:r>
      <w:r w:rsidR="00BE3D06">
        <w:t xml:space="preserve">, </w:t>
      </w:r>
      <w:r w:rsidR="00AA76F9">
        <w:t>p</w:t>
      </w:r>
      <w:r w:rsidR="00C36F2D">
        <w:t xml:space="preserve"> 168</w:t>
      </w:r>
      <w:r>
        <w:t>.</w:t>
      </w:r>
    </w:p>
  </w:footnote>
  <w:footnote w:id="3">
    <w:p w14:paraId="246F94D4" w14:textId="5744595D" w:rsidR="00582D44" w:rsidRDefault="00582D44" w:rsidP="004E54D5">
      <w:pPr>
        <w:pStyle w:val="FootnoteText"/>
        <w:ind w:left="0" w:firstLine="0"/>
      </w:pPr>
      <w:r>
        <w:rPr>
          <w:rStyle w:val="FootnoteReference"/>
        </w:rPr>
        <w:footnoteRef/>
      </w:r>
      <w:r>
        <w:t xml:space="preserve"> </w:t>
      </w:r>
      <w:r w:rsidR="00AB6D47">
        <w:t>Australian Prudential Regulation Authority (</w:t>
      </w:r>
      <w:r>
        <w:t>APRA</w:t>
      </w:r>
      <w:r w:rsidR="00AB6D47">
        <w:t>)</w:t>
      </w:r>
      <w:r w:rsidR="00C807E9">
        <w:t>,</w:t>
      </w:r>
      <w:r>
        <w:t xml:space="preserve"> </w:t>
      </w:r>
      <w:r w:rsidR="002500A3" w:rsidRPr="0013691A">
        <w:rPr>
          <w:i/>
        </w:rPr>
        <w:t xml:space="preserve">Quarterly </w:t>
      </w:r>
      <w:r w:rsidR="00C36F2D" w:rsidRPr="0013691A">
        <w:rPr>
          <w:i/>
        </w:rPr>
        <w:t>Superannuation S</w:t>
      </w:r>
      <w:r w:rsidR="002500A3" w:rsidRPr="0013691A">
        <w:rPr>
          <w:i/>
        </w:rPr>
        <w:t xml:space="preserve">tatistics </w:t>
      </w:r>
      <w:r w:rsidR="00505A83">
        <w:rPr>
          <w:i/>
        </w:rPr>
        <w:t>September</w:t>
      </w:r>
      <w:r w:rsidR="00505A83" w:rsidRPr="0013691A">
        <w:rPr>
          <w:i/>
        </w:rPr>
        <w:t xml:space="preserve"> </w:t>
      </w:r>
      <w:r w:rsidR="002500A3" w:rsidRPr="0013691A">
        <w:rPr>
          <w:i/>
        </w:rPr>
        <w:t>2023</w:t>
      </w:r>
      <w:r w:rsidR="00EA4C55">
        <w:t>;</w:t>
      </w:r>
      <w:r w:rsidR="00347226">
        <w:t xml:space="preserve"> Organisation for Economic Cooperation and Development</w:t>
      </w:r>
      <w:r w:rsidR="00EA4C55">
        <w:t xml:space="preserve"> </w:t>
      </w:r>
      <w:r w:rsidR="00347226">
        <w:t>(</w:t>
      </w:r>
      <w:r w:rsidR="00EA4C55">
        <w:t>OECD</w:t>
      </w:r>
      <w:r w:rsidR="00347226">
        <w:t xml:space="preserve">), </w:t>
      </w:r>
      <w:r w:rsidR="00347226" w:rsidRPr="0013691A">
        <w:rPr>
          <w:i/>
        </w:rPr>
        <w:t>OECD</w:t>
      </w:r>
      <w:r w:rsidR="00EA4C55" w:rsidRPr="0013691A">
        <w:rPr>
          <w:i/>
        </w:rPr>
        <w:t xml:space="preserve"> Pension markets in focus: Preliminary 2022 data</w:t>
      </w:r>
      <w:r w:rsidR="00347226">
        <w:rPr>
          <w:i/>
          <w:iCs/>
        </w:rPr>
        <w:t>,</w:t>
      </w:r>
      <w:r w:rsidR="00EA4C55" w:rsidDel="00347226">
        <w:t xml:space="preserve"> </w:t>
      </w:r>
      <w:r w:rsidR="00505A83">
        <w:t xml:space="preserve">September </w:t>
      </w:r>
      <w:r w:rsidR="00EA4C55">
        <w:t>2023</w:t>
      </w:r>
      <w:r w:rsidR="002500A3">
        <w:t>.</w:t>
      </w:r>
    </w:p>
  </w:footnote>
  <w:footnote w:id="4">
    <w:p w14:paraId="3F6F2D8C" w14:textId="6EC59B75" w:rsidR="007F575F" w:rsidRDefault="007F575F">
      <w:pPr>
        <w:pStyle w:val="FootnoteText"/>
      </w:pPr>
      <w:r>
        <w:rPr>
          <w:rStyle w:val="FootnoteReference"/>
        </w:rPr>
        <w:footnoteRef/>
      </w:r>
      <w:r>
        <w:t xml:space="preserve"> </w:t>
      </w:r>
      <w:r w:rsidR="00BC675A">
        <w:t xml:space="preserve">Australian Government, </w:t>
      </w:r>
      <w:r w:rsidRPr="0013691A">
        <w:rPr>
          <w:i/>
        </w:rPr>
        <w:t>Retirement Income Review</w:t>
      </w:r>
      <w:r w:rsidR="00BC675A">
        <w:rPr>
          <w:i/>
          <w:iCs/>
        </w:rPr>
        <w:t>,</w:t>
      </w:r>
      <w:r w:rsidRPr="0013691A">
        <w:rPr>
          <w:i/>
        </w:rPr>
        <w:t xml:space="preserve"> </w:t>
      </w:r>
      <w:r w:rsidR="00A22941" w:rsidRPr="0013691A">
        <w:t>Australian Government</w:t>
      </w:r>
      <w:r w:rsidR="00A22941">
        <w:t>,</w:t>
      </w:r>
      <w:r w:rsidR="00A22941">
        <w:rPr>
          <w:i/>
          <w:iCs/>
        </w:rPr>
        <w:t xml:space="preserve"> </w:t>
      </w:r>
      <w:r w:rsidRPr="00BC675A">
        <w:t>2020</w:t>
      </w:r>
      <w:r>
        <w:t xml:space="preserve">, p </w:t>
      </w:r>
      <w:r w:rsidR="00981F70">
        <w:t>17</w:t>
      </w:r>
      <w:r>
        <w:t>.</w:t>
      </w:r>
    </w:p>
  </w:footnote>
  <w:footnote w:id="5">
    <w:p w14:paraId="262F1187" w14:textId="3D304743" w:rsidR="00D168DA" w:rsidRDefault="00D168DA">
      <w:pPr>
        <w:pStyle w:val="FootnoteText"/>
      </w:pPr>
      <w:r>
        <w:rPr>
          <w:rStyle w:val="FootnoteReference"/>
        </w:rPr>
        <w:footnoteRef/>
      </w:r>
      <w:r>
        <w:t xml:space="preserve"> Australian Government, </w:t>
      </w:r>
      <w:r w:rsidRPr="00256D15">
        <w:rPr>
          <w:i/>
          <w:iCs/>
        </w:rPr>
        <w:t>Retirement Income Review</w:t>
      </w:r>
      <w:r w:rsidRPr="00306C78">
        <w:t xml:space="preserve">, </w:t>
      </w:r>
      <w:r>
        <w:t xml:space="preserve">p </w:t>
      </w:r>
      <w:r w:rsidR="00705FE1">
        <w:t>438</w:t>
      </w:r>
    </w:p>
  </w:footnote>
  <w:footnote w:id="6">
    <w:p w14:paraId="567023B2" w14:textId="25236033" w:rsidR="0053073B" w:rsidRDefault="0053073B">
      <w:pPr>
        <w:pStyle w:val="FootnoteText"/>
      </w:pPr>
      <w:r>
        <w:rPr>
          <w:rStyle w:val="FootnoteReference"/>
        </w:rPr>
        <w:footnoteRef/>
      </w:r>
      <w:r>
        <w:t xml:space="preserve"> APRA Annual Superannuation Bulletin June 2022, table 8.</w:t>
      </w:r>
    </w:p>
  </w:footnote>
  <w:footnote w:id="7">
    <w:p w14:paraId="60BFA6CF" w14:textId="77777777" w:rsidR="009A7D15" w:rsidRDefault="009A7D15" w:rsidP="009A7D15">
      <w:pPr>
        <w:pStyle w:val="FootnoteText"/>
        <w:ind w:left="0" w:firstLine="0"/>
      </w:pPr>
      <w:r>
        <w:rPr>
          <w:rStyle w:val="FootnoteReference"/>
        </w:rPr>
        <w:footnoteRef/>
      </w:r>
      <w:r>
        <w:t xml:space="preserve"> </w:t>
      </w:r>
      <w:r w:rsidRPr="002B2CA4">
        <w:t>Reeson et al, 2016</w:t>
      </w:r>
      <w:r>
        <w:t xml:space="preserve">; Rice Warner, </w:t>
      </w:r>
      <w:r w:rsidRPr="00EA27BB">
        <w:rPr>
          <w:i/>
        </w:rPr>
        <w:t>Super Insights</w:t>
      </w:r>
      <w:r>
        <w:t xml:space="preserve"> 2019, Rice Warner Client Research Portal, cited in Australian Government, </w:t>
      </w:r>
      <w:r>
        <w:rPr>
          <w:i/>
          <w:iCs/>
        </w:rPr>
        <w:t xml:space="preserve">Retirement Income Review </w:t>
      </w:r>
      <w:r>
        <w:t>p 181</w:t>
      </w:r>
      <w:r w:rsidDel="00AE66C2">
        <w:t>.</w:t>
      </w:r>
    </w:p>
  </w:footnote>
  <w:footnote w:id="8">
    <w:p w14:paraId="6F1A8F07" w14:textId="27D1D4E3" w:rsidR="00BC5F21" w:rsidRDefault="00BC5F21" w:rsidP="00E6299E">
      <w:pPr>
        <w:pStyle w:val="FootnoteText"/>
        <w:ind w:left="0" w:firstLine="0"/>
      </w:pPr>
      <w:r>
        <w:rPr>
          <w:rStyle w:val="FootnoteReference"/>
        </w:rPr>
        <w:footnoteRef/>
      </w:r>
      <w:r>
        <w:t xml:space="preserve"> </w:t>
      </w:r>
      <w:r w:rsidR="008D341E">
        <w:t xml:space="preserve">APRA and the Australian Securities and Investment Commission (ASIC), </w:t>
      </w:r>
      <w:r w:rsidR="0083394B">
        <w:t xml:space="preserve">REP 766 Implementation of the </w:t>
      </w:r>
      <w:r w:rsidR="003750C2">
        <w:t>retirement income covenant</w:t>
      </w:r>
      <w:r w:rsidR="0083394B">
        <w:t>: Findings from the APRA and ASIC thematic Review</w:t>
      </w:r>
      <w:r w:rsidR="008D341E">
        <w:t>, APRA and ASIC</w:t>
      </w:r>
      <w:r w:rsidR="00C6000D">
        <w:t>, Australian Government</w:t>
      </w:r>
      <w:r w:rsidR="008D341E">
        <w:t>,</w:t>
      </w:r>
      <w:r w:rsidR="0083394B">
        <w:t xml:space="preserve"> 2023,</w:t>
      </w:r>
      <w:r w:rsidR="00064EA4" w:rsidRPr="00064EA4">
        <w:t xml:space="preserve"> </w:t>
      </w:r>
      <w:r w:rsidR="00064EA4">
        <w:t>p 5</w:t>
      </w:r>
      <w:r w:rsidR="0083394B">
        <w:t>.</w:t>
      </w:r>
    </w:p>
  </w:footnote>
  <w:footnote w:id="9">
    <w:p w14:paraId="1D9163B6" w14:textId="31C428A5" w:rsidR="008033FE" w:rsidRDefault="008033FE" w:rsidP="00652B52">
      <w:pPr>
        <w:pStyle w:val="FootnoteText"/>
        <w:ind w:left="0" w:firstLine="0"/>
      </w:pPr>
      <w:r>
        <w:rPr>
          <w:rStyle w:val="FootnoteReference"/>
        </w:rPr>
        <w:footnoteRef/>
      </w:r>
      <w:r>
        <w:t xml:space="preserve"> </w:t>
      </w:r>
      <w:r w:rsidR="003D5290">
        <w:t>Hiscox</w:t>
      </w:r>
      <w:r w:rsidR="00464F52">
        <w:t>,</w:t>
      </w:r>
      <w:r w:rsidR="003D5290">
        <w:t xml:space="preserve"> et al</w:t>
      </w:r>
      <w:r w:rsidR="0001762A">
        <w:t>.</w:t>
      </w:r>
      <w:r w:rsidR="002567C9">
        <w:t>,</w:t>
      </w:r>
      <w:r w:rsidR="0001762A">
        <w:t xml:space="preserve"> </w:t>
      </w:r>
      <w:r w:rsidR="002567C9">
        <w:t>‘</w:t>
      </w:r>
      <w:r w:rsidR="003D5290" w:rsidRPr="004D05F0">
        <w:t>Supporting retirees in retirement income planning</w:t>
      </w:r>
      <w:r w:rsidR="002567C9">
        <w:t>’</w:t>
      </w:r>
      <w:r w:rsidR="003D5290">
        <w:t>,</w:t>
      </w:r>
      <w:r w:rsidR="00AF3D98">
        <w:t xml:space="preserve"> </w:t>
      </w:r>
      <w:r w:rsidR="002567C9">
        <w:t xml:space="preserve">Behavioural Economics Team of the </w:t>
      </w:r>
      <w:r w:rsidR="003D5290">
        <w:t xml:space="preserve">Department of the Prime Minister and Cabinet, </w:t>
      </w:r>
      <w:r w:rsidR="00542823">
        <w:t>Australian Government</w:t>
      </w:r>
      <w:r w:rsidR="0001762A">
        <w:t xml:space="preserve">, </w:t>
      </w:r>
      <w:r w:rsidR="008D341E">
        <w:t xml:space="preserve">2017 </w:t>
      </w:r>
      <w:r w:rsidR="0001762A">
        <w:t>p</w:t>
      </w:r>
      <w:r w:rsidR="008D341E">
        <w:t xml:space="preserve"> </w:t>
      </w:r>
      <w:r w:rsidR="0001762A">
        <w:t>7.</w:t>
      </w:r>
    </w:p>
  </w:footnote>
  <w:footnote w:id="10">
    <w:p w14:paraId="12425D39" w14:textId="77777777" w:rsidR="00272459" w:rsidRDefault="00272459" w:rsidP="00272459">
      <w:pPr>
        <w:pStyle w:val="FootnoteText"/>
      </w:pPr>
      <w:r>
        <w:rPr>
          <w:rStyle w:val="FootnoteReference"/>
        </w:rPr>
        <w:footnoteRef/>
      </w:r>
      <w:r>
        <w:t xml:space="preserve"> Treasury modelling.</w:t>
      </w:r>
    </w:p>
  </w:footnote>
  <w:footnote w:id="11">
    <w:p w14:paraId="16FF0B15" w14:textId="77777777" w:rsidR="00272459" w:rsidRDefault="00272459" w:rsidP="00272459">
      <w:pPr>
        <w:pStyle w:val="FootnoteText"/>
      </w:pPr>
      <w:r>
        <w:rPr>
          <w:rStyle w:val="FootnoteReference"/>
        </w:rPr>
        <w:footnoteRef/>
      </w:r>
      <w:r>
        <w:t xml:space="preserve"> </w:t>
      </w:r>
      <w:r w:rsidRPr="0013691A">
        <w:rPr>
          <w:i/>
        </w:rPr>
        <w:t>Intergenerational Report 2023</w:t>
      </w:r>
      <w:r>
        <w:t>, p 165.</w:t>
      </w:r>
    </w:p>
  </w:footnote>
  <w:footnote w:id="12">
    <w:p w14:paraId="5158E105" w14:textId="77777777" w:rsidR="00272459" w:rsidRDefault="00272459" w:rsidP="00272459">
      <w:pPr>
        <w:pStyle w:val="FootnoteText"/>
      </w:pPr>
      <w:r>
        <w:rPr>
          <w:rStyle w:val="FootnoteReference"/>
        </w:rPr>
        <w:footnoteRef/>
      </w:r>
      <w:r>
        <w:t xml:space="preserve"> </w:t>
      </w:r>
      <w:r w:rsidRPr="0013691A">
        <w:rPr>
          <w:i/>
        </w:rPr>
        <w:t>Intergenerational Report 2023</w:t>
      </w:r>
      <w:r>
        <w:t>, p 166.</w:t>
      </w:r>
    </w:p>
  </w:footnote>
  <w:footnote w:id="13">
    <w:p w14:paraId="45232A6F" w14:textId="126C0C29" w:rsidR="002A712A" w:rsidRDefault="002A712A">
      <w:pPr>
        <w:pStyle w:val="FootnoteText"/>
      </w:pPr>
      <w:r>
        <w:rPr>
          <w:rStyle w:val="FootnoteReference"/>
        </w:rPr>
        <w:footnoteRef/>
      </w:r>
      <w:r>
        <w:t xml:space="preserve"> </w:t>
      </w:r>
      <w:r w:rsidR="007A5DD5">
        <w:t xml:space="preserve">Australian Government, </w:t>
      </w:r>
      <w:r w:rsidRPr="00EA27BB">
        <w:rPr>
          <w:i/>
        </w:rPr>
        <w:t>Retirement Income Review</w:t>
      </w:r>
      <w:r w:rsidRPr="00306C78">
        <w:t xml:space="preserve">, </w:t>
      </w:r>
      <w:r>
        <w:t>p</w:t>
      </w:r>
      <w:r w:rsidR="0053628B">
        <w:t xml:space="preserve"> 449</w:t>
      </w:r>
      <w:r w:rsidR="00CA7096">
        <w:t>.</w:t>
      </w:r>
    </w:p>
  </w:footnote>
  <w:footnote w:id="14">
    <w:p w14:paraId="3A98BE45" w14:textId="550D762E" w:rsidR="002D1D43" w:rsidRPr="00306C78" w:rsidRDefault="002D1D43">
      <w:pPr>
        <w:pStyle w:val="FootnoteText"/>
      </w:pPr>
      <w:r>
        <w:rPr>
          <w:rStyle w:val="FootnoteReference"/>
        </w:rPr>
        <w:footnoteRef/>
      </w:r>
      <w:r>
        <w:t xml:space="preserve"> </w:t>
      </w:r>
      <w:r w:rsidR="007A5DD5">
        <w:t xml:space="preserve">Ibid., p </w:t>
      </w:r>
      <w:r w:rsidR="00401983">
        <w:t>57</w:t>
      </w:r>
      <w:r w:rsidR="007A5DD5">
        <w:t>.</w:t>
      </w:r>
    </w:p>
  </w:footnote>
  <w:footnote w:id="15">
    <w:p w14:paraId="77B3369B" w14:textId="5161838D" w:rsidR="0042525F" w:rsidRPr="00306C78" w:rsidRDefault="0042525F" w:rsidP="00E6299E">
      <w:pPr>
        <w:pStyle w:val="FootnoteText"/>
        <w:ind w:left="0" w:firstLine="0"/>
      </w:pPr>
      <w:r w:rsidRPr="00E6299E">
        <w:rPr>
          <w:rStyle w:val="FootnoteReference"/>
          <w:sz w:val="20"/>
        </w:rPr>
        <w:footnoteRef/>
      </w:r>
      <w:r w:rsidRPr="00306C78">
        <w:t xml:space="preserve"> </w:t>
      </w:r>
      <w:r w:rsidR="00306C78" w:rsidRPr="00E6299E">
        <w:rPr>
          <w:rStyle w:val="DashChar"/>
        </w:rPr>
        <w:t>Agnew, J., Bateman, H. and Thorp, S, </w:t>
      </w:r>
      <w:r w:rsidR="00E64804">
        <w:rPr>
          <w:rStyle w:val="DashChar"/>
        </w:rPr>
        <w:t>‘</w:t>
      </w:r>
      <w:r w:rsidR="00306C78" w:rsidRPr="00E6299E">
        <w:rPr>
          <w:rStyle w:val="DashChar"/>
        </w:rPr>
        <w:t>Financial Literacy and Retirement Planning in Australia</w:t>
      </w:r>
      <w:r w:rsidR="00E64804">
        <w:rPr>
          <w:rStyle w:val="DashChar"/>
        </w:rPr>
        <w:t>’</w:t>
      </w:r>
      <w:r w:rsidR="00306C78" w:rsidRPr="00E6299E">
        <w:rPr>
          <w:rStyle w:val="DashChar"/>
        </w:rPr>
        <w:t>, </w:t>
      </w:r>
      <w:r w:rsidR="00306C78" w:rsidRPr="00EA27BB">
        <w:rPr>
          <w:rStyle w:val="DashChar"/>
          <w:i/>
        </w:rPr>
        <w:t>Numeracy</w:t>
      </w:r>
      <w:r w:rsidR="00306C78" w:rsidRPr="00E6299E">
        <w:rPr>
          <w:rStyle w:val="DashChar"/>
        </w:rPr>
        <w:t>, </w:t>
      </w:r>
      <w:r w:rsidR="00E64804" w:rsidRPr="00E6299E">
        <w:rPr>
          <w:rStyle w:val="DashChar"/>
        </w:rPr>
        <w:t>2013</w:t>
      </w:r>
      <w:r w:rsidR="00E64804">
        <w:rPr>
          <w:rStyle w:val="DashChar"/>
        </w:rPr>
        <w:t xml:space="preserve">, </w:t>
      </w:r>
      <w:r w:rsidR="00306C78" w:rsidRPr="00E6299E">
        <w:rPr>
          <w:rStyle w:val="DashChar"/>
        </w:rPr>
        <w:t>6(2), </w:t>
      </w:r>
      <w:r w:rsidR="004730CC">
        <w:rPr>
          <w:rStyle w:val="DashChar"/>
        </w:rPr>
        <w:t xml:space="preserve">p. </w:t>
      </w:r>
      <w:r w:rsidR="00306C78" w:rsidRPr="00E6299E">
        <w:rPr>
          <w:rStyle w:val="DashChar"/>
        </w:rPr>
        <w:t>7</w:t>
      </w:r>
      <w:r w:rsidR="009F7CF8">
        <w:rPr>
          <w:rStyle w:val="DashChar"/>
        </w:rPr>
        <w:t xml:space="preserve">, </w:t>
      </w:r>
      <w:r w:rsidR="00904EAE">
        <w:t xml:space="preserve">cited in </w:t>
      </w:r>
      <w:r w:rsidR="00A52FD3">
        <w:t>Iskhakov, F. and Thorp</w:t>
      </w:r>
      <w:r w:rsidR="007F78EE">
        <w:t xml:space="preserve">, </w:t>
      </w:r>
      <w:r w:rsidR="00A52FD3">
        <w:t>S</w:t>
      </w:r>
      <w:r w:rsidR="007F78EE">
        <w:t xml:space="preserve">, </w:t>
      </w:r>
      <w:r w:rsidR="00E64804">
        <w:t>‘</w:t>
      </w:r>
      <w:r w:rsidR="009C6050">
        <w:t>Optimal Annuity Purchases for Australian Retirees</w:t>
      </w:r>
      <w:r w:rsidR="00E64804">
        <w:t>’</w:t>
      </w:r>
      <w:r w:rsidR="009C6050">
        <w:t xml:space="preserve">, </w:t>
      </w:r>
      <w:r w:rsidR="00546452" w:rsidRPr="00EA27BB">
        <w:rPr>
          <w:i/>
        </w:rPr>
        <w:t>Economic Record</w:t>
      </w:r>
      <w:r w:rsidR="00546452">
        <w:t xml:space="preserve">, </w:t>
      </w:r>
      <w:r w:rsidR="00E64804">
        <w:t xml:space="preserve">2015, </w:t>
      </w:r>
      <w:r w:rsidR="00F41AAE">
        <w:t>91 (June),</w:t>
      </w:r>
      <w:r w:rsidR="009013C1">
        <w:t xml:space="preserve"> p</w:t>
      </w:r>
      <w:r w:rsidR="004A30E4">
        <w:t xml:space="preserve"> </w:t>
      </w:r>
      <w:r w:rsidR="00432482">
        <w:t>140.</w:t>
      </w:r>
    </w:p>
  </w:footnote>
  <w:footnote w:id="16">
    <w:p w14:paraId="42EBD203" w14:textId="28D99BD9" w:rsidR="007B073C" w:rsidRDefault="007B073C" w:rsidP="00EA27BB">
      <w:pPr>
        <w:pStyle w:val="FootnoteText"/>
        <w:ind w:left="0" w:firstLine="0"/>
      </w:pPr>
      <w:r>
        <w:rPr>
          <w:rStyle w:val="FootnoteReference"/>
        </w:rPr>
        <w:footnoteRef/>
      </w:r>
      <w:r>
        <w:t xml:space="preserve"> Treasury calculations, from </w:t>
      </w:r>
      <w:r w:rsidR="00313348">
        <w:t>Australian Taxation Office (ATO)</w:t>
      </w:r>
      <w:r w:rsidR="004A30E4">
        <w:t>,</w:t>
      </w:r>
      <w:r>
        <w:t xml:space="preserve"> </w:t>
      </w:r>
      <w:r w:rsidRPr="00EA27BB">
        <w:rPr>
          <w:i/>
        </w:rPr>
        <w:t xml:space="preserve">SMSF </w:t>
      </w:r>
      <w:r w:rsidR="004A30E4" w:rsidRPr="00EA27BB">
        <w:rPr>
          <w:i/>
          <w:iCs/>
        </w:rPr>
        <w:t>Q</w:t>
      </w:r>
      <w:r w:rsidRPr="00EA27BB">
        <w:rPr>
          <w:i/>
          <w:iCs/>
        </w:rPr>
        <w:t xml:space="preserve">uarterly </w:t>
      </w:r>
      <w:r w:rsidR="004A30E4" w:rsidRPr="00EA27BB">
        <w:rPr>
          <w:i/>
          <w:iCs/>
        </w:rPr>
        <w:t>S</w:t>
      </w:r>
      <w:r w:rsidRPr="00EA27BB">
        <w:rPr>
          <w:i/>
          <w:iCs/>
        </w:rPr>
        <w:t xml:space="preserve">tatistical </w:t>
      </w:r>
      <w:r w:rsidR="004A30E4" w:rsidRPr="00EA27BB">
        <w:rPr>
          <w:i/>
          <w:iCs/>
        </w:rPr>
        <w:t>R</w:t>
      </w:r>
      <w:r w:rsidRPr="00EA27BB">
        <w:rPr>
          <w:i/>
          <w:iCs/>
        </w:rPr>
        <w:t>eport</w:t>
      </w:r>
      <w:r w:rsidR="003C61B4">
        <w:t>,</w:t>
      </w:r>
      <w:r>
        <w:t xml:space="preserve"> March 2023</w:t>
      </w:r>
      <w:r w:rsidRPr="00356FB7">
        <w:t>.</w:t>
      </w:r>
    </w:p>
  </w:footnote>
  <w:footnote w:id="17">
    <w:p w14:paraId="2D762115" w14:textId="226A7370" w:rsidR="00C33BE6" w:rsidRDefault="00C33BE6">
      <w:pPr>
        <w:pStyle w:val="FootnoteText"/>
      </w:pPr>
      <w:r>
        <w:rPr>
          <w:rStyle w:val="FootnoteReference"/>
        </w:rPr>
        <w:footnoteRef/>
      </w:r>
      <w:r>
        <w:t xml:space="preserve"> </w:t>
      </w:r>
      <w:r w:rsidR="00DC219D">
        <w:t xml:space="preserve">Australian Government, </w:t>
      </w:r>
      <w:r w:rsidR="00DC219D" w:rsidRPr="00256D15">
        <w:rPr>
          <w:i/>
          <w:iCs/>
        </w:rPr>
        <w:t>Retirement Income Review</w:t>
      </w:r>
      <w:r w:rsidR="00DC219D" w:rsidRPr="00306C78">
        <w:t xml:space="preserve">, </w:t>
      </w:r>
      <w:r>
        <w:t>p</w:t>
      </w:r>
      <w:r w:rsidR="00DC219D">
        <w:t xml:space="preserve"> </w:t>
      </w:r>
      <w:r w:rsidR="00775387">
        <w:t>56</w:t>
      </w:r>
      <w:r w:rsidR="000A4CF8">
        <w:t>.</w:t>
      </w:r>
    </w:p>
  </w:footnote>
  <w:footnote w:id="18">
    <w:p w14:paraId="6C6ADCF1" w14:textId="1EA0EEC4" w:rsidR="001E0B00" w:rsidRDefault="001E0B00" w:rsidP="00674F1C">
      <w:pPr>
        <w:pStyle w:val="FootnoteText"/>
      </w:pPr>
      <w:r>
        <w:rPr>
          <w:rStyle w:val="FootnoteReference"/>
        </w:rPr>
        <w:footnoteRef/>
      </w:r>
      <w:r>
        <w:t xml:space="preserve"> </w:t>
      </w:r>
      <w:r w:rsidR="00DC219D">
        <w:t xml:space="preserve">Australian Government, </w:t>
      </w:r>
      <w:r w:rsidR="00DC219D" w:rsidRPr="00256D15">
        <w:rPr>
          <w:i/>
          <w:iCs/>
        </w:rPr>
        <w:t xml:space="preserve">Retirement Income </w:t>
      </w:r>
      <w:r w:rsidRPr="00256D15" w:rsidDel="00DC219D">
        <w:rPr>
          <w:i/>
        </w:rPr>
        <w:t>Review</w:t>
      </w:r>
      <w:r w:rsidR="00034E68">
        <w:t>, p</w:t>
      </w:r>
      <w:r w:rsidR="00DC219D">
        <w:t xml:space="preserve">p </w:t>
      </w:r>
      <w:r w:rsidR="00034E68">
        <w:t>24, 36</w:t>
      </w:r>
      <w:r>
        <w:t>.</w:t>
      </w:r>
    </w:p>
  </w:footnote>
  <w:footnote w:id="19">
    <w:p w14:paraId="1703E2B2" w14:textId="737A62CB" w:rsidR="00E16168" w:rsidRDefault="00E16168">
      <w:pPr>
        <w:pStyle w:val="FootnoteText"/>
      </w:pPr>
      <w:r>
        <w:rPr>
          <w:rStyle w:val="FootnoteReference"/>
        </w:rPr>
        <w:footnoteRef/>
      </w:r>
      <w:r>
        <w:t xml:space="preserve"> </w:t>
      </w:r>
      <w:r w:rsidR="00DC219D">
        <w:t xml:space="preserve">Australian Government, </w:t>
      </w:r>
      <w:r w:rsidR="00DC219D" w:rsidRPr="00256D15">
        <w:rPr>
          <w:i/>
          <w:iCs/>
        </w:rPr>
        <w:t xml:space="preserve">Retirement </w:t>
      </w:r>
      <w:r w:rsidR="00DC219D" w:rsidRPr="00F565E3">
        <w:rPr>
          <w:i/>
          <w:iCs/>
        </w:rPr>
        <w:t>Income Review</w:t>
      </w:r>
      <w:r w:rsidR="00DC219D" w:rsidRPr="00F565E3">
        <w:t xml:space="preserve">, </w:t>
      </w:r>
      <w:r w:rsidR="00C309BE" w:rsidRPr="00F565E3">
        <w:t>p</w:t>
      </w:r>
      <w:r w:rsidR="00F40355">
        <w:t xml:space="preserve"> </w:t>
      </w:r>
      <w:r w:rsidR="00A71806" w:rsidRPr="00F565E3">
        <w:t>447</w:t>
      </w:r>
      <w:r w:rsidR="00C309BE" w:rsidRPr="00F565E3">
        <w:t>.</w:t>
      </w:r>
    </w:p>
  </w:footnote>
  <w:footnote w:id="20">
    <w:p w14:paraId="63C2CB02" w14:textId="40E89873" w:rsidR="001D5D58" w:rsidRDefault="001D5D58" w:rsidP="00EA27BB">
      <w:pPr>
        <w:pStyle w:val="FootnoteText"/>
        <w:ind w:left="0" w:firstLine="0"/>
      </w:pPr>
      <w:r>
        <w:rPr>
          <w:rStyle w:val="FootnoteReference"/>
        </w:rPr>
        <w:footnoteRef/>
      </w:r>
      <w:r>
        <w:t xml:space="preserve"> </w:t>
      </w:r>
      <w:r w:rsidRPr="002B2CA4">
        <w:t>Reeson et al, 2016</w:t>
      </w:r>
      <w:r w:rsidR="00710735">
        <w:t>;</w:t>
      </w:r>
      <w:r>
        <w:t xml:space="preserve"> Rice Warner</w:t>
      </w:r>
      <w:r w:rsidR="008E3F08">
        <w:t>,</w:t>
      </w:r>
      <w:r>
        <w:t xml:space="preserve"> </w:t>
      </w:r>
      <w:r w:rsidR="003F412C" w:rsidRPr="00EA27BB">
        <w:rPr>
          <w:i/>
        </w:rPr>
        <w:t>Super Insights</w:t>
      </w:r>
      <w:r w:rsidR="003F412C">
        <w:t xml:space="preserve"> 2019, Rice Warner Client Research Portal</w:t>
      </w:r>
      <w:r w:rsidR="00AE66C2">
        <w:t xml:space="preserve">, cited in Australian Government, </w:t>
      </w:r>
      <w:r w:rsidR="00AE66C2">
        <w:rPr>
          <w:i/>
          <w:iCs/>
        </w:rPr>
        <w:t xml:space="preserve">Retirement Income Review </w:t>
      </w:r>
      <w:r w:rsidR="00F904E9">
        <w:t>p</w:t>
      </w:r>
      <w:r w:rsidR="00010D57">
        <w:t xml:space="preserve"> </w:t>
      </w:r>
      <w:r w:rsidR="00F904E9">
        <w:t>181</w:t>
      </w:r>
      <w:r w:rsidDel="00AE66C2">
        <w:t>.</w:t>
      </w:r>
    </w:p>
  </w:footnote>
  <w:footnote w:id="21">
    <w:p w14:paraId="148533F8" w14:textId="3F260AAE" w:rsidR="00906556" w:rsidRDefault="00906556">
      <w:pPr>
        <w:pStyle w:val="FootnoteText"/>
      </w:pPr>
      <w:r>
        <w:rPr>
          <w:rStyle w:val="FootnoteReference"/>
        </w:rPr>
        <w:footnoteRef/>
      </w:r>
      <w:r>
        <w:t xml:space="preserve"> </w:t>
      </w:r>
      <w:r w:rsidR="00370CF2">
        <w:t xml:space="preserve">Australian Government, </w:t>
      </w:r>
      <w:r w:rsidR="00370CF2" w:rsidRPr="00256D15">
        <w:rPr>
          <w:i/>
          <w:iCs/>
        </w:rPr>
        <w:t>Retirement Income Review</w:t>
      </w:r>
      <w:r w:rsidR="00370CF2" w:rsidRPr="00306C78">
        <w:t xml:space="preserve">, </w:t>
      </w:r>
      <w:r w:rsidR="008B26F9">
        <w:t>p</w:t>
      </w:r>
      <w:r w:rsidR="00A07B43">
        <w:t xml:space="preserve">p </w:t>
      </w:r>
      <w:r w:rsidR="008B26F9">
        <w:t>169-170</w:t>
      </w:r>
      <w:r w:rsidRPr="00906556">
        <w:t>.</w:t>
      </w:r>
    </w:p>
  </w:footnote>
  <w:footnote w:id="22">
    <w:p w14:paraId="339AD0CD" w14:textId="77777777" w:rsidR="00E12520" w:rsidRDefault="00E12520" w:rsidP="004D05F0">
      <w:pPr>
        <w:pStyle w:val="FootnoteText"/>
        <w:ind w:left="0" w:firstLine="0"/>
      </w:pPr>
      <w:r>
        <w:rPr>
          <w:rStyle w:val="FootnoteReference"/>
        </w:rPr>
        <w:footnoteRef/>
      </w:r>
      <w:r>
        <w:t xml:space="preserve"> Superannuation Legislation Amendment (Superannuation Drawdown) Regulations 2021, Explanatory statement.</w:t>
      </w:r>
    </w:p>
  </w:footnote>
  <w:footnote w:id="23">
    <w:p w14:paraId="3B100111" w14:textId="34A7B687" w:rsidR="00892178" w:rsidRPr="000D3D0E" w:rsidRDefault="00892178" w:rsidP="00010D57">
      <w:pPr>
        <w:pStyle w:val="NormalWeb"/>
        <w:shd w:val="clear" w:color="auto" w:fill="FFFFFF"/>
        <w:spacing w:before="0" w:beforeAutospacing="0" w:after="0" w:afterAutospacing="0"/>
      </w:pPr>
      <w:r w:rsidRPr="006F0518">
        <w:rPr>
          <w:rStyle w:val="FootnoteReference"/>
          <w:rFonts w:ascii="Calibri Light" w:hAnsi="Calibri Light" w:cs="Calibri Light"/>
          <w:sz w:val="20"/>
          <w:szCs w:val="20"/>
        </w:rPr>
        <w:footnoteRef/>
      </w:r>
      <w:r w:rsidRPr="006F0518">
        <w:rPr>
          <w:rFonts w:ascii="Calibri Light" w:hAnsi="Calibri Light" w:cs="Calibri Light"/>
          <w:sz w:val="20"/>
          <w:szCs w:val="20"/>
        </w:rPr>
        <w:t xml:space="preserve"> </w:t>
      </w:r>
      <w:r w:rsidR="002954B3" w:rsidRPr="006F0518">
        <w:rPr>
          <w:rFonts w:ascii="Calibri Light" w:hAnsi="Calibri Light" w:cs="Calibri Light"/>
          <w:sz w:val="20"/>
          <w:szCs w:val="20"/>
        </w:rPr>
        <w:t>Commonwealth of Australia, Department of the Prime Minister and Cabinet</w:t>
      </w:r>
      <w:r w:rsidR="006F0518" w:rsidRPr="006F0518">
        <w:rPr>
          <w:rFonts w:ascii="Calibri Light" w:hAnsi="Calibri Light" w:cs="Calibri Light"/>
          <w:sz w:val="20"/>
          <w:szCs w:val="20"/>
        </w:rPr>
        <w:t xml:space="preserve"> (PMC)</w:t>
      </w:r>
      <w:r w:rsidR="002954B3" w:rsidRPr="006F0518">
        <w:rPr>
          <w:rFonts w:ascii="Calibri Light" w:hAnsi="Calibri Light" w:cs="Calibri Light"/>
          <w:sz w:val="20"/>
          <w:szCs w:val="20"/>
        </w:rPr>
        <w:t xml:space="preserve">, </w:t>
      </w:r>
      <w:r w:rsidR="006F0518" w:rsidRPr="006F0518">
        <w:rPr>
          <w:rFonts w:ascii="Calibri Light" w:hAnsi="Calibri Light" w:cs="Calibri Light"/>
          <w:sz w:val="20"/>
          <w:szCs w:val="20"/>
        </w:rPr>
        <w:t>‘</w:t>
      </w:r>
      <w:r w:rsidR="002954B3" w:rsidRPr="006F0518">
        <w:rPr>
          <w:rFonts w:ascii="Calibri Light" w:hAnsi="Calibri Light" w:cs="Calibri Light"/>
          <w:sz w:val="20"/>
          <w:szCs w:val="20"/>
        </w:rPr>
        <w:t>Supporting retirees in retirement income planning</w:t>
      </w:r>
      <w:r w:rsidR="006F0518" w:rsidRPr="006F0518">
        <w:rPr>
          <w:rFonts w:ascii="Calibri Light" w:hAnsi="Calibri Light" w:cs="Calibri Light"/>
          <w:sz w:val="20"/>
          <w:szCs w:val="20"/>
        </w:rPr>
        <w:t xml:space="preserve">’, </w:t>
      </w:r>
      <w:r w:rsidR="003D0DA3">
        <w:rPr>
          <w:rFonts w:ascii="Calibri Light" w:hAnsi="Calibri Light" w:cs="Calibri Light"/>
          <w:sz w:val="20"/>
          <w:szCs w:val="20"/>
        </w:rPr>
        <w:t xml:space="preserve">PMC, </w:t>
      </w:r>
      <w:r w:rsidR="006F0518" w:rsidRPr="006F0518">
        <w:rPr>
          <w:rFonts w:ascii="Calibri Light" w:hAnsi="Calibri Light" w:cs="Calibri Light"/>
          <w:sz w:val="20"/>
          <w:szCs w:val="20"/>
        </w:rPr>
        <w:t>2017</w:t>
      </w:r>
      <w:r w:rsidR="009D3EC4" w:rsidRPr="006F0518">
        <w:rPr>
          <w:rFonts w:ascii="Calibri Light" w:hAnsi="Calibri Light" w:cs="Calibri Light"/>
          <w:sz w:val="20"/>
          <w:szCs w:val="20"/>
        </w:rPr>
        <w:t>.</w:t>
      </w:r>
      <w:r w:rsidR="00EB598B" w:rsidRPr="006F0518">
        <w:rPr>
          <w:rFonts w:ascii="Calibri Light" w:hAnsi="Calibri Light" w:cs="Calibri Light"/>
          <w:sz w:val="20"/>
          <w:szCs w:val="20"/>
        </w:rPr>
        <w:t xml:space="preserve"> </w:t>
      </w:r>
      <w:r w:rsidR="002A0424" w:rsidRPr="006F0518">
        <w:rPr>
          <w:rFonts w:ascii="Calibri Light" w:hAnsi="Calibri Light" w:cs="Calibri Light"/>
          <w:sz w:val="20"/>
          <w:szCs w:val="20"/>
        </w:rPr>
        <w:t xml:space="preserve">See also: </w:t>
      </w:r>
      <w:r w:rsidR="00A05985" w:rsidRPr="006F0518">
        <w:rPr>
          <w:rFonts w:ascii="Calibri Light" w:hAnsi="Calibri Light" w:cs="Calibri Light"/>
          <w:sz w:val="20"/>
          <w:szCs w:val="20"/>
        </w:rPr>
        <w:t>Bateman</w:t>
      </w:r>
      <w:r w:rsidR="00826114" w:rsidRPr="006F0518">
        <w:rPr>
          <w:rFonts w:ascii="Calibri Light" w:hAnsi="Calibri Light" w:cs="Calibri Light"/>
          <w:sz w:val="20"/>
          <w:szCs w:val="20"/>
        </w:rPr>
        <w:t xml:space="preserve">, H, and Eberhadt, I, </w:t>
      </w:r>
      <w:r w:rsidR="00A05985" w:rsidRPr="006F0518">
        <w:rPr>
          <w:rStyle w:val="rg-title"/>
          <w:rFonts w:ascii="Calibri Light" w:hAnsi="Calibri Light" w:cs="Calibri Light"/>
          <w:color w:val="181716"/>
          <w:sz w:val="20"/>
          <w:szCs w:val="20"/>
          <w:shd w:val="clear" w:color="auto" w:fill="FFFFFF"/>
        </w:rPr>
        <w:t xml:space="preserve">'How Fact Sheets affect retirement </w:t>
      </w:r>
      <w:r w:rsidR="00A05985" w:rsidRPr="008E4FF0">
        <w:rPr>
          <w:rStyle w:val="rg-title"/>
          <w:rFonts w:ascii="Calibri Light" w:hAnsi="Calibri Light"/>
          <w:color w:val="181716"/>
          <w:sz w:val="20"/>
          <w:shd w:val="clear" w:color="auto" w:fill="FFFFFF"/>
        </w:rPr>
        <w:t>income product knowledge, perceptions and choices'</w:t>
      </w:r>
      <w:r w:rsidR="00A05985" w:rsidRPr="008E4FF0">
        <w:rPr>
          <w:rFonts w:ascii="Calibri Light" w:hAnsi="Calibri Light"/>
          <w:color w:val="181716"/>
          <w:sz w:val="20"/>
          <w:shd w:val="clear" w:color="auto" w:fill="FFFFFF"/>
        </w:rPr>
        <w:t>, </w:t>
      </w:r>
      <w:r w:rsidR="00A05985" w:rsidRPr="008E4FF0">
        <w:rPr>
          <w:rFonts w:ascii="Calibri Light" w:hAnsi="Calibri Light"/>
          <w:i/>
          <w:color w:val="181716"/>
          <w:sz w:val="20"/>
          <w:shd w:val="clear" w:color="auto" w:fill="FFFFFF"/>
        </w:rPr>
        <w:t>Australian Journal of Management</w:t>
      </w:r>
      <w:r w:rsidR="00826114" w:rsidRPr="008E4FF0">
        <w:rPr>
          <w:rStyle w:val="rg-author"/>
          <w:rFonts w:ascii="Calibri Light" w:hAnsi="Calibri Light"/>
          <w:color w:val="333333"/>
          <w:sz w:val="20"/>
        </w:rPr>
        <w:t xml:space="preserve"> 2022, </w:t>
      </w:r>
      <w:r w:rsidR="002A0424" w:rsidRPr="008E4FF0">
        <w:rPr>
          <w:rStyle w:val="rg-author"/>
          <w:rFonts w:ascii="Calibri Light" w:hAnsi="Calibri Light"/>
          <w:color w:val="333333"/>
          <w:sz w:val="20"/>
        </w:rPr>
        <w:t xml:space="preserve">and </w:t>
      </w:r>
      <w:r w:rsidR="00B46B6F" w:rsidRPr="008E4FF0">
        <w:rPr>
          <w:rStyle w:val="rg-year"/>
          <w:rFonts w:ascii="Calibri Light" w:hAnsi="Calibri Light"/>
          <w:color w:val="333333"/>
          <w:sz w:val="20"/>
        </w:rPr>
        <w:t>Thorp et al., ‘Flicking the switch: Simplifying disclosure to improve retirement plan choices</w:t>
      </w:r>
      <w:r w:rsidR="006A5BA5" w:rsidRPr="008E4FF0">
        <w:rPr>
          <w:rStyle w:val="rg-year"/>
          <w:rFonts w:ascii="Calibri Light" w:hAnsi="Calibri Light"/>
          <w:color w:val="333333"/>
          <w:sz w:val="20"/>
        </w:rPr>
        <w:t xml:space="preserve">’, </w:t>
      </w:r>
      <w:r w:rsidR="006A5BA5" w:rsidRPr="008E4FF0">
        <w:rPr>
          <w:rStyle w:val="rg-year"/>
          <w:rFonts w:ascii="Calibri Light" w:hAnsi="Calibri Light"/>
          <w:i/>
          <w:color w:val="333333"/>
          <w:sz w:val="20"/>
        </w:rPr>
        <w:t>Journal of Banking &amp; Finance</w:t>
      </w:r>
      <w:r w:rsidR="006A5BA5" w:rsidRPr="008E4FF0">
        <w:rPr>
          <w:rStyle w:val="rg-year"/>
          <w:rFonts w:ascii="Calibri Light" w:hAnsi="Calibri Light"/>
          <w:color w:val="333333"/>
          <w:sz w:val="20"/>
        </w:rPr>
        <w:t>, 2020</w:t>
      </w:r>
      <w:r w:rsidR="006C3086" w:rsidRPr="008E4FF0">
        <w:rPr>
          <w:rStyle w:val="rg-year"/>
          <w:rFonts w:ascii="Calibri Light" w:hAnsi="Calibri Light"/>
          <w:color w:val="333333"/>
          <w:sz w:val="20"/>
        </w:rPr>
        <w:t xml:space="preserve">, </w:t>
      </w:r>
      <w:r w:rsidR="00EA6071" w:rsidRPr="008E4FF0">
        <w:rPr>
          <w:rStyle w:val="rg-year"/>
          <w:rFonts w:ascii="Calibri Light" w:hAnsi="Calibri Light"/>
          <w:color w:val="333333"/>
          <w:sz w:val="20"/>
        </w:rPr>
        <w:t xml:space="preserve">p. </w:t>
      </w:r>
      <w:r w:rsidR="006C3086" w:rsidRPr="008E4FF0">
        <w:rPr>
          <w:rStyle w:val="rg-year"/>
          <w:rFonts w:ascii="Calibri Light" w:hAnsi="Calibri Light"/>
          <w:color w:val="333333"/>
          <w:sz w:val="20"/>
        </w:rPr>
        <w:t>121.</w:t>
      </w:r>
    </w:p>
  </w:footnote>
  <w:footnote w:id="24">
    <w:p w14:paraId="0F0B6D29" w14:textId="514C5A06" w:rsidR="005A000F" w:rsidRDefault="005A000F" w:rsidP="00E6299E">
      <w:pPr>
        <w:pStyle w:val="FootnoteText"/>
        <w:ind w:left="0" w:firstLine="0"/>
      </w:pPr>
      <w:r w:rsidRPr="000D3D0E">
        <w:rPr>
          <w:rStyle w:val="FootnoteReference"/>
        </w:rPr>
        <w:footnoteRef/>
      </w:r>
      <w:r w:rsidRPr="000D3D0E">
        <w:t xml:space="preserve"> </w:t>
      </w:r>
      <w:r w:rsidR="00A03496" w:rsidRPr="000D3D0E">
        <w:t xml:space="preserve">REP 766 Implementation </w:t>
      </w:r>
      <w:r w:rsidR="00A03496">
        <w:t xml:space="preserve">of the </w:t>
      </w:r>
      <w:r w:rsidR="003750C2">
        <w:t>retirement income covenant</w:t>
      </w:r>
      <w:r w:rsidR="00A03496">
        <w:t>: Findings from the APRA and ASIC thematic Review, 2023,</w:t>
      </w:r>
      <w:r w:rsidR="00A03496" w:rsidRPr="00064EA4">
        <w:t xml:space="preserve"> </w:t>
      </w:r>
      <w:r w:rsidR="00732F85">
        <w:t>p</w:t>
      </w:r>
      <w:r w:rsidR="00350F1C">
        <w:t xml:space="preserve"> </w:t>
      </w:r>
      <w:r w:rsidR="001E68AC">
        <w:t>18</w:t>
      </w:r>
      <w:r w:rsidR="00A03496">
        <w:t>.</w:t>
      </w:r>
    </w:p>
  </w:footnote>
  <w:footnote w:id="25">
    <w:p w14:paraId="7AFA021F" w14:textId="7685E1D1" w:rsidR="00E85810" w:rsidRDefault="00E85810" w:rsidP="00677DE9">
      <w:pPr>
        <w:pStyle w:val="FootnoteText"/>
        <w:ind w:left="0" w:firstLine="0"/>
      </w:pPr>
      <w:r>
        <w:rPr>
          <w:rStyle w:val="FootnoteReference"/>
        </w:rPr>
        <w:footnoteRef/>
      </w:r>
      <w:r>
        <w:t xml:space="preserve"> </w:t>
      </w:r>
      <w:r w:rsidR="00E01913">
        <w:t>Further questions are designed as a prompt for further</w:t>
      </w:r>
      <w:r w:rsidR="003E66D7">
        <w:t xml:space="preserve"> points of consideration for submissions. </w:t>
      </w:r>
      <w:r w:rsidR="00653ED2">
        <w:t xml:space="preserve">It is not necessary to provide a response to all </w:t>
      </w:r>
      <w:r w:rsidR="00677DE9">
        <w:t>questions.</w:t>
      </w:r>
    </w:p>
  </w:footnote>
  <w:footnote w:id="26">
    <w:p w14:paraId="2310C99E" w14:textId="50B98164" w:rsidR="00140006" w:rsidRPr="000B62D0" w:rsidRDefault="00140006" w:rsidP="000B62D0">
      <w:pPr>
        <w:pStyle w:val="FootnoteText"/>
        <w:tabs>
          <w:tab w:val="left" w:pos="1005"/>
        </w:tabs>
        <w:ind w:left="0" w:firstLine="0"/>
        <w:rPr>
          <w:i/>
          <w:iCs/>
        </w:rPr>
      </w:pPr>
      <w:r>
        <w:rPr>
          <w:rStyle w:val="FootnoteReference"/>
        </w:rPr>
        <w:footnoteRef/>
      </w:r>
      <w:r>
        <w:t xml:space="preserve"> </w:t>
      </w:r>
      <w:r w:rsidR="000B62D0">
        <w:t xml:space="preserve">Department of the Treasury (Treasury), </w:t>
      </w:r>
      <w:r w:rsidR="000B62D0">
        <w:rPr>
          <w:i/>
        </w:rPr>
        <w:t>Financial System Inquiry</w:t>
      </w:r>
      <w:r w:rsidR="000B62D0">
        <w:t xml:space="preserve">, Treasury, Australian Government, 2014, </w:t>
      </w:r>
      <w:r w:rsidR="009E1D20">
        <w:t>p 98</w:t>
      </w:r>
      <w:r w:rsidR="000B62D0">
        <w:t>.</w:t>
      </w:r>
    </w:p>
  </w:footnote>
  <w:footnote w:id="27">
    <w:p w14:paraId="209F9E1A" w14:textId="5FEC65D7" w:rsidR="00D12250" w:rsidRDefault="00D12250">
      <w:pPr>
        <w:pStyle w:val="FootnoteText"/>
      </w:pPr>
      <w:r>
        <w:rPr>
          <w:rStyle w:val="FootnoteReference"/>
        </w:rPr>
        <w:footnoteRef/>
      </w:r>
      <w:r>
        <w:t xml:space="preserve"> </w:t>
      </w:r>
      <w:r w:rsidR="00AA62E1">
        <w:t xml:space="preserve">Australian Government, </w:t>
      </w:r>
      <w:r w:rsidR="00AA62E1" w:rsidRPr="00256D15">
        <w:rPr>
          <w:i/>
          <w:iCs/>
        </w:rPr>
        <w:t>Retirement Income Review</w:t>
      </w:r>
      <w:r>
        <w:t xml:space="preserve">, </w:t>
      </w:r>
      <w:r w:rsidR="00E3679E">
        <w:t>p 19.</w:t>
      </w:r>
    </w:p>
  </w:footnote>
  <w:footnote w:id="28">
    <w:p w14:paraId="5CF1FD06" w14:textId="0BD3DEC6" w:rsidR="00D12250" w:rsidRDefault="00D12250">
      <w:pPr>
        <w:pStyle w:val="FootnoteText"/>
      </w:pPr>
      <w:r>
        <w:rPr>
          <w:rStyle w:val="FootnoteReference"/>
        </w:rPr>
        <w:footnoteRef/>
      </w:r>
      <w:r>
        <w:t xml:space="preserve"> </w:t>
      </w:r>
      <w:r w:rsidR="00BA2BA8">
        <w:t>Ibid. p 19.</w:t>
      </w:r>
    </w:p>
  </w:footnote>
  <w:footnote w:id="29">
    <w:p w14:paraId="20E8B870" w14:textId="77777777" w:rsidR="00BC444E" w:rsidRDefault="00BC444E" w:rsidP="00BC444E">
      <w:pPr>
        <w:pStyle w:val="FootnoteText"/>
      </w:pPr>
      <w:r>
        <w:rPr>
          <w:rStyle w:val="FootnoteReference"/>
        </w:rPr>
        <w:footnoteRef/>
      </w:r>
      <w:r>
        <w:t xml:space="preserve"> Department of the Treasury (Treasury), </w:t>
      </w:r>
      <w:r>
        <w:rPr>
          <w:i/>
        </w:rPr>
        <w:t>Financial System Inquiry</w:t>
      </w:r>
      <w:r>
        <w:t>, Treasury, Australian Government, 2014, p 98.</w:t>
      </w:r>
    </w:p>
  </w:footnote>
  <w:footnote w:id="30">
    <w:p w14:paraId="1AF869F8" w14:textId="77777777" w:rsidR="00BC444E" w:rsidRDefault="00BC444E" w:rsidP="00BC444E">
      <w:pPr>
        <w:pStyle w:val="FootnoteText"/>
        <w:ind w:left="0" w:firstLine="0"/>
      </w:pPr>
      <w:r>
        <w:rPr>
          <w:rStyle w:val="FootnoteReference"/>
        </w:rPr>
        <w:footnoteRef/>
      </w:r>
      <w:r>
        <w:t xml:space="preserve"> Department of the Treasury (Treasury), </w:t>
      </w:r>
      <w:r>
        <w:rPr>
          <w:i/>
        </w:rPr>
        <w:t>Development of the framework for Comprehensive Income Products for Retirement Discussion Paper</w:t>
      </w:r>
      <w:r>
        <w:t>, Treasury, Australian Government, 2016.</w:t>
      </w:r>
    </w:p>
  </w:footnote>
  <w:footnote w:id="31">
    <w:p w14:paraId="47061B4C" w14:textId="77777777" w:rsidR="00BC444E" w:rsidRDefault="00BC444E" w:rsidP="00BC444E">
      <w:pPr>
        <w:pStyle w:val="FootnoteText"/>
        <w:ind w:left="0" w:firstLine="0"/>
      </w:pPr>
      <w:r>
        <w:rPr>
          <w:rStyle w:val="FootnoteReference"/>
        </w:rPr>
        <w:footnoteRef/>
      </w:r>
      <w:r>
        <w:t xml:space="preserve"> Department of the Treasury (Treasury), </w:t>
      </w:r>
      <w:r w:rsidRPr="00C176FE">
        <w:rPr>
          <w:i/>
          <w:iCs/>
        </w:rPr>
        <w:t>Retirement Income Disclosure Consultation Paper</w:t>
      </w:r>
      <w:r>
        <w:t>, Treasury, Australian Government.</w:t>
      </w:r>
    </w:p>
  </w:footnote>
  <w:footnote w:id="32">
    <w:p w14:paraId="7F1A029D" w14:textId="1E39AF6D" w:rsidR="00AF3510" w:rsidRDefault="00AF3510" w:rsidP="00604548">
      <w:pPr>
        <w:pStyle w:val="FootnoteText"/>
        <w:ind w:left="0" w:firstLine="0"/>
      </w:pPr>
      <w:r>
        <w:rPr>
          <w:rStyle w:val="FootnoteReference"/>
        </w:rPr>
        <w:footnoteRef/>
      </w:r>
      <w:r>
        <w:t xml:space="preserve"> </w:t>
      </w:r>
      <w:r w:rsidR="00604548">
        <w:t>APRA and the Australian Securities and Investment Commission (ASIC), REP 766 Implementation of the retirement income covenant: Findings from the APRA and ASIC thematic Review, APRA and ASIC, Australian Government, 2023.</w:t>
      </w:r>
    </w:p>
  </w:footnote>
  <w:footnote w:id="33">
    <w:p w14:paraId="17F67CC8" w14:textId="63FB8921" w:rsidR="006631FA" w:rsidRDefault="006631FA" w:rsidP="009D23AC">
      <w:pPr>
        <w:pStyle w:val="FootnoteText"/>
        <w:ind w:left="0" w:firstLine="0"/>
      </w:pPr>
      <w:r>
        <w:rPr>
          <w:rStyle w:val="FootnoteReference"/>
        </w:rPr>
        <w:footnoteRef/>
      </w:r>
      <w:r>
        <w:t xml:space="preserve"> </w:t>
      </w:r>
      <w:r w:rsidR="0071358E">
        <w:t xml:space="preserve">Australian Government Actuary (AGA), </w:t>
      </w:r>
      <w:r w:rsidRPr="009D23AC">
        <w:rPr>
          <w:i/>
        </w:rPr>
        <w:t xml:space="preserve">Retirement Income Risk Measure – AGA Technical </w:t>
      </w:r>
      <w:r w:rsidRPr="009D23AC">
        <w:rPr>
          <w:i/>
          <w:iCs/>
        </w:rPr>
        <w:t>Paper</w:t>
      </w:r>
      <w:r>
        <w:t>,</w:t>
      </w:r>
      <w:r w:rsidR="00A208E7">
        <w:t xml:space="preserve"> AGA, Australian Government,</w:t>
      </w:r>
      <w:r>
        <w:t xml:space="preserve"> 2018</w:t>
      </w:r>
      <w:r w:rsidR="00A208E7">
        <w:t>.</w:t>
      </w:r>
    </w:p>
  </w:footnote>
  <w:footnote w:id="34">
    <w:p w14:paraId="08197457" w14:textId="1602E336" w:rsidR="005B71E7" w:rsidRDefault="005B71E7" w:rsidP="009D23AC">
      <w:pPr>
        <w:pStyle w:val="FootnoteText"/>
        <w:ind w:left="0" w:firstLine="0"/>
      </w:pPr>
      <w:r>
        <w:rPr>
          <w:rStyle w:val="FootnoteReference"/>
        </w:rPr>
        <w:footnoteRef/>
      </w:r>
      <w:r>
        <w:t xml:space="preserve"> </w:t>
      </w:r>
      <w:r w:rsidR="00617D8C">
        <w:t xml:space="preserve">Bell, Khemka and Warren, </w:t>
      </w:r>
      <w:r w:rsidRPr="009E05F9">
        <w:t>How to Approach Quantitative Assessment of Retirement Income Strategies</w:t>
      </w:r>
      <w:r>
        <w:t>,</w:t>
      </w:r>
      <w:r w:rsidR="00BE0190">
        <w:t xml:space="preserve"> </w:t>
      </w:r>
      <w:r w:rsidR="00BE0190">
        <w:rPr>
          <w:i/>
          <w:iCs/>
        </w:rPr>
        <w:t xml:space="preserve">Thought pieces with the </w:t>
      </w:r>
      <w:r w:rsidR="00BE0190" w:rsidRPr="009D23AC">
        <w:rPr>
          <w:i/>
        </w:rPr>
        <w:t>Conexus Institute</w:t>
      </w:r>
      <w:r w:rsidR="00BE0190">
        <w:t>,</w:t>
      </w:r>
      <w:r>
        <w:t>2023.</w:t>
      </w:r>
    </w:p>
  </w:footnote>
  <w:footnote w:id="35">
    <w:p w14:paraId="5390D6E4" w14:textId="6953B6B9" w:rsidR="005B71E7" w:rsidRDefault="005B71E7" w:rsidP="00566C08">
      <w:pPr>
        <w:pStyle w:val="FootnoteText"/>
        <w:ind w:left="0" w:firstLine="0"/>
      </w:pPr>
      <w:r>
        <w:rPr>
          <w:rStyle w:val="FootnoteReference"/>
        </w:rPr>
        <w:footnoteRef/>
      </w:r>
      <w:r>
        <w:t xml:space="preserve"> </w:t>
      </w:r>
      <w:r w:rsidR="00B461ED">
        <w:t>For example,</w:t>
      </w:r>
      <w:r>
        <w:t xml:space="preserve"> Bell and Warren, ‘Assessing retirement income strategies.</w:t>
      </w:r>
      <w:r w:rsidR="00515999">
        <w:t>.</w:t>
      </w:r>
      <w:r>
        <w:t>. when outcomes are but a promise’,</w:t>
      </w:r>
      <w:r w:rsidR="004B0C5D">
        <w:t xml:space="preserve"> </w:t>
      </w:r>
      <w:r w:rsidR="004B0C5D">
        <w:rPr>
          <w:i/>
          <w:iCs/>
        </w:rPr>
        <w:t xml:space="preserve">Thought pieces with the </w:t>
      </w:r>
      <w:r w:rsidR="004B0C5D" w:rsidRPr="00AF1897">
        <w:rPr>
          <w:i/>
          <w:iCs/>
        </w:rPr>
        <w:t>Conexus Institute</w:t>
      </w:r>
      <w:r w:rsidR="004B0C5D">
        <w:rPr>
          <w:i/>
          <w:iCs/>
        </w:rPr>
        <w:t>,</w:t>
      </w:r>
      <w:r>
        <w:t xml:space="preserve"> 2022.</w:t>
      </w:r>
    </w:p>
  </w:footnote>
  <w:footnote w:id="36">
    <w:p w14:paraId="60433721" w14:textId="25C451B4" w:rsidR="00553668" w:rsidRDefault="00553668">
      <w:pPr>
        <w:pStyle w:val="FootnoteText"/>
      </w:pPr>
      <w:r>
        <w:rPr>
          <w:rStyle w:val="FootnoteReference"/>
        </w:rPr>
        <w:footnoteRef/>
      </w:r>
      <w:r>
        <w:t xml:space="preserve"> Department of the Treasury (Treasury), </w:t>
      </w:r>
      <w:r>
        <w:rPr>
          <w:i/>
        </w:rPr>
        <w:t>Financial System Inquiry</w:t>
      </w:r>
      <w:r>
        <w:t>, Treasury, Australian Government, 2014.</w:t>
      </w:r>
    </w:p>
  </w:footnote>
  <w:footnote w:id="37">
    <w:p w14:paraId="1EE07F81" w14:textId="2BF9FA32" w:rsidR="00E4080D" w:rsidRDefault="00E4080D">
      <w:pPr>
        <w:pStyle w:val="FootnoteText"/>
      </w:pPr>
      <w:r>
        <w:rPr>
          <w:rStyle w:val="FootnoteReference"/>
        </w:rPr>
        <w:footnoteRef/>
      </w:r>
      <w:r>
        <w:t xml:space="preserve"> </w:t>
      </w:r>
      <w:r w:rsidR="00D17F96">
        <w:t>National Seniors and Challenger, ‘Retirement income worry: Who worries and why?’, 2020, p. 6.</w:t>
      </w:r>
    </w:p>
  </w:footnote>
  <w:footnote w:id="38">
    <w:p w14:paraId="39903963" w14:textId="77777777" w:rsidR="00050099" w:rsidRDefault="00050099" w:rsidP="00050099">
      <w:pPr>
        <w:pStyle w:val="FootnoteText"/>
      </w:pPr>
      <w:r>
        <w:rPr>
          <w:rStyle w:val="FootnoteReference"/>
        </w:rPr>
        <w:footnoteRef/>
      </w:r>
      <w:r>
        <w:t xml:space="preserve"> National Seniors and Challenger, ‘Retirement income worry: Who worries and why?’, 2020, p. 6. </w:t>
      </w:r>
    </w:p>
  </w:footnote>
  <w:footnote w:id="39">
    <w:p w14:paraId="5A436227" w14:textId="77777777" w:rsidR="00A95844" w:rsidRDefault="00A95844" w:rsidP="00A95844">
      <w:pPr>
        <w:pStyle w:val="FootnoteText"/>
      </w:pPr>
      <w:r>
        <w:rPr>
          <w:rStyle w:val="FootnoteReference"/>
        </w:rPr>
        <w:footnoteRef/>
      </w:r>
      <w:r>
        <w:t xml:space="preserve"> APRA Annual Superannuation Bulletin June 2022, table 8.</w:t>
      </w:r>
    </w:p>
  </w:footnote>
  <w:footnote w:id="40">
    <w:p w14:paraId="6619621C" w14:textId="049CA39B" w:rsidR="00A95844" w:rsidRDefault="00A95844" w:rsidP="00A95844">
      <w:pPr>
        <w:pStyle w:val="FootnoteText"/>
      </w:pPr>
      <w:r w:rsidRPr="008F1897">
        <w:rPr>
          <w:rStyle w:val="FootnoteReference"/>
        </w:rPr>
        <w:footnoteRef/>
      </w:r>
      <w:r w:rsidRPr="008F1897">
        <w:t xml:space="preserve"> </w:t>
      </w:r>
      <w:r w:rsidR="008F1897" w:rsidRPr="008F1897">
        <w:t>APRA Annual Superannuation Bulletin June 2022, table 8.</w:t>
      </w:r>
    </w:p>
  </w:footnote>
  <w:footnote w:id="41">
    <w:p w14:paraId="780E526D" w14:textId="01C41FF3" w:rsidR="00A95844" w:rsidRPr="00B23E7B" w:rsidRDefault="00A95844" w:rsidP="00A95844">
      <w:pPr>
        <w:pStyle w:val="FootnoteText"/>
      </w:pPr>
      <w:r w:rsidRPr="00926AE1">
        <w:rPr>
          <w:rStyle w:val="FootnoteReference"/>
        </w:rPr>
        <w:footnoteRef/>
      </w:r>
      <w:r w:rsidRPr="00926AE1">
        <w:t xml:space="preserve"> </w:t>
      </w:r>
      <w:r w:rsidR="00B342A9" w:rsidRPr="00926AE1">
        <w:t>Mercer</w:t>
      </w:r>
      <w:r w:rsidR="00A863A2">
        <w:t xml:space="preserve">, </w:t>
      </w:r>
      <w:r w:rsidR="00A863A2" w:rsidRPr="009D23AC">
        <w:rPr>
          <w:i/>
        </w:rPr>
        <w:t>PSS and CSS long term cost report 2020</w:t>
      </w:r>
      <w:r w:rsidR="00B23E7B">
        <w:rPr>
          <w:i/>
          <w:iCs/>
        </w:rPr>
        <w:t>,</w:t>
      </w:r>
      <w:r w:rsidR="00B23E7B">
        <w:t xml:space="preserve"> Mercer,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CA8C"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3A6B"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E8F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9092" w14:textId="5A4F51F1" w:rsidR="00E81A40" w:rsidRPr="00963E8D" w:rsidRDefault="008213E9" w:rsidP="00963E8D">
    <w:pPr>
      <w:pStyle w:val="Header"/>
    </w:pPr>
    <w:r>
      <w:rPr>
        <w:noProof/>
      </w:rPr>
      <w:drawing>
        <wp:anchor distT="0" distB="0" distL="114300" distR="114300" simplePos="0" relativeHeight="251658241" behindDoc="1" locked="1" layoutInCell="1" allowOverlap="1" wp14:anchorId="1B5FE2AD" wp14:editId="0F194605">
          <wp:simplePos x="0" y="0"/>
          <wp:positionH relativeFrom="page">
            <wp:align>left</wp:align>
          </wp:positionH>
          <wp:positionV relativeFrom="page">
            <wp:align>top</wp:align>
          </wp:positionV>
          <wp:extent cx="7570470" cy="10439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4900" w14:textId="77777777" w:rsidR="00E81A40" w:rsidRDefault="00E81A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F1C1" w14:textId="7184EA48" w:rsidR="00A96BE0" w:rsidRPr="00963E8D" w:rsidRDefault="00A96BE0" w:rsidP="00963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96B"/>
    <w:multiLevelType w:val="multilevel"/>
    <w:tmpl w:val="83863CB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 w15:restartNumberingAfterBreak="0">
    <w:nsid w:val="07672ED9"/>
    <w:multiLevelType w:val="hybridMultilevel"/>
    <w:tmpl w:val="D7E4DC5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9D02A9"/>
    <w:multiLevelType w:val="hybridMultilevel"/>
    <w:tmpl w:val="743E08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026296E"/>
    <w:multiLevelType w:val="hybridMultilevel"/>
    <w:tmpl w:val="2DCEAB3C"/>
    <w:lvl w:ilvl="0" w:tplc="9E3E2A6A">
      <w:start w:val="1"/>
      <w:numFmt w:val="bullet"/>
      <w:lvlText w:val=""/>
      <w:lvlJc w:val="left"/>
      <w:pPr>
        <w:ind w:left="720" w:hanging="360"/>
      </w:pPr>
      <w:rPr>
        <w:rFonts w:ascii="Symbol" w:hAnsi="Symbol"/>
      </w:rPr>
    </w:lvl>
    <w:lvl w:ilvl="1" w:tplc="9AF8CB4C">
      <w:start w:val="1"/>
      <w:numFmt w:val="bullet"/>
      <w:lvlText w:val=""/>
      <w:lvlJc w:val="left"/>
      <w:pPr>
        <w:ind w:left="720" w:hanging="360"/>
      </w:pPr>
      <w:rPr>
        <w:rFonts w:ascii="Symbol" w:hAnsi="Symbol"/>
      </w:rPr>
    </w:lvl>
    <w:lvl w:ilvl="2" w:tplc="B0183B00">
      <w:start w:val="1"/>
      <w:numFmt w:val="bullet"/>
      <w:lvlText w:val=""/>
      <w:lvlJc w:val="left"/>
      <w:pPr>
        <w:ind w:left="720" w:hanging="360"/>
      </w:pPr>
      <w:rPr>
        <w:rFonts w:ascii="Symbol" w:hAnsi="Symbol"/>
      </w:rPr>
    </w:lvl>
    <w:lvl w:ilvl="3" w:tplc="BD04B26A">
      <w:start w:val="1"/>
      <w:numFmt w:val="bullet"/>
      <w:lvlText w:val=""/>
      <w:lvlJc w:val="left"/>
      <w:pPr>
        <w:ind w:left="720" w:hanging="360"/>
      </w:pPr>
      <w:rPr>
        <w:rFonts w:ascii="Symbol" w:hAnsi="Symbol"/>
      </w:rPr>
    </w:lvl>
    <w:lvl w:ilvl="4" w:tplc="38B83C88">
      <w:start w:val="1"/>
      <w:numFmt w:val="bullet"/>
      <w:lvlText w:val=""/>
      <w:lvlJc w:val="left"/>
      <w:pPr>
        <w:ind w:left="720" w:hanging="360"/>
      </w:pPr>
      <w:rPr>
        <w:rFonts w:ascii="Symbol" w:hAnsi="Symbol"/>
      </w:rPr>
    </w:lvl>
    <w:lvl w:ilvl="5" w:tplc="94FE4E48">
      <w:start w:val="1"/>
      <w:numFmt w:val="bullet"/>
      <w:lvlText w:val=""/>
      <w:lvlJc w:val="left"/>
      <w:pPr>
        <w:ind w:left="720" w:hanging="360"/>
      </w:pPr>
      <w:rPr>
        <w:rFonts w:ascii="Symbol" w:hAnsi="Symbol"/>
      </w:rPr>
    </w:lvl>
    <w:lvl w:ilvl="6" w:tplc="86A84E56">
      <w:start w:val="1"/>
      <w:numFmt w:val="bullet"/>
      <w:lvlText w:val=""/>
      <w:lvlJc w:val="left"/>
      <w:pPr>
        <w:ind w:left="720" w:hanging="360"/>
      </w:pPr>
      <w:rPr>
        <w:rFonts w:ascii="Symbol" w:hAnsi="Symbol"/>
      </w:rPr>
    </w:lvl>
    <w:lvl w:ilvl="7" w:tplc="917CB368">
      <w:start w:val="1"/>
      <w:numFmt w:val="bullet"/>
      <w:lvlText w:val=""/>
      <w:lvlJc w:val="left"/>
      <w:pPr>
        <w:ind w:left="720" w:hanging="360"/>
      </w:pPr>
      <w:rPr>
        <w:rFonts w:ascii="Symbol" w:hAnsi="Symbol"/>
      </w:rPr>
    </w:lvl>
    <w:lvl w:ilvl="8" w:tplc="2D6C0D18">
      <w:start w:val="1"/>
      <w:numFmt w:val="bullet"/>
      <w:lvlText w:val=""/>
      <w:lvlJc w:val="left"/>
      <w:pPr>
        <w:ind w:left="720" w:hanging="360"/>
      </w:pPr>
      <w:rPr>
        <w:rFonts w:ascii="Symbol" w:hAnsi="Symbol"/>
      </w:rPr>
    </w:lvl>
  </w:abstractNum>
  <w:abstractNum w:abstractNumId="6"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985"/>
        </w:tabs>
        <w:ind w:left="1985"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CA42C4"/>
    <w:multiLevelType w:val="multilevel"/>
    <w:tmpl w:val="1DE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C4E5D"/>
    <w:multiLevelType w:val="multilevel"/>
    <w:tmpl w:val="D10E9CF6"/>
    <w:numStyleLink w:val="OneLevelList"/>
  </w:abstractNum>
  <w:abstractNum w:abstractNumId="9"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0" w15:restartNumberingAfterBreak="0">
    <w:nsid w:val="187F7499"/>
    <w:multiLevelType w:val="multilevel"/>
    <w:tmpl w:val="D2EA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85568"/>
    <w:multiLevelType w:val="hybridMultilevel"/>
    <w:tmpl w:val="8DD6F2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255158"/>
    <w:multiLevelType w:val="hybridMultilevel"/>
    <w:tmpl w:val="B8D0AAC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7E5692"/>
    <w:multiLevelType w:val="multilevel"/>
    <w:tmpl w:val="0686895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323D7A"/>
    <w:multiLevelType w:val="multilevel"/>
    <w:tmpl w:val="D5B07ED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8C2710"/>
    <w:multiLevelType w:val="multilevel"/>
    <w:tmpl w:val="0D723674"/>
    <w:styleLink w:val="BulletedList"/>
    <w:lvl w:ilvl="0">
      <w:start w:val="1"/>
      <w:numFmt w:val="bullet"/>
      <w:lvlRestart w:val="0"/>
      <w:pStyle w:val="Style1"/>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2A7A62"/>
    <w:multiLevelType w:val="multilevel"/>
    <w:tmpl w:val="072443D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37753CBF"/>
    <w:multiLevelType w:val="hybridMultilevel"/>
    <w:tmpl w:val="1E4A5E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AE2D77"/>
    <w:multiLevelType w:val="hybridMultilevel"/>
    <w:tmpl w:val="DE1A4358"/>
    <w:lvl w:ilvl="0" w:tplc="D3A4D3F0">
      <w:start w:val="1"/>
      <w:numFmt w:val="bullet"/>
      <w:lvlText w:val=""/>
      <w:lvlJc w:val="left"/>
      <w:pPr>
        <w:ind w:left="1440" w:hanging="360"/>
      </w:pPr>
      <w:rPr>
        <w:rFonts w:ascii="Symbol" w:hAnsi="Symbol"/>
      </w:rPr>
    </w:lvl>
    <w:lvl w:ilvl="1" w:tplc="1F6E30AC">
      <w:start w:val="1"/>
      <w:numFmt w:val="bullet"/>
      <w:lvlText w:val=""/>
      <w:lvlJc w:val="left"/>
      <w:pPr>
        <w:ind w:left="1440" w:hanging="360"/>
      </w:pPr>
      <w:rPr>
        <w:rFonts w:ascii="Symbol" w:hAnsi="Symbol"/>
      </w:rPr>
    </w:lvl>
    <w:lvl w:ilvl="2" w:tplc="8B302FD0">
      <w:start w:val="1"/>
      <w:numFmt w:val="bullet"/>
      <w:lvlText w:val=""/>
      <w:lvlJc w:val="left"/>
      <w:pPr>
        <w:ind w:left="1440" w:hanging="360"/>
      </w:pPr>
      <w:rPr>
        <w:rFonts w:ascii="Symbol" w:hAnsi="Symbol"/>
      </w:rPr>
    </w:lvl>
    <w:lvl w:ilvl="3" w:tplc="AD7E5864">
      <w:start w:val="1"/>
      <w:numFmt w:val="bullet"/>
      <w:lvlText w:val=""/>
      <w:lvlJc w:val="left"/>
      <w:pPr>
        <w:ind w:left="1440" w:hanging="360"/>
      </w:pPr>
      <w:rPr>
        <w:rFonts w:ascii="Symbol" w:hAnsi="Symbol"/>
      </w:rPr>
    </w:lvl>
    <w:lvl w:ilvl="4" w:tplc="5BDA3844">
      <w:start w:val="1"/>
      <w:numFmt w:val="bullet"/>
      <w:lvlText w:val=""/>
      <w:lvlJc w:val="left"/>
      <w:pPr>
        <w:ind w:left="1440" w:hanging="360"/>
      </w:pPr>
      <w:rPr>
        <w:rFonts w:ascii="Symbol" w:hAnsi="Symbol"/>
      </w:rPr>
    </w:lvl>
    <w:lvl w:ilvl="5" w:tplc="D974F4FA">
      <w:start w:val="1"/>
      <w:numFmt w:val="bullet"/>
      <w:lvlText w:val=""/>
      <w:lvlJc w:val="left"/>
      <w:pPr>
        <w:ind w:left="1440" w:hanging="360"/>
      </w:pPr>
      <w:rPr>
        <w:rFonts w:ascii="Symbol" w:hAnsi="Symbol"/>
      </w:rPr>
    </w:lvl>
    <w:lvl w:ilvl="6" w:tplc="E5B26FB4">
      <w:start w:val="1"/>
      <w:numFmt w:val="bullet"/>
      <w:lvlText w:val=""/>
      <w:lvlJc w:val="left"/>
      <w:pPr>
        <w:ind w:left="1440" w:hanging="360"/>
      </w:pPr>
      <w:rPr>
        <w:rFonts w:ascii="Symbol" w:hAnsi="Symbol"/>
      </w:rPr>
    </w:lvl>
    <w:lvl w:ilvl="7" w:tplc="C8C4B1DC">
      <w:start w:val="1"/>
      <w:numFmt w:val="bullet"/>
      <w:lvlText w:val=""/>
      <w:lvlJc w:val="left"/>
      <w:pPr>
        <w:ind w:left="1440" w:hanging="360"/>
      </w:pPr>
      <w:rPr>
        <w:rFonts w:ascii="Symbol" w:hAnsi="Symbol"/>
      </w:rPr>
    </w:lvl>
    <w:lvl w:ilvl="8" w:tplc="D43CB32A">
      <w:start w:val="1"/>
      <w:numFmt w:val="bullet"/>
      <w:lvlText w:val=""/>
      <w:lvlJc w:val="left"/>
      <w:pPr>
        <w:ind w:left="1440" w:hanging="360"/>
      </w:pPr>
      <w:rPr>
        <w:rFonts w:ascii="Symbol" w:hAnsi="Symbol"/>
      </w:rPr>
    </w:lvl>
  </w:abstractNum>
  <w:abstractNum w:abstractNumId="22" w15:restartNumberingAfterBreak="0">
    <w:nsid w:val="3D772CF2"/>
    <w:multiLevelType w:val="hybridMultilevel"/>
    <w:tmpl w:val="D11A8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2A5C41"/>
    <w:multiLevelType w:val="multilevel"/>
    <w:tmpl w:val="C4CC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A467F8"/>
    <w:multiLevelType w:val="multilevel"/>
    <w:tmpl w:val="BEEE63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D0D36C9"/>
    <w:multiLevelType w:val="multilevel"/>
    <w:tmpl w:val="6BB456D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0D2021"/>
    <w:multiLevelType w:val="multilevel"/>
    <w:tmpl w:val="60200C5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985"/>
        </w:tabs>
        <w:ind w:left="1985"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2D2A13"/>
    <w:multiLevelType w:val="hybridMultilevel"/>
    <w:tmpl w:val="48FC79A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6D464A"/>
    <w:multiLevelType w:val="multilevel"/>
    <w:tmpl w:val="8274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59307A"/>
    <w:multiLevelType w:val="multilevel"/>
    <w:tmpl w:val="8D70AE2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1727F8"/>
    <w:multiLevelType w:val="multilevel"/>
    <w:tmpl w:val="BBA8925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C23C53"/>
    <w:multiLevelType w:val="hybridMultilevel"/>
    <w:tmpl w:val="2222B3AA"/>
    <w:lvl w:ilvl="0" w:tplc="DF58E4C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0A65EB"/>
    <w:multiLevelType w:val="multilevel"/>
    <w:tmpl w:val="7988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45454A"/>
    <w:multiLevelType w:val="hybridMultilevel"/>
    <w:tmpl w:val="E8E41988"/>
    <w:lvl w:ilvl="0" w:tplc="D01C6E8C">
      <w:start w:val="1"/>
      <w:numFmt w:val="bullet"/>
      <w:lvlText w:val=""/>
      <w:lvlJc w:val="left"/>
      <w:pPr>
        <w:ind w:left="1240" w:hanging="360"/>
      </w:pPr>
      <w:rPr>
        <w:rFonts w:ascii="Symbol" w:hAnsi="Symbol"/>
      </w:rPr>
    </w:lvl>
    <w:lvl w:ilvl="1" w:tplc="545806C0">
      <w:start w:val="1"/>
      <w:numFmt w:val="bullet"/>
      <w:lvlText w:val=""/>
      <w:lvlJc w:val="left"/>
      <w:pPr>
        <w:ind w:left="1240" w:hanging="360"/>
      </w:pPr>
      <w:rPr>
        <w:rFonts w:ascii="Symbol" w:hAnsi="Symbol"/>
      </w:rPr>
    </w:lvl>
    <w:lvl w:ilvl="2" w:tplc="495E297A">
      <w:start w:val="1"/>
      <w:numFmt w:val="bullet"/>
      <w:lvlText w:val=""/>
      <w:lvlJc w:val="left"/>
      <w:pPr>
        <w:ind w:left="1240" w:hanging="360"/>
      </w:pPr>
      <w:rPr>
        <w:rFonts w:ascii="Symbol" w:hAnsi="Symbol"/>
      </w:rPr>
    </w:lvl>
    <w:lvl w:ilvl="3" w:tplc="86F03D02">
      <w:start w:val="1"/>
      <w:numFmt w:val="bullet"/>
      <w:lvlText w:val=""/>
      <w:lvlJc w:val="left"/>
      <w:pPr>
        <w:ind w:left="1240" w:hanging="360"/>
      </w:pPr>
      <w:rPr>
        <w:rFonts w:ascii="Symbol" w:hAnsi="Symbol"/>
      </w:rPr>
    </w:lvl>
    <w:lvl w:ilvl="4" w:tplc="C21074E6">
      <w:start w:val="1"/>
      <w:numFmt w:val="bullet"/>
      <w:lvlText w:val=""/>
      <w:lvlJc w:val="left"/>
      <w:pPr>
        <w:ind w:left="1240" w:hanging="360"/>
      </w:pPr>
      <w:rPr>
        <w:rFonts w:ascii="Symbol" w:hAnsi="Symbol"/>
      </w:rPr>
    </w:lvl>
    <w:lvl w:ilvl="5" w:tplc="34E21368">
      <w:start w:val="1"/>
      <w:numFmt w:val="bullet"/>
      <w:lvlText w:val=""/>
      <w:lvlJc w:val="left"/>
      <w:pPr>
        <w:ind w:left="1240" w:hanging="360"/>
      </w:pPr>
      <w:rPr>
        <w:rFonts w:ascii="Symbol" w:hAnsi="Symbol"/>
      </w:rPr>
    </w:lvl>
    <w:lvl w:ilvl="6" w:tplc="F6B89D8E">
      <w:start w:val="1"/>
      <w:numFmt w:val="bullet"/>
      <w:lvlText w:val=""/>
      <w:lvlJc w:val="left"/>
      <w:pPr>
        <w:ind w:left="1240" w:hanging="360"/>
      </w:pPr>
      <w:rPr>
        <w:rFonts w:ascii="Symbol" w:hAnsi="Symbol"/>
      </w:rPr>
    </w:lvl>
    <w:lvl w:ilvl="7" w:tplc="B6CEAD4C">
      <w:start w:val="1"/>
      <w:numFmt w:val="bullet"/>
      <w:lvlText w:val=""/>
      <w:lvlJc w:val="left"/>
      <w:pPr>
        <w:ind w:left="1240" w:hanging="360"/>
      </w:pPr>
      <w:rPr>
        <w:rFonts w:ascii="Symbol" w:hAnsi="Symbol"/>
      </w:rPr>
    </w:lvl>
    <w:lvl w:ilvl="8" w:tplc="E2568E7C">
      <w:start w:val="1"/>
      <w:numFmt w:val="bullet"/>
      <w:lvlText w:val=""/>
      <w:lvlJc w:val="left"/>
      <w:pPr>
        <w:ind w:left="1240" w:hanging="360"/>
      </w:pPr>
      <w:rPr>
        <w:rFonts w:ascii="Symbol" w:hAnsi="Symbol"/>
      </w:rPr>
    </w:lvl>
  </w:abstractNum>
  <w:abstractNum w:abstractNumId="34" w15:restartNumberingAfterBreak="0">
    <w:nsid w:val="63546720"/>
    <w:multiLevelType w:val="hybridMultilevel"/>
    <w:tmpl w:val="B71A13AE"/>
    <w:lvl w:ilvl="0" w:tplc="1A14F44C">
      <w:numFmt w:val="bullet"/>
      <w:lvlText w:val="-"/>
      <w:lvlJc w:val="left"/>
      <w:pPr>
        <w:ind w:left="1211" w:hanging="360"/>
      </w:pPr>
      <w:rPr>
        <w:rFonts w:ascii="Calibri Light" w:eastAsia="Times New Roman" w:hAnsi="Calibri Light" w:cs="Calibri Light"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5" w15:restartNumberingAfterBreak="0">
    <w:nsid w:val="68392EED"/>
    <w:multiLevelType w:val="multilevel"/>
    <w:tmpl w:val="F6EAF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30A104C"/>
    <w:multiLevelType w:val="multilevel"/>
    <w:tmpl w:val="DA06D9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371"/>
        </w:tabs>
        <w:ind w:left="1371"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6"/>
  </w:num>
  <w:num w:numId="2" w16cid:durableId="1706755449">
    <w:abstractNumId w:val="2"/>
  </w:num>
  <w:num w:numId="3" w16cid:durableId="1834367553">
    <w:abstractNumId w:val="18"/>
  </w:num>
  <w:num w:numId="4" w16cid:durableId="223613474">
    <w:abstractNumId w:val="6"/>
  </w:num>
  <w:num w:numId="5" w16cid:durableId="1304890948">
    <w:abstractNumId w:val="8"/>
  </w:num>
  <w:num w:numId="6" w16cid:durableId="729502405">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454401156">
    <w:abstractNumId w:val="9"/>
  </w:num>
  <w:num w:numId="8" w16cid:durableId="1777865357">
    <w:abstractNumId w:val="17"/>
  </w:num>
  <w:num w:numId="9" w16cid:durableId="200030280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2577066">
    <w:abstractNumId w:val="16"/>
  </w:num>
  <w:num w:numId="11" w16cid:durableId="1558320821">
    <w:abstractNumId w:val="9"/>
  </w:num>
  <w:num w:numId="12" w16cid:durableId="536553998">
    <w:abstractNumId w:val="13"/>
  </w:num>
  <w:num w:numId="13" w16cid:durableId="994264253">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4" w16cid:durableId="459147861">
    <w:abstractNumId w:val="15"/>
  </w:num>
  <w:num w:numId="15" w16cid:durableId="4586482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5054157">
    <w:abstractNumId w:val="14"/>
  </w:num>
  <w:num w:numId="17" w16cid:durableId="1560894390">
    <w:abstractNumId w:val="1"/>
  </w:num>
  <w:num w:numId="18" w16cid:durableId="1187254467">
    <w:abstractNumId w:val="21"/>
  </w:num>
  <w:num w:numId="19" w16cid:durableId="1324898468">
    <w:abstractNumId w:val="19"/>
  </w:num>
  <w:num w:numId="20" w16cid:durableId="1095133210">
    <w:abstractNumId w:val="12"/>
  </w:num>
  <w:num w:numId="21" w16cid:durableId="1986082569">
    <w:abstractNumId w:val="26"/>
  </w:num>
  <w:num w:numId="22" w16cid:durableId="572011199">
    <w:abstractNumId w:val="3"/>
  </w:num>
  <w:num w:numId="23" w16cid:durableId="2143234476">
    <w:abstractNumId w:val="38"/>
  </w:num>
  <w:num w:numId="24" w16cid:durableId="1665818471">
    <w:abstractNumId w:val="28"/>
  </w:num>
  <w:num w:numId="25" w16cid:durableId="1262488414">
    <w:abstractNumId w:val="10"/>
  </w:num>
  <w:num w:numId="26" w16cid:durableId="1032656875">
    <w:abstractNumId w:val="7"/>
  </w:num>
  <w:num w:numId="27" w16cid:durableId="1329792482">
    <w:abstractNumId w:val="33"/>
  </w:num>
  <w:num w:numId="28" w16cid:durableId="1899586606">
    <w:abstractNumId w:val="31"/>
  </w:num>
  <w:num w:numId="29" w16cid:durableId="212891882">
    <w:abstractNumId w:val="23"/>
  </w:num>
  <w:num w:numId="30" w16cid:durableId="1886209522">
    <w:abstractNumId w:val="32"/>
  </w:num>
  <w:num w:numId="31" w16cid:durableId="265310633">
    <w:abstractNumId w:val="20"/>
  </w:num>
  <w:num w:numId="32" w16cid:durableId="571738086">
    <w:abstractNumId w:val="27"/>
  </w:num>
  <w:num w:numId="33" w16cid:durableId="1491097783">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16cid:durableId="1508666786">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582673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6" w16cid:durableId="1375811205">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7" w16cid:durableId="1270896057">
    <w:abstractNumId w:val="30"/>
  </w:num>
  <w:num w:numId="38" w16cid:durableId="5072527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94759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1871864">
    <w:abstractNumId w:val="0"/>
  </w:num>
  <w:num w:numId="41" w16cid:durableId="6931120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2575488">
    <w:abstractNumId w:val="2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9228012">
    <w:abstractNumId w:val="2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9978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50293172">
    <w:abstractNumId w:val="2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0222812">
    <w:abstractNumId w:val="22"/>
  </w:num>
  <w:num w:numId="47" w16cid:durableId="683358468">
    <w:abstractNumId w:val="11"/>
  </w:num>
  <w:num w:numId="48" w16cid:durableId="82067021">
    <w:abstractNumId w:val="36"/>
  </w:num>
  <w:num w:numId="49" w16cid:durableId="178391719">
    <w:abstractNumId w:val="24"/>
  </w:num>
  <w:num w:numId="50" w16cid:durableId="1203590886">
    <w:abstractNumId w:val="35"/>
  </w:num>
  <w:num w:numId="51" w16cid:durableId="1591964598">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2" w16cid:durableId="2026712182">
    <w:abstractNumId w:val="34"/>
  </w:num>
  <w:num w:numId="53" w16cid:durableId="128674343">
    <w:abstractNumId w:val="25"/>
  </w:num>
  <w:num w:numId="54" w16cid:durableId="1129594402">
    <w:abstractNumId w:val="4"/>
  </w:num>
  <w:num w:numId="55" w16cid:durableId="279187957">
    <w:abstractNumId w:val="5"/>
  </w:num>
  <w:num w:numId="56" w16cid:durableId="5521543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71"/>
    <w:rsid w:val="000000BB"/>
    <w:rsid w:val="00000116"/>
    <w:rsid w:val="000003AD"/>
    <w:rsid w:val="00000523"/>
    <w:rsid w:val="00000554"/>
    <w:rsid w:val="0000062F"/>
    <w:rsid w:val="00000666"/>
    <w:rsid w:val="00000851"/>
    <w:rsid w:val="00000A30"/>
    <w:rsid w:val="00000EC9"/>
    <w:rsid w:val="00000F76"/>
    <w:rsid w:val="00000FAA"/>
    <w:rsid w:val="00001155"/>
    <w:rsid w:val="00001180"/>
    <w:rsid w:val="00001242"/>
    <w:rsid w:val="0000127C"/>
    <w:rsid w:val="00001426"/>
    <w:rsid w:val="0000164F"/>
    <w:rsid w:val="0000173D"/>
    <w:rsid w:val="0000182A"/>
    <w:rsid w:val="00001B47"/>
    <w:rsid w:val="00001BDF"/>
    <w:rsid w:val="00001EE1"/>
    <w:rsid w:val="00001F40"/>
    <w:rsid w:val="00001FC9"/>
    <w:rsid w:val="000021A1"/>
    <w:rsid w:val="00002253"/>
    <w:rsid w:val="000022FA"/>
    <w:rsid w:val="000026F9"/>
    <w:rsid w:val="00002742"/>
    <w:rsid w:val="00002751"/>
    <w:rsid w:val="000027C5"/>
    <w:rsid w:val="0000299C"/>
    <w:rsid w:val="00002BCA"/>
    <w:rsid w:val="00002D14"/>
    <w:rsid w:val="00002D5F"/>
    <w:rsid w:val="00003012"/>
    <w:rsid w:val="000030CC"/>
    <w:rsid w:val="000030FC"/>
    <w:rsid w:val="000032FF"/>
    <w:rsid w:val="0000342E"/>
    <w:rsid w:val="00003453"/>
    <w:rsid w:val="00003598"/>
    <w:rsid w:val="000035D5"/>
    <w:rsid w:val="00003706"/>
    <w:rsid w:val="0000374A"/>
    <w:rsid w:val="00003A3B"/>
    <w:rsid w:val="00003A72"/>
    <w:rsid w:val="00003D59"/>
    <w:rsid w:val="00003D5D"/>
    <w:rsid w:val="00003EF8"/>
    <w:rsid w:val="0000407F"/>
    <w:rsid w:val="000040DC"/>
    <w:rsid w:val="00004362"/>
    <w:rsid w:val="00004380"/>
    <w:rsid w:val="00004383"/>
    <w:rsid w:val="000043FE"/>
    <w:rsid w:val="000044E0"/>
    <w:rsid w:val="000045BD"/>
    <w:rsid w:val="000048FB"/>
    <w:rsid w:val="00004A02"/>
    <w:rsid w:val="00004A2F"/>
    <w:rsid w:val="00004A73"/>
    <w:rsid w:val="00004B53"/>
    <w:rsid w:val="00004C90"/>
    <w:rsid w:val="00004CB8"/>
    <w:rsid w:val="00004CBF"/>
    <w:rsid w:val="00004D06"/>
    <w:rsid w:val="00005008"/>
    <w:rsid w:val="00005019"/>
    <w:rsid w:val="000050F3"/>
    <w:rsid w:val="000053A5"/>
    <w:rsid w:val="00005447"/>
    <w:rsid w:val="000054CB"/>
    <w:rsid w:val="000055A5"/>
    <w:rsid w:val="00005628"/>
    <w:rsid w:val="0000575A"/>
    <w:rsid w:val="000058DA"/>
    <w:rsid w:val="00005928"/>
    <w:rsid w:val="00005BC2"/>
    <w:rsid w:val="00005BE0"/>
    <w:rsid w:val="00005C46"/>
    <w:rsid w:val="00005C80"/>
    <w:rsid w:val="00005D39"/>
    <w:rsid w:val="00005E65"/>
    <w:rsid w:val="00005F69"/>
    <w:rsid w:val="000060CC"/>
    <w:rsid w:val="000061F0"/>
    <w:rsid w:val="00006262"/>
    <w:rsid w:val="000063CC"/>
    <w:rsid w:val="000064BB"/>
    <w:rsid w:val="000064C2"/>
    <w:rsid w:val="00006590"/>
    <w:rsid w:val="00006686"/>
    <w:rsid w:val="00006898"/>
    <w:rsid w:val="000068FF"/>
    <w:rsid w:val="00006A0A"/>
    <w:rsid w:val="00006A7E"/>
    <w:rsid w:val="00006C62"/>
    <w:rsid w:val="00006CB5"/>
    <w:rsid w:val="00006DDA"/>
    <w:rsid w:val="00006EB6"/>
    <w:rsid w:val="00006EBF"/>
    <w:rsid w:val="00006F4F"/>
    <w:rsid w:val="0000700B"/>
    <w:rsid w:val="0000724E"/>
    <w:rsid w:val="000072FA"/>
    <w:rsid w:val="00007569"/>
    <w:rsid w:val="0000759E"/>
    <w:rsid w:val="000076AC"/>
    <w:rsid w:val="000077D5"/>
    <w:rsid w:val="0000795D"/>
    <w:rsid w:val="00007A09"/>
    <w:rsid w:val="00007AAC"/>
    <w:rsid w:val="00007B30"/>
    <w:rsid w:val="00007B68"/>
    <w:rsid w:val="00007C34"/>
    <w:rsid w:val="00007C78"/>
    <w:rsid w:val="00007CB5"/>
    <w:rsid w:val="00007E66"/>
    <w:rsid w:val="00007E76"/>
    <w:rsid w:val="00007F2D"/>
    <w:rsid w:val="000100EA"/>
    <w:rsid w:val="000101FF"/>
    <w:rsid w:val="00010408"/>
    <w:rsid w:val="00010560"/>
    <w:rsid w:val="000106C8"/>
    <w:rsid w:val="000107A4"/>
    <w:rsid w:val="000107CB"/>
    <w:rsid w:val="000109DA"/>
    <w:rsid w:val="00010A46"/>
    <w:rsid w:val="00010A99"/>
    <w:rsid w:val="00010AFA"/>
    <w:rsid w:val="00010CB5"/>
    <w:rsid w:val="00010CC0"/>
    <w:rsid w:val="00010D4A"/>
    <w:rsid w:val="00010D57"/>
    <w:rsid w:val="00010E24"/>
    <w:rsid w:val="00010E3D"/>
    <w:rsid w:val="00010EEC"/>
    <w:rsid w:val="00010F06"/>
    <w:rsid w:val="00010FE7"/>
    <w:rsid w:val="00011083"/>
    <w:rsid w:val="00011111"/>
    <w:rsid w:val="0001111B"/>
    <w:rsid w:val="0001126B"/>
    <w:rsid w:val="000114B8"/>
    <w:rsid w:val="000115A6"/>
    <w:rsid w:val="0001171F"/>
    <w:rsid w:val="00011725"/>
    <w:rsid w:val="0001186F"/>
    <w:rsid w:val="00011BCC"/>
    <w:rsid w:val="00011E68"/>
    <w:rsid w:val="00011E86"/>
    <w:rsid w:val="00011EEF"/>
    <w:rsid w:val="0001201A"/>
    <w:rsid w:val="0001202B"/>
    <w:rsid w:val="0001219D"/>
    <w:rsid w:val="000121F7"/>
    <w:rsid w:val="000123D0"/>
    <w:rsid w:val="000128D1"/>
    <w:rsid w:val="00012A05"/>
    <w:rsid w:val="00012A29"/>
    <w:rsid w:val="00012AE4"/>
    <w:rsid w:val="00012B6A"/>
    <w:rsid w:val="00012B7F"/>
    <w:rsid w:val="00012C12"/>
    <w:rsid w:val="00012C62"/>
    <w:rsid w:val="00012DE0"/>
    <w:rsid w:val="00012F4E"/>
    <w:rsid w:val="00012F78"/>
    <w:rsid w:val="000130C2"/>
    <w:rsid w:val="000131F9"/>
    <w:rsid w:val="00013634"/>
    <w:rsid w:val="00013747"/>
    <w:rsid w:val="00013757"/>
    <w:rsid w:val="0001379A"/>
    <w:rsid w:val="00013AA6"/>
    <w:rsid w:val="00013C61"/>
    <w:rsid w:val="00013D74"/>
    <w:rsid w:val="00013DDB"/>
    <w:rsid w:val="00013E07"/>
    <w:rsid w:val="00013FB7"/>
    <w:rsid w:val="00014077"/>
    <w:rsid w:val="000140DB"/>
    <w:rsid w:val="00014636"/>
    <w:rsid w:val="0001469D"/>
    <w:rsid w:val="000147B7"/>
    <w:rsid w:val="00014888"/>
    <w:rsid w:val="00014899"/>
    <w:rsid w:val="000148FF"/>
    <w:rsid w:val="00014C16"/>
    <w:rsid w:val="00014FD3"/>
    <w:rsid w:val="00015090"/>
    <w:rsid w:val="000151FE"/>
    <w:rsid w:val="0001528E"/>
    <w:rsid w:val="000154A5"/>
    <w:rsid w:val="000154D4"/>
    <w:rsid w:val="00015595"/>
    <w:rsid w:val="000156CE"/>
    <w:rsid w:val="0001589D"/>
    <w:rsid w:val="00015B1B"/>
    <w:rsid w:val="00015BB5"/>
    <w:rsid w:val="00015D03"/>
    <w:rsid w:val="00015EAC"/>
    <w:rsid w:val="000160F3"/>
    <w:rsid w:val="00016253"/>
    <w:rsid w:val="000164D4"/>
    <w:rsid w:val="000165E6"/>
    <w:rsid w:val="00016626"/>
    <w:rsid w:val="0001665E"/>
    <w:rsid w:val="00016715"/>
    <w:rsid w:val="0001676D"/>
    <w:rsid w:val="00016967"/>
    <w:rsid w:val="00016982"/>
    <w:rsid w:val="00016BE4"/>
    <w:rsid w:val="00016D98"/>
    <w:rsid w:val="00016FE3"/>
    <w:rsid w:val="000171A3"/>
    <w:rsid w:val="00017428"/>
    <w:rsid w:val="00017550"/>
    <w:rsid w:val="000175E5"/>
    <w:rsid w:val="0001762A"/>
    <w:rsid w:val="00017715"/>
    <w:rsid w:val="0001779C"/>
    <w:rsid w:val="000178F7"/>
    <w:rsid w:val="000179C6"/>
    <w:rsid w:val="00017B8B"/>
    <w:rsid w:val="00017CA4"/>
    <w:rsid w:val="00017E4C"/>
    <w:rsid w:val="00017F48"/>
    <w:rsid w:val="00020065"/>
    <w:rsid w:val="000201A3"/>
    <w:rsid w:val="000201E2"/>
    <w:rsid w:val="0002024D"/>
    <w:rsid w:val="000203A0"/>
    <w:rsid w:val="00020435"/>
    <w:rsid w:val="00020593"/>
    <w:rsid w:val="000206BC"/>
    <w:rsid w:val="00020895"/>
    <w:rsid w:val="00020A2F"/>
    <w:rsid w:val="00020B8E"/>
    <w:rsid w:val="00020C1D"/>
    <w:rsid w:val="00020C24"/>
    <w:rsid w:val="00020D19"/>
    <w:rsid w:val="00020E32"/>
    <w:rsid w:val="00020EA5"/>
    <w:rsid w:val="00020FF5"/>
    <w:rsid w:val="0002115A"/>
    <w:rsid w:val="000211C5"/>
    <w:rsid w:val="00021323"/>
    <w:rsid w:val="0002142B"/>
    <w:rsid w:val="000216F8"/>
    <w:rsid w:val="00021932"/>
    <w:rsid w:val="00021E52"/>
    <w:rsid w:val="00021ECB"/>
    <w:rsid w:val="00021EE7"/>
    <w:rsid w:val="00021F8C"/>
    <w:rsid w:val="000220F0"/>
    <w:rsid w:val="0002215C"/>
    <w:rsid w:val="00022462"/>
    <w:rsid w:val="000224F5"/>
    <w:rsid w:val="00022536"/>
    <w:rsid w:val="0002263D"/>
    <w:rsid w:val="00022667"/>
    <w:rsid w:val="00022689"/>
    <w:rsid w:val="00022797"/>
    <w:rsid w:val="000228BE"/>
    <w:rsid w:val="00022AF7"/>
    <w:rsid w:val="00022BA8"/>
    <w:rsid w:val="00022BB9"/>
    <w:rsid w:val="00022CAC"/>
    <w:rsid w:val="00022DDA"/>
    <w:rsid w:val="00022E83"/>
    <w:rsid w:val="00022EF6"/>
    <w:rsid w:val="00022EFE"/>
    <w:rsid w:val="00022F6F"/>
    <w:rsid w:val="0002300E"/>
    <w:rsid w:val="0002330B"/>
    <w:rsid w:val="00023439"/>
    <w:rsid w:val="000235A7"/>
    <w:rsid w:val="0002379D"/>
    <w:rsid w:val="00023815"/>
    <w:rsid w:val="00023997"/>
    <w:rsid w:val="00023FCF"/>
    <w:rsid w:val="0002401E"/>
    <w:rsid w:val="00024089"/>
    <w:rsid w:val="00024281"/>
    <w:rsid w:val="000243B6"/>
    <w:rsid w:val="000243EE"/>
    <w:rsid w:val="000243FF"/>
    <w:rsid w:val="00024457"/>
    <w:rsid w:val="0002449E"/>
    <w:rsid w:val="000244D8"/>
    <w:rsid w:val="00024675"/>
    <w:rsid w:val="000246C6"/>
    <w:rsid w:val="00024788"/>
    <w:rsid w:val="000249A0"/>
    <w:rsid w:val="00024B1C"/>
    <w:rsid w:val="00024E7A"/>
    <w:rsid w:val="000251A9"/>
    <w:rsid w:val="0002544D"/>
    <w:rsid w:val="00025487"/>
    <w:rsid w:val="000254DF"/>
    <w:rsid w:val="0002566D"/>
    <w:rsid w:val="00025681"/>
    <w:rsid w:val="0002598F"/>
    <w:rsid w:val="00025B2B"/>
    <w:rsid w:val="00025C1D"/>
    <w:rsid w:val="00025C5F"/>
    <w:rsid w:val="00025D69"/>
    <w:rsid w:val="00025DD1"/>
    <w:rsid w:val="00025F00"/>
    <w:rsid w:val="00025FCD"/>
    <w:rsid w:val="000260BB"/>
    <w:rsid w:val="000260DE"/>
    <w:rsid w:val="0002611E"/>
    <w:rsid w:val="0002627C"/>
    <w:rsid w:val="0002631B"/>
    <w:rsid w:val="0002636B"/>
    <w:rsid w:val="00026406"/>
    <w:rsid w:val="0002653B"/>
    <w:rsid w:val="000266CB"/>
    <w:rsid w:val="00026713"/>
    <w:rsid w:val="00026862"/>
    <w:rsid w:val="000268C0"/>
    <w:rsid w:val="000269AF"/>
    <w:rsid w:val="00026A9D"/>
    <w:rsid w:val="00026DE9"/>
    <w:rsid w:val="00026EA0"/>
    <w:rsid w:val="000270DA"/>
    <w:rsid w:val="00027270"/>
    <w:rsid w:val="000273F8"/>
    <w:rsid w:val="00027A9D"/>
    <w:rsid w:val="00027B85"/>
    <w:rsid w:val="00027BDB"/>
    <w:rsid w:val="00027BEB"/>
    <w:rsid w:val="00027C62"/>
    <w:rsid w:val="00027D4A"/>
    <w:rsid w:val="00027D52"/>
    <w:rsid w:val="00027D99"/>
    <w:rsid w:val="00027EF7"/>
    <w:rsid w:val="00027F91"/>
    <w:rsid w:val="00030054"/>
    <w:rsid w:val="00030061"/>
    <w:rsid w:val="0003010B"/>
    <w:rsid w:val="000301A6"/>
    <w:rsid w:val="00030225"/>
    <w:rsid w:val="000302AC"/>
    <w:rsid w:val="000304E2"/>
    <w:rsid w:val="00030531"/>
    <w:rsid w:val="00030884"/>
    <w:rsid w:val="000308B3"/>
    <w:rsid w:val="00030911"/>
    <w:rsid w:val="0003098B"/>
    <w:rsid w:val="0003099C"/>
    <w:rsid w:val="000309DE"/>
    <w:rsid w:val="00030D6C"/>
    <w:rsid w:val="00030EAF"/>
    <w:rsid w:val="00030F85"/>
    <w:rsid w:val="00031166"/>
    <w:rsid w:val="0003128A"/>
    <w:rsid w:val="000313FD"/>
    <w:rsid w:val="00031602"/>
    <w:rsid w:val="00031659"/>
    <w:rsid w:val="000316EC"/>
    <w:rsid w:val="0003185E"/>
    <w:rsid w:val="000318FF"/>
    <w:rsid w:val="00031A51"/>
    <w:rsid w:val="00031AE3"/>
    <w:rsid w:val="00031BB5"/>
    <w:rsid w:val="00031C1A"/>
    <w:rsid w:val="00031C54"/>
    <w:rsid w:val="00031DE0"/>
    <w:rsid w:val="00032254"/>
    <w:rsid w:val="0003242D"/>
    <w:rsid w:val="0003245C"/>
    <w:rsid w:val="000324AF"/>
    <w:rsid w:val="00032595"/>
    <w:rsid w:val="000327D7"/>
    <w:rsid w:val="000327F0"/>
    <w:rsid w:val="000327F9"/>
    <w:rsid w:val="0003290A"/>
    <w:rsid w:val="00032C14"/>
    <w:rsid w:val="00032C35"/>
    <w:rsid w:val="00032CE9"/>
    <w:rsid w:val="00032D8A"/>
    <w:rsid w:val="00032DAA"/>
    <w:rsid w:val="00032E37"/>
    <w:rsid w:val="00032E49"/>
    <w:rsid w:val="00032E7B"/>
    <w:rsid w:val="00032EA7"/>
    <w:rsid w:val="00032EA9"/>
    <w:rsid w:val="00033106"/>
    <w:rsid w:val="00033190"/>
    <w:rsid w:val="00033522"/>
    <w:rsid w:val="000337FE"/>
    <w:rsid w:val="00033B13"/>
    <w:rsid w:val="00033BDD"/>
    <w:rsid w:val="00033C39"/>
    <w:rsid w:val="00033C47"/>
    <w:rsid w:val="00033D97"/>
    <w:rsid w:val="00033E2A"/>
    <w:rsid w:val="00033ED3"/>
    <w:rsid w:val="00033F1A"/>
    <w:rsid w:val="00033F3A"/>
    <w:rsid w:val="00033F7C"/>
    <w:rsid w:val="00033FA2"/>
    <w:rsid w:val="0003405B"/>
    <w:rsid w:val="000341DC"/>
    <w:rsid w:val="0003420C"/>
    <w:rsid w:val="0003422D"/>
    <w:rsid w:val="00034386"/>
    <w:rsid w:val="0003446A"/>
    <w:rsid w:val="000344CA"/>
    <w:rsid w:val="0003459A"/>
    <w:rsid w:val="000345D6"/>
    <w:rsid w:val="00034726"/>
    <w:rsid w:val="000348CD"/>
    <w:rsid w:val="00034A0D"/>
    <w:rsid w:val="00034AF2"/>
    <w:rsid w:val="00034C62"/>
    <w:rsid w:val="00034CEC"/>
    <w:rsid w:val="00034D5C"/>
    <w:rsid w:val="00034D97"/>
    <w:rsid w:val="00034E68"/>
    <w:rsid w:val="00035038"/>
    <w:rsid w:val="0003512A"/>
    <w:rsid w:val="0003539F"/>
    <w:rsid w:val="000353D2"/>
    <w:rsid w:val="0003550C"/>
    <w:rsid w:val="00035748"/>
    <w:rsid w:val="0003581B"/>
    <w:rsid w:val="00035AF2"/>
    <w:rsid w:val="00035B05"/>
    <w:rsid w:val="00035DB9"/>
    <w:rsid w:val="00035F14"/>
    <w:rsid w:val="00036057"/>
    <w:rsid w:val="00036146"/>
    <w:rsid w:val="0003626F"/>
    <w:rsid w:val="0003630F"/>
    <w:rsid w:val="000365CE"/>
    <w:rsid w:val="000365FD"/>
    <w:rsid w:val="00036706"/>
    <w:rsid w:val="00036740"/>
    <w:rsid w:val="00036819"/>
    <w:rsid w:val="000368D2"/>
    <w:rsid w:val="00036A29"/>
    <w:rsid w:val="00036A62"/>
    <w:rsid w:val="00036AEE"/>
    <w:rsid w:val="00036D79"/>
    <w:rsid w:val="00036D9B"/>
    <w:rsid w:val="00036DFB"/>
    <w:rsid w:val="00037000"/>
    <w:rsid w:val="000374EE"/>
    <w:rsid w:val="00037551"/>
    <w:rsid w:val="00037736"/>
    <w:rsid w:val="00037823"/>
    <w:rsid w:val="00037A42"/>
    <w:rsid w:val="00037BEA"/>
    <w:rsid w:val="00037D23"/>
    <w:rsid w:val="00037ECE"/>
    <w:rsid w:val="00037FC9"/>
    <w:rsid w:val="000401AD"/>
    <w:rsid w:val="000401D0"/>
    <w:rsid w:val="00040236"/>
    <w:rsid w:val="0004032C"/>
    <w:rsid w:val="000403B5"/>
    <w:rsid w:val="000403D9"/>
    <w:rsid w:val="0004048E"/>
    <w:rsid w:val="000407BC"/>
    <w:rsid w:val="0004084C"/>
    <w:rsid w:val="000408D5"/>
    <w:rsid w:val="0004093C"/>
    <w:rsid w:val="00040998"/>
    <w:rsid w:val="00040A35"/>
    <w:rsid w:val="00040A79"/>
    <w:rsid w:val="00040B32"/>
    <w:rsid w:val="00040F3A"/>
    <w:rsid w:val="0004101E"/>
    <w:rsid w:val="000410B7"/>
    <w:rsid w:val="0004127E"/>
    <w:rsid w:val="00041366"/>
    <w:rsid w:val="000413AD"/>
    <w:rsid w:val="00041439"/>
    <w:rsid w:val="000414C3"/>
    <w:rsid w:val="00041526"/>
    <w:rsid w:val="000415D0"/>
    <w:rsid w:val="0004165F"/>
    <w:rsid w:val="000417F1"/>
    <w:rsid w:val="00041848"/>
    <w:rsid w:val="0004196E"/>
    <w:rsid w:val="00041A8B"/>
    <w:rsid w:val="00041B34"/>
    <w:rsid w:val="00041C31"/>
    <w:rsid w:val="00041C94"/>
    <w:rsid w:val="00041C96"/>
    <w:rsid w:val="00041D1C"/>
    <w:rsid w:val="00041D3F"/>
    <w:rsid w:val="00041DA8"/>
    <w:rsid w:val="00041DEA"/>
    <w:rsid w:val="00041E2D"/>
    <w:rsid w:val="0004202C"/>
    <w:rsid w:val="000420EC"/>
    <w:rsid w:val="00042385"/>
    <w:rsid w:val="00042711"/>
    <w:rsid w:val="0004274D"/>
    <w:rsid w:val="000428EB"/>
    <w:rsid w:val="000429B0"/>
    <w:rsid w:val="00042B4E"/>
    <w:rsid w:val="00042BFE"/>
    <w:rsid w:val="00042C73"/>
    <w:rsid w:val="00042CF3"/>
    <w:rsid w:val="00042D21"/>
    <w:rsid w:val="00042D46"/>
    <w:rsid w:val="00043119"/>
    <w:rsid w:val="000431D2"/>
    <w:rsid w:val="00043211"/>
    <w:rsid w:val="0004325B"/>
    <w:rsid w:val="000433EB"/>
    <w:rsid w:val="00043432"/>
    <w:rsid w:val="00043499"/>
    <w:rsid w:val="0004371D"/>
    <w:rsid w:val="00043823"/>
    <w:rsid w:val="0004383B"/>
    <w:rsid w:val="0004385A"/>
    <w:rsid w:val="000438EC"/>
    <w:rsid w:val="000439AB"/>
    <w:rsid w:val="00043C2E"/>
    <w:rsid w:val="00043CFD"/>
    <w:rsid w:val="00043E78"/>
    <w:rsid w:val="00043EDC"/>
    <w:rsid w:val="00044077"/>
    <w:rsid w:val="00044203"/>
    <w:rsid w:val="00044275"/>
    <w:rsid w:val="000444E0"/>
    <w:rsid w:val="000445F1"/>
    <w:rsid w:val="00044706"/>
    <w:rsid w:val="00044AB0"/>
    <w:rsid w:val="00044B17"/>
    <w:rsid w:val="00044C0A"/>
    <w:rsid w:val="00044DF4"/>
    <w:rsid w:val="00044FA8"/>
    <w:rsid w:val="0004572A"/>
    <w:rsid w:val="000457EB"/>
    <w:rsid w:val="000458B1"/>
    <w:rsid w:val="000459CC"/>
    <w:rsid w:val="00045DD2"/>
    <w:rsid w:val="00045E29"/>
    <w:rsid w:val="00045E36"/>
    <w:rsid w:val="00045E45"/>
    <w:rsid w:val="00045F6D"/>
    <w:rsid w:val="000460C2"/>
    <w:rsid w:val="00046304"/>
    <w:rsid w:val="000463B3"/>
    <w:rsid w:val="0004640C"/>
    <w:rsid w:val="00046728"/>
    <w:rsid w:val="0004682F"/>
    <w:rsid w:val="0004683C"/>
    <w:rsid w:val="0004683D"/>
    <w:rsid w:val="000468DE"/>
    <w:rsid w:val="00046B29"/>
    <w:rsid w:val="00046BE5"/>
    <w:rsid w:val="00046C8C"/>
    <w:rsid w:val="00046F3A"/>
    <w:rsid w:val="00046F8A"/>
    <w:rsid w:val="00047086"/>
    <w:rsid w:val="0004745C"/>
    <w:rsid w:val="00047570"/>
    <w:rsid w:val="000475B1"/>
    <w:rsid w:val="000475C0"/>
    <w:rsid w:val="00047645"/>
    <w:rsid w:val="000476F5"/>
    <w:rsid w:val="00047921"/>
    <w:rsid w:val="00047967"/>
    <w:rsid w:val="00047A4C"/>
    <w:rsid w:val="00047A98"/>
    <w:rsid w:val="00047B13"/>
    <w:rsid w:val="00047B62"/>
    <w:rsid w:val="00047BBA"/>
    <w:rsid w:val="00047D33"/>
    <w:rsid w:val="00047F07"/>
    <w:rsid w:val="00047F85"/>
    <w:rsid w:val="00050099"/>
    <w:rsid w:val="000500AF"/>
    <w:rsid w:val="00050392"/>
    <w:rsid w:val="000503D4"/>
    <w:rsid w:val="000504BA"/>
    <w:rsid w:val="000504C9"/>
    <w:rsid w:val="00050570"/>
    <w:rsid w:val="00050644"/>
    <w:rsid w:val="000506BC"/>
    <w:rsid w:val="0005071C"/>
    <w:rsid w:val="000508F7"/>
    <w:rsid w:val="00050985"/>
    <w:rsid w:val="00050A17"/>
    <w:rsid w:val="00050B55"/>
    <w:rsid w:val="00050C62"/>
    <w:rsid w:val="00050CFB"/>
    <w:rsid w:val="00050D4E"/>
    <w:rsid w:val="00050D94"/>
    <w:rsid w:val="00050DA0"/>
    <w:rsid w:val="00050ED7"/>
    <w:rsid w:val="00051017"/>
    <w:rsid w:val="000510BC"/>
    <w:rsid w:val="000510F6"/>
    <w:rsid w:val="00051125"/>
    <w:rsid w:val="000511CA"/>
    <w:rsid w:val="00051240"/>
    <w:rsid w:val="00051272"/>
    <w:rsid w:val="00051392"/>
    <w:rsid w:val="0005174B"/>
    <w:rsid w:val="00051A9A"/>
    <w:rsid w:val="00051AD0"/>
    <w:rsid w:val="00051AEE"/>
    <w:rsid w:val="00051D60"/>
    <w:rsid w:val="00051DBB"/>
    <w:rsid w:val="00052243"/>
    <w:rsid w:val="0005224A"/>
    <w:rsid w:val="0005247D"/>
    <w:rsid w:val="000524A9"/>
    <w:rsid w:val="000525D6"/>
    <w:rsid w:val="00052662"/>
    <w:rsid w:val="000527B7"/>
    <w:rsid w:val="00052847"/>
    <w:rsid w:val="000528E4"/>
    <w:rsid w:val="00052905"/>
    <w:rsid w:val="00052AC5"/>
    <w:rsid w:val="00052BB1"/>
    <w:rsid w:val="00052CB7"/>
    <w:rsid w:val="00052DBE"/>
    <w:rsid w:val="00052EE0"/>
    <w:rsid w:val="00052EFB"/>
    <w:rsid w:val="00052F6F"/>
    <w:rsid w:val="00052F9F"/>
    <w:rsid w:val="00053024"/>
    <w:rsid w:val="0005317D"/>
    <w:rsid w:val="0005327B"/>
    <w:rsid w:val="000532FA"/>
    <w:rsid w:val="0005333B"/>
    <w:rsid w:val="00053345"/>
    <w:rsid w:val="00053408"/>
    <w:rsid w:val="000535BF"/>
    <w:rsid w:val="000536D4"/>
    <w:rsid w:val="0005378D"/>
    <w:rsid w:val="00053796"/>
    <w:rsid w:val="000538F3"/>
    <w:rsid w:val="000539F6"/>
    <w:rsid w:val="00053B0B"/>
    <w:rsid w:val="00053BE0"/>
    <w:rsid w:val="00053C93"/>
    <w:rsid w:val="00053D71"/>
    <w:rsid w:val="00053E6B"/>
    <w:rsid w:val="00053E83"/>
    <w:rsid w:val="00053E85"/>
    <w:rsid w:val="000540B1"/>
    <w:rsid w:val="00054153"/>
    <w:rsid w:val="000542B2"/>
    <w:rsid w:val="000542B5"/>
    <w:rsid w:val="00054315"/>
    <w:rsid w:val="000543DA"/>
    <w:rsid w:val="00054403"/>
    <w:rsid w:val="00054404"/>
    <w:rsid w:val="00054453"/>
    <w:rsid w:val="00054526"/>
    <w:rsid w:val="000545CA"/>
    <w:rsid w:val="00054635"/>
    <w:rsid w:val="00054645"/>
    <w:rsid w:val="0005464D"/>
    <w:rsid w:val="0005467F"/>
    <w:rsid w:val="0005476E"/>
    <w:rsid w:val="000548AD"/>
    <w:rsid w:val="00054AA9"/>
    <w:rsid w:val="00054B4D"/>
    <w:rsid w:val="00054DA9"/>
    <w:rsid w:val="00054E7B"/>
    <w:rsid w:val="0005513D"/>
    <w:rsid w:val="000552B3"/>
    <w:rsid w:val="00055857"/>
    <w:rsid w:val="00055865"/>
    <w:rsid w:val="00055ABC"/>
    <w:rsid w:val="00055AC3"/>
    <w:rsid w:val="00055B9E"/>
    <w:rsid w:val="00055E34"/>
    <w:rsid w:val="00055FCB"/>
    <w:rsid w:val="0005647B"/>
    <w:rsid w:val="000564B2"/>
    <w:rsid w:val="00056880"/>
    <w:rsid w:val="000568AF"/>
    <w:rsid w:val="000569F1"/>
    <w:rsid w:val="00056ABC"/>
    <w:rsid w:val="00056B76"/>
    <w:rsid w:val="00056B9B"/>
    <w:rsid w:val="00056D68"/>
    <w:rsid w:val="00056EEC"/>
    <w:rsid w:val="00056F50"/>
    <w:rsid w:val="00057278"/>
    <w:rsid w:val="00057290"/>
    <w:rsid w:val="000572D4"/>
    <w:rsid w:val="000573A8"/>
    <w:rsid w:val="000573E2"/>
    <w:rsid w:val="00057840"/>
    <w:rsid w:val="0005792F"/>
    <w:rsid w:val="00057AF4"/>
    <w:rsid w:val="00057CBF"/>
    <w:rsid w:val="00057CDC"/>
    <w:rsid w:val="00057D01"/>
    <w:rsid w:val="00060079"/>
    <w:rsid w:val="0006018B"/>
    <w:rsid w:val="00060324"/>
    <w:rsid w:val="0006037B"/>
    <w:rsid w:val="00060391"/>
    <w:rsid w:val="00060397"/>
    <w:rsid w:val="00060451"/>
    <w:rsid w:val="00060546"/>
    <w:rsid w:val="000605B5"/>
    <w:rsid w:val="0006061E"/>
    <w:rsid w:val="00060789"/>
    <w:rsid w:val="00060878"/>
    <w:rsid w:val="000608F3"/>
    <w:rsid w:val="00060B3B"/>
    <w:rsid w:val="00060B53"/>
    <w:rsid w:val="00060C4E"/>
    <w:rsid w:val="00060D75"/>
    <w:rsid w:val="000610A2"/>
    <w:rsid w:val="00061100"/>
    <w:rsid w:val="00061111"/>
    <w:rsid w:val="0006118D"/>
    <w:rsid w:val="000611AD"/>
    <w:rsid w:val="00061275"/>
    <w:rsid w:val="0006129F"/>
    <w:rsid w:val="0006131C"/>
    <w:rsid w:val="00061409"/>
    <w:rsid w:val="00061758"/>
    <w:rsid w:val="00061773"/>
    <w:rsid w:val="0006185D"/>
    <w:rsid w:val="00061949"/>
    <w:rsid w:val="000619E0"/>
    <w:rsid w:val="00061CA2"/>
    <w:rsid w:val="00061D76"/>
    <w:rsid w:val="00061E92"/>
    <w:rsid w:val="00061FDE"/>
    <w:rsid w:val="00061FEB"/>
    <w:rsid w:val="0006201D"/>
    <w:rsid w:val="00062046"/>
    <w:rsid w:val="0006211A"/>
    <w:rsid w:val="0006213D"/>
    <w:rsid w:val="000622BC"/>
    <w:rsid w:val="00062321"/>
    <w:rsid w:val="00062375"/>
    <w:rsid w:val="00062497"/>
    <w:rsid w:val="00062531"/>
    <w:rsid w:val="000625D3"/>
    <w:rsid w:val="0006269F"/>
    <w:rsid w:val="000626A4"/>
    <w:rsid w:val="00062752"/>
    <w:rsid w:val="00062946"/>
    <w:rsid w:val="00062B4D"/>
    <w:rsid w:val="00062FE3"/>
    <w:rsid w:val="00063114"/>
    <w:rsid w:val="00063186"/>
    <w:rsid w:val="000632FD"/>
    <w:rsid w:val="00063320"/>
    <w:rsid w:val="0006332F"/>
    <w:rsid w:val="00063519"/>
    <w:rsid w:val="00063599"/>
    <w:rsid w:val="0006366F"/>
    <w:rsid w:val="0006377A"/>
    <w:rsid w:val="000638A1"/>
    <w:rsid w:val="0006391B"/>
    <w:rsid w:val="00063A13"/>
    <w:rsid w:val="00063B2B"/>
    <w:rsid w:val="00063BD4"/>
    <w:rsid w:val="00063DC9"/>
    <w:rsid w:val="00063E83"/>
    <w:rsid w:val="00063F26"/>
    <w:rsid w:val="00064016"/>
    <w:rsid w:val="000640D7"/>
    <w:rsid w:val="000641D4"/>
    <w:rsid w:val="00064210"/>
    <w:rsid w:val="00064248"/>
    <w:rsid w:val="0006427D"/>
    <w:rsid w:val="00064366"/>
    <w:rsid w:val="000644AC"/>
    <w:rsid w:val="0006454C"/>
    <w:rsid w:val="00064621"/>
    <w:rsid w:val="0006470B"/>
    <w:rsid w:val="000647AD"/>
    <w:rsid w:val="00064ADA"/>
    <w:rsid w:val="00064B05"/>
    <w:rsid w:val="00064D19"/>
    <w:rsid w:val="00064D6C"/>
    <w:rsid w:val="00064EA4"/>
    <w:rsid w:val="0006519C"/>
    <w:rsid w:val="000654B8"/>
    <w:rsid w:val="0006554B"/>
    <w:rsid w:val="000655FE"/>
    <w:rsid w:val="00065651"/>
    <w:rsid w:val="00065789"/>
    <w:rsid w:val="00065A49"/>
    <w:rsid w:val="00065B39"/>
    <w:rsid w:val="00065B64"/>
    <w:rsid w:val="00065B9E"/>
    <w:rsid w:val="00065CB4"/>
    <w:rsid w:val="00065D69"/>
    <w:rsid w:val="00065DE8"/>
    <w:rsid w:val="00065DE9"/>
    <w:rsid w:val="00065E45"/>
    <w:rsid w:val="00065E92"/>
    <w:rsid w:val="00065F0A"/>
    <w:rsid w:val="00065FE0"/>
    <w:rsid w:val="00066032"/>
    <w:rsid w:val="00066172"/>
    <w:rsid w:val="00066247"/>
    <w:rsid w:val="0006631B"/>
    <w:rsid w:val="000663CA"/>
    <w:rsid w:val="0006640E"/>
    <w:rsid w:val="00066568"/>
    <w:rsid w:val="000665CE"/>
    <w:rsid w:val="00066608"/>
    <w:rsid w:val="0006685F"/>
    <w:rsid w:val="00066937"/>
    <w:rsid w:val="000669AD"/>
    <w:rsid w:val="00066D2B"/>
    <w:rsid w:val="00066E28"/>
    <w:rsid w:val="00067002"/>
    <w:rsid w:val="0006710F"/>
    <w:rsid w:val="00067200"/>
    <w:rsid w:val="00067466"/>
    <w:rsid w:val="000675D1"/>
    <w:rsid w:val="00067658"/>
    <w:rsid w:val="000676EC"/>
    <w:rsid w:val="00067AF1"/>
    <w:rsid w:val="00067B27"/>
    <w:rsid w:val="00067DB9"/>
    <w:rsid w:val="000700BD"/>
    <w:rsid w:val="00070178"/>
    <w:rsid w:val="00070361"/>
    <w:rsid w:val="00070397"/>
    <w:rsid w:val="00070422"/>
    <w:rsid w:val="0007051C"/>
    <w:rsid w:val="00070646"/>
    <w:rsid w:val="0007072D"/>
    <w:rsid w:val="000707C2"/>
    <w:rsid w:val="000708DE"/>
    <w:rsid w:val="00070952"/>
    <w:rsid w:val="00070A97"/>
    <w:rsid w:val="00070AE3"/>
    <w:rsid w:val="00070B41"/>
    <w:rsid w:val="00070B63"/>
    <w:rsid w:val="00070CFC"/>
    <w:rsid w:val="00070EE5"/>
    <w:rsid w:val="00070EF5"/>
    <w:rsid w:val="00070FE2"/>
    <w:rsid w:val="00071024"/>
    <w:rsid w:val="0007102C"/>
    <w:rsid w:val="0007113D"/>
    <w:rsid w:val="00071262"/>
    <w:rsid w:val="00071413"/>
    <w:rsid w:val="00071443"/>
    <w:rsid w:val="00071484"/>
    <w:rsid w:val="00071486"/>
    <w:rsid w:val="00071525"/>
    <w:rsid w:val="0007159B"/>
    <w:rsid w:val="000715B1"/>
    <w:rsid w:val="000716D6"/>
    <w:rsid w:val="0007174B"/>
    <w:rsid w:val="00071801"/>
    <w:rsid w:val="0007198D"/>
    <w:rsid w:val="000719CC"/>
    <w:rsid w:val="00071BA0"/>
    <w:rsid w:val="00071DA6"/>
    <w:rsid w:val="00071E1B"/>
    <w:rsid w:val="00071F06"/>
    <w:rsid w:val="0007202F"/>
    <w:rsid w:val="0007206F"/>
    <w:rsid w:val="00072298"/>
    <w:rsid w:val="000722D4"/>
    <w:rsid w:val="000722E1"/>
    <w:rsid w:val="00072341"/>
    <w:rsid w:val="00072352"/>
    <w:rsid w:val="000725F2"/>
    <w:rsid w:val="00072755"/>
    <w:rsid w:val="0007298D"/>
    <w:rsid w:val="0007298F"/>
    <w:rsid w:val="00072C6A"/>
    <w:rsid w:val="00072EBE"/>
    <w:rsid w:val="00072ED4"/>
    <w:rsid w:val="00072F3C"/>
    <w:rsid w:val="00073112"/>
    <w:rsid w:val="0007319D"/>
    <w:rsid w:val="000732D7"/>
    <w:rsid w:val="0007335E"/>
    <w:rsid w:val="00073360"/>
    <w:rsid w:val="00073521"/>
    <w:rsid w:val="000735D6"/>
    <w:rsid w:val="00073AD3"/>
    <w:rsid w:val="00073B0A"/>
    <w:rsid w:val="00073CBC"/>
    <w:rsid w:val="00073F94"/>
    <w:rsid w:val="0007411B"/>
    <w:rsid w:val="00074215"/>
    <w:rsid w:val="000745B3"/>
    <w:rsid w:val="000747A0"/>
    <w:rsid w:val="000747F6"/>
    <w:rsid w:val="00074820"/>
    <w:rsid w:val="0007485E"/>
    <w:rsid w:val="000749F5"/>
    <w:rsid w:val="00074B50"/>
    <w:rsid w:val="00074BB8"/>
    <w:rsid w:val="00074BCE"/>
    <w:rsid w:val="00074C7B"/>
    <w:rsid w:val="00074D31"/>
    <w:rsid w:val="00074E90"/>
    <w:rsid w:val="00075060"/>
    <w:rsid w:val="00075104"/>
    <w:rsid w:val="0007536B"/>
    <w:rsid w:val="0007540D"/>
    <w:rsid w:val="00075475"/>
    <w:rsid w:val="0007559E"/>
    <w:rsid w:val="0007580C"/>
    <w:rsid w:val="0007581C"/>
    <w:rsid w:val="000758D9"/>
    <w:rsid w:val="00075A89"/>
    <w:rsid w:val="00075B04"/>
    <w:rsid w:val="00075B13"/>
    <w:rsid w:val="00075BC5"/>
    <w:rsid w:val="00075BEB"/>
    <w:rsid w:val="00075C9E"/>
    <w:rsid w:val="00075D6A"/>
    <w:rsid w:val="00075DC9"/>
    <w:rsid w:val="00075DF5"/>
    <w:rsid w:val="00075F7A"/>
    <w:rsid w:val="0007619F"/>
    <w:rsid w:val="00076437"/>
    <w:rsid w:val="00076627"/>
    <w:rsid w:val="00076663"/>
    <w:rsid w:val="00076673"/>
    <w:rsid w:val="000766E8"/>
    <w:rsid w:val="0007678E"/>
    <w:rsid w:val="00076816"/>
    <w:rsid w:val="00076864"/>
    <w:rsid w:val="0007697E"/>
    <w:rsid w:val="000769B6"/>
    <w:rsid w:val="000769E6"/>
    <w:rsid w:val="00076A19"/>
    <w:rsid w:val="00076BEF"/>
    <w:rsid w:val="00076CE0"/>
    <w:rsid w:val="00076D60"/>
    <w:rsid w:val="0007710E"/>
    <w:rsid w:val="00077155"/>
    <w:rsid w:val="00077253"/>
    <w:rsid w:val="00077267"/>
    <w:rsid w:val="00077448"/>
    <w:rsid w:val="00077583"/>
    <w:rsid w:val="000775DE"/>
    <w:rsid w:val="0007787D"/>
    <w:rsid w:val="000779C4"/>
    <w:rsid w:val="00077A0C"/>
    <w:rsid w:val="00077AD2"/>
    <w:rsid w:val="00077DC0"/>
    <w:rsid w:val="00077E8B"/>
    <w:rsid w:val="00077EFE"/>
    <w:rsid w:val="00077F3A"/>
    <w:rsid w:val="00080025"/>
    <w:rsid w:val="0008019D"/>
    <w:rsid w:val="000803CD"/>
    <w:rsid w:val="00080535"/>
    <w:rsid w:val="00080566"/>
    <w:rsid w:val="000805DD"/>
    <w:rsid w:val="0008088F"/>
    <w:rsid w:val="00080A9A"/>
    <w:rsid w:val="00080AB4"/>
    <w:rsid w:val="00080C2E"/>
    <w:rsid w:val="00080E40"/>
    <w:rsid w:val="00080EE1"/>
    <w:rsid w:val="00081222"/>
    <w:rsid w:val="00081330"/>
    <w:rsid w:val="000816C3"/>
    <w:rsid w:val="000819D2"/>
    <w:rsid w:val="00081BC3"/>
    <w:rsid w:val="00081C8D"/>
    <w:rsid w:val="00081D69"/>
    <w:rsid w:val="00081D8E"/>
    <w:rsid w:val="00082008"/>
    <w:rsid w:val="000821C3"/>
    <w:rsid w:val="000821CB"/>
    <w:rsid w:val="0008237E"/>
    <w:rsid w:val="0008275B"/>
    <w:rsid w:val="000827A6"/>
    <w:rsid w:val="00082848"/>
    <w:rsid w:val="000828C8"/>
    <w:rsid w:val="0008290B"/>
    <w:rsid w:val="00082C77"/>
    <w:rsid w:val="00082DB6"/>
    <w:rsid w:val="00082E44"/>
    <w:rsid w:val="00082F3F"/>
    <w:rsid w:val="00082FC2"/>
    <w:rsid w:val="0008304F"/>
    <w:rsid w:val="00083165"/>
    <w:rsid w:val="000831AA"/>
    <w:rsid w:val="000831C6"/>
    <w:rsid w:val="000832CD"/>
    <w:rsid w:val="000833D7"/>
    <w:rsid w:val="00083673"/>
    <w:rsid w:val="00083689"/>
    <w:rsid w:val="00083787"/>
    <w:rsid w:val="000837A1"/>
    <w:rsid w:val="00083815"/>
    <w:rsid w:val="000839B8"/>
    <w:rsid w:val="00083B93"/>
    <w:rsid w:val="00083E84"/>
    <w:rsid w:val="00083F31"/>
    <w:rsid w:val="00083F57"/>
    <w:rsid w:val="00083FF9"/>
    <w:rsid w:val="0008411C"/>
    <w:rsid w:val="00084140"/>
    <w:rsid w:val="0008415F"/>
    <w:rsid w:val="00084176"/>
    <w:rsid w:val="000842DC"/>
    <w:rsid w:val="000842FD"/>
    <w:rsid w:val="0008432A"/>
    <w:rsid w:val="000843CD"/>
    <w:rsid w:val="000844BE"/>
    <w:rsid w:val="000844FE"/>
    <w:rsid w:val="000845B4"/>
    <w:rsid w:val="00084679"/>
    <w:rsid w:val="0008475B"/>
    <w:rsid w:val="000847CB"/>
    <w:rsid w:val="000848F0"/>
    <w:rsid w:val="0008491A"/>
    <w:rsid w:val="00084BB1"/>
    <w:rsid w:val="00084BB8"/>
    <w:rsid w:val="00084E49"/>
    <w:rsid w:val="00084F3D"/>
    <w:rsid w:val="00084FD0"/>
    <w:rsid w:val="00085082"/>
    <w:rsid w:val="000851CF"/>
    <w:rsid w:val="000852C5"/>
    <w:rsid w:val="00085345"/>
    <w:rsid w:val="00085354"/>
    <w:rsid w:val="000853DC"/>
    <w:rsid w:val="00085405"/>
    <w:rsid w:val="000854F0"/>
    <w:rsid w:val="000855EF"/>
    <w:rsid w:val="00085609"/>
    <w:rsid w:val="0008582D"/>
    <w:rsid w:val="000858BA"/>
    <w:rsid w:val="000858F2"/>
    <w:rsid w:val="00085959"/>
    <w:rsid w:val="00085D39"/>
    <w:rsid w:val="00085DE5"/>
    <w:rsid w:val="00085DFF"/>
    <w:rsid w:val="00085F92"/>
    <w:rsid w:val="00086025"/>
    <w:rsid w:val="000863AF"/>
    <w:rsid w:val="00086491"/>
    <w:rsid w:val="000865B8"/>
    <w:rsid w:val="000865E2"/>
    <w:rsid w:val="000866D8"/>
    <w:rsid w:val="000866D9"/>
    <w:rsid w:val="00086759"/>
    <w:rsid w:val="000867D7"/>
    <w:rsid w:val="00086982"/>
    <w:rsid w:val="00086B17"/>
    <w:rsid w:val="00086B2F"/>
    <w:rsid w:val="00086BBF"/>
    <w:rsid w:val="00086C71"/>
    <w:rsid w:val="00086D76"/>
    <w:rsid w:val="00086DC5"/>
    <w:rsid w:val="00086DDC"/>
    <w:rsid w:val="000870B0"/>
    <w:rsid w:val="000870EE"/>
    <w:rsid w:val="000871C0"/>
    <w:rsid w:val="00087487"/>
    <w:rsid w:val="00087577"/>
    <w:rsid w:val="000878D6"/>
    <w:rsid w:val="00087A44"/>
    <w:rsid w:val="00087A5A"/>
    <w:rsid w:val="00087CD5"/>
    <w:rsid w:val="00087D7B"/>
    <w:rsid w:val="00087DF3"/>
    <w:rsid w:val="00087FAB"/>
    <w:rsid w:val="00087FAF"/>
    <w:rsid w:val="0009040B"/>
    <w:rsid w:val="00090665"/>
    <w:rsid w:val="0009071C"/>
    <w:rsid w:val="0009083F"/>
    <w:rsid w:val="00090906"/>
    <w:rsid w:val="000909AE"/>
    <w:rsid w:val="00090A7A"/>
    <w:rsid w:val="00090AD4"/>
    <w:rsid w:val="00090C79"/>
    <w:rsid w:val="00090DD9"/>
    <w:rsid w:val="000910E6"/>
    <w:rsid w:val="00091252"/>
    <w:rsid w:val="000912DC"/>
    <w:rsid w:val="000913AC"/>
    <w:rsid w:val="00091467"/>
    <w:rsid w:val="0009151A"/>
    <w:rsid w:val="00091552"/>
    <w:rsid w:val="0009156C"/>
    <w:rsid w:val="000915D2"/>
    <w:rsid w:val="000917AC"/>
    <w:rsid w:val="000918F9"/>
    <w:rsid w:val="00091A63"/>
    <w:rsid w:val="00091B4C"/>
    <w:rsid w:val="00091BE3"/>
    <w:rsid w:val="00091C0D"/>
    <w:rsid w:val="00091CBC"/>
    <w:rsid w:val="00091D0E"/>
    <w:rsid w:val="00091E53"/>
    <w:rsid w:val="00091F8C"/>
    <w:rsid w:val="00091FB3"/>
    <w:rsid w:val="00092181"/>
    <w:rsid w:val="000923CA"/>
    <w:rsid w:val="000924ED"/>
    <w:rsid w:val="00092C96"/>
    <w:rsid w:val="00092CA0"/>
    <w:rsid w:val="00092E82"/>
    <w:rsid w:val="00092E8C"/>
    <w:rsid w:val="000931D1"/>
    <w:rsid w:val="000933BB"/>
    <w:rsid w:val="000933E8"/>
    <w:rsid w:val="00093569"/>
    <w:rsid w:val="000935D5"/>
    <w:rsid w:val="00093649"/>
    <w:rsid w:val="000936F0"/>
    <w:rsid w:val="00093764"/>
    <w:rsid w:val="0009398F"/>
    <w:rsid w:val="00093D7D"/>
    <w:rsid w:val="00093F20"/>
    <w:rsid w:val="00093F7C"/>
    <w:rsid w:val="00093FC2"/>
    <w:rsid w:val="00094031"/>
    <w:rsid w:val="00094062"/>
    <w:rsid w:val="00094385"/>
    <w:rsid w:val="000945E9"/>
    <w:rsid w:val="0009464B"/>
    <w:rsid w:val="0009479B"/>
    <w:rsid w:val="00094892"/>
    <w:rsid w:val="00094AB1"/>
    <w:rsid w:val="00094B7E"/>
    <w:rsid w:val="00094B82"/>
    <w:rsid w:val="00094C53"/>
    <w:rsid w:val="000951B8"/>
    <w:rsid w:val="000951DF"/>
    <w:rsid w:val="0009525A"/>
    <w:rsid w:val="000952C1"/>
    <w:rsid w:val="00095315"/>
    <w:rsid w:val="0009531E"/>
    <w:rsid w:val="00095482"/>
    <w:rsid w:val="000954A2"/>
    <w:rsid w:val="00095536"/>
    <w:rsid w:val="0009558A"/>
    <w:rsid w:val="0009563C"/>
    <w:rsid w:val="00095660"/>
    <w:rsid w:val="00095691"/>
    <w:rsid w:val="00095701"/>
    <w:rsid w:val="0009572D"/>
    <w:rsid w:val="0009574B"/>
    <w:rsid w:val="0009590F"/>
    <w:rsid w:val="00095B73"/>
    <w:rsid w:val="00095CE6"/>
    <w:rsid w:val="00095E24"/>
    <w:rsid w:val="00095F65"/>
    <w:rsid w:val="00095FA6"/>
    <w:rsid w:val="00096044"/>
    <w:rsid w:val="00096079"/>
    <w:rsid w:val="0009632D"/>
    <w:rsid w:val="00096740"/>
    <w:rsid w:val="00096791"/>
    <w:rsid w:val="00096A15"/>
    <w:rsid w:val="00096B89"/>
    <w:rsid w:val="00096CBD"/>
    <w:rsid w:val="00096F60"/>
    <w:rsid w:val="0009708A"/>
    <w:rsid w:val="0009710A"/>
    <w:rsid w:val="0009728A"/>
    <w:rsid w:val="00097326"/>
    <w:rsid w:val="0009755E"/>
    <w:rsid w:val="0009764B"/>
    <w:rsid w:val="0009772D"/>
    <w:rsid w:val="00097827"/>
    <w:rsid w:val="00097838"/>
    <w:rsid w:val="00097868"/>
    <w:rsid w:val="00097957"/>
    <w:rsid w:val="000979F4"/>
    <w:rsid w:val="00097C39"/>
    <w:rsid w:val="00097C76"/>
    <w:rsid w:val="00097E85"/>
    <w:rsid w:val="000A011B"/>
    <w:rsid w:val="000A0176"/>
    <w:rsid w:val="000A01E9"/>
    <w:rsid w:val="000A038F"/>
    <w:rsid w:val="000A0499"/>
    <w:rsid w:val="000A04BE"/>
    <w:rsid w:val="000A0501"/>
    <w:rsid w:val="000A0546"/>
    <w:rsid w:val="000A05E8"/>
    <w:rsid w:val="000A07E1"/>
    <w:rsid w:val="000A0AB1"/>
    <w:rsid w:val="000A0B76"/>
    <w:rsid w:val="000A0CC4"/>
    <w:rsid w:val="000A0D3C"/>
    <w:rsid w:val="000A0D9D"/>
    <w:rsid w:val="000A0E2E"/>
    <w:rsid w:val="000A0EE4"/>
    <w:rsid w:val="000A10A4"/>
    <w:rsid w:val="000A13BD"/>
    <w:rsid w:val="000A1512"/>
    <w:rsid w:val="000A16B7"/>
    <w:rsid w:val="000A16EB"/>
    <w:rsid w:val="000A16F4"/>
    <w:rsid w:val="000A179C"/>
    <w:rsid w:val="000A1871"/>
    <w:rsid w:val="000A1940"/>
    <w:rsid w:val="000A1B50"/>
    <w:rsid w:val="000A1BD0"/>
    <w:rsid w:val="000A1D04"/>
    <w:rsid w:val="000A1D19"/>
    <w:rsid w:val="000A1D96"/>
    <w:rsid w:val="000A1DF0"/>
    <w:rsid w:val="000A1FDF"/>
    <w:rsid w:val="000A201D"/>
    <w:rsid w:val="000A20D0"/>
    <w:rsid w:val="000A21E8"/>
    <w:rsid w:val="000A26CB"/>
    <w:rsid w:val="000A288E"/>
    <w:rsid w:val="000A28FB"/>
    <w:rsid w:val="000A292B"/>
    <w:rsid w:val="000A2AE5"/>
    <w:rsid w:val="000A2CC3"/>
    <w:rsid w:val="000A2D76"/>
    <w:rsid w:val="000A2D8D"/>
    <w:rsid w:val="000A2E90"/>
    <w:rsid w:val="000A2F89"/>
    <w:rsid w:val="000A2FC6"/>
    <w:rsid w:val="000A3002"/>
    <w:rsid w:val="000A305B"/>
    <w:rsid w:val="000A308B"/>
    <w:rsid w:val="000A32C2"/>
    <w:rsid w:val="000A32CB"/>
    <w:rsid w:val="000A36B0"/>
    <w:rsid w:val="000A3943"/>
    <w:rsid w:val="000A3C2D"/>
    <w:rsid w:val="000A3C62"/>
    <w:rsid w:val="000A3C96"/>
    <w:rsid w:val="000A3DB9"/>
    <w:rsid w:val="000A3E02"/>
    <w:rsid w:val="000A3E57"/>
    <w:rsid w:val="000A3EAE"/>
    <w:rsid w:val="000A3EC3"/>
    <w:rsid w:val="000A40FB"/>
    <w:rsid w:val="000A419B"/>
    <w:rsid w:val="000A41BA"/>
    <w:rsid w:val="000A4447"/>
    <w:rsid w:val="000A4487"/>
    <w:rsid w:val="000A44B6"/>
    <w:rsid w:val="000A44F1"/>
    <w:rsid w:val="000A4529"/>
    <w:rsid w:val="000A459C"/>
    <w:rsid w:val="000A468A"/>
    <w:rsid w:val="000A4808"/>
    <w:rsid w:val="000A483D"/>
    <w:rsid w:val="000A4C37"/>
    <w:rsid w:val="000A4CF8"/>
    <w:rsid w:val="000A4DE4"/>
    <w:rsid w:val="000A4F8A"/>
    <w:rsid w:val="000A508C"/>
    <w:rsid w:val="000A5497"/>
    <w:rsid w:val="000A5744"/>
    <w:rsid w:val="000A57F5"/>
    <w:rsid w:val="000A5807"/>
    <w:rsid w:val="000A5A0B"/>
    <w:rsid w:val="000A5ACA"/>
    <w:rsid w:val="000A5D16"/>
    <w:rsid w:val="000A6379"/>
    <w:rsid w:val="000A641F"/>
    <w:rsid w:val="000A654D"/>
    <w:rsid w:val="000A6569"/>
    <w:rsid w:val="000A6639"/>
    <w:rsid w:val="000A6682"/>
    <w:rsid w:val="000A66C2"/>
    <w:rsid w:val="000A673C"/>
    <w:rsid w:val="000A6862"/>
    <w:rsid w:val="000A69B0"/>
    <w:rsid w:val="000A6B15"/>
    <w:rsid w:val="000A6BA0"/>
    <w:rsid w:val="000A6C95"/>
    <w:rsid w:val="000A6CCA"/>
    <w:rsid w:val="000A6CD9"/>
    <w:rsid w:val="000A6DB3"/>
    <w:rsid w:val="000A6E1B"/>
    <w:rsid w:val="000A6E54"/>
    <w:rsid w:val="000A6EDF"/>
    <w:rsid w:val="000A6EF9"/>
    <w:rsid w:val="000A6F7C"/>
    <w:rsid w:val="000A7027"/>
    <w:rsid w:val="000A718F"/>
    <w:rsid w:val="000A7367"/>
    <w:rsid w:val="000A73CE"/>
    <w:rsid w:val="000A787E"/>
    <w:rsid w:val="000A7883"/>
    <w:rsid w:val="000A797C"/>
    <w:rsid w:val="000A7A33"/>
    <w:rsid w:val="000A7A73"/>
    <w:rsid w:val="000A7B2B"/>
    <w:rsid w:val="000A7CDE"/>
    <w:rsid w:val="000A7DBF"/>
    <w:rsid w:val="000A7DDA"/>
    <w:rsid w:val="000A7DDB"/>
    <w:rsid w:val="000A7FAC"/>
    <w:rsid w:val="000A7FEB"/>
    <w:rsid w:val="000B00F0"/>
    <w:rsid w:val="000B0107"/>
    <w:rsid w:val="000B0155"/>
    <w:rsid w:val="000B01BB"/>
    <w:rsid w:val="000B02D4"/>
    <w:rsid w:val="000B03A1"/>
    <w:rsid w:val="000B0457"/>
    <w:rsid w:val="000B05D3"/>
    <w:rsid w:val="000B0798"/>
    <w:rsid w:val="000B07D0"/>
    <w:rsid w:val="000B0816"/>
    <w:rsid w:val="000B09B2"/>
    <w:rsid w:val="000B0A71"/>
    <w:rsid w:val="000B0AAE"/>
    <w:rsid w:val="000B0B95"/>
    <w:rsid w:val="000B0C5B"/>
    <w:rsid w:val="000B0EF0"/>
    <w:rsid w:val="000B0F5F"/>
    <w:rsid w:val="000B1104"/>
    <w:rsid w:val="000B117B"/>
    <w:rsid w:val="000B1378"/>
    <w:rsid w:val="000B13A2"/>
    <w:rsid w:val="000B163C"/>
    <w:rsid w:val="000B17D8"/>
    <w:rsid w:val="000B18BB"/>
    <w:rsid w:val="000B18EC"/>
    <w:rsid w:val="000B1B34"/>
    <w:rsid w:val="000B1CA6"/>
    <w:rsid w:val="000B1E44"/>
    <w:rsid w:val="000B1EA4"/>
    <w:rsid w:val="000B1F48"/>
    <w:rsid w:val="000B22B5"/>
    <w:rsid w:val="000B2356"/>
    <w:rsid w:val="000B263E"/>
    <w:rsid w:val="000B2652"/>
    <w:rsid w:val="000B2696"/>
    <w:rsid w:val="000B27FC"/>
    <w:rsid w:val="000B29DB"/>
    <w:rsid w:val="000B29E0"/>
    <w:rsid w:val="000B2DD2"/>
    <w:rsid w:val="000B2ECC"/>
    <w:rsid w:val="000B334D"/>
    <w:rsid w:val="000B348C"/>
    <w:rsid w:val="000B353F"/>
    <w:rsid w:val="000B3738"/>
    <w:rsid w:val="000B392E"/>
    <w:rsid w:val="000B3D6A"/>
    <w:rsid w:val="000B3EE7"/>
    <w:rsid w:val="000B3F75"/>
    <w:rsid w:val="000B404D"/>
    <w:rsid w:val="000B4379"/>
    <w:rsid w:val="000B4533"/>
    <w:rsid w:val="000B453B"/>
    <w:rsid w:val="000B498A"/>
    <w:rsid w:val="000B4A24"/>
    <w:rsid w:val="000B4AF4"/>
    <w:rsid w:val="000B4D2D"/>
    <w:rsid w:val="000B4F81"/>
    <w:rsid w:val="000B4FAC"/>
    <w:rsid w:val="000B5249"/>
    <w:rsid w:val="000B530C"/>
    <w:rsid w:val="000B53B9"/>
    <w:rsid w:val="000B56DE"/>
    <w:rsid w:val="000B5735"/>
    <w:rsid w:val="000B58CF"/>
    <w:rsid w:val="000B5A88"/>
    <w:rsid w:val="000B5B9C"/>
    <w:rsid w:val="000B5C03"/>
    <w:rsid w:val="000B5F37"/>
    <w:rsid w:val="000B5F53"/>
    <w:rsid w:val="000B6084"/>
    <w:rsid w:val="000B61F1"/>
    <w:rsid w:val="000B6259"/>
    <w:rsid w:val="000B62D0"/>
    <w:rsid w:val="000B64B4"/>
    <w:rsid w:val="000B6709"/>
    <w:rsid w:val="000B686D"/>
    <w:rsid w:val="000B6888"/>
    <w:rsid w:val="000B68EF"/>
    <w:rsid w:val="000B6A6E"/>
    <w:rsid w:val="000B6B4F"/>
    <w:rsid w:val="000B6F0F"/>
    <w:rsid w:val="000B6FEF"/>
    <w:rsid w:val="000B70BB"/>
    <w:rsid w:val="000B7130"/>
    <w:rsid w:val="000B7227"/>
    <w:rsid w:val="000B734F"/>
    <w:rsid w:val="000B73D4"/>
    <w:rsid w:val="000B7455"/>
    <w:rsid w:val="000B752B"/>
    <w:rsid w:val="000B75B2"/>
    <w:rsid w:val="000B779A"/>
    <w:rsid w:val="000B77D7"/>
    <w:rsid w:val="000B7A4D"/>
    <w:rsid w:val="000B7D01"/>
    <w:rsid w:val="000B7FDE"/>
    <w:rsid w:val="000C0141"/>
    <w:rsid w:val="000C014B"/>
    <w:rsid w:val="000C0198"/>
    <w:rsid w:val="000C01D8"/>
    <w:rsid w:val="000C02ED"/>
    <w:rsid w:val="000C03AC"/>
    <w:rsid w:val="000C03B4"/>
    <w:rsid w:val="000C04A4"/>
    <w:rsid w:val="000C0579"/>
    <w:rsid w:val="000C06D8"/>
    <w:rsid w:val="000C0819"/>
    <w:rsid w:val="000C0873"/>
    <w:rsid w:val="000C0897"/>
    <w:rsid w:val="000C09B7"/>
    <w:rsid w:val="000C0A81"/>
    <w:rsid w:val="000C0B9A"/>
    <w:rsid w:val="000C0EFF"/>
    <w:rsid w:val="000C108D"/>
    <w:rsid w:val="000C1301"/>
    <w:rsid w:val="000C1360"/>
    <w:rsid w:val="000C13C0"/>
    <w:rsid w:val="000C144C"/>
    <w:rsid w:val="000C1628"/>
    <w:rsid w:val="000C167A"/>
    <w:rsid w:val="000C172C"/>
    <w:rsid w:val="000C1847"/>
    <w:rsid w:val="000C1AE3"/>
    <w:rsid w:val="000C1B34"/>
    <w:rsid w:val="000C1B97"/>
    <w:rsid w:val="000C1F30"/>
    <w:rsid w:val="000C1F35"/>
    <w:rsid w:val="000C1FF1"/>
    <w:rsid w:val="000C203B"/>
    <w:rsid w:val="000C216B"/>
    <w:rsid w:val="000C21AD"/>
    <w:rsid w:val="000C2280"/>
    <w:rsid w:val="000C238C"/>
    <w:rsid w:val="000C24F6"/>
    <w:rsid w:val="000C267C"/>
    <w:rsid w:val="000C27B8"/>
    <w:rsid w:val="000C288B"/>
    <w:rsid w:val="000C2983"/>
    <w:rsid w:val="000C2A0E"/>
    <w:rsid w:val="000C2A64"/>
    <w:rsid w:val="000C2AC8"/>
    <w:rsid w:val="000C2D75"/>
    <w:rsid w:val="000C305A"/>
    <w:rsid w:val="000C30B1"/>
    <w:rsid w:val="000C316F"/>
    <w:rsid w:val="000C341D"/>
    <w:rsid w:val="000C3439"/>
    <w:rsid w:val="000C34EF"/>
    <w:rsid w:val="000C36FB"/>
    <w:rsid w:val="000C3730"/>
    <w:rsid w:val="000C39B5"/>
    <w:rsid w:val="000C3B49"/>
    <w:rsid w:val="000C3B57"/>
    <w:rsid w:val="000C3BD2"/>
    <w:rsid w:val="000C3BE7"/>
    <w:rsid w:val="000C3F14"/>
    <w:rsid w:val="000C4023"/>
    <w:rsid w:val="000C40A5"/>
    <w:rsid w:val="000C4108"/>
    <w:rsid w:val="000C45A0"/>
    <w:rsid w:val="000C45B7"/>
    <w:rsid w:val="000C461A"/>
    <w:rsid w:val="000C46A3"/>
    <w:rsid w:val="000C479D"/>
    <w:rsid w:val="000C47BD"/>
    <w:rsid w:val="000C47C2"/>
    <w:rsid w:val="000C47E8"/>
    <w:rsid w:val="000C484A"/>
    <w:rsid w:val="000C4927"/>
    <w:rsid w:val="000C494F"/>
    <w:rsid w:val="000C4BA6"/>
    <w:rsid w:val="000C4D1E"/>
    <w:rsid w:val="000C4E8B"/>
    <w:rsid w:val="000C51A4"/>
    <w:rsid w:val="000C51D3"/>
    <w:rsid w:val="000C5286"/>
    <w:rsid w:val="000C5305"/>
    <w:rsid w:val="000C53AB"/>
    <w:rsid w:val="000C5418"/>
    <w:rsid w:val="000C574D"/>
    <w:rsid w:val="000C598A"/>
    <w:rsid w:val="000C5B60"/>
    <w:rsid w:val="000C5B85"/>
    <w:rsid w:val="000C5C88"/>
    <w:rsid w:val="000C5DA4"/>
    <w:rsid w:val="000C5E47"/>
    <w:rsid w:val="000C5F2D"/>
    <w:rsid w:val="000C5F40"/>
    <w:rsid w:val="000C5FAD"/>
    <w:rsid w:val="000C6047"/>
    <w:rsid w:val="000C6509"/>
    <w:rsid w:val="000C68E7"/>
    <w:rsid w:val="000C697A"/>
    <w:rsid w:val="000C6EDC"/>
    <w:rsid w:val="000C6F0A"/>
    <w:rsid w:val="000C70FA"/>
    <w:rsid w:val="000C722F"/>
    <w:rsid w:val="000C72FA"/>
    <w:rsid w:val="000C731F"/>
    <w:rsid w:val="000C73E4"/>
    <w:rsid w:val="000C758D"/>
    <w:rsid w:val="000C771E"/>
    <w:rsid w:val="000C77EF"/>
    <w:rsid w:val="000C783B"/>
    <w:rsid w:val="000C7A4F"/>
    <w:rsid w:val="000C7E04"/>
    <w:rsid w:val="000C7EE7"/>
    <w:rsid w:val="000C7F21"/>
    <w:rsid w:val="000D0532"/>
    <w:rsid w:val="000D0543"/>
    <w:rsid w:val="000D05B0"/>
    <w:rsid w:val="000D05C2"/>
    <w:rsid w:val="000D0783"/>
    <w:rsid w:val="000D08A3"/>
    <w:rsid w:val="000D08AB"/>
    <w:rsid w:val="000D096B"/>
    <w:rsid w:val="000D0A38"/>
    <w:rsid w:val="000D0CB2"/>
    <w:rsid w:val="000D0EBE"/>
    <w:rsid w:val="000D1284"/>
    <w:rsid w:val="000D12F7"/>
    <w:rsid w:val="000D134E"/>
    <w:rsid w:val="000D1390"/>
    <w:rsid w:val="000D13AA"/>
    <w:rsid w:val="000D1548"/>
    <w:rsid w:val="000D1602"/>
    <w:rsid w:val="000D160D"/>
    <w:rsid w:val="000D1648"/>
    <w:rsid w:val="000D1677"/>
    <w:rsid w:val="000D1761"/>
    <w:rsid w:val="000D184B"/>
    <w:rsid w:val="000D191F"/>
    <w:rsid w:val="000D1DA0"/>
    <w:rsid w:val="000D1DAA"/>
    <w:rsid w:val="000D1E58"/>
    <w:rsid w:val="000D20BC"/>
    <w:rsid w:val="000D216A"/>
    <w:rsid w:val="000D221D"/>
    <w:rsid w:val="000D226E"/>
    <w:rsid w:val="000D2385"/>
    <w:rsid w:val="000D26A5"/>
    <w:rsid w:val="000D26F9"/>
    <w:rsid w:val="000D2786"/>
    <w:rsid w:val="000D27C3"/>
    <w:rsid w:val="000D2A2D"/>
    <w:rsid w:val="000D2A2E"/>
    <w:rsid w:val="000D2B44"/>
    <w:rsid w:val="000D2E1C"/>
    <w:rsid w:val="000D32E4"/>
    <w:rsid w:val="000D34AC"/>
    <w:rsid w:val="000D3545"/>
    <w:rsid w:val="000D3673"/>
    <w:rsid w:val="000D386A"/>
    <w:rsid w:val="000D39A8"/>
    <w:rsid w:val="000D39C2"/>
    <w:rsid w:val="000D3B98"/>
    <w:rsid w:val="000D3CAC"/>
    <w:rsid w:val="000D3D0E"/>
    <w:rsid w:val="000D3D82"/>
    <w:rsid w:val="000D3E15"/>
    <w:rsid w:val="000D4017"/>
    <w:rsid w:val="000D4046"/>
    <w:rsid w:val="000D404A"/>
    <w:rsid w:val="000D407D"/>
    <w:rsid w:val="000D40A6"/>
    <w:rsid w:val="000D40E1"/>
    <w:rsid w:val="000D41B8"/>
    <w:rsid w:val="000D41E5"/>
    <w:rsid w:val="000D456E"/>
    <w:rsid w:val="000D45D7"/>
    <w:rsid w:val="000D4899"/>
    <w:rsid w:val="000D48DC"/>
    <w:rsid w:val="000D4928"/>
    <w:rsid w:val="000D4A0E"/>
    <w:rsid w:val="000D4D63"/>
    <w:rsid w:val="000D50A1"/>
    <w:rsid w:val="000D51CE"/>
    <w:rsid w:val="000D5326"/>
    <w:rsid w:val="000D5411"/>
    <w:rsid w:val="000D5454"/>
    <w:rsid w:val="000D5459"/>
    <w:rsid w:val="000D56F0"/>
    <w:rsid w:val="000D5731"/>
    <w:rsid w:val="000D57C4"/>
    <w:rsid w:val="000D583C"/>
    <w:rsid w:val="000D5A93"/>
    <w:rsid w:val="000D5BA6"/>
    <w:rsid w:val="000D5C07"/>
    <w:rsid w:val="000D5E3F"/>
    <w:rsid w:val="000D6069"/>
    <w:rsid w:val="000D6116"/>
    <w:rsid w:val="000D6212"/>
    <w:rsid w:val="000D6236"/>
    <w:rsid w:val="000D62FE"/>
    <w:rsid w:val="000D64C2"/>
    <w:rsid w:val="000D66BB"/>
    <w:rsid w:val="000D6996"/>
    <w:rsid w:val="000D69BE"/>
    <w:rsid w:val="000D69D9"/>
    <w:rsid w:val="000D6B57"/>
    <w:rsid w:val="000D6C01"/>
    <w:rsid w:val="000D6CC8"/>
    <w:rsid w:val="000D6D91"/>
    <w:rsid w:val="000D6E39"/>
    <w:rsid w:val="000D6ED8"/>
    <w:rsid w:val="000D7189"/>
    <w:rsid w:val="000D71E7"/>
    <w:rsid w:val="000D726B"/>
    <w:rsid w:val="000D73B9"/>
    <w:rsid w:val="000D7409"/>
    <w:rsid w:val="000D74C3"/>
    <w:rsid w:val="000D7596"/>
    <w:rsid w:val="000D7638"/>
    <w:rsid w:val="000D7647"/>
    <w:rsid w:val="000D770B"/>
    <w:rsid w:val="000D77EB"/>
    <w:rsid w:val="000D7976"/>
    <w:rsid w:val="000D7A2A"/>
    <w:rsid w:val="000D7A86"/>
    <w:rsid w:val="000D7BB9"/>
    <w:rsid w:val="000D7E50"/>
    <w:rsid w:val="000D7EAD"/>
    <w:rsid w:val="000D7F8A"/>
    <w:rsid w:val="000D7FCB"/>
    <w:rsid w:val="000E02FE"/>
    <w:rsid w:val="000E0390"/>
    <w:rsid w:val="000E055E"/>
    <w:rsid w:val="000E0577"/>
    <w:rsid w:val="000E058C"/>
    <w:rsid w:val="000E07D5"/>
    <w:rsid w:val="000E09B3"/>
    <w:rsid w:val="000E0A51"/>
    <w:rsid w:val="000E0A81"/>
    <w:rsid w:val="000E0B74"/>
    <w:rsid w:val="000E0DAA"/>
    <w:rsid w:val="000E0E07"/>
    <w:rsid w:val="000E106C"/>
    <w:rsid w:val="000E1158"/>
    <w:rsid w:val="000E11B4"/>
    <w:rsid w:val="000E1312"/>
    <w:rsid w:val="000E1324"/>
    <w:rsid w:val="000E1525"/>
    <w:rsid w:val="000E160C"/>
    <w:rsid w:val="000E16DD"/>
    <w:rsid w:val="000E188A"/>
    <w:rsid w:val="000E188B"/>
    <w:rsid w:val="000E1B0D"/>
    <w:rsid w:val="000E1C35"/>
    <w:rsid w:val="000E1D79"/>
    <w:rsid w:val="000E1DE3"/>
    <w:rsid w:val="000E20D3"/>
    <w:rsid w:val="000E20FC"/>
    <w:rsid w:val="000E21AA"/>
    <w:rsid w:val="000E21B9"/>
    <w:rsid w:val="000E24A9"/>
    <w:rsid w:val="000E29CE"/>
    <w:rsid w:val="000E2AF3"/>
    <w:rsid w:val="000E2C88"/>
    <w:rsid w:val="000E2CAA"/>
    <w:rsid w:val="000E2D7E"/>
    <w:rsid w:val="000E2F40"/>
    <w:rsid w:val="000E326F"/>
    <w:rsid w:val="000E3411"/>
    <w:rsid w:val="000E3675"/>
    <w:rsid w:val="000E37B6"/>
    <w:rsid w:val="000E3AD1"/>
    <w:rsid w:val="000E3C81"/>
    <w:rsid w:val="000E3D0B"/>
    <w:rsid w:val="000E3D0C"/>
    <w:rsid w:val="000E3D10"/>
    <w:rsid w:val="000E3EA4"/>
    <w:rsid w:val="000E3F3F"/>
    <w:rsid w:val="000E3F5D"/>
    <w:rsid w:val="000E3F67"/>
    <w:rsid w:val="000E3FC2"/>
    <w:rsid w:val="000E3FD6"/>
    <w:rsid w:val="000E3FFE"/>
    <w:rsid w:val="000E4136"/>
    <w:rsid w:val="000E4271"/>
    <w:rsid w:val="000E4346"/>
    <w:rsid w:val="000E43BE"/>
    <w:rsid w:val="000E43C4"/>
    <w:rsid w:val="000E460C"/>
    <w:rsid w:val="000E4617"/>
    <w:rsid w:val="000E4A11"/>
    <w:rsid w:val="000E4A43"/>
    <w:rsid w:val="000E4D62"/>
    <w:rsid w:val="000E4F69"/>
    <w:rsid w:val="000E4F6F"/>
    <w:rsid w:val="000E4FA5"/>
    <w:rsid w:val="000E4FB2"/>
    <w:rsid w:val="000E52A6"/>
    <w:rsid w:val="000E5307"/>
    <w:rsid w:val="000E5345"/>
    <w:rsid w:val="000E54D2"/>
    <w:rsid w:val="000E5529"/>
    <w:rsid w:val="000E56F3"/>
    <w:rsid w:val="000E5790"/>
    <w:rsid w:val="000E57DD"/>
    <w:rsid w:val="000E5838"/>
    <w:rsid w:val="000E5845"/>
    <w:rsid w:val="000E599D"/>
    <w:rsid w:val="000E5A3B"/>
    <w:rsid w:val="000E5A4E"/>
    <w:rsid w:val="000E5A83"/>
    <w:rsid w:val="000E5AA8"/>
    <w:rsid w:val="000E5BD9"/>
    <w:rsid w:val="000E5F1E"/>
    <w:rsid w:val="000E603B"/>
    <w:rsid w:val="000E61D5"/>
    <w:rsid w:val="000E634B"/>
    <w:rsid w:val="000E6574"/>
    <w:rsid w:val="000E65B5"/>
    <w:rsid w:val="000E67DA"/>
    <w:rsid w:val="000E6817"/>
    <w:rsid w:val="000E6A04"/>
    <w:rsid w:val="000E6B3A"/>
    <w:rsid w:val="000E6BC7"/>
    <w:rsid w:val="000E6EAD"/>
    <w:rsid w:val="000E6F0A"/>
    <w:rsid w:val="000E7288"/>
    <w:rsid w:val="000E736B"/>
    <w:rsid w:val="000E739B"/>
    <w:rsid w:val="000E73C0"/>
    <w:rsid w:val="000E7452"/>
    <w:rsid w:val="000E7712"/>
    <w:rsid w:val="000E7796"/>
    <w:rsid w:val="000E78DD"/>
    <w:rsid w:val="000E78F3"/>
    <w:rsid w:val="000E7990"/>
    <w:rsid w:val="000E79D8"/>
    <w:rsid w:val="000E7F67"/>
    <w:rsid w:val="000F016B"/>
    <w:rsid w:val="000F01C2"/>
    <w:rsid w:val="000F0323"/>
    <w:rsid w:val="000F037F"/>
    <w:rsid w:val="000F0437"/>
    <w:rsid w:val="000F04E8"/>
    <w:rsid w:val="000F0599"/>
    <w:rsid w:val="000F0655"/>
    <w:rsid w:val="000F06E8"/>
    <w:rsid w:val="000F06FB"/>
    <w:rsid w:val="000F0934"/>
    <w:rsid w:val="000F09DF"/>
    <w:rsid w:val="000F09F0"/>
    <w:rsid w:val="000F0AF3"/>
    <w:rsid w:val="000F0B40"/>
    <w:rsid w:val="000F0B56"/>
    <w:rsid w:val="000F0BF8"/>
    <w:rsid w:val="000F0D3C"/>
    <w:rsid w:val="000F0FDE"/>
    <w:rsid w:val="000F0FDF"/>
    <w:rsid w:val="000F10D8"/>
    <w:rsid w:val="000F11A1"/>
    <w:rsid w:val="000F1277"/>
    <w:rsid w:val="000F12A4"/>
    <w:rsid w:val="000F13F7"/>
    <w:rsid w:val="000F1540"/>
    <w:rsid w:val="000F183C"/>
    <w:rsid w:val="000F184D"/>
    <w:rsid w:val="000F1907"/>
    <w:rsid w:val="000F19A0"/>
    <w:rsid w:val="000F1A5C"/>
    <w:rsid w:val="000F1ACA"/>
    <w:rsid w:val="000F1CE8"/>
    <w:rsid w:val="000F1E5B"/>
    <w:rsid w:val="000F1F8C"/>
    <w:rsid w:val="000F1FC7"/>
    <w:rsid w:val="000F2203"/>
    <w:rsid w:val="000F22D9"/>
    <w:rsid w:val="000F237F"/>
    <w:rsid w:val="000F2409"/>
    <w:rsid w:val="000F2477"/>
    <w:rsid w:val="000F254C"/>
    <w:rsid w:val="000F2626"/>
    <w:rsid w:val="000F264A"/>
    <w:rsid w:val="000F278F"/>
    <w:rsid w:val="000F283B"/>
    <w:rsid w:val="000F29D6"/>
    <w:rsid w:val="000F2A1F"/>
    <w:rsid w:val="000F2A3C"/>
    <w:rsid w:val="000F2AB4"/>
    <w:rsid w:val="000F2AF9"/>
    <w:rsid w:val="000F2BBE"/>
    <w:rsid w:val="000F2C52"/>
    <w:rsid w:val="000F2CB0"/>
    <w:rsid w:val="000F2FDE"/>
    <w:rsid w:val="000F302C"/>
    <w:rsid w:val="000F30A0"/>
    <w:rsid w:val="000F31E6"/>
    <w:rsid w:val="000F32EB"/>
    <w:rsid w:val="000F3591"/>
    <w:rsid w:val="000F3699"/>
    <w:rsid w:val="000F36A8"/>
    <w:rsid w:val="000F3863"/>
    <w:rsid w:val="000F38DF"/>
    <w:rsid w:val="000F3980"/>
    <w:rsid w:val="000F3988"/>
    <w:rsid w:val="000F39E1"/>
    <w:rsid w:val="000F39F0"/>
    <w:rsid w:val="000F3A1B"/>
    <w:rsid w:val="000F3A27"/>
    <w:rsid w:val="000F3B66"/>
    <w:rsid w:val="000F3CB0"/>
    <w:rsid w:val="000F42E0"/>
    <w:rsid w:val="000F449E"/>
    <w:rsid w:val="000F4576"/>
    <w:rsid w:val="000F466E"/>
    <w:rsid w:val="000F468F"/>
    <w:rsid w:val="000F4704"/>
    <w:rsid w:val="000F48A3"/>
    <w:rsid w:val="000F48CF"/>
    <w:rsid w:val="000F4908"/>
    <w:rsid w:val="000F494B"/>
    <w:rsid w:val="000F49EB"/>
    <w:rsid w:val="000F4A78"/>
    <w:rsid w:val="000F4B43"/>
    <w:rsid w:val="000F4CD3"/>
    <w:rsid w:val="000F4F94"/>
    <w:rsid w:val="000F5151"/>
    <w:rsid w:val="000F5220"/>
    <w:rsid w:val="000F52BC"/>
    <w:rsid w:val="000F52FF"/>
    <w:rsid w:val="000F55CD"/>
    <w:rsid w:val="000F58A5"/>
    <w:rsid w:val="000F5933"/>
    <w:rsid w:val="000F5956"/>
    <w:rsid w:val="000F5AB6"/>
    <w:rsid w:val="000F5AB9"/>
    <w:rsid w:val="000F5AC8"/>
    <w:rsid w:val="000F5BAE"/>
    <w:rsid w:val="000F5E1D"/>
    <w:rsid w:val="000F5F67"/>
    <w:rsid w:val="000F601F"/>
    <w:rsid w:val="000F6057"/>
    <w:rsid w:val="000F6063"/>
    <w:rsid w:val="000F6269"/>
    <w:rsid w:val="000F629F"/>
    <w:rsid w:val="000F63C9"/>
    <w:rsid w:val="000F64EC"/>
    <w:rsid w:val="000F671C"/>
    <w:rsid w:val="000F688E"/>
    <w:rsid w:val="000F6AF0"/>
    <w:rsid w:val="000F6D14"/>
    <w:rsid w:val="000F6DFE"/>
    <w:rsid w:val="000F6F65"/>
    <w:rsid w:val="000F6FB0"/>
    <w:rsid w:val="000F74BD"/>
    <w:rsid w:val="000F7503"/>
    <w:rsid w:val="000F7517"/>
    <w:rsid w:val="000F758F"/>
    <w:rsid w:val="000F75E8"/>
    <w:rsid w:val="000F7687"/>
    <w:rsid w:val="000F7767"/>
    <w:rsid w:val="000F7839"/>
    <w:rsid w:val="000F7935"/>
    <w:rsid w:val="000F7A98"/>
    <w:rsid w:val="000F7AA2"/>
    <w:rsid w:val="000F7B01"/>
    <w:rsid w:val="000F7FC6"/>
    <w:rsid w:val="000F7FED"/>
    <w:rsid w:val="00100090"/>
    <w:rsid w:val="0010030B"/>
    <w:rsid w:val="00100458"/>
    <w:rsid w:val="00100AA9"/>
    <w:rsid w:val="00100B96"/>
    <w:rsid w:val="00100BC4"/>
    <w:rsid w:val="001010E3"/>
    <w:rsid w:val="001012B9"/>
    <w:rsid w:val="00101400"/>
    <w:rsid w:val="00101612"/>
    <w:rsid w:val="00101729"/>
    <w:rsid w:val="00101759"/>
    <w:rsid w:val="0010179C"/>
    <w:rsid w:val="00101881"/>
    <w:rsid w:val="001019B3"/>
    <w:rsid w:val="001019C9"/>
    <w:rsid w:val="00101B7E"/>
    <w:rsid w:val="00101B88"/>
    <w:rsid w:val="00101CAC"/>
    <w:rsid w:val="00101E17"/>
    <w:rsid w:val="00102009"/>
    <w:rsid w:val="00102023"/>
    <w:rsid w:val="001021B9"/>
    <w:rsid w:val="0010249B"/>
    <w:rsid w:val="001026CD"/>
    <w:rsid w:val="0010271A"/>
    <w:rsid w:val="00102AA0"/>
    <w:rsid w:val="00102B6E"/>
    <w:rsid w:val="00102BF8"/>
    <w:rsid w:val="00102D73"/>
    <w:rsid w:val="00102DAA"/>
    <w:rsid w:val="00102E74"/>
    <w:rsid w:val="00102EFD"/>
    <w:rsid w:val="00102F4B"/>
    <w:rsid w:val="00102F82"/>
    <w:rsid w:val="0010303C"/>
    <w:rsid w:val="00103067"/>
    <w:rsid w:val="00103078"/>
    <w:rsid w:val="0010309E"/>
    <w:rsid w:val="00103294"/>
    <w:rsid w:val="00103523"/>
    <w:rsid w:val="00103892"/>
    <w:rsid w:val="00103959"/>
    <w:rsid w:val="00103C08"/>
    <w:rsid w:val="00103D3C"/>
    <w:rsid w:val="00103E27"/>
    <w:rsid w:val="00103E93"/>
    <w:rsid w:val="00103ED3"/>
    <w:rsid w:val="00103EE3"/>
    <w:rsid w:val="00103F7F"/>
    <w:rsid w:val="00103F85"/>
    <w:rsid w:val="0010409D"/>
    <w:rsid w:val="00104121"/>
    <w:rsid w:val="0010413B"/>
    <w:rsid w:val="001041E3"/>
    <w:rsid w:val="001042DE"/>
    <w:rsid w:val="00104341"/>
    <w:rsid w:val="00104416"/>
    <w:rsid w:val="00104542"/>
    <w:rsid w:val="001045FE"/>
    <w:rsid w:val="001047D4"/>
    <w:rsid w:val="00104862"/>
    <w:rsid w:val="00104934"/>
    <w:rsid w:val="00104A9C"/>
    <w:rsid w:val="00104B26"/>
    <w:rsid w:val="00104D61"/>
    <w:rsid w:val="00104E42"/>
    <w:rsid w:val="00104EDC"/>
    <w:rsid w:val="0010502D"/>
    <w:rsid w:val="0010506C"/>
    <w:rsid w:val="00105281"/>
    <w:rsid w:val="001053EB"/>
    <w:rsid w:val="001054B9"/>
    <w:rsid w:val="00105542"/>
    <w:rsid w:val="00105550"/>
    <w:rsid w:val="00105753"/>
    <w:rsid w:val="0010594C"/>
    <w:rsid w:val="00105B36"/>
    <w:rsid w:val="00105B4D"/>
    <w:rsid w:val="00105C09"/>
    <w:rsid w:val="00105D88"/>
    <w:rsid w:val="00105F0F"/>
    <w:rsid w:val="00106081"/>
    <w:rsid w:val="0010617B"/>
    <w:rsid w:val="001061C5"/>
    <w:rsid w:val="001068D5"/>
    <w:rsid w:val="00106953"/>
    <w:rsid w:val="001069DC"/>
    <w:rsid w:val="00106B47"/>
    <w:rsid w:val="00106C81"/>
    <w:rsid w:val="00106CCD"/>
    <w:rsid w:val="00106DD2"/>
    <w:rsid w:val="00106E10"/>
    <w:rsid w:val="00106E40"/>
    <w:rsid w:val="00106FD4"/>
    <w:rsid w:val="00107010"/>
    <w:rsid w:val="0010707D"/>
    <w:rsid w:val="001070AD"/>
    <w:rsid w:val="001071A1"/>
    <w:rsid w:val="00107216"/>
    <w:rsid w:val="001072CA"/>
    <w:rsid w:val="0010730E"/>
    <w:rsid w:val="00107351"/>
    <w:rsid w:val="0010746A"/>
    <w:rsid w:val="0010757A"/>
    <w:rsid w:val="001075B1"/>
    <w:rsid w:val="00107642"/>
    <w:rsid w:val="001077BD"/>
    <w:rsid w:val="00107915"/>
    <w:rsid w:val="00107F43"/>
    <w:rsid w:val="0011006B"/>
    <w:rsid w:val="00110135"/>
    <w:rsid w:val="00110223"/>
    <w:rsid w:val="001103FE"/>
    <w:rsid w:val="001105D3"/>
    <w:rsid w:val="00110679"/>
    <w:rsid w:val="0011078E"/>
    <w:rsid w:val="001108A6"/>
    <w:rsid w:val="00110AAC"/>
    <w:rsid w:val="00110BB8"/>
    <w:rsid w:val="00110C16"/>
    <w:rsid w:val="00110D58"/>
    <w:rsid w:val="00110F0D"/>
    <w:rsid w:val="001110D8"/>
    <w:rsid w:val="0011110F"/>
    <w:rsid w:val="001112FC"/>
    <w:rsid w:val="00111339"/>
    <w:rsid w:val="001113C3"/>
    <w:rsid w:val="00111473"/>
    <w:rsid w:val="00111526"/>
    <w:rsid w:val="00111619"/>
    <w:rsid w:val="00111719"/>
    <w:rsid w:val="0011194B"/>
    <w:rsid w:val="001119DB"/>
    <w:rsid w:val="00111A16"/>
    <w:rsid w:val="00111A36"/>
    <w:rsid w:val="00111B3A"/>
    <w:rsid w:val="00112109"/>
    <w:rsid w:val="001122A3"/>
    <w:rsid w:val="001122EB"/>
    <w:rsid w:val="001123AD"/>
    <w:rsid w:val="0011243E"/>
    <w:rsid w:val="001124ED"/>
    <w:rsid w:val="001125D5"/>
    <w:rsid w:val="00112643"/>
    <w:rsid w:val="001126A9"/>
    <w:rsid w:val="0011274D"/>
    <w:rsid w:val="00112A9F"/>
    <w:rsid w:val="00112AE8"/>
    <w:rsid w:val="00113008"/>
    <w:rsid w:val="0011320B"/>
    <w:rsid w:val="00113279"/>
    <w:rsid w:val="001132FF"/>
    <w:rsid w:val="00113342"/>
    <w:rsid w:val="001133B7"/>
    <w:rsid w:val="001137AF"/>
    <w:rsid w:val="001138A6"/>
    <w:rsid w:val="00113915"/>
    <w:rsid w:val="001139EE"/>
    <w:rsid w:val="00113A07"/>
    <w:rsid w:val="00113D5A"/>
    <w:rsid w:val="00113F7C"/>
    <w:rsid w:val="00114013"/>
    <w:rsid w:val="001142C4"/>
    <w:rsid w:val="0011433F"/>
    <w:rsid w:val="001143DC"/>
    <w:rsid w:val="0011447C"/>
    <w:rsid w:val="00114677"/>
    <w:rsid w:val="00114711"/>
    <w:rsid w:val="00114A32"/>
    <w:rsid w:val="00114B7D"/>
    <w:rsid w:val="00114C4A"/>
    <w:rsid w:val="00114D01"/>
    <w:rsid w:val="00114D06"/>
    <w:rsid w:val="00114DCF"/>
    <w:rsid w:val="00115314"/>
    <w:rsid w:val="001153B7"/>
    <w:rsid w:val="001153E3"/>
    <w:rsid w:val="00115466"/>
    <w:rsid w:val="00115654"/>
    <w:rsid w:val="00115695"/>
    <w:rsid w:val="001156F7"/>
    <w:rsid w:val="00115769"/>
    <w:rsid w:val="00115907"/>
    <w:rsid w:val="00115AC0"/>
    <w:rsid w:val="00115FC6"/>
    <w:rsid w:val="0011616A"/>
    <w:rsid w:val="001161CC"/>
    <w:rsid w:val="0011623D"/>
    <w:rsid w:val="001162E6"/>
    <w:rsid w:val="00116334"/>
    <w:rsid w:val="0011665D"/>
    <w:rsid w:val="001166CA"/>
    <w:rsid w:val="00116993"/>
    <w:rsid w:val="00116B71"/>
    <w:rsid w:val="00116CD8"/>
    <w:rsid w:val="00116EA9"/>
    <w:rsid w:val="001170E2"/>
    <w:rsid w:val="001173A7"/>
    <w:rsid w:val="001173B6"/>
    <w:rsid w:val="00117491"/>
    <w:rsid w:val="001175AE"/>
    <w:rsid w:val="001176B4"/>
    <w:rsid w:val="00117778"/>
    <w:rsid w:val="0011783B"/>
    <w:rsid w:val="0011790A"/>
    <w:rsid w:val="00117910"/>
    <w:rsid w:val="00117936"/>
    <w:rsid w:val="00117981"/>
    <w:rsid w:val="00117BE5"/>
    <w:rsid w:val="00117C25"/>
    <w:rsid w:val="00117D98"/>
    <w:rsid w:val="00120065"/>
    <w:rsid w:val="001200D6"/>
    <w:rsid w:val="001201C5"/>
    <w:rsid w:val="00120204"/>
    <w:rsid w:val="001202D5"/>
    <w:rsid w:val="00120382"/>
    <w:rsid w:val="001203CF"/>
    <w:rsid w:val="0012042D"/>
    <w:rsid w:val="00120448"/>
    <w:rsid w:val="0012045A"/>
    <w:rsid w:val="00120568"/>
    <w:rsid w:val="001207BD"/>
    <w:rsid w:val="0012082C"/>
    <w:rsid w:val="00120933"/>
    <w:rsid w:val="00120BA7"/>
    <w:rsid w:val="00120F64"/>
    <w:rsid w:val="00120FF0"/>
    <w:rsid w:val="001211EA"/>
    <w:rsid w:val="001211F6"/>
    <w:rsid w:val="00121454"/>
    <w:rsid w:val="001218A6"/>
    <w:rsid w:val="00121B13"/>
    <w:rsid w:val="00121B9B"/>
    <w:rsid w:val="00121C49"/>
    <w:rsid w:val="00121C89"/>
    <w:rsid w:val="0012210D"/>
    <w:rsid w:val="001221C8"/>
    <w:rsid w:val="001221EB"/>
    <w:rsid w:val="001222E5"/>
    <w:rsid w:val="0012237C"/>
    <w:rsid w:val="001223E6"/>
    <w:rsid w:val="001224D6"/>
    <w:rsid w:val="0012276D"/>
    <w:rsid w:val="001227B6"/>
    <w:rsid w:val="00122807"/>
    <w:rsid w:val="001229AA"/>
    <w:rsid w:val="00122BA6"/>
    <w:rsid w:val="00122CF0"/>
    <w:rsid w:val="00122D6B"/>
    <w:rsid w:val="00122D79"/>
    <w:rsid w:val="00122ED7"/>
    <w:rsid w:val="001231D8"/>
    <w:rsid w:val="00123320"/>
    <w:rsid w:val="00123833"/>
    <w:rsid w:val="00123AAB"/>
    <w:rsid w:val="00123C54"/>
    <w:rsid w:val="00123E1C"/>
    <w:rsid w:val="00123FF4"/>
    <w:rsid w:val="0012403A"/>
    <w:rsid w:val="0012406E"/>
    <w:rsid w:val="0012416A"/>
    <w:rsid w:val="001242A7"/>
    <w:rsid w:val="0012433C"/>
    <w:rsid w:val="0012433E"/>
    <w:rsid w:val="00124389"/>
    <w:rsid w:val="00124469"/>
    <w:rsid w:val="0012454C"/>
    <w:rsid w:val="00124785"/>
    <w:rsid w:val="00124868"/>
    <w:rsid w:val="00124888"/>
    <w:rsid w:val="001249CC"/>
    <w:rsid w:val="00124A8F"/>
    <w:rsid w:val="00124B05"/>
    <w:rsid w:val="00124B9D"/>
    <w:rsid w:val="00124C64"/>
    <w:rsid w:val="00124D80"/>
    <w:rsid w:val="00124DEA"/>
    <w:rsid w:val="00124DEF"/>
    <w:rsid w:val="00124EC5"/>
    <w:rsid w:val="00124EC7"/>
    <w:rsid w:val="0012518C"/>
    <w:rsid w:val="0012526D"/>
    <w:rsid w:val="0012528D"/>
    <w:rsid w:val="001257A1"/>
    <w:rsid w:val="00125813"/>
    <w:rsid w:val="00125883"/>
    <w:rsid w:val="00125D22"/>
    <w:rsid w:val="001261B0"/>
    <w:rsid w:val="00126398"/>
    <w:rsid w:val="001269F1"/>
    <w:rsid w:val="00126AC4"/>
    <w:rsid w:val="00126B0E"/>
    <w:rsid w:val="00126B35"/>
    <w:rsid w:val="00126BF5"/>
    <w:rsid w:val="00126D14"/>
    <w:rsid w:val="00126DBB"/>
    <w:rsid w:val="00126FBE"/>
    <w:rsid w:val="00127011"/>
    <w:rsid w:val="00127063"/>
    <w:rsid w:val="0012708F"/>
    <w:rsid w:val="0012723B"/>
    <w:rsid w:val="00127393"/>
    <w:rsid w:val="001273BA"/>
    <w:rsid w:val="001277D6"/>
    <w:rsid w:val="00127818"/>
    <w:rsid w:val="00127897"/>
    <w:rsid w:val="001278C4"/>
    <w:rsid w:val="0012797C"/>
    <w:rsid w:val="0012797D"/>
    <w:rsid w:val="00127A3D"/>
    <w:rsid w:val="00127A90"/>
    <w:rsid w:val="00127A93"/>
    <w:rsid w:val="00127B06"/>
    <w:rsid w:val="00127C7D"/>
    <w:rsid w:val="00127F29"/>
    <w:rsid w:val="00127F3E"/>
    <w:rsid w:val="00130063"/>
    <w:rsid w:val="001300EA"/>
    <w:rsid w:val="001301A8"/>
    <w:rsid w:val="001302D1"/>
    <w:rsid w:val="001304DC"/>
    <w:rsid w:val="001306A8"/>
    <w:rsid w:val="0013079F"/>
    <w:rsid w:val="001308D0"/>
    <w:rsid w:val="0013093D"/>
    <w:rsid w:val="00130A17"/>
    <w:rsid w:val="00130A28"/>
    <w:rsid w:val="00130CA9"/>
    <w:rsid w:val="00130CF7"/>
    <w:rsid w:val="00130DAE"/>
    <w:rsid w:val="00130DF4"/>
    <w:rsid w:val="00130E13"/>
    <w:rsid w:val="00130FB4"/>
    <w:rsid w:val="00130FCE"/>
    <w:rsid w:val="0013101A"/>
    <w:rsid w:val="00131032"/>
    <w:rsid w:val="00131073"/>
    <w:rsid w:val="001310B6"/>
    <w:rsid w:val="001311A2"/>
    <w:rsid w:val="0013140A"/>
    <w:rsid w:val="00131557"/>
    <w:rsid w:val="00131640"/>
    <w:rsid w:val="00131675"/>
    <w:rsid w:val="00131694"/>
    <w:rsid w:val="00131780"/>
    <w:rsid w:val="0013190D"/>
    <w:rsid w:val="001319C8"/>
    <w:rsid w:val="00131ADC"/>
    <w:rsid w:val="00131C15"/>
    <w:rsid w:val="00131E12"/>
    <w:rsid w:val="00131EDC"/>
    <w:rsid w:val="00131F52"/>
    <w:rsid w:val="00131F70"/>
    <w:rsid w:val="001320B1"/>
    <w:rsid w:val="00132295"/>
    <w:rsid w:val="00132362"/>
    <w:rsid w:val="0013242A"/>
    <w:rsid w:val="00132592"/>
    <w:rsid w:val="0013277A"/>
    <w:rsid w:val="001327AF"/>
    <w:rsid w:val="00132CB6"/>
    <w:rsid w:val="00132CFB"/>
    <w:rsid w:val="00132D94"/>
    <w:rsid w:val="00132F1B"/>
    <w:rsid w:val="001333FF"/>
    <w:rsid w:val="00133491"/>
    <w:rsid w:val="001335C3"/>
    <w:rsid w:val="001335DC"/>
    <w:rsid w:val="0013386A"/>
    <w:rsid w:val="001339FD"/>
    <w:rsid w:val="00133A51"/>
    <w:rsid w:val="00133C14"/>
    <w:rsid w:val="00133D94"/>
    <w:rsid w:val="0013421A"/>
    <w:rsid w:val="0013425A"/>
    <w:rsid w:val="001344EC"/>
    <w:rsid w:val="00134538"/>
    <w:rsid w:val="00134544"/>
    <w:rsid w:val="00134586"/>
    <w:rsid w:val="00134666"/>
    <w:rsid w:val="001346CA"/>
    <w:rsid w:val="001347E0"/>
    <w:rsid w:val="001348A6"/>
    <w:rsid w:val="001349A5"/>
    <w:rsid w:val="00134B1C"/>
    <w:rsid w:val="00134B52"/>
    <w:rsid w:val="00134C2B"/>
    <w:rsid w:val="00134EED"/>
    <w:rsid w:val="00135224"/>
    <w:rsid w:val="0013529C"/>
    <w:rsid w:val="00135398"/>
    <w:rsid w:val="00135555"/>
    <w:rsid w:val="00135619"/>
    <w:rsid w:val="00135814"/>
    <w:rsid w:val="00135C14"/>
    <w:rsid w:val="00135E48"/>
    <w:rsid w:val="00135F51"/>
    <w:rsid w:val="00135FE8"/>
    <w:rsid w:val="00136401"/>
    <w:rsid w:val="0013644D"/>
    <w:rsid w:val="00136683"/>
    <w:rsid w:val="001366D3"/>
    <w:rsid w:val="0013675C"/>
    <w:rsid w:val="0013691A"/>
    <w:rsid w:val="0013696A"/>
    <w:rsid w:val="001369A6"/>
    <w:rsid w:val="00136A6D"/>
    <w:rsid w:val="00136AA7"/>
    <w:rsid w:val="00136C63"/>
    <w:rsid w:val="00136C87"/>
    <w:rsid w:val="00136D4F"/>
    <w:rsid w:val="00136D9A"/>
    <w:rsid w:val="00136E09"/>
    <w:rsid w:val="00136EF5"/>
    <w:rsid w:val="0013732E"/>
    <w:rsid w:val="00137610"/>
    <w:rsid w:val="00137E5D"/>
    <w:rsid w:val="00137FD6"/>
    <w:rsid w:val="00140006"/>
    <w:rsid w:val="00140102"/>
    <w:rsid w:val="00140158"/>
    <w:rsid w:val="00140253"/>
    <w:rsid w:val="00140286"/>
    <w:rsid w:val="001402E0"/>
    <w:rsid w:val="00140522"/>
    <w:rsid w:val="00140584"/>
    <w:rsid w:val="00140663"/>
    <w:rsid w:val="001406A6"/>
    <w:rsid w:val="001407A6"/>
    <w:rsid w:val="001407E1"/>
    <w:rsid w:val="0014082B"/>
    <w:rsid w:val="0014091C"/>
    <w:rsid w:val="0014093A"/>
    <w:rsid w:val="001409D4"/>
    <w:rsid w:val="00140A2D"/>
    <w:rsid w:val="00140B2F"/>
    <w:rsid w:val="00140B7D"/>
    <w:rsid w:val="00140BD3"/>
    <w:rsid w:val="00140BF8"/>
    <w:rsid w:val="00140C27"/>
    <w:rsid w:val="00140CD8"/>
    <w:rsid w:val="00140F8C"/>
    <w:rsid w:val="00141173"/>
    <w:rsid w:val="0014128B"/>
    <w:rsid w:val="0014129F"/>
    <w:rsid w:val="00141620"/>
    <w:rsid w:val="0014170E"/>
    <w:rsid w:val="001418CD"/>
    <w:rsid w:val="0014192A"/>
    <w:rsid w:val="00141A6C"/>
    <w:rsid w:val="00141A8F"/>
    <w:rsid w:val="00141BC6"/>
    <w:rsid w:val="00141C93"/>
    <w:rsid w:val="00141EEF"/>
    <w:rsid w:val="001420BF"/>
    <w:rsid w:val="001421DE"/>
    <w:rsid w:val="0014230D"/>
    <w:rsid w:val="00142488"/>
    <w:rsid w:val="001427B7"/>
    <w:rsid w:val="00142823"/>
    <w:rsid w:val="00142887"/>
    <w:rsid w:val="00142900"/>
    <w:rsid w:val="0014299A"/>
    <w:rsid w:val="00142A23"/>
    <w:rsid w:val="00142AD5"/>
    <w:rsid w:val="00142AFF"/>
    <w:rsid w:val="00142B06"/>
    <w:rsid w:val="00142B0A"/>
    <w:rsid w:val="00142B76"/>
    <w:rsid w:val="00142B7A"/>
    <w:rsid w:val="00142B98"/>
    <w:rsid w:val="00142BF9"/>
    <w:rsid w:val="00142DA3"/>
    <w:rsid w:val="00142DAA"/>
    <w:rsid w:val="00142FB6"/>
    <w:rsid w:val="00142FD4"/>
    <w:rsid w:val="001430D1"/>
    <w:rsid w:val="00143239"/>
    <w:rsid w:val="0014334A"/>
    <w:rsid w:val="00143393"/>
    <w:rsid w:val="00143426"/>
    <w:rsid w:val="001434BE"/>
    <w:rsid w:val="00143586"/>
    <w:rsid w:val="00143785"/>
    <w:rsid w:val="001437BF"/>
    <w:rsid w:val="0014395A"/>
    <w:rsid w:val="001439FA"/>
    <w:rsid w:val="00143D36"/>
    <w:rsid w:val="00143D7D"/>
    <w:rsid w:val="00143E3E"/>
    <w:rsid w:val="00143F98"/>
    <w:rsid w:val="00144099"/>
    <w:rsid w:val="00144588"/>
    <w:rsid w:val="001446F5"/>
    <w:rsid w:val="00144976"/>
    <w:rsid w:val="00144CD9"/>
    <w:rsid w:val="00144CDC"/>
    <w:rsid w:val="00144EFA"/>
    <w:rsid w:val="00144F08"/>
    <w:rsid w:val="00144F16"/>
    <w:rsid w:val="00144F53"/>
    <w:rsid w:val="001456C7"/>
    <w:rsid w:val="001456EA"/>
    <w:rsid w:val="00145825"/>
    <w:rsid w:val="00145840"/>
    <w:rsid w:val="00145892"/>
    <w:rsid w:val="00145998"/>
    <w:rsid w:val="00145A2C"/>
    <w:rsid w:val="00145A6A"/>
    <w:rsid w:val="00145ACF"/>
    <w:rsid w:val="00145C44"/>
    <w:rsid w:val="00145C4B"/>
    <w:rsid w:val="00146081"/>
    <w:rsid w:val="001460BD"/>
    <w:rsid w:val="00146251"/>
    <w:rsid w:val="001463DD"/>
    <w:rsid w:val="0014647E"/>
    <w:rsid w:val="00146600"/>
    <w:rsid w:val="0014683F"/>
    <w:rsid w:val="001468E2"/>
    <w:rsid w:val="00146916"/>
    <w:rsid w:val="001469FF"/>
    <w:rsid w:val="00146AC4"/>
    <w:rsid w:val="00146B0E"/>
    <w:rsid w:val="00146C25"/>
    <w:rsid w:val="00146CAC"/>
    <w:rsid w:val="00146CDE"/>
    <w:rsid w:val="00146D05"/>
    <w:rsid w:val="00146FCD"/>
    <w:rsid w:val="001471F9"/>
    <w:rsid w:val="0014727D"/>
    <w:rsid w:val="00147345"/>
    <w:rsid w:val="00147492"/>
    <w:rsid w:val="0014768B"/>
    <w:rsid w:val="001476A3"/>
    <w:rsid w:val="001478B2"/>
    <w:rsid w:val="0014797F"/>
    <w:rsid w:val="001479AB"/>
    <w:rsid w:val="001479AD"/>
    <w:rsid w:val="00147B41"/>
    <w:rsid w:val="00147B7E"/>
    <w:rsid w:val="00147BDF"/>
    <w:rsid w:val="00147F0A"/>
    <w:rsid w:val="00147F29"/>
    <w:rsid w:val="001503F8"/>
    <w:rsid w:val="00150428"/>
    <w:rsid w:val="00150486"/>
    <w:rsid w:val="00150547"/>
    <w:rsid w:val="00150587"/>
    <w:rsid w:val="00150709"/>
    <w:rsid w:val="001508FB"/>
    <w:rsid w:val="00150E6C"/>
    <w:rsid w:val="00150E73"/>
    <w:rsid w:val="00150EC2"/>
    <w:rsid w:val="00150F59"/>
    <w:rsid w:val="00151000"/>
    <w:rsid w:val="00151057"/>
    <w:rsid w:val="0015124A"/>
    <w:rsid w:val="0015157F"/>
    <w:rsid w:val="00151757"/>
    <w:rsid w:val="001517CA"/>
    <w:rsid w:val="001518DE"/>
    <w:rsid w:val="00151A6A"/>
    <w:rsid w:val="00151B03"/>
    <w:rsid w:val="00151BE8"/>
    <w:rsid w:val="00151C03"/>
    <w:rsid w:val="00151D98"/>
    <w:rsid w:val="00151F2F"/>
    <w:rsid w:val="00151F80"/>
    <w:rsid w:val="00152089"/>
    <w:rsid w:val="001521E1"/>
    <w:rsid w:val="00152211"/>
    <w:rsid w:val="0015225C"/>
    <w:rsid w:val="00152355"/>
    <w:rsid w:val="00152560"/>
    <w:rsid w:val="001525DE"/>
    <w:rsid w:val="00152644"/>
    <w:rsid w:val="0015268D"/>
    <w:rsid w:val="00152788"/>
    <w:rsid w:val="00152857"/>
    <w:rsid w:val="00152A3A"/>
    <w:rsid w:val="00152CFF"/>
    <w:rsid w:val="00152D8C"/>
    <w:rsid w:val="00152F36"/>
    <w:rsid w:val="001532B1"/>
    <w:rsid w:val="001534AB"/>
    <w:rsid w:val="00153516"/>
    <w:rsid w:val="001536DE"/>
    <w:rsid w:val="00153730"/>
    <w:rsid w:val="0015394D"/>
    <w:rsid w:val="00153993"/>
    <w:rsid w:val="00153B90"/>
    <w:rsid w:val="00153BE2"/>
    <w:rsid w:val="00153C6A"/>
    <w:rsid w:val="00153DBB"/>
    <w:rsid w:val="00153F1B"/>
    <w:rsid w:val="00153FBD"/>
    <w:rsid w:val="00153FCB"/>
    <w:rsid w:val="001540FF"/>
    <w:rsid w:val="001545E2"/>
    <w:rsid w:val="001546AF"/>
    <w:rsid w:val="001546BB"/>
    <w:rsid w:val="00154820"/>
    <w:rsid w:val="00154964"/>
    <w:rsid w:val="00154AA3"/>
    <w:rsid w:val="00154BBF"/>
    <w:rsid w:val="00154D5C"/>
    <w:rsid w:val="00154FA4"/>
    <w:rsid w:val="001550FF"/>
    <w:rsid w:val="0015525A"/>
    <w:rsid w:val="00155407"/>
    <w:rsid w:val="0015551C"/>
    <w:rsid w:val="0015552E"/>
    <w:rsid w:val="00155541"/>
    <w:rsid w:val="001555AD"/>
    <w:rsid w:val="00155675"/>
    <w:rsid w:val="0015579F"/>
    <w:rsid w:val="001558C9"/>
    <w:rsid w:val="00155986"/>
    <w:rsid w:val="001559F9"/>
    <w:rsid w:val="00155A80"/>
    <w:rsid w:val="00155D22"/>
    <w:rsid w:val="00155EEA"/>
    <w:rsid w:val="00155F02"/>
    <w:rsid w:val="00155F2C"/>
    <w:rsid w:val="001560B2"/>
    <w:rsid w:val="001561A2"/>
    <w:rsid w:val="00156226"/>
    <w:rsid w:val="001562AF"/>
    <w:rsid w:val="0015635C"/>
    <w:rsid w:val="00156A2A"/>
    <w:rsid w:val="00156AAE"/>
    <w:rsid w:val="00156BAE"/>
    <w:rsid w:val="00156C8E"/>
    <w:rsid w:val="00156D1F"/>
    <w:rsid w:val="00156FD0"/>
    <w:rsid w:val="00157149"/>
    <w:rsid w:val="001571D5"/>
    <w:rsid w:val="0015720A"/>
    <w:rsid w:val="0015730E"/>
    <w:rsid w:val="00157323"/>
    <w:rsid w:val="00157991"/>
    <w:rsid w:val="001579A3"/>
    <w:rsid w:val="00157AB2"/>
    <w:rsid w:val="00157B4F"/>
    <w:rsid w:val="00157CDE"/>
    <w:rsid w:val="00157D49"/>
    <w:rsid w:val="001602A6"/>
    <w:rsid w:val="001602AA"/>
    <w:rsid w:val="00160619"/>
    <w:rsid w:val="00160677"/>
    <w:rsid w:val="001606CF"/>
    <w:rsid w:val="001608DA"/>
    <w:rsid w:val="001609F9"/>
    <w:rsid w:val="00160A46"/>
    <w:rsid w:val="00160A8F"/>
    <w:rsid w:val="00160B9E"/>
    <w:rsid w:val="00160BA4"/>
    <w:rsid w:val="00160C06"/>
    <w:rsid w:val="00160CDE"/>
    <w:rsid w:val="00160D04"/>
    <w:rsid w:val="00160D51"/>
    <w:rsid w:val="00160E1F"/>
    <w:rsid w:val="00160EBE"/>
    <w:rsid w:val="00160F20"/>
    <w:rsid w:val="0016100E"/>
    <w:rsid w:val="00161054"/>
    <w:rsid w:val="0016107A"/>
    <w:rsid w:val="0016128D"/>
    <w:rsid w:val="00161344"/>
    <w:rsid w:val="001614C4"/>
    <w:rsid w:val="00161576"/>
    <w:rsid w:val="001615AB"/>
    <w:rsid w:val="001616CF"/>
    <w:rsid w:val="00161CBF"/>
    <w:rsid w:val="00161CFA"/>
    <w:rsid w:val="00161E69"/>
    <w:rsid w:val="00161FFC"/>
    <w:rsid w:val="00162029"/>
    <w:rsid w:val="00162138"/>
    <w:rsid w:val="0016228A"/>
    <w:rsid w:val="0016231B"/>
    <w:rsid w:val="00162422"/>
    <w:rsid w:val="00162486"/>
    <w:rsid w:val="001624BF"/>
    <w:rsid w:val="00162569"/>
    <w:rsid w:val="00162690"/>
    <w:rsid w:val="0016270C"/>
    <w:rsid w:val="00162948"/>
    <w:rsid w:val="00162949"/>
    <w:rsid w:val="00162A6F"/>
    <w:rsid w:val="00162B2A"/>
    <w:rsid w:val="00162E4B"/>
    <w:rsid w:val="00162F88"/>
    <w:rsid w:val="00162FD4"/>
    <w:rsid w:val="001630EB"/>
    <w:rsid w:val="00163108"/>
    <w:rsid w:val="001632E0"/>
    <w:rsid w:val="00163333"/>
    <w:rsid w:val="001634CE"/>
    <w:rsid w:val="001634F7"/>
    <w:rsid w:val="001639C0"/>
    <w:rsid w:val="00163AD7"/>
    <w:rsid w:val="00163C39"/>
    <w:rsid w:val="00163C42"/>
    <w:rsid w:val="00163E6E"/>
    <w:rsid w:val="00164137"/>
    <w:rsid w:val="00164182"/>
    <w:rsid w:val="0016418D"/>
    <w:rsid w:val="00164242"/>
    <w:rsid w:val="00164818"/>
    <w:rsid w:val="00164858"/>
    <w:rsid w:val="001648E7"/>
    <w:rsid w:val="00164AF0"/>
    <w:rsid w:val="00164CDB"/>
    <w:rsid w:val="00164D7B"/>
    <w:rsid w:val="00164E66"/>
    <w:rsid w:val="00164F3D"/>
    <w:rsid w:val="00165010"/>
    <w:rsid w:val="00165043"/>
    <w:rsid w:val="00165094"/>
    <w:rsid w:val="0016525B"/>
    <w:rsid w:val="00165583"/>
    <w:rsid w:val="001655F5"/>
    <w:rsid w:val="0016570C"/>
    <w:rsid w:val="00165A0D"/>
    <w:rsid w:val="00165C6C"/>
    <w:rsid w:val="00165CD9"/>
    <w:rsid w:val="00165DD2"/>
    <w:rsid w:val="00165E4C"/>
    <w:rsid w:val="00165F27"/>
    <w:rsid w:val="00166182"/>
    <w:rsid w:val="00166320"/>
    <w:rsid w:val="00166427"/>
    <w:rsid w:val="00166524"/>
    <w:rsid w:val="00166578"/>
    <w:rsid w:val="0016657D"/>
    <w:rsid w:val="00166738"/>
    <w:rsid w:val="0016680E"/>
    <w:rsid w:val="00166902"/>
    <w:rsid w:val="001669E9"/>
    <w:rsid w:val="00166A6E"/>
    <w:rsid w:val="00166BD6"/>
    <w:rsid w:val="00166BE3"/>
    <w:rsid w:val="00166CB4"/>
    <w:rsid w:val="00166D40"/>
    <w:rsid w:val="00166F8C"/>
    <w:rsid w:val="0016707C"/>
    <w:rsid w:val="001671E4"/>
    <w:rsid w:val="00167266"/>
    <w:rsid w:val="00167435"/>
    <w:rsid w:val="00167597"/>
    <w:rsid w:val="00167749"/>
    <w:rsid w:val="00167804"/>
    <w:rsid w:val="00167960"/>
    <w:rsid w:val="001679F7"/>
    <w:rsid w:val="00167B9D"/>
    <w:rsid w:val="00167BF4"/>
    <w:rsid w:val="00167C5A"/>
    <w:rsid w:val="00167CC3"/>
    <w:rsid w:val="00167E8C"/>
    <w:rsid w:val="00167F65"/>
    <w:rsid w:val="001701F2"/>
    <w:rsid w:val="0017021C"/>
    <w:rsid w:val="001703F7"/>
    <w:rsid w:val="00170427"/>
    <w:rsid w:val="00170472"/>
    <w:rsid w:val="00170703"/>
    <w:rsid w:val="00170791"/>
    <w:rsid w:val="00170794"/>
    <w:rsid w:val="0017089D"/>
    <w:rsid w:val="00170F9A"/>
    <w:rsid w:val="001710FC"/>
    <w:rsid w:val="0017111A"/>
    <w:rsid w:val="00171152"/>
    <w:rsid w:val="00171207"/>
    <w:rsid w:val="00171404"/>
    <w:rsid w:val="00171658"/>
    <w:rsid w:val="00171678"/>
    <w:rsid w:val="00171866"/>
    <w:rsid w:val="001719E6"/>
    <w:rsid w:val="00171AC0"/>
    <w:rsid w:val="00171C91"/>
    <w:rsid w:val="00171EC1"/>
    <w:rsid w:val="0017205F"/>
    <w:rsid w:val="00172061"/>
    <w:rsid w:val="00172260"/>
    <w:rsid w:val="00172472"/>
    <w:rsid w:val="0017258F"/>
    <w:rsid w:val="0017259D"/>
    <w:rsid w:val="001725BB"/>
    <w:rsid w:val="00172756"/>
    <w:rsid w:val="001727D2"/>
    <w:rsid w:val="0017284D"/>
    <w:rsid w:val="001728C5"/>
    <w:rsid w:val="001728D3"/>
    <w:rsid w:val="00172945"/>
    <w:rsid w:val="00172961"/>
    <w:rsid w:val="00172A9D"/>
    <w:rsid w:val="00172B34"/>
    <w:rsid w:val="00172B7A"/>
    <w:rsid w:val="00172BB9"/>
    <w:rsid w:val="00172ED7"/>
    <w:rsid w:val="00173060"/>
    <w:rsid w:val="001734ED"/>
    <w:rsid w:val="00173671"/>
    <w:rsid w:val="001736E2"/>
    <w:rsid w:val="001737C2"/>
    <w:rsid w:val="0017390A"/>
    <w:rsid w:val="00173B2C"/>
    <w:rsid w:val="00173BF1"/>
    <w:rsid w:val="00173CB6"/>
    <w:rsid w:val="00173D5B"/>
    <w:rsid w:val="00173E6A"/>
    <w:rsid w:val="00173F95"/>
    <w:rsid w:val="00174110"/>
    <w:rsid w:val="00174206"/>
    <w:rsid w:val="00174429"/>
    <w:rsid w:val="00174641"/>
    <w:rsid w:val="00174755"/>
    <w:rsid w:val="00174934"/>
    <w:rsid w:val="0017496A"/>
    <w:rsid w:val="001749F1"/>
    <w:rsid w:val="00174A17"/>
    <w:rsid w:val="00174A8C"/>
    <w:rsid w:val="00174AD4"/>
    <w:rsid w:val="00174B63"/>
    <w:rsid w:val="00174C76"/>
    <w:rsid w:val="00174F14"/>
    <w:rsid w:val="00175177"/>
    <w:rsid w:val="00175266"/>
    <w:rsid w:val="00175367"/>
    <w:rsid w:val="00175476"/>
    <w:rsid w:val="00175570"/>
    <w:rsid w:val="00175708"/>
    <w:rsid w:val="00175A38"/>
    <w:rsid w:val="00175ABB"/>
    <w:rsid w:val="00175B6A"/>
    <w:rsid w:val="00175B9C"/>
    <w:rsid w:val="00175D66"/>
    <w:rsid w:val="00175DEF"/>
    <w:rsid w:val="00175EBE"/>
    <w:rsid w:val="00175FB8"/>
    <w:rsid w:val="00175FFB"/>
    <w:rsid w:val="00176035"/>
    <w:rsid w:val="001762A5"/>
    <w:rsid w:val="00176314"/>
    <w:rsid w:val="00176379"/>
    <w:rsid w:val="001765DA"/>
    <w:rsid w:val="001766DD"/>
    <w:rsid w:val="00176728"/>
    <w:rsid w:val="00176851"/>
    <w:rsid w:val="0017690B"/>
    <w:rsid w:val="0017693C"/>
    <w:rsid w:val="00176A66"/>
    <w:rsid w:val="00176BED"/>
    <w:rsid w:val="00176CDD"/>
    <w:rsid w:val="00176D53"/>
    <w:rsid w:val="00176D68"/>
    <w:rsid w:val="00176DCC"/>
    <w:rsid w:val="00176DF7"/>
    <w:rsid w:val="00176F45"/>
    <w:rsid w:val="00177546"/>
    <w:rsid w:val="0017779C"/>
    <w:rsid w:val="001779CD"/>
    <w:rsid w:val="00177B03"/>
    <w:rsid w:val="00177B2B"/>
    <w:rsid w:val="00177B61"/>
    <w:rsid w:val="00177F2B"/>
    <w:rsid w:val="00177F5B"/>
    <w:rsid w:val="00180248"/>
    <w:rsid w:val="001802CF"/>
    <w:rsid w:val="00180333"/>
    <w:rsid w:val="001803E8"/>
    <w:rsid w:val="001804B6"/>
    <w:rsid w:val="001805B0"/>
    <w:rsid w:val="001807EB"/>
    <w:rsid w:val="001809A7"/>
    <w:rsid w:val="001809CA"/>
    <w:rsid w:val="00180A47"/>
    <w:rsid w:val="00180AFE"/>
    <w:rsid w:val="00180B84"/>
    <w:rsid w:val="00180C4F"/>
    <w:rsid w:val="00180CEB"/>
    <w:rsid w:val="00180EB7"/>
    <w:rsid w:val="00180FAD"/>
    <w:rsid w:val="0018127D"/>
    <w:rsid w:val="00181367"/>
    <w:rsid w:val="00181373"/>
    <w:rsid w:val="0018139F"/>
    <w:rsid w:val="001814E7"/>
    <w:rsid w:val="00181680"/>
    <w:rsid w:val="0018171A"/>
    <w:rsid w:val="00181786"/>
    <w:rsid w:val="0018195E"/>
    <w:rsid w:val="00181A2D"/>
    <w:rsid w:val="00181A5D"/>
    <w:rsid w:val="00181B73"/>
    <w:rsid w:val="00181CBF"/>
    <w:rsid w:val="00181D26"/>
    <w:rsid w:val="00181EE7"/>
    <w:rsid w:val="0018210F"/>
    <w:rsid w:val="001822F0"/>
    <w:rsid w:val="001825A5"/>
    <w:rsid w:val="00182609"/>
    <w:rsid w:val="001826C5"/>
    <w:rsid w:val="00182797"/>
    <w:rsid w:val="00182798"/>
    <w:rsid w:val="001827E2"/>
    <w:rsid w:val="00182D0F"/>
    <w:rsid w:val="00182E56"/>
    <w:rsid w:val="00182EF5"/>
    <w:rsid w:val="00183049"/>
    <w:rsid w:val="00183155"/>
    <w:rsid w:val="00183209"/>
    <w:rsid w:val="001833F6"/>
    <w:rsid w:val="00183636"/>
    <w:rsid w:val="00183778"/>
    <w:rsid w:val="0018398E"/>
    <w:rsid w:val="00183A71"/>
    <w:rsid w:val="00183AF7"/>
    <w:rsid w:val="00183B0B"/>
    <w:rsid w:val="00184290"/>
    <w:rsid w:val="0018433C"/>
    <w:rsid w:val="001843B4"/>
    <w:rsid w:val="0018442C"/>
    <w:rsid w:val="00184466"/>
    <w:rsid w:val="001845C7"/>
    <w:rsid w:val="00184652"/>
    <w:rsid w:val="00184656"/>
    <w:rsid w:val="00184681"/>
    <w:rsid w:val="001847CE"/>
    <w:rsid w:val="00184862"/>
    <w:rsid w:val="00184A2F"/>
    <w:rsid w:val="00184A3B"/>
    <w:rsid w:val="00184BC1"/>
    <w:rsid w:val="00184CE7"/>
    <w:rsid w:val="00184D8E"/>
    <w:rsid w:val="00184E17"/>
    <w:rsid w:val="00184EDD"/>
    <w:rsid w:val="00184F4B"/>
    <w:rsid w:val="00184F93"/>
    <w:rsid w:val="00185111"/>
    <w:rsid w:val="00185183"/>
    <w:rsid w:val="0018523C"/>
    <w:rsid w:val="00185357"/>
    <w:rsid w:val="0018538A"/>
    <w:rsid w:val="00185433"/>
    <w:rsid w:val="00185484"/>
    <w:rsid w:val="001854EA"/>
    <w:rsid w:val="001855AC"/>
    <w:rsid w:val="0018587A"/>
    <w:rsid w:val="00185A5E"/>
    <w:rsid w:val="00185FF4"/>
    <w:rsid w:val="00186069"/>
    <w:rsid w:val="00186172"/>
    <w:rsid w:val="0018626C"/>
    <w:rsid w:val="001862F8"/>
    <w:rsid w:val="0018634C"/>
    <w:rsid w:val="001863D8"/>
    <w:rsid w:val="0018663C"/>
    <w:rsid w:val="001866CE"/>
    <w:rsid w:val="001867B0"/>
    <w:rsid w:val="001868BF"/>
    <w:rsid w:val="00186940"/>
    <w:rsid w:val="00186A27"/>
    <w:rsid w:val="00186CD3"/>
    <w:rsid w:val="00186CDA"/>
    <w:rsid w:val="00186DBA"/>
    <w:rsid w:val="00186E47"/>
    <w:rsid w:val="00186ECF"/>
    <w:rsid w:val="0018708F"/>
    <w:rsid w:val="00187193"/>
    <w:rsid w:val="001871E1"/>
    <w:rsid w:val="001874A9"/>
    <w:rsid w:val="001874AF"/>
    <w:rsid w:val="001874F7"/>
    <w:rsid w:val="00187659"/>
    <w:rsid w:val="001876E0"/>
    <w:rsid w:val="001877AF"/>
    <w:rsid w:val="00187A15"/>
    <w:rsid w:val="00187A3F"/>
    <w:rsid w:val="00187C77"/>
    <w:rsid w:val="00187D8A"/>
    <w:rsid w:val="00187DC8"/>
    <w:rsid w:val="001901BE"/>
    <w:rsid w:val="00190476"/>
    <w:rsid w:val="0019059D"/>
    <w:rsid w:val="001907A7"/>
    <w:rsid w:val="001908BF"/>
    <w:rsid w:val="0019094F"/>
    <w:rsid w:val="001909FF"/>
    <w:rsid w:val="00190C93"/>
    <w:rsid w:val="00190DB3"/>
    <w:rsid w:val="00190E0E"/>
    <w:rsid w:val="00190E47"/>
    <w:rsid w:val="0019101A"/>
    <w:rsid w:val="00191171"/>
    <w:rsid w:val="0019117F"/>
    <w:rsid w:val="001911B8"/>
    <w:rsid w:val="00191692"/>
    <w:rsid w:val="00191ADD"/>
    <w:rsid w:val="00191C19"/>
    <w:rsid w:val="00191C7D"/>
    <w:rsid w:val="00191D13"/>
    <w:rsid w:val="00191E41"/>
    <w:rsid w:val="00191F34"/>
    <w:rsid w:val="0019206A"/>
    <w:rsid w:val="001920B5"/>
    <w:rsid w:val="00192104"/>
    <w:rsid w:val="0019222F"/>
    <w:rsid w:val="001922B3"/>
    <w:rsid w:val="001924C5"/>
    <w:rsid w:val="001924D2"/>
    <w:rsid w:val="001925AC"/>
    <w:rsid w:val="00192948"/>
    <w:rsid w:val="00192955"/>
    <w:rsid w:val="0019298B"/>
    <w:rsid w:val="001929BD"/>
    <w:rsid w:val="00192AA5"/>
    <w:rsid w:val="00192E6A"/>
    <w:rsid w:val="0019317D"/>
    <w:rsid w:val="001931A2"/>
    <w:rsid w:val="0019324A"/>
    <w:rsid w:val="0019336A"/>
    <w:rsid w:val="001934BE"/>
    <w:rsid w:val="00193698"/>
    <w:rsid w:val="00193942"/>
    <w:rsid w:val="001939F7"/>
    <w:rsid w:val="00193A1C"/>
    <w:rsid w:val="00193AA6"/>
    <w:rsid w:val="00193AAA"/>
    <w:rsid w:val="00193C77"/>
    <w:rsid w:val="00193D80"/>
    <w:rsid w:val="00193D9C"/>
    <w:rsid w:val="00193E9F"/>
    <w:rsid w:val="0019413C"/>
    <w:rsid w:val="00194207"/>
    <w:rsid w:val="00194232"/>
    <w:rsid w:val="0019463B"/>
    <w:rsid w:val="001946F7"/>
    <w:rsid w:val="00194735"/>
    <w:rsid w:val="00194771"/>
    <w:rsid w:val="0019478C"/>
    <w:rsid w:val="00194840"/>
    <w:rsid w:val="00194997"/>
    <w:rsid w:val="00194AE0"/>
    <w:rsid w:val="00194C5E"/>
    <w:rsid w:val="00194CDB"/>
    <w:rsid w:val="00194CE8"/>
    <w:rsid w:val="00194D0D"/>
    <w:rsid w:val="00194F0E"/>
    <w:rsid w:val="001952E4"/>
    <w:rsid w:val="001954D6"/>
    <w:rsid w:val="001954E9"/>
    <w:rsid w:val="0019550A"/>
    <w:rsid w:val="00195795"/>
    <w:rsid w:val="0019596B"/>
    <w:rsid w:val="00195A02"/>
    <w:rsid w:val="00195A61"/>
    <w:rsid w:val="00195A93"/>
    <w:rsid w:val="00195B01"/>
    <w:rsid w:val="00195B57"/>
    <w:rsid w:val="00195C6C"/>
    <w:rsid w:val="00195C8B"/>
    <w:rsid w:val="00195D16"/>
    <w:rsid w:val="00195D19"/>
    <w:rsid w:val="00195E50"/>
    <w:rsid w:val="00196009"/>
    <w:rsid w:val="00196166"/>
    <w:rsid w:val="001961DB"/>
    <w:rsid w:val="001964C7"/>
    <w:rsid w:val="0019656A"/>
    <w:rsid w:val="001967C5"/>
    <w:rsid w:val="00196C8D"/>
    <w:rsid w:val="00196D8F"/>
    <w:rsid w:val="00196E11"/>
    <w:rsid w:val="00196ECA"/>
    <w:rsid w:val="00196F45"/>
    <w:rsid w:val="001970FA"/>
    <w:rsid w:val="00197346"/>
    <w:rsid w:val="00197354"/>
    <w:rsid w:val="001973C9"/>
    <w:rsid w:val="00197576"/>
    <w:rsid w:val="0019763E"/>
    <w:rsid w:val="00197684"/>
    <w:rsid w:val="0019770B"/>
    <w:rsid w:val="00197A15"/>
    <w:rsid w:val="00197B05"/>
    <w:rsid w:val="00197B3C"/>
    <w:rsid w:val="00197B51"/>
    <w:rsid w:val="00197B8E"/>
    <w:rsid w:val="00197C24"/>
    <w:rsid w:val="00197E8F"/>
    <w:rsid w:val="00197F4F"/>
    <w:rsid w:val="001A0068"/>
    <w:rsid w:val="001A02AF"/>
    <w:rsid w:val="001A03FA"/>
    <w:rsid w:val="001A059E"/>
    <w:rsid w:val="001A05D1"/>
    <w:rsid w:val="001A0853"/>
    <w:rsid w:val="001A0E0F"/>
    <w:rsid w:val="001A0E4B"/>
    <w:rsid w:val="001A0E7E"/>
    <w:rsid w:val="001A0EED"/>
    <w:rsid w:val="001A1018"/>
    <w:rsid w:val="001A113A"/>
    <w:rsid w:val="001A1191"/>
    <w:rsid w:val="001A13B4"/>
    <w:rsid w:val="001A1440"/>
    <w:rsid w:val="001A1472"/>
    <w:rsid w:val="001A14AB"/>
    <w:rsid w:val="001A15CC"/>
    <w:rsid w:val="001A1629"/>
    <w:rsid w:val="001A16F9"/>
    <w:rsid w:val="001A176E"/>
    <w:rsid w:val="001A18E7"/>
    <w:rsid w:val="001A1A22"/>
    <w:rsid w:val="001A1D4F"/>
    <w:rsid w:val="001A1E0C"/>
    <w:rsid w:val="001A1EAB"/>
    <w:rsid w:val="001A204F"/>
    <w:rsid w:val="001A214F"/>
    <w:rsid w:val="001A21C5"/>
    <w:rsid w:val="001A2214"/>
    <w:rsid w:val="001A23B8"/>
    <w:rsid w:val="001A2467"/>
    <w:rsid w:val="001A26A4"/>
    <w:rsid w:val="001A26E2"/>
    <w:rsid w:val="001A2908"/>
    <w:rsid w:val="001A2B79"/>
    <w:rsid w:val="001A2CBF"/>
    <w:rsid w:val="001A2FD8"/>
    <w:rsid w:val="001A3007"/>
    <w:rsid w:val="001A31A7"/>
    <w:rsid w:val="001A31AD"/>
    <w:rsid w:val="001A32D8"/>
    <w:rsid w:val="001A339B"/>
    <w:rsid w:val="001A35A3"/>
    <w:rsid w:val="001A3A34"/>
    <w:rsid w:val="001A3A52"/>
    <w:rsid w:val="001A3A79"/>
    <w:rsid w:val="001A3ADC"/>
    <w:rsid w:val="001A3B1B"/>
    <w:rsid w:val="001A3B2D"/>
    <w:rsid w:val="001A3C75"/>
    <w:rsid w:val="001A3E4A"/>
    <w:rsid w:val="001A3F3A"/>
    <w:rsid w:val="001A3F44"/>
    <w:rsid w:val="001A40BA"/>
    <w:rsid w:val="001A40FB"/>
    <w:rsid w:val="001A41B7"/>
    <w:rsid w:val="001A42D2"/>
    <w:rsid w:val="001A44F9"/>
    <w:rsid w:val="001A45E5"/>
    <w:rsid w:val="001A4654"/>
    <w:rsid w:val="001A4756"/>
    <w:rsid w:val="001A4816"/>
    <w:rsid w:val="001A4871"/>
    <w:rsid w:val="001A48B1"/>
    <w:rsid w:val="001A48F5"/>
    <w:rsid w:val="001A4A11"/>
    <w:rsid w:val="001A4AF0"/>
    <w:rsid w:val="001A4C89"/>
    <w:rsid w:val="001A4F3B"/>
    <w:rsid w:val="001A4FCC"/>
    <w:rsid w:val="001A4FCD"/>
    <w:rsid w:val="001A524D"/>
    <w:rsid w:val="001A5416"/>
    <w:rsid w:val="001A5424"/>
    <w:rsid w:val="001A556F"/>
    <w:rsid w:val="001A564D"/>
    <w:rsid w:val="001A5654"/>
    <w:rsid w:val="001A57A0"/>
    <w:rsid w:val="001A57A2"/>
    <w:rsid w:val="001A58AF"/>
    <w:rsid w:val="001A5BC8"/>
    <w:rsid w:val="001A5CF0"/>
    <w:rsid w:val="001A5F07"/>
    <w:rsid w:val="001A5F3C"/>
    <w:rsid w:val="001A5F74"/>
    <w:rsid w:val="001A5FE8"/>
    <w:rsid w:val="001A600D"/>
    <w:rsid w:val="001A6049"/>
    <w:rsid w:val="001A621E"/>
    <w:rsid w:val="001A636B"/>
    <w:rsid w:val="001A65A8"/>
    <w:rsid w:val="001A65B6"/>
    <w:rsid w:val="001A6AE7"/>
    <w:rsid w:val="001A6BC5"/>
    <w:rsid w:val="001A6BFD"/>
    <w:rsid w:val="001A6C98"/>
    <w:rsid w:val="001A6D67"/>
    <w:rsid w:val="001A708A"/>
    <w:rsid w:val="001A720E"/>
    <w:rsid w:val="001A7478"/>
    <w:rsid w:val="001A7508"/>
    <w:rsid w:val="001A7677"/>
    <w:rsid w:val="001A76C6"/>
    <w:rsid w:val="001A76F2"/>
    <w:rsid w:val="001A7722"/>
    <w:rsid w:val="001A77BD"/>
    <w:rsid w:val="001A789E"/>
    <w:rsid w:val="001A7BA7"/>
    <w:rsid w:val="001A7CD2"/>
    <w:rsid w:val="001A7E86"/>
    <w:rsid w:val="001A7EFA"/>
    <w:rsid w:val="001A7FB3"/>
    <w:rsid w:val="001B01A5"/>
    <w:rsid w:val="001B01F8"/>
    <w:rsid w:val="001B022F"/>
    <w:rsid w:val="001B0367"/>
    <w:rsid w:val="001B03BB"/>
    <w:rsid w:val="001B04D6"/>
    <w:rsid w:val="001B05A0"/>
    <w:rsid w:val="001B0760"/>
    <w:rsid w:val="001B084D"/>
    <w:rsid w:val="001B0873"/>
    <w:rsid w:val="001B0B17"/>
    <w:rsid w:val="001B0B18"/>
    <w:rsid w:val="001B0BA7"/>
    <w:rsid w:val="001B0BDC"/>
    <w:rsid w:val="001B0C9A"/>
    <w:rsid w:val="001B0E30"/>
    <w:rsid w:val="001B0E31"/>
    <w:rsid w:val="001B0F1E"/>
    <w:rsid w:val="001B0F8E"/>
    <w:rsid w:val="001B1063"/>
    <w:rsid w:val="001B1149"/>
    <w:rsid w:val="001B1423"/>
    <w:rsid w:val="001B143D"/>
    <w:rsid w:val="001B155F"/>
    <w:rsid w:val="001B15BA"/>
    <w:rsid w:val="001B15ED"/>
    <w:rsid w:val="001B15F0"/>
    <w:rsid w:val="001B1642"/>
    <w:rsid w:val="001B164C"/>
    <w:rsid w:val="001B170E"/>
    <w:rsid w:val="001B1718"/>
    <w:rsid w:val="001B1945"/>
    <w:rsid w:val="001B1AC3"/>
    <w:rsid w:val="001B1AD4"/>
    <w:rsid w:val="001B1CEF"/>
    <w:rsid w:val="001B1E0D"/>
    <w:rsid w:val="001B202A"/>
    <w:rsid w:val="001B21B1"/>
    <w:rsid w:val="001B21C1"/>
    <w:rsid w:val="001B257D"/>
    <w:rsid w:val="001B2679"/>
    <w:rsid w:val="001B2A6B"/>
    <w:rsid w:val="001B2BD6"/>
    <w:rsid w:val="001B2BE7"/>
    <w:rsid w:val="001B2C3E"/>
    <w:rsid w:val="001B2C56"/>
    <w:rsid w:val="001B2DE9"/>
    <w:rsid w:val="001B2E99"/>
    <w:rsid w:val="001B2F47"/>
    <w:rsid w:val="001B2F50"/>
    <w:rsid w:val="001B2F6D"/>
    <w:rsid w:val="001B2FCA"/>
    <w:rsid w:val="001B2FF1"/>
    <w:rsid w:val="001B30A3"/>
    <w:rsid w:val="001B30B6"/>
    <w:rsid w:val="001B320A"/>
    <w:rsid w:val="001B3609"/>
    <w:rsid w:val="001B370A"/>
    <w:rsid w:val="001B37C9"/>
    <w:rsid w:val="001B3996"/>
    <w:rsid w:val="001B39BA"/>
    <w:rsid w:val="001B3A9F"/>
    <w:rsid w:val="001B3B67"/>
    <w:rsid w:val="001B3F50"/>
    <w:rsid w:val="001B449F"/>
    <w:rsid w:val="001B4559"/>
    <w:rsid w:val="001B46AA"/>
    <w:rsid w:val="001B46E9"/>
    <w:rsid w:val="001B49DB"/>
    <w:rsid w:val="001B4A1E"/>
    <w:rsid w:val="001B4A3B"/>
    <w:rsid w:val="001B4B18"/>
    <w:rsid w:val="001B4B80"/>
    <w:rsid w:val="001B4BD3"/>
    <w:rsid w:val="001B4D35"/>
    <w:rsid w:val="001B4D78"/>
    <w:rsid w:val="001B4E67"/>
    <w:rsid w:val="001B50F5"/>
    <w:rsid w:val="001B53FD"/>
    <w:rsid w:val="001B5438"/>
    <w:rsid w:val="001B55B6"/>
    <w:rsid w:val="001B5730"/>
    <w:rsid w:val="001B5810"/>
    <w:rsid w:val="001B5973"/>
    <w:rsid w:val="001B59E1"/>
    <w:rsid w:val="001B5B71"/>
    <w:rsid w:val="001B5C5C"/>
    <w:rsid w:val="001B5C6A"/>
    <w:rsid w:val="001B5D10"/>
    <w:rsid w:val="001B5D7B"/>
    <w:rsid w:val="001B5DA1"/>
    <w:rsid w:val="001B600A"/>
    <w:rsid w:val="001B616C"/>
    <w:rsid w:val="001B621A"/>
    <w:rsid w:val="001B6283"/>
    <w:rsid w:val="001B6327"/>
    <w:rsid w:val="001B6445"/>
    <w:rsid w:val="001B64EA"/>
    <w:rsid w:val="001B650D"/>
    <w:rsid w:val="001B69A1"/>
    <w:rsid w:val="001B6A51"/>
    <w:rsid w:val="001B6A79"/>
    <w:rsid w:val="001B6AA8"/>
    <w:rsid w:val="001B6B30"/>
    <w:rsid w:val="001B6E87"/>
    <w:rsid w:val="001B6F6D"/>
    <w:rsid w:val="001B709C"/>
    <w:rsid w:val="001B70EC"/>
    <w:rsid w:val="001B7169"/>
    <w:rsid w:val="001B7195"/>
    <w:rsid w:val="001B7411"/>
    <w:rsid w:val="001B76CF"/>
    <w:rsid w:val="001B799F"/>
    <w:rsid w:val="001B79DB"/>
    <w:rsid w:val="001B7D16"/>
    <w:rsid w:val="001B7D7C"/>
    <w:rsid w:val="001B7D94"/>
    <w:rsid w:val="001B7EEF"/>
    <w:rsid w:val="001C007A"/>
    <w:rsid w:val="001C00B9"/>
    <w:rsid w:val="001C00EF"/>
    <w:rsid w:val="001C02A4"/>
    <w:rsid w:val="001C076C"/>
    <w:rsid w:val="001C098C"/>
    <w:rsid w:val="001C09E0"/>
    <w:rsid w:val="001C0C2E"/>
    <w:rsid w:val="001C0C86"/>
    <w:rsid w:val="001C0CFA"/>
    <w:rsid w:val="001C1251"/>
    <w:rsid w:val="001C14C6"/>
    <w:rsid w:val="001C17B3"/>
    <w:rsid w:val="001C1884"/>
    <w:rsid w:val="001C18AD"/>
    <w:rsid w:val="001C19BC"/>
    <w:rsid w:val="001C1A79"/>
    <w:rsid w:val="001C1AEC"/>
    <w:rsid w:val="001C1C65"/>
    <w:rsid w:val="001C1CEC"/>
    <w:rsid w:val="001C2083"/>
    <w:rsid w:val="001C20DD"/>
    <w:rsid w:val="001C2148"/>
    <w:rsid w:val="001C21F7"/>
    <w:rsid w:val="001C24D5"/>
    <w:rsid w:val="001C2514"/>
    <w:rsid w:val="001C263E"/>
    <w:rsid w:val="001C2746"/>
    <w:rsid w:val="001C274A"/>
    <w:rsid w:val="001C27D2"/>
    <w:rsid w:val="001C2AA0"/>
    <w:rsid w:val="001C2D64"/>
    <w:rsid w:val="001C2EA0"/>
    <w:rsid w:val="001C3161"/>
    <w:rsid w:val="001C31A4"/>
    <w:rsid w:val="001C31C2"/>
    <w:rsid w:val="001C31FF"/>
    <w:rsid w:val="001C353C"/>
    <w:rsid w:val="001C358D"/>
    <w:rsid w:val="001C362E"/>
    <w:rsid w:val="001C370A"/>
    <w:rsid w:val="001C3785"/>
    <w:rsid w:val="001C37F4"/>
    <w:rsid w:val="001C38A9"/>
    <w:rsid w:val="001C38B6"/>
    <w:rsid w:val="001C3919"/>
    <w:rsid w:val="001C3AE0"/>
    <w:rsid w:val="001C3B4C"/>
    <w:rsid w:val="001C3D30"/>
    <w:rsid w:val="001C405A"/>
    <w:rsid w:val="001C40D3"/>
    <w:rsid w:val="001C41A5"/>
    <w:rsid w:val="001C41BF"/>
    <w:rsid w:val="001C43BC"/>
    <w:rsid w:val="001C44AA"/>
    <w:rsid w:val="001C46B0"/>
    <w:rsid w:val="001C46C2"/>
    <w:rsid w:val="001C4840"/>
    <w:rsid w:val="001C48BB"/>
    <w:rsid w:val="001C4950"/>
    <w:rsid w:val="001C49AD"/>
    <w:rsid w:val="001C4A03"/>
    <w:rsid w:val="001C4A28"/>
    <w:rsid w:val="001C4C06"/>
    <w:rsid w:val="001C4CAF"/>
    <w:rsid w:val="001C4DB9"/>
    <w:rsid w:val="001C4EC2"/>
    <w:rsid w:val="001C5059"/>
    <w:rsid w:val="001C50FF"/>
    <w:rsid w:val="001C521F"/>
    <w:rsid w:val="001C523D"/>
    <w:rsid w:val="001C52DF"/>
    <w:rsid w:val="001C537E"/>
    <w:rsid w:val="001C56D6"/>
    <w:rsid w:val="001C57B1"/>
    <w:rsid w:val="001C57D4"/>
    <w:rsid w:val="001C59A2"/>
    <w:rsid w:val="001C59C3"/>
    <w:rsid w:val="001C59D0"/>
    <w:rsid w:val="001C59DB"/>
    <w:rsid w:val="001C59E4"/>
    <w:rsid w:val="001C59F8"/>
    <w:rsid w:val="001C5C46"/>
    <w:rsid w:val="001C5CAB"/>
    <w:rsid w:val="001C5E17"/>
    <w:rsid w:val="001C5E5C"/>
    <w:rsid w:val="001C5F9F"/>
    <w:rsid w:val="001C60B6"/>
    <w:rsid w:val="001C6228"/>
    <w:rsid w:val="001C62F6"/>
    <w:rsid w:val="001C6355"/>
    <w:rsid w:val="001C63C5"/>
    <w:rsid w:val="001C647F"/>
    <w:rsid w:val="001C65DC"/>
    <w:rsid w:val="001C6647"/>
    <w:rsid w:val="001C66A5"/>
    <w:rsid w:val="001C681C"/>
    <w:rsid w:val="001C68DC"/>
    <w:rsid w:val="001C699C"/>
    <w:rsid w:val="001C69B7"/>
    <w:rsid w:val="001C6A50"/>
    <w:rsid w:val="001C6B44"/>
    <w:rsid w:val="001C6BAF"/>
    <w:rsid w:val="001C6C03"/>
    <w:rsid w:val="001C6C53"/>
    <w:rsid w:val="001C6D8F"/>
    <w:rsid w:val="001C6DA4"/>
    <w:rsid w:val="001C6EEE"/>
    <w:rsid w:val="001C6F93"/>
    <w:rsid w:val="001C73FD"/>
    <w:rsid w:val="001C757E"/>
    <w:rsid w:val="001C7623"/>
    <w:rsid w:val="001C77C5"/>
    <w:rsid w:val="001C792C"/>
    <w:rsid w:val="001C796D"/>
    <w:rsid w:val="001C79C6"/>
    <w:rsid w:val="001C7A56"/>
    <w:rsid w:val="001C7A8D"/>
    <w:rsid w:val="001C7B04"/>
    <w:rsid w:val="001C7BDF"/>
    <w:rsid w:val="001C7C87"/>
    <w:rsid w:val="001D0128"/>
    <w:rsid w:val="001D040C"/>
    <w:rsid w:val="001D07C1"/>
    <w:rsid w:val="001D07DC"/>
    <w:rsid w:val="001D0814"/>
    <w:rsid w:val="001D091D"/>
    <w:rsid w:val="001D09DE"/>
    <w:rsid w:val="001D0A5A"/>
    <w:rsid w:val="001D0A9B"/>
    <w:rsid w:val="001D0BAA"/>
    <w:rsid w:val="001D0EA4"/>
    <w:rsid w:val="001D1097"/>
    <w:rsid w:val="001D11EA"/>
    <w:rsid w:val="001D154F"/>
    <w:rsid w:val="001D15D9"/>
    <w:rsid w:val="001D170C"/>
    <w:rsid w:val="001D19A6"/>
    <w:rsid w:val="001D1ABA"/>
    <w:rsid w:val="001D1D55"/>
    <w:rsid w:val="001D1ECD"/>
    <w:rsid w:val="001D1F42"/>
    <w:rsid w:val="001D1F76"/>
    <w:rsid w:val="001D20BD"/>
    <w:rsid w:val="001D2129"/>
    <w:rsid w:val="001D212A"/>
    <w:rsid w:val="001D2302"/>
    <w:rsid w:val="001D2477"/>
    <w:rsid w:val="001D24BE"/>
    <w:rsid w:val="001D24F0"/>
    <w:rsid w:val="001D2511"/>
    <w:rsid w:val="001D258D"/>
    <w:rsid w:val="001D262D"/>
    <w:rsid w:val="001D264C"/>
    <w:rsid w:val="001D267A"/>
    <w:rsid w:val="001D28D7"/>
    <w:rsid w:val="001D2913"/>
    <w:rsid w:val="001D2992"/>
    <w:rsid w:val="001D2A5B"/>
    <w:rsid w:val="001D2A6B"/>
    <w:rsid w:val="001D2BF4"/>
    <w:rsid w:val="001D2C27"/>
    <w:rsid w:val="001D2E6E"/>
    <w:rsid w:val="001D3031"/>
    <w:rsid w:val="001D320F"/>
    <w:rsid w:val="001D328F"/>
    <w:rsid w:val="001D3551"/>
    <w:rsid w:val="001D35CB"/>
    <w:rsid w:val="001D36C7"/>
    <w:rsid w:val="001D37AF"/>
    <w:rsid w:val="001D38AD"/>
    <w:rsid w:val="001D38BE"/>
    <w:rsid w:val="001D398C"/>
    <w:rsid w:val="001D3DF6"/>
    <w:rsid w:val="001D3E12"/>
    <w:rsid w:val="001D3ED0"/>
    <w:rsid w:val="001D41A6"/>
    <w:rsid w:val="001D41F2"/>
    <w:rsid w:val="001D42DA"/>
    <w:rsid w:val="001D44D5"/>
    <w:rsid w:val="001D452C"/>
    <w:rsid w:val="001D46BB"/>
    <w:rsid w:val="001D4823"/>
    <w:rsid w:val="001D4D39"/>
    <w:rsid w:val="001D4EAA"/>
    <w:rsid w:val="001D4EB5"/>
    <w:rsid w:val="001D510B"/>
    <w:rsid w:val="001D51AE"/>
    <w:rsid w:val="001D520A"/>
    <w:rsid w:val="001D5243"/>
    <w:rsid w:val="001D533A"/>
    <w:rsid w:val="001D534C"/>
    <w:rsid w:val="001D54A2"/>
    <w:rsid w:val="001D567D"/>
    <w:rsid w:val="001D5848"/>
    <w:rsid w:val="001D5918"/>
    <w:rsid w:val="001D5C2D"/>
    <w:rsid w:val="001D5D58"/>
    <w:rsid w:val="001D5E69"/>
    <w:rsid w:val="001D629F"/>
    <w:rsid w:val="001D62D2"/>
    <w:rsid w:val="001D6608"/>
    <w:rsid w:val="001D662A"/>
    <w:rsid w:val="001D66A1"/>
    <w:rsid w:val="001D66D6"/>
    <w:rsid w:val="001D670C"/>
    <w:rsid w:val="001D6741"/>
    <w:rsid w:val="001D675D"/>
    <w:rsid w:val="001D6A47"/>
    <w:rsid w:val="001D6B30"/>
    <w:rsid w:val="001D6B50"/>
    <w:rsid w:val="001D6DD6"/>
    <w:rsid w:val="001D6E81"/>
    <w:rsid w:val="001D6F30"/>
    <w:rsid w:val="001D6FB9"/>
    <w:rsid w:val="001D72A9"/>
    <w:rsid w:val="001D72E1"/>
    <w:rsid w:val="001D743D"/>
    <w:rsid w:val="001D750F"/>
    <w:rsid w:val="001D7511"/>
    <w:rsid w:val="001D75FE"/>
    <w:rsid w:val="001D7703"/>
    <w:rsid w:val="001D7738"/>
    <w:rsid w:val="001D77C8"/>
    <w:rsid w:val="001D7A63"/>
    <w:rsid w:val="001D7AC3"/>
    <w:rsid w:val="001D7B24"/>
    <w:rsid w:val="001D7DFA"/>
    <w:rsid w:val="001E040B"/>
    <w:rsid w:val="001E041F"/>
    <w:rsid w:val="001E069A"/>
    <w:rsid w:val="001E0AD7"/>
    <w:rsid w:val="001E0B00"/>
    <w:rsid w:val="001E0CF1"/>
    <w:rsid w:val="001E0D3F"/>
    <w:rsid w:val="001E0E00"/>
    <w:rsid w:val="001E10C2"/>
    <w:rsid w:val="001E1135"/>
    <w:rsid w:val="001E11CD"/>
    <w:rsid w:val="001E11D5"/>
    <w:rsid w:val="001E15DB"/>
    <w:rsid w:val="001E16B6"/>
    <w:rsid w:val="001E1797"/>
    <w:rsid w:val="001E184D"/>
    <w:rsid w:val="001E1913"/>
    <w:rsid w:val="001E1919"/>
    <w:rsid w:val="001E197E"/>
    <w:rsid w:val="001E1A4A"/>
    <w:rsid w:val="001E1CEB"/>
    <w:rsid w:val="001E1CF8"/>
    <w:rsid w:val="001E1F5B"/>
    <w:rsid w:val="001E2027"/>
    <w:rsid w:val="001E22C5"/>
    <w:rsid w:val="001E234D"/>
    <w:rsid w:val="001E2633"/>
    <w:rsid w:val="001E2702"/>
    <w:rsid w:val="001E288A"/>
    <w:rsid w:val="001E2B95"/>
    <w:rsid w:val="001E2BE5"/>
    <w:rsid w:val="001E3181"/>
    <w:rsid w:val="001E3263"/>
    <w:rsid w:val="001E3267"/>
    <w:rsid w:val="001E32E6"/>
    <w:rsid w:val="001E35C7"/>
    <w:rsid w:val="001E3819"/>
    <w:rsid w:val="001E3A0A"/>
    <w:rsid w:val="001E3A6B"/>
    <w:rsid w:val="001E3AC0"/>
    <w:rsid w:val="001E3AFE"/>
    <w:rsid w:val="001E3C2D"/>
    <w:rsid w:val="001E3D4D"/>
    <w:rsid w:val="001E3E1F"/>
    <w:rsid w:val="001E3E66"/>
    <w:rsid w:val="001E4040"/>
    <w:rsid w:val="001E40C2"/>
    <w:rsid w:val="001E443F"/>
    <w:rsid w:val="001E4453"/>
    <w:rsid w:val="001E4593"/>
    <w:rsid w:val="001E4D2A"/>
    <w:rsid w:val="001E4D44"/>
    <w:rsid w:val="001E4E35"/>
    <w:rsid w:val="001E500E"/>
    <w:rsid w:val="001E508B"/>
    <w:rsid w:val="001E509B"/>
    <w:rsid w:val="001E50A5"/>
    <w:rsid w:val="001E50AF"/>
    <w:rsid w:val="001E5356"/>
    <w:rsid w:val="001E5507"/>
    <w:rsid w:val="001E550B"/>
    <w:rsid w:val="001E5631"/>
    <w:rsid w:val="001E569D"/>
    <w:rsid w:val="001E5739"/>
    <w:rsid w:val="001E5806"/>
    <w:rsid w:val="001E5865"/>
    <w:rsid w:val="001E58E1"/>
    <w:rsid w:val="001E5A6A"/>
    <w:rsid w:val="001E5AF4"/>
    <w:rsid w:val="001E5B1B"/>
    <w:rsid w:val="001E5CFA"/>
    <w:rsid w:val="001E5E2E"/>
    <w:rsid w:val="001E5F94"/>
    <w:rsid w:val="001E5FF5"/>
    <w:rsid w:val="001E621C"/>
    <w:rsid w:val="001E6239"/>
    <w:rsid w:val="001E635D"/>
    <w:rsid w:val="001E644C"/>
    <w:rsid w:val="001E64A3"/>
    <w:rsid w:val="001E6586"/>
    <w:rsid w:val="001E660C"/>
    <w:rsid w:val="001E66FF"/>
    <w:rsid w:val="001E6827"/>
    <w:rsid w:val="001E6839"/>
    <w:rsid w:val="001E68AC"/>
    <w:rsid w:val="001E6AEF"/>
    <w:rsid w:val="001E6BDC"/>
    <w:rsid w:val="001E6CF1"/>
    <w:rsid w:val="001E6CF8"/>
    <w:rsid w:val="001E6D66"/>
    <w:rsid w:val="001E6E4C"/>
    <w:rsid w:val="001E6EC9"/>
    <w:rsid w:val="001E6ED6"/>
    <w:rsid w:val="001E7052"/>
    <w:rsid w:val="001E7129"/>
    <w:rsid w:val="001E7277"/>
    <w:rsid w:val="001E7449"/>
    <w:rsid w:val="001E747A"/>
    <w:rsid w:val="001E7504"/>
    <w:rsid w:val="001E75A5"/>
    <w:rsid w:val="001E79DD"/>
    <w:rsid w:val="001E7CD3"/>
    <w:rsid w:val="001E7CE1"/>
    <w:rsid w:val="001E7D3C"/>
    <w:rsid w:val="001E7D66"/>
    <w:rsid w:val="001E7EF0"/>
    <w:rsid w:val="001F016E"/>
    <w:rsid w:val="001F02EA"/>
    <w:rsid w:val="001F0519"/>
    <w:rsid w:val="001F052F"/>
    <w:rsid w:val="001F057F"/>
    <w:rsid w:val="001F0800"/>
    <w:rsid w:val="001F0867"/>
    <w:rsid w:val="001F092A"/>
    <w:rsid w:val="001F0B0A"/>
    <w:rsid w:val="001F0C21"/>
    <w:rsid w:val="001F0C96"/>
    <w:rsid w:val="001F0CFA"/>
    <w:rsid w:val="001F0E48"/>
    <w:rsid w:val="001F106D"/>
    <w:rsid w:val="001F11FD"/>
    <w:rsid w:val="001F1451"/>
    <w:rsid w:val="001F14CA"/>
    <w:rsid w:val="001F1567"/>
    <w:rsid w:val="001F164B"/>
    <w:rsid w:val="001F165A"/>
    <w:rsid w:val="001F16FA"/>
    <w:rsid w:val="001F1753"/>
    <w:rsid w:val="001F184D"/>
    <w:rsid w:val="001F18A6"/>
    <w:rsid w:val="001F18B4"/>
    <w:rsid w:val="001F19B7"/>
    <w:rsid w:val="001F1A0E"/>
    <w:rsid w:val="001F1B15"/>
    <w:rsid w:val="001F1B41"/>
    <w:rsid w:val="001F1CD6"/>
    <w:rsid w:val="001F1FB2"/>
    <w:rsid w:val="001F22D5"/>
    <w:rsid w:val="001F238E"/>
    <w:rsid w:val="001F24C8"/>
    <w:rsid w:val="001F24EC"/>
    <w:rsid w:val="001F2769"/>
    <w:rsid w:val="001F2816"/>
    <w:rsid w:val="001F2E0D"/>
    <w:rsid w:val="001F31E2"/>
    <w:rsid w:val="001F32B1"/>
    <w:rsid w:val="001F335F"/>
    <w:rsid w:val="001F3360"/>
    <w:rsid w:val="001F342B"/>
    <w:rsid w:val="001F3441"/>
    <w:rsid w:val="001F3512"/>
    <w:rsid w:val="001F366C"/>
    <w:rsid w:val="001F377C"/>
    <w:rsid w:val="001F397A"/>
    <w:rsid w:val="001F3987"/>
    <w:rsid w:val="001F39DE"/>
    <w:rsid w:val="001F3A07"/>
    <w:rsid w:val="001F3A73"/>
    <w:rsid w:val="001F3C3F"/>
    <w:rsid w:val="001F3EAD"/>
    <w:rsid w:val="001F3F94"/>
    <w:rsid w:val="001F3FE0"/>
    <w:rsid w:val="001F3FF4"/>
    <w:rsid w:val="001F4059"/>
    <w:rsid w:val="001F40A0"/>
    <w:rsid w:val="001F40BA"/>
    <w:rsid w:val="001F40D6"/>
    <w:rsid w:val="001F40F9"/>
    <w:rsid w:val="001F423E"/>
    <w:rsid w:val="001F434D"/>
    <w:rsid w:val="001F4407"/>
    <w:rsid w:val="001F4621"/>
    <w:rsid w:val="001F47B6"/>
    <w:rsid w:val="001F4822"/>
    <w:rsid w:val="001F501C"/>
    <w:rsid w:val="001F5026"/>
    <w:rsid w:val="001F50BC"/>
    <w:rsid w:val="001F543F"/>
    <w:rsid w:val="001F5538"/>
    <w:rsid w:val="001F563D"/>
    <w:rsid w:val="001F5692"/>
    <w:rsid w:val="001F5796"/>
    <w:rsid w:val="001F5949"/>
    <w:rsid w:val="001F59B1"/>
    <w:rsid w:val="001F5B61"/>
    <w:rsid w:val="001F5CFD"/>
    <w:rsid w:val="001F5DEF"/>
    <w:rsid w:val="001F624D"/>
    <w:rsid w:val="001F665C"/>
    <w:rsid w:val="001F6761"/>
    <w:rsid w:val="001F6970"/>
    <w:rsid w:val="001F6A0A"/>
    <w:rsid w:val="001F6E15"/>
    <w:rsid w:val="001F6EBE"/>
    <w:rsid w:val="001F6FB1"/>
    <w:rsid w:val="001F7061"/>
    <w:rsid w:val="001F7077"/>
    <w:rsid w:val="001F7149"/>
    <w:rsid w:val="001F74E7"/>
    <w:rsid w:val="001F754C"/>
    <w:rsid w:val="001F779B"/>
    <w:rsid w:val="001F77EE"/>
    <w:rsid w:val="001F77F8"/>
    <w:rsid w:val="001F7B80"/>
    <w:rsid w:val="001F7BC7"/>
    <w:rsid w:val="001F7C53"/>
    <w:rsid w:val="001F7CE6"/>
    <w:rsid w:val="001F7F6F"/>
    <w:rsid w:val="0020001D"/>
    <w:rsid w:val="0020015C"/>
    <w:rsid w:val="00200254"/>
    <w:rsid w:val="002002E6"/>
    <w:rsid w:val="002004C6"/>
    <w:rsid w:val="00200510"/>
    <w:rsid w:val="0020053F"/>
    <w:rsid w:val="002005EF"/>
    <w:rsid w:val="00200703"/>
    <w:rsid w:val="00200A6D"/>
    <w:rsid w:val="00200B50"/>
    <w:rsid w:val="00200B5E"/>
    <w:rsid w:val="00200C49"/>
    <w:rsid w:val="00200E95"/>
    <w:rsid w:val="00200FC1"/>
    <w:rsid w:val="00201107"/>
    <w:rsid w:val="00201206"/>
    <w:rsid w:val="00201675"/>
    <w:rsid w:val="0020198D"/>
    <w:rsid w:val="002019BB"/>
    <w:rsid w:val="00201ACE"/>
    <w:rsid w:val="00201C07"/>
    <w:rsid w:val="00201CD6"/>
    <w:rsid w:val="00201CF1"/>
    <w:rsid w:val="00201EE1"/>
    <w:rsid w:val="00201F16"/>
    <w:rsid w:val="0020208E"/>
    <w:rsid w:val="002023A5"/>
    <w:rsid w:val="00202579"/>
    <w:rsid w:val="002029A5"/>
    <w:rsid w:val="00202CC6"/>
    <w:rsid w:val="00202DB2"/>
    <w:rsid w:val="002031F7"/>
    <w:rsid w:val="00203390"/>
    <w:rsid w:val="00203401"/>
    <w:rsid w:val="00203429"/>
    <w:rsid w:val="00203480"/>
    <w:rsid w:val="00203526"/>
    <w:rsid w:val="00203609"/>
    <w:rsid w:val="002036C3"/>
    <w:rsid w:val="002036DE"/>
    <w:rsid w:val="002038D4"/>
    <w:rsid w:val="002039DE"/>
    <w:rsid w:val="00203AA6"/>
    <w:rsid w:val="00203DD6"/>
    <w:rsid w:val="00203FAD"/>
    <w:rsid w:val="00204018"/>
    <w:rsid w:val="002041E1"/>
    <w:rsid w:val="00204240"/>
    <w:rsid w:val="00204381"/>
    <w:rsid w:val="00204421"/>
    <w:rsid w:val="00204481"/>
    <w:rsid w:val="002044CD"/>
    <w:rsid w:val="002044D5"/>
    <w:rsid w:val="0020462D"/>
    <w:rsid w:val="002047E0"/>
    <w:rsid w:val="00204A15"/>
    <w:rsid w:val="00204BC1"/>
    <w:rsid w:val="00204BDE"/>
    <w:rsid w:val="00204C21"/>
    <w:rsid w:val="00204C69"/>
    <w:rsid w:val="00204E4B"/>
    <w:rsid w:val="0020511F"/>
    <w:rsid w:val="00205299"/>
    <w:rsid w:val="002052CB"/>
    <w:rsid w:val="0020536F"/>
    <w:rsid w:val="002053E7"/>
    <w:rsid w:val="002053F8"/>
    <w:rsid w:val="0020553A"/>
    <w:rsid w:val="00205576"/>
    <w:rsid w:val="0020568E"/>
    <w:rsid w:val="002056C0"/>
    <w:rsid w:val="00205766"/>
    <w:rsid w:val="002059CD"/>
    <w:rsid w:val="00205AAD"/>
    <w:rsid w:val="00205AD6"/>
    <w:rsid w:val="00205B27"/>
    <w:rsid w:val="00205D6F"/>
    <w:rsid w:val="00205DC4"/>
    <w:rsid w:val="00205E2C"/>
    <w:rsid w:val="00205EBD"/>
    <w:rsid w:val="0020611C"/>
    <w:rsid w:val="002061CC"/>
    <w:rsid w:val="002061D3"/>
    <w:rsid w:val="00206324"/>
    <w:rsid w:val="002063A2"/>
    <w:rsid w:val="00206479"/>
    <w:rsid w:val="00206491"/>
    <w:rsid w:val="002064B9"/>
    <w:rsid w:val="002064E0"/>
    <w:rsid w:val="00206514"/>
    <w:rsid w:val="00206557"/>
    <w:rsid w:val="0020657C"/>
    <w:rsid w:val="00206606"/>
    <w:rsid w:val="00206725"/>
    <w:rsid w:val="00206806"/>
    <w:rsid w:val="002068AA"/>
    <w:rsid w:val="00206955"/>
    <w:rsid w:val="002069FE"/>
    <w:rsid w:val="00206D89"/>
    <w:rsid w:val="002072CE"/>
    <w:rsid w:val="00207302"/>
    <w:rsid w:val="00207435"/>
    <w:rsid w:val="00207774"/>
    <w:rsid w:val="0020777F"/>
    <w:rsid w:val="002077F7"/>
    <w:rsid w:val="0020791B"/>
    <w:rsid w:val="00207968"/>
    <w:rsid w:val="00207B58"/>
    <w:rsid w:val="00207B5B"/>
    <w:rsid w:val="00207D6C"/>
    <w:rsid w:val="00207DBF"/>
    <w:rsid w:val="0021000B"/>
    <w:rsid w:val="0021001A"/>
    <w:rsid w:val="0021004B"/>
    <w:rsid w:val="002102F8"/>
    <w:rsid w:val="00210422"/>
    <w:rsid w:val="00210590"/>
    <w:rsid w:val="002108A1"/>
    <w:rsid w:val="00210943"/>
    <w:rsid w:val="00210A0B"/>
    <w:rsid w:val="00210A3D"/>
    <w:rsid w:val="00210AA9"/>
    <w:rsid w:val="00210B67"/>
    <w:rsid w:val="00210CF4"/>
    <w:rsid w:val="00210EB1"/>
    <w:rsid w:val="00210F24"/>
    <w:rsid w:val="00210F42"/>
    <w:rsid w:val="002112CB"/>
    <w:rsid w:val="0021133B"/>
    <w:rsid w:val="0021134D"/>
    <w:rsid w:val="0021149D"/>
    <w:rsid w:val="002115CD"/>
    <w:rsid w:val="00211716"/>
    <w:rsid w:val="00211773"/>
    <w:rsid w:val="0021198A"/>
    <w:rsid w:val="002119FB"/>
    <w:rsid w:val="00211A74"/>
    <w:rsid w:val="00211C18"/>
    <w:rsid w:val="00211C83"/>
    <w:rsid w:val="00211C8E"/>
    <w:rsid w:val="00211CE6"/>
    <w:rsid w:val="00211CF6"/>
    <w:rsid w:val="0021229B"/>
    <w:rsid w:val="002124D5"/>
    <w:rsid w:val="002125FB"/>
    <w:rsid w:val="00212700"/>
    <w:rsid w:val="00212731"/>
    <w:rsid w:val="002127B6"/>
    <w:rsid w:val="002129A5"/>
    <w:rsid w:val="00212AA9"/>
    <w:rsid w:val="00212B2F"/>
    <w:rsid w:val="00212C39"/>
    <w:rsid w:val="00212C4D"/>
    <w:rsid w:val="00212D5F"/>
    <w:rsid w:val="00212DC8"/>
    <w:rsid w:val="00212FB2"/>
    <w:rsid w:val="002130DE"/>
    <w:rsid w:val="00213192"/>
    <w:rsid w:val="0021330B"/>
    <w:rsid w:val="002133ED"/>
    <w:rsid w:val="002133F7"/>
    <w:rsid w:val="00213437"/>
    <w:rsid w:val="002135A7"/>
    <w:rsid w:val="0021360F"/>
    <w:rsid w:val="0021371F"/>
    <w:rsid w:val="00213955"/>
    <w:rsid w:val="00213959"/>
    <w:rsid w:val="00213A14"/>
    <w:rsid w:val="00213B69"/>
    <w:rsid w:val="00213CE1"/>
    <w:rsid w:val="00213D9F"/>
    <w:rsid w:val="00213DEF"/>
    <w:rsid w:val="0021440A"/>
    <w:rsid w:val="00214530"/>
    <w:rsid w:val="00214A42"/>
    <w:rsid w:val="00214AA7"/>
    <w:rsid w:val="00214AE5"/>
    <w:rsid w:val="00214CF8"/>
    <w:rsid w:val="00214E3C"/>
    <w:rsid w:val="00214E86"/>
    <w:rsid w:val="0021502B"/>
    <w:rsid w:val="00215078"/>
    <w:rsid w:val="00215340"/>
    <w:rsid w:val="00215595"/>
    <w:rsid w:val="00215609"/>
    <w:rsid w:val="00215638"/>
    <w:rsid w:val="0021580C"/>
    <w:rsid w:val="002159BA"/>
    <w:rsid w:val="00215BA6"/>
    <w:rsid w:val="00215DA2"/>
    <w:rsid w:val="00215EAD"/>
    <w:rsid w:val="0021602F"/>
    <w:rsid w:val="002160EB"/>
    <w:rsid w:val="0021616E"/>
    <w:rsid w:val="002161D0"/>
    <w:rsid w:val="00216212"/>
    <w:rsid w:val="00216258"/>
    <w:rsid w:val="002162E5"/>
    <w:rsid w:val="002165DD"/>
    <w:rsid w:val="002166CE"/>
    <w:rsid w:val="00216730"/>
    <w:rsid w:val="00216738"/>
    <w:rsid w:val="00216767"/>
    <w:rsid w:val="002167B7"/>
    <w:rsid w:val="00216DEB"/>
    <w:rsid w:val="00216DF4"/>
    <w:rsid w:val="00216F32"/>
    <w:rsid w:val="00216FB3"/>
    <w:rsid w:val="00216FEA"/>
    <w:rsid w:val="0021704A"/>
    <w:rsid w:val="0021715E"/>
    <w:rsid w:val="00217222"/>
    <w:rsid w:val="0021723F"/>
    <w:rsid w:val="0021724D"/>
    <w:rsid w:val="002172A2"/>
    <w:rsid w:val="002172B2"/>
    <w:rsid w:val="0021741E"/>
    <w:rsid w:val="00217430"/>
    <w:rsid w:val="0021749E"/>
    <w:rsid w:val="002174A0"/>
    <w:rsid w:val="00217665"/>
    <w:rsid w:val="00217766"/>
    <w:rsid w:val="002178C1"/>
    <w:rsid w:val="00217C07"/>
    <w:rsid w:val="00217D94"/>
    <w:rsid w:val="00217E05"/>
    <w:rsid w:val="00217FF6"/>
    <w:rsid w:val="00220142"/>
    <w:rsid w:val="00220221"/>
    <w:rsid w:val="002202D6"/>
    <w:rsid w:val="00220457"/>
    <w:rsid w:val="002206D3"/>
    <w:rsid w:val="002208DF"/>
    <w:rsid w:val="00220992"/>
    <w:rsid w:val="00220A9C"/>
    <w:rsid w:val="00220E1B"/>
    <w:rsid w:val="00220FD6"/>
    <w:rsid w:val="0022105A"/>
    <w:rsid w:val="00221168"/>
    <w:rsid w:val="002212E6"/>
    <w:rsid w:val="0022131D"/>
    <w:rsid w:val="002215BB"/>
    <w:rsid w:val="002216BF"/>
    <w:rsid w:val="00221710"/>
    <w:rsid w:val="002217AE"/>
    <w:rsid w:val="002218F3"/>
    <w:rsid w:val="0022190E"/>
    <w:rsid w:val="00221917"/>
    <w:rsid w:val="00221B9C"/>
    <w:rsid w:val="00221D08"/>
    <w:rsid w:val="00221E43"/>
    <w:rsid w:val="00221E6E"/>
    <w:rsid w:val="00221ECA"/>
    <w:rsid w:val="00221F95"/>
    <w:rsid w:val="00222080"/>
    <w:rsid w:val="00222249"/>
    <w:rsid w:val="002223D3"/>
    <w:rsid w:val="002224A7"/>
    <w:rsid w:val="0022252C"/>
    <w:rsid w:val="002225A7"/>
    <w:rsid w:val="00222618"/>
    <w:rsid w:val="002226EA"/>
    <w:rsid w:val="0022275B"/>
    <w:rsid w:val="002229AE"/>
    <w:rsid w:val="00222A18"/>
    <w:rsid w:val="00222AA8"/>
    <w:rsid w:val="00222AB3"/>
    <w:rsid w:val="00222DB7"/>
    <w:rsid w:val="00222ED0"/>
    <w:rsid w:val="00223381"/>
    <w:rsid w:val="00223527"/>
    <w:rsid w:val="00223598"/>
    <w:rsid w:val="0022369B"/>
    <w:rsid w:val="00223844"/>
    <w:rsid w:val="0022395C"/>
    <w:rsid w:val="00223A10"/>
    <w:rsid w:val="00223AEC"/>
    <w:rsid w:val="00223DC1"/>
    <w:rsid w:val="00223E37"/>
    <w:rsid w:val="00223E5C"/>
    <w:rsid w:val="00223FBE"/>
    <w:rsid w:val="0022441C"/>
    <w:rsid w:val="002247BD"/>
    <w:rsid w:val="002247F8"/>
    <w:rsid w:val="002248AC"/>
    <w:rsid w:val="00224900"/>
    <w:rsid w:val="00224949"/>
    <w:rsid w:val="002249B3"/>
    <w:rsid w:val="00224B31"/>
    <w:rsid w:val="00224C7A"/>
    <w:rsid w:val="00224D19"/>
    <w:rsid w:val="00224EAF"/>
    <w:rsid w:val="00224EBC"/>
    <w:rsid w:val="00224F05"/>
    <w:rsid w:val="00224F6A"/>
    <w:rsid w:val="00224FCE"/>
    <w:rsid w:val="002250A9"/>
    <w:rsid w:val="00225186"/>
    <w:rsid w:val="002251DF"/>
    <w:rsid w:val="002251E4"/>
    <w:rsid w:val="002253B3"/>
    <w:rsid w:val="002253FF"/>
    <w:rsid w:val="002256A8"/>
    <w:rsid w:val="0022582C"/>
    <w:rsid w:val="00225893"/>
    <w:rsid w:val="002259EC"/>
    <w:rsid w:val="00225A4F"/>
    <w:rsid w:val="00225BD8"/>
    <w:rsid w:val="00225C00"/>
    <w:rsid w:val="00225D62"/>
    <w:rsid w:val="00225E33"/>
    <w:rsid w:val="00225E4D"/>
    <w:rsid w:val="00225F1D"/>
    <w:rsid w:val="002260FA"/>
    <w:rsid w:val="002261DD"/>
    <w:rsid w:val="002262D7"/>
    <w:rsid w:val="002264E1"/>
    <w:rsid w:val="00226503"/>
    <w:rsid w:val="002265EB"/>
    <w:rsid w:val="00226848"/>
    <w:rsid w:val="0022687A"/>
    <w:rsid w:val="00226A38"/>
    <w:rsid w:val="00226AAC"/>
    <w:rsid w:val="00226C02"/>
    <w:rsid w:val="00226E7B"/>
    <w:rsid w:val="002270A4"/>
    <w:rsid w:val="00227160"/>
    <w:rsid w:val="00227257"/>
    <w:rsid w:val="0022725D"/>
    <w:rsid w:val="002273E1"/>
    <w:rsid w:val="00227661"/>
    <w:rsid w:val="0022768E"/>
    <w:rsid w:val="00227A09"/>
    <w:rsid w:val="00227C74"/>
    <w:rsid w:val="00227CC2"/>
    <w:rsid w:val="00227D65"/>
    <w:rsid w:val="002300A9"/>
    <w:rsid w:val="00230247"/>
    <w:rsid w:val="0023026C"/>
    <w:rsid w:val="002302D4"/>
    <w:rsid w:val="00230761"/>
    <w:rsid w:val="002308B5"/>
    <w:rsid w:val="00230928"/>
    <w:rsid w:val="00230A75"/>
    <w:rsid w:val="00230A91"/>
    <w:rsid w:val="00230B7F"/>
    <w:rsid w:val="00230BDF"/>
    <w:rsid w:val="00230C0E"/>
    <w:rsid w:val="00230CF5"/>
    <w:rsid w:val="00230D18"/>
    <w:rsid w:val="00230DBB"/>
    <w:rsid w:val="00230EF0"/>
    <w:rsid w:val="00230F82"/>
    <w:rsid w:val="00231007"/>
    <w:rsid w:val="00231049"/>
    <w:rsid w:val="002310CC"/>
    <w:rsid w:val="0023115D"/>
    <w:rsid w:val="002314D2"/>
    <w:rsid w:val="0023192D"/>
    <w:rsid w:val="0023195E"/>
    <w:rsid w:val="00231984"/>
    <w:rsid w:val="00231B3E"/>
    <w:rsid w:val="00231BD5"/>
    <w:rsid w:val="00231EE4"/>
    <w:rsid w:val="00231FA4"/>
    <w:rsid w:val="00232189"/>
    <w:rsid w:val="00232232"/>
    <w:rsid w:val="00232433"/>
    <w:rsid w:val="00232434"/>
    <w:rsid w:val="0023247B"/>
    <w:rsid w:val="00232538"/>
    <w:rsid w:val="002325C8"/>
    <w:rsid w:val="00232799"/>
    <w:rsid w:val="0023286F"/>
    <w:rsid w:val="002329F1"/>
    <w:rsid w:val="00232A90"/>
    <w:rsid w:val="00232B5C"/>
    <w:rsid w:val="00232B95"/>
    <w:rsid w:val="00232C31"/>
    <w:rsid w:val="00232C48"/>
    <w:rsid w:val="00232CAE"/>
    <w:rsid w:val="00232D95"/>
    <w:rsid w:val="00232D99"/>
    <w:rsid w:val="00232F91"/>
    <w:rsid w:val="00232FEB"/>
    <w:rsid w:val="00233079"/>
    <w:rsid w:val="002331F4"/>
    <w:rsid w:val="0023338A"/>
    <w:rsid w:val="00233497"/>
    <w:rsid w:val="002334E2"/>
    <w:rsid w:val="00233652"/>
    <w:rsid w:val="002339DC"/>
    <w:rsid w:val="00233A25"/>
    <w:rsid w:val="00233A4C"/>
    <w:rsid w:val="00233AA7"/>
    <w:rsid w:val="00233D2C"/>
    <w:rsid w:val="00233E05"/>
    <w:rsid w:val="00233EA0"/>
    <w:rsid w:val="00233ED0"/>
    <w:rsid w:val="00233EE6"/>
    <w:rsid w:val="00233EF1"/>
    <w:rsid w:val="00234013"/>
    <w:rsid w:val="002340DE"/>
    <w:rsid w:val="0023427E"/>
    <w:rsid w:val="00234524"/>
    <w:rsid w:val="002346B6"/>
    <w:rsid w:val="002346F7"/>
    <w:rsid w:val="00234852"/>
    <w:rsid w:val="00234A5D"/>
    <w:rsid w:val="00234A8E"/>
    <w:rsid w:val="00234BC2"/>
    <w:rsid w:val="00234BD2"/>
    <w:rsid w:val="00234D34"/>
    <w:rsid w:val="00234D73"/>
    <w:rsid w:val="00235084"/>
    <w:rsid w:val="002350A7"/>
    <w:rsid w:val="0023553E"/>
    <w:rsid w:val="0023566E"/>
    <w:rsid w:val="00235739"/>
    <w:rsid w:val="00235969"/>
    <w:rsid w:val="00235A00"/>
    <w:rsid w:val="00235B92"/>
    <w:rsid w:val="00235B9B"/>
    <w:rsid w:val="00235CB1"/>
    <w:rsid w:val="002363CE"/>
    <w:rsid w:val="00236586"/>
    <w:rsid w:val="00236624"/>
    <w:rsid w:val="00236659"/>
    <w:rsid w:val="00236763"/>
    <w:rsid w:val="0023681A"/>
    <w:rsid w:val="00236890"/>
    <w:rsid w:val="00236928"/>
    <w:rsid w:val="00236A68"/>
    <w:rsid w:val="00236B1B"/>
    <w:rsid w:val="00236B29"/>
    <w:rsid w:val="00236C0B"/>
    <w:rsid w:val="00236CD6"/>
    <w:rsid w:val="00236D7D"/>
    <w:rsid w:val="00236E10"/>
    <w:rsid w:val="00236EA2"/>
    <w:rsid w:val="002372A6"/>
    <w:rsid w:val="0023735D"/>
    <w:rsid w:val="002373A5"/>
    <w:rsid w:val="0023789C"/>
    <w:rsid w:val="002378F8"/>
    <w:rsid w:val="002379A0"/>
    <w:rsid w:val="00237B8B"/>
    <w:rsid w:val="00237BDE"/>
    <w:rsid w:val="00237CB5"/>
    <w:rsid w:val="00240011"/>
    <w:rsid w:val="002401D6"/>
    <w:rsid w:val="00240303"/>
    <w:rsid w:val="002405E5"/>
    <w:rsid w:val="002406AB"/>
    <w:rsid w:val="002407BB"/>
    <w:rsid w:val="00240A25"/>
    <w:rsid w:val="00240B88"/>
    <w:rsid w:val="00240C21"/>
    <w:rsid w:val="00240C30"/>
    <w:rsid w:val="00240DC0"/>
    <w:rsid w:val="00240E20"/>
    <w:rsid w:val="00240E6C"/>
    <w:rsid w:val="00240E9B"/>
    <w:rsid w:val="00241264"/>
    <w:rsid w:val="00241268"/>
    <w:rsid w:val="0024135C"/>
    <w:rsid w:val="0024142C"/>
    <w:rsid w:val="0024150A"/>
    <w:rsid w:val="00241553"/>
    <w:rsid w:val="002415D5"/>
    <w:rsid w:val="00241798"/>
    <w:rsid w:val="002419CD"/>
    <w:rsid w:val="00241A3F"/>
    <w:rsid w:val="00241B45"/>
    <w:rsid w:val="00241C97"/>
    <w:rsid w:val="00241CE1"/>
    <w:rsid w:val="00241EA2"/>
    <w:rsid w:val="00241F70"/>
    <w:rsid w:val="0024208C"/>
    <w:rsid w:val="00242379"/>
    <w:rsid w:val="0024237D"/>
    <w:rsid w:val="0024239A"/>
    <w:rsid w:val="00242480"/>
    <w:rsid w:val="0024257E"/>
    <w:rsid w:val="002425E8"/>
    <w:rsid w:val="00242778"/>
    <w:rsid w:val="002427CE"/>
    <w:rsid w:val="002429D2"/>
    <w:rsid w:val="00242A7A"/>
    <w:rsid w:val="00242C6B"/>
    <w:rsid w:val="00242CE6"/>
    <w:rsid w:val="00242EDC"/>
    <w:rsid w:val="00242F88"/>
    <w:rsid w:val="00243363"/>
    <w:rsid w:val="00243461"/>
    <w:rsid w:val="00243494"/>
    <w:rsid w:val="0024386E"/>
    <w:rsid w:val="002439C6"/>
    <w:rsid w:val="00243E22"/>
    <w:rsid w:val="00243E33"/>
    <w:rsid w:val="00243EAD"/>
    <w:rsid w:val="0024401F"/>
    <w:rsid w:val="0024406F"/>
    <w:rsid w:val="0024427C"/>
    <w:rsid w:val="002442F9"/>
    <w:rsid w:val="00244328"/>
    <w:rsid w:val="00244461"/>
    <w:rsid w:val="00244464"/>
    <w:rsid w:val="0024448D"/>
    <w:rsid w:val="00244951"/>
    <w:rsid w:val="00244DC9"/>
    <w:rsid w:val="00244DCF"/>
    <w:rsid w:val="0024505D"/>
    <w:rsid w:val="0024530E"/>
    <w:rsid w:val="00245356"/>
    <w:rsid w:val="00245397"/>
    <w:rsid w:val="00245441"/>
    <w:rsid w:val="002454EE"/>
    <w:rsid w:val="00245655"/>
    <w:rsid w:val="0024569B"/>
    <w:rsid w:val="0024571C"/>
    <w:rsid w:val="0024580F"/>
    <w:rsid w:val="00245ADC"/>
    <w:rsid w:val="00245B25"/>
    <w:rsid w:val="00245CE9"/>
    <w:rsid w:val="00245CF0"/>
    <w:rsid w:val="00245D05"/>
    <w:rsid w:val="00245D47"/>
    <w:rsid w:val="00245D5B"/>
    <w:rsid w:val="00245DD3"/>
    <w:rsid w:val="00245DD4"/>
    <w:rsid w:val="00245E30"/>
    <w:rsid w:val="00245E90"/>
    <w:rsid w:val="00245EB5"/>
    <w:rsid w:val="002461D0"/>
    <w:rsid w:val="002461E0"/>
    <w:rsid w:val="00246226"/>
    <w:rsid w:val="00246242"/>
    <w:rsid w:val="002462F2"/>
    <w:rsid w:val="0024635C"/>
    <w:rsid w:val="00246543"/>
    <w:rsid w:val="002466E7"/>
    <w:rsid w:val="00246994"/>
    <w:rsid w:val="002469FC"/>
    <w:rsid w:val="00246B11"/>
    <w:rsid w:val="00246BEE"/>
    <w:rsid w:val="00246F29"/>
    <w:rsid w:val="0024715E"/>
    <w:rsid w:val="00247194"/>
    <w:rsid w:val="002471D0"/>
    <w:rsid w:val="002472B2"/>
    <w:rsid w:val="00247386"/>
    <w:rsid w:val="00247524"/>
    <w:rsid w:val="002477B8"/>
    <w:rsid w:val="002477CA"/>
    <w:rsid w:val="002477F2"/>
    <w:rsid w:val="0024782F"/>
    <w:rsid w:val="00247994"/>
    <w:rsid w:val="00247BC9"/>
    <w:rsid w:val="00247E33"/>
    <w:rsid w:val="00247E9E"/>
    <w:rsid w:val="00250018"/>
    <w:rsid w:val="002500A3"/>
    <w:rsid w:val="002501AD"/>
    <w:rsid w:val="002501AE"/>
    <w:rsid w:val="002503B5"/>
    <w:rsid w:val="0025046A"/>
    <w:rsid w:val="00250488"/>
    <w:rsid w:val="002505A3"/>
    <w:rsid w:val="002506C1"/>
    <w:rsid w:val="002506CE"/>
    <w:rsid w:val="002506DE"/>
    <w:rsid w:val="00250C68"/>
    <w:rsid w:val="00250DBF"/>
    <w:rsid w:val="00250E87"/>
    <w:rsid w:val="00250EA7"/>
    <w:rsid w:val="00250F0B"/>
    <w:rsid w:val="00250F7B"/>
    <w:rsid w:val="00250FC7"/>
    <w:rsid w:val="00251226"/>
    <w:rsid w:val="00251282"/>
    <w:rsid w:val="002512EB"/>
    <w:rsid w:val="002515AA"/>
    <w:rsid w:val="0025176C"/>
    <w:rsid w:val="00251A79"/>
    <w:rsid w:val="00251AE5"/>
    <w:rsid w:val="00251B2E"/>
    <w:rsid w:val="00251D32"/>
    <w:rsid w:val="00251EBF"/>
    <w:rsid w:val="00251F68"/>
    <w:rsid w:val="00251FCA"/>
    <w:rsid w:val="00252136"/>
    <w:rsid w:val="00252482"/>
    <w:rsid w:val="002524D7"/>
    <w:rsid w:val="00252540"/>
    <w:rsid w:val="00252605"/>
    <w:rsid w:val="002526AD"/>
    <w:rsid w:val="00252822"/>
    <w:rsid w:val="00252AC0"/>
    <w:rsid w:val="00252B01"/>
    <w:rsid w:val="00252B5A"/>
    <w:rsid w:val="00252BCC"/>
    <w:rsid w:val="00252BE0"/>
    <w:rsid w:val="00252E97"/>
    <w:rsid w:val="00253034"/>
    <w:rsid w:val="0025308D"/>
    <w:rsid w:val="002530A7"/>
    <w:rsid w:val="002532A3"/>
    <w:rsid w:val="002532F7"/>
    <w:rsid w:val="0025348C"/>
    <w:rsid w:val="00253498"/>
    <w:rsid w:val="002534DC"/>
    <w:rsid w:val="00253635"/>
    <w:rsid w:val="0025372B"/>
    <w:rsid w:val="00253877"/>
    <w:rsid w:val="002539CD"/>
    <w:rsid w:val="00253A66"/>
    <w:rsid w:val="00253BD7"/>
    <w:rsid w:val="00253D0F"/>
    <w:rsid w:val="00253EA0"/>
    <w:rsid w:val="00253F6D"/>
    <w:rsid w:val="00253FCF"/>
    <w:rsid w:val="00254049"/>
    <w:rsid w:val="00254555"/>
    <w:rsid w:val="00254620"/>
    <w:rsid w:val="00254636"/>
    <w:rsid w:val="00254663"/>
    <w:rsid w:val="00254838"/>
    <w:rsid w:val="00254860"/>
    <w:rsid w:val="0025498A"/>
    <w:rsid w:val="002549C9"/>
    <w:rsid w:val="00254D31"/>
    <w:rsid w:val="00254EE6"/>
    <w:rsid w:val="00254FED"/>
    <w:rsid w:val="002550B7"/>
    <w:rsid w:val="002551DD"/>
    <w:rsid w:val="00255391"/>
    <w:rsid w:val="002553BB"/>
    <w:rsid w:val="002553D8"/>
    <w:rsid w:val="002554FD"/>
    <w:rsid w:val="002555E1"/>
    <w:rsid w:val="002556E0"/>
    <w:rsid w:val="00255843"/>
    <w:rsid w:val="00255A5F"/>
    <w:rsid w:val="00255C9B"/>
    <w:rsid w:val="00255F74"/>
    <w:rsid w:val="0025605D"/>
    <w:rsid w:val="002561FF"/>
    <w:rsid w:val="00256223"/>
    <w:rsid w:val="00256239"/>
    <w:rsid w:val="0025627F"/>
    <w:rsid w:val="002562CC"/>
    <w:rsid w:val="002563E2"/>
    <w:rsid w:val="0025649D"/>
    <w:rsid w:val="002565E8"/>
    <w:rsid w:val="002567C9"/>
    <w:rsid w:val="00256968"/>
    <w:rsid w:val="00256969"/>
    <w:rsid w:val="00256D4B"/>
    <w:rsid w:val="00256D95"/>
    <w:rsid w:val="00257083"/>
    <w:rsid w:val="0025710A"/>
    <w:rsid w:val="00257348"/>
    <w:rsid w:val="0025741D"/>
    <w:rsid w:val="00257491"/>
    <w:rsid w:val="00257493"/>
    <w:rsid w:val="002574A3"/>
    <w:rsid w:val="0025775B"/>
    <w:rsid w:val="0025777A"/>
    <w:rsid w:val="00257823"/>
    <w:rsid w:val="00257A07"/>
    <w:rsid w:val="00257A72"/>
    <w:rsid w:val="00257A9E"/>
    <w:rsid w:val="00257AC9"/>
    <w:rsid w:val="00257AEE"/>
    <w:rsid w:val="00257D2F"/>
    <w:rsid w:val="00257D4B"/>
    <w:rsid w:val="00257EF8"/>
    <w:rsid w:val="002601C0"/>
    <w:rsid w:val="00260312"/>
    <w:rsid w:val="0026039F"/>
    <w:rsid w:val="0026042C"/>
    <w:rsid w:val="0026055B"/>
    <w:rsid w:val="0026061C"/>
    <w:rsid w:val="00260623"/>
    <w:rsid w:val="002606EA"/>
    <w:rsid w:val="002607C4"/>
    <w:rsid w:val="00260A3C"/>
    <w:rsid w:val="00260BBF"/>
    <w:rsid w:val="0026128C"/>
    <w:rsid w:val="0026138D"/>
    <w:rsid w:val="002614E8"/>
    <w:rsid w:val="00261547"/>
    <w:rsid w:val="00261580"/>
    <w:rsid w:val="00261720"/>
    <w:rsid w:val="002617F0"/>
    <w:rsid w:val="0026183C"/>
    <w:rsid w:val="00261B5D"/>
    <w:rsid w:val="00261BCE"/>
    <w:rsid w:val="00261C58"/>
    <w:rsid w:val="00261CB0"/>
    <w:rsid w:val="00261D64"/>
    <w:rsid w:val="00261E72"/>
    <w:rsid w:val="00261EAA"/>
    <w:rsid w:val="00262027"/>
    <w:rsid w:val="002620FD"/>
    <w:rsid w:val="002621EB"/>
    <w:rsid w:val="00262358"/>
    <w:rsid w:val="00262596"/>
    <w:rsid w:val="002625F1"/>
    <w:rsid w:val="00262601"/>
    <w:rsid w:val="00262634"/>
    <w:rsid w:val="002626C7"/>
    <w:rsid w:val="002626DA"/>
    <w:rsid w:val="002627C6"/>
    <w:rsid w:val="00262B8C"/>
    <w:rsid w:val="00262C3A"/>
    <w:rsid w:val="00262C43"/>
    <w:rsid w:val="00262E1E"/>
    <w:rsid w:val="00262EC8"/>
    <w:rsid w:val="00263156"/>
    <w:rsid w:val="002632DD"/>
    <w:rsid w:val="002633C6"/>
    <w:rsid w:val="00263504"/>
    <w:rsid w:val="00263515"/>
    <w:rsid w:val="0026359F"/>
    <w:rsid w:val="002635E0"/>
    <w:rsid w:val="00263606"/>
    <w:rsid w:val="002636B7"/>
    <w:rsid w:val="00263804"/>
    <w:rsid w:val="00263AB4"/>
    <w:rsid w:val="00263AB6"/>
    <w:rsid w:val="00263B6C"/>
    <w:rsid w:val="00263CFA"/>
    <w:rsid w:val="00263E48"/>
    <w:rsid w:val="00263F5D"/>
    <w:rsid w:val="00264477"/>
    <w:rsid w:val="002644EE"/>
    <w:rsid w:val="00264675"/>
    <w:rsid w:val="002647A9"/>
    <w:rsid w:val="00264B4E"/>
    <w:rsid w:val="00264C0B"/>
    <w:rsid w:val="00264D8B"/>
    <w:rsid w:val="00264EA2"/>
    <w:rsid w:val="00264F13"/>
    <w:rsid w:val="00264FF9"/>
    <w:rsid w:val="00265033"/>
    <w:rsid w:val="0026505D"/>
    <w:rsid w:val="0026509A"/>
    <w:rsid w:val="0026523F"/>
    <w:rsid w:val="002652D6"/>
    <w:rsid w:val="00265341"/>
    <w:rsid w:val="00265465"/>
    <w:rsid w:val="002654E8"/>
    <w:rsid w:val="00265606"/>
    <w:rsid w:val="0026561B"/>
    <w:rsid w:val="00265720"/>
    <w:rsid w:val="00265917"/>
    <w:rsid w:val="002659F3"/>
    <w:rsid w:val="00265A58"/>
    <w:rsid w:val="00265B4B"/>
    <w:rsid w:val="00265C4C"/>
    <w:rsid w:val="00265CD6"/>
    <w:rsid w:val="00265CEB"/>
    <w:rsid w:val="00265D19"/>
    <w:rsid w:val="00265E91"/>
    <w:rsid w:val="00265E94"/>
    <w:rsid w:val="00266066"/>
    <w:rsid w:val="0026608B"/>
    <w:rsid w:val="00266238"/>
    <w:rsid w:val="0026627A"/>
    <w:rsid w:val="002662FB"/>
    <w:rsid w:val="002663D5"/>
    <w:rsid w:val="00266941"/>
    <w:rsid w:val="002669A6"/>
    <w:rsid w:val="00266A12"/>
    <w:rsid w:val="00266A49"/>
    <w:rsid w:val="00266AB6"/>
    <w:rsid w:val="00266D60"/>
    <w:rsid w:val="00266E4D"/>
    <w:rsid w:val="00267256"/>
    <w:rsid w:val="00267299"/>
    <w:rsid w:val="00267540"/>
    <w:rsid w:val="00267637"/>
    <w:rsid w:val="00267726"/>
    <w:rsid w:val="0026776F"/>
    <w:rsid w:val="00267890"/>
    <w:rsid w:val="00267940"/>
    <w:rsid w:val="00267B09"/>
    <w:rsid w:val="00267C2B"/>
    <w:rsid w:val="00267C60"/>
    <w:rsid w:val="00267CCE"/>
    <w:rsid w:val="00267D69"/>
    <w:rsid w:val="00267EF8"/>
    <w:rsid w:val="00267FF9"/>
    <w:rsid w:val="00270152"/>
    <w:rsid w:val="0027028C"/>
    <w:rsid w:val="002702E9"/>
    <w:rsid w:val="00270308"/>
    <w:rsid w:val="0027056D"/>
    <w:rsid w:val="0027070D"/>
    <w:rsid w:val="0027082C"/>
    <w:rsid w:val="0027087F"/>
    <w:rsid w:val="002708F7"/>
    <w:rsid w:val="0027094F"/>
    <w:rsid w:val="00270A69"/>
    <w:rsid w:val="00270A7A"/>
    <w:rsid w:val="00270C7E"/>
    <w:rsid w:val="00270CA2"/>
    <w:rsid w:val="00270E73"/>
    <w:rsid w:val="00271032"/>
    <w:rsid w:val="0027138D"/>
    <w:rsid w:val="00271549"/>
    <w:rsid w:val="00271574"/>
    <w:rsid w:val="00271781"/>
    <w:rsid w:val="00271886"/>
    <w:rsid w:val="0027197C"/>
    <w:rsid w:val="002719D3"/>
    <w:rsid w:val="00271A77"/>
    <w:rsid w:val="00271A78"/>
    <w:rsid w:val="00271B74"/>
    <w:rsid w:val="00271C60"/>
    <w:rsid w:val="00272135"/>
    <w:rsid w:val="0027222E"/>
    <w:rsid w:val="0027234D"/>
    <w:rsid w:val="00272459"/>
    <w:rsid w:val="00272463"/>
    <w:rsid w:val="0027259D"/>
    <w:rsid w:val="00272637"/>
    <w:rsid w:val="0027263D"/>
    <w:rsid w:val="00272791"/>
    <w:rsid w:val="00272852"/>
    <w:rsid w:val="00272913"/>
    <w:rsid w:val="00272937"/>
    <w:rsid w:val="00272A03"/>
    <w:rsid w:val="00272AFB"/>
    <w:rsid w:val="00272D99"/>
    <w:rsid w:val="00272F14"/>
    <w:rsid w:val="002731A5"/>
    <w:rsid w:val="002733A5"/>
    <w:rsid w:val="00273425"/>
    <w:rsid w:val="0027344C"/>
    <w:rsid w:val="00273542"/>
    <w:rsid w:val="002735E0"/>
    <w:rsid w:val="002735F1"/>
    <w:rsid w:val="0027371D"/>
    <w:rsid w:val="00273751"/>
    <w:rsid w:val="002739A4"/>
    <w:rsid w:val="00273BB4"/>
    <w:rsid w:val="00273EC1"/>
    <w:rsid w:val="00273F69"/>
    <w:rsid w:val="002740DC"/>
    <w:rsid w:val="002741E7"/>
    <w:rsid w:val="002748D8"/>
    <w:rsid w:val="00274A11"/>
    <w:rsid w:val="00274B1A"/>
    <w:rsid w:val="00274C0E"/>
    <w:rsid w:val="00274C86"/>
    <w:rsid w:val="00274CB7"/>
    <w:rsid w:val="00274CD8"/>
    <w:rsid w:val="00274DA4"/>
    <w:rsid w:val="00274E0E"/>
    <w:rsid w:val="00274F79"/>
    <w:rsid w:val="00274F92"/>
    <w:rsid w:val="00275038"/>
    <w:rsid w:val="00275426"/>
    <w:rsid w:val="00275472"/>
    <w:rsid w:val="002755FE"/>
    <w:rsid w:val="0027590B"/>
    <w:rsid w:val="002759C8"/>
    <w:rsid w:val="00275A0F"/>
    <w:rsid w:val="00275BBA"/>
    <w:rsid w:val="00275BED"/>
    <w:rsid w:val="00275C96"/>
    <w:rsid w:val="00275EB3"/>
    <w:rsid w:val="0027602F"/>
    <w:rsid w:val="002761B6"/>
    <w:rsid w:val="00276277"/>
    <w:rsid w:val="0027629F"/>
    <w:rsid w:val="002763F4"/>
    <w:rsid w:val="002764B9"/>
    <w:rsid w:val="00276802"/>
    <w:rsid w:val="0027682D"/>
    <w:rsid w:val="00276B41"/>
    <w:rsid w:val="00276C2D"/>
    <w:rsid w:val="00276C4D"/>
    <w:rsid w:val="00276E09"/>
    <w:rsid w:val="00276E84"/>
    <w:rsid w:val="00276E9C"/>
    <w:rsid w:val="00276F3E"/>
    <w:rsid w:val="00277007"/>
    <w:rsid w:val="0027701B"/>
    <w:rsid w:val="002770AB"/>
    <w:rsid w:val="0027719C"/>
    <w:rsid w:val="00277256"/>
    <w:rsid w:val="002773CC"/>
    <w:rsid w:val="002774E3"/>
    <w:rsid w:val="0027753C"/>
    <w:rsid w:val="002777A0"/>
    <w:rsid w:val="002777C6"/>
    <w:rsid w:val="0027784D"/>
    <w:rsid w:val="00277AFE"/>
    <w:rsid w:val="00277B3B"/>
    <w:rsid w:val="00277CDC"/>
    <w:rsid w:val="00277DE9"/>
    <w:rsid w:val="00277F15"/>
    <w:rsid w:val="00280129"/>
    <w:rsid w:val="00280158"/>
    <w:rsid w:val="002803E4"/>
    <w:rsid w:val="00280493"/>
    <w:rsid w:val="002804D8"/>
    <w:rsid w:val="00280562"/>
    <w:rsid w:val="00280885"/>
    <w:rsid w:val="002808A4"/>
    <w:rsid w:val="00280C55"/>
    <w:rsid w:val="00280D01"/>
    <w:rsid w:val="00280E27"/>
    <w:rsid w:val="00280E78"/>
    <w:rsid w:val="00280EE5"/>
    <w:rsid w:val="0028115B"/>
    <w:rsid w:val="00281170"/>
    <w:rsid w:val="002811F5"/>
    <w:rsid w:val="0028124E"/>
    <w:rsid w:val="002812F9"/>
    <w:rsid w:val="0028131A"/>
    <w:rsid w:val="00281536"/>
    <w:rsid w:val="002817C7"/>
    <w:rsid w:val="002817CC"/>
    <w:rsid w:val="00281819"/>
    <w:rsid w:val="00281897"/>
    <w:rsid w:val="002818FE"/>
    <w:rsid w:val="00281A5D"/>
    <w:rsid w:val="00281AD1"/>
    <w:rsid w:val="00281B43"/>
    <w:rsid w:val="00281BB3"/>
    <w:rsid w:val="00281D41"/>
    <w:rsid w:val="00281D6F"/>
    <w:rsid w:val="00281FA7"/>
    <w:rsid w:val="00281FF9"/>
    <w:rsid w:val="0028211F"/>
    <w:rsid w:val="00282228"/>
    <w:rsid w:val="002822D6"/>
    <w:rsid w:val="00282317"/>
    <w:rsid w:val="0028237C"/>
    <w:rsid w:val="002826B1"/>
    <w:rsid w:val="00282A12"/>
    <w:rsid w:val="00282B3A"/>
    <w:rsid w:val="00282C88"/>
    <w:rsid w:val="00282DDA"/>
    <w:rsid w:val="00282FB3"/>
    <w:rsid w:val="00282FB7"/>
    <w:rsid w:val="002831E5"/>
    <w:rsid w:val="00283414"/>
    <w:rsid w:val="0028341C"/>
    <w:rsid w:val="00283639"/>
    <w:rsid w:val="00283816"/>
    <w:rsid w:val="00283B0B"/>
    <w:rsid w:val="00283B71"/>
    <w:rsid w:val="00283D4A"/>
    <w:rsid w:val="00283D7A"/>
    <w:rsid w:val="00283E92"/>
    <w:rsid w:val="00283F52"/>
    <w:rsid w:val="00283F54"/>
    <w:rsid w:val="00283FA5"/>
    <w:rsid w:val="00284027"/>
    <w:rsid w:val="00284137"/>
    <w:rsid w:val="002843AF"/>
    <w:rsid w:val="00284792"/>
    <w:rsid w:val="00284A84"/>
    <w:rsid w:val="00284AD4"/>
    <w:rsid w:val="00284CFC"/>
    <w:rsid w:val="00284E0D"/>
    <w:rsid w:val="00284F9A"/>
    <w:rsid w:val="00285287"/>
    <w:rsid w:val="002853D4"/>
    <w:rsid w:val="0028540F"/>
    <w:rsid w:val="002856CE"/>
    <w:rsid w:val="0028575E"/>
    <w:rsid w:val="00285969"/>
    <w:rsid w:val="002859CA"/>
    <w:rsid w:val="002859EE"/>
    <w:rsid w:val="00285A2F"/>
    <w:rsid w:val="00285CB4"/>
    <w:rsid w:val="00285D28"/>
    <w:rsid w:val="00285E46"/>
    <w:rsid w:val="00285F05"/>
    <w:rsid w:val="00285F25"/>
    <w:rsid w:val="00286012"/>
    <w:rsid w:val="002861B0"/>
    <w:rsid w:val="00286294"/>
    <w:rsid w:val="00286707"/>
    <w:rsid w:val="0028686F"/>
    <w:rsid w:val="0028690F"/>
    <w:rsid w:val="00286965"/>
    <w:rsid w:val="002869F7"/>
    <w:rsid w:val="00286A95"/>
    <w:rsid w:val="00286BA2"/>
    <w:rsid w:val="00286C4B"/>
    <w:rsid w:val="00286C95"/>
    <w:rsid w:val="00286D85"/>
    <w:rsid w:val="0028704D"/>
    <w:rsid w:val="002871DF"/>
    <w:rsid w:val="00287404"/>
    <w:rsid w:val="0028769B"/>
    <w:rsid w:val="0028769E"/>
    <w:rsid w:val="00287844"/>
    <w:rsid w:val="00287876"/>
    <w:rsid w:val="002878FB"/>
    <w:rsid w:val="002879E7"/>
    <w:rsid w:val="00287A8C"/>
    <w:rsid w:val="00287AC5"/>
    <w:rsid w:val="00287BA7"/>
    <w:rsid w:val="00287D4F"/>
    <w:rsid w:val="00287E50"/>
    <w:rsid w:val="00287EDB"/>
    <w:rsid w:val="00287F45"/>
    <w:rsid w:val="002900C4"/>
    <w:rsid w:val="0029011A"/>
    <w:rsid w:val="00290255"/>
    <w:rsid w:val="00290296"/>
    <w:rsid w:val="00290489"/>
    <w:rsid w:val="00290628"/>
    <w:rsid w:val="00290641"/>
    <w:rsid w:val="00290647"/>
    <w:rsid w:val="0029068F"/>
    <w:rsid w:val="00290695"/>
    <w:rsid w:val="0029069F"/>
    <w:rsid w:val="00290A7E"/>
    <w:rsid w:val="00290C31"/>
    <w:rsid w:val="00290DA5"/>
    <w:rsid w:val="00290DC7"/>
    <w:rsid w:val="00290EFC"/>
    <w:rsid w:val="00291265"/>
    <w:rsid w:val="002912D0"/>
    <w:rsid w:val="002913C5"/>
    <w:rsid w:val="0029150E"/>
    <w:rsid w:val="0029157B"/>
    <w:rsid w:val="0029173D"/>
    <w:rsid w:val="00291755"/>
    <w:rsid w:val="00291761"/>
    <w:rsid w:val="00291888"/>
    <w:rsid w:val="002919F5"/>
    <w:rsid w:val="00291A35"/>
    <w:rsid w:val="00291AFB"/>
    <w:rsid w:val="00291C0C"/>
    <w:rsid w:val="00291D33"/>
    <w:rsid w:val="00291EC3"/>
    <w:rsid w:val="00292068"/>
    <w:rsid w:val="0029233B"/>
    <w:rsid w:val="002923BD"/>
    <w:rsid w:val="002924AB"/>
    <w:rsid w:val="0029261A"/>
    <w:rsid w:val="00292628"/>
    <w:rsid w:val="002928B5"/>
    <w:rsid w:val="00292B82"/>
    <w:rsid w:val="00292BB2"/>
    <w:rsid w:val="00292D43"/>
    <w:rsid w:val="00292D81"/>
    <w:rsid w:val="00292F8F"/>
    <w:rsid w:val="00293045"/>
    <w:rsid w:val="00293249"/>
    <w:rsid w:val="00293488"/>
    <w:rsid w:val="002935FD"/>
    <w:rsid w:val="002936CE"/>
    <w:rsid w:val="0029381A"/>
    <w:rsid w:val="00293825"/>
    <w:rsid w:val="0029387A"/>
    <w:rsid w:val="0029387C"/>
    <w:rsid w:val="0029388B"/>
    <w:rsid w:val="002939D4"/>
    <w:rsid w:val="00293A9B"/>
    <w:rsid w:val="00293AEF"/>
    <w:rsid w:val="00293C26"/>
    <w:rsid w:val="00293D79"/>
    <w:rsid w:val="00293DA2"/>
    <w:rsid w:val="00293DA6"/>
    <w:rsid w:val="00293E00"/>
    <w:rsid w:val="00293E09"/>
    <w:rsid w:val="002940EC"/>
    <w:rsid w:val="0029417B"/>
    <w:rsid w:val="00294289"/>
    <w:rsid w:val="002943CE"/>
    <w:rsid w:val="0029444A"/>
    <w:rsid w:val="002944FC"/>
    <w:rsid w:val="00294550"/>
    <w:rsid w:val="0029487F"/>
    <w:rsid w:val="00294916"/>
    <w:rsid w:val="002949C6"/>
    <w:rsid w:val="002949CE"/>
    <w:rsid w:val="002949D6"/>
    <w:rsid w:val="00294A42"/>
    <w:rsid w:val="00294AF7"/>
    <w:rsid w:val="00294FE4"/>
    <w:rsid w:val="0029501C"/>
    <w:rsid w:val="00295059"/>
    <w:rsid w:val="00295275"/>
    <w:rsid w:val="0029528D"/>
    <w:rsid w:val="002952BF"/>
    <w:rsid w:val="002952D3"/>
    <w:rsid w:val="002953ED"/>
    <w:rsid w:val="002954B3"/>
    <w:rsid w:val="002955B1"/>
    <w:rsid w:val="002955CC"/>
    <w:rsid w:val="0029572C"/>
    <w:rsid w:val="00295882"/>
    <w:rsid w:val="002958D7"/>
    <w:rsid w:val="00295AEB"/>
    <w:rsid w:val="00295D26"/>
    <w:rsid w:val="00295D65"/>
    <w:rsid w:val="00295F64"/>
    <w:rsid w:val="00295F70"/>
    <w:rsid w:val="0029601C"/>
    <w:rsid w:val="0029607C"/>
    <w:rsid w:val="0029609E"/>
    <w:rsid w:val="002960A7"/>
    <w:rsid w:val="0029611D"/>
    <w:rsid w:val="0029613A"/>
    <w:rsid w:val="0029631C"/>
    <w:rsid w:val="002966D4"/>
    <w:rsid w:val="00296777"/>
    <w:rsid w:val="00296823"/>
    <w:rsid w:val="00296AA6"/>
    <w:rsid w:val="00296C66"/>
    <w:rsid w:val="00296D5C"/>
    <w:rsid w:val="00296DDB"/>
    <w:rsid w:val="00297047"/>
    <w:rsid w:val="002971C0"/>
    <w:rsid w:val="00297312"/>
    <w:rsid w:val="00297509"/>
    <w:rsid w:val="00297545"/>
    <w:rsid w:val="002975E0"/>
    <w:rsid w:val="002976B7"/>
    <w:rsid w:val="002978BE"/>
    <w:rsid w:val="002979A6"/>
    <w:rsid w:val="00297A0C"/>
    <w:rsid w:val="00297A94"/>
    <w:rsid w:val="00297AF4"/>
    <w:rsid w:val="00297CEA"/>
    <w:rsid w:val="00297D3F"/>
    <w:rsid w:val="00297D64"/>
    <w:rsid w:val="00297F13"/>
    <w:rsid w:val="002A0166"/>
    <w:rsid w:val="002A0177"/>
    <w:rsid w:val="002A0338"/>
    <w:rsid w:val="002A03F4"/>
    <w:rsid w:val="002A0424"/>
    <w:rsid w:val="002A044C"/>
    <w:rsid w:val="002A0465"/>
    <w:rsid w:val="002A04AA"/>
    <w:rsid w:val="002A05CC"/>
    <w:rsid w:val="002A062F"/>
    <w:rsid w:val="002A067B"/>
    <w:rsid w:val="002A081F"/>
    <w:rsid w:val="002A0CD8"/>
    <w:rsid w:val="002A1082"/>
    <w:rsid w:val="002A1083"/>
    <w:rsid w:val="002A1287"/>
    <w:rsid w:val="002A12D6"/>
    <w:rsid w:val="002A12EA"/>
    <w:rsid w:val="002A130D"/>
    <w:rsid w:val="002A1321"/>
    <w:rsid w:val="002A1562"/>
    <w:rsid w:val="002A193B"/>
    <w:rsid w:val="002A194C"/>
    <w:rsid w:val="002A1983"/>
    <w:rsid w:val="002A19FF"/>
    <w:rsid w:val="002A1B29"/>
    <w:rsid w:val="002A1CB6"/>
    <w:rsid w:val="002A1DC1"/>
    <w:rsid w:val="002A1E30"/>
    <w:rsid w:val="002A1E6B"/>
    <w:rsid w:val="002A1F05"/>
    <w:rsid w:val="002A1F75"/>
    <w:rsid w:val="002A212D"/>
    <w:rsid w:val="002A2182"/>
    <w:rsid w:val="002A2260"/>
    <w:rsid w:val="002A267E"/>
    <w:rsid w:val="002A27CB"/>
    <w:rsid w:val="002A284E"/>
    <w:rsid w:val="002A2A31"/>
    <w:rsid w:val="002A2A9A"/>
    <w:rsid w:val="002A2AAE"/>
    <w:rsid w:val="002A2BEE"/>
    <w:rsid w:val="002A2FEA"/>
    <w:rsid w:val="002A32F1"/>
    <w:rsid w:val="002A339D"/>
    <w:rsid w:val="002A33F0"/>
    <w:rsid w:val="002A3408"/>
    <w:rsid w:val="002A3621"/>
    <w:rsid w:val="002A369F"/>
    <w:rsid w:val="002A36B2"/>
    <w:rsid w:val="002A387D"/>
    <w:rsid w:val="002A3B39"/>
    <w:rsid w:val="002A3B7B"/>
    <w:rsid w:val="002A3BAD"/>
    <w:rsid w:val="002A3CCC"/>
    <w:rsid w:val="002A3EA4"/>
    <w:rsid w:val="002A3F12"/>
    <w:rsid w:val="002A3F7C"/>
    <w:rsid w:val="002A4055"/>
    <w:rsid w:val="002A40A8"/>
    <w:rsid w:val="002A43FA"/>
    <w:rsid w:val="002A4415"/>
    <w:rsid w:val="002A4451"/>
    <w:rsid w:val="002A4490"/>
    <w:rsid w:val="002A470F"/>
    <w:rsid w:val="002A4767"/>
    <w:rsid w:val="002A4822"/>
    <w:rsid w:val="002A486F"/>
    <w:rsid w:val="002A49A0"/>
    <w:rsid w:val="002A49D8"/>
    <w:rsid w:val="002A4AD9"/>
    <w:rsid w:val="002A4D4C"/>
    <w:rsid w:val="002A4E50"/>
    <w:rsid w:val="002A501F"/>
    <w:rsid w:val="002A54EF"/>
    <w:rsid w:val="002A564A"/>
    <w:rsid w:val="002A566C"/>
    <w:rsid w:val="002A57C0"/>
    <w:rsid w:val="002A58C5"/>
    <w:rsid w:val="002A5A05"/>
    <w:rsid w:val="002A5A7A"/>
    <w:rsid w:val="002A5C17"/>
    <w:rsid w:val="002A5D62"/>
    <w:rsid w:val="002A5D64"/>
    <w:rsid w:val="002A5FD3"/>
    <w:rsid w:val="002A5FEE"/>
    <w:rsid w:val="002A6019"/>
    <w:rsid w:val="002A614E"/>
    <w:rsid w:val="002A6177"/>
    <w:rsid w:val="002A622A"/>
    <w:rsid w:val="002A626F"/>
    <w:rsid w:val="002A62A9"/>
    <w:rsid w:val="002A664B"/>
    <w:rsid w:val="002A6737"/>
    <w:rsid w:val="002A69F2"/>
    <w:rsid w:val="002A6A65"/>
    <w:rsid w:val="002A6D26"/>
    <w:rsid w:val="002A6D9E"/>
    <w:rsid w:val="002A6E0A"/>
    <w:rsid w:val="002A6EBF"/>
    <w:rsid w:val="002A6ECD"/>
    <w:rsid w:val="002A6F3D"/>
    <w:rsid w:val="002A7088"/>
    <w:rsid w:val="002A70A1"/>
    <w:rsid w:val="002A70BB"/>
    <w:rsid w:val="002A712A"/>
    <w:rsid w:val="002A7176"/>
    <w:rsid w:val="002A739E"/>
    <w:rsid w:val="002A7447"/>
    <w:rsid w:val="002A74B0"/>
    <w:rsid w:val="002A74B2"/>
    <w:rsid w:val="002A756A"/>
    <w:rsid w:val="002A7602"/>
    <w:rsid w:val="002A78B2"/>
    <w:rsid w:val="002A7925"/>
    <w:rsid w:val="002A795D"/>
    <w:rsid w:val="002A79CD"/>
    <w:rsid w:val="002A7A14"/>
    <w:rsid w:val="002A7B3A"/>
    <w:rsid w:val="002A7B88"/>
    <w:rsid w:val="002A7E99"/>
    <w:rsid w:val="002A7EE6"/>
    <w:rsid w:val="002A7FCA"/>
    <w:rsid w:val="002B0103"/>
    <w:rsid w:val="002B0588"/>
    <w:rsid w:val="002B05C9"/>
    <w:rsid w:val="002B07B7"/>
    <w:rsid w:val="002B0A68"/>
    <w:rsid w:val="002B0CEB"/>
    <w:rsid w:val="002B0CF4"/>
    <w:rsid w:val="002B0E76"/>
    <w:rsid w:val="002B0F14"/>
    <w:rsid w:val="002B0FD0"/>
    <w:rsid w:val="002B0FE2"/>
    <w:rsid w:val="002B101B"/>
    <w:rsid w:val="002B10E5"/>
    <w:rsid w:val="002B12C8"/>
    <w:rsid w:val="002B141F"/>
    <w:rsid w:val="002B1485"/>
    <w:rsid w:val="002B1554"/>
    <w:rsid w:val="002B16A7"/>
    <w:rsid w:val="002B1B7B"/>
    <w:rsid w:val="002B1C78"/>
    <w:rsid w:val="002B1DC8"/>
    <w:rsid w:val="002B1E0A"/>
    <w:rsid w:val="002B1F04"/>
    <w:rsid w:val="002B2150"/>
    <w:rsid w:val="002B22F6"/>
    <w:rsid w:val="002B2586"/>
    <w:rsid w:val="002B25D7"/>
    <w:rsid w:val="002B2656"/>
    <w:rsid w:val="002B265A"/>
    <w:rsid w:val="002B26A2"/>
    <w:rsid w:val="002B27D6"/>
    <w:rsid w:val="002B288C"/>
    <w:rsid w:val="002B292B"/>
    <w:rsid w:val="002B2968"/>
    <w:rsid w:val="002B2A23"/>
    <w:rsid w:val="002B2B56"/>
    <w:rsid w:val="002B2B6C"/>
    <w:rsid w:val="002B2BE6"/>
    <w:rsid w:val="002B2CA4"/>
    <w:rsid w:val="002B31B0"/>
    <w:rsid w:val="002B323E"/>
    <w:rsid w:val="002B324E"/>
    <w:rsid w:val="002B3424"/>
    <w:rsid w:val="002B3446"/>
    <w:rsid w:val="002B34CC"/>
    <w:rsid w:val="002B34D3"/>
    <w:rsid w:val="002B3557"/>
    <w:rsid w:val="002B37EE"/>
    <w:rsid w:val="002B3829"/>
    <w:rsid w:val="002B3ABB"/>
    <w:rsid w:val="002B3B78"/>
    <w:rsid w:val="002B3C14"/>
    <w:rsid w:val="002B3EF0"/>
    <w:rsid w:val="002B3F16"/>
    <w:rsid w:val="002B4011"/>
    <w:rsid w:val="002B40DD"/>
    <w:rsid w:val="002B41BE"/>
    <w:rsid w:val="002B4385"/>
    <w:rsid w:val="002B44C5"/>
    <w:rsid w:val="002B44CC"/>
    <w:rsid w:val="002B4617"/>
    <w:rsid w:val="002B47CE"/>
    <w:rsid w:val="002B4A43"/>
    <w:rsid w:val="002B4CC7"/>
    <w:rsid w:val="002B4D4D"/>
    <w:rsid w:val="002B4E91"/>
    <w:rsid w:val="002B4F8B"/>
    <w:rsid w:val="002B4FD7"/>
    <w:rsid w:val="002B5053"/>
    <w:rsid w:val="002B5076"/>
    <w:rsid w:val="002B51A9"/>
    <w:rsid w:val="002B5226"/>
    <w:rsid w:val="002B52A0"/>
    <w:rsid w:val="002B535B"/>
    <w:rsid w:val="002B538A"/>
    <w:rsid w:val="002B53D9"/>
    <w:rsid w:val="002B5413"/>
    <w:rsid w:val="002B55B4"/>
    <w:rsid w:val="002B57D7"/>
    <w:rsid w:val="002B58A8"/>
    <w:rsid w:val="002B58B4"/>
    <w:rsid w:val="002B58C5"/>
    <w:rsid w:val="002B5A49"/>
    <w:rsid w:val="002B5B80"/>
    <w:rsid w:val="002B5C39"/>
    <w:rsid w:val="002B5CC1"/>
    <w:rsid w:val="002B5EA8"/>
    <w:rsid w:val="002B5EE5"/>
    <w:rsid w:val="002B60B6"/>
    <w:rsid w:val="002B61A6"/>
    <w:rsid w:val="002B62AB"/>
    <w:rsid w:val="002B62EC"/>
    <w:rsid w:val="002B6690"/>
    <w:rsid w:val="002B68A2"/>
    <w:rsid w:val="002B6A3B"/>
    <w:rsid w:val="002B6C08"/>
    <w:rsid w:val="002B6C12"/>
    <w:rsid w:val="002B6CB1"/>
    <w:rsid w:val="002B6E02"/>
    <w:rsid w:val="002B6E57"/>
    <w:rsid w:val="002B6E5B"/>
    <w:rsid w:val="002B6FDC"/>
    <w:rsid w:val="002B7290"/>
    <w:rsid w:val="002B7412"/>
    <w:rsid w:val="002B74E2"/>
    <w:rsid w:val="002B750D"/>
    <w:rsid w:val="002B751D"/>
    <w:rsid w:val="002B759F"/>
    <w:rsid w:val="002B761F"/>
    <w:rsid w:val="002B7642"/>
    <w:rsid w:val="002B77DB"/>
    <w:rsid w:val="002B782F"/>
    <w:rsid w:val="002B7898"/>
    <w:rsid w:val="002B7AED"/>
    <w:rsid w:val="002B7EF9"/>
    <w:rsid w:val="002B7F3E"/>
    <w:rsid w:val="002C0035"/>
    <w:rsid w:val="002C0117"/>
    <w:rsid w:val="002C0184"/>
    <w:rsid w:val="002C0251"/>
    <w:rsid w:val="002C02F1"/>
    <w:rsid w:val="002C0454"/>
    <w:rsid w:val="002C04BD"/>
    <w:rsid w:val="002C059B"/>
    <w:rsid w:val="002C0689"/>
    <w:rsid w:val="002C0851"/>
    <w:rsid w:val="002C088C"/>
    <w:rsid w:val="002C0927"/>
    <w:rsid w:val="002C09A1"/>
    <w:rsid w:val="002C09BE"/>
    <w:rsid w:val="002C0AD1"/>
    <w:rsid w:val="002C0FD1"/>
    <w:rsid w:val="002C10CE"/>
    <w:rsid w:val="002C1183"/>
    <w:rsid w:val="002C11CE"/>
    <w:rsid w:val="002C12BB"/>
    <w:rsid w:val="002C1413"/>
    <w:rsid w:val="002C14EE"/>
    <w:rsid w:val="002C1762"/>
    <w:rsid w:val="002C18C4"/>
    <w:rsid w:val="002C1915"/>
    <w:rsid w:val="002C19F0"/>
    <w:rsid w:val="002C1A64"/>
    <w:rsid w:val="002C1B1D"/>
    <w:rsid w:val="002C1CDB"/>
    <w:rsid w:val="002C1DD9"/>
    <w:rsid w:val="002C1DE6"/>
    <w:rsid w:val="002C2029"/>
    <w:rsid w:val="002C205D"/>
    <w:rsid w:val="002C2573"/>
    <w:rsid w:val="002C2735"/>
    <w:rsid w:val="002C2954"/>
    <w:rsid w:val="002C296E"/>
    <w:rsid w:val="002C2CD4"/>
    <w:rsid w:val="002C2DD3"/>
    <w:rsid w:val="002C2EB5"/>
    <w:rsid w:val="002C307E"/>
    <w:rsid w:val="002C3098"/>
    <w:rsid w:val="002C32A0"/>
    <w:rsid w:val="002C32ED"/>
    <w:rsid w:val="002C353D"/>
    <w:rsid w:val="002C3557"/>
    <w:rsid w:val="002C36B9"/>
    <w:rsid w:val="002C3750"/>
    <w:rsid w:val="002C408E"/>
    <w:rsid w:val="002C413D"/>
    <w:rsid w:val="002C43DD"/>
    <w:rsid w:val="002C43F0"/>
    <w:rsid w:val="002C44AB"/>
    <w:rsid w:val="002C4696"/>
    <w:rsid w:val="002C4818"/>
    <w:rsid w:val="002C4835"/>
    <w:rsid w:val="002C48BD"/>
    <w:rsid w:val="002C4A21"/>
    <w:rsid w:val="002C4AE3"/>
    <w:rsid w:val="002C4BA0"/>
    <w:rsid w:val="002C4BCF"/>
    <w:rsid w:val="002C4C9C"/>
    <w:rsid w:val="002C5274"/>
    <w:rsid w:val="002C5803"/>
    <w:rsid w:val="002C5836"/>
    <w:rsid w:val="002C58FD"/>
    <w:rsid w:val="002C6002"/>
    <w:rsid w:val="002C6093"/>
    <w:rsid w:val="002C6536"/>
    <w:rsid w:val="002C6894"/>
    <w:rsid w:val="002C6940"/>
    <w:rsid w:val="002C69D8"/>
    <w:rsid w:val="002C6A65"/>
    <w:rsid w:val="002C6ACD"/>
    <w:rsid w:val="002C6B9C"/>
    <w:rsid w:val="002C6BA2"/>
    <w:rsid w:val="002C6C78"/>
    <w:rsid w:val="002C6D02"/>
    <w:rsid w:val="002C6E2E"/>
    <w:rsid w:val="002C6FAB"/>
    <w:rsid w:val="002C6FF2"/>
    <w:rsid w:val="002C706C"/>
    <w:rsid w:val="002C713F"/>
    <w:rsid w:val="002C73F8"/>
    <w:rsid w:val="002C74BA"/>
    <w:rsid w:val="002C763B"/>
    <w:rsid w:val="002C78D0"/>
    <w:rsid w:val="002C7C59"/>
    <w:rsid w:val="002C7C7B"/>
    <w:rsid w:val="002C7CF0"/>
    <w:rsid w:val="002C7EE1"/>
    <w:rsid w:val="002C7F2C"/>
    <w:rsid w:val="002C7F7C"/>
    <w:rsid w:val="002D007B"/>
    <w:rsid w:val="002D0127"/>
    <w:rsid w:val="002D0219"/>
    <w:rsid w:val="002D02FC"/>
    <w:rsid w:val="002D057C"/>
    <w:rsid w:val="002D058A"/>
    <w:rsid w:val="002D0937"/>
    <w:rsid w:val="002D0DB8"/>
    <w:rsid w:val="002D11C9"/>
    <w:rsid w:val="002D1261"/>
    <w:rsid w:val="002D16D0"/>
    <w:rsid w:val="002D16E5"/>
    <w:rsid w:val="002D16FE"/>
    <w:rsid w:val="002D1716"/>
    <w:rsid w:val="002D1954"/>
    <w:rsid w:val="002D1D43"/>
    <w:rsid w:val="002D1E09"/>
    <w:rsid w:val="002D1F90"/>
    <w:rsid w:val="002D2001"/>
    <w:rsid w:val="002D208E"/>
    <w:rsid w:val="002D2109"/>
    <w:rsid w:val="002D212C"/>
    <w:rsid w:val="002D2182"/>
    <w:rsid w:val="002D22CE"/>
    <w:rsid w:val="002D2365"/>
    <w:rsid w:val="002D23D0"/>
    <w:rsid w:val="002D25C9"/>
    <w:rsid w:val="002D260F"/>
    <w:rsid w:val="002D266F"/>
    <w:rsid w:val="002D2B3D"/>
    <w:rsid w:val="002D2B78"/>
    <w:rsid w:val="002D2C28"/>
    <w:rsid w:val="002D2C82"/>
    <w:rsid w:val="002D2CF8"/>
    <w:rsid w:val="002D2D68"/>
    <w:rsid w:val="002D2F93"/>
    <w:rsid w:val="002D3032"/>
    <w:rsid w:val="002D313B"/>
    <w:rsid w:val="002D3155"/>
    <w:rsid w:val="002D328B"/>
    <w:rsid w:val="002D328D"/>
    <w:rsid w:val="002D329C"/>
    <w:rsid w:val="002D32D0"/>
    <w:rsid w:val="002D3376"/>
    <w:rsid w:val="002D37B5"/>
    <w:rsid w:val="002D3846"/>
    <w:rsid w:val="002D3876"/>
    <w:rsid w:val="002D3960"/>
    <w:rsid w:val="002D3AD4"/>
    <w:rsid w:val="002D3B17"/>
    <w:rsid w:val="002D3B2C"/>
    <w:rsid w:val="002D3BA4"/>
    <w:rsid w:val="002D3C31"/>
    <w:rsid w:val="002D3EBC"/>
    <w:rsid w:val="002D3EE0"/>
    <w:rsid w:val="002D3FAE"/>
    <w:rsid w:val="002D4142"/>
    <w:rsid w:val="002D450A"/>
    <w:rsid w:val="002D4662"/>
    <w:rsid w:val="002D46E5"/>
    <w:rsid w:val="002D46E7"/>
    <w:rsid w:val="002D488F"/>
    <w:rsid w:val="002D4A04"/>
    <w:rsid w:val="002D4AF5"/>
    <w:rsid w:val="002D4D34"/>
    <w:rsid w:val="002D4DDA"/>
    <w:rsid w:val="002D4EAA"/>
    <w:rsid w:val="002D4F4F"/>
    <w:rsid w:val="002D4F79"/>
    <w:rsid w:val="002D503D"/>
    <w:rsid w:val="002D5384"/>
    <w:rsid w:val="002D53EC"/>
    <w:rsid w:val="002D5438"/>
    <w:rsid w:val="002D5454"/>
    <w:rsid w:val="002D558C"/>
    <w:rsid w:val="002D57AB"/>
    <w:rsid w:val="002D5957"/>
    <w:rsid w:val="002D5B57"/>
    <w:rsid w:val="002D5C8D"/>
    <w:rsid w:val="002D5D06"/>
    <w:rsid w:val="002D5D5E"/>
    <w:rsid w:val="002D6006"/>
    <w:rsid w:val="002D6DF6"/>
    <w:rsid w:val="002D6E2E"/>
    <w:rsid w:val="002D6F25"/>
    <w:rsid w:val="002D704C"/>
    <w:rsid w:val="002D705E"/>
    <w:rsid w:val="002D7092"/>
    <w:rsid w:val="002D70D1"/>
    <w:rsid w:val="002D726D"/>
    <w:rsid w:val="002D7336"/>
    <w:rsid w:val="002D74F1"/>
    <w:rsid w:val="002D7519"/>
    <w:rsid w:val="002D78AD"/>
    <w:rsid w:val="002D7AAD"/>
    <w:rsid w:val="002D7BF0"/>
    <w:rsid w:val="002D7C01"/>
    <w:rsid w:val="002D7C49"/>
    <w:rsid w:val="002D7D32"/>
    <w:rsid w:val="002D7D5E"/>
    <w:rsid w:val="002E0181"/>
    <w:rsid w:val="002E032E"/>
    <w:rsid w:val="002E0523"/>
    <w:rsid w:val="002E0569"/>
    <w:rsid w:val="002E08A1"/>
    <w:rsid w:val="002E0982"/>
    <w:rsid w:val="002E0B1B"/>
    <w:rsid w:val="002E0C60"/>
    <w:rsid w:val="002E0E29"/>
    <w:rsid w:val="002E0F78"/>
    <w:rsid w:val="002E10D3"/>
    <w:rsid w:val="002E118F"/>
    <w:rsid w:val="002E11CA"/>
    <w:rsid w:val="002E12CF"/>
    <w:rsid w:val="002E14B1"/>
    <w:rsid w:val="002E14BF"/>
    <w:rsid w:val="002E1677"/>
    <w:rsid w:val="002E1798"/>
    <w:rsid w:val="002E183D"/>
    <w:rsid w:val="002E188D"/>
    <w:rsid w:val="002E199A"/>
    <w:rsid w:val="002E1E25"/>
    <w:rsid w:val="002E20A2"/>
    <w:rsid w:val="002E280B"/>
    <w:rsid w:val="002E2BFF"/>
    <w:rsid w:val="002E2E44"/>
    <w:rsid w:val="002E30CF"/>
    <w:rsid w:val="002E3166"/>
    <w:rsid w:val="002E3337"/>
    <w:rsid w:val="002E35FE"/>
    <w:rsid w:val="002E36DD"/>
    <w:rsid w:val="002E3934"/>
    <w:rsid w:val="002E3A68"/>
    <w:rsid w:val="002E3A7B"/>
    <w:rsid w:val="002E3AB9"/>
    <w:rsid w:val="002E3AD6"/>
    <w:rsid w:val="002E3AF9"/>
    <w:rsid w:val="002E3CC6"/>
    <w:rsid w:val="002E3DB0"/>
    <w:rsid w:val="002E3DE1"/>
    <w:rsid w:val="002E3F9F"/>
    <w:rsid w:val="002E40FB"/>
    <w:rsid w:val="002E412D"/>
    <w:rsid w:val="002E4151"/>
    <w:rsid w:val="002E4403"/>
    <w:rsid w:val="002E462B"/>
    <w:rsid w:val="002E4652"/>
    <w:rsid w:val="002E4690"/>
    <w:rsid w:val="002E4754"/>
    <w:rsid w:val="002E4C7E"/>
    <w:rsid w:val="002E4D76"/>
    <w:rsid w:val="002E4E5B"/>
    <w:rsid w:val="002E4E81"/>
    <w:rsid w:val="002E4F12"/>
    <w:rsid w:val="002E4FB3"/>
    <w:rsid w:val="002E523C"/>
    <w:rsid w:val="002E52E9"/>
    <w:rsid w:val="002E55A1"/>
    <w:rsid w:val="002E55D8"/>
    <w:rsid w:val="002E568B"/>
    <w:rsid w:val="002E56B8"/>
    <w:rsid w:val="002E587E"/>
    <w:rsid w:val="002E5922"/>
    <w:rsid w:val="002E597F"/>
    <w:rsid w:val="002E5AB9"/>
    <w:rsid w:val="002E5C60"/>
    <w:rsid w:val="002E5E27"/>
    <w:rsid w:val="002E5F50"/>
    <w:rsid w:val="002E5FFB"/>
    <w:rsid w:val="002E601E"/>
    <w:rsid w:val="002E633F"/>
    <w:rsid w:val="002E6341"/>
    <w:rsid w:val="002E63D1"/>
    <w:rsid w:val="002E68F4"/>
    <w:rsid w:val="002E6A1B"/>
    <w:rsid w:val="002E6B41"/>
    <w:rsid w:val="002E6C02"/>
    <w:rsid w:val="002E6D22"/>
    <w:rsid w:val="002E6F65"/>
    <w:rsid w:val="002E7084"/>
    <w:rsid w:val="002E710D"/>
    <w:rsid w:val="002E7128"/>
    <w:rsid w:val="002E7257"/>
    <w:rsid w:val="002E7272"/>
    <w:rsid w:val="002E72D6"/>
    <w:rsid w:val="002E7356"/>
    <w:rsid w:val="002E7410"/>
    <w:rsid w:val="002E752E"/>
    <w:rsid w:val="002E7625"/>
    <w:rsid w:val="002E765B"/>
    <w:rsid w:val="002E76F9"/>
    <w:rsid w:val="002E77D9"/>
    <w:rsid w:val="002E77F6"/>
    <w:rsid w:val="002E781A"/>
    <w:rsid w:val="002E7B04"/>
    <w:rsid w:val="002E7F37"/>
    <w:rsid w:val="002E7F3F"/>
    <w:rsid w:val="002F0117"/>
    <w:rsid w:val="002F031E"/>
    <w:rsid w:val="002F044B"/>
    <w:rsid w:val="002F05D8"/>
    <w:rsid w:val="002F0871"/>
    <w:rsid w:val="002F08B0"/>
    <w:rsid w:val="002F08D7"/>
    <w:rsid w:val="002F0940"/>
    <w:rsid w:val="002F09B5"/>
    <w:rsid w:val="002F09C9"/>
    <w:rsid w:val="002F09F3"/>
    <w:rsid w:val="002F0A30"/>
    <w:rsid w:val="002F0A6C"/>
    <w:rsid w:val="002F0B23"/>
    <w:rsid w:val="002F0E14"/>
    <w:rsid w:val="002F0F60"/>
    <w:rsid w:val="002F0F7F"/>
    <w:rsid w:val="002F1005"/>
    <w:rsid w:val="002F11A8"/>
    <w:rsid w:val="002F127B"/>
    <w:rsid w:val="002F15F6"/>
    <w:rsid w:val="002F1772"/>
    <w:rsid w:val="002F189E"/>
    <w:rsid w:val="002F1949"/>
    <w:rsid w:val="002F1978"/>
    <w:rsid w:val="002F1D47"/>
    <w:rsid w:val="002F1D84"/>
    <w:rsid w:val="002F1FB0"/>
    <w:rsid w:val="002F208A"/>
    <w:rsid w:val="002F219E"/>
    <w:rsid w:val="002F229A"/>
    <w:rsid w:val="002F26C8"/>
    <w:rsid w:val="002F2960"/>
    <w:rsid w:val="002F2AFE"/>
    <w:rsid w:val="002F2AFF"/>
    <w:rsid w:val="002F2BC9"/>
    <w:rsid w:val="002F2C32"/>
    <w:rsid w:val="002F2DF1"/>
    <w:rsid w:val="002F2EC8"/>
    <w:rsid w:val="002F2F95"/>
    <w:rsid w:val="002F301B"/>
    <w:rsid w:val="002F332A"/>
    <w:rsid w:val="002F347E"/>
    <w:rsid w:val="002F34F0"/>
    <w:rsid w:val="002F364D"/>
    <w:rsid w:val="002F383D"/>
    <w:rsid w:val="002F3941"/>
    <w:rsid w:val="002F399F"/>
    <w:rsid w:val="002F3B7B"/>
    <w:rsid w:val="002F3CA1"/>
    <w:rsid w:val="002F3D86"/>
    <w:rsid w:val="002F3E36"/>
    <w:rsid w:val="002F3F79"/>
    <w:rsid w:val="002F3FC2"/>
    <w:rsid w:val="002F40B6"/>
    <w:rsid w:val="002F4115"/>
    <w:rsid w:val="002F424E"/>
    <w:rsid w:val="002F440E"/>
    <w:rsid w:val="002F4413"/>
    <w:rsid w:val="002F449D"/>
    <w:rsid w:val="002F4792"/>
    <w:rsid w:val="002F48EE"/>
    <w:rsid w:val="002F49A1"/>
    <w:rsid w:val="002F4A50"/>
    <w:rsid w:val="002F4A94"/>
    <w:rsid w:val="002F4AD5"/>
    <w:rsid w:val="002F4C2F"/>
    <w:rsid w:val="002F4C62"/>
    <w:rsid w:val="002F4CB5"/>
    <w:rsid w:val="002F4E9D"/>
    <w:rsid w:val="002F4EDB"/>
    <w:rsid w:val="002F4EF5"/>
    <w:rsid w:val="002F4FF2"/>
    <w:rsid w:val="002F5211"/>
    <w:rsid w:val="002F5231"/>
    <w:rsid w:val="002F53F8"/>
    <w:rsid w:val="002F59F6"/>
    <w:rsid w:val="002F5A92"/>
    <w:rsid w:val="002F602D"/>
    <w:rsid w:val="002F614B"/>
    <w:rsid w:val="002F617F"/>
    <w:rsid w:val="002F6218"/>
    <w:rsid w:val="002F627A"/>
    <w:rsid w:val="002F6378"/>
    <w:rsid w:val="002F63E3"/>
    <w:rsid w:val="002F640F"/>
    <w:rsid w:val="002F6592"/>
    <w:rsid w:val="002F65B2"/>
    <w:rsid w:val="002F69AC"/>
    <w:rsid w:val="002F6A0E"/>
    <w:rsid w:val="002F6AC5"/>
    <w:rsid w:val="002F6B5A"/>
    <w:rsid w:val="002F6B8A"/>
    <w:rsid w:val="002F6C5E"/>
    <w:rsid w:val="002F7022"/>
    <w:rsid w:val="002F7045"/>
    <w:rsid w:val="002F70CD"/>
    <w:rsid w:val="002F716B"/>
    <w:rsid w:val="002F735A"/>
    <w:rsid w:val="002F7380"/>
    <w:rsid w:val="002F7390"/>
    <w:rsid w:val="002F7441"/>
    <w:rsid w:val="002F7579"/>
    <w:rsid w:val="002F764C"/>
    <w:rsid w:val="002F767D"/>
    <w:rsid w:val="002F7ABA"/>
    <w:rsid w:val="002F7BEB"/>
    <w:rsid w:val="002F7CB1"/>
    <w:rsid w:val="002F7F18"/>
    <w:rsid w:val="0030009B"/>
    <w:rsid w:val="00300106"/>
    <w:rsid w:val="00300198"/>
    <w:rsid w:val="0030029C"/>
    <w:rsid w:val="0030033D"/>
    <w:rsid w:val="0030052A"/>
    <w:rsid w:val="00300647"/>
    <w:rsid w:val="003007E0"/>
    <w:rsid w:val="00300810"/>
    <w:rsid w:val="00300860"/>
    <w:rsid w:val="00300862"/>
    <w:rsid w:val="00300997"/>
    <w:rsid w:val="00300A90"/>
    <w:rsid w:val="00300BCC"/>
    <w:rsid w:val="00300C1A"/>
    <w:rsid w:val="00300C92"/>
    <w:rsid w:val="00301298"/>
    <w:rsid w:val="00301299"/>
    <w:rsid w:val="00301324"/>
    <w:rsid w:val="00301626"/>
    <w:rsid w:val="003016F6"/>
    <w:rsid w:val="003017B5"/>
    <w:rsid w:val="00301B15"/>
    <w:rsid w:val="00301B32"/>
    <w:rsid w:val="00301B5C"/>
    <w:rsid w:val="00301B8C"/>
    <w:rsid w:val="00301D7A"/>
    <w:rsid w:val="00301F29"/>
    <w:rsid w:val="00301FA5"/>
    <w:rsid w:val="00302236"/>
    <w:rsid w:val="00302373"/>
    <w:rsid w:val="003023B1"/>
    <w:rsid w:val="0030281B"/>
    <w:rsid w:val="00302986"/>
    <w:rsid w:val="00302A9B"/>
    <w:rsid w:val="00302C4D"/>
    <w:rsid w:val="00302CB9"/>
    <w:rsid w:val="00302DE0"/>
    <w:rsid w:val="00302E04"/>
    <w:rsid w:val="00302E0A"/>
    <w:rsid w:val="00302E93"/>
    <w:rsid w:val="003030A0"/>
    <w:rsid w:val="00303353"/>
    <w:rsid w:val="00303422"/>
    <w:rsid w:val="00303577"/>
    <w:rsid w:val="003036EB"/>
    <w:rsid w:val="003037E0"/>
    <w:rsid w:val="0030386F"/>
    <w:rsid w:val="00303880"/>
    <w:rsid w:val="00303B23"/>
    <w:rsid w:val="0030404C"/>
    <w:rsid w:val="00304117"/>
    <w:rsid w:val="00304224"/>
    <w:rsid w:val="0030422C"/>
    <w:rsid w:val="00304306"/>
    <w:rsid w:val="0030484E"/>
    <w:rsid w:val="0030485C"/>
    <w:rsid w:val="003049E1"/>
    <w:rsid w:val="00304A7C"/>
    <w:rsid w:val="00304B27"/>
    <w:rsid w:val="00304CB1"/>
    <w:rsid w:val="00304CD8"/>
    <w:rsid w:val="00304D12"/>
    <w:rsid w:val="00304D84"/>
    <w:rsid w:val="00304DD9"/>
    <w:rsid w:val="00304F04"/>
    <w:rsid w:val="00304F99"/>
    <w:rsid w:val="00304FD6"/>
    <w:rsid w:val="00304FDA"/>
    <w:rsid w:val="0030521B"/>
    <w:rsid w:val="0030533A"/>
    <w:rsid w:val="00305512"/>
    <w:rsid w:val="0030573F"/>
    <w:rsid w:val="00305884"/>
    <w:rsid w:val="00305A53"/>
    <w:rsid w:val="00305B26"/>
    <w:rsid w:val="00305B36"/>
    <w:rsid w:val="00305C0E"/>
    <w:rsid w:val="00305F2F"/>
    <w:rsid w:val="00305FF2"/>
    <w:rsid w:val="00306198"/>
    <w:rsid w:val="0030619C"/>
    <w:rsid w:val="003061AD"/>
    <w:rsid w:val="003062BF"/>
    <w:rsid w:val="00306459"/>
    <w:rsid w:val="003064F6"/>
    <w:rsid w:val="003066EE"/>
    <w:rsid w:val="0030678B"/>
    <w:rsid w:val="00306C78"/>
    <w:rsid w:val="00306D2C"/>
    <w:rsid w:val="003070D0"/>
    <w:rsid w:val="00307226"/>
    <w:rsid w:val="00307253"/>
    <w:rsid w:val="003072A1"/>
    <w:rsid w:val="003073E9"/>
    <w:rsid w:val="0030759D"/>
    <w:rsid w:val="003075CA"/>
    <w:rsid w:val="003075EA"/>
    <w:rsid w:val="00307609"/>
    <w:rsid w:val="003077B5"/>
    <w:rsid w:val="003077F3"/>
    <w:rsid w:val="0030781D"/>
    <w:rsid w:val="00307A32"/>
    <w:rsid w:val="00307B18"/>
    <w:rsid w:val="00307B76"/>
    <w:rsid w:val="00307CA7"/>
    <w:rsid w:val="00307F63"/>
    <w:rsid w:val="00310258"/>
    <w:rsid w:val="0031028A"/>
    <w:rsid w:val="003102FC"/>
    <w:rsid w:val="00310482"/>
    <w:rsid w:val="003104C0"/>
    <w:rsid w:val="00310603"/>
    <w:rsid w:val="003107C9"/>
    <w:rsid w:val="00310A13"/>
    <w:rsid w:val="00310B68"/>
    <w:rsid w:val="00310C78"/>
    <w:rsid w:val="00310E06"/>
    <w:rsid w:val="00310F0C"/>
    <w:rsid w:val="00310F31"/>
    <w:rsid w:val="00311000"/>
    <w:rsid w:val="003111A9"/>
    <w:rsid w:val="0031139B"/>
    <w:rsid w:val="003114EB"/>
    <w:rsid w:val="003115B6"/>
    <w:rsid w:val="0031169B"/>
    <w:rsid w:val="003117F5"/>
    <w:rsid w:val="00311840"/>
    <w:rsid w:val="00311A29"/>
    <w:rsid w:val="00311D0E"/>
    <w:rsid w:val="00311D2B"/>
    <w:rsid w:val="00311E68"/>
    <w:rsid w:val="00311F38"/>
    <w:rsid w:val="0031213E"/>
    <w:rsid w:val="0031219A"/>
    <w:rsid w:val="003122A1"/>
    <w:rsid w:val="003122B4"/>
    <w:rsid w:val="003122F4"/>
    <w:rsid w:val="003122F8"/>
    <w:rsid w:val="003124C0"/>
    <w:rsid w:val="00312578"/>
    <w:rsid w:val="00312597"/>
    <w:rsid w:val="0031276E"/>
    <w:rsid w:val="003128A3"/>
    <w:rsid w:val="0031291A"/>
    <w:rsid w:val="0031295A"/>
    <w:rsid w:val="00312D99"/>
    <w:rsid w:val="00312DD0"/>
    <w:rsid w:val="00312EAD"/>
    <w:rsid w:val="00312F17"/>
    <w:rsid w:val="00312F8F"/>
    <w:rsid w:val="0031318B"/>
    <w:rsid w:val="003132B1"/>
    <w:rsid w:val="00313328"/>
    <w:rsid w:val="00313348"/>
    <w:rsid w:val="0031335C"/>
    <w:rsid w:val="003133F4"/>
    <w:rsid w:val="00313516"/>
    <w:rsid w:val="00313850"/>
    <w:rsid w:val="003139BA"/>
    <w:rsid w:val="00313B63"/>
    <w:rsid w:val="00313B83"/>
    <w:rsid w:val="00313D74"/>
    <w:rsid w:val="00313EC4"/>
    <w:rsid w:val="00313FDE"/>
    <w:rsid w:val="003143D7"/>
    <w:rsid w:val="003145D0"/>
    <w:rsid w:val="003145E9"/>
    <w:rsid w:val="003146AB"/>
    <w:rsid w:val="003147B2"/>
    <w:rsid w:val="00314928"/>
    <w:rsid w:val="00314999"/>
    <w:rsid w:val="00314A50"/>
    <w:rsid w:val="00314C2D"/>
    <w:rsid w:val="00314D67"/>
    <w:rsid w:val="00314D7E"/>
    <w:rsid w:val="00314D8E"/>
    <w:rsid w:val="00314EF4"/>
    <w:rsid w:val="00314F49"/>
    <w:rsid w:val="00314F79"/>
    <w:rsid w:val="00314FEE"/>
    <w:rsid w:val="00315032"/>
    <w:rsid w:val="003150C2"/>
    <w:rsid w:val="003151DC"/>
    <w:rsid w:val="00315231"/>
    <w:rsid w:val="00315232"/>
    <w:rsid w:val="003152E4"/>
    <w:rsid w:val="00315394"/>
    <w:rsid w:val="003153D2"/>
    <w:rsid w:val="00315660"/>
    <w:rsid w:val="003156B8"/>
    <w:rsid w:val="00315749"/>
    <w:rsid w:val="00315949"/>
    <w:rsid w:val="00315B2C"/>
    <w:rsid w:val="00315CB0"/>
    <w:rsid w:val="00315CE0"/>
    <w:rsid w:val="00315D5C"/>
    <w:rsid w:val="00315FEE"/>
    <w:rsid w:val="00316440"/>
    <w:rsid w:val="00316935"/>
    <w:rsid w:val="00316A9D"/>
    <w:rsid w:val="00316D89"/>
    <w:rsid w:val="003170A6"/>
    <w:rsid w:val="003170BC"/>
    <w:rsid w:val="003170BF"/>
    <w:rsid w:val="0031717E"/>
    <w:rsid w:val="00317210"/>
    <w:rsid w:val="0031734C"/>
    <w:rsid w:val="003173DF"/>
    <w:rsid w:val="00317411"/>
    <w:rsid w:val="00317439"/>
    <w:rsid w:val="003174B9"/>
    <w:rsid w:val="003174ED"/>
    <w:rsid w:val="00317502"/>
    <w:rsid w:val="00317530"/>
    <w:rsid w:val="003175CE"/>
    <w:rsid w:val="0031779F"/>
    <w:rsid w:val="0031783B"/>
    <w:rsid w:val="00317B37"/>
    <w:rsid w:val="00317C5A"/>
    <w:rsid w:val="00317D87"/>
    <w:rsid w:val="00317EB2"/>
    <w:rsid w:val="00317F0D"/>
    <w:rsid w:val="00317F1B"/>
    <w:rsid w:val="0032034D"/>
    <w:rsid w:val="0032035F"/>
    <w:rsid w:val="003204B1"/>
    <w:rsid w:val="003204C0"/>
    <w:rsid w:val="00320527"/>
    <w:rsid w:val="00320560"/>
    <w:rsid w:val="003206A6"/>
    <w:rsid w:val="003207EF"/>
    <w:rsid w:val="00320882"/>
    <w:rsid w:val="00320BD2"/>
    <w:rsid w:val="00320C9E"/>
    <w:rsid w:val="00320EFF"/>
    <w:rsid w:val="00320F63"/>
    <w:rsid w:val="00320FAD"/>
    <w:rsid w:val="00320FE0"/>
    <w:rsid w:val="0032106C"/>
    <w:rsid w:val="003210B5"/>
    <w:rsid w:val="003210F0"/>
    <w:rsid w:val="003210F2"/>
    <w:rsid w:val="00321102"/>
    <w:rsid w:val="00321359"/>
    <w:rsid w:val="003213F5"/>
    <w:rsid w:val="00321798"/>
    <w:rsid w:val="00321862"/>
    <w:rsid w:val="00321BA5"/>
    <w:rsid w:val="00321C0D"/>
    <w:rsid w:val="00321D64"/>
    <w:rsid w:val="00321D87"/>
    <w:rsid w:val="00321DD4"/>
    <w:rsid w:val="003220BE"/>
    <w:rsid w:val="0032210F"/>
    <w:rsid w:val="00322125"/>
    <w:rsid w:val="0032226B"/>
    <w:rsid w:val="0032226E"/>
    <w:rsid w:val="0032229B"/>
    <w:rsid w:val="003222B3"/>
    <w:rsid w:val="0032230B"/>
    <w:rsid w:val="00322354"/>
    <w:rsid w:val="00322364"/>
    <w:rsid w:val="0032252A"/>
    <w:rsid w:val="0032267B"/>
    <w:rsid w:val="0032282B"/>
    <w:rsid w:val="003228C3"/>
    <w:rsid w:val="00322A56"/>
    <w:rsid w:val="00322AB1"/>
    <w:rsid w:val="00322BE6"/>
    <w:rsid w:val="00322F26"/>
    <w:rsid w:val="003231EE"/>
    <w:rsid w:val="0032324C"/>
    <w:rsid w:val="0032327D"/>
    <w:rsid w:val="00323479"/>
    <w:rsid w:val="003234BC"/>
    <w:rsid w:val="00323569"/>
    <w:rsid w:val="003236C5"/>
    <w:rsid w:val="00323739"/>
    <w:rsid w:val="00323822"/>
    <w:rsid w:val="00323983"/>
    <w:rsid w:val="00323A6F"/>
    <w:rsid w:val="00323C40"/>
    <w:rsid w:val="00323D64"/>
    <w:rsid w:val="00323E1A"/>
    <w:rsid w:val="00323E1D"/>
    <w:rsid w:val="00323EE8"/>
    <w:rsid w:val="003241C2"/>
    <w:rsid w:val="0032428A"/>
    <w:rsid w:val="0032454A"/>
    <w:rsid w:val="00324638"/>
    <w:rsid w:val="00324682"/>
    <w:rsid w:val="003246CD"/>
    <w:rsid w:val="003248C0"/>
    <w:rsid w:val="0032495D"/>
    <w:rsid w:val="00324972"/>
    <w:rsid w:val="00324999"/>
    <w:rsid w:val="00324A9F"/>
    <w:rsid w:val="00324BAC"/>
    <w:rsid w:val="00324C9E"/>
    <w:rsid w:val="00324F31"/>
    <w:rsid w:val="003250D5"/>
    <w:rsid w:val="003250D9"/>
    <w:rsid w:val="003252A5"/>
    <w:rsid w:val="003254D4"/>
    <w:rsid w:val="003254DB"/>
    <w:rsid w:val="003255AB"/>
    <w:rsid w:val="003255AE"/>
    <w:rsid w:val="003256AA"/>
    <w:rsid w:val="00325CDE"/>
    <w:rsid w:val="00325FF9"/>
    <w:rsid w:val="00326713"/>
    <w:rsid w:val="003268D5"/>
    <w:rsid w:val="00326903"/>
    <w:rsid w:val="0032692B"/>
    <w:rsid w:val="003271EC"/>
    <w:rsid w:val="003272CB"/>
    <w:rsid w:val="0032739A"/>
    <w:rsid w:val="003273FE"/>
    <w:rsid w:val="003275F0"/>
    <w:rsid w:val="00327941"/>
    <w:rsid w:val="00327A10"/>
    <w:rsid w:val="00327A39"/>
    <w:rsid w:val="00327A85"/>
    <w:rsid w:val="00327BDA"/>
    <w:rsid w:val="00327BE9"/>
    <w:rsid w:val="00327CAE"/>
    <w:rsid w:val="00330156"/>
    <w:rsid w:val="003301B8"/>
    <w:rsid w:val="00330282"/>
    <w:rsid w:val="003302CF"/>
    <w:rsid w:val="003303A9"/>
    <w:rsid w:val="00330557"/>
    <w:rsid w:val="00330578"/>
    <w:rsid w:val="003306AD"/>
    <w:rsid w:val="003306DB"/>
    <w:rsid w:val="00330789"/>
    <w:rsid w:val="003307A7"/>
    <w:rsid w:val="0033093A"/>
    <w:rsid w:val="003309C3"/>
    <w:rsid w:val="003310A0"/>
    <w:rsid w:val="00331114"/>
    <w:rsid w:val="00331265"/>
    <w:rsid w:val="003317A3"/>
    <w:rsid w:val="003318BF"/>
    <w:rsid w:val="00331B2B"/>
    <w:rsid w:val="00331DB4"/>
    <w:rsid w:val="00331FED"/>
    <w:rsid w:val="003320B3"/>
    <w:rsid w:val="003321F8"/>
    <w:rsid w:val="003322DA"/>
    <w:rsid w:val="0033240A"/>
    <w:rsid w:val="00332442"/>
    <w:rsid w:val="00332455"/>
    <w:rsid w:val="0033256B"/>
    <w:rsid w:val="00332601"/>
    <w:rsid w:val="003326D6"/>
    <w:rsid w:val="00332731"/>
    <w:rsid w:val="003328C7"/>
    <w:rsid w:val="003328E5"/>
    <w:rsid w:val="00332A02"/>
    <w:rsid w:val="00332B5E"/>
    <w:rsid w:val="00332B88"/>
    <w:rsid w:val="00332B8E"/>
    <w:rsid w:val="00332BF4"/>
    <w:rsid w:val="00332DBD"/>
    <w:rsid w:val="00332E29"/>
    <w:rsid w:val="00332EB6"/>
    <w:rsid w:val="0033303F"/>
    <w:rsid w:val="00333045"/>
    <w:rsid w:val="0033334A"/>
    <w:rsid w:val="003334D3"/>
    <w:rsid w:val="00333756"/>
    <w:rsid w:val="00333886"/>
    <w:rsid w:val="003338D3"/>
    <w:rsid w:val="003339FD"/>
    <w:rsid w:val="00333A98"/>
    <w:rsid w:val="00333CC5"/>
    <w:rsid w:val="00333CF5"/>
    <w:rsid w:val="00333CF8"/>
    <w:rsid w:val="00333E23"/>
    <w:rsid w:val="00334009"/>
    <w:rsid w:val="00334027"/>
    <w:rsid w:val="00334092"/>
    <w:rsid w:val="00334110"/>
    <w:rsid w:val="00334143"/>
    <w:rsid w:val="003341CD"/>
    <w:rsid w:val="003341F8"/>
    <w:rsid w:val="00334252"/>
    <w:rsid w:val="00334262"/>
    <w:rsid w:val="003343F0"/>
    <w:rsid w:val="0033481F"/>
    <w:rsid w:val="003349D3"/>
    <w:rsid w:val="00334B66"/>
    <w:rsid w:val="00334C45"/>
    <w:rsid w:val="00334CA1"/>
    <w:rsid w:val="00334CE4"/>
    <w:rsid w:val="00334DC5"/>
    <w:rsid w:val="00334DE8"/>
    <w:rsid w:val="00334F09"/>
    <w:rsid w:val="0033513E"/>
    <w:rsid w:val="00335282"/>
    <w:rsid w:val="0033547A"/>
    <w:rsid w:val="003355C8"/>
    <w:rsid w:val="00335893"/>
    <w:rsid w:val="00335CE6"/>
    <w:rsid w:val="00335DAD"/>
    <w:rsid w:val="00335E7C"/>
    <w:rsid w:val="00335EAF"/>
    <w:rsid w:val="00335F04"/>
    <w:rsid w:val="00335F40"/>
    <w:rsid w:val="00336176"/>
    <w:rsid w:val="00336313"/>
    <w:rsid w:val="0033673E"/>
    <w:rsid w:val="00336764"/>
    <w:rsid w:val="003368B8"/>
    <w:rsid w:val="00336A53"/>
    <w:rsid w:val="00336A6F"/>
    <w:rsid w:val="00336BEC"/>
    <w:rsid w:val="00336C51"/>
    <w:rsid w:val="00336E42"/>
    <w:rsid w:val="00336E7F"/>
    <w:rsid w:val="00336F43"/>
    <w:rsid w:val="00336F6F"/>
    <w:rsid w:val="003370E5"/>
    <w:rsid w:val="003371E3"/>
    <w:rsid w:val="00337215"/>
    <w:rsid w:val="0033731B"/>
    <w:rsid w:val="0033792B"/>
    <w:rsid w:val="003379AE"/>
    <w:rsid w:val="00337A09"/>
    <w:rsid w:val="00337BC8"/>
    <w:rsid w:val="00337C71"/>
    <w:rsid w:val="00337EE9"/>
    <w:rsid w:val="00337F14"/>
    <w:rsid w:val="00340013"/>
    <w:rsid w:val="003401A6"/>
    <w:rsid w:val="003401CB"/>
    <w:rsid w:val="003402CF"/>
    <w:rsid w:val="00340313"/>
    <w:rsid w:val="0034042D"/>
    <w:rsid w:val="00340483"/>
    <w:rsid w:val="0034056F"/>
    <w:rsid w:val="003408FA"/>
    <w:rsid w:val="00340907"/>
    <w:rsid w:val="00340A49"/>
    <w:rsid w:val="00340BEB"/>
    <w:rsid w:val="00340C94"/>
    <w:rsid w:val="00340DA0"/>
    <w:rsid w:val="00340EB3"/>
    <w:rsid w:val="00340F69"/>
    <w:rsid w:val="00340FB6"/>
    <w:rsid w:val="003410A1"/>
    <w:rsid w:val="003410E6"/>
    <w:rsid w:val="0034115F"/>
    <w:rsid w:val="003413B2"/>
    <w:rsid w:val="0034173F"/>
    <w:rsid w:val="0034191A"/>
    <w:rsid w:val="00341977"/>
    <w:rsid w:val="003419F4"/>
    <w:rsid w:val="00341F12"/>
    <w:rsid w:val="00341F9F"/>
    <w:rsid w:val="00342048"/>
    <w:rsid w:val="003420FD"/>
    <w:rsid w:val="0034216C"/>
    <w:rsid w:val="003422B4"/>
    <w:rsid w:val="0034244B"/>
    <w:rsid w:val="00342753"/>
    <w:rsid w:val="00342909"/>
    <w:rsid w:val="00342A27"/>
    <w:rsid w:val="00342AD4"/>
    <w:rsid w:val="00342CCF"/>
    <w:rsid w:val="00342D23"/>
    <w:rsid w:val="00342F33"/>
    <w:rsid w:val="00342F36"/>
    <w:rsid w:val="00342F58"/>
    <w:rsid w:val="00342FC7"/>
    <w:rsid w:val="00343031"/>
    <w:rsid w:val="003430C3"/>
    <w:rsid w:val="003431EF"/>
    <w:rsid w:val="00343263"/>
    <w:rsid w:val="003432A1"/>
    <w:rsid w:val="003433D9"/>
    <w:rsid w:val="0034349F"/>
    <w:rsid w:val="0034351E"/>
    <w:rsid w:val="0034370D"/>
    <w:rsid w:val="00343749"/>
    <w:rsid w:val="003437AD"/>
    <w:rsid w:val="003438C7"/>
    <w:rsid w:val="003438CB"/>
    <w:rsid w:val="00343AE7"/>
    <w:rsid w:val="00343BEA"/>
    <w:rsid w:val="00343C50"/>
    <w:rsid w:val="00343ECA"/>
    <w:rsid w:val="0034405B"/>
    <w:rsid w:val="00344188"/>
    <w:rsid w:val="003441DC"/>
    <w:rsid w:val="00344201"/>
    <w:rsid w:val="0034430F"/>
    <w:rsid w:val="0034432A"/>
    <w:rsid w:val="003443C7"/>
    <w:rsid w:val="003443E2"/>
    <w:rsid w:val="0034444D"/>
    <w:rsid w:val="003444D5"/>
    <w:rsid w:val="00344551"/>
    <w:rsid w:val="003445E3"/>
    <w:rsid w:val="0034464C"/>
    <w:rsid w:val="003446F2"/>
    <w:rsid w:val="00344779"/>
    <w:rsid w:val="003449EE"/>
    <w:rsid w:val="00344AB6"/>
    <w:rsid w:val="00344B38"/>
    <w:rsid w:val="00344B6E"/>
    <w:rsid w:val="00344BF7"/>
    <w:rsid w:val="00344C0C"/>
    <w:rsid w:val="00344C2F"/>
    <w:rsid w:val="003451AB"/>
    <w:rsid w:val="00345241"/>
    <w:rsid w:val="0034562E"/>
    <w:rsid w:val="00345701"/>
    <w:rsid w:val="003457D7"/>
    <w:rsid w:val="003457DA"/>
    <w:rsid w:val="00345994"/>
    <w:rsid w:val="00345A86"/>
    <w:rsid w:val="00345B93"/>
    <w:rsid w:val="00345BE1"/>
    <w:rsid w:val="00345D1F"/>
    <w:rsid w:val="00345E5E"/>
    <w:rsid w:val="00345FC8"/>
    <w:rsid w:val="0034603A"/>
    <w:rsid w:val="0034608D"/>
    <w:rsid w:val="0034625E"/>
    <w:rsid w:val="003463BE"/>
    <w:rsid w:val="003464C9"/>
    <w:rsid w:val="0034663C"/>
    <w:rsid w:val="00346655"/>
    <w:rsid w:val="00346788"/>
    <w:rsid w:val="0034692D"/>
    <w:rsid w:val="003469FD"/>
    <w:rsid w:val="00346A86"/>
    <w:rsid w:val="00346B98"/>
    <w:rsid w:val="00346EC1"/>
    <w:rsid w:val="003471AC"/>
    <w:rsid w:val="00347226"/>
    <w:rsid w:val="00347328"/>
    <w:rsid w:val="003473C3"/>
    <w:rsid w:val="00347592"/>
    <w:rsid w:val="0034769B"/>
    <w:rsid w:val="003476DE"/>
    <w:rsid w:val="003476F2"/>
    <w:rsid w:val="00347995"/>
    <w:rsid w:val="00347A01"/>
    <w:rsid w:val="00347D65"/>
    <w:rsid w:val="00347DAD"/>
    <w:rsid w:val="00347E17"/>
    <w:rsid w:val="0035038C"/>
    <w:rsid w:val="00350429"/>
    <w:rsid w:val="0035043D"/>
    <w:rsid w:val="00350474"/>
    <w:rsid w:val="00350529"/>
    <w:rsid w:val="003505EE"/>
    <w:rsid w:val="00350662"/>
    <w:rsid w:val="0035066C"/>
    <w:rsid w:val="00350804"/>
    <w:rsid w:val="0035090A"/>
    <w:rsid w:val="0035092B"/>
    <w:rsid w:val="0035097C"/>
    <w:rsid w:val="003509CB"/>
    <w:rsid w:val="00350B06"/>
    <w:rsid w:val="00350B38"/>
    <w:rsid w:val="00350BAA"/>
    <w:rsid w:val="00350E0E"/>
    <w:rsid w:val="00350E14"/>
    <w:rsid w:val="00350E16"/>
    <w:rsid w:val="00350E44"/>
    <w:rsid w:val="00350F1C"/>
    <w:rsid w:val="00350F30"/>
    <w:rsid w:val="00351095"/>
    <w:rsid w:val="003510C5"/>
    <w:rsid w:val="00351199"/>
    <w:rsid w:val="003511AE"/>
    <w:rsid w:val="003515E8"/>
    <w:rsid w:val="003516D7"/>
    <w:rsid w:val="003517BB"/>
    <w:rsid w:val="00351972"/>
    <w:rsid w:val="003519DF"/>
    <w:rsid w:val="00351C1C"/>
    <w:rsid w:val="00351C3C"/>
    <w:rsid w:val="00351C66"/>
    <w:rsid w:val="00351D45"/>
    <w:rsid w:val="00351D99"/>
    <w:rsid w:val="00351E13"/>
    <w:rsid w:val="00351F23"/>
    <w:rsid w:val="00351F44"/>
    <w:rsid w:val="00351F8F"/>
    <w:rsid w:val="00352045"/>
    <w:rsid w:val="0035205E"/>
    <w:rsid w:val="003521C5"/>
    <w:rsid w:val="003522BF"/>
    <w:rsid w:val="00352509"/>
    <w:rsid w:val="00352537"/>
    <w:rsid w:val="0035273B"/>
    <w:rsid w:val="003528F5"/>
    <w:rsid w:val="00352A54"/>
    <w:rsid w:val="00352B73"/>
    <w:rsid w:val="00352CE2"/>
    <w:rsid w:val="00352EC4"/>
    <w:rsid w:val="00352EF5"/>
    <w:rsid w:val="00352F1C"/>
    <w:rsid w:val="00352F60"/>
    <w:rsid w:val="00353105"/>
    <w:rsid w:val="00353130"/>
    <w:rsid w:val="00353144"/>
    <w:rsid w:val="003532ED"/>
    <w:rsid w:val="00353304"/>
    <w:rsid w:val="0035330E"/>
    <w:rsid w:val="00353849"/>
    <w:rsid w:val="00353982"/>
    <w:rsid w:val="003539AF"/>
    <w:rsid w:val="00353B5B"/>
    <w:rsid w:val="00353F06"/>
    <w:rsid w:val="00353F69"/>
    <w:rsid w:val="0035423E"/>
    <w:rsid w:val="003542F2"/>
    <w:rsid w:val="00354396"/>
    <w:rsid w:val="00354657"/>
    <w:rsid w:val="0035474E"/>
    <w:rsid w:val="003548D2"/>
    <w:rsid w:val="003548D7"/>
    <w:rsid w:val="003549D9"/>
    <w:rsid w:val="00354ABC"/>
    <w:rsid w:val="00354ACD"/>
    <w:rsid w:val="00354BB3"/>
    <w:rsid w:val="00354D27"/>
    <w:rsid w:val="00354DB6"/>
    <w:rsid w:val="00354E43"/>
    <w:rsid w:val="00354E79"/>
    <w:rsid w:val="00354EFE"/>
    <w:rsid w:val="00354FB0"/>
    <w:rsid w:val="00354FBB"/>
    <w:rsid w:val="00355275"/>
    <w:rsid w:val="0035529F"/>
    <w:rsid w:val="0035536C"/>
    <w:rsid w:val="003553EC"/>
    <w:rsid w:val="00355421"/>
    <w:rsid w:val="003555AB"/>
    <w:rsid w:val="00355995"/>
    <w:rsid w:val="003559A1"/>
    <w:rsid w:val="00355A72"/>
    <w:rsid w:val="00355DD6"/>
    <w:rsid w:val="00355FD1"/>
    <w:rsid w:val="0035601C"/>
    <w:rsid w:val="00356021"/>
    <w:rsid w:val="003560FF"/>
    <w:rsid w:val="003561DF"/>
    <w:rsid w:val="003565F5"/>
    <w:rsid w:val="0035685D"/>
    <w:rsid w:val="003568BD"/>
    <w:rsid w:val="00356B24"/>
    <w:rsid w:val="00356BD3"/>
    <w:rsid w:val="00356CE8"/>
    <w:rsid w:val="0035716E"/>
    <w:rsid w:val="00357303"/>
    <w:rsid w:val="0035731B"/>
    <w:rsid w:val="00357362"/>
    <w:rsid w:val="003573CE"/>
    <w:rsid w:val="00357408"/>
    <w:rsid w:val="00357968"/>
    <w:rsid w:val="00357A48"/>
    <w:rsid w:val="00357C52"/>
    <w:rsid w:val="00357CBF"/>
    <w:rsid w:val="00357CC8"/>
    <w:rsid w:val="003600BE"/>
    <w:rsid w:val="003601EE"/>
    <w:rsid w:val="0036026D"/>
    <w:rsid w:val="003602BD"/>
    <w:rsid w:val="00360434"/>
    <w:rsid w:val="003604FE"/>
    <w:rsid w:val="00360563"/>
    <w:rsid w:val="0036082B"/>
    <w:rsid w:val="003608F7"/>
    <w:rsid w:val="00360965"/>
    <w:rsid w:val="00360A4F"/>
    <w:rsid w:val="00360B94"/>
    <w:rsid w:val="00360BCA"/>
    <w:rsid w:val="00360BF7"/>
    <w:rsid w:val="00360C37"/>
    <w:rsid w:val="00360D38"/>
    <w:rsid w:val="00360E63"/>
    <w:rsid w:val="00360EDC"/>
    <w:rsid w:val="003612AB"/>
    <w:rsid w:val="003614FF"/>
    <w:rsid w:val="00361606"/>
    <w:rsid w:val="00361613"/>
    <w:rsid w:val="00361620"/>
    <w:rsid w:val="00361662"/>
    <w:rsid w:val="003617A8"/>
    <w:rsid w:val="0036181D"/>
    <w:rsid w:val="0036182F"/>
    <w:rsid w:val="0036195D"/>
    <w:rsid w:val="00361D94"/>
    <w:rsid w:val="00361EAA"/>
    <w:rsid w:val="00361EBA"/>
    <w:rsid w:val="00361ECD"/>
    <w:rsid w:val="00361EE3"/>
    <w:rsid w:val="00361FDD"/>
    <w:rsid w:val="003620B1"/>
    <w:rsid w:val="00362466"/>
    <w:rsid w:val="00362572"/>
    <w:rsid w:val="0036267A"/>
    <w:rsid w:val="00362688"/>
    <w:rsid w:val="0036272B"/>
    <w:rsid w:val="003627FC"/>
    <w:rsid w:val="003629F2"/>
    <w:rsid w:val="00362E17"/>
    <w:rsid w:val="00362F63"/>
    <w:rsid w:val="00363015"/>
    <w:rsid w:val="00363123"/>
    <w:rsid w:val="003633FD"/>
    <w:rsid w:val="00363408"/>
    <w:rsid w:val="003634F7"/>
    <w:rsid w:val="00363584"/>
    <w:rsid w:val="00363613"/>
    <w:rsid w:val="003636CF"/>
    <w:rsid w:val="00363758"/>
    <w:rsid w:val="0036386B"/>
    <w:rsid w:val="003638A2"/>
    <w:rsid w:val="00363960"/>
    <w:rsid w:val="00363988"/>
    <w:rsid w:val="00363C56"/>
    <w:rsid w:val="00363D81"/>
    <w:rsid w:val="00363EE5"/>
    <w:rsid w:val="00363F11"/>
    <w:rsid w:val="00363FBA"/>
    <w:rsid w:val="00364056"/>
    <w:rsid w:val="0036408E"/>
    <w:rsid w:val="003640C8"/>
    <w:rsid w:val="00364359"/>
    <w:rsid w:val="00364491"/>
    <w:rsid w:val="00364744"/>
    <w:rsid w:val="003648F7"/>
    <w:rsid w:val="00364A05"/>
    <w:rsid w:val="00364C08"/>
    <w:rsid w:val="00364D50"/>
    <w:rsid w:val="00364DCF"/>
    <w:rsid w:val="00364DFD"/>
    <w:rsid w:val="00364E3E"/>
    <w:rsid w:val="00364EDA"/>
    <w:rsid w:val="00364F02"/>
    <w:rsid w:val="00364F7A"/>
    <w:rsid w:val="003650C4"/>
    <w:rsid w:val="003651BD"/>
    <w:rsid w:val="003651DF"/>
    <w:rsid w:val="0036527A"/>
    <w:rsid w:val="0036533B"/>
    <w:rsid w:val="00365355"/>
    <w:rsid w:val="00365450"/>
    <w:rsid w:val="00365464"/>
    <w:rsid w:val="00365496"/>
    <w:rsid w:val="003656A0"/>
    <w:rsid w:val="00365712"/>
    <w:rsid w:val="0036572A"/>
    <w:rsid w:val="0036597D"/>
    <w:rsid w:val="00365A3B"/>
    <w:rsid w:val="00365AD7"/>
    <w:rsid w:val="00365B18"/>
    <w:rsid w:val="00365D0E"/>
    <w:rsid w:val="00365E05"/>
    <w:rsid w:val="00365F6B"/>
    <w:rsid w:val="00366116"/>
    <w:rsid w:val="00366275"/>
    <w:rsid w:val="003664E3"/>
    <w:rsid w:val="003664EF"/>
    <w:rsid w:val="003664F7"/>
    <w:rsid w:val="0036677C"/>
    <w:rsid w:val="0036695F"/>
    <w:rsid w:val="00366C3B"/>
    <w:rsid w:val="00366CF0"/>
    <w:rsid w:val="00366F2E"/>
    <w:rsid w:val="00366FD4"/>
    <w:rsid w:val="0036702D"/>
    <w:rsid w:val="00367108"/>
    <w:rsid w:val="003671FA"/>
    <w:rsid w:val="00367362"/>
    <w:rsid w:val="00367414"/>
    <w:rsid w:val="00367493"/>
    <w:rsid w:val="00367622"/>
    <w:rsid w:val="00367672"/>
    <w:rsid w:val="0036777C"/>
    <w:rsid w:val="0036794B"/>
    <w:rsid w:val="00367953"/>
    <w:rsid w:val="00367A3D"/>
    <w:rsid w:val="00367A76"/>
    <w:rsid w:val="00367C50"/>
    <w:rsid w:val="00367C75"/>
    <w:rsid w:val="00367C97"/>
    <w:rsid w:val="00367FC7"/>
    <w:rsid w:val="003701D8"/>
    <w:rsid w:val="00370253"/>
    <w:rsid w:val="003702E4"/>
    <w:rsid w:val="003703B5"/>
    <w:rsid w:val="003704CF"/>
    <w:rsid w:val="00370549"/>
    <w:rsid w:val="003705D5"/>
    <w:rsid w:val="00370661"/>
    <w:rsid w:val="003706FF"/>
    <w:rsid w:val="0037076E"/>
    <w:rsid w:val="00370775"/>
    <w:rsid w:val="00370CCC"/>
    <w:rsid w:val="00370CF2"/>
    <w:rsid w:val="00370D83"/>
    <w:rsid w:val="00370DAA"/>
    <w:rsid w:val="00371191"/>
    <w:rsid w:val="00371259"/>
    <w:rsid w:val="003713E3"/>
    <w:rsid w:val="00371422"/>
    <w:rsid w:val="00371559"/>
    <w:rsid w:val="00371711"/>
    <w:rsid w:val="00371718"/>
    <w:rsid w:val="00371763"/>
    <w:rsid w:val="00371803"/>
    <w:rsid w:val="00371816"/>
    <w:rsid w:val="00371A8C"/>
    <w:rsid w:val="00371C67"/>
    <w:rsid w:val="00371CA4"/>
    <w:rsid w:val="00371CE5"/>
    <w:rsid w:val="00371D79"/>
    <w:rsid w:val="00371D81"/>
    <w:rsid w:val="003720A4"/>
    <w:rsid w:val="003720C9"/>
    <w:rsid w:val="00372486"/>
    <w:rsid w:val="003725CC"/>
    <w:rsid w:val="003725D5"/>
    <w:rsid w:val="00372614"/>
    <w:rsid w:val="0037271B"/>
    <w:rsid w:val="0037271C"/>
    <w:rsid w:val="0037283F"/>
    <w:rsid w:val="003728FF"/>
    <w:rsid w:val="00372E11"/>
    <w:rsid w:val="00372E6C"/>
    <w:rsid w:val="00372F18"/>
    <w:rsid w:val="0037321D"/>
    <w:rsid w:val="00373278"/>
    <w:rsid w:val="00373502"/>
    <w:rsid w:val="003735FA"/>
    <w:rsid w:val="003737DC"/>
    <w:rsid w:val="003739AC"/>
    <w:rsid w:val="00373AB4"/>
    <w:rsid w:val="00373B96"/>
    <w:rsid w:val="00373CE6"/>
    <w:rsid w:val="00373D21"/>
    <w:rsid w:val="00373DCE"/>
    <w:rsid w:val="00373DF6"/>
    <w:rsid w:val="003740DF"/>
    <w:rsid w:val="003741DC"/>
    <w:rsid w:val="00374213"/>
    <w:rsid w:val="003742AF"/>
    <w:rsid w:val="00374457"/>
    <w:rsid w:val="00374546"/>
    <w:rsid w:val="003745D5"/>
    <w:rsid w:val="003745E9"/>
    <w:rsid w:val="003746C9"/>
    <w:rsid w:val="00374718"/>
    <w:rsid w:val="00374AAA"/>
    <w:rsid w:val="00374D46"/>
    <w:rsid w:val="00374DC7"/>
    <w:rsid w:val="00374E42"/>
    <w:rsid w:val="00374E8B"/>
    <w:rsid w:val="00374EEB"/>
    <w:rsid w:val="00374F31"/>
    <w:rsid w:val="00374F3E"/>
    <w:rsid w:val="003750C2"/>
    <w:rsid w:val="003750CE"/>
    <w:rsid w:val="00375107"/>
    <w:rsid w:val="00375116"/>
    <w:rsid w:val="00375222"/>
    <w:rsid w:val="00375322"/>
    <w:rsid w:val="003753E8"/>
    <w:rsid w:val="00375613"/>
    <w:rsid w:val="003756E5"/>
    <w:rsid w:val="0037597F"/>
    <w:rsid w:val="00375B29"/>
    <w:rsid w:val="00375BB6"/>
    <w:rsid w:val="00375D3F"/>
    <w:rsid w:val="00375DA2"/>
    <w:rsid w:val="00375E1A"/>
    <w:rsid w:val="00375EA2"/>
    <w:rsid w:val="00375ED1"/>
    <w:rsid w:val="00375F1A"/>
    <w:rsid w:val="00375F1D"/>
    <w:rsid w:val="00375F73"/>
    <w:rsid w:val="00375FF0"/>
    <w:rsid w:val="00376051"/>
    <w:rsid w:val="003760FE"/>
    <w:rsid w:val="0037643C"/>
    <w:rsid w:val="003764ED"/>
    <w:rsid w:val="003764EE"/>
    <w:rsid w:val="0037650B"/>
    <w:rsid w:val="0037657C"/>
    <w:rsid w:val="003765C8"/>
    <w:rsid w:val="00376637"/>
    <w:rsid w:val="003766F7"/>
    <w:rsid w:val="003767E3"/>
    <w:rsid w:val="00376870"/>
    <w:rsid w:val="003769BD"/>
    <w:rsid w:val="00376A60"/>
    <w:rsid w:val="00376C0A"/>
    <w:rsid w:val="00376C29"/>
    <w:rsid w:val="00377150"/>
    <w:rsid w:val="003771F4"/>
    <w:rsid w:val="003772F2"/>
    <w:rsid w:val="003776CF"/>
    <w:rsid w:val="0037776B"/>
    <w:rsid w:val="00377829"/>
    <w:rsid w:val="0037786D"/>
    <w:rsid w:val="0037786E"/>
    <w:rsid w:val="003778C1"/>
    <w:rsid w:val="00377971"/>
    <w:rsid w:val="0037799F"/>
    <w:rsid w:val="00377EA0"/>
    <w:rsid w:val="0038005F"/>
    <w:rsid w:val="00380082"/>
    <w:rsid w:val="003800FE"/>
    <w:rsid w:val="00380109"/>
    <w:rsid w:val="003803FD"/>
    <w:rsid w:val="0038049A"/>
    <w:rsid w:val="003805C5"/>
    <w:rsid w:val="003806C8"/>
    <w:rsid w:val="003809CA"/>
    <w:rsid w:val="00380A23"/>
    <w:rsid w:val="00380A30"/>
    <w:rsid w:val="00380A9C"/>
    <w:rsid w:val="00380ACD"/>
    <w:rsid w:val="00380AEF"/>
    <w:rsid w:val="00380BF0"/>
    <w:rsid w:val="00380CBA"/>
    <w:rsid w:val="00380DD4"/>
    <w:rsid w:val="00380F52"/>
    <w:rsid w:val="00380F58"/>
    <w:rsid w:val="00380FAC"/>
    <w:rsid w:val="00381098"/>
    <w:rsid w:val="003811F8"/>
    <w:rsid w:val="003811FA"/>
    <w:rsid w:val="00381240"/>
    <w:rsid w:val="00381621"/>
    <w:rsid w:val="00381B09"/>
    <w:rsid w:val="00381B23"/>
    <w:rsid w:val="00381BCA"/>
    <w:rsid w:val="00381D0B"/>
    <w:rsid w:val="00381D7F"/>
    <w:rsid w:val="00381DB7"/>
    <w:rsid w:val="00382013"/>
    <w:rsid w:val="003820D7"/>
    <w:rsid w:val="00382280"/>
    <w:rsid w:val="00382363"/>
    <w:rsid w:val="003824A7"/>
    <w:rsid w:val="003824BE"/>
    <w:rsid w:val="00382529"/>
    <w:rsid w:val="00382578"/>
    <w:rsid w:val="003827C6"/>
    <w:rsid w:val="00382A59"/>
    <w:rsid w:val="00382AA0"/>
    <w:rsid w:val="00382DF1"/>
    <w:rsid w:val="00382E54"/>
    <w:rsid w:val="00382E6F"/>
    <w:rsid w:val="00382E96"/>
    <w:rsid w:val="00382EDD"/>
    <w:rsid w:val="003830A5"/>
    <w:rsid w:val="00383375"/>
    <w:rsid w:val="00383630"/>
    <w:rsid w:val="0038387F"/>
    <w:rsid w:val="003839F0"/>
    <w:rsid w:val="00383BC6"/>
    <w:rsid w:val="00383CC0"/>
    <w:rsid w:val="00383E65"/>
    <w:rsid w:val="00383E71"/>
    <w:rsid w:val="00383FC8"/>
    <w:rsid w:val="003840CF"/>
    <w:rsid w:val="00384183"/>
    <w:rsid w:val="0038458A"/>
    <w:rsid w:val="00384646"/>
    <w:rsid w:val="003846FE"/>
    <w:rsid w:val="00384743"/>
    <w:rsid w:val="003847D0"/>
    <w:rsid w:val="00384AE8"/>
    <w:rsid w:val="00384C10"/>
    <w:rsid w:val="00384D62"/>
    <w:rsid w:val="00384DD1"/>
    <w:rsid w:val="00384E4F"/>
    <w:rsid w:val="00385113"/>
    <w:rsid w:val="00385139"/>
    <w:rsid w:val="00385229"/>
    <w:rsid w:val="0038560F"/>
    <w:rsid w:val="0038565F"/>
    <w:rsid w:val="003856A5"/>
    <w:rsid w:val="003856E7"/>
    <w:rsid w:val="003857E0"/>
    <w:rsid w:val="003858A6"/>
    <w:rsid w:val="003859AA"/>
    <w:rsid w:val="00385A84"/>
    <w:rsid w:val="00385C57"/>
    <w:rsid w:val="00385CFD"/>
    <w:rsid w:val="00385EBE"/>
    <w:rsid w:val="00385F2B"/>
    <w:rsid w:val="00385FB2"/>
    <w:rsid w:val="0038620C"/>
    <w:rsid w:val="003864C4"/>
    <w:rsid w:val="0038662D"/>
    <w:rsid w:val="00386798"/>
    <w:rsid w:val="00386AFA"/>
    <w:rsid w:val="00386DE4"/>
    <w:rsid w:val="00386EDB"/>
    <w:rsid w:val="00386F9B"/>
    <w:rsid w:val="00386FE2"/>
    <w:rsid w:val="00387010"/>
    <w:rsid w:val="00387075"/>
    <w:rsid w:val="00387239"/>
    <w:rsid w:val="00387340"/>
    <w:rsid w:val="00387441"/>
    <w:rsid w:val="00387533"/>
    <w:rsid w:val="00387578"/>
    <w:rsid w:val="00387637"/>
    <w:rsid w:val="003877B6"/>
    <w:rsid w:val="003877E5"/>
    <w:rsid w:val="0038782F"/>
    <w:rsid w:val="0038788C"/>
    <w:rsid w:val="0038798E"/>
    <w:rsid w:val="003879F4"/>
    <w:rsid w:val="00387BE4"/>
    <w:rsid w:val="00387D4A"/>
    <w:rsid w:val="00387D7C"/>
    <w:rsid w:val="00387D7F"/>
    <w:rsid w:val="00387DC0"/>
    <w:rsid w:val="00387F21"/>
    <w:rsid w:val="00390094"/>
    <w:rsid w:val="00390108"/>
    <w:rsid w:val="0039018A"/>
    <w:rsid w:val="00390211"/>
    <w:rsid w:val="003902CB"/>
    <w:rsid w:val="003902D2"/>
    <w:rsid w:val="003902DB"/>
    <w:rsid w:val="0039050D"/>
    <w:rsid w:val="00390929"/>
    <w:rsid w:val="00390957"/>
    <w:rsid w:val="00390DA5"/>
    <w:rsid w:val="00390DDF"/>
    <w:rsid w:val="00390F54"/>
    <w:rsid w:val="003911BD"/>
    <w:rsid w:val="003913DA"/>
    <w:rsid w:val="003914AE"/>
    <w:rsid w:val="003914CC"/>
    <w:rsid w:val="003916B5"/>
    <w:rsid w:val="0039207B"/>
    <w:rsid w:val="0039226A"/>
    <w:rsid w:val="00392297"/>
    <w:rsid w:val="0039231A"/>
    <w:rsid w:val="0039232E"/>
    <w:rsid w:val="003923C4"/>
    <w:rsid w:val="00392424"/>
    <w:rsid w:val="00392591"/>
    <w:rsid w:val="0039261F"/>
    <w:rsid w:val="0039270A"/>
    <w:rsid w:val="0039277C"/>
    <w:rsid w:val="00392879"/>
    <w:rsid w:val="00392A03"/>
    <w:rsid w:val="00392AB1"/>
    <w:rsid w:val="00392AF2"/>
    <w:rsid w:val="00392B57"/>
    <w:rsid w:val="00392B87"/>
    <w:rsid w:val="00392BEF"/>
    <w:rsid w:val="00392DCC"/>
    <w:rsid w:val="00393068"/>
    <w:rsid w:val="00393226"/>
    <w:rsid w:val="00393344"/>
    <w:rsid w:val="00393512"/>
    <w:rsid w:val="0039382A"/>
    <w:rsid w:val="003938A8"/>
    <w:rsid w:val="00393959"/>
    <w:rsid w:val="00393A6C"/>
    <w:rsid w:val="00393A8E"/>
    <w:rsid w:val="00393AD8"/>
    <w:rsid w:val="00393C3E"/>
    <w:rsid w:val="00393D27"/>
    <w:rsid w:val="00393E6E"/>
    <w:rsid w:val="00394046"/>
    <w:rsid w:val="0039406F"/>
    <w:rsid w:val="00394094"/>
    <w:rsid w:val="003942FD"/>
    <w:rsid w:val="0039434D"/>
    <w:rsid w:val="003943ED"/>
    <w:rsid w:val="00394516"/>
    <w:rsid w:val="0039463A"/>
    <w:rsid w:val="00394761"/>
    <w:rsid w:val="00394776"/>
    <w:rsid w:val="003948CE"/>
    <w:rsid w:val="00394995"/>
    <w:rsid w:val="003949D0"/>
    <w:rsid w:val="00394AB1"/>
    <w:rsid w:val="00394B2E"/>
    <w:rsid w:val="00394BE0"/>
    <w:rsid w:val="00394C2B"/>
    <w:rsid w:val="00394D78"/>
    <w:rsid w:val="00394E3D"/>
    <w:rsid w:val="0039531B"/>
    <w:rsid w:val="003955E3"/>
    <w:rsid w:val="003955F2"/>
    <w:rsid w:val="003956F2"/>
    <w:rsid w:val="00395819"/>
    <w:rsid w:val="0039594A"/>
    <w:rsid w:val="00395A14"/>
    <w:rsid w:val="00395BFB"/>
    <w:rsid w:val="00395D45"/>
    <w:rsid w:val="00395E25"/>
    <w:rsid w:val="00396035"/>
    <w:rsid w:val="00396105"/>
    <w:rsid w:val="0039623F"/>
    <w:rsid w:val="00396244"/>
    <w:rsid w:val="00396263"/>
    <w:rsid w:val="0039631A"/>
    <w:rsid w:val="003965D9"/>
    <w:rsid w:val="0039662B"/>
    <w:rsid w:val="003966B5"/>
    <w:rsid w:val="003967CB"/>
    <w:rsid w:val="003968F2"/>
    <w:rsid w:val="0039691C"/>
    <w:rsid w:val="00396B16"/>
    <w:rsid w:val="00396B24"/>
    <w:rsid w:val="00396B5B"/>
    <w:rsid w:val="00396B74"/>
    <w:rsid w:val="00396B93"/>
    <w:rsid w:val="00396BAD"/>
    <w:rsid w:val="00396C13"/>
    <w:rsid w:val="00396C32"/>
    <w:rsid w:val="00396D44"/>
    <w:rsid w:val="00396E1F"/>
    <w:rsid w:val="00397060"/>
    <w:rsid w:val="00397064"/>
    <w:rsid w:val="0039709E"/>
    <w:rsid w:val="00397159"/>
    <w:rsid w:val="003972FF"/>
    <w:rsid w:val="00397359"/>
    <w:rsid w:val="0039758D"/>
    <w:rsid w:val="00397830"/>
    <w:rsid w:val="003979D1"/>
    <w:rsid w:val="00397B20"/>
    <w:rsid w:val="00397D6F"/>
    <w:rsid w:val="00397E9C"/>
    <w:rsid w:val="003A01AF"/>
    <w:rsid w:val="003A0520"/>
    <w:rsid w:val="003A0700"/>
    <w:rsid w:val="003A0812"/>
    <w:rsid w:val="003A09BA"/>
    <w:rsid w:val="003A09E2"/>
    <w:rsid w:val="003A0AF0"/>
    <w:rsid w:val="003A0BB1"/>
    <w:rsid w:val="003A0CA2"/>
    <w:rsid w:val="003A0D61"/>
    <w:rsid w:val="003A0E31"/>
    <w:rsid w:val="003A0EA2"/>
    <w:rsid w:val="003A0EC2"/>
    <w:rsid w:val="003A0EC9"/>
    <w:rsid w:val="003A0F38"/>
    <w:rsid w:val="003A0FB8"/>
    <w:rsid w:val="003A1166"/>
    <w:rsid w:val="003A11B7"/>
    <w:rsid w:val="003A1312"/>
    <w:rsid w:val="003A133E"/>
    <w:rsid w:val="003A14D5"/>
    <w:rsid w:val="003A1858"/>
    <w:rsid w:val="003A1891"/>
    <w:rsid w:val="003A1896"/>
    <w:rsid w:val="003A18B0"/>
    <w:rsid w:val="003A199F"/>
    <w:rsid w:val="003A1DB3"/>
    <w:rsid w:val="003A1F35"/>
    <w:rsid w:val="003A1FFC"/>
    <w:rsid w:val="003A2253"/>
    <w:rsid w:val="003A22B7"/>
    <w:rsid w:val="003A22E4"/>
    <w:rsid w:val="003A250F"/>
    <w:rsid w:val="003A2544"/>
    <w:rsid w:val="003A266D"/>
    <w:rsid w:val="003A267D"/>
    <w:rsid w:val="003A2804"/>
    <w:rsid w:val="003A2846"/>
    <w:rsid w:val="003A28DC"/>
    <w:rsid w:val="003A2D90"/>
    <w:rsid w:val="003A2DB7"/>
    <w:rsid w:val="003A2EC3"/>
    <w:rsid w:val="003A3004"/>
    <w:rsid w:val="003A3172"/>
    <w:rsid w:val="003A31EA"/>
    <w:rsid w:val="003A329E"/>
    <w:rsid w:val="003A331F"/>
    <w:rsid w:val="003A3444"/>
    <w:rsid w:val="003A34EA"/>
    <w:rsid w:val="003A35ED"/>
    <w:rsid w:val="003A3685"/>
    <w:rsid w:val="003A36EB"/>
    <w:rsid w:val="003A3BF6"/>
    <w:rsid w:val="003A3C39"/>
    <w:rsid w:val="003A3F68"/>
    <w:rsid w:val="003A40BE"/>
    <w:rsid w:val="003A42C0"/>
    <w:rsid w:val="003A443A"/>
    <w:rsid w:val="003A4501"/>
    <w:rsid w:val="003A451C"/>
    <w:rsid w:val="003A457F"/>
    <w:rsid w:val="003A45E7"/>
    <w:rsid w:val="003A488A"/>
    <w:rsid w:val="003A496F"/>
    <w:rsid w:val="003A498A"/>
    <w:rsid w:val="003A4CAD"/>
    <w:rsid w:val="003A4D09"/>
    <w:rsid w:val="003A4D1F"/>
    <w:rsid w:val="003A4F0B"/>
    <w:rsid w:val="003A4F49"/>
    <w:rsid w:val="003A5060"/>
    <w:rsid w:val="003A50A6"/>
    <w:rsid w:val="003A5409"/>
    <w:rsid w:val="003A5500"/>
    <w:rsid w:val="003A5911"/>
    <w:rsid w:val="003A5B60"/>
    <w:rsid w:val="003A5C75"/>
    <w:rsid w:val="003A5CD9"/>
    <w:rsid w:val="003A5DB2"/>
    <w:rsid w:val="003A5FE7"/>
    <w:rsid w:val="003A62DB"/>
    <w:rsid w:val="003A62E3"/>
    <w:rsid w:val="003A63EF"/>
    <w:rsid w:val="003A6593"/>
    <w:rsid w:val="003A6765"/>
    <w:rsid w:val="003A686F"/>
    <w:rsid w:val="003A695E"/>
    <w:rsid w:val="003A6A40"/>
    <w:rsid w:val="003A6A6A"/>
    <w:rsid w:val="003A6B59"/>
    <w:rsid w:val="003A6EA2"/>
    <w:rsid w:val="003A73C9"/>
    <w:rsid w:val="003A74BE"/>
    <w:rsid w:val="003A754F"/>
    <w:rsid w:val="003A769E"/>
    <w:rsid w:val="003A77FD"/>
    <w:rsid w:val="003A789C"/>
    <w:rsid w:val="003A79CE"/>
    <w:rsid w:val="003A7A80"/>
    <w:rsid w:val="003A7C7E"/>
    <w:rsid w:val="003B021A"/>
    <w:rsid w:val="003B034B"/>
    <w:rsid w:val="003B05B1"/>
    <w:rsid w:val="003B067E"/>
    <w:rsid w:val="003B06E7"/>
    <w:rsid w:val="003B098E"/>
    <w:rsid w:val="003B09BC"/>
    <w:rsid w:val="003B0E02"/>
    <w:rsid w:val="003B0EC8"/>
    <w:rsid w:val="003B1063"/>
    <w:rsid w:val="003B12FC"/>
    <w:rsid w:val="003B136E"/>
    <w:rsid w:val="003B1558"/>
    <w:rsid w:val="003B17BD"/>
    <w:rsid w:val="003B18C8"/>
    <w:rsid w:val="003B1A8C"/>
    <w:rsid w:val="003B1BB5"/>
    <w:rsid w:val="003B1C39"/>
    <w:rsid w:val="003B1C86"/>
    <w:rsid w:val="003B1EAE"/>
    <w:rsid w:val="003B1EAF"/>
    <w:rsid w:val="003B1F15"/>
    <w:rsid w:val="003B1FEB"/>
    <w:rsid w:val="003B20C4"/>
    <w:rsid w:val="003B220A"/>
    <w:rsid w:val="003B2340"/>
    <w:rsid w:val="003B2373"/>
    <w:rsid w:val="003B239A"/>
    <w:rsid w:val="003B23AB"/>
    <w:rsid w:val="003B24DF"/>
    <w:rsid w:val="003B25EA"/>
    <w:rsid w:val="003B269E"/>
    <w:rsid w:val="003B2712"/>
    <w:rsid w:val="003B2742"/>
    <w:rsid w:val="003B275A"/>
    <w:rsid w:val="003B282A"/>
    <w:rsid w:val="003B2AA7"/>
    <w:rsid w:val="003B2ABD"/>
    <w:rsid w:val="003B2BA0"/>
    <w:rsid w:val="003B2BEF"/>
    <w:rsid w:val="003B2C18"/>
    <w:rsid w:val="003B2CF4"/>
    <w:rsid w:val="003B2D4E"/>
    <w:rsid w:val="003B2F06"/>
    <w:rsid w:val="003B2F7E"/>
    <w:rsid w:val="003B2F9B"/>
    <w:rsid w:val="003B312B"/>
    <w:rsid w:val="003B31B4"/>
    <w:rsid w:val="003B31F0"/>
    <w:rsid w:val="003B320C"/>
    <w:rsid w:val="003B3414"/>
    <w:rsid w:val="003B3580"/>
    <w:rsid w:val="003B3583"/>
    <w:rsid w:val="003B3807"/>
    <w:rsid w:val="003B39EA"/>
    <w:rsid w:val="003B3E89"/>
    <w:rsid w:val="003B3F64"/>
    <w:rsid w:val="003B3F9B"/>
    <w:rsid w:val="003B4003"/>
    <w:rsid w:val="003B40D0"/>
    <w:rsid w:val="003B410C"/>
    <w:rsid w:val="003B4210"/>
    <w:rsid w:val="003B4351"/>
    <w:rsid w:val="003B4369"/>
    <w:rsid w:val="003B4456"/>
    <w:rsid w:val="003B447E"/>
    <w:rsid w:val="003B45A3"/>
    <w:rsid w:val="003B45D9"/>
    <w:rsid w:val="003B46AB"/>
    <w:rsid w:val="003B48FE"/>
    <w:rsid w:val="003B4AE5"/>
    <w:rsid w:val="003B4AFB"/>
    <w:rsid w:val="003B4BDB"/>
    <w:rsid w:val="003B4C0E"/>
    <w:rsid w:val="003B4CBC"/>
    <w:rsid w:val="003B4D05"/>
    <w:rsid w:val="003B4E63"/>
    <w:rsid w:val="003B51FA"/>
    <w:rsid w:val="003B5324"/>
    <w:rsid w:val="003B5354"/>
    <w:rsid w:val="003B545A"/>
    <w:rsid w:val="003B5507"/>
    <w:rsid w:val="003B57B4"/>
    <w:rsid w:val="003B580A"/>
    <w:rsid w:val="003B58EF"/>
    <w:rsid w:val="003B596D"/>
    <w:rsid w:val="003B5A76"/>
    <w:rsid w:val="003B5BE6"/>
    <w:rsid w:val="003B5C2D"/>
    <w:rsid w:val="003B5DCA"/>
    <w:rsid w:val="003B6278"/>
    <w:rsid w:val="003B633E"/>
    <w:rsid w:val="003B64E9"/>
    <w:rsid w:val="003B6631"/>
    <w:rsid w:val="003B66F6"/>
    <w:rsid w:val="003B691D"/>
    <w:rsid w:val="003B6A32"/>
    <w:rsid w:val="003B6AB5"/>
    <w:rsid w:val="003B6B36"/>
    <w:rsid w:val="003B6BA1"/>
    <w:rsid w:val="003B6C19"/>
    <w:rsid w:val="003B6C9E"/>
    <w:rsid w:val="003B6CCB"/>
    <w:rsid w:val="003B6D18"/>
    <w:rsid w:val="003B6D42"/>
    <w:rsid w:val="003B6D4E"/>
    <w:rsid w:val="003B6ED9"/>
    <w:rsid w:val="003B6EF4"/>
    <w:rsid w:val="003B70E4"/>
    <w:rsid w:val="003B7195"/>
    <w:rsid w:val="003B74EB"/>
    <w:rsid w:val="003B7584"/>
    <w:rsid w:val="003B768A"/>
    <w:rsid w:val="003B77E1"/>
    <w:rsid w:val="003B7E67"/>
    <w:rsid w:val="003B7E7E"/>
    <w:rsid w:val="003B7F3B"/>
    <w:rsid w:val="003B7F8F"/>
    <w:rsid w:val="003C01C2"/>
    <w:rsid w:val="003C02B6"/>
    <w:rsid w:val="003C032A"/>
    <w:rsid w:val="003C039E"/>
    <w:rsid w:val="003C0430"/>
    <w:rsid w:val="003C04DD"/>
    <w:rsid w:val="003C04F2"/>
    <w:rsid w:val="003C07D0"/>
    <w:rsid w:val="003C0919"/>
    <w:rsid w:val="003C0930"/>
    <w:rsid w:val="003C0AC5"/>
    <w:rsid w:val="003C0BD3"/>
    <w:rsid w:val="003C0C8A"/>
    <w:rsid w:val="003C0CB3"/>
    <w:rsid w:val="003C0D1E"/>
    <w:rsid w:val="003C0D4F"/>
    <w:rsid w:val="003C0E28"/>
    <w:rsid w:val="003C0F3B"/>
    <w:rsid w:val="003C0F48"/>
    <w:rsid w:val="003C1077"/>
    <w:rsid w:val="003C1144"/>
    <w:rsid w:val="003C1190"/>
    <w:rsid w:val="003C12DC"/>
    <w:rsid w:val="003C1334"/>
    <w:rsid w:val="003C15D8"/>
    <w:rsid w:val="003C163D"/>
    <w:rsid w:val="003C1652"/>
    <w:rsid w:val="003C169F"/>
    <w:rsid w:val="003C16C2"/>
    <w:rsid w:val="003C17C2"/>
    <w:rsid w:val="003C1808"/>
    <w:rsid w:val="003C18B8"/>
    <w:rsid w:val="003C1A57"/>
    <w:rsid w:val="003C1A74"/>
    <w:rsid w:val="003C1AB5"/>
    <w:rsid w:val="003C1DEA"/>
    <w:rsid w:val="003C1E32"/>
    <w:rsid w:val="003C1F0A"/>
    <w:rsid w:val="003C1F9B"/>
    <w:rsid w:val="003C1FA9"/>
    <w:rsid w:val="003C207C"/>
    <w:rsid w:val="003C2144"/>
    <w:rsid w:val="003C2343"/>
    <w:rsid w:val="003C244E"/>
    <w:rsid w:val="003C2530"/>
    <w:rsid w:val="003C2541"/>
    <w:rsid w:val="003C25CB"/>
    <w:rsid w:val="003C26E8"/>
    <w:rsid w:val="003C27C2"/>
    <w:rsid w:val="003C298D"/>
    <w:rsid w:val="003C2EDE"/>
    <w:rsid w:val="003C2F61"/>
    <w:rsid w:val="003C2F92"/>
    <w:rsid w:val="003C30A8"/>
    <w:rsid w:val="003C324A"/>
    <w:rsid w:val="003C32AC"/>
    <w:rsid w:val="003C32BD"/>
    <w:rsid w:val="003C35BA"/>
    <w:rsid w:val="003C393E"/>
    <w:rsid w:val="003C3AF7"/>
    <w:rsid w:val="003C3BD1"/>
    <w:rsid w:val="003C3C77"/>
    <w:rsid w:val="003C3DF4"/>
    <w:rsid w:val="003C40E3"/>
    <w:rsid w:val="003C41AA"/>
    <w:rsid w:val="003C427B"/>
    <w:rsid w:val="003C42C8"/>
    <w:rsid w:val="003C42E5"/>
    <w:rsid w:val="003C435F"/>
    <w:rsid w:val="003C438F"/>
    <w:rsid w:val="003C454F"/>
    <w:rsid w:val="003C475C"/>
    <w:rsid w:val="003C487C"/>
    <w:rsid w:val="003C4A4C"/>
    <w:rsid w:val="003C4B6D"/>
    <w:rsid w:val="003C4C45"/>
    <w:rsid w:val="003C4D2B"/>
    <w:rsid w:val="003C4D89"/>
    <w:rsid w:val="003C50C2"/>
    <w:rsid w:val="003C5421"/>
    <w:rsid w:val="003C557D"/>
    <w:rsid w:val="003C5634"/>
    <w:rsid w:val="003C5703"/>
    <w:rsid w:val="003C57C7"/>
    <w:rsid w:val="003C5805"/>
    <w:rsid w:val="003C5942"/>
    <w:rsid w:val="003C595A"/>
    <w:rsid w:val="003C5C76"/>
    <w:rsid w:val="003C5CD8"/>
    <w:rsid w:val="003C5DA5"/>
    <w:rsid w:val="003C5E5B"/>
    <w:rsid w:val="003C61B4"/>
    <w:rsid w:val="003C6279"/>
    <w:rsid w:val="003C62C2"/>
    <w:rsid w:val="003C6346"/>
    <w:rsid w:val="003C6378"/>
    <w:rsid w:val="003C63B9"/>
    <w:rsid w:val="003C6725"/>
    <w:rsid w:val="003C68FD"/>
    <w:rsid w:val="003C690E"/>
    <w:rsid w:val="003C691C"/>
    <w:rsid w:val="003C6A7B"/>
    <w:rsid w:val="003C6AAB"/>
    <w:rsid w:val="003C6AF6"/>
    <w:rsid w:val="003C6D2F"/>
    <w:rsid w:val="003C6D49"/>
    <w:rsid w:val="003C6E18"/>
    <w:rsid w:val="003C6E4F"/>
    <w:rsid w:val="003C6F8E"/>
    <w:rsid w:val="003C6FD6"/>
    <w:rsid w:val="003C7073"/>
    <w:rsid w:val="003C7107"/>
    <w:rsid w:val="003C7257"/>
    <w:rsid w:val="003C773C"/>
    <w:rsid w:val="003C7966"/>
    <w:rsid w:val="003C7988"/>
    <w:rsid w:val="003C7A21"/>
    <w:rsid w:val="003C7A43"/>
    <w:rsid w:val="003C7A56"/>
    <w:rsid w:val="003C7C49"/>
    <w:rsid w:val="003C7CE7"/>
    <w:rsid w:val="003C7E77"/>
    <w:rsid w:val="003C7F0B"/>
    <w:rsid w:val="003D02FA"/>
    <w:rsid w:val="003D0349"/>
    <w:rsid w:val="003D05C2"/>
    <w:rsid w:val="003D06A8"/>
    <w:rsid w:val="003D0956"/>
    <w:rsid w:val="003D0AA7"/>
    <w:rsid w:val="003D0B91"/>
    <w:rsid w:val="003D0CD1"/>
    <w:rsid w:val="003D0DA3"/>
    <w:rsid w:val="003D0E16"/>
    <w:rsid w:val="003D0E39"/>
    <w:rsid w:val="003D0EEC"/>
    <w:rsid w:val="003D10FA"/>
    <w:rsid w:val="003D1178"/>
    <w:rsid w:val="003D1207"/>
    <w:rsid w:val="003D1246"/>
    <w:rsid w:val="003D1257"/>
    <w:rsid w:val="003D1313"/>
    <w:rsid w:val="003D1372"/>
    <w:rsid w:val="003D1427"/>
    <w:rsid w:val="003D15D9"/>
    <w:rsid w:val="003D17A6"/>
    <w:rsid w:val="003D182D"/>
    <w:rsid w:val="003D1840"/>
    <w:rsid w:val="003D184F"/>
    <w:rsid w:val="003D1AAB"/>
    <w:rsid w:val="003D1B49"/>
    <w:rsid w:val="003D1F88"/>
    <w:rsid w:val="003D1F99"/>
    <w:rsid w:val="003D1FE8"/>
    <w:rsid w:val="003D2064"/>
    <w:rsid w:val="003D21A3"/>
    <w:rsid w:val="003D21E1"/>
    <w:rsid w:val="003D2291"/>
    <w:rsid w:val="003D23A1"/>
    <w:rsid w:val="003D24B7"/>
    <w:rsid w:val="003D25B0"/>
    <w:rsid w:val="003D25D8"/>
    <w:rsid w:val="003D2711"/>
    <w:rsid w:val="003D2ACB"/>
    <w:rsid w:val="003D2CF5"/>
    <w:rsid w:val="003D2D38"/>
    <w:rsid w:val="003D2DFB"/>
    <w:rsid w:val="003D2E8B"/>
    <w:rsid w:val="003D2F54"/>
    <w:rsid w:val="003D3020"/>
    <w:rsid w:val="003D3042"/>
    <w:rsid w:val="003D3094"/>
    <w:rsid w:val="003D312B"/>
    <w:rsid w:val="003D3259"/>
    <w:rsid w:val="003D32BC"/>
    <w:rsid w:val="003D32F8"/>
    <w:rsid w:val="003D3375"/>
    <w:rsid w:val="003D3426"/>
    <w:rsid w:val="003D3503"/>
    <w:rsid w:val="003D3572"/>
    <w:rsid w:val="003D37E6"/>
    <w:rsid w:val="003D381E"/>
    <w:rsid w:val="003D3991"/>
    <w:rsid w:val="003D3A56"/>
    <w:rsid w:val="003D3B47"/>
    <w:rsid w:val="003D3B63"/>
    <w:rsid w:val="003D3B65"/>
    <w:rsid w:val="003D3BDB"/>
    <w:rsid w:val="003D3E93"/>
    <w:rsid w:val="003D3ED9"/>
    <w:rsid w:val="003D3F84"/>
    <w:rsid w:val="003D40E3"/>
    <w:rsid w:val="003D41D3"/>
    <w:rsid w:val="003D420F"/>
    <w:rsid w:val="003D4241"/>
    <w:rsid w:val="003D424F"/>
    <w:rsid w:val="003D429A"/>
    <w:rsid w:val="003D46D7"/>
    <w:rsid w:val="003D4938"/>
    <w:rsid w:val="003D49EF"/>
    <w:rsid w:val="003D4A74"/>
    <w:rsid w:val="003D4F20"/>
    <w:rsid w:val="003D50E6"/>
    <w:rsid w:val="003D511C"/>
    <w:rsid w:val="003D51E7"/>
    <w:rsid w:val="003D5290"/>
    <w:rsid w:val="003D529F"/>
    <w:rsid w:val="003D53C4"/>
    <w:rsid w:val="003D5534"/>
    <w:rsid w:val="003D55D1"/>
    <w:rsid w:val="003D5615"/>
    <w:rsid w:val="003D563B"/>
    <w:rsid w:val="003D5662"/>
    <w:rsid w:val="003D56F8"/>
    <w:rsid w:val="003D5863"/>
    <w:rsid w:val="003D58D9"/>
    <w:rsid w:val="003D5930"/>
    <w:rsid w:val="003D5937"/>
    <w:rsid w:val="003D5A06"/>
    <w:rsid w:val="003D5CCE"/>
    <w:rsid w:val="003D5E55"/>
    <w:rsid w:val="003D60CD"/>
    <w:rsid w:val="003D6141"/>
    <w:rsid w:val="003D630E"/>
    <w:rsid w:val="003D642C"/>
    <w:rsid w:val="003D646A"/>
    <w:rsid w:val="003D64A0"/>
    <w:rsid w:val="003D6DE0"/>
    <w:rsid w:val="003D6E58"/>
    <w:rsid w:val="003D6E5D"/>
    <w:rsid w:val="003D6F71"/>
    <w:rsid w:val="003D6FC4"/>
    <w:rsid w:val="003D71CD"/>
    <w:rsid w:val="003D725C"/>
    <w:rsid w:val="003D7359"/>
    <w:rsid w:val="003D7712"/>
    <w:rsid w:val="003D77B1"/>
    <w:rsid w:val="003D782C"/>
    <w:rsid w:val="003D7AB6"/>
    <w:rsid w:val="003D7B2F"/>
    <w:rsid w:val="003D7B51"/>
    <w:rsid w:val="003D7BD7"/>
    <w:rsid w:val="003D7D6C"/>
    <w:rsid w:val="003D7D8F"/>
    <w:rsid w:val="003D7EC5"/>
    <w:rsid w:val="003E0071"/>
    <w:rsid w:val="003E01B2"/>
    <w:rsid w:val="003E0649"/>
    <w:rsid w:val="003E065B"/>
    <w:rsid w:val="003E0937"/>
    <w:rsid w:val="003E0A95"/>
    <w:rsid w:val="003E0E73"/>
    <w:rsid w:val="003E0F30"/>
    <w:rsid w:val="003E0FCE"/>
    <w:rsid w:val="003E104D"/>
    <w:rsid w:val="003E1131"/>
    <w:rsid w:val="003E13C7"/>
    <w:rsid w:val="003E15AD"/>
    <w:rsid w:val="003E15C2"/>
    <w:rsid w:val="003E16A0"/>
    <w:rsid w:val="003E1769"/>
    <w:rsid w:val="003E191F"/>
    <w:rsid w:val="003E1BA3"/>
    <w:rsid w:val="003E1F0C"/>
    <w:rsid w:val="003E1FAF"/>
    <w:rsid w:val="003E2158"/>
    <w:rsid w:val="003E2196"/>
    <w:rsid w:val="003E247F"/>
    <w:rsid w:val="003E25EC"/>
    <w:rsid w:val="003E26E1"/>
    <w:rsid w:val="003E26FB"/>
    <w:rsid w:val="003E288F"/>
    <w:rsid w:val="003E2B60"/>
    <w:rsid w:val="003E2BE6"/>
    <w:rsid w:val="003E2C84"/>
    <w:rsid w:val="003E2CCD"/>
    <w:rsid w:val="003E2ED8"/>
    <w:rsid w:val="003E2F8F"/>
    <w:rsid w:val="003E3077"/>
    <w:rsid w:val="003E346D"/>
    <w:rsid w:val="003E3668"/>
    <w:rsid w:val="003E37A1"/>
    <w:rsid w:val="003E380D"/>
    <w:rsid w:val="003E3883"/>
    <w:rsid w:val="003E38B0"/>
    <w:rsid w:val="003E390E"/>
    <w:rsid w:val="003E3924"/>
    <w:rsid w:val="003E3968"/>
    <w:rsid w:val="003E3AD7"/>
    <w:rsid w:val="003E3B5C"/>
    <w:rsid w:val="003E3C24"/>
    <w:rsid w:val="003E3C3A"/>
    <w:rsid w:val="003E3C62"/>
    <w:rsid w:val="003E3D14"/>
    <w:rsid w:val="003E3DB8"/>
    <w:rsid w:val="003E3FA3"/>
    <w:rsid w:val="003E42BD"/>
    <w:rsid w:val="003E4466"/>
    <w:rsid w:val="003E461C"/>
    <w:rsid w:val="003E4626"/>
    <w:rsid w:val="003E4633"/>
    <w:rsid w:val="003E46A5"/>
    <w:rsid w:val="003E4942"/>
    <w:rsid w:val="003E49D6"/>
    <w:rsid w:val="003E49F1"/>
    <w:rsid w:val="003E4A04"/>
    <w:rsid w:val="003E4B16"/>
    <w:rsid w:val="003E4C07"/>
    <w:rsid w:val="003E4D87"/>
    <w:rsid w:val="003E516B"/>
    <w:rsid w:val="003E5227"/>
    <w:rsid w:val="003E5612"/>
    <w:rsid w:val="003E5777"/>
    <w:rsid w:val="003E5AC8"/>
    <w:rsid w:val="003E5D0B"/>
    <w:rsid w:val="003E5F36"/>
    <w:rsid w:val="003E5FCB"/>
    <w:rsid w:val="003E61B7"/>
    <w:rsid w:val="003E62FF"/>
    <w:rsid w:val="003E63A2"/>
    <w:rsid w:val="003E665F"/>
    <w:rsid w:val="003E66D7"/>
    <w:rsid w:val="003E69A3"/>
    <w:rsid w:val="003E6A8E"/>
    <w:rsid w:val="003E6B12"/>
    <w:rsid w:val="003E6B1E"/>
    <w:rsid w:val="003E6B66"/>
    <w:rsid w:val="003E6C40"/>
    <w:rsid w:val="003E6CB1"/>
    <w:rsid w:val="003E6CDE"/>
    <w:rsid w:val="003E6D5E"/>
    <w:rsid w:val="003E6DD0"/>
    <w:rsid w:val="003E6F1A"/>
    <w:rsid w:val="003E6F30"/>
    <w:rsid w:val="003E6F4A"/>
    <w:rsid w:val="003E6FC7"/>
    <w:rsid w:val="003E6FF0"/>
    <w:rsid w:val="003E701E"/>
    <w:rsid w:val="003E701F"/>
    <w:rsid w:val="003E7049"/>
    <w:rsid w:val="003E70B8"/>
    <w:rsid w:val="003E7589"/>
    <w:rsid w:val="003E75B7"/>
    <w:rsid w:val="003E75C9"/>
    <w:rsid w:val="003E7638"/>
    <w:rsid w:val="003E7646"/>
    <w:rsid w:val="003E7A86"/>
    <w:rsid w:val="003E7BE2"/>
    <w:rsid w:val="003E7C13"/>
    <w:rsid w:val="003E7C85"/>
    <w:rsid w:val="003E7CF1"/>
    <w:rsid w:val="003E7D79"/>
    <w:rsid w:val="003E7E5C"/>
    <w:rsid w:val="003E7E65"/>
    <w:rsid w:val="003E7E70"/>
    <w:rsid w:val="003E7EAC"/>
    <w:rsid w:val="003F0023"/>
    <w:rsid w:val="003F0215"/>
    <w:rsid w:val="003F029E"/>
    <w:rsid w:val="003F03A8"/>
    <w:rsid w:val="003F03C5"/>
    <w:rsid w:val="003F0675"/>
    <w:rsid w:val="003F0687"/>
    <w:rsid w:val="003F078E"/>
    <w:rsid w:val="003F07E7"/>
    <w:rsid w:val="003F091D"/>
    <w:rsid w:val="003F0B04"/>
    <w:rsid w:val="003F0C16"/>
    <w:rsid w:val="003F0D05"/>
    <w:rsid w:val="003F0D8A"/>
    <w:rsid w:val="003F10FE"/>
    <w:rsid w:val="003F1199"/>
    <w:rsid w:val="003F11EB"/>
    <w:rsid w:val="003F1251"/>
    <w:rsid w:val="003F13D3"/>
    <w:rsid w:val="003F14B9"/>
    <w:rsid w:val="003F15B2"/>
    <w:rsid w:val="003F1719"/>
    <w:rsid w:val="003F17CC"/>
    <w:rsid w:val="003F189D"/>
    <w:rsid w:val="003F1BA6"/>
    <w:rsid w:val="003F1C3E"/>
    <w:rsid w:val="003F1C73"/>
    <w:rsid w:val="003F1ECE"/>
    <w:rsid w:val="003F1FAD"/>
    <w:rsid w:val="003F21E1"/>
    <w:rsid w:val="003F245C"/>
    <w:rsid w:val="003F2803"/>
    <w:rsid w:val="003F2AB8"/>
    <w:rsid w:val="003F2B77"/>
    <w:rsid w:val="003F2C00"/>
    <w:rsid w:val="003F2CAB"/>
    <w:rsid w:val="003F2CF8"/>
    <w:rsid w:val="003F2EA8"/>
    <w:rsid w:val="003F308F"/>
    <w:rsid w:val="003F3113"/>
    <w:rsid w:val="003F31DC"/>
    <w:rsid w:val="003F3337"/>
    <w:rsid w:val="003F3383"/>
    <w:rsid w:val="003F33EA"/>
    <w:rsid w:val="003F3467"/>
    <w:rsid w:val="003F347D"/>
    <w:rsid w:val="003F34CB"/>
    <w:rsid w:val="003F391F"/>
    <w:rsid w:val="003F397E"/>
    <w:rsid w:val="003F39D8"/>
    <w:rsid w:val="003F3AEE"/>
    <w:rsid w:val="003F3B89"/>
    <w:rsid w:val="003F3C94"/>
    <w:rsid w:val="003F3CDB"/>
    <w:rsid w:val="003F3E04"/>
    <w:rsid w:val="003F3EA8"/>
    <w:rsid w:val="003F3EF0"/>
    <w:rsid w:val="003F412C"/>
    <w:rsid w:val="003F4136"/>
    <w:rsid w:val="003F414B"/>
    <w:rsid w:val="003F418C"/>
    <w:rsid w:val="003F424E"/>
    <w:rsid w:val="003F4299"/>
    <w:rsid w:val="003F4425"/>
    <w:rsid w:val="003F4555"/>
    <w:rsid w:val="003F492C"/>
    <w:rsid w:val="003F4A8F"/>
    <w:rsid w:val="003F4AAD"/>
    <w:rsid w:val="003F4B28"/>
    <w:rsid w:val="003F4D9B"/>
    <w:rsid w:val="003F4DE4"/>
    <w:rsid w:val="003F4ED7"/>
    <w:rsid w:val="003F5175"/>
    <w:rsid w:val="003F5581"/>
    <w:rsid w:val="003F566A"/>
    <w:rsid w:val="003F56C7"/>
    <w:rsid w:val="003F575F"/>
    <w:rsid w:val="003F5890"/>
    <w:rsid w:val="003F5A4D"/>
    <w:rsid w:val="003F5A54"/>
    <w:rsid w:val="003F5B35"/>
    <w:rsid w:val="003F5B3A"/>
    <w:rsid w:val="003F5DB6"/>
    <w:rsid w:val="003F5F20"/>
    <w:rsid w:val="003F605B"/>
    <w:rsid w:val="003F60D9"/>
    <w:rsid w:val="003F6535"/>
    <w:rsid w:val="003F65C4"/>
    <w:rsid w:val="003F6619"/>
    <w:rsid w:val="003F66C8"/>
    <w:rsid w:val="003F670D"/>
    <w:rsid w:val="003F67CE"/>
    <w:rsid w:val="003F6AB0"/>
    <w:rsid w:val="003F6AFD"/>
    <w:rsid w:val="003F6C83"/>
    <w:rsid w:val="003F6CDC"/>
    <w:rsid w:val="003F6E00"/>
    <w:rsid w:val="003F6E70"/>
    <w:rsid w:val="003F6F09"/>
    <w:rsid w:val="003F7007"/>
    <w:rsid w:val="003F70EE"/>
    <w:rsid w:val="003F7153"/>
    <w:rsid w:val="003F71F2"/>
    <w:rsid w:val="003F7242"/>
    <w:rsid w:val="003F737F"/>
    <w:rsid w:val="003F7630"/>
    <w:rsid w:val="003F765F"/>
    <w:rsid w:val="003F780D"/>
    <w:rsid w:val="003F7810"/>
    <w:rsid w:val="003F795E"/>
    <w:rsid w:val="003F797B"/>
    <w:rsid w:val="003F79C1"/>
    <w:rsid w:val="003F7CFB"/>
    <w:rsid w:val="003F7D65"/>
    <w:rsid w:val="003F7DFB"/>
    <w:rsid w:val="003F7EFC"/>
    <w:rsid w:val="0040003D"/>
    <w:rsid w:val="004000B5"/>
    <w:rsid w:val="004002C4"/>
    <w:rsid w:val="0040031B"/>
    <w:rsid w:val="004003D0"/>
    <w:rsid w:val="004005B5"/>
    <w:rsid w:val="004005F1"/>
    <w:rsid w:val="004006CC"/>
    <w:rsid w:val="00400716"/>
    <w:rsid w:val="0040087B"/>
    <w:rsid w:val="00400BEA"/>
    <w:rsid w:val="00400CC2"/>
    <w:rsid w:val="00400E3A"/>
    <w:rsid w:val="00400FC3"/>
    <w:rsid w:val="00401036"/>
    <w:rsid w:val="00401060"/>
    <w:rsid w:val="0040110D"/>
    <w:rsid w:val="00401133"/>
    <w:rsid w:val="004012AA"/>
    <w:rsid w:val="004013C9"/>
    <w:rsid w:val="00401663"/>
    <w:rsid w:val="00401723"/>
    <w:rsid w:val="0040174A"/>
    <w:rsid w:val="00401983"/>
    <w:rsid w:val="00401A88"/>
    <w:rsid w:val="00401ADA"/>
    <w:rsid w:val="004021AE"/>
    <w:rsid w:val="004021F9"/>
    <w:rsid w:val="00402260"/>
    <w:rsid w:val="0040231A"/>
    <w:rsid w:val="004023C8"/>
    <w:rsid w:val="004023CF"/>
    <w:rsid w:val="0040262E"/>
    <w:rsid w:val="00402631"/>
    <w:rsid w:val="0040276B"/>
    <w:rsid w:val="00402853"/>
    <w:rsid w:val="00402923"/>
    <w:rsid w:val="00402956"/>
    <w:rsid w:val="00402A1F"/>
    <w:rsid w:val="00402A36"/>
    <w:rsid w:val="00402AC8"/>
    <w:rsid w:val="00402BBF"/>
    <w:rsid w:val="00402BD6"/>
    <w:rsid w:val="00402BF6"/>
    <w:rsid w:val="00402D7D"/>
    <w:rsid w:val="00402E41"/>
    <w:rsid w:val="00402E7B"/>
    <w:rsid w:val="00403030"/>
    <w:rsid w:val="00403073"/>
    <w:rsid w:val="00403172"/>
    <w:rsid w:val="004031D2"/>
    <w:rsid w:val="004032F7"/>
    <w:rsid w:val="00403385"/>
    <w:rsid w:val="004035AE"/>
    <w:rsid w:val="0040379F"/>
    <w:rsid w:val="004037BF"/>
    <w:rsid w:val="004038B2"/>
    <w:rsid w:val="0040391C"/>
    <w:rsid w:val="00403954"/>
    <w:rsid w:val="00403975"/>
    <w:rsid w:val="00403B1C"/>
    <w:rsid w:val="00403B99"/>
    <w:rsid w:val="00403C72"/>
    <w:rsid w:val="00403D7A"/>
    <w:rsid w:val="00403DE8"/>
    <w:rsid w:val="00403E70"/>
    <w:rsid w:val="004040EE"/>
    <w:rsid w:val="00404105"/>
    <w:rsid w:val="00404113"/>
    <w:rsid w:val="00404165"/>
    <w:rsid w:val="004041A1"/>
    <w:rsid w:val="0040423C"/>
    <w:rsid w:val="0040472D"/>
    <w:rsid w:val="00404824"/>
    <w:rsid w:val="00404868"/>
    <w:rsid w:val="004049FA"/>
    <w:rsid w:val="00404AA2"/>
    <w:rsid w:val="00404B10"/>
    <w:rsid w:val="00404C57"/>
    <w:rsid w:val="00404D6D"/>
    <w:rsid w:val="00404DC1"/>
    <w:rsid w:val="00404DF0"/>
    <w:rsid w:val="00404E63"/>
    <w:rsid w:val="00404ED7"/>
    <w:rsid w:val="00404F8C"/>
    <w:rsid w:val="004050CD"/>
    <w:rsid w:val="00405101"/>
    <w:rsid w:val="0040524D"/>
    <w:rsid w:val="00405397"/>
    <w:rsid w:val="0040550C"/>
    <w:rsid w:val="004057EA"/>
    <w:rsid w:val="00405868"/>
    <w:rsid w:val="00405872"/>
    <w:rsid w:val="00405882"/>
    <w:rsid w:val="004059AD"/>
    <w:rsid w:val="00405A2A"/>
    <w:rsid w:val="00405A69"/>
    <w:rsid w:val="00405D0F"/>
    <w:rsid w:val="00405DD6"/>
    <w:rsid w:val="00405E27"/>
    <w:rsid w:val="00405EB7"/>
    <w:rsid w:val="00405EC5"/>
    <w:rsid w:val="00405FE7"/>
    <w:rsid w:val="00405FFC"/>
    <w:rsid w:val="00405FFE"/>
    <w:rsid w:val="004067A8"/>
    <w:rsid w:val="0040687E"/>
    <w:rsid w:val="00406895"/>
    <w:rsid w:val="00406955"/>
    <w:rsid w:val="00406B05"/>
    <w:rsid w:val="00406B74"/>
    <w:rsid w:val="00406BB4"/>
    <w:rsid w:val="00406E84"/>
    <w:rsid w:val="00406EE6"/>
    <w:rsid w:val="004070FA"/>
    <w:rsid w:val="0040713B"/>
    <w:rsid w:val="0040725C"/>
    <w:rsid w:val="0040735F"/>
    <w:rsid w:val="0040744B"/>
    <w:rsid w:val="0040753B"/>
    <w:rsid w:val="004078FE"/>
    <w:rsid w:val="00407A95"/>
    <w:rsid w:val="00407CCB"/>
    <w:rsid w:val="00407DB2"/>
    <w:rsid w:val="00407EFB"/>
    <w:rsid w:val="00407F6D"/>
    <w:rsid w:val="00407FCD"/>
    <w:rsid w:val="004101D0"/>
    <w:rsid w:val="00410397"/>
    <w:rsid w:val="004103D5"/>
    <w:rsid w:val="004103FC"/>
    <w:rsid w:val="0041046A"/>
    <w:rsid w:val="004107E6"/>
    <w:rsid w:val="004108B1"/>
    <w:rsid w:val="004109AF"/>
    <w:rsid w:val="00410A62"/>
    <w:rsid w:val="00410B06"/>
    <w:rsid w:val="00410C42"/>
    <w:rsid w:val="00410D6B"/>
    <w:rsid w:val="00410F36"/>
    <w:rsid w:val="004111CF"/>
    <w:rsid w:val="0041130B"/>
    <w:rsid w:val="00411363"/>
    <w:rsid w:val="0041143B"/>
    <w:rsid w:val="0041147A"/>
    <w:rsid w:val="00411736"/>
    <w:rsid w:val="00411992"/>
    <w:rsid w:val="00411BC7"/>
    <w:rsid w:val="00411F09"/>
    <w:rsid w:val="004123DD"/>
    <w:rsid w:val="0041243D"/>
    <w:rsid w:val="004124F9"/>
    <w:rsid w:val="0041262B"/>
    <w:rsid w:val="00412686"/>
    <w:rsid w:val="00412843"/>
    <w:rsid w:val="00412987"/>
    <w:rsid w:val="00412A6B"/>
    <w:rsid w:val="00412AC9"/>
    <w:rsid w:val="00412CDB"/>
    <w:rsid w:val="00412E02"/>
    <w:rsid w:val="00412F74"/>
    <w:rsid w:val="004130B6"/>
    <w:rsid w:val="004130B9"/>
    <w:rsid w:val="0041329F"/>
    <w:rsid w:val="0041348F"/>
    <w:rsid w:val="00413697"/>
    <w:rsid w:val="004136AB"/>
    <w:rsid w:val="00413707"/>
    <w:rsid w:val="0041372B"/>
    <w:rsid w:val="0041374D"/>
    <w:rsid w:val="0041378F"/>
    <w:rsid w:val="00413819"/>
    <w:rsid w:val="0041382F"/>
    <w:rsid w:val="0041385D"/>
    <w:rsid w:val="004139E0"/>
    <w:rsid w:val="00413A43"/>
    <w:rsid w:val="00413C91"/>
    <w:rsid w:val="00413D00"/>
    <w:rsid w:val="00414063"/>
    <w:rsid w:val="004143B6"/>
    <w:rsid w:val="004147FE"/>
    <w:rsid w:val="00414843"/>
    <w:rsid w:val="0041487A"/>
    <w:rsid w:val="004148CD"/>
    <w:rsid w:val="00414933"/>
    <w:rsid w:val="00414AB8"/>
    <w:rsid w:val="00414B2B"/>
    <w:rsid w:val="00414B56"/>
    <w:rsid w:val="00414C60"/>
    <w:rsid w:val="00414DAA"/>
    <w:rsid w:val="00414E73"/>
    <w:rsid w:val="00414EAF"/>
    <w:rsid w:val="00414FB0"/>
    <w:rsid w:val="00414FD0"/>
    <w:rsid w:val="0041504F"/>
    <w:rsid w:val="004152C4"/>
    <w:rsid w:val="00415400"/>
    <w:rsid w:val="004155A1"/>
    <w:rsid w:val="004155C4"/>
    <w:rsid w:val="00415643"/>
    <w:rsid w:val="00415847"/>
    <w:rsid w:val="0041594B"/>
    <w:rsid w:val="004159A2"/>
    <w:rsid w:val="004159E3"/>
    <w:rsid w:val="00415EBA"/>
    <w:rsid w:val="00415EBC"/>
    <w:rsid w:val="00416094"/>
    <w:rsid w:val="0041611E"/>
    <w:rsid w:val="004161A8"/>
    <w:rsid w:val="0041624A"/>
    <w:rsid w:val="004163AA"/>
    <w:rsid w:val="004163B6"/>
    <w:rsid w:val="004163DC"/>
    <w:rsid w:val="004163E2"/>
    <w:rsid w:val="00416417"/>
    <w:rsid w:val="00416489"/>
    <w:rsid w:val="00416534"/>
    <w:rsid w:val="00416567"/>
    <w:rsid w:val="00416762"/>
    <w:rsid w:val="0041687A"/>
    <w:rsid w:val="004169C5"/>
    <w:rsid w:val="00416A34"/>
    <w:rsid w:val="00416B5D"/>
    <w:rsid w:val="00416BED"/>
    <w:rsid w:val="00416C45"/>
    <w:rsid w:val="00416E2D"/>
    <w:rsid w:val="00416EB9"/>
    <w:rsid w:val="004171BF"/>
    <w:rsid w:val="004173C9"/>
    <w:rsid w:val="004175D9"/>
    <w:rsid w:val="00417879"/>
    <w:rsid w:val="00417967"/>
    <w:rsid w:val="00417A12"/>
    <w:rsid w:val="00417B07"/>
    <w:rsid w:val="00417DA9"/>
    <w:rsid w:val="00417F02"/>
    <w:rsid w:val="00417F26"/>
    <w:rsid w:val="004200A1"/>
    <w:rsid w:val="004200DB"/>
    <w:rsid w:val="004200EC"/>
    <w:rsid w:val="00420144"/>
    <w:rsid w:val="00420167"/>
    <w:rsid w:val="0042039B"/>
    <w:rsid w:val="00420489"/>
    <w:rsid w:val="004204DD"/>
    <w:rsid w:val="00420506"/>
    <w:rsid w:val="004205A3"/>
    <w:rsid w:val="004206AC"/>
    <w:rsid w:val="00420AE2"/>
    <w:rsid w:val="00420F9A"/>
    <w:rsid w:val="00420FE9"/>
    <w:rsid w:val="00421255"/>
    <w:rsid w:val="0042129A"/>
    <w:rsid w:val="004212B0"/>
    <w:rsid w:val="00421351"/>
    <w:rsid w:val="004215E4"/>
    <w:rsid w:val="0042162D"/>
    <w:rsid w:val="0042175A"/>
    <w:rsid w:val="00421ADD"/>
    <w:rsid w:val="00421CB8"/>
    <w:rsid w:val="00422000"/>
    <w:rsid w:val="00422231"/>
    <w:rsid w:val="004223B1"/>
    <w:rsid w:val="004224B0"/>
    <w:rsid w:val="00422721"/>
    <w:rsid w:val="00422AEF"/>
    <w:rsid w:val="00422C46"/>
    <w:rsid w:val="00422F26"/>
    <w:rsid w:val="00422FA3"/>
    <w:rsid w:val="00423207"/>
    <w:rsid w:val="004234FE"/>
    <w:rsid w:val="00423518"/>
    <w:rsid w:val="00423568"/>
    <w:rsid w:val="00423728"/>
    <w:rsid w:val="00423745"/>
    <w:rsid w:val="00423763"/>
    <w:rsid w:val="00423889"/>
    <w:rsid w:val="00423D49"/>
    <w:rsid w:val="00423E39"/>
    <w:rsid w:val="00423F0F"/>
    <w:rsid w:val="004240ED"/>
    <w:rsid w:val="0042415B"/>
    <w:rsid w:val="0042429D"/>
    <w:rsid w:val="00424461"/>
    <w:rsid w:val="00424468"/>
    <w:rsid w:val="0042449D"/>
    <w:rsid w:val="004244B0"/>
    <w:rsid w:val="00424530"/>
    <w:rsid w:val="004245E7"/>
    <w:rsid w:val="0042460C"/>
    <w:rsid w:val="004246D9"/>
    <w:rsid w:val="004249BD"/>
    <w:rsid w:val="00424E12"/>
    <w:rsid w:val="00425045"/>
    <w:rsid w:val="00425218"/>
    <w:rsid w:val="0042525F"/>
    <w:rsid w:val="0042538D"/>
    <w:rsid w:val="00425435"/>
    <w:rsid w:val="00425477"/>
    <w:rsid w:val="0042575E"/>
    <w:rsid w:val="00425892"/>
    <w:rsid w:val="00425936"/>
    <w:rsid w:val="0042595C"/>
    <w:rsid w:val="00425985"/>
    <w:rsid w:val="00425BB1"/>
    <w:rsid w:val="00425CC1"/>
    <w:rsid w:val="00425CE2"/>
    <w:rsid w:val="00425EE7"/>
    <w:rsid w:val="00425F96"/>
    <w:rsid w:val="00426206"/>
    <w:rsid w:val="0042626E"/>
    <w:rsid w:val="0042630D"/>
    <w:rsid w:val="004263FC"/>
    <w:rsid w:val="004264D6"/>
    <w:rsid w:val="0042658C"/>
    <w:rsid w:val="004265EC"/>
    <w:rsid w:val="004265FB"/>
    <w:rsid w:val="004266C9"/>
    <w:rsid w:val="004267AF"/>
    <w:rsid w:val="004268CD"/>
    <w:rsid w:val="0042693D"/>
    <w:rsid w:val="0042693F"/>
    <w:rsid w:val="00426B0D"/>
    <w:rsid w:val="00426BB4"/>
    <w:rsid w:val="00426D12"/>
    <w:rsid w:val="00426EDA"/>
    <w:rsid w:val="0042701B"/>
    <w:rsid w:val="004272C0"/>
    <w:rsid w:val="004273AF"/>
    <w:rsid w:val="004273D0"/>
    <w:rsid w:val="00427472"/>
    <w:rsid w:val="00427744"/>
    <w:rsid w:val="00427812"/>
    <w:rsid w:val="00427994"/>
    <w:rsid w:val="00427B50"/>
    <w:rsid w:val="00427CDD"/>
    <w:rsid w:val="00427ED3"/>
    <w:rsid w:val="00427F8E"/>
    <w:rsid w:val="0043007E"/>
    <w:rsid w:val="00430110"/>
    <w:rsid w:val="00430167"/>
    <w:rsid w:val="00430309"/>
    <w:rsid w:val="004303F9"/>
    <w:rsid w:val="00430433"/>
    <w:rsid w:val="0043049E"/>
    <w:rsid w:val="00430549"/>
    <w:rsid w:val="0043064C"/>
    <w:rsid w:val="004306BD"/>
    <w:rsid w:val="00430767"/>
    <w:rsid w:val="004307FD"/>
    <w:rsid w:val="00430856"/>
    <w:rsid w:val="00430895"/>
    <w:rsid w:val="004308C3"/>
    <w:rsid w:val="00430BD4"/>
    <w:rsid w:val="00430D69"/>
    <w:rsid w:val="00430DBF"/>
    <w:rsid w:val="00430E14"/>
    <w:rsid w:val="00430E27"/>
    <w:rsid w:val="00430F27"/>
    <w:rsid w:val="00431198"/>
    <w:rsid w:val="0043128F"/>
    <w:rsid w:val="00431405"/>
    <w:rsid w:val="0043141C"/>
    <w:rsid w:val="004314A0"/>
    <w:rsid w:val="00431544"/>
    <w:rsid w:val="0043168F"/>
    <w:rsid w:val="004317C5"/>
    <w:rsid w:val="00431840"/>
    <w:rsid w:val="00431866"/>
    <w:rsid w:val="0043193F"/>
    <w:rsid w:val="00431A7F"/>
    <w:rsid w:val="00431BA2"/>
    <w:rsid w:val="00431C71"/>
    <w:rsid w:val="00431C77"/>
    <w:rsid w:val="00431D2C"/>
    <w:rsid w:val="00431D9D"/>
    <w:rsid w:val="00431DF8"/>
    <w:rsid w:val="00431F10"/>
    <w:rsid w:val="00431FBC"/>
    <w:rsid w:val="00431FD6"/>
    <w:rsid w:val="004320DA"/>
    <w:rsid w:val="00432238"/>
    <w:rsid w:val="004322C2"/>
    <w:rsid w:val="00432482"/>
    <w:rsid w:val="0043276C"/>
    <w:rsid w:val="004327B4"/>
    <w:rsid w:val="004327C3"/>
    <w:rsid w:val="00432862"/>
    <w:rsid w:val="004328B7"/>
    <w:rsid w:val="00432953"/>
    <w:rsid w:val="004329AC"/>
    <w:rsid w:val="004329E5"/>
    <w:rsid w:val="00432AA6"/>
    <w:rsid w:val="00432B7E"/>
    <w:rsid w:val="00432CC1"/>
    <w:rsid w:val="00432E42"/>
    <w:rsid w:val="00432F5C"/>
    <w:rsid w:val="00433190"/>
    <w:rsid w:val="00433242"/>
    <w:rsid w:val="00433402"/>
    <w:rsid w:val="004334A4"/>
    <w:rsid w:val="00433661"/>
    <w:rsid w:val="00433678"/>
    <w:rsid w:val="00433722"/>
    <w:rsid w:val="00433A33"/>
    <w:rsid w:val="00433B70"/>
    <w:rsid w:val="00433BE4"/>
    <w:rsid w:val="00433E00"/>
    <w:rsid w:val="00433F89"/>
    <w:rsid w:val="004340AD"/>
    <w:rsid w:val="004341CC"/>
    <w:rsid w:val="00434241"/>
    <w:rsid w:val="004343DE"/>
    <w:rsid w:val="00434498"/>
    <w:rsid w:val="0043476E"/>
    <w:rsid w:val="00434780"/>
    <w:rsid w:val="00434843"/>
    <w:rsid w:val="0043486D"/>
    <w:rsid w:val="00434871"/>
    <w:rsid w:val="00434A2C"/>
    <w:rsid w:val="00434A4D"/>
    <w:rsid w:val="00434ABC"/>
    <w:rsid w:val="00434AF6"/>
    <w:rsid w:val="00434E0E"/>
    <w:rsid w:val="00434E36"/>
    <w:rsid w:val="00434E67"/>
    <w:rsid w:val="00434ED1"/>
    <w:rsid w:val="00435035"/>
    <w:rsid w:val="00435182"/>
    <w:rsid w:val="0043536C"/>
    <w:rsid w:val="00435542"/>
    <w:rsid w:val="00435558"/>
    <w:rsid w:val="004357D5"/>
    <w:rsid w:val="00435845"/>
    <w:rsid w:val="00435847"/>
    <w:rsid w:val="00435AF9"/>
    <w:rsid w:val="00435DA3"/>
    <w:rsid w:val="00435E0F"/>
    <w:rsid w:val="00435EFA"/>
    <w:rsid w:val="00435FE1"/>
    <w:rsid w:val="004360F1"/>
    <w:rsid w:val="0043626F"/>
    <w:rsid w:val="00436271"/>
    <w:rsid w:val="004362CF"/>
    <w:rsid w:val="0043631D"/>
    <w:rsid w:val="004363B7"/>
    <w:rsid w:val="004364EF"/>
    <w:rsid w:val="004364FE"/>
    <w:rsid w:val="00436598"/>
    <w:rsid w:val="00436768"/>
    <w:rsid w:val="004369BC"/>
    <w:rsid w:val="004369EC"/>
    <w:rsid w:val="00436AAD"/>
    <w:rsid w:val="00436BAF"/>
    <w:rsid w:val="00436CBB"/>
    <w:rsid w:val="00436D6F"/>
    <w:rsid w:val="00436FAB"/>
    <w:rsid w:val="00437049"/>
    <w:rsid w:val="0043711A"/>
    <w:rsid w:val="004371A1"/>
    <w:rsid w:val="00437271"/>
    <w:rsid w:val="00437712"/>
    <w:rsid w:val="004377C8"/>
    <w:rsid w:val="004377FC"/>
    <w:rsid w:val="0043796E"/>
    <w:rsid w:val="00437976"/>
    <w:rsid w:val="00437A61"/>
    <w:rsid w:val="00437B5E"/>
    <w:rsid w:val="00437E0D"/>
    <w:rsid w:val="00437E20"/>
    <w:rsid w:val="00437F24"/>
    <w:rsid w:val="00440185"/>
    <w:rsid w:val="00440296"/>
    <w:rsid w:val="0044048F"/>
    <w:rsid w:val="00440592"/>
    <w:rsid w:val="0044060F"/>
    <w:rsid w:val="0044072A"/>
    <w:rsid w:val="00440A85"/>
    <w:rsid w:val="00440AFD"/>
    <w:rsid w:val="00440BC0"/>
    <w:rsid w:val="00440BFA"/>
    <w:rsid w:val="00440D39"/>
    <w:rsid w:val="00440D84"/>
    <w:rsid w:val="00440E3D"/>
    <w:rsid w:val="00440F48"/>
    <w:rsid w:val="00440FD7"/>
    <w:rsid w:val="0044101A"/>
    <w:rsid w:val="0044117F"/>
    <w:rsid w:val="0044122B"/>
    <w:rsid w:val="00441345"/>
    <w:rsid w:val="004414DE"/>
    <w:rsid w:val="004415EB"/>
    <w:rsid w:val="0044166C"/>
    <w:rsid w:val="004416C6"/>
    <w:rsid w:val="0044179A"/>
    <w:rsid w:val="0044183E"/>
    <w:rsid w:val="00441A2B"/>
    <w:rsid w:val="00441A89"/>
    <w:rsid w:val="00441CA4"/>
    <w:rsid w:val="00441E2D"/>
    <w:rsid w:val="00441E9B"/>
    <w:rsid w:val="00441F96"/>
    <w:rsid w:val="0044219F"/>
    <w:rsid w:val="00442250"/>
    <w:rsid w:val="00442365"/>
    <w:rsid w:val="0044246E"/>
    <w:rsid w:val="00442561"/>
    <w:rsid w:val="004428D2"/>
    <w:rsid w:val="004428FD"/>
    <w:rsid w:val="00442B1E"/>
    <w:rsid w:val="00442B76"/>
    <w:rsid w:val="00442CCB"/>
    <w:rsid w:val="00442DE1"/>
    <w:rsid w:val="00442E86"/>
    <w:rsid w:val="00442EB5"/>
    <w:rsid w:val="00442EB8"/>
    <w:rsid w:val="00443177"/>
    <w:rsid w:val="00443192"/>
    <w:rsid w:val="004433FF"/>
    <w:rsid w:val="004436B7"/>
    <w:rsid w:val="00443927"/>
    <w:rsid w:val="004439F6"/>
    <w:rsid w:val="00443A0D"/>
    <w:rsid w:val="00443AC0"/>
    <w:rsid w:val="00443BA0"/>
    <w:rsid w:val="00443BBE"/>
    <w:rsid w:val="00443D63"/>
    <w:rsid w:val="00443D96"/>
    <w:rsid w:val="00443E7A"/>
    <w:rsid w:val="0044414C"/>
    <w:rsid w:val="00444285"/>
    <w:rsid w:val="00444347"/>
    <w:rsid w:val="00444584"/>
    <w:rsid w:val="004445A9"/>
    <w:rsid w:val="004446F1"/>
    <w:rsid w:val="00444A43"/>
    <w:rsid w:val="00444AB8"/>
    <w:rsid w:val="00444ADF"/>
    <w:rsid w:val="00444C4D"/>
    <w:rsid w:val="00444C62"/>
    <w:rsid w:val="00444C91"/>
    <w:rsid w:val="00444CAF"/>
    <w:rsid w:val="00444DD6"/>
    <w:rsid w:val="00444F14"/>
    <w:rsid w:val="00445030"/>
    <w:rsid w:val="00445265"/>
    <w:rsid w:val="0044553C"/>
    <w:rsid w:val="004456F4"/>
    <w:rsid w:val="0044588C"/>
    <w:rsid w:val="004459BA"/>
    <w:rsid w:val="004459BB"/>
    <w:rsid w:val="00445A40"/>
    <w:rsid w:val="00445CA2"/>
    <w:rsid w:val="00445CDB"/>
    <w:rsid w:val="00445EE0"/>
    <w:rsid w:val="00446406"/>
    <w:rsid w:val="00446471"/>
    <w:rsid w:val="00446482"/>
    <w:rsid w:val="0044656B"/>
    <w:rsid w:val="0044666B"/>
    <w:rsid w:val="004467DE"/>
    <w:rsid w:val="00446A4A"/>
    <w:rsid w:val="00446B38"/>
    <w:rsid w:val="00446B5F"/>
    <w:rsid w:val="00446C82"/>
    <w:rsid w:val="00446D2F"/>
    <w:rsid w:val="00446D75"/>
    <w:rsid w:val="00446E4E"/>
    <w:rsid w:val="00446F02"/>
    <w:rsid w:val="00446F17"/>
    <w:rsid w:val="00446FCF"/>
    <w:rsid w:val="00447252"/>
    <w:rsid w:val="00447274"/>
    <w:rsid w:val="00447486"/>
    <w:rsid w:val="0044766C"/>
    <w:rsid w:val="004476F6"/>
    <w:rsid w:val="004477B4"/>
    <w:rsid w:val="0044798F"/>
    <w:rsid w:val="004479A6"/>
    <w:rsid w:val="00447ADF"/>
    <w:rsid w:val="00447AEF"/>
    <w:rsid w:val="00447BB9"/>
    <w:rsid w:val="00447F6D"/>
    <w:rsid w:val="00447FF6"/>
    <w:rsid w:val="0045018B"/>
    <w:rsid w:val="004501C3"/>
    <w:rsid w:val="004501CD"/>
    <w:rsid w:val="00450203"/>
    <w:rsid w:val="004504C5"/>
    <w:rsid w:val="00450592"/>
    <w:rsid w:val="004505FF"/>
    <w:rsid w:val="00450680"/>
    <w:rsid w:val="00450912"/>
    <w:rsid w:val="00450ABC"/>
    <w:rsid w:val="00450EAE"/>
    <w:rsid w:val="00450EF0"/>
    <w:rsid w:val="00450FA1"/>
    <w:rsid w:val="00450FA9"/>
    <w:rsid w:val="00450FB3"/>
    <w:rsid w:val="00450FFF"/>
    <w:rsid w:val="004510BC"/>
    <w:rsid w:val="00451128"/>
    <w:rsid w:val="004511A2"/>
    <w:rsid w:val="004511FA"/>
    <w:rsid w:val="00451221"/>
    <w:rsid w:val="004512DD"/>
    <w:rsid w:val="00451306"/>
    <w:rsid w:val="00451435"/>
    <w:rsid w:val="00451451"/>
    <w:rsid w:val="00451472"/>
    <w:rsid w:val="0045162A"/>
    <w:rsid w:val="004517E4"/>
    <w:rsid w:val="00451809"/>
    <w:rsid w:val="00451A06"/>
    <w:rsid w:val="00451AD2"/>
    <w:rsid w:val="00451D27"/>
    <w:rsid w:val="00451E74"/>
    <w:rsid w:val="0045206F"/>
    <w:rsid w:val="004522A9"/>
    <w:rsid w:val="00452412"/>
    <w:rsid w:val="0045241E"/>
    <w:rsid w:val="004525EB"/>
    <w:rsid w:val="004526FC"/>
    <w:rsid w:val="00452893"/>
    <w:rsid w:val="004528EA"/>
    <w:rsid w:val="004529FB"/>
    <w:rsid w:val="00452B48"/>
    <w:rsid w:val="00452B9E"/>
    <w:rsid w:val="00452BC4"/>
    <w:rsid w:val="00452BE9"/>
    <w:rsid w:val="00452E2D"/>
    <w:rsid w:val="00452F18"/>
    <w:rsid w:val="00452FE8"/>
    <w:rsid w:val="004531FF"/>
    <w:rsid w:val="00453274"/>
    <w:rsid w:val="00453336"/>
    <w:rsid w:val="0045353D"/>
    <w:rsid w:val="00453570"/>
    <w:rsid w:val="00453758"/>
    <w:rsid w:val="0045375F"/>
    <w:rsid w:val="004537DA"/>
    <w:rsid w:val="00453807"/>
    <w:rsid w:val="00453A6C"/>
    <w:rsid w:val="00453BA2"/>
    <w:rsid w:val="00453BBF"/>
    <w:rsid w:val="00453D38"/>
    <w:rsid w:val="00453D7D"/>
    <w:rsid w:val="00453EE7"/>
    <w:rsid w:val="00453FC9"/>
    <w:rsid w:val="00453FD1"/>
    <w:rsid w:val="0045408E"/>
    <w:rsid w:val="0045411C"/>
    <w:rsid w:val="0045411E"/>
    <w:rsid w:val="004542E2"/>
    <w:rsid w:val="0045431F"/>
    <w:rsid w:val="004544B8"/>
    <w:rsid w:val="0045459D"/>
    <w:rsid w:val="004547C4"/>
    <w:rsid w:val="00454A91"/>
    <w:rsid w:val="00454C95"/>
    <w:rsid w:val="00454CFB"/>
    <w:rsid w:val="004550F8"/>
    <w:rsid w:val="00455387"/>
    <w:rsid w:val="004553E8"/>
    <w:rsid w:val="00455409"/>
    <w:rsid w:val="00455422"/>
    <w:rsid w:val="004554F2"/>
    <w:rsid w:val="0045567D"/>
    <w:rsid w:val="004558A6"/>
    <w:rsid w:val="00455952"/>
    <w:rsid w:val="0045597C"/>
    <w:rsid w:val="004559CE"/>
    <w:rsid w:val="00455A30"/>
    <w:rsid w:val="00455A8C"/>
    <w:rsid w:val="00455B42"/>
    <w:rsid w:val="00455B90"/>
    <w:rsid w:val="00455B9F"/>
    <w:rsid w:val="00455D05"/>
    <w:rsid w:val="00455D42"/>
    <w:rsid w:val="00455F30"/>
    <w:rsid w:val="00455FAD"/>
    <w:rsid w:val="00456049"/>
    <w:rsid w:val="004563B2"/>
    <w:rsid w:val="004563F0"/>
    <w:rsid w:val="00456430"/>
    <w:rsid w:val="00456654"/>
    <w:rsid w:val="0045671B"/>
    <w:rsid w:val="0045677A"/>
    <w:rsid w:val="004567D7"/>
    <w:rsid w:val="004568D3"/>
    <w:rsid w:val="004568F5"/>
    <w:rsid w:val="00456936"/>
    <w:rsid w:val="0045699E"/>
    <w:rsid w:val="00456B9D"/>
    <w:rsid w:val="00456BCB"/>
    <w:rsid w:val="00456CF6"/>
    <w:rsid w:val="00456F53"/>
    <w:rsid w:val="00456F56"/>
    <w:rsid w:val="00456F8C"/>
    <w:rsid w:val="00456FEE"/>
    <w:rsid w:val="0045714E"/>
    <w:rsid w:val="004571EB"/>
    <w:rsid w:val="00457504"/>
    <w:rsid w:val="004577D6"/>
    <w:rsid w:val="004578FD"/>
    <w:rsid w:val="00457938"/>
    <w:rsid w:val="004579B1"/>
    <w:rsid w:val="00457A75"/>
    <w:rsid w:val="00457BA3"/>
    <w:rsid w:val="00457DD5"/>
    <w:rsid w:val="00457F9F"/>
    <w:rsid w:val="00457FAD"/>
    <w:rsid w:val="0046005C"/>
    <w:rsid w:val="0046007A"/>
    <w:rsid w:val="004600C5"/>
    <w:rsid w:val="0046016B"/>
    <w:rsid w:val="004601B2"/>
    <w:rsid w:val="00460213"/>
    <w:rsid w:val="00460243"/>
    <w:rsid w:val="00460251"/>
    <w:rsid w:val="0046030D"/>
    <w:rsid w:val="0046032A"/>
    <w:rsid w:val="004605BA"/>
    <w:rsid w:val="0046063F"/>
    <w:rsid w:val="0046089A"/>
    <w:rsid w:val="004609E1"/>
    <w:rsid w:val="00460B18"/>
    <w:rsid w:val="00460DD9"/>
    <w:rsid w:val="004610E6"/>
    <w:rsid w:val="00461218"/>
    <w:rsid w:val="004612BB"/>
    <w:rsid w:val="00461761"/>
    <w:rsid w:val="0046184C"/>
    <w:rsid w:val="00461B60"/>
    <w:rsid w:val="00461BD7"/>
    <w:rsid w:val="00461DB5"/>
    <w:rsid w:val="00461E0C"/>
    <w:rsid w:val="0046203B"/>
    <w:rsid w:val="0046205A"/>
    <w:rsid w:val="00462467"/>
    <w:rsid w:val="00462BCA"/>
    <w:rsid w:val="00462C30"/>
    <w:rsid w:val="00462CA6"/>
    <w:rsid w:val="00462D5B"/>
    <w:rsid w:val="00462ED8"/>
    <w:rsid w:val="00462F24"/>
    <w:rsid w:val="00462FC5"/>
    <w:rsid w:val="00462FF5"/>
    <w:rsid w:val="0046308C"/>
    <w:rsid w:val="00463279"/>
    <w:rsid w:val="0046328A"/>
    <w:rsid w:val="00463318"/>
    <w:rsid w:val="004634B3"/>
    <w:rsid w:val="004635E0"/>
    <w:rsid w:val="00463732"/>
    <w:rsid w:val="004637FA"/>
    <w:rsid w:val="00463895"/>
    <w:rsid w:val="00463981"/>
    <w:rsid w:val="00463BB5"/>
    <w:rsid w:val="00463D51"/>
    <w:rsid w:val="00464040"/>
    <w:rsid w:val="00464384"/>
    <w:rsid w:val="00464BAD"/>
    <w:rsid w:val="00464D7A"/>
    <w:rsid w:val="00464F52"/>
    <w:rsid w:val="00464FF8"/>
    <w:rsid w:val="0046511E"/>
    <w:rsid w:val="00465436"/>
    <w:rsid w:val="00465554"/>
    <w:rsid w:val="00465672"/>
    <w:rsid w:val="004656F2"/>
    <w:rsid w:val="004659E5"/>
    <w:rsid w:val="00465A26"/>
    <w:rsid w:val="00465B14"/>
    <w:rsid w:val="00465BE7"/>
    <w:rsid w:val="00465DF4"/>
    <w:rsid w:val="00465EF5"/>
    <w:rsid w:val="00465FFA"/>
    <w:rsid w:val="004660D3"/>
    <w:rsid w:val="004660EE"/>
    <w:rsid w:val="0046656D"/>
    <w:rsid w:val="004665DD"/>
    <w:rsid w:val="0046671F"/>
    <w:rsid w:val="00466778"/>
    <w:rsid w:val="00466B7D"/>
    <w:rsid w:val="00466BCC"/>
    <w:rsid w:val="00466C78"/>
    <w:rsid w:val="00466CB2"/>
    <w:rsid w:val="00466FE9"/>
    <w:rsid w:val="004670F0"/>
    <w:rsid w:val="0046714F"/>
    <w:rsid w:val="00467161"/>
    <w:rsid w:val="00467470"/>
    <w:rsid w:val="004674E3"/>
    <w:rsid w:val="00467542"/>
    <w:rsid w:val="004675D0"/>
    <w:rsid w:val="00467897"/>
    <w:rsid w:val="00467A31"/>
    <w:rsid w:val="00467A92"/>
    <w:rsid w:val="00467CF5"/>
    <w:rsid w:val="00467D71"/>
    <w:rsid w:val="00467D8E"/>
    <w:rsid w:val="00467E83"/>
    <w:rsid w:val="00467ECA"/>
    <w:rsid w:val="004700CF"/>
    <w:rsid w:val="00470223"/>
    <w:rsid w:val="004702AD"/>
    <w:rsid w:val="004702BD"/>
    <w:rsid w:val="004702CE"/>
    <w:rsid w:val="0047054B"/>
    <w:rsid w:val="00470630"/>
    <w:rsid w:val="00470636"/>
    <w:rsid w:val="004706FB"/>
    <w:rsid w:val="004708EE"/>
    <w:rsid w:val="00470F05"/>
    <w:rsid w:val="00470F3C"/>
    <w:rsid w:val="00470FAE"/>
    <w:rsid w:val="00471058"/>
    <w:rsid w:val="004711D0"/>
    <w:rsid w:val="004711E4"/>
    <w:rsid w:val="00471301"/>
    <w:rsid w:val="0047130C"/>
    <w:rsid w:val="004713E9"/>
    <w:rsid w:val="00471407"/>
    <w:rsid w:val="004715A0"/>
    <w:rsid w:val="00471611"/>
    <w:rsid w:val="00471677"/>
    <w:rsid w:val="0047179A"/>
    <w:rsid w:val="004717AB"/>
    <w:rsid w:val="00471A6E"/>
    <w:rsid w:val="00471ACA"/>
    <w:rsid w:val="00471CE9"/>
    <w:rsid w:val="00471DE9"/>
    <w:rsid w:val="00471EC4"/>
    <w:rsid w:val="00472028"/>
    <w:rsid w:val="004720C3"/>
    <w:rsid w:val="00472151"/>
    <w:rsid w:val="0047215A"/>
    <w:rsid w:val="00472218"/>
    <w:rsid w:val="00472330"/>
    <w:rsid w:val="004723E1"/>
    <w:rsid w:val="00472407"/>
    <w:rsid w:val="004724FA"/>
    <w:rsid w:val="0047253A"/>
    <w:rsid w:val="004727A2"/>
    <w:rsid w:val="0047284D"/>
    <w:rsid w:val="004728EC"/>
    <w:rsid w:val="00472961"/>
    <w:rsid w:val="00472A84"/>
    <w:rsid w:val="00472F5F"/>
    <w:rsid w:val="004730CC"/>
    <w:rsid w:val="0047326B"/>
    <w:rsid w:val="004732D9"/>
    <w:rsid w:val="004732E2"/>
    <w:rsid w:val="0047356F"/>
    <w:rsid w:val="0047374E"/>
    <w:rsid w:val="004738B1"/>
    <w:rsid w:val="00473900"/>
    <w:rsid w:val="00473BE8"/>
    <w:rsid w:val="00473CF7"/>
    <w:rsid w:val="00473D15"/>
    <w:rsid w:val="00473D62"/>
    <w:rsid w:val="00473D82"/>
    <w:rsid w:val="00473D9D"/>
    <w:rsid w:val="00473EBD"/>
    <w:rsid w:val="00473F14"/>
    <w:rsid w:val="00473F17"/>
    <w:rsid w:val="00474048"/>
    <w:rsid w:val="0047422F"/>
    <w:rsid w:val="004743D6"/>
    <w:rsid w:val="00474502"/>
    <w:rsid w:val="00474649"/>
    <w:rsid w:val="00474666"/>
    <w:rsid w:val="00474693"/>
    <w:rsid w:val="004746ED"/>
    <w:rsid w:val="0047476B"/>
    <w:rsid w:val="00474A24"/>
    <w:rsid w:val="00474B77"/>
    <w:rsid w:val="00474D50"/>
    <w:rsid w:val="00474DE6"/>
    <w:rsid w:val="00474E4C"/>
    <w:rsid w:val="00474F23"/>
    <w:rsid w:val="00474F58"/>
    <w:rsid w:val="00475545"/>
    <w:rsid w:val="004755FA"/>
    <w:rsid w:val="004756BD"/>
    <w:rsid w:val="00475785"/>
    <w:rsid w:val="00475AF3"/>
    <w:rsid w:val="00475B34"/>
    <w:rsid w:val="00475B7B"/>
    <w:rsid w:val="00475B8B"/>
    <w:rsid w:val="00475C7F"/>
    <w:rsid w:val="00475D2B"/>
    <w:rsid w:val="00475DB9"/>
    <w:rsid w:val="00475E40"/>
    <w:rsid w:val="00475F1B"/>
    <w:rsid w:val="00475F4D"/>
    <w:rsid w:val="00475F60"/>
    <w:rsid w:val="00475FA0"/>
    <w:rsid w:val="00476044"/>
    <w:rsid w:val="00476146"/>
    <w:rsid w:val="00476436"/>
    <w:rsid w:val="00476448"/>
    <w:rsid w:val="004765C9"/>
    <w:rsid w:val="004766D3"/>
    <w:rsid w:val="00476707"/>
    <w:rsid w:val="00476874"/>
    <w:rsid w:val="00476A8B"/>
    <w:rsid w:val="00476CBD"/>
    <w:rsid w:val="00476F4B"/>
    <w:rsid w:val="0047706B"/>
    <w:rsid w:val="0047710E"/>
    <w:rsid w:val="00477154"/>
    <w:rsid w:val="004771B3"/>
    <w:rsid w:val="0047723F"/>
    <w:rsid w:val="004774B7"/>
    <w:rsid w:val="00477735"/>
    <w:rsid w:val="0047774C"/>
    <w:rsid w:val="0047789E"/>
    <w:rsid w:val="00477942"/>
    <w:rsid w:val="004779FE"/>
    <w:rsid w:val="00477AEB"/>
    <w:rsid w:val="00477B57"/>
    <w:rsid w:val="00477B81"/>
    <w:rsid w:val="00477C18"/>
    <w:rsid w:val="00477CF9"/>
    <w:rsid w:val="00477E41"/>
    <w:rsid w:val="00477F8D"/>
    <w:rsid w:val="0048002F"/>
    <w:rsid w:val="0048032B"/>
    <w:rsid w:val="00480346"/>
    <w:rsid w:val="0048039D"/>
    <w:rsid w:val="004803E6"/>
    <w:rsid w:val="00480425"/>
    <w:rsid w:val="004805AA"/>
    <w:rsid w:val="004805D7"/>
    <w:rsid w:val="00480639"/>
    <w:rsid w:val="00480857"/>
    <w:rsid w:val="00480863"/>
    <w:rsid w:val="00480871"/>
    <w:rsid w:val="00480CD7"/>
    <w:rsid w:val="00480D1D"/>
    <w:rsid w:val="00480DB5"/>
    <w:rsid w:val="00480DD9"/>
    <w:rsid w:val="00480E53"/>
    <w:rsid w:val="00480E83"/>
    <w:rsid w:val="00480F1C"/>
    <w:rsid w:val="004810F8"/>
    <w:rsid w:val="0048112C"/>
    <w:rsid w:val="0048112E"/>
    <w:rsid w:val="004811CB"/>
    <w:rsid w:val="004813AB"/>
    <w:rsid w:val="004813C9"/>
    <w:rsid w:val="00481433"/>
    <w:rsid w:val="0048152D"/>
    <w:rsid w:val="0048155E"/>
    <w:rsid w:val="004815BA"/>
    <w:rsid w:val="004815F8"/>
    <w:rsid w:val="00481632"/>
    <w:rsid w:val="004819D4"/>
    <w:rsid w:val="00481A12"/>
    <w:rsid w:val="00481A68"/>
    <w:rsid w:val="00481AE9"/>
    <w:rsid w:val="00481D3E"/>
    <w:rsid w:val="00481D54"/>
    <w:rsid w:val="00481EF7"/>
    <w:rsid w:val="0048236E"/>
    <w:rsid w:val="00482462"/>
    <w:rsid w:val="00482474"/>
    <w:rsid w:val="00482549"/>
    <w:rsid w:val="0048268A"/>
    <w:rsid w:val="004828E5"/>
    <w:rsid w:val="0048298E"/>
    <w:rsid w:val="00482AD1"/>
    <w:rsid w:val="00482CC4"/>
    <w:rsid w:val="00482D57"/>
    <w:rsid w:val="00482D68"/>
    <w:rsid w:val="00482E3D"/>
    <w:rsid w:val="00482E77"/>
    <w:rsid w:val="00482E89"/>
    <w:rsid w:val="00482EC8"/>
    <w:rsid w:val="00482F7E"/>
    <w:rsid w:val="00482FDF"/>
    <w:rsid w:val="00483034"/>
    <w:rsid w:val="00483049"/>
    <w:rsid w:val="00483469"/>
    <w:rsid w:val="00483826"/>
    <w:rsid w:val="00483877"/>
    <w:rsid w:val="00483B7A"/>
    <w:rsid w:val="00483BF4"/>
    <w:rsid w:val="00483D74"/>
    <w:rsid w:val="00483EF6"/>
    <w:rsid w:val="0048401C"/>
    <w:rsid w:val="00484128"/>
    <w:rsid w:val="00484230"/>
    <w:rsid w:val="004843EB"/>
    <w:rsid w:val="00484686"/>
    <w:rsid w:val="0048485F"/>
    <w:rsid w:val="0048489A"/>
    <w:rsid w:val="00484A26"/>
    <w:rsid w:val="00484C2F"/>
    <w:rsid w:val="00484CE5"/>
    <w:rsid w:val="00484D8A"/>
    <w:rsid w:val="00484E36"/>
    <w:rsid w:val="00484EB1"/>
    <w:rsid w:val="004850D6"/>
    <w:rsid w:val="0048512C"/>
    <w:rsid w:val="004852CE"/>
    <w:rsid w:val="004853C3"/>
    <w:rsid w:val="004855C1"/>
    <w:rsid w:val="0048574B"/>
    <w:rsid w:val="00485A52"/>
    <w:rsid w:val="00485CDD"/>
    <w:rsid w:val="00485CDE"/>
    <w:rsid w:val="00485EB7"/>
    <w:rsid w:val="00485F6C"/>
    <w:rsid w:val="00486005"/>
    <w:rsid w:val="00486141"/>
    <w:rsid w:val="0048623F"/>
    <w:rsid w:val="004862C8"/>
    <w:rsid w:val="00486387"/>
    <w:rsid w:val="00486552"/>
    <w:rsid w:val="004868D4"/>
    <w:rsid w:val="00486910"/>
    <w:rsid w:val="00486A8C"/>
    <w:rsid w:val="00486D13"/>
    <w:rsid w:val="00486F2C"/>
    <w:rsid w:val="00486FF2"/>
    <w:rsid w:val="0048728C"/>
    <w:rsid w:val="004876B1"/>
    <w:rsid w:val="004876CF"/>
    <w:rsid w:val="00487763"/>
    <w:rsid w:val="0048792C"/>
    <w:rsid w:val="0048799E"/>
    <w:rsid w:val="00487A01"/>
    <w:rsid w:val="00487CCA"/>
    <w:rsid w:val="00487D5A"/>
    <w:rsid w:val="00487EDD"/>
    <w:rsid w:val="00487EDE"/>
    <w:rsid w:val="0049004A"/>
    <w:rsid w:val="00490061"/>
    <w:rsid w:val="0049048D"/>
    <w:rsid w:val="00490548"/>
    <w:rsid w:val="00490597"/>
    <w:rsid w:val="00490605"/>
    <w:rsid w:val="00490623"/>
    <w:rsid w:val="00490672"/>
    <w:rsid w:val="004908FA"/>
    <w:rsid w:val="00490A39"/>
    <w:rsid w:val="00490D7A"/>
    <w:rsid w:val="00491244"/>
    <w:rsid w:val="00491260"/>
    <w:rsid w:val="004912D8"/>
    <w:rsid w:val="00491377"/>
    <w:rsid w:val="00491596"/>
    <w:rsid w:val="00491656"/>
    <w:rsid w:val="0049184B"/>
    <w:rsid w:val="00491912"/>
    <w:rsid w:val="004919B9"/>
    <w:rsid w:val="00491AC5"/>
    <w:rsid w:val="00491B0F"/>
    <w:rsid w:val="00491BB7"/>
    <w:rsid w:val="00491BE9"/>
    <w:rsid w:val="00491D44"/>
    <w:rsid w:val="00491D4F"/>
    <w:rsid w:val="00492303"/>
    <w:rsid w:val="0049231F"/>
    <w:rsid w:val="004923D2"/>
    <w:rsid w:val="0049252C"/>
    <w:rsid w:val="0049263A"/>
    <w:rsid w:val="00492844"/>
    <w:rsid w:val="004929AD"/>
    <w:rsid w:val="00492A9C"/>
    <w:rsid w:val="00492D5A"/>
    <w:rsid w:val="00492F4A"/>
    <w:rsid w:val="00492FCB"/>
    <w:rsid w:val="004930AC"/>
    <w:rsid w:val="004930F1"/>
    <w:rsid w:val="004931F4"/>
    <w:rsid w:val="0049329A"/>
    <w:rsid w:val="0049334D"/>
    <w:rsid w:val="004934E6"/>
    <w:rsid w:val="00493531"/>
    <w:rsid w:val="004938D1"/>
    <w:rsid w:val="004939CA"/>
    <w:rsid w:val="00493A1E"/>
    <w:rsid w:val="00493A46"/>
    <w:rsid w:val="00493B09"/>
    <w:rsid w:val="00493CEC"/>
    <w:rsid w:val="00493E28"/>
    <w:rsid w:val="00493E4A"/>
    <w:rsid w:val="00494379"/>
    <w:rsid w:val="00494428"/>
    <w:rsid w:val="004944C9"/>
    <w:rsid w:val="00494529"/>
    <w:rsid w:val="00494591"/>
    <w:rsid w:val="004945CB"/>
    <w:rsid w:val="00494855"/>
    <w:rsid w:val="004949A7"/>
    <w:rsid w:val="00494A7E"/>
    <w:rsid w:val="00494AE6"/>
    <w:rsid w:val="00494D97"/>
    <w:rsid w:val="00494EA4"/>
    <w:rsid w:val="004951A8"/>
    <w:rsid w:val="0049528E"/>
    <w:rsid w:val="004952D4"/>
    <w:rsid w:val="00495311"/>
    <w:rsid w:val="00495346"/>
    <w:rsid w:val="0049568A"/>
    <w:rsid w:val="004957B7"/>
    <w:rsid w:val="00495959"/>
    <w:rsid w:val="00495B5A"/>
    <w:rsid w:val="00495C4D"/>
    <w:rsid w:val="00495D57"/>
    <w:rsid w:val="00495EE5"/>
    <w:rsid w:val="00495FAF"/>
    <w:rsid w:val="0049603D"/>
    <w:rsid w:val="0049606F"/>
    <w:rsid w:val="00496216"/>
    <w:rsid w:val="00496227"/>
    <w:rsid w:val="004962C3"/>
    <w:rsid w:val="004963AC"/>
    <w:rsid w:val="00496646"/>
    <w:rsid w:val="00496C45"/>
    <w:rsid w:val="00496CCB"/>
    <w:rsid w:val="00496DA5"/>
    <w:rsid w:val="00496DF9"/>
    <w:rsid w:val="0049714E"/>
    <w:rsid w:val="004971D6"/>
    <w:rsid w:val="00497269"/>
    <w:rsid w:val="004975EB"/>
    <w:rsid w:val="004975F2"/>
    <w:rsid w:val="00497752"/>
    <w:rsid w:val="004979C7"/>
    <w:rsid w:val="00497B6B"/>
    <w:rsid w:val="00497EE7"/>
    <w:rsid w:val="00497F93"/>
    <w:rsid w:val="00497FAB"/>
    <w:rsid w:val="004A02E0"/>
    <w:rsid w:val="004A03BA"/>
    <w:rsid w:val="004A059A"/>
    <w:rsid w:val="004A05EB"/>
    <w:rsid w:val="004A0634"/>
    <w:rsid w:val="004A072C"/>
    <w:rsid w:val="004A077D"/>
    <w:rsid w:val="004A08D8"/>
    <w:rsid w:val="004A09F2"/>
    <w:rsid w:val="004A0C84"/>
    <w:rsid w:val="004A0C90"/>
    <w:rsid w:val="004A0CBA"/>
    <w:rsid w:val="004A0E84"/>
    <w:rsid w:val="004A0F10"/>
    <w:rsid w:val="004A0F29"/>
    <w:rsid w:val="004A11A9"/>
    <w:rsid w:val="004A126C"/>
    <w:rsid w:val="004A12BC"/>
    <w:rsid w:val="004A15FD"/>
    <w:rsid w:val="004A1609"/>
    <w:rsid w:val="004A1912"/>
    <w:rsid w:val="004A21E3"/>
    <w:rsid w:val="004A259C"/>
    <w:rsid w:val="004A26DE"/>
    <w:rsid w:val="004A2765"/>
    <w:rsid w:val="004A277D"/>
    <w:rsid w:val="004A2786"/>
    <w:rsid w:val="004A279E"/>
    <w:rsid w:val="004A2ABC"/>
    <w:rsid w:val="004A2C16"/>
    <w:rsid w:val="004A2C37"/>
    <w:rsid w:val="004A2CF2"/>
    <w:rsid w:val="004A30E4"/>
    <w:rsid w:val="004A3314"/>
    <w:rsid w:val="004A335D"/>
    <w:rsid w:val="004A340E"/>
    <w:rsid w:val="004A3481"/>
    <w:rsid w:val="004A3BAA"/>
    <w:rsid w:val="004A3C82"/>
    <w:rsid w:val="004A3CB6"/>
    <w:rsid w:val="004A3CC9"/>
    <w:rsid w:val="004A3E05"/>
    <w:rsid w:val="004A3E44"/>
    <w:rsid w:val="004A4028"/>
    <w:rsid w:val="004A4032"/>
    <w:rsid w:val="004A414B"/>
    <w:rsid w:val="004A425C"/>
    <w:rsid w:val="004A42AE"/>
    <w:rsid w:val="004A42BA"/>
    <w:rsid w:val="004A44C6"/>
    <w:rsid w:val="004A473A"/>
    <w:rsid w:val="004A473F"/>
    <w:rsid w:val="004A4AAC"/>
    <w:rsid w:val="004A4B18"/>
    <w:rsid w:val="004A4B1E"/>
    <w:rsid w:val="004A4CE4"/>
    <w:rsid w:val="004A4D05"/>
    <w:rsid w:val="004A4D76"/>
    <w:rsid w:val="004A4E12"/>
    <w:rsid w:val="004A5013"/>
    <w:rsid w:val="004A50F0"/>
    <w:rsid w:val="004A521D"/>
    <w:rsid w:val="004A5277"/>
    <w:rsid w:val="004A5293"/>
    <w:rsid w:val="004A52EA"/>
    <w:rsid w:val="004A5344"/>
    <w:rsid w:val="004A541E"/>
    <w:rsid w:val="004A553D"/>
    <w:rsid w:val="004A5549"/>
    <w:rsid w:val="004A559E"/>
    <w:rsid w:val="004A5740"/>
    <w:rsid w:val="004A5749"/>
    <w:rsid w:val="004A5826"/>
    <w:rsid w:val="004A59D8"/>
    <w:rsid w:val="004A5A3F"/>
    <w:rsid w:val="004A5B84"/>
    <w:rsid w:val="004A5BA3"/>
    <w:rsid w:val="004A5D27"/>
    <w:rsid w:val="004A5FD4"/>
    <w:rsid w:val="004A604F"/>
    <w:rsid w:val="004A6097"/>
    <w:rsid w:val="004A621F"/>
    <w:rsid w:val="004A6254"/>
    <w:rsid w:val="004A6479"/>
    <w:rsid w:val="004A649C"/>
    <w:rsid w:val="004A654F"/>
    <w:rsid w:val="004A660E"/>
    <w:rsid w:val="004A6A76"/>
    <w:rsid w:val="004A6D06"/>
    <w:rsid w:val="004A6F36"/>
    <w:rsid w:val="004A7037"/>
    <w:rsid w:val="004A7098"/>
    <w:rsid w:val="004A73A5"/>
    <w:rsid w:val="004A7667"/>
    <w:rsid w:val="004A77CE"/>
    <w:rsid w:val="004A78EE"/>
    <w:rsid w:val="004A79E0"/>
    <w:rsid w:val="004A7A26"/>
    <w:rsid w:val="004A7AF0"/>
    <w:rsid w:val="004A7B9D"/>
    <w:rsid w:val="004A7BC2"/>
    <w:rsid w:val="004A7DD6"/>
    <w:rsid w:val="004A7F45"/>
    <w:rsid w:val="004A7F58"/>
    <w:rsid w:val="004B0368"/>
    <w:rsid w:val="004B03E4"/>
    <w:rsid w:val="004B0639"/>
    <w:rsid w:val="004B069A"/>
    <w:rsid w:val="004B0875"/>
    <w:rsid w:val="004B0A96"/>
    <w:rsid w:val="004B0BEF"/>
    <w:rsid w:val="004B0C1C"/>
    <w:rsid w:val="004B0C5D"/>
    <w:rsid w:val="004B0CF7"/>
    <w:rsid w:val="004B0CF9"/>
    <w:rsid w:val="004B0EA5"/>
    <w:rsid w:val="004B0EA7"/>
    <w:rsid w:val="004B0F06"/>
    <w:rsid w:val="004B0F32"/>
    <w:rsid w:val="004B0FAB"/>
    <w:rsid w:val="004B1353"/>
    <w:rsid w:val="004B13C7"/>
    <w:rsid w:val="004B1561"/>
    <w:rsid w:val="004B1626"/>
    <w:rsid w:val="004B1638"/>
    <w:rsid w:val="004B18F2"/>
    <w:rsid w:val="004B1A86"/>
    <w:rsid w:val="004B1CB7"/>
    <w:rsid w:val="004B1DB2"/>
    <w:rsid w:val="004B1DBE"/>
    <w:rsid w:val="004B209B"/>
    <w:rsid w:val="004B25D1"/>
    <w:rsid w:val="004B25D6"/>
    <w:rsid w:val="004B262C"/>
    <w:rsid w:val="004B27A4"/>
    <w:rsid w:val="004B27FC"/>
    <w:rsid w:val="004B2929"/>
    <w:rsid w:val="004B2933"/>
    <w:rsid w:val="004B294E"/>
    <w:rsid w:val="004B29EC"/>
    <w:rsid w:val="004B2E2E"/>
    <w:rsid w:val="004B2E4D"/>
    <w:rsid w:val="004B2EA1"/>
    <w:rsid w:val="004B2F27"/>
    <w:rsid w:val="004B31A4"/>
    <w:rsid w:val="004B329F"/>
    <w:rsid w:val="004B3596"/>
    <w:rsid w:val="004B3680"/>
    <w:rsid w:val="004B3835"/>
    <w:rsid w:val="004B3A08"/>
    <w:rsid w:val="004B3A2A"/>
    <w:rsid w:val="004B3BE9"/>
    <w:rsid w:val="004B3D5B"/>
    <w:rsid w:val="004B3E02"/>
    <w:rsid w:val="004B3EB0"/>
    <w:rsid w:val="004B3EC5"/>
    <w:rsid w:val="004B3F8A"/>
    <w:rsid w:val="004B4111"/>
    <w:rsid w:val="004B42EF"/>
    <w:rsid w:val="004B4357"/>
    <w:rsid w:val="004B46BA"/>
    <w:rsid w:val="004B46DE"/>
    <w:rsid w:val="004B47A9"/>
    <w:rsid w:val="004B48A1"/>
    <w:rsid w:val="004B48CE"/>
    <w:rsid w:val="004B4A2D"/>
    <w:rsid w:val="004B4AB7"/>
    <w:rsid w:val="004B4B70"/>
    <w:rsid w:val="004B4DC9"/>
    <w:rsid w:val="004B4E35"/>
    <w:rsid w:val="004B4FCC"/>
    <w:rsid w:val="004B4FDE"/>
    <w:rsid w:val="004B50AD"/>
    <w:rsid w:val="004B50E8"/>
    <w:rsid w:val="004B518F"/>
    <w:rsid w:val="004B5200"/>
    <w:rsid w:val="004B54B3"/>
    <w:rsid w:val="004B5649"/>
    <w:rsid w:val="004B565B"/>
    <w:rsid w:val="004B565E"/>
    <w:rsid w:val="004B5703"/>
    <w:rsid w:val="004B5A3C"/>
    <w:rsid w:val="004B5E33"/>
    <w:rsid w:val="004B5EC0"/>
    <w:rsid w:val="004B5F62"/>
    <w:rsid w:val="004B5FB7"/>
    <w:rsid w:val="004B6314"/>
    <w:rsid w:val="004B63EF"/>
    <w:rsid w:val="004B6730"/>
    <w:rsid w:val="004B69E7"/>
    <w:rsid w:val="004B6A17"/>
    <w:rsid w:val="004B6A32"/>
    <w:rsid w:val="004B6BAF"/>
    <w:rsid w:val="004B6BCE"/>
    <w:rsid w:val="004B6C31"/>
    <w:rsid w:val="004B7091"/>
    <w:rsid w:val="004B70D8"/>
    <w:rsid w:val="004B723E"/>
    <w:rsid w:val="004B7298"/>
    <w:rsid w:val="004B75CE"/>
    <w:rsid w:val="004B7A13"/>
    <w:rsid w:val="004B7A89"/>
    <w:rsid w:val="004B7AD9"/>
    <w:rsid w:val="004B7AF7"/>
    <w:rsid w:val="004B7C77"/>
    <w:rsid w:val="004B7D76"/>
    <w:rsid w:val="004B7E27"/>
    <w:rsid w:val="004B7E2E"/>
    <w:rsid w:val="004B7F17"/>
    <w:rsid w:val="004B7FAB"/>
    <w:rsid w:val="004C00E8"/>
    <w:rsid w:val="004C02BF"/>
    <w:rsid w:val="004C02D3"/>
    <w:rsid w:val="004C0305"/>
    <w:rsid w:val="004C0314"/>
    <w:rsid w:val="004C04D9"/>
    <w:rsid w:val="004C05ED"/>
    <w:rsid w:val="004C079B"/>
    <w:rsid w:val="004C0871"/>
    <w:rsid w:val="004C0BDB"/>
    <w:rsid w:val="004C0E47"/>
    <w:rsid w:val="004C101C"/>
    <w:rsid w:val="004C10B0"/>
    <w:rsid w:val="004C10CB"/>
    <w:rsid w:val="004C1157"/>
    <w:rsid w:val="004C11BA"/>
    <w:rsid w:val="004C1213"/>
    <w:rsid w:val="004C1246"/>
    <w:rsid w:val="004C1275"/>
    <w:rsid w:val="004C1458"/>
    <w:rsid w:val="004C1809"/>
    <w:rsid w:val="004C18CD"/>
    <w:rsid w:val="004C1A80"/>
    <w:rsid w:val="004C1DD3"/>
    <w:rsid w:val="004C1DD6"/>
    <w:rsid w:val="004C1EFC"/>
    <w:rsid w:val="004C20E6"/>
    <w:rsid w:val="004C2129"/>
    <w:rsid w:val="004C2198"/>
    <w:rsid w:val="004C2217"/>
    <w:rsid w:val="004C22ED"/>
    <w:rsid w:val="004C25BC"/>
    <w:rsid w:val="004C2630"/>
    <w:rsid w:val="004C27C8"/>
    <w:rsid w:val="004C280C"/>
    <w:rsid w:val="004C285C"/>
    <w:rsid w:val="004C2A05"/>
    <w:rsid w:val="004C2A71"/>
    <w:rsid w:val="004C2FC3"/>
    <w:rsid w:val="004C3182"/>
    <w:rsid w:val="004C345C"/>
    <w:rsid w:val="004C3471"/>
    <w:rsid w:val="004C34A4"/>
    <w:rsid w:val="004C3588"/>
    <w:rsid w:val="004C399D"/>
    <w:rsid w:val="004C3A0F"/>
    <w:rsid w:val="004C3AA8"/>
    <w:rsid w:val="004C3AB5"/>
    <w:rsid w:val="004C3C95"/>
    <w:rsid w:val="004C3DD5"/>
    <w:rsid w:val="004C3E1F"/>
    <w:rsid w:val="004C3E21"/>
    <w:rsid w:val="004C3E41"/>
    <w:rsid w:val="004C41CF"/>
    <w:rsid w:val="004C4227"/>
    <w:rsid w:val="004C43FD"/>
    <w:rsid w:val="004C454D"/>
    <w:rsid w:val="004C4849"/>
    <w:rsid w:val="004C48A0"/>
    <w:rsid w:val="004C48CD"/>
    <w:rsid w:val="004C49C9"/>
    <w:rsid w:val="004C4B16"/>
    <w:rsid w:val="004C4B99"/>
    <w:rsid w:val="004C4C33"/>
    <w:rsid w:val="004C4C40"/>
    <w:rsid w:val="004C4C78"/>
    <w:rsid w:val="004C4D4F"/>
    <w:rsid w:val="004C4E0E"/>
    <w:rsid w:val="004C4F23"/>
    <w:rsid w:val="004C4F52"/>
    <w:rsid w:val="004C4F7C"/>
    <w:rsid w:val="004C5167"/>
    <w:rsid w:val="004C5192"/>
    <w:rsid w:val="004C51E9"/>
    <w:rsid w:val="004C52CB"/>
    <w:rsid w:val="004C5312"/>
    <w:rsid w:val="004C5420"/>
    <w:rsid w:val="004C5543"/>
    <w:rsid w:val="004C5687"/>
    <w:rsid w:val="004C5928"/>
    <w:rsid w:val="004C5A7C"/>
    <w:rsid w:val="004C5E0E"/>
    <w:rsid w:val="004C5E49"/>
    <w:rsid w:val="004C5FA8"/>
    <w:rsid w:val="004C5FB7"/>
    <w:rsid w:val="004C6099"/>
    <w:rsid w:val="004C634E"/>
    <w:rsid w:val="004C637E"/>
    <w:rsid w:val="004C6425"/>
    <w:rsid w:val="004C642B"/>
    <w:rsid w:val="004C6458"/>
    <w:rsid w:val="004C6503"/>
    <w:rsid w:val="004C652B"/>
    <w:rsid w:val="004C678A"/>
    <w:rsid w:val="004C69AC"/>
    <w:rsid w:val="004C69D1"/>
    <w:rsid w:val="004C6B31"/>
    <w:rsid w:val="004C6BEF"/>
    <w:rsid w:val="004C6D50"/>
    <w:rsid w:val="004C6D7A"/>
    <w:rsid w:val="004C6E37"/>
    <w:rsid w:val="004C6E9B"/>
    <w:rsid w:val="004C70B1"/>
    <w:rsid w:val="004C729C"/>
    <w:rsid w:val="004C745B"/>
    <w:rsid w:val="004C7517"/>
    <w:rsid w:val="004C762E"/>
    <w:rsid w:val="004C765E"/>
    <w:rsid w:val="004C7708"/>
    <w:rsid w:val="004C7742"/>
    <w:rsid w:val="004C7879"/>
    <w:rsid w:val="004C789F"/>
    <w:rsid w:val="004C78A3"/>
    <w:rsid w:val="004C7C97"/>
    <w:rsid w:val="004C7EA6"/>
    <w:rsid w:val="004C7EA7"/>
    <w:rsid w:val="004C7EB2"/>
    <w:rsid w:val="004C7F00"/>
    <w:rsid w:val="004C7FB3"/>
    <w:rsid w:val="004D0025"/>
    <w:rsid w:val="004D009C"/>
    <w:rsid w:val="004D013F"/>
    <w:rsid w:val="004D03DB"/>
    <w:rsid w:val="004D05F0"/>
    <w:rsid w:val="004D061E"/>
    <w:rsid w:val="004D06AB"/>
    <w:rsid w:val="004D0720"/>
    <w:rsid w:val="004D073A"/>
    <w:rsid w:val="004D074C"/>
    <w:rsid w:val="004D078B"/>
    <w:rsid w:val="004D0C76"/>
    <w:rsid w:val="004D0E50"/>
    <w:rsid w:val="004D0FCD"/>
    <w:rsid w:val="004D1166"/>
    <w:rsid w:val="004D1250"/>
    <w:rsid w:val="004D12EB"/>
    <w:rsid w:val="004D1382"/>
    <w:rsid w:val="004D13F6"/>
    <w:rsid w:val="004D1484"/>
    <w:rsid w:val="004D14EF"/>
    <w:rsid w:val="004D15B3"/>
    <w:rsid w:val="004D19A0"/>
    <w:rsid w:val="004D19B8"/>
    <w:rsid w:val="004D1A26"/>
    <w:rsid w:val="004D1CC4"/>
    <w:rsid w:val="004D1DDF"/>
    <w:rsid w:val="004D1DE2"/>
    <w:rsid w:val="004D1DEF"/>
    <w:rsid w:val="004D1F39"/>
    <w:rsid w:val="004D1FE3"/>
    <w:rsid w:val="004D2041"/>
    <w:rsid w:val="004D20F5"/>
    <w:rsid w:val="004D21F4"/>
    <w:rsid w:val="004D21FF"/>
    <w:rsid w:val="004D2389"/>
    <w:rsid w:val="004D250F"/>
    <w:rsid w:val="004D25B6"/>
    <w:rsid w:val="004D273F"/>
    <w:rsid w:val="004D279B"/>
    <w:rsid w:val="004D29D8"/>
    <w:rsid w:val="004D2A79"/>
    <w:rsid w:val="004D2B76"/>
    <w:rsid w:val="004D2CAA"/>
    <w:rsid w:val="004D2D55"/>
    <w:rsid w:val="004D2D91"/>
    <w:rsid w:val="004D2EAD"/>
    <w:rsid w:val="004D2EF0"/>
    <w:rsid w:val="004D2FA1"/>
    <w:rsid w:val="004D31D1"/>
    <w:rsid w:val="004D32ED"/>
    <w:rsid w:val="004D333C"/>
    <w:rsid w:val="004D334E"/>
    <w:rsid w:val="004D35E3"/>
    <w:rsid w:val="004D36C9"/>
    <w:rsid w:val="004D3752"/>
    <w:rsid w:val="004D3863"/>
    <w:rsid w:val="004D3966"/>
    <w:rsid w:val="004D3B2F"/>
    <w:rsid w:val="004D3C34"/>
    <w:rsid w:val="004D3DC8"/>
    <w:rsid w:val="004D3DF2"/>
    <w:rsid w:val="004D3E10"/>
    <w:rsid w:val="004D3E50"/>
    <w:rsid w:val="004D3F65"/>
    <w:rsid w:val="004D3FB5"/>
    <w:rsid w:val="004D3FE5"/>
    <w:rsid w:val="004D4211"/>
    <w:rsid w:val="004D432A"/>
    <w:rsid w:val="004D4432"/>
    <w:rsid w:val="004D443B"/>
    <w:rsid w:val="004D4497"/>
    <w:rsid w:val="004D44A6"/>
    <w:rsid w:val="004D44DF"/>
    <w:rsid w:val="004D4544"/>
    <w:rsid w:val="004D45D3"/>
    <w:rsid w:val="004D46A6"/>
    <w:rsid w:val="004D4729"/>
    <w:rsid w:val="004D4D44"/>
    <w:rsid w:val="004D4E5A"/>
    <w:rsid w:val="004D4F19"/>
    <w:rsid w:val="004D4FF3"/>
    <w:rsid w:val="004D5189"/>
    <w:rsid w:val="004D550F"/>
    <w:rsid w:val="004D55BD"/>
    <w:rsid w:val="004D56EF"/>
    <w:rsid w:val="004D5AA0"/>
    <w:rsid w:val="004D5B40"/>
    <w:rsid w:val="004D5B8B"/>
    <w:rsid w:val="004D5CB1"/>
    <w:rsid w:val="004D5E02"/>
    <w:rsid w:val="004D5EAF"/>
    <w:rsid w:val="004D602A"/>
    <w:rsid w:val="004D612C"/>
    <w:rsid w:val="004D6423"/>
    <w:rsid w:val="004D6476"/>
    <w:rsid w:val="004D6486"/>
    <w:rsid w:val="004D64E2"/>
    <w:rsid w:val="004D6595"/>
    <w:rsid w:val="004D65F8"/>
    <w:rsid w:val="004D6611"/>
    <w:rsid w:val="004D66E6"/>
    <w:rsid w:val="004D6876"/>
    <w:rsid w:val="004D6956"/>
    <w:rsid w:val="004D696C"/>
    <w:rsid w:val="004D6A96"/>
    <w:rsid w:val="004D6AD2"/>
    <w:rsid w:val="004D6B6A"/>
    <w:rsid w:val="004D6BCF"/>
    <w:rsid w:val="004D6D0F"/>
    <w:rsid w:val="004D6E22"/>
    <w:rsid w:val="004D6FDD"/>
    <w:rsid w:val="004D7118"/>
    <w:rsid w:val="004D7177"/>
    <w:rsid w:val="004D749C"/>
    <w:rsid w:val="004D7523"/>
    <w:rsid w:val="004D75C9"/>
    <w:rsid w:val="004D773A"/>
    <w:rsid w:val="004D7832"/>
    <w:rsid w:val="004D799C"/>
    <w:rsid w:val="004D7ADE"/>
    <w:rsid w:val="004D7D66"/>
    <w:rsid w:val="004D7EBC"/>
    <w:rsid w:val="004D7F5C"/>
    <w:rsid w:val="004D7FB4"/>
    <w:rsid w:val="004E0174"/>
    <w:rsid w:val="004E0190"/>
    <w:rsid w:val="004E0280"/>
    <w:rsid w:val="004E078F"/>
    <w:rsid w:val="004E07F2"/>
    <w:rsid w:val="004E080A"/>
    <w:rsid w:val="004E0928"/>
    <w:rsid w:val="004E0A6D"/>
    <w:rsid w:val="004E0AC4"/>
    <w:rsid w:val="004E0FA1"/>
    <w:rsid w:val="004E108E"/>
    <w:rsid w:val="004E1101"/>
    <w:rsid w:val="004E1145"/>
    <w:rsid w:val="004E12DC"/>
    <w:rsid w:val="004E1435"/>
    <w:rsid w:val="004E185E"/>
    <w:rsid w:val="004E1932"/>
    <w:rsid w:val="004E1991"/>
    <w:rsid w:val="004E19BC"/>
    <w:rsid w:val="004E1BF6"/>
    <w:rsid w:val="004E1EE1"/>
    <w:rsid w:val="004E1FA8"/>
    <w:rsid w:val="004E2049"/>
    <w:rsid w:val="004E2354"/>
    <w:rsid w:val="004E2375"/>
    <w:rsid w:val="004E23F4"/>
    <w:rsid w:val="004E24E9"/>
    <w:rsid w:val="004E252E"/>
    <w:rsid w:val="004E2595"/>
    <w:rsid w:val="004E25B3"/>
    <w:rsid w:val="004E2641"/>
    <w:rsid w:val="004E2653"/>
    <w:rsid w:val="004E2715"/>
    <w:rsid w:val="004E27A5"/>
    <w:rsid w:val="004E2989"/>
    <w:rsid w:val="004E2C3B"/>
    <w:rsid w:val="004E2EEF"/>
    <w:rsid w:val="004E303B"/>
    <w:rsid w:val="004E304C"/>
    <w:rsid w:val="004E3127"/>
    <w:rsid w:val="004E32AD"/>
    <w:rsid w:val="004E34C1"/>
    <w:rsid w:val="004E37D2"/>
    <w:rsid w:val="004E3929"/>
    <w:rsid w:val="004E39BC"/>
    <w:rsid w:val="004E39FD"/>
    <w:rsid w:val="004E3A99"/>
    <w:rsid w:val="004E3EA6"/>
    <w:rsid w:val="004E3FCC"/>
    <w:rsid w:val="004E3FD7"/>
    <w:rsid w:val="004E4099"/>
    <w:rsid w:val="004E418D"/>
    <w:rsid w:val="004E41AC"/>
    <w:rsid w:val="004E41EF"/>
    <w:rsid w:val="004E42A9"/>
    <w:rsid w:val="004E4302"/>
    <w:rsid w:val="004E4316"/>
    <w:rsid w:val="004E4350"/>
    <w:rsid w:val="004E4426"/>
    <w:rsid w:val="004E4437"/>
    <w:rsid w:val="004E4560"/>
    <w:rsid w:val="004E4578"/>
    <w:rsid w:val="004E478F"/>
    <w:rsid w:val="004E4900"/>
    <w:rsid w:val="004E4999"/>
    <w:rsid w:val="004E4A3F"/>
    <w:rsid w:val="004E4BA0"/>
    <w:rsid w:val="004E4C24"/>
    <w:rsid w:val="004E4CC7"/>
    <w:rsid w:val="004E4DC8"/>
    <w:rsid w:val="004E4EE3"/>
    <w:rsid w:val="004E4F9C"/>
    <w:rsid w:val="004E50B0"/>
    <w:rsid w:val="004E51D0"/>
    <w:rsid w:val="004E51D3"/>
    <w:rsid w:val="004E52A1"/>
    <w:rsid w:val="004E530A"/>
    <w:rsid w:val="004E53D8"/>
    <w:rsid w:val="004E54D5"/>
    <w:rsid w:val="004E5819"/>
    <w:rsid w:val="004E5A6B"/>
    <w:rsid w:val="004E5CA8"/>
    <w:rsid w:val="004E5DFE"/>
    <w:rsid w:val="004E5E44"/>
    <w:rsid w:val="004E60CE"/>
    <w:rsid w:val="004E6134"/>
    <w:rsid w:val="004E61BC"/>
    <w:rsid w:val="004E648D"/>
    <w:rsid w:val="004E6574"/>
    <w:rsid w:val="004E6589"/>
    <w:rsid w:val="004E65E8"/>
    <w:rsid w:val="004E6674"/>
    <w:rsid w:val="004E68CD"/>
    <w:rsid w:val="004E6940"/>
    <w:rsid w:val="004E6958"/>
    <w:rsid w:val="004E6A18"/>
    <w:rsid w:val="004E6B9A"/>
    <w:rsid w:val="004E6DB2"/>
    <w:rsid w:val="004E6E8A"/>
    <w:rsid w:val="004E6EF1"/>
    <w:rsid w:val="004E7007"/>
    <w:rsid w:val="004E70CD"/>
    <w:rsid w:val="004E72FC"/>
    <w:rsid w:val="004E7400"/>
    <w:rsid w:val="004E746C"/>
    <w:rsid w:val="004E7488"/>
    <w:rsid w:val="004E78AF"/>
    <w:rsid w:val="004E7A26"/>
    <w:rsid w:val="004E7A74"/>
    <w:rsid w:val="004E7AE0"/>
    <w:rsid w:val="004E7C61"/>
    <w:rsid w:val="004E7C85"/>
    <w:rsid w:val="004E7D5A"/>
    <w:rsid w:val="004E7F0A"/>
    <w:rsid w:val="004F00AB"/>
    <w:rsid w:val="004F01C0"/>
    <w:rsid w:val="004F03A1"/>
    <w:rsid w:val="004F03BD"/>
    <w:rsid w:val="004F03C7"/>
    <w:rsid w:val="004F0463"/>
    <w:rsid w:val="004F0477"/>
    <w:rsid w:val="004F04AE"/>
    <w:rsid w:val="004F094A"/>
    <w:rsid w:val="004F0A37"/>
    <w:rsid w:val="004F0BAA"/>
    <w:rsid w:val="004F0BB3"/>
    <w:rsid w:val="004F0C4A"/>
    <w:rsid w:val="004F0D3B"/>
    <w:rsid w:val="004F0E9C"/>
    <w:rsid w:val="004F0EDB"/>
    <w:rsid w:val="004F0F04"/>
    <w:rsid w:val="004F0F1E"/>
    <w:rsid w:val="004F0F92"/>
    <w:rsid w:val="004F0FFD"/>
    <w:rsid w:val="004F104F"/>
    <w:rsid w:val="004F113F"/>
    <w:rsid w:val="004F1164"/>
    <w:rsid w:val="004F135C"/>
    <w:rsid w:val="004F135F"/>
    <w:rsid w:val="004F14D4"/>
    <w:rsid w:val="004F14E8"/>
    <w:rsid w:val="004F1829"/>
    <w:rsid w:val="004F1888"/>
    <w:rsid w:val="004F18D4"/>
    <w:rsid w:val="004F1998"/>
    <w:rsid w:val="004F1A33"/>
    <w:rsid w:val="004F1B1C"/>
    <w:rsid w:val="004F1CD6"/>
    <w:rsid w:val="004F1D20"/>
    <w:rsid w:val="004F1D9F"/>
    <w:rsid w:val="004F1E77"/>
    <w:rsid w:val="004F23BB"/>
    <w:rsid w:val="004F254E"/>
    <w:rsid w:val="004F25D0"/>
    <w:rsid w:val="004F25FB"/>
    <w:rsid w:val="004F267D"/>
    <w:rsid w:val="004F2718"/>
    <w:rsid w:val="004F2724"/>
    <w:rsid w:val="004F2768"/>
    <w:rsid w:val="004F28A5"/>
    <w:rsid w:val="004F2991"/>
    <w:rsid w:val="004F29CD"/>
    <w:rsid w:val="004F2B1D"/>
    <w:rsid w:val="004F2CD9"/>
    <w:rsid w:val="004F2D29"/>
    <w:rsid w:val="004F2D7F"/>
    <w:rsid w:val="004F2E3B"/>
    <w:rsid w:val="004F2EE2"/>
    <w:rsid w:val="004F306E"/>
    <w:rsid w:val="004F30B5"/>
    <w:rsid w:val="004F30D8"/>
    <w:rsid w:val="004F320E"/>
    <w:rsid w:val="004F327C"/>
    <w:rsid w:val="004F32EF"/>
    <w:rsid w:val="004F341F"/>
    <w:rsid w:val="004F365D"/>
    <w:rsid w:val="004F37A7"/>
    <w:rsid w:val="004F38B1"/>
    <w:rsid w:val="004F3AF0"/>
    <w:rsid w:val="004F3AF9"/>
    <w:rsid w:val="004F3B28"/>
    <w:rsid w:val="004F3C79"/>
    <w:rsid w:val="004F3D77"/>
    <w:rsid w:val="004F3D8C"/>
    <w:rsid w:val="004F4027"/>
    <w:rsid w:val="004F40BD"/>
    <w:rsid w:val="004F447F"/>
    <w:rsid w:val="004F4620"/>
    <w:rsid w:val="004F49AB"/>
    <w:rsid w:val="004F4AEF"/>
    <w:rsid w:val="004F4C12"/>
    <w:rsid w:val="004F4C69"/>
    <w:rsid w:val="004F4DD6"/>
    <w:rsid w:val="004F4F8A"/>
    <w:rsid w:val="004F4FB6"/>
    <w:rsid w:val="004F506E"/>
    <w:rsid w:val="004F50A1"/>
    <w:rsid w:val="004F50CA"/>
    <w:rsid w:val="004F513F"/>
    <w:rsid w:val="004F5359"/>
    <w:rsid w:val="004F5656"/>
    <w:rsid w:val="004F57B9"/>
    <w:rsid w:val="004F5869"/>
    <w:rsid w:val="004F589E"/>
    <w:rsid w:val="004F5B47"/>
    <w:rsid w:val="004F5BE7"/>
    <w:rsid w:val="004F5C24"/>
    <w:rsid w:val="004F5CC7"/>
    <w:rsid w:val="004F5ECE"/>
    <w:rsid w:val="004F6122"/>
    <w:rsid w:val="004F61A2"/>
    <w:rsid w:val="004F6291"/>
    <w:rsid w:val="004F687C"/>
    <w:rsid w:val="004F6A52"/>
    <w:rsid w:val="004F7053"/>
    <w:rsid w:val="004F70DD"/>
    <w:rsid w:val="004F70F3"/>
    <w:rsid w:val="004F742F"/>
    <w:rsid w:val="004F746D"/>
    <w:rsid w:val="004F74E5"/>
    <w:rsid w:val="004F7564"/>
    <w:rsid w:val="004F7709"/>
    <w:rsid w:val="004F771E"/>
    <w:rsid w:val="004F7988"/>
    <w:rsid w:val="004F7A8E"/>
    <w:rsid w:val="004F7E27"/>
    <w:rsid w:val="004F7EB0"/>
    <w:rsid w:val="004F7EB1"/>
    <w:rsid w:val="00500001"/>
    <w:rsid w:val="00500263"/>
    <w:rsid w:val="00500294"/>
    <w:rsid w:val="005002F0"/>
    <w:rsid w:val="0050038B"/>
    <w:rsid w:val="00500434"/>
    <w:rsid w:val="00500516"/>
    <w:rsid w:val="00500733"/>
    <w:rsid w:val="005007AF"/>
    <w:rsid w:val="005008E1"/>
    <w:rsid w:val="00500A7E"/>
    <w:rsid w:val="00500A84"/>
    <w:rsid w:val="00500AA6"/>
    <w:rsid w:val="00500C10"/>
    <w:rsid w:val="00500C11"/>
    <w:rsid w:val="00500C44"/>
    <w:rsid w:val="00500C5F"/>
    <w:rsid w:val="00500D2C"/>
    <w:rsid w:val="00500D79"/>
    <w:rsid w:val="00500EB5"/>
    <w:rsid w:val="005012B1"/>
    <w:rsid w:val="005014C8"/>
    <w:rsid w:val="005017D0"/>
    <w:rsid w:val="005019BD"/>
    <w:rsid w:val="00501BD1"/>
    <w:rsid w:val="00501D47"/>
    <w:rsid w:val="00501DAE"/>
    <w:rsid w:val="00501FC7"/>
    <w:rsid w:val="00502415"/>
    <w:rsid w:val="00502612"/>
    <w:rsid w:val="005027F4"/>
    <w:rsid w:val="00502AA1"/>
    <w:rsid w:val="00502AF4"/>
    <w:rsid w:val="00502B36"/>
    <w:rsid w:val="00502D01"/>
    <w:rsid w:val="00502D22"/>
    <w:rsid w:val="00502E46"/>
    <w:rsid w:val="00502E4A"/>
    <w:rsid w:val="005030CE"/>
    <w:rsid w:val="00503188"/>
    <w:rsid w:val="005032DB"/>
    <w:rsid w:val="00503348"/>
    <w:rsid w:val="00503419"/>
    <w:rsid w:val="005034FE"/>
    <w:rsid w:val="0050350A"/>
    <w:rsid w:val="00503644"/>
    <w:rsid w:val="00503767"/>
    <w:rsid w:val="005037AB"/>
    <w:rsid w:val="005037ED"/>
    <w:rsid w:val="00503928"/>
    <w:rsid w:val="00503960"/>
    <w:rsid w:val="005039C8"/>
    <w:rsid w:val="00503BDE"/>
    <w:rsid w:val="00503CE5"/>
    <w:rsid w:val="00503DF4"/>
    <w:rsid w:val="00503EE6"/>
    <w:rsid w:val="00503F53"/>
    <w:rsid w:val="00504041"/>
    <w:rsid w:val="005041A2"/>
    <w:rsid w:val="00504471"/>
    <w:rsid w:val="0050452B"/>
    <w:rsid w:val="005045DB"/>
    <w:rsid w:val="005046D1"/>
    <w:rsid w:val="00504796"/>
    <w:rsid w:val="00504870"/>
    <w:rsid w:val="00504B1B"/>
    <w:rsid w:val="00504CAF"/>
    <w:rsid w:val="00504D02"/>
    <w:rsid w:val="00504EBC"/>
    <w:rsid w:val="00504FD2"/>
    <w:rsid w:val="00504FE3"/>
    <w:rsid w:val="0050509A"/>
    <w:rsid w:val="00505104"/>
    <w:rsid w:val="0050518A"/>
    <w:rsid w:val="0050527E"/>
    <w:rsid w:val="0050529E"/>
    <w:rsid w:val="005052E0"/>
    <w:rsid w:val="005052EE"/>
    <w:rsid w:val="005053CE"/>
    <w:rsid w:val="0050560C"/>
    <w:rsid w:val="00505767"/>
    <w:rsid w:val="00505796"/>
    <w:rsid w:val="005057B9"/>
    <w:rsid w:val="005058B5"/>
    <w:rsid w:val="005058E4"/>
    <w:rsid w:val="00505951"/>
    <w:rsid w:val="00505955"/>
    <w:rsid w:val="005059A0"/>
    <w:rsid w:val="00505A30"/>
    <w:rsid w:val="00505A5A"/>
    <w:rsid w:val="00505A83"/>
    <w:rsid w:val="00505E80"/>
    <w:rsid w:val="005060AE"/>
    <w:rsid w:val="005060B7"/>
    <w:rsid w:val="005060C5"/>
    <w:rsid w:val="00506313"/>
    <w:rsid w:val="0050631E"/>
    <w:rsid w:val="0050634E"/>
    <w:rsid w:val="00506378"/>
    <w:rsid w:val="005063AF"/>
    <w:rsid w:val="005064DA"/>
    <w:rsid w:val="00506528"/>
    <w:rsid w:val="00506542"/>
    <w:rsid w:val="005065AD"/>
    <w:rsid w:val="00506685"/>
    <w:rsid w:val="00506723"/>
    <w:rsid w:val="00506BCC"/>
    <w:rsid w:val="00506F06"/>
    <w:rsid w:val="00506F72"/>
    <w:rsid w:val="00506FAC"/>
    <w:rsid w:val="00506FCA"/>
    <w:rsid w:val="00507064"/>
    <w:rsid w:val="005070FE"/>
    <w:rsid w:val="0050750D"/>
    <w:rsid w:val="00507862"/>
    <w:rsid w:val="00507A04"/>
    <w:rsid w:val="00507B52"/>
    <w:rsid w:val="00507BED"/>
    <w:rsid w:val="00507D58"/>
    <w:rsid w:val="00507DBA"/>
    <w:rsid w:val="00507ECA"/>
    <w:rsid w:val="00507F65"/>
    <w:rsid w:val="00507F7D"/>
    <w:rsid w:val="00510068"/>
    <w:rsid w:val="0051010B"/>
    <w:rsid w:val="005108E2"/>
    <w:rsid w:val="0051092D"/>
    <w:rsid w:val="005109A5"/>
    <w:rsid w:val="00510C07"/>
    <w:rsid w:val="00510C2D"/>
    <w:rsid w:val="00510C60"/>
    <w:rsid w:val="00510C62"/>
    <w:rsid w:val="00510D66"/>
    <w:rsid w:val="00510EFB"/>
    <w:rsid w:val="005111BD"/>
    <w:rsid w:val="005111F9"/>
    <w:rsid w:val="005112CE"/>
    <w:rsid w:val="005112EE"/>
    <w:rsid w:val="0051144F"/>
    <w:rsid w:val="00511520"/>
    <w:rsid w:val="005115D5"/>
    <w:rsid w:val="00511689"/>
    <w:rsid w:val="00511690"/>
    <w:rsid w:val="00511866"/>
    <w:rsid w:val="005118F0"/>
    <w:rsid w:val="005118F1"/>
    <w:rsid w:val="005119A1"/>
    <w:rsid w:val="005119D3"/>
    <w:rsid w:val="00511B8C"/>
    <w:rsid w:val="00511C4F"/>
    <w:rsid w:val="00511D46"/>
    <w:rsid w:val="00511D92"/>
    <w:rsid w:val="00511E12"/>
    <w:rsid w:val="00511E67"/>
    <w:rsid w:val="005120C8"/>
    <w:rsid w:val="005120D7"/>
    <w:rsid w:val="00512166"/>
    <w:rsid w:val="005122C0"/>
    <w:rsid w:val="005122F6"/>
    <w:rsid w:val="00512331"/>
    <w:rsid w:val="00512376"/>
    <w:rsid w:val="00512398"/>
    <w:rsid w:val="0051241F"/>
    <w:rsid w:val="0051248E"/>
    <w:rsid w:val="005126D5"/>
    <w:rsid w:val="00512751"/>
    <w:rsid w:val="005129E1"/>
    <w:rsid w:val="00512B37"/>
    <w:rsid w:val="00512C18"/>
    <w:rsid w:val="00512C3B"/>
    <w:rsid w:val="00512C65"/>
    <w:rsid w:val="00512C7B"/>
    <w:rsid w:val="00512D92"/>
    <w:rsid w:val="00512DD9"/>
    <w:rsid w:val="00512EFE"/>
    <w:rsid w:val="00512F75"/>
    <w:rsid w:val="00512FC3"/>
    <w:rsid w:val="00512FF9"/>
    <w:rsid w:val="00513006"/>
    <w:rsid w:val="00513037"/>
    <w:rsid w:val="0051316D"/>
    <w:rsid w:val="0051320B"/>
    <w:rsid w:val="0051326B"/>
    <w:rsid w:val="005132C9"/>
    <w:rsid w:val="005132D7"/>
    <w:rsid w:val="005133A2"/>
    <w:rsid w:val="005134D0"/>
    <w:rsid w:val="005135B5"/>
    <w:rsid w:val="005135E2"/>
    <w:rsid w:val="005135FA"/>
    <w:rsid w:val="005136A0"/>
    <w:rsid w:val="0051370E"/>
    <w:rsid w:val="005137B8"/>
    <w:rsid w:val="005137F9"/>
    <w:rsid w:val="005138B4"/>
    <w:rsid w:val="00513B8F"/>
    <w:rsid w:val="00513BFF"/>
    <w:rsid w:val="00513EB4"/>
    <w:rsid w:val="00513EBE"/>
    <w:rsid w:val="00513EF6"/>
    <w:rsid w:val="00514033"/>
    <w:rsid w:val="0051416C"/>
    <w:rsid w:val="00514191"/>
    <w:rsid w:val="005141EB"/>
    <w:rsid w:val="00514526"/>
    <w:rsid w:val="00514546"/>
    <w:rsid w:val="0051454F"/>
    <w:rsid w:val="005145A8"/>
    <w:rsid w:val="005145C2"/>
    <w:rsid w:val="00514711"/>
    <w:rsid w:val="00514781"/>
    <w:rsid w:val="0051478D"/>
    <w:rsid w:val="005147E6"/>
    <w:rsid w:val="005147EC"/>
    <w:rsid w:val="00514892"/>
    <w:rsid w:val="005149FA"/>
    <w:rsid w:val="00514CC5"/>
    <w:rsid w:val="00514D86"/>
    <w:rsid w:val="00514EDF"/>
    <w:rsid w:val="00514FFC"/>
    <w:rsid w:val="00515039"/>
    <w:rsid w:val="00515064"/>
    <w:rsid w:val="005152C4"/>
    <w:rsid w:val="00515410"/>
    <w:rsid w:val="00515790"/>
    <w:rsid w:val="00515921"/>
    <w:rsid w:val="00515999"/>
    <w:rsid w:val="00515AE4"/>
    <w:rsid w:val="00515B16"/>
    <w:rsid w:val="00515B56"/>
    <w:rsid w:val="00515BD3"/>
    <w:rsid w:val="00515C24"/>
    <w:rsid w:val="00515C8B"/>
    <w:rsid w:val="00515D14"/>
    <w:rsid w:val="00515D18"/>
    <w:rsid w:val="00515D74"/>
    <w:rsid w:val="00515EFA"/>
    <w:rsid w:val="00515F0B"/>
    <w:rsid w:val="00515FB5"/>
    <w:rsid w:val="0051617F"/>
    <w:rsid w:val="005161EB"/>
    <w:rsid w:val="0051624D"/>
    <w:rsid w:val="005162D5"/>
    <w:rsid w:val="0051643D"/>
    <w:rsid w:val="00516482"/>
    <w:rsid w:val="0051648E"/>
    <w:rsid w:val="00516609"/>
    <w:rsid w:val="00516629"/>
    <w:rsid w:val="0051664C"/>
    <w:rsid w:val="00516785"/>
    <w:rsid w:val="005167F1"/>
    <w:rsid w:val="0051687E"/>
    <w:rsid w:val="00516902"/>
    <w:rsid w:val="005169F3"/>
    <w:rsid w:val="00516A0C"/>
    <w:rsid w:val="00516A26"/>
    <w:rsid w:val="00516AAD"/>
    <w:rsid w:val="00516B17"/>
    <w:rsid w:val="00516C48"/>
    <w:rsid w:val="00516CB8"/>
    <w:rsid w:val="00516D45"/>
    <w:rsid w:val="00516E66"/>
    <w:rsid w:val="00516F98"/>
    <w:rsid w:val="005172CA"/>
    <w:rsid w:val="00517461"/>
    <w:rsid w:val="00517580"/>
    <w:rsid w:val="005175D0"/>
    <w:rsid w:val="00517645"/>
    <w:rsid w:val="0051765E"/>
    <w:rsid w:val="005178D1"/>
    <w:rsid w:val="005179AB"/>
    <w:rsid w:val="00517AD9"/>
    <w:rsid w:val="00517C64"/>
    <w:rsid w:val="00520105"/>
    <w:rsid w:val="0052019C"/>
    <w:rsid w:val="005201C0"/>
    <w:rsid w:val="00520246"/>
    <w:rsid w:val="005202AA"/>
    <w:rsid w:val="00520519"/>
    <w:rsid w:val="00520598"/>
    <w:rsid w:val="005205DB"/>
    <w:rsid w:val="00520674"/>
    <w:rsid w:val="0052074C"/>
    <w:rsid w:val="00520986"/>
    <w:rsid w:val="00520A48"/>
    <w:rsid w:val="00520A68"/>
    <w:rsid w:val="00520B86"/>
    <w:rsid w:val="00520C53"/>
    <w:rsid w:val="00520C65"/>
    <w:rsid w:val="00520CB7"/>
    <w:rsid w:val="00520D5D"/>
    <w:rsid w:val="005216E6"/>
    <w:rsid w:val="005218EE"/>
    <w:rsid w:val="00521B58"/>
    <w:rsid w:val="00521B8C"/>
    <w:rsid w:val="00521D52"/>
    <w:rsid w:val="00521E2A"/>
    <w:rsid w:val="00521EF2"/>
    <w:rsid w:val="00521F4E"/>
    <w:rsid w:val="00521F9C"/>
    <w:rsid w:val="00522075"/>
    <w:rsid w:val="00522082"/>
    <w:rsid w:val="005220D7"/>
    <w:rsid w:val="00522163"/>
    <w:rsid w:val="0052217A"/>
    <w:rsid w:val="005223DC"/>
    <w:rsid w:val="00522403"/>
    <w:rsid w:val="00522459"/>
    <w:rsid w:val="00522488"/>
    <w:rsid w:val="00522689"/>
    <w:rsid w:val="005227A9"/>
    <w:rsid w:val="00522811"/>
    <w:rsid w:val="0052299C"/>
    <w:rsid w:val="005229AC"/>
    <w:rsid w:val="005229C0"/>
    <w:rsid w:val="00522A29"/>
    <w:rsid w:val="00522A73"/>
    <w:rsid w:val="00522B2A"/>
    <w:rsid w:val="00522CAA"/>
    <w:rsid w:val="00522D0F"/>
    <w:rsid w:val="00522DC1"/>
    <w:rsid w:val="00522E9E"/>
    <w:rsid w:val="00522FF1"/>
    <w:rsid w:val="005230F6"/>
    <w:rsid w:val="005232DA"/>
    <w:rsid w:val="005234A9"/>
    <w:rsid w:val="005234F8"/>
    <w:rsid w:val="005237E1"/>
    <w:rsid w:val="00523819"/>
    <w:rsid w:val="0052396E"/>
    <w:rsid w:val="005239AD"/>
    <w:rsid w:val="00523DB2"/>
    <w:rsid w:val="00523E2D"/>
    <w:rsid w:val="00523FA6"/>
    <w:rsid w:val="005240EE"/>
    <w:rsid w:val="00524164"/>
    <w:rsid w:val="0052419D"/>
    <w:rsid w:val="0052454D"/>
    <w:rsid w:val="0052472A"/>
    <w:rsid w:val="005247B4"/>
    <w:rsid w:val="005248A4"/>
    <w:rsid w:val="00524B32"/>
    <w:rsid w:val="00524E02"/>
    <w:rsid w:val="0052514C"/>
    <w:rsid w:val="0052532D"/>
    <w:rsid w:val="00525346"/>
    <w:rsid w:val="0052535A"/>
    <w:rsid w:val="005254B2"/>
    <w:rsid w:val="0052564A"/>
    <w:rsid w:val="00525743"/>
    <w:rsid w:val="005258BD"/>
    <w:rsid w:val="005258D7"/>
    <w:rsid w:val="00525A20"/>
    <w:rsid w:val="00525CBE"/>
    <w:rsid w:val="00525D3E"/>
    <w:rsid w:val="00525F45"/>
    <w:rsid w:val="005260D1"/>
    <w:rsid w:val="00526222"/>
    <w:rsid w:val="0052627E"/>
    <w:rsid w:val="00526322"/>
    <w:rsid w:val="00526611"/>
    <w:rsid w:val="00526642"/>
    <w:rsid w:val="005266A6"/>
    <w:rsid w:val="005267A5"/>
    <w:rsid w:val="00526851"/>
    <w:rsid w:val="00526A5F"/>
    <w:rsid w:val="00526DCC"/>
    <w:rsid w:val="00526E5B"/>
    <w:rsid w:val="00526EFC"/>
    <w:rsid w:val="00526F43"/>
    <w:rsid w:val="00526F9C"/>
    <w:rsid w:val="0052748A"/>
    <w:rsid w:val="005279E4"/>
    <w:rsid w:val="00527A02"/>
    <w:rsid w:val="00527ADD"/>
    <w:rsid w:val="00527AFE"/>
    <w:rsid w:val="00527BA2"/>
    <w:rsid w:val="00527D4F"/>
    <w:rsid w:val="00527DAD"/>
    <w:rsid w:val="00527DDA"/>
    <w:rsid w:val="00527DDC"/>
    <w:rsid w:val="00527E95"/>
    <w:rsid w:val="00527F34"/>
    <w:rsid w:val="00527F9E"/>
    <w:rsid w:val="005300DF"/>
    <w:rsid w:val="005301F8"/>
    <w:rsid w:val="005302DD"/>
    <w:rsid w:val="005303F7"/>
    <w:rsid w:val="00530594"/>
    <w:rsid w:val="00530620"/>
    <w:rsid w:val="0053073B"/>
    <w:rsid w:val="005308DB"/>
    <w:rsid w:val="005309EA"/>
    <w:rsid w:val="00530B9B"/>
    <w:rsid w:val="00530BC7"/>
    <w:rsid w:val="00530CC8"/>
    <w:rsid w:val="00530D14"/>
    <w:rsid w:val="00530D2E"/>
    <w:rsid w:val="00530D69"/>
    <w:rsid w:val="00530D81"/>
    <w:rsid w:val="00530EB5"/>
    <w:rsid w:val="00530F2A"/>
    <w:rsid w:val="00530FC9"/>
    <w:rsid w:val="0053109C"/>
    <w:rsid w:val="005310E6"/>
    <w:rsid w:val="00531294"/>
    <w:rsid w:val="005312FC"/>
    <w:rsid w:val="00531380"/>
    <w:rsid w:val="005313E7"/>
    <w:rsid w:val="005314D3"/>
    <w:rsid w:val="00531824"/>
    <w:rsid w:val="005318B2"/>
    <w:rsid w:val="005319D7"/>
    <w:rsid w:val="00531A63"/>
    <w:rsid w:val="00531B01"/>
    <w:rsid w:val="00531D81"/>
    <w:rsid w:val="00531DF5"/>
    <w:rsid w:val="00531E58"/>
    <w:rsid w:val="00531E64"/>
    <w:rsid w:val="00531E6F"/>
    <w:rsid w:val="00531E87"/>
    <w:rsid w:val="00531EA4"/>
    <w:rsid w:val="00531F04"/>
    <w:rsid w:val="0053203E"/>
    <w:rsid w:val="00532221"/>
    <w:rsid w:val="0053229B"/>
    <w:rsid w:val="005326D5"/>
    <w:rsid w:val="00532712"/>
    <w:rsid w:val="00532748"/>
    <w:rsid w:val="00532834"/>
    <w:rsid w:val="00532860"/>
    <w:rsid w:val="005328F5"/>
    <w:rsid w:val="00532909"/>
    <w:rsid w:val="0053296D"/>
    <w:rsid w:val="00532D0B"/>
    <w:rsid w:val="00533084"/>
    <w:rsid w:val="00533149"/>
    <w:rsid w:val="00533202"/>
    <w:rsid w:val="00533213"/>
    <w:rsid w:val="00533226"/>
    <w:rsid w:val="00533267"/>
    <w:rsid w:val="005332AD"/>
    <w:rsid w:val="0053348D"/>
    <w:rsid w:val="00533585"/>
    <w:rsid w:val="00533668"/>
    <w:rsid w:val="00533733"/>
    <w:rsid w:val="00533A09"/>
    <w:rsid w:val="00533A16"/>
    <w:rsid w:val="00533C0E"/>
    <w:rsid w:val="00533D06"/>
    <w:rsid w:val="00533ED7"/>
    <w:rsid w:val="005341E1"/>
    <w:rsid w:val="00534390"/>
    <w:rsid w:val="0053447C"/>
    <w:rsid w:val="005345B4"/>
    <w:rsid w:val="005346EB"/>
    <w:rsid w:val="00534725"/>
    <w:rsid w:val="00534800"/>
    <w:rsid w:val="00534851"/>
    <w:rsid w:val="005348B2"/>
    <w:rsid w:val="005349C8"/>
    <w:rsid w:val="005349EC"/>
    <w:rsid w:val="00534B25"/>
    <w:rsid w:val="00534B81"/>
    <w:rsid w:val="00534C6E"/>
    <w:rsid w:val="00534D15"/>
    <w:rsid w:val="00534DCD"/>
    <w:rsid w:val="00534F97"/>
    <w:rsid w:val="00535032"/>
    <w:rsid w:val="00535276"/>
    <w:rsid w:val="005352D6"/>
    <w:rsid w:val="005353BD"/>
    <w:rsid w:val="005354FA"/>
    <w:rsid w:val="00535588"/>
    <w:rsid w:val="005355A0"/>
    <w:rsid w:val="00535652"/>
    <w:rsid w:val="0053574E"/>
    <w:rsid w:val="00535826"/>
    <w:rsid w:val="0053598E"/>
    <w:rsid w:val="00535AC6"/>
    <w:rsid w:val="00535C0C"/>
    <w:rsid w:val="00535E03"/>
    <w:rsid w:val="00535E73"/>
    <w:rsid w:val="00535F85"/>
    <w:rsid w:val="0053603D"/>
    <w:rsid w:val="005360C7"/>
    <w:rsid w:val="00536214"/>
    <w:rsid w:val="0053628B"/>
    <w:rsid w:val="00536290"/>
    <w:rsid w:val="0053629F"/>
    <w:rsid w:val="00536367"/>
    <w:rsid w:val="00536431"/>
    <w:rsid w:val="00536713"/>
    <w:rsid w:val="00536871"/>
    <w:rsid w:val="00536891"/>
    <w:rsid w:val="00536898"/>
    <w:rsid w:val="005369AA"/>
    <w:rsid w:val="00536ACE"/>
    <w:rsid w:val="00536AFA"/>
    <w:rsid w:val="00536C2D"/>
    <w:rsid w:val="00536C5D"/>
    <w:rsid w:val="00536D84"/>
    <w:rsid w:val="00536FA6"/>
    <w:rsid w:val="005370F9"/>
    <w:rsid w:val="00537225"/>
    <w:rsid w:val="00537418"/>
    <w:rsid w:val="00537436"/>
    <w:rsid w:val="0053750E"/>
    <w:rsid w:val="0053755F"/>
    <w:rsid w:val="00537605"/>
    <w:rsid w:val="00537710"/>
    <w:rsid w:val="005378AF"/>
    <w:rsid w:val="005378B0"/>
    <w:rsid w:val="005378BB"/>
    <w:rsid w:val="0053792B"/>
    <w:rsid w:val="0053797B"/>
    <w:rsid w:val="00537A14"/>
    <w:rsid w:val="00537AA7"/>
    <w:rsid w:val="00537C1B"/>
    <w:rsid w:val="00537E1A"/>
    <w:rsid w:val="00540078"/>
    <w:rsid w:val="005401A8"/>
    <w:rsid w:val="005401D8"/>
    <w:rsid w:val="00540219"/>
    <w:rsid w:val="00540301"/>
    <w:rsid w:val="00540462"/>
    <w:rsid w:val="0054069E"/>
    <w:rsid w:val="00540810"/>
    <w:rsid w:val="005409AC"/>
    <w:rsid w:val="00540A08"/>
    <w:rsid w:val="00540AC9"/>
    <w:rsid w:val="00540D6D"/>
    <w:rsid w:val="00540DA1"/>
    <w:rsid w:val="00540E96"/>
    <w:rsid w:val="0054102C"/>
    <w:rsid w:val="0054119F"/>
    <w:rsid w:val="0054138F"/>
    <w:rsid w:val="00541645"/>
    <w:rsid w:val="00541694"/>
    <w:rsid w:val="00541925"/>
    <w:rsid w:val="005419BA"/>
    <w:rsid w:val="00541D22"/>
    <w:rsid w:val="00541EA8"/>
    <w:rsid w:val="00541ECC"/>
    <w:rsid w:val="00541F48"/>
    <w:rsid w:val="00541FE4"/>
    <w:rsid w:val="00542278"/>
    <w:rsid w:val="0054231D"/>
    <w:rsid w:val="00542360"/>
    <w:rsid w:val="00542472"/>
    <w:rsid w:val="005424B0"/>
    <w:rsid w:val="00542579"/>
    <w:rsid w:val="00542691"/>
    <w:rsid w:val="00542709"/>
    <w:rsid w:val="00542823"/>
    <w:rsid w:val="005429FD"/>
    <w:rsid w:val="00542C5A"/>
    <w:rsid w:val="00542CCA"/>
    <w:rsid w:val="00542D4D"/>
    <w:rsid w:val="00542F3B"/>
    <w:rsid w:val="005430C7"/>
    <w:rsid w:val="00543192"/>
    <w:rsid w:val="00543226"/>
    <w:rsid w:val="00543308"/>
    <w:rsid w:val="005433A3"/>
    <w:rsid w:val="00543659"/>
    <w:rsid w:val="005436B3"/>
    <w:rsid w:val="005436FA"/>
    <w:rsid w:val="005438EA"/>
    <w:rsid w:val="00543A81"/>
    <w:rsid w:val="00543C6C"/>
    <w:rsid w:val="00543D50"/>
    <w:rsid w:val="00543DB4"/>
    <w:rsid w:val="00543E78"/>
    <w:rsid w:val="0054408E"/>
    <w:rsid w:val="005440C0"/>
    <w:rsid w:val="005442A4"/>
    <w:rsid w:val="00544338"/>
    <w:rsid w:val="00544381"/>
    <w:rsid w:val="00544511"/>
    <w:rsid w:val="00544559"/>
    <w:rsid w:val="005445AE"/>
    <w:rsid w:val="005445FF"/>
    <w:rsid w:val="005446D6"/>
    <w:rsid w:val="00544744"/>
    <w:rsid w:val="00544868"/>
    <w:rsid w:val="0054495A"/>
    <w:rsid w:val="00544A91"/>
    <w:rsid w:val="00544AA7"/>
    <w:rsid w:val="00544CE7"/>
    <w:rsid w:val="00544E44"/>
    <w:rsid w:val="00545208"/>
    <w:rsid w:val="00545290"/>
    <w:rsid w:val="00545703"/>
    <w:rsid w:val="00545868"/>
    <w:rsid w:val="005458E3"/>
    <w:rsid w:val="00545AE0"/>
    <w:rsid w:val="00545AE3"/>
    <w:rsid w:val="00545B4D"/>
    <w:rsid w:val="00545DE8"/>
    <w:rsid w:val="00545E0D"/>
    <w:rsid w:val="00545E1B"/>
    <w:rsid w:val="00545F6A"/>
    <w:rsid w:val="0054605E"/>
    <w:rsid w:val="0054608F"/>
    <w:rsid w:val="005462B5"/>
    <w:rsid w:val="00546316"/>
    <w:rsid w:val="00546418"/>
    <w:rsid w:val="00546452"/>
    <w:rsid w:val="0054662C"/>
    <w:rsid w:val="005466F3"/>
    <w:rsid w:val="00546797"/>
    <w:rsid w:val="00546959"/>
    <w:rsid w:val="0054696C"/>
    <w:rsid w:val="00546C4F"/>
    <w:rsid w:val="00546C78"/>
    <w:rsid w:val="00546D6D"/>
    <w:rsid w:val="00546F2E"/>
    <w:rsid w:val="00546F36"/>
    <w:rsid w:val="00547123"/>
    <w:rsid w:val="005472EE"/>
    <w:rsid w:val="0054740C"/>
    <w:rsid w:val="0054758E"/>
    <w:rsid w:val="005478E1"/>
    <w:rsid w:val="0054792D"/>
    <w:rsid w:val="00547B87"/>
    <w:rsid w:val="00547DC5"/>
    <w:rsid w:val="00547E28"/>
    <w:rsid w:val="00547E78"/>
    <w:rsid w:val="00547EFA"/>
    <w:rsid w:val="00547F1F"/>
    <w:rsid w:val="00550062"/>
    <w:rsid w:val="00550276"/>
    <w:rsid w:val="005502A4"/>
    <w:rsid w:val="005503CE"/>
    <w:rsid w:val="005506F4"/>
    <w:rsid w:val="0055072E"/>
    <w:rsid w:val="005507CC"/>
    <w:rsid w:val="005507D1"/>
    <w:rsid w:val="00550D88"/>
    <w:rsid w:val="00550E7D"/>
    <w:rsid w:val="00550F96"/>
    <w:rsid w:val="00550FBE"/>
    <w:rsid w:val="005510CB"/>
    <w:rsid w:val="00551309"/>
    <w:rsid w:val="0055178D"/>
    <w:rsid w:val="005519F2"/>
    <w:rsid w:val="00551AA1"/>
    <w:rsid w:val="00551C49"/>
    <w:rsid w:val="00551DBE"/>
    <w:rsid w:val="00551E4D"/>
    <w:rsid w:val="00551E69"/>
    <w:rsid w:val="0055203E"/>
    <w:rsid w:val="00552139"/>
    <w:rsid w:val="0055222B"/>
    <w:rsid w:val="005527F9"/>
    <w:rsid w:val="00552801"/>
    <w:rsid w:val="005528FF"/>
    <w:rsid w:val="00552ABF"/>
    <w:rsid w:val="00552AC5"/>
    <w:rsid w:val="00552ACB"/>
    <w:rsid w:val="00552AEE"/>
    <w:rsid w:val="00552B90"/>
    <w:rsid w:val="00552BA4"/>
    <w:rsid w:val="00552C27"/>
    <w:rsid w:val="00552C51"/>
    <w:rsid w:val="00552D3B"/>
    <w:rsid w:val="00552F0E"/>
    <w:rsid w:val="0055308E"/>
    <w:rsid w:val="0055311A"/>
    <w:rsid w:val="0055316B"/>
    <w:rsid w:val="00553291"/>
    <w:rsid w:val="00553297"/>
    <w:rsid w:val="00553486"/>
    <w:rsid w:val="0055364B"/>
    <w:rsid w:val="00553668"/>
    <w:rsid w:val="0055367D"/>
    <w:rsid w:val="0055389D"/>
    <w:rsid w:val="005538DD"/>
    <w:rsid w:val="00553B7D"/>
    <w:rsid w:val="00553D1E"/>
    <w:rsid w:val="00554133"/>
    <w:rsid w:val="00554171"/>
    <w:rsid w:val="005541F5"/>
    <w:rsid w:val="00554251"/>
    <w:rsid w:val="0055431C"/>
    <w:rsid w:val="0055432E"/>
    <w:rsid w:val="00554472"/>
    <w:rsid w:val="0055449D"/>
    <w:rsid w:val="005544E4"/>
    <w:rsid w:val="0055451B"/>
    <w:rsid w:val="005545C9"/>
    <w:rsid w:val="00554653"/>
    <w:rsid w:val="0055475F"/>
    <w:rsid w:val="005547CB"/>
    <w:rsid w:val="005549B4"/>
    <w:rsid w:val="00554B39"/>
    <w:rsid w:val="00554CFA"/>
    <w:rsid w:val="00554DE7"/>
    <w:rsid w:val="00554E7B"/>
    <w:rsid w:val="00554FCF"/>
    <w:rsid w:val="00555187"/>
    <w:rsid w:val="005551EB"/>
    <w:rsid w:val="00555244"/>
    <w:rsid w:val="00555391"/>
    <w:rsid w:val="005555BA"/>
    <w:rsid w:val="0055562D"/>
    <w:rsid w:val="0055574C"/>
    <w:rsid w:val="0055596E"/>
    <w:rsid w:val="00555B0E"/>
    <w:rsid w:val="00555BE1"/>
    <w:rsid w:val="00555D14"/>
    <w:rsid w:val="00555F5D"/>
    <w:rsid w:val="00556099"/>
    <w:rsid w:val="005563AE"/>
    <w:rsid w:val="00556434"/>
    <w:rsid w:val="0055650A"/>
    <w:rsid w:val="00556554"/>
    <w:rsid w:val="005565D4"/>
    <w:rsid w:val="00556601"/>
    <w:rsid w:val="00556694"/>
    <w:rsid w:val="0055693F"/>
    <w:rsid w:val="00556A2F"/>
    <w:rsid w:val="00556B3B"/>
    <w:rsid w:val="00556D9C"/>
    <w:rsid w:val="00556E5D"/>
    <w:rsid w:val="005570E2"/>
    <w:rsid w:val="00557122"/>
    <w:rsid w:val="0055727F"/>
    <w:rsid w:val="0055741B"/>
    <w:rsid w:val="0055758E"/>
    <w:rsid w:val="005575E3"/>
    <w:rsid w:val="005577EA"/>
    <w:rsid w:val="0055781E"/>
    <w:rsid w:val="0055789D"/>
    <w:rsid w:val="0055798C"/>
    <w:rsid w:val="005579DF"/>
    <w:rsid w:val="00557A98"/>
    <w:rsid w:val="00557B8E"/>
    <w:rsid w:val="00557C98"/>
    <w:rsid w:val="00557CA6"/>
    <w:rsid w:val="00557F47"/>
    <w:rsid w:val="00557FC1"/>
    <w:rsid w:val="00560036"/>
    <w:rsid w:val="0056006C"/>
    <w:rsid w:val="005600B7"/>
    <w:rsid w:val="005600BE"/>
    <w:rsid w:val="005601BC"/>
    <w:rsid w:val="0056031D"/>
    <w:rsid w:val="0056074B"/>
    <w:rsid w:val="005607AF"/>
    <w:rsid w:val="00560A35"/>
    <w:rsid w:val="00560A7B"/>
    <w:rsid w:val="00560CB4"/>
    <w:rsid w:val="00560D2C"/>
    <w:rsid w:val="00560D9C"/>
    <w:rsid w:val="00561052"/>
    <w:rsid w:val="005610A2"/>
    <w:rsid w:val="00561227"/>
    <w:rsid w:val="00561250"/>
    <w:rsid w:val="00561271"/>
    <w:rsid w:val="00561316"/>
    <w:rsid w:val="0056135A"/>
    <w:rsid w:val="005613CF"/>
    <w:rsid w:val="00561712"/>
    <w:rsid w:val="00561947"/>
    <w:rsid w:val="005619EE"/>
    <w:rsid w:val="00561AC2"/>
    <w:rsid w:val="00561C58"/>
    <w:rsid w:val="00561CCF"/>
    <w:rsid w:val="00561E06"/>
    <w:rsid w:val="00561E35"/>
    <w:rsid w:val="00561ECD"/>
    <w:rsid w:val="00561ED1"/>
    <w:rsid w:val="00561F79"/>
    <w:rsid w:val="00562063"/>
    <w:rsid w:val="005620A1"/>
    <w:rsid w:val="005621A2"/>
    <w:rsid w:val="0056221F"/>
    <w:rsid w:val="00562588"/>
    <w:rsid w:val="0056263F"/>
    <w:rsid w:val="00562759"/>
    <w:rsid w:val="005627B8"/>
    <w:rsid w:val="0056294C"/>
    <w:rsid w:val="00562D7D"/>
    <w:rsid w:val="00562E10"/>
    <w:rsid w:val="00563242"/>
    <w:rsid w:val="005632F0"/>
    <w:rsid w:val="005634E3"/>
    <w:rsid w:val="005634F1"/>
    <w:rsid w:val="00563517"/>
    <w:rsid w:val="005635D5"/>
    <w:rsid w:val="0056368B"/>
    <w:rsid w:val="005636C2"/>
    <w:rsid w:val="00563947"/>
    <w:rsid w:val="00563B00"/>
    <w:rsid w:val="00563B5D"/>
    <w:rsid w:val="00564311"/>
    <w:rsid w:val="0056446E"/>
    <w:rsid w:val="005644D1"/>
    <w:rsid w:val="005645AC"/>
    <w:rsid w:val="005645B8"/>
    <w:rsid w:val="0056471B"/>
    <w:rsid w:val="00564846"/>
    <w:rsid w:val="0056489E"/>
    <w:rsid w:val="005648B8"/>
    <w:rsid w:val="005648C2"/>
    <w:rsid w:val="00564A82"/>
    <w:rsid w:val="00564BBC"/>
    <w:rsid w:val="00564C72"/>
    <w:rsid w:val="00564FC6"/>
    <w:rsid w:val="005651EF"/>
    <w:rsid w:val="005651FE"/>
    <w:rsid w:val="00565208"/>
    <w:rsid w:val="0056534F"/>
    <w:rsid w:val="0056543F"/>
    <w:rsid w:val="00565602"/>
    <w:rsid w:val="00565640"/>
    <w:rsid w:val="005656F2"/>
    <w:rsid w:val="00565773"/>
    <w:rsid w:val="005657B8"/>
    <w:rsid w:val="00565977"/>
    <w:rsid w:val="00565BF4"/>
    <w:rsid w:val="00565CD0"/>
    <w:rsid w:val="00565D1E"/>
    <w:rsid w:val="00565DD9"/>
    <w:rsid w:val="00565E57"/>
    <w:rsid w:val="00565F3B"/>
    <w:rsid w:val="00566011"/>
    <w:rsid w:val="0056616F"/>
    <w:rsid w:val="005661B5"/>
    <w:rsid w:val="00566227"/>
    <w:rsid w:val="005662F6"/>
    <w:rsid w:val="00566348"/>
    <w:rsid w:val="005663F3"/>
    <w:rsid w:val="00566472"/>
    <w:rsid w:val="005665D5"/>
    <w:rsid w:val="005665DF"/>
    <w:rsid w:val="00566617"/>
    <w:rsid w:val="0056662B"/>
    <w:rsid w:val="0056664D"/>
    <w:rsid w:val="0056667D"/>
    <w:rsid w:val="00566840"/>
    <w:rsid w:val="0056692A"/>
    <w:rsid w:val="00566C08"/>
    <w:rsid w:val="00566C1A"/>
    <w:rsid w:val="00566E3C"/>
    <w:rsid w:val="00566E62"/>
    <w:rsid w:val="00567081"/>
    <w:rsid w:val="00567256"/>
    <w:rsid w:val="00567302"/>
    <w:rsid w:val="005673A0"/>
    <w:rsid w:val="00567601"/>
    <w:rsid w:val="0056761D"/>
    <w:rsid w:val="005676C4"/>
    <w:rsid w:val="00567704"/>
    <w:rsid w:val="00567979"/>
    <w:rsid w:val="00567B8E"/>
    <w:rsid w:val="00567D12"/>
    <w:rsid w:val="00567F63"/>
    <w:rsid w:val="00570055"/>
    <w:rsid w:val="0057005D"/>
    <w:rsid w:val="00570193"/>
    <w:rsid w:val="0057031B"/>
    <w:rsid w:val="00570472"/>
    <w:rsid w:val="005705B3"/>
    <w:rsid w:val="0057060C"/>
    <w:rsid w:val="00570612"/>
    <w:rsid w:val="00570881"/>
    <w:rsid w:val="005708B5"/>
    <w:rsid w:val="005708D8"/>
    <w:rsid w:val="00570948"/>
    <w:rsid w:val="005709B4"/>
    <w:rsid w:val="00570A9E"/>
    <w:rsid w:val="00570B7E"/>
    <w:rsid w:val="00570BB0"/>
    <w:rsid w:val="00570C1C"/>
    <w:rsid w:val="00570C80"/>
    <w:rsid w:val="00570DFE"/>
    <w:rsid w:val="00570E52"/>
    <w:rsid w:val="00570FE1"/>
    <w:rsid w:val="00571174"/>
    <w:rsid w:val="00571194"/>
    <w:rsid w:val="0057119E"/>
    <w:rsid w:val="0057122C"/>
    <w:rsid w:val="00571286"/>
    <w:rsid w:val="0057131F"/>
    <w:rsid w:val="00571C5D"/>
    <w:rsid w:val="00571CBF"/>
    <w:rsid w:val="00571DC2"/>
    <w:rsid w:val="00572151"/>
    <w:rsid w:val="005722EA"/>
    <w:rsid w:val="00572336"/>
    <w:rsid w:val="0057275C"/>
    <w:rsid w:val="005727D8"/>
    <w:rsid w:val="0057280A"/>
    <w:rsid w:val="00572872"/>
    <w:rsid w:val="00572898"/>
    <w:rsid w:val="00572950"/>
    <w:rsid w:val="00572B94"/>
    <w:rsid w:val="00572BDE"/>
    <w:rsid w:val="00572DA8"/>
    <w:rsid w:val="0057307B"/>
    <w:rsid w:val="0057335D"/>
    <w:rsid w:val="00573526"/>
    <w:rsid w:val="005736DB"/>
    <w:rsid w:val="005737A4"/>
    <w:rsid w:val="005737D6"/>
    <w:rsid w:val="00573C41"/>
    <w:rsid w:val="00573DA2"/>
    <w:rsid w:val="00573ED2"/>
    <w:rsid w:val="00573FAC"/>
    <w:rsid w:val="005740EC"/>
    <w:rsid w:val="00574187"/>
    <w:rsid w:val="00574203"/>
    <w:rsid w:val="005742D0"/>
    <w:rsid w:val="00574496"/>
    <w:rsid w:val="005744B3"/>
    <w:rsid w:val="0057451A"/>
    <w:rsid w:val="00574525"/>
    <w:rsid w:val="005747B1"/>
    <w:rsid w:val="00574844"/>
    <w:rsid w:val="00574902"/>
    <w:rsid w:val="0057494D"/>
    <w:rsid w:val="00574A65"/>
    <w:rsid w:val="00574BA9"/>
    <w:rsid w:val="00574C9A"/>
    <w:rsid w:val="00574D04"/>
    <w:rsid w:val="00574E31"/>
    <w:rsid w:val="00574E64"/>
    <w:rsid w:val="00574E85"/>
    <w:rsid w:val="00575461"/>
    <w:rsid w:val="005755F0"/>
    <w:rsid w:val="005758C7"/>
    <w:rsid w:val="00575955"/>
    <w:rsid w:val="00575AE8"/>
    <w:rsid w:val="00575B38"/>
    <w:rsid w:val="00575C12"/>
    <w:rsid w:val="00575C24"/>
    <w:rsid w:val="00575DDE"/>
    <w:rsid w:val="00575E13"/>
    <w:rsid w:val="00575F1F"/>
    <w:rsid w:val="0057604D"/>
    <w:rsid w:val="005762C2"/>
    <w:rsid w:val="005763DE"/>
    <w:rsid w:val="00576421"/>
    <w:rsid w:val="005764FB"/>
    <w:rsid w:val="00576684"/>
    <w:rsid w:val="0057681C"/>
    <w:rsid w:val="00576858"/>
    <w:rsid w:val="00576930"/>
    <w:rsid w:val="00576AEF"/>
    <w:rsid w:val="00576E5E"/>
    <w:rsid w:val="00576E8B"/>
    <w:rsid w:val="00577006"/>
    <w:rsid w:val="0057718D"/>
    <w:rsid w:val="00577418"/>
    <w:rsid w:val="00577688"/>
    <w:rsid w:val="0057774E"/>
    <w:rsid w:val="00577788"/>
    <w:rsid w:val="0057778E"/>
    <w:rsid w:val="005777A5"/>
    <w:rsid w:val="005778AF"/>
    <w:rsid w:val="00577946"/>
    <w:rsid w:val="00577A25"/>
    <w:rsid w:val="00577CE9"/>
    <w:rsid w:val="00577D60"/>
    <w:rsid w:val="005801A4"/>
    <w:rsid w:val="0058023A"/>
    <w:rsid w:val="0058023B"/>
    <w:rsid w:val="00580567"/>
    <w:rsid w:val="005807E9"/>
    <w:rsid w:val="00580E8B"/>
    <w:rsid w:val="00580E98"/>
    <w:rsid w:val="0058106E"/>
    <w:rsid w:val="005811A2"/>
    <w:rsid w:val="0058136B"/>
    <w:rsid w:val="00581518"/>
    <w:rsid w:val="005816BE"/>
    <w:rsid w:val="005816C0"/>
    <w:rsid w:val="005818D6"/>
    <w:rsid w:val="0058199B"/>
    <w:rsid w:val="00581D5E"/>
    <w:rsid w:val="00581F51"/>
    <w:rsid w:val="00582076"/>
    <w:rsid w:val="005820D2"/>
    <w:rsid w:val="00582121"/>
    <w:rsid w:val="00582153"/>
    <w:rsid w:val="005822F6"/>
    <w:rsid w:val="0058234B"/>
    <w:rsid w:val="005823DC"/>
    <w:rsid w:val="00582578"/>
    <w:rsid w:val="005827DC"/>
    <w:rsid w:val="005828B4"/>
    <w:rsid w:val="00582997"/>
    <w:rsid w:val="00582BB7"/>
    <w:rsid w:val="00582BD3"/>
    <w:rsid w:val="00582D44"/>
    <w:rsid w:val="00582F67"/>
    <w:rsid w:val="00583206"/>
    <w:rsid w:val="005833DF"/>
    <w:rsid w:val="00583451"/>
    <w:rsid w:val="00583B06"/>
    <w:rsid w:val="00583B62"/>
    <w:rsid w:val="00583CA3"/>
    <w:rsid w:val="00583CF5"/>
    <w:rsid w:val="00583DED"/>
    <w:rsid w:val="00583ED5"/>
    <w:rsid w:val="00583ED7"/>
    <w:rsid w:val="00583F64"/>
    <w:rsid w:val="00584129"/>
    <w:rsid w:val="0058428D"/>
    <w:rsid w:val="005842C5"/>
    <w:rsid w:val="00584538"/>
    <w:rsid w:val="005845A4"/>
    <w:rsid w:val="00584651"/>
    <w:rsid w:val="0058465A"/>
    <w:rsid w:val="00584743"/>
    <w:rsid w:val="0058487B"/>
    <w:rsid w:val="00584988"/>
    <w:rsid w:val="005849AF"/>
    <w:rsid w:val="00584A1C"/>
    <w:rsid w:val="00584A5B"/>
    <w:rsid w:val="00584AC0"/>
    <w:rsid w:val="00584B7F"/>
    <w:rsid w:val="00584C69"/>
    <w:rsid w:val="00584CAB"/>
    <w:rsid w:val="00584E36"/>
    <w:rsid w:val="00584EA1"/>
    <w:rsid w:val="00584EBE"/>
    <w:rsid w:val="00584F77"/>
    <w:rsid w:val="0058518A"/>
    <w:rsid w:val="005852A4"/>
    <w:rsid w:val="00585312"/>
    <w:rsid w:val="0058532E"/>
    <w:rsid w:val="005853FB"/>
    <w:rsid w:val="005853FE"/>
    <w:rsid w:val="005855C7"/>
    <w:rsid w:val="0058573A"/>
    <w:rsid w:val="0058582A"/>
    <w:rsid w:val="00585934"/>
    <w:rsid w:val="00585940"/>
    <w:rsid w:val="00585980"/>
    <w:rsid w:val="00585AB4"/>
    <w:rsid w:val="00585CE8"/>
    <w:rsid w:val="00585E15"/>
    <w:rsid w:val="00585E8A"/>
    <w:rsid w:val="00585FC2"/>
    <w:rsid w:val="0058606B"/>
    <w:rsid w:val="005860C0"/>
    <w:rsid w:val="005860CD"/>
    <w:rsid w:val="00586146"/>
    <w:rsid w:val="0058618F"/>
    <w:rsid w:val="005861EA"/>
    <w:rsid w:val="00586205"/>
    <w:rsid w:val="00586418"/>
    <w:rsid w:val="0058651D"/>
    <w:rsid w:val="005868DE"/>
    <w:rsid w:val="005869A5"/>
    <w:rsid w:val="00586A08"/>
    <w:rsid w:val="00586A91"/>
    <w:rsid w:val="00586B85"/>
    <w:rsid w:val="00586C84"/>
    <w:rsid w:val="005870FB"/>
    <w:rsid w:val="005871D7"/>
    <w:rsid w:val="005872B4"/>
    <w:rsid w:val="00587506"/>
    <w:rsid w:val="005875F2"/>
    <w:rsid w:val="0058763B"/>
    <w:rsid w:val="00587641"/>
    <w:rsid w:val="0058779D"/>
    <w:rsid w:val="0058788A"/>
    <w:rsid w:val="005878B0"/>
    <w:rsid w:val="00587C8B"/>
    <w:rsid w:val="00587DE4"/>
    <w:rsid w:val="00587EA2"/>
    <w:rsid w:val="00587EE3"/>
    <w:rsid w:val="00590034"/>
    <w:rsid w:val="005901E4"/>
    <w:rsid w:val="00590349"/>
    <w:rsid w:val="005904CF"/>
    <w:rsid w:val="0059061E"/>
    <w:rsid w:val="00590862"/>
    <w:rsid w:val="005908BB"/>
    <w:rsid w:val="005908CA"/>
    <w:rsid w:val="00590924"/>
    <w:rsid w:val="00590971"/>
    <w:rsid w:val="00590A14"/>
    <w:rsid w:val="00590A77"/>
    <w:rsid w:val="00590BC6"/>
    <w:rsid w:val="00590C51"/>
    <w:rsid w:val="00591065"/>
    <w:rsid w:val="0059108E"/>
    <w:rsid w:val="005911E5"/>
    <w:rsid w:val="005913D2"/>
    <w:rsid w:val="00591702"/>
    <w:rsid w:val="00591705"/>
    <w:rsid w:val="005918E7"/>
    <w:rsid w:val="00591967"/>
    <w:rsid w:val="00591BBF"/>
    <w:rsid w:val="00591F4C"/>
    <w:rsid w:val="00592004"/>
    <w:rsid w:val="00592115"/>
    <w:rsid w:val="00592180"/>
    <w:rsid w:val="005921BD"/>
    <w:rsid w:val="005921DF"/>
    <w:rsid w:val="00592334"/>
    <w:rsid w:val="00592382"/>
    <w:rsid w:val="005923C1"/>
    <w:rsid w:val="0059282B"/>
    <w:rsid w:val="00592834"/>
    <w:rsid w:val="00592BF9"/>
    <w:rsid w:val="00592D6C"/>
    <w:rsid w:val="00592DC0"/>
    <w:rsid w:val="00592EF3"/>
    <w:rsid w:val="00592FA3"/>
    <w:rsid w:val="00592FD9"/>
    <w:rsid w:val="005930C5"/>
    <w:rsid w:val="00593105"/>
    <w:rsid w:val="00593238"/>
    <w:rsid w:val="005935D1"/>
    <w:rsid w:val="00593642"/>
    <w:rsid w:val="00593661"/>
    <w:rsid w:val="005936DD"/>
    <w:rsid w:val="0059389D"/>
    <w:rsid w:val="005938A5"/>
    <w:rsid w:val="00593981"/>
    <w:rsid w:val="005939E8"/>
    <w:rsid w:val="00593A49"/>
    <w:rsid w:val="00593A80"/>
    <w:rsid w:val="00593C0B"/>
    <w:rsid w:val="00594105"/>
    <w:rsid w:val="0059427F"/>
    <w:rsid w:val="00594375"/>
    <w:rsid w:val="00594395"/>
    <w:rsid w:val="005943BD"/>
    <w:rsid w:val="0059445B"/>
    <w:rsid w:val="0059447A"/>
    <w:rsid w:val="005944C7"/>
    <w:rsid w:val="005944F9"/>
    <w:rsid w:val="0059452C"/>
    <w:rsid w:val="0059461C"/>
    <w:rsid w:val="00594671"/>
    <w:rsid w:val="0059483E"/>
    <w:rsid w:val="00594A76"/>
    <w:rsid w:val="00594C2D"/>
    <w:rsid w:val="00594D66"/>
    <w:rsid w:val="00594D88"/>
    <w:rsid w:val="00594E03"/>
    <w:rsid w:val="00594F7D"/>
    <w:rsid w:val="00595076"/>
    <w:rsid w:val="0059511A"/>
    <w:rsid w:val="0059542A"/>
    <w:rsid w:val="005954A1"/>
    <w:rsid w:val="00595827"/>
    <w:rsid w:val="00595A9A"/>
    <w:rsid w:val="00595AC3"/>
    <w:rsid w:val="00595E06"/>
    <w:rsid w:val="00595E0A"/>
    <w:rsid w:val="00595E4F"/>
    <w:rsid w:val="00595EF7"/>
    <w:rsid w:val="00595F53"/>
    <w:rsid w:val="0059604C"/>
    <w:rsid w:val="005960C2"/>
    <w:rsid w:val="00596135"/>
    <w:rsid w:val="0059616A"/>
    <w:rsid w:val="0059630F"/>
    <w:rsid w:val="00596336"/>
    <w:rsid w:val="00596345"/>
    <w:rsid w:val="005963C9"/>
    <w:rsid w:val="005964FD"/>
    <w:rsid w:val="005966D4"/>
    <w:rsid w:val="00596941"/>
    <w:rsid w:val="0059697F"/>
    <w:rsid w:val="00596A0E"/>
    <w:rsid w:val="00596BFF"/>
    <w:rsid w:val="00596CDF"/>
    <w:rsid w:val="00596EE5"/>
    <w:rsid w:val="00597315"/>
    <w:rsid w:val="005973C5"/>
    <w:rsid w:val="00597460"/>
    <w:rsid w:val="0059760F"/>
    <w:rsid w:val="00597761"/>
    <w:rsid w:val="0059781E"/>
    <w:rsid w:val="00597849"/>
    <w:rsid w:val="0059793E"/>
    <w:rsid w:val="005979AC"/>
    <w:rsid w:val="00597B99"/>
    <w:rsid w:val="00597D11"/>
    <w:rsid w:val="005A000F"/>
    <w:rsid w:val="005A0067"/>
    <w:rsid w:val="005A00AC"/>
    <w:rsid w:val="005A0189"/>
    <w:rsid w:val="005A01EA"/>
    <w:rsid w:val="005A0248"/>
    <w:rsid w:val="005A03AE"/>
    <w:rsid w:val="005A04B3"/>
    <w:rsid w:val="005A0568"/>
    <w:rsid w:val="005A0618"/>
    <w:rsid w:val="005A081B"/>
    <w:rsid w:val="005A0858"/>
    <w:rsid w:val="005A0B92"/>
    <w:rsid w:val="005A0C8D"/>
    <w:rsid w:val="005A0F6B"/>
    <w:rsid w:val="005A10C2"/>
    <w:rsid w:val="005A111C"/>
    <w:rsid w:val="005A11DE"/>
    <w:rsid w:val="005A14F9"/>
    <w:rsid w:val="005A1753"/>
    <w:rsid w:val="005A17DA"/>
    <w:rsid w:val="005A185A"/>
    <w:rsid w:val="005A18A6"/>
    <w:rsid w:val="005A1979"/>
    <w:rsid w:val="005A1A4A"/>
    <w:rsid w:val="005A1A64"/>
    <w:rsid w:val="005A1B05"/>
    <w:rsid w:val="005A1C24"/>
    <w:rsid w:val="005A1C47"/>
    <w:rsid w:val="005A1C86"/>
    <w:rsid w:val="005A1DB5"/>
    <w:rsid w:val="005A1F1C"/>
    <w:rsid w:val="005A20D7"/>
    <w:rsid w:val="005A24C6"/>
    <w:rsid w:val="005A259D"/>
    <w:rsid w:val="005A25E6"/>
    <w:rsid w:val="005A2616"/>
    <w:rsid w:val="005A2700"/>
    <w:rsid w:val="005A27FF"/>
    <w:rsid w:val="005A291C"/>
    <w:rsid w:val="005A2988"/>
    <w:rsid w:val="005A2C1E"/>
    <w:rsid w:val="005A2F9E"/>
    <w:rsid w:val="005A3023"/>
    <w:rsid w:val="005A32B1"/>
    <w:rsid w:val="005A340A"/>
    <w:rsid w:val="005A3515"/>
    <w:rsid w:val="005A355D"/>
    <w:rsid w:val="005A3580"/>
    <w:rsid w:val="005A36E0"/>
    <w:rsid w:val="005A3889"/>
    <w:rsid w:val="005A38E1"/>
    <w:rsid w:val="005A39C7"/>
    <w:rsid w:val="005A39D3"/>
    <w:rsid w:val="005A3A22"/>
    <w:rsid w:val="005A3B29"/>
    <w:rsid w:val="005A3C5F"/>
    <w:rsid w:val="005A3C76"/>
    <w:rsid w:val="005A3CCE"/>
    <w:rsid w:val="005A3DF8"/>
    <w:rsid w:val="005A3E16"/>
    <w:rsid w:val="005A3E9A"/>
    <w:rsid w:val="005A4056"/>
    <w:rsid w:val="005A405D"/>
    <w:rsid w:val="005A4181"/>
    <w:rsid w:val="005A43D6"/>
    <w:rsid w:val="005A4413"/>
    <w:rsid w:val="005A4493"/>
    <w:rsid w:val="005A44AE"/>
    <w:rsid w:val="005A45C8"/>
    <w:rsid w:val="005A4780"/>
    <w:rsid w:val="005A4A6C"/>
    <w:rsid w:val="005A4E29"/>
    <w:rsid w:val="005A4E5C"/>
    <w:rsid w:val="005A4F7D"/>
    <w:rsid w:val="005A4FC5"/>
    <w:rsid w:val="005A4FED"/>
    <w:rsid w:val="005A52ED"/>
    <w:rsid w:val="005A537C"/>
    <w:rsid w:val="005A53A6"/>
    <w:rsid w:val="005A53D2"/>
    <w:rsid w:val="005A5451"/>
    <w:rsid w:val="005A572D"/>
    <w:rsid w:val="005A58C1"/>
    <w:rsid w:val="005A5961"/>
    <w:rsid w:val="005A5FD1"/>
    <w:rsid w:val="005A6443"/>
    <w:rsid w:val="005A647F"/>
    <w:rsid w:val="005A652D"/>
    <w:rsid w:val="005A667E"/>
    <w:rsid w:val="005A67D5"/>
    <w:rsid w:val="005A680B"/>
    <w:rsid w:val="005A6844"/>
    <w:rsid w:val="005A6A31"/>
    <w:rsid w:val="005A6C6E"/>
    <w:rsid w:val="005A6C7A"/>
    <w:rsid w:val="005A6DFB"/>
    <w:rsid w:val="005A6F01"/>
    <w:rsid w:val="005A72E7"/>
    <w:rsid w:val="005A74AF"/>
    <w:rsid w:val="005A75A9"/>
    <w:rsid w:val="005A7645"/>
    <w:rsid w:val="005A770F"/>
    <w:rsid w:val="005A773A"/>
    <w:rsid w:val="005A79FE"/>
    <w:rsid w:val="005A7B4C"/>
    <w:rsid w:val="005A7CEB"/>
    <w:rsid w:val="005A7D15"/>
    <w:rsid w:val="005A7E89"/>
    <w:rsid w:val="005B0017"/>
    <w:rsid w:val="005B00DE"/>
    <w:rsid w:val="005B0195"/>
    <w:rsid w:val="005B01A8"/>
    <w:rsid w:val="005B0200"/>
    <w:rsid w:val="005B054B"/>
    <w:rsid w:val="005B0853"/>
    <w:rsid w:val="005B0A4F"/>
    <w:rsid w:val="005B0A9F"/>
    <w:rsid w:val="005B0ABC"/>
    <w:rsid w:val="005B0C7A"/>
    <w:rsid w:val="005B0D0F"/>
    <w:rsid w:val="005B0E64"/>
    <w:rsid w:val="005B0F10"/>
    <w:rsid w:val="005B1006"/>
    <w:rsid w:val="005B105B"/>
    <w:rsid w:val="005B1359"/>
    <w:rsid w:val="005B13ED"/>
    <w:rsid w:val="005B1665"/>
    <w:rsid w:val="005B167C"/>
    <w:rsid w:val="005B17C1"/>
    <w:rsid w:val="005B188C"/>
    <w:rsid w:val="005B194E"/>
    <w:rsid w:val="005B195D"/>
    <w:rsid w:val="005B1D05"/>
    <w:rsid w:val="005B1E19"/>
    <w:rsid w:val="005B1E53"/>
    <w:rsid w:val="005B1ED4"/>
    <w:rsid w:val="005B1F55"/>
    <w:rsid w:val="005B200A"/>
    <w:rsid w:val="005B23A4"/>
    <w:rsid w:val="005B254A"/>
    <w:rsid w:val="005B257E"/>
    <w:rsid w:val="005B2633"/>
    <w:rsid w:val="005B2866"/>
    <w:rsid w:val="005B2935"/>
    <w:rsid w:val="005B2C2B"/>
    <w:rsid w:val="005B2C9B"/>
    <w:rsid w:val="005B2CD8"/>
    <w:rsid w:val="005B2DDE"/>
    <w:rsid w:val="005B2E09"/>
    <w:rsid w:val="005B2E8B"/>
    <w:rsid w:val="005B3093"/>
    <w:rsid w:val="005B3123"/>
    <w:rsid w:val="005B32BE"/>
    <w:rsid w:val="005B32EC"/>
    <w:rsid w:val="005B3380"/>
    <w:rsid w:val="005B3452"/>
    <w:rsid w:val="005B3639"/>
    <w:rsid w:val="005B375F"/>
    <w:rsid w:val="005B38A4"/>
    <w:rsid w:val="005B38BA"/>
    <w:rsid w:val="005B3A6C"/>
    <w:rsid w:val="005B3C5F"/>
    <w:rsid w:val="005B3C89"/>
    <w:rsid w:val="005B4067"/>
    <w:rsid w:val="005B419E"/>
    <w:rsid w:val="005B41BC"/>
    <w:rsid w:val="005B4297"/>
    <w:rsid w:val="005B4418"/>
    <w:rsid w:val="005B44A4"/>
    <w:rsid w:val="005B47AF"/>
    <w:rsid w:val="005B481F"/>
    <w:rsid w:val="005B49C6"/>
    <w:rsid w:val="005B4D72"/>
    <w:rsid w:val="005B4DD6"/>
    <w:rsid w:val="005B4E76"/>
    <w:rsid w:val="005B4F90"/>
    <w:rsid w:val="005B557A"/>
    <w:rsid w:val="005B567B"/>
    <w:rsid w:val="005B56A7"/>
    <w:rsid w:val="005B5713"/>
    <w:rsid w:val="005B59E2"/>
    <w:rsid w:val="005B5A6D"/>
    <w:rsid w:val="005B5B8F"/>
    <w:rsid w:val="005B5C83"/>
    <w:rsid w:val="005B5CEB"/>
    <w:rsid w:val="005B5D3D"/>
    <w:rsid w:val="005B66CA"/>
    <w:rsid w:val="005B6805"/>
    <w:rsid w:val="005B68BA"/>
    <w:rsid w:val="005B68ED"/>
    <w:rsid w:val="005B6B08"/>
    <w:rsid w:val="005B6B9B"/>
    <w:rsid w:val="005B6C6D"/>
    <w:rsid w:val="005B6C8C"/>
    <w:rsid w:val="005B6CC1"/>
    <w:rsid w:val="005B6E53"/>
    <w:rsid w:val="005B6F56"/>
    <w:rsid w:val="005B6FDA"/>
    <w:rsid w:val="005B71E7"/>
    <w:rsid w:val="005B744B"/>
    <w:rsid w:val="005B7570"/>
    <w:rsid w:val="005B75A4"/>
    <w:rsid w:val="005B75AD"/>
    <w:rsid w:val="005B767B"/>
    <w:rsid w:val="005B77C7"/>
    <w:rsid w:val="005B799B"/>
    <w:rsid w:val="005B79E6"/>
    <w:rsid w:val="005B7C13"/>
    <w:rsid w:val="005B7CD7"/>
    <w:rsid w:val="005B7D31"/>
    <w:rsid w:val="005B7D54"/>
    <w:rsid w:val="005B7E5D"/>
    <w:rsid w:val="005B7F00"/>
    <w:rsid w:val="005B7F27"/>
    <w:rsid w:val="005C0083"/>
    <w:rsid w:val="005C00A4"/>
    <w:rsid w:val="005C00BC"/>
    <w:rsid w:val="005C0228"/>
    <w:rsid w:val="005C0332"/>
    <w:rsid w:val="005C0337"/>
    <w:rsid w:val="005C0365"/>
    <w:rsid w:val="005C04F3"/>
    <w:rsid w:val="005C06C3"/>
    <w:rsid w:val="005C0765"/>
    <w:rsid w:val="005C0817"/>
    <w:rsid w:val="005C0840"/>
    <w:rsid w:val="005C0867"/>
    <w:rsid w:val="005C0AB1"/>
    <w:rsid w:val="005C0BB3"/>
    <w:rsid w:val="005C0BD2"/>
    <w:rsid w:val="005C0EA3"/>
    <w:rsid w:val="005C1154"/>
    <w:rsid w:val="005C11FA"/>
    <w:rsid w:val="005C1285"/>
    <w:rsid w:val="005C129A"/>
    <w:rsid w:val="005C1312"/>
    <w:rsid w:val="005C1598"/>
    <w:rsid w:val="005C15BC"/>
    <w:rsid w:val="005C15C7"/>
    <w:rsid w:val="005C1669"/>
    <w:rsid w:val="005C16C5"/>
    <w:rsid w:val="005C1914"/>
    <w:rsid w:val="005C1946"/>
    <w:rsid w:val="005C1971"/>
    <w:rsid w:val="005C19BF"/>
    <w:rsid w:val="005C1C09"/>
    <w:rsid w:val="005C1CF7"/>
    <w:rsid w:val="005C1D4A"/>
    <w:rsid w:val="005C1EE4"/>
    <w:rsid w:val="005C1FA8"/>
    <w:rsid w:val="005C2500"/>
    <w:rsid w:val="005C2675"/>
    <w:rsid w:val="005C26A6"/>
    <w:rsid w:val="005C27CD"/>
    <w:rsid w:val="005C28EC"/>
    <w:rsid w:val="005C2E4D"/>
    <w:rsid w:val="005C3079"/>
    <w:rsid w:val="005C30F6"/>
    <w:rsid w:val="005C33BA"/>
    <w:rsid w:val="005C34AB"/>
    <w:rsid w:val="005C3533"/>
    <w:rsid w:val="005C3580"/>
    <w:rsid w:val="005C366F"/>
    <w:rsid w:val="005C36E7"/>
    <w:rsid w:val="005C36EA"/>
    <w:rsid w:val="005C3704"/>
    <w:rsid w:val="005C375C"/>
    <w:rsid w:val="005C3798"/>
    <w:rsid w:val="005C3826"/>
    <w:rsid w:val="005C3940"/>
    <w:rsid w:val="005C3AA4"/>
    <w:rsid w:val="005C3B39"/>
    <w:rsid w:val="005C3B89"/>
    <w:rsid w:val="005C3C93"/>
    <w:rsid w:val="005C3D90"/>
    <w:rsid w:val="005C4095"/>
    <w:rsid w:val="005C419B"/>
    <w:rsid w:val="005C42D4"/>
    <w:rsid w:val="005C42F4"/>
    <w:rsid w:val="005C4324"/>
    <w:rsid w:val="005C43B8"/>
    <w:rsid w:val="005C440E"/>
    <w:rsid w:val="005C44B9"/>
    <w:rsid w:val="005C45D3"/>
    <w:rsid w:val="005C4604"/>
    <w:rsid w:val="005C46C7"/>
    <w:rsid w:val="005C46E1"/>
    <w:rsid w:val="005C4716"/>
    <w:rsid w:val="005C48DC"/>
    <w:rsid w:val="005C4915"/>
    <w:rsid w:val="005C4955"/>
    <w:rsid w:val="005C4CE7"/>
    <w:rsid w:val="005C4DB5"/>
    <w:rsid w:val="005C4DBB"/>
    <w:rsid w:val="005C4F2A"/>
    <w:rsid w:val="005C4FBC"/>
    <w:rsid w:val="005C5083"/>
    <w:rsid w:val="005C50B6"/>
    <w:rsid w:val="005C50FA"/>
    <w:rsid w:val="005C5239"/>
    <w:rsid w:val="005C5386"/>
    <w:rsid w:val="005C54FA"/>
    <w:rsid w:val="005C5775"/>
    <w:rsid w:val="005C58A6"/>
    <w:rsid w:val="005C58F7"/>
    <w:rsid w:val="005C5B56"/>
    <w:rsid w:val="005C5BDD"/>
    <w:rsid w:val="005C5C95"/>
    <w:rsid w:val="005C5CBE"/>
    <w:rsid w:val="005C5E28"/>
    <w:rsid w:val="005C601F"/>
    <w:rsid w:val="005C6049"/>
    <w:rsid w:val="005C6058"/>
    <w:rsid w:val="005C61F4"/>
    <w:rsid w:val="005C6705"/>
    <w:rsid w:val="005C675D"/>
    <w:rsid w:val="005C681D"/>
    <w:rsid w:val="005C681F"/>
    <w:rsid w:val="005C68B6"/>
    <w:rsid w:val="005C694B"/>
    <w:rsid w:val="005C6A32"/>
    <w:rsid w:val="005C6A8F"/>
    <w:rsid w:val="005C6A9B"/>
    <w:rsid w:val="005C6C35"/>
    <w:rsid w:val="005C6CEA"/>
    <w:rsid w:val="005C6E5A"/>
    <w:rsid w:val="005C6F9C"/>
    <w:rsid w:val="005C6FBB"/>
    <w:rsid w:val="005C710C"/>
    <w:rsid w:val="005C7117"/>
    <w:rsid w:val="005C7454"/>
    <w:rsid w:val="005C75BC"/>
    <w:rsid w:val="005C7655"/>
    <w:rsid w:val="005C7BE2"/>
    <w:rsid w:val="005C7DF2"/>
    <w:rsid w:val="005C7E0D"/>
    <w:rsid w:val="005C7E4E"/>
    <w:rsid w:val="005C7FB3"/>
    <w:rsid w:val="005C7FC1"/>
    <w:rsid w:val="005D023E"/>
    <w:rsid w:val="005D0683"/>
    <w:rsid w:val="005D06EA"/>
    <w:rsid w:val="005D0889"/>
    <w:rsid w:val="005D08F8"/>
    <w:rsid w:val="005D09DA"/>
    <w:rsid w:val="005D0D4F"/>
    <w:rsid w:val="005D0FC7"/>
    <w:rsid w:val="005D1081"/>
    <w:rsid w:val="005D109A"/>
    <w:rsid w:val="005D1338"/>
    <w:rsid w:val="005D1478"/>
    <w:rsid w:val="005D150B"/>
    <w:rsid w:val="005D154A"/>
    <w:rsid w:val="005D1762"/>
    <w:rsid w:val="005D191C"/>
    <w:rsid w:val="005D1943"/>
    <w:rsid w:val="005D1A5A"/>
    <w:rsid w:val="005D1A97"/>
    <w:rsid w:val="005D1AC9"/>
    <w:rsid w:val="005D1DD6"/>
    <w:rsid w:val="005D1F43"/>
    <w:rsid w:val="005D205B"/>
    <w:rsid w:val="005D2087"/>
    <w:rsid w:val="005D2171"/>
    <w:rsid w:val="005D2272"/>
    <w:rsid w:val="005D263A"/>
    <w:rsid w:val="005D26A9"/>
    <w:rsid w:val="005D284F"/>
    <w:rsid w:val="005D289D"/>
    <w:rsid w:val="005D28A5"/>
    <w:rsid w:val="005D297A"/>
    <w:rsid w:val="005D2B50"/>
    <w:rsid w:val="005D2E0C"/>
    <w:rsid w:val="005D3110"/>
    <w:rsid w:val="005D316E"/>
    <w:rsid w:val="005D33A9"/>
    <w:rsid w:val="005D3474"/>
    <w:rsid w:val="005D350D"/>
    <w:rsid w:val="005D351C"/>
    <w:rsid w:val="005D3586"/>
    <w:rsid w:val="005D369C"/>
    <w:rsid w:val="005D37A7"/>
    <w:rsid w:val="005D38FB"/>
    <w:rsid w:val="005D3926"/>
    <w:rsid w:val="005D399C"/>
    <w:rsid w:val="005D399F"/>
    <w:rsid w:val="005D39A6"/>
    <w:rsid w:val="005D3B28"/>
    <w:rsid w:val="005D3B5B"/>
    <w:rsid w:val="005D3B80"/>
    <w:rsid w:val="005D3BF0"/>
    <w:rsid w:val="005D3D65"/>
    <w:rsid w:val="005D3E64"/>
    <w:rsid w:val="005D3EBB"/>
    <w:rsid w:val="005D4051"/>
    <w:rsid w:val="005D409F"/>
    <w:rsid w:val="005D40A6"/>
    <w:rsid w:val="005D4189"/>
    <w:rsid w:val="005D443E"/>
    <w:rsid w:val="005D4460"/>
    <w:rsid w:val="005D45CD"/>
    <w:rsid w:val="005D46D4"/>
    <w:rsid w:val="005D46DC"/>
    <w:rsid w:val="005D47AD"/>
    <w:rsid w:val="005D48E3"/>
    <w:rsid w:val="005D4995"/>
    <w:rsid w:val="005D4AB0"/>
    <w:rsid w:val="005D4B45"/>
    <w:rsid w:val="005D4C82"/>
    <w:rsid w:val="005D4DE2"/>
    <w:rsid w:val="005D4EE9"/>
    <w:rsid w:val="005D5007"/>
    <w:rsid w:val="005D50CC"/>
    <w:rsid w:val="005D50F1"/>
    <w:rsid w:val="005D51B1"/>
    <w:rsid w:val="005D54BA"/>
    <w:rsid w:val="005D5590"/>
    <w:rsid w:val="005D5637"/>
    <w:rsid w:val="005D5666"/>
    <w:rsid w:val="005D580E"/>
    <w:rsid w:val="005D5817"/>
    <w:rsid w:val="005D5A78"/>
    <w:rsid w:val="005D5A92"/>
    <w:rsid w:val="005D5B3B"/>
    <w:rsid w:val="005D5B42"/>
    <w:rsid w:val="005D5BA7"/>
    <w:rsid w:val="005D5BE9"/>
    <w:rsid w:val="005D5DA7"/>
    <w:rsid w:val="005D5DB8"/>
    <w:rsid w:val="005D5DBF"/>
    <w:rsid w:val="005D5EF1"/>
    <w:rsid w:val="005D5F38"/>
    <w:rsid w:val="005D60F4"/>
    <w:rsid w:val="005D6117"/>
    <w:rsid w:val="005D6144"/>
    <w:rsid w:val="005D621D"/>
    <w:rsid w:val="005D62AB"/>
    <w:rsid w:val="005D631B"/>
    <w:rsid w:val="005D6327"/>
    <w:rsid w:val="005D63B5"/>
    <w:rsid w:val="005D63E4"/>
    <w:rsid w:val="005D643C"/>
    <w:rsid w:val="005D650E"/>
    <w:rsid w:val="005D6550"/>
    <w:rsid w:val="005D6580"/>
    <w:rsid w:val="005D6659"/>
    <w:rsid w:val="005D68E8"/>
    <w:rsid w:val="005D6903"/>
    <w:rsid w:val="005D6920"/>
    <w:rsid w:val="005D69A2"/>
    <w:rsid w:val="005D6F2F"/>
    <w:rsid w:val="005D70A5"/>
    <w:rsid w:val="005D710B"/>
    <w:rsid w:val="005D7271"/>
    <w:rsid w:val="005D7393"/>
    <w:rsid w:val="005D7477"/>
    <w:rsid w:val="005D749A"/>
    <w:rsid w:val="005D7527"/>
    <w:rsid w:val="005D768D"/>
    <w:rsid w:val="005D76E2"/>
    <w:rsid w:val="005D7758"/>
    <w:rsid w:val="005D7830"/>
    <w:rsid w:val="005D798F"/>
    <w:rsid w:val="005D7B0E"/>
    <w:rsid w:val="005D7C63"/>
    <w:rsid w:val="005D7C96"/>
    <w:rsid w:val="005D7D56"/>
    <w:rsid w:val="005D7E2B"/>
    <w:rsid w:val="005D7F39"/>
    <w:rsid w:val="005E003C"/>
    <w:rsid w:val="005E00C3"/>
    <w:rsid w:val="005E012C"/>
    <w:rsid w:val="005E01A1"/>
    <w:rsid w:val="005E03E6"/>
    <w:rsid w:val="005E03F8"/>
    <w:rsid w:val="005E04C2"/>
    <w:rsid w:val="005E04ED"/>
    <w:rsid w:val="005E053A"/>
    <w:rsid w:val="005E0898"/>
    <w:rsid w:val="005E08EE"/>
    <w:rsid w:val="005E0A84"/>
    <w:rsid w:val="005E0C9F"/>
    <w:rsid w:val="005E0D38"/>
    <w:rsid w:val="005E0D58"/>
    <w:rsid w:val="005E0DE0"/>
    <w:rsid w:val="005E0E07"/>
    <w:rsid w:val="005E0E52"/>
    <w:rsid w:val="005E0EFA"/>
    <w:rsid w:val="005E0F9B"/>
    <w:rsid w:val="005E12D9"/>
    <w:rsid w:val="005E12DD"/>
    <w:rsid w:val="005E1327"/>
    <w:rsid w:val="005E136F"/>
    <w:rsid w:val="005E1553"/>
    <w:rsid w:val="005E1567"/>
    <w:rsid w:val="005E1662"/>
    <w:rsid w:val="005E19A4"/>
    <w:rsid w:val="005E1A4C"/>
    <w:rsid w:val="005E1D5B"/>
    <w:rsid w:val="005E1DB7"/>
    <w:rsid w:val="005E1ED4"/>
    <w:rsid w:val="005E1FE5"/>
    <w:rsid w:val="005E2050"/>
    <w:rsid w:val="005E223F"/>
    <w:rsid w:val="005E23FA"/>
    <w:rsid w:val="005E24F0"/>
    <w:rsid w:val="005E2594"/>
    <w:rsid w:val="005E2721"/>
    <w:rsid w:val="005E27E7"/>
    <w:rsid w:val="005E2975"/>
    <w:rsid w:val="005E29D6"/>
    <w:rsid w:val="005E29E7"/>
    <w:rsid w:val="005E2A87"/>
    <w:rsid w:val="005E2C31"/>
    <w:rsid w:val="005E2C6C"/>
    <w:rsid w:val="005E2C93"/>
    <w:rsid w:val="005E2E48"/>
    <w:rsid w:val="005E305F"/>
    <w:rsid w:val="005E31A2"/>
    <w:rsid w:val="005E31D0"/>
    <w:rsid w:val="005E3293"/>
    <w:rsid w:val="005E332F"/>
    <w:rsid w:val="005E366D"/>
    <w:rsid w:val="005E3989"/>
    <w:rsid w:val="005E3991"/>
    <w:rsid w:val="005E3C49"/>
    <w:rsid w:val="005E3C7D"/>
    <w:rsid w:val="005E3CB4"/>
    <w:rsid w:val="005E3CFF"/>
    <w:rsid w:val="005E3F73"/>
    <w:rsid w:val="005E406D"/>
    <w:rsid w:val="005E4252"/>
    <w:rsid w:val="005E457B"/>
    <w:rsid w:val="005E45D8"/>
    <w:rsid w:val="005E46CB"/>
    <w:rsid w:val="005E4BF5"/>
    <w:rsid w:val="005E4DE6"/>
    <w:rsid w:val="005E4E40"/>
    <w:rsid w:val="005E5057"/>
    <w:rsid w:val="005E50FA"/>
    <w:rsid w:val="005E51DF"/>
    <w:rsid w:val="005E52C8"/>
    <w:rsid w:val="005E559A"/>
    <w:rsid w:val="005E5800"/>
    <w:rsid w:val="005E5899"/>
    <w:rsid w:val="005E5A9F"/>
    <w:rsid w:val="005E5C5A"/>
    <w:rsid w:val="005E5C6D"/>
    <w:rsid w:val="005E5DAE"/>
    <w:rsid w:val="005E614A"/>
    <w:rsid w:val="005E620C"/>
    <w:rsid w:val="005E6212"/>
    <w:rsid w:val="005E625B"/>
    <w:rsid w:val="005E62B5"/>
    <w:rsid w:val="005E640D"/>
    <w:rsid w:val="005E6469"/>
    <w:rsid w:val="005E648A"/>
    <w:rsid w:val="005E65FC"/>
    <w:rsid w:val="005E6757"/>
    <w:rsid w:val="005E679C"/>
    <w:rsid w:val="005E6871"/>
    <w:rsid w:val="005E6B05"/>
    <w:rsid w:val="005E6C7E"/>
    <w:rsid w:val="005E6C8B"/>
    <w:rsid w:val="005E6D1F"/>
    <w:rsid w:val="005E6FEE"/>
    <w:rsid w:val="005E70FC"/>
    <w:rsid w:val="005E718B"/>
    <w:rsid w:val="005E7305"/>
    <w:rsid w:val="005E7401"/>
    <w:rsid w:val="005E7665"/>
    <w:rsid w:val="005E7737"/>
    <w:rsid w:val="005E7771"/>
    <w:rsid w:val="005E79F0"/>
    <w:rsid w:val="005E7AA5"/>
    <w:rsid w:val="005E7B4F"/>
    <w:rsid w:val="005E7BF4"/>
    <w:rsid w:val="005E7D4A"/>
    <w:rsid w:val="005E7DF7"/>
    <w:rsid w:val="005E7E93"/>
    <w:rsid w:val="005E7FC5"/>
    <w:rsid w:val="005F0114"/>
    <w:rsid w:val="005F0170"/>
    <w:rsid w:val="005F03E5"/>
    <w:rsid w:val="005F040B"/>
    <w:rsid w:val="005F048C"/>
    <w:rsid w:val="005F04AA"/>
    <w:rsid w:val="005F0599"/>
    <w:rsid w:val="005F05F7"/>
    <w:rsid w:val="005F0610"/>
    <w:rsid w:val="005F0745"/>
    <w:rsid w:val="005F07F3"/>
    <w:rsid w:val="005F0911"/>
    <w:rsid w:val="005F0A2A"/>
    <w:rsid w:val="005F0CCF"/>
    <w:rsid w:val="005F0CE5"/>
    <w:rsid w:val="005F0D1A"/>
    <w:rsid w:val="005F0E7A"/>
    <w:rsid w:val="005F0E97"/>
    <w:rsid w:val="005F1423"/>
    <w:rsid w:val="005F1558"/>
    <w:rsid w:val="005F1630"/>
    <w:rsid w:val="005F16FE"/>
    <w:rsid w:val="005F17FB"/>
    <w:rsid w:val="005F19A2"/>
    <w:rsid w:val="005F1C20"/>
    <w:rsid w:val="005F1E33"/>
    <w:rsid w:val="005F1E70"/>
    <w:rsid w:val="005F2115"/>
    <w:rsid w:val="005F21C0"/>
    <w:rsid w:val="005F228B"/>
    <w:rsid w:val="005F2422"/>
    <w:rsid w:val="005F2893"/>
    <w:rsid w:val="005F2A4C"/>
    <w:rsid w:val="005F2D51"/>
    <w:rsid w:val="005F2D64"/>
    <w:rsid w:val="005F2F55"/>
    <w:rsid w:val="005F31AE"/>
    <w:rsid w:val="005F3224"/>
    <w:rsid w:val="005F328B"/>
    <w:rsid w:val="005F32E9"/>
    <w:rsid w:val="005F33BF"/>
    <w:rsid w:val="005F3674"/>
    <w:rsid w:val="005F36A7"/>
    <w:rsid w:val="005F38E3"/>
    <w:rsid w:val="005F3B56"/>
    <w:rsid w:val="005F3C5D"/>
    <w:rsid w:val="005F3CF8"/>
    <w:rsid w:val="005F3FBE"/>
    <w:rsid w:val="005F406A"/>
    <w:rsid w:val="005F4121"/>
    <w:rsid w:val="005F41F3"/>
    <w:rsid w:val="005F423A"/>
    <w:rsid w:val="005F4481"/>
    <w:rsid w:val="005F44F5"/>
    <w:rsid w:val="005F45D2"/>
    <w:rsid w:val="005F46C0"/>
    <w:rsid w:val="005F4765"/>
    <w:rsid w:val="005F47BA"/>
    <w:rsid w:val="005F47CB"/>
    <w:rsid w:val="005F4823"/>
    <w:rsid w:val="005F4A46"/>
    <w:rsid w:val="005F4ABB"/>
    <w:rsid w:val="005F4AFF"/>
    <w:rsid w:val="005F4BEC"/>
    <w:rsid w:val="005F4C6F"/>
    <w:rsid w:val="005F4DDD"/>
    <w:rsid w:val="005F4E5D"/>
    <w:rsid w:val="005F4F0B"/>
    <w:rsid w:val="005F4F3A"/>
    <w:rsid w:val="005F4FAC"/>
    <w:rsid w:val="005F510E"/>
    <w:rsid w:val="005F51B6"/>
    <w:rsid w:val="005F534D"/>
    <w:rsid w:val="005F5373"/>
    <w:rsid w:val="005F5398"/>
    <w:rsid w:val="005F5624"/>
    <w:rsid w:val="005F5734"/>
    <w:rsid w:val="005F57AD"/>
    <w:rsid w:val="005F584E"/>
    <w:rsid w:val="005F596B"/>
    <w:rsid w:val="005F5A49"/>
    <w:rsid w:val="005F5C64"/>
    <w:rsid w:val="005F5C8E"/>
    <w:rsid w:val="005F5C9C"/>
    <w:rsid w:val="005F5DFB"/>
    <w:rsid w:val="005F611C"/>
    <w:rsid w:val="005F611D"/>
    <w:rsid w:val="005F6277"/>
    <w:rsid w:val="005F6486"/>
    <w:rsid w:val="005F6519"/>
    <w:rsid w:val="005F6584"/>
    <w:rsid w:val="005F662E"/>
    <w:rsid w:val="005F66AF"/>
    <w:rsid w:val="005F6821"/>
    <w:rsid w:val="005F68C0"/>
    <w:rsid w:val="005F6B54"/>
    <w:rsid w:val="005F6BD9"/>
    <w:rsid w:val="005F6C6B"/>
    <w:rsid w:val="005F6C83"/>
    <w:rsid w:val="005F6DDE"/>
    <w:rsid w:val="005F6F2E"/>
    <w:rsid w:val="005F702C"/>
    <w:rsid w:val="005F749D"/>
    <w:rsid w:val="005F7687"/>
    <w:rsid w:val="005F76F8"/>
    <w:rsid w:val="005F78D3"/>
    <w:rsid w:val="005F7927"/>
    <w:rsid w:val="005F7984"/>
    <w:rsid w:val="005F7C4E"/>
    <w:rsid w:val="005F7C5C"/>
    <w:rsid w:val="005F7D5C"/>
    <w:rsid w:val="005F7D79"/>
    <w:rsid w:val="005F7D8A"/>
    <w:rsid w:val="005F7EF1"/>
    <w:rsid w:val="0060003E"/>
    <w:rsid w:val="006000D0"/>
    <w:rsid w:val="00600121"/>
    <w:rsid w:val="006001D4"/>
    <w:rsid w:val="0060026E"/>
    <w:rsid w:val="006003B7"/>
    <w:rsid w:val="006003F9"/>
    <w:rsid w:val="006005A1"/>
    <w:rsid w:val="006008B0"/>
    <w:rsid w:val="006008D6"/>
    <w:rsid w:val="00600AD9"/>
    <w:rsid w:val="00600BF4"/>
    <w:rsid w:val="00600C5B"/>
    <w:rsid w:val="00600CC0"/>
    <w:rsid w:val="00600D6A"/>
    <w:rsid w:val="00600DB6"/>
    <w:rsid w:val="00600F2C"/>
    <w:rsid w:val="006010C8"/>
    <w:rsid w:val="00601449"/>
    <w:rsid w:val="00601476"/>
    <w:rsid w:val="006014C3"/>
    <w:rsid w:val="006015D9"/>
    <w:rsid w:val="0060162D"/>
    <w:rsid w:val="006016A6"/>
    <w:rsid w:val="0060173A"/>
    <w:rsid w:val="006017CB"/>
    <w:rsid w:val="0060188B"/>
    <w:rsid w:val="00601897"/>
    <w:rsid w:val="00601A58"/>
    <w:rsid w:val="00601B57"/>
    <w:rsid w:val="00601B9A"/>
    <w:rsid w:val="00601BEA"/>
    <w:rsid w:val="00601D82"/>
    <w:rsid w:val="00601E53"/>
    <w:rsid w:val="00601E91"/>
    <w:rsid w:val="00601ECD"/>
    <w:rsid w:val="00601EE1"/>
    <w:rsid w:val="00601FA0"/>
    <w:rsid w:val="00601FEB"/>
    <w:rsid w:val="00602673"/>
    <w:rsid w:val="00602852"/>
    <w:rsid w:val="0060293E"/>
    <w:rsid w:val="00602A66"/>
    <w:rsid w:val="00602C60"/>
    <w:rsid w:val="00602C6A"/>
    <w:rsid w:val="00602CE5"/>
    <w:rsid w:val="00602D43"/>
    <w:rsid w:val="00602D57"/>
    <w:rsid w:val="00602E07"/>
    <w:rsid w:val="00602E5A"/>
    <w:rsid w:val="00602EAC"/>
    <w:rsid w:val="00602FCC"/>
    <w:rsid w:val="00603231"/>
    <w:rsid w:val="0060335D"/>
    <w:rsid w:val="006033AE"/>
    <w:rsid w:val="00603443"/>
    <w:rsid w:val="0060356E"/>
    <w:rsid w:val="006036B7"/>
    <w:rsid w:val="0060386A"/>
    <w:rsid w:val="00603AEF"/>
    <w:rsid w:val="00603D43"/>
    <w:rsid w:val="00603D62"/>
    <w:rsid w:val="00603DCD"/>
    <w:rsid w:val="00603E7F"/>
    <w:rsid w:val="00603EAB"/>
    <w:rsid w:val="00603FB7"/>
    <w:rsid w:val="00603FFC"/>
    <w:rsid w:val="00604040"/>
    <w:rsid w:val="0060404E"/>
    <w:rsid w:val="00604135"/>
    <w:rsid w:val="00604548"/>
    <w:rsid w:val="006046A3"/>
    <w:rsid w:val="00604862"/>
    <w:rsid w:val="006048DA"/>
    <w:rsid w:val="00604A3D"/>
    <w:rsid w:val="00604B58"/>
    <w:rsid w:val="00604D03"/>
    <w:rsid w:val="00604D3A"/>
    <w:rsid w:val="00604E6F"/>
    <w:rsid w:val="00604EDF"/>
    <w:rsid w:val="00604F55"/>
    <w:rsid w:val="00604F6A"/>
    <w:rsid w:val="00604F9D"/>
    <w:rsid w:val="00605000"/>
    <w:rsid w:val="0060522E"/>
    <w:rsid w:val="006055A1"/>
    <w:rsid w:val="006055D8"/>
    <w:rsid w:val="0060564C"/>
    <w:rsid w:val="00605663"/>
    <w:rsid w:val="00605871"/>
    <w:rsid w:val="0060595B"/>
    <w:rsid w:val="00605ACD"/>
    <w:rsid w:val="00605AFD"/>
    <w:rsid w:val="00605B1F"/>
    <w:rsid w:val="00605CD9"/>
    <w:rsid w:val="00605D4D"/>
    <w:rsid w:val="00605E1B"/>
    <w:rsid w:val="00606076"/>
    <w:rsid w:val="006060F3"/>
    <w:rsid w:val="006061F9"/>
    <w:rsid w:val="0060628F"/>
    <w:rsid w:val="0060629E"/>
    <w:rsid w:val="0060664C"/>
    <w:rsid w:val="00606804"/>
    <w:rsid w:val="006068C5"/>
    <w:rsid w:val="00606A75"/>
    <w:rsid w:val="00606A78"/>
    <w:rsid w:val="00606BC4"/>
    <w:rsid w:val="00606DA6"/>
    <w:rsid w:val="00606E62"/>
    <w:rsid w:val="00606EE1"/>
    <w:rsid w:val="00606F90"/>
    <w:rsid w:val="00606FD3"/>
    <w:rsid w:val="0060719D"/>
    <w:rsid w:val="006072E1"/>
    <w:rsid w:val="0060752B"/>
    <w:rsid w:val="006075B9"/>
    <w:rsid w:val="006075F0"/>
    <w:rsid w:val="0060763E"/>
    <w:rsid w:val="006076F2"/>
    <w:rsid w:val="006078F9"/>
    <w:rsid w:val="006078FF"/>
    <w:rsid w:val="00607AC5"/>
    <w:rsid w:val="00607B96"/>
    <w:rsid w:val="00607BC0"/>
    <w:rsid w:val="00607C7C"/>
    <w:rsid w:val="00607D06"/>
    <w:rsid w:val="00607DD4"/>
    <w:rsid w:val="00607F2D"/>
    <w:rsid w:val="00607F87"/>
    <w:rsid w:val="00607F8E"/>
    <w:rsid w:val="00610008"/>
    <w:rsid w:val="00610317"/>
    <w:rsid w:val="00610568"/>
    <w:rsid w:val="00610720"/>
    <w:rsid w:val="006107CA"/>
    <w:rsid w:val="006108EE"/>
    <w:rsid w:val="00610915"/>
    <w:rsid w:val="00610928"/>
    <w:rsid w:val="00610B9E"/>
    <w:rsid w:val="00610E68"/>
    <w:rsid w:val="00610E74"/>
    <w:rsid w:val="00610EA1"/>
    <w:rsid w:val="00610FE7"/>
    <w:rsid w:val="0061114D"/>
    <w:rsid w:val="00611265"/>
    <w:rsid w:val="0061141B"/>
    <w:rsid w:val="00611509"/>
    <w:rsid w:val="006115A3"/>
    <w:rsid w:val="006115D8"/>
    <w:rsid w:val="00611851"/>
    <w:rsid w:val="00611996"/>
    <w:rsid w:val="00611BCC"/>
    <w:rsid w:val="00611C37"/>
    <w:rsid w:val="00611C7D"/>
    <w:rsid w:val="00611F4A"/>
    <w:rsid w:val="00611FA0"/>
    <w:rsid w:val="006122AB"/>
    <w:rsid w:val="006123D4"/>
    <w:rsid w:val="00612464"/>
    <w:rsid w:val="00612503"/>
    <w:rsid w:val="0061269E"/>
    <w:rsid w:val="0061269F"/>
    <w:rsid w:val="006128C8"/>
    <w:rsid w:val="00612923"/>
    <w:rsid w:val="0061296C"/>
    <w:rsid w:val="006129AE"/>
    <w:rsid w:val="00612A69"/>
    <w:rsid w:val="00612B11"/>
    <w:rsid w:val="00612B21"/>
    <w:rsid w:val="00612B4C"/>
    <w:rsid w:val="00612C58"/>
    <w:rsid w:val="00612EBE"/>
    <w:rsid w:val="00613166"/>
    <w:rsid w:val="00613247"/>
    <w:rsid w:val="0061326A"/>
    <w:rsid w:val="00613316"/>
    <w:rsid w:val="00613375"/>
    <w:rsid w:val="006133AF"/>
    <w:rsid w:val="006133B0"/>
    <w:rsid w:val="00613511"/>
    <w:rsid w:val="00613560"/>
    <w:rsid w:val="006135FD"/>
    <w:rsid w:val="006137F1"/>
    <w:rsid w:val="00613939"/>
    <w:rsid w:val="00613E5E"/>
    <w:rsid w:val="00613F4B"/>
    <w:rsid w:val="00613F96"/>
    <w:rsid w:val="00614173"/>
    <w:rsid w:val="006141EF"/>
    <w:rsid w:val="00614281"/>
    <w:rsid w:val="00614282"/>
    <w:rsid w:val="00614302"/>
    <w:rsid w:val="00614310"/>
    <w:rsid w:val="00614323"/>
    <w:rsid w:val="0061453F"/>
    <w:rsid w:val="00614698"/>
    <w:rsid w:val="006146CF"/>
    <w:rsid w:val="006146F5"/>
    <w:rsid w:val="0061475E"/>
    <w:rsid w:val="00614790"/>
    <w:rsid w:val="006147DF"/>
    <w:rsid w:val="00614801"/>
    <w:rsid w:val="00614877"/>
    <w:rsid w:val="0061490A"/>
    <w:rsid w:val="00614B6B"/>
    <w:rsid w:val="00614BB3"/>
    <w:rsid w:val="00614BE0"/>
    <w:rsid w:val="00614E3E"/>
    <w:rsid w:val="0061514E"/>
    <w:rsid w:val="00615327"/>
    <w:rsid w:val="00615488"/>
    <w:rsid w:val="00615577"/>
    <w:rsid w:val="00615683"/>
    <w:rsid w:val="006157BB"/>
    <w:rsid w:val="006158B4"/>
    <w:rsid w:val="00615BA0"/>
    <w:rsid w:val="00615F3A"/>
    <w:rsid w:val="0061602A"/>
    <w:rsid w:val="00616144"/>
    <w:rsid w:val="00616365"/>
    <w:rsid w:val="0061677D"/>
    <w:rsid w:val="00616A30"/>
    <w:rsid w:val="00616B43"/>
    <w:rsid w:val="00616B90"/>
    <w:rsid w:val="00616CDF"/>
    <w:rsid w:val="00616CF9"/>
    <w:rsid w:val="00616D0C"/>
    <w:rsid w:val="00616D4D"/>
    <w:rsid w:val="00616ED4"/>
    <w:rsid w:val="006171AC"/>
    <w:rsid w:val="006171F5"/>
    <w:rsid w:val="0061725A"/>
    <w:rsid w:val="00617326"/>
    <w:rsid w:val="0061734C"/>
    <w:rsid w:val="0061737F"/>
    <w:rsid w:val="006178D1"/>
    <w:rsid w:val="00617A71"/>
    <w:rsid w:val="00617C91"/>
    <w:rsid w:val="00617D8C"/>
    <w:rsid w:val="00617DED"/>
    <w:rsid w:val="00617E3C"/>
    <w:rsid w:val="00620130"/>
    <w:rsid w:val="00620225"/>
    <w:rsid w:val="0062046B"/>
    <w:rsid w:val="0062057C"/>
    <w:rsid w:val="0062079D"/>
    <w:rsid w:val="00620892"/>
    <w:rsid w:val="006208C2"/>
    <w:rsid w:val="00620A06"/>
    <w:rsid w:val="00620A3E"/>
    <w:rsid w:val="00620A43"/>
    <w:rsid w:val="00620B0C"/>
    <w:rsid w:val="00620B8D"/>
    <w:rsid w:val="00620BF0"/>
    <w:rsid w:val="00620D9C"/>
    <w:rsid w:val="00620FE1"/>
    <w:rsid w:val="0062112F"/>
    <w:rsid w:val="00621175"/>
    <w:rsid w:val="006212C3"/>
    <w:rsid w:val="00621377"/>
    <w:rsid w:val="00621406"/>
    <w:rsid w:val="00621444"/>
    <w:rsid w:val="0062146C"/>
    <w:rsid w:val="006216A7"/>
    <w:rsid w:val="006216AD"/>
    <w:rsid w:val="006218C7"/>
    <w:rsid w:val="00621A8E"/>
    <w:rsid w:val="00621A99"/>
    <w:rsid w:val="00621D1E"/>
    <w:rsid w:val="00621D78"/>
    <w:rsid w:val="00621E83"/>
    <w:rsid w:val="0062210E"/>
    <w:rsid w:val="00622156"/>
    <w:rsid w:val="00622174"/>
    <w:rsid w:val="006221B7"/>
    <w:rsid w:val="006223D3"/>
    <w:rsid w:val="006224F8"/>
    <w:rsid w:val="00622530"/>
    <w:rsid w:val="00622600"/>
    <w:rsid w:val="00622623"/>
    <w:rsid w:val="00622629"/>
    <w:rsid w:val="006227F1"/>
    <w:rsid w:val="00622807"/>
    <w:rsid w:val="00622A4F"/>
    <w:rsid w:val="00622BFA"/>
    <w:rsid w:val="00622D7D"/>
    <w:rsid w:val="00622DFF"/>
    <w:rsid w:val="00622E23"/>
    <w:rsid w:val="00622F1D"/>
    <w:rsid w:val="006230F2"/>
    <w:rsid w:val="006231AA"/>
    <w:rsid w:val="006232DE"/>
    <w:rsid w:val="006232E5"/>
    <w:rsid w:val="00623395"/>
    <w:rsid w:val="006233C9"/>
    <w:rsid w:val="006233CE"/>
    <w:rsid w:val="006235AC"/>
    <w:rsid w:val="0062380D"/>
    <w:rsid w:val="006238D9"/>
    <w:rsid w:val="006238F3"/>
    <w:rsid w:val="00623985"/>
    <w:rsid w:val="00623986"/>
    <w:rsid w:val="00623988"/>
    <w:rsid w:val="00623A22"/>
    <w:rsid w:val="00623C75"/>
    <w:rsid w:val="00623E13"/>
    <w:rsid w:val="00623F14"/>
    <w:rsid w:val="0062407E"/>
    <w:rsid w:val="00624203"/>
    <w:rsid w:val="0062422E"/>
    <w:rsid w:val="006243C7"/>
    <w:rsid w:val="0062449B"/>
    <w:rsid w:val="006244C8"/>
    <w:rsid w:val="00624639"/>
    <w:rsid w:val="00624663"/>
    <w:rsid w:val="0062466E"/>
    <w:rsid w:val="00624686"/>
    <w:rsid w:val="0062471B"/>
    <w:rsid w:val="006247E5"/>
    <w:rsid w:val="0062491E"/>
    <w:rsid w:val="00624B64"/>
    <w:rsid w:val="00624BB6"/>
    <w:rsid w:val="00624CED"/>
    <w:rsid w:val="00624DB5"/>
    <w:rsid w:val="00624E4B"/>
    <w:rsid w:val="00624E9D"/>
    <w:rsid w:val="00624F69"/>
    <w:rsid w:val="00624FD9"/>
    <w:rsid w:val="0062517C"/>
    <w:rsid w:val="00625269"/>
    <w:rsid w:val="00625328"/>
    <w:rsid w:val="006253B3"/>
    <w:rsid w:val="0062549E"/>
    <w:rsid w:val="00625670"/>
    <w:rsid w:val="00625696"/>
    <w:rsid w:val="0062581C"/>
    <w:rsid w:val="0062583C"/>
    <w:rsid w:val="00625920"/>
    <w:rsid w:val="00625973"/>
    <w:rsid w:val="006259CC"/>
    <w:rsid w:val="00625C39"/>
    <w:rsid w:val="00625C56"/>
    <w:rsid w:val="00625D6C"/>
    <w:rsid w:val="00625DC7"/>
    <w:rsid w:val="00625E46"/>
    <w:rsid w:val="00625E5A"/>
    <w:rsid w:val="00626263"/>
    <w:rsid w:val="00626289"/>
    <w:rsid w:val="00626379"/>
    <w:rsid w:val="00626B68"/>
    <w:rsid w:val="00626C53"/>
    <w:rsid w:val="00626C59"/>
    <w:rsid w:val="00626F98"/>
    <w:rsid w:val="00627376"/>
    <w:rsid w:val="00627557"/>
    <w:rsid w:val="0062772B"/>
    <w:rsid w:val="0062773A"/>
    <w:rsid w:val="006277DA"/>
    <w:rsid w:val="0062788E"/>
    <w:rsid w:val="00627916"/>
    <w:rsid w:val="00627920"/>
    <w:rsid w:val="00627969"/>
    <w:rsid w:val="00627A5E"/>
    <w:rsid w:val="00627AE4"/>
    <w:rsid w:val="00627B10"/>
    <w:rsid w:val="00627CD4"/>
    <w:rsid w:val="00630033"/>
    <w:rsid w:val="0063004D"/>
    <w:rsid w:val="0063015A"/>
    <w:rsid w:val="0063015B"/>
    <w:rsid w:val="00630166"/>
    <w:rsid w:val="00630302"/>
    <w:rsid w:val="0063033E"/>
    <w:rsid w:val="00630697"/>
    <w:rsid w:val="006307ED"/>
    <w:rsid w:val="006309E0"/>
    <w:rsid w:val="00630A58"/>
    <w:rsid w:val="00630ADC"/>
    <w:rsid w:val="00630C9B"/>
    <w:rsid w:val="00630EFF"/>
    <w:rsid w:val="00630F6A"/>
    <w:rsid w:val="0063103E"/>
    <w:rsid w:val="00631075"/>
    <w:rsid w:val="00631143"/>
    <w:rsid w:val="0063114D"/>
    <w:rsid w:val="00631186"/>
    <w:rsid w:val="0063127B"/>
    <w:rsid w:val="0063150A"/>
    <w:rsid w:val="006315E2"/>
    <w:rsid w:val="0063161E"/>
    <w:rsid w:val="00631755"/>
    <w:rsid w:val="00631868"/>
    <w:rsid w:val="00631A10"/>
    <w:rsid w:val="00631A35"/>
    <w:rsid w:val="00631AD1"/>
    <w:rsid w:val="00631AE7"/>
    <w:rsid w:val="00631C88"/>
    <w:rsid w:val="00631EC7"/>
    <w:rsid w:val="00632000"/>
    <w:rsid w:val="00632089"/>
    <w:rsid w:val="00632124"/>
    <w:rsid w:val="0063212F"/>
    <w:rsid w:val="0063225F"/>
    <w:rsid w:val="006323C2"/>
    <w:rsid w:val="006325F4"/>
    <w:rsid w:val="0063276E"/>
    <w:rsid w:val="0063280A"/>
    <w:rsid w:val="006328A4"/>
    <w:rsid w:val="006329BE"/>
    <w:rsid w:val="00632C8D"/>
    <w:rsid w:val="00632DC4"/>
    <w:rsid w:val="00632E0E"/>
    <w:rsid w:val="00632E37"/>
    <w:rsid w:val="0063306C"/>
    <w:rsid w:val="00633074"/>
    <w:rsid w:val="00633113"/>
    <w:rsid w:val="006331D4"/>
    <w:rsid w:val="0063327D"/>
    <w:rsid w:val="00633595"/>
    <w:rsid w:val="006335BA"/>
    <w:rsid w:val="0063371F"/>
    <w:rsid w:val="006338DB"/>
    <w:rsid w:val="00633BD7"/>
    <w:rsid w:val="00633C20"/>
    <w:rsid w:val="00633D2E"/>
    <w:rsid w:val="006342CC"/>
    <w:rsid w:val="00634397"/>
    <w:rsid w:val="006346EA"/>
    <w:rsid w:val="0063475B"/>
    <w:rsid w:val="006348D3"/>
    <w:rsid w:val="00634951"/>
    <w:rsid w:val="00634A55"/>
    <w:rsid w:val="00634A59"/>
    <w:rsid w:val="00634A5E"/>
    <w:rsid w:val="00634AAF"/>
    <w:rsid w:val="00634B98"/>
    <w:rsid w:val="00634D6E"/>
    <w:rsid w:val="00634D7F"/>
    <w:rsid w:val="00634E0B"/>
    <w:rsid w:val="00634F28"/>
    <w:rsid w:val="00634FCD"/>
    <w:rsid w:val="00635012"/>
    <w:rsid w:val="00635284"/>
    <w:rsid w:val="0063540D"/>
    <w:rsid w:val="00635552"/>
    <w:rsid w:val="006355A3"/>
    <w:rsid w:val="006359B7"/>
    <w:rsid w:val="006359DC"/>
    <w:rsid w:val="00635AC0"/>
    <w:rsid w:val="00635BA5"/>
    <w:rsid w:val="00635C01"/>
    <w:rsid w:val="00635F4C"/>
    <w:rsid w:val="00635F86"/>
    <w:rsid w:val="00636088"/>
    <w:rsid w:val="00636260"/>
    <w:rsid w:val="00636270"/>
    <w:rsid w:val="00636733"/>
    <w:rsid w:val="006367A8"/>
    <w:rsid w:val="00636A1F"/>
    <w:rsid w:val="00636E0A"/>
    <w:rsid w:val="00636E23"/>
    <w:rsid w:val="00636E45"/>
    <w:rsid w:val="00636F37"/>
    <w:rsid w:val="00636F49"/>
    <w:rsid w:val="0063712C"/>
    <w:rsid w:val="00637173"/>
    <w:rsid w:val="00637462"/>
    <w:rsid w:val="006375CF"/>
    <w:rsid w:val="006377C6"/>
    <w:rsid w:val="0063782D"/>
    <w:rsid w:val="00637885"/>
    <w:rsid w:val="00637935"/>
    <w:rsid w:val="0063793F"/>
    <w:rsid w:val="006379E2"/>
    <w:rsid w:val="006379F7"/>
    <w:rsid w:val="00637AAA"/>
    <w:rsid w:val="00637AD0"/>
    <w:rsid w:val="00637AE3"/>
    <w:rsid w:val="00637B12"/>
    <w:rsid w:val="00637BAB"/>
    <w:rsid w:val="00637C14"/>
    <w:rsid w:val="00637E9D"/>
    <w:rsid w:val="006400E1"/>
    <w:rsid w:val="00640159"/>
    <w:rsid w:val="00640166"/>
    <w:rsid w:val="00640319"/>
    <w:rsid w:val="0064032E"/>
    <w:rsid w:val="006406B0"/>
    <w:rsid w:val="006406E2"/>
    <w:rsid w:val="006409EA"/>
    <w:rsid w:val="00640A23"/>
    <w:rsid w:val="00640A68"/>
    <w:rsid w:val="00640C0C"/>
    <w:rsid w:val="00640CDC"/>
    <w:rsid w:val="00640EC2"/>
    <w:rsid w:val="00641039"/>
    <w:rsid w:val="00641131"/>
    <w:rsid w:val="0064114F"/>
    <w:rsid w:val="0064122C"/>
    <w:rsid w:val="0064122F"/>
    <w:rsid w:val="006413B7"/>
    <w:rsid w:val="006413F0"/>
    <w:rsid w:val="00641499"/>
    <w:rsid w:val="006416D4"/>
    <w:rsid w:val="0064180E"/>
    <w:rsid w:val="00641944"/>
    <w:rsid w:val="00641A6D"/>
    <w:rsid w:val="00641B61"/>
    <w:rsid w:val="00641C02"/>
    <w:rsid w:val="00641C9C"/>
    <w:rsid w:val="00641E87"/>
    <w:rsid w:val="00641F8D"/>
    <w:rsid w:val="00642000"/>
    <w:rsid w:val="00642186"/>
    <w:rsid w:val="006421CC"/>
    <w:rsid w:val="00642361"/>
    <w:rsid w:val="00642506"/>
    <w:rsid w:val="00642546"/>
    <w:rsid w:val="006426BD"/>
    <w:rsid w:val="006426DF"/>
    <w:rsid w:val="0064281A"/>
    <w:rsid w:val="00642A30"/>
    <w:rsid w:val="00642CEC"/>
    <w:rsid w:val="00642DB0"/>
    <w:rsid w:val="00642EB5"/>
    <w:rsid w:val="00642ED8"/>
    <w:rsid w:val="0064323D"/>
    <w:rsid w:val="0064328D"/>
    <w:rsid w:val="00643511"/>
    <w:rsid w:val="00643933"/>
    <w:rsid w:val="00643A10"/>
    <w:rsid w:val="00643BA3"/>
    <w:rsid w:val="00643C46"/>
    <w:rsid w:val="00643CD6"/>
    <w:rsid w:val="00643DF5"/>
    <w:rsid w:val="00643F28"/>
    <w:rsid w:val="00643FB3"/>
    <w:rsid w:val="0064408E"/>
    <w:rsid w:val="006440A4"/>
    <w:rsid w:val="006440EA"/>
    <w:rsid w:val="006440F6"/>
    <w:rsid w:val="0064411D"/>
    <w:rsid w:val="00644162"/>
    <w:rsid w:val="006441BB"/>
    <w:rsid w:val="00644248"/>
    <w:rsid w:val="00644264"/>
    <w:rsid w:val="00644269"/>
    <w:rsid w:val="006442D4"/>
    <w:rsid w:val="00644334"/>
    <w:rsid w:val="00644463"/>
    <w:rsid w:val="0064453C"/>
    <w:rsid w:val="00644697"/>
    <w:rsid w:val="006446B4"/>
    <w:rsid w:val="00644A43"/>
    <w:rsid w:val="00644BCE"/>
    <w:rsid w:val="00644C26"/>
    <w:rsid w:val="00644CA8"/>
    <w:rsid w:val="00644DDF"/>
    <w:rsid w:val="0064521F"/>
    <w:rsid w:val="006452E6"/>
    <w:rsid w:val="006454AD"/>
    <w:rsid w:val="006455CF"/>
    <w:rsid w:val="00645789"/>
    <w:rsid w:val="00645937"/>
    <w:rsid w:val="006459ED"/>
    <w:rsid w:val="006459F0"/>
    <w:rsid w:val="00645A53"/>
    <w:rsid w:val="00645AC1"/>
    <w:rsid w:val="00645ADF"/>
    <w:rsid w:val="00645B08"/>
    <w:rsid w:val="00645BF8"/>
    <w:rsid w:val="00645C39"/>
    <w:rsid w:val="00645D66"/>
    <w:rsid w:val="00645DF0"/>
    <w:rsid w:val="00645F4D"/>
    <w:rsid w:val="00645F9F"/>
    <w:rsid w:val="00645FCD"/>
    <w:rsid w:val="006460BB"/>
    <w:rsid w:val="00646407"/>
    <w:rsid w:val="0064647E"/>
    <w:rsid w:val="006465FC"/>
    <w:rsid w:val="0064682B"/>
    <w:rsid w:val="00646898"/>
    <w:rsid w:val="00646A33"/>
    <w:rsid w:val="00646ACF"/>
    <w:rsid w:val="00646B9A"/>
    <w:rsid w:val="00646BD8"/>
    <w:rsid w:val="00646C49"/>
    <w:rsid w:val="00646C97"/>
    <w:rsid w:val="00646F85"/>
    <w:rsid w:val="006470A6"/>
    <w:rsid w:val="006471B2"/>
    <w:rsid w:val="006476A3"/>
    <w:rsid w:val="0064773C"/>
    <w:rsid w:val="006477AB"/>
    <w:rsid w:val="00647D8B"/>
    <w:rsid w:val="00647E2B"/>
    <w:rsid w:val="00650014"/>
    <w:rsid w:val="0065009C"/>
    <w:rsid w:val="006502AA"/>
    <w:rsid w:val="0065033C"/>
    <w:rsid w:val="006503BD"/>
    <w:rsid w:val="006506FC"/>
    <w:rsid w:val="0065074F"/>
    <w:rsid w:val="006507A8"/>
    <w:rsid w:val="0065096F"/>
    <w:rsid w:val="00650A46"/>
    <w:rsid w:val="00650B1A"/>
    <w:rsid w:val="00650B89"/>
    <w:rsid w:val="00650CEB"/>
    <w:rsid w:val="006510A7"/>
    <w:rsid w:val="0065110A"/>
    <w:rsid w:val="0065115A"/>
    <w:rsid w:val="006512EE"/>
    <w:rsid w:val="00651312"/>
    <w:rsid w:val="00651502"/>
    <w:rsid w:val="006516E2"/>
    <w:rsid w:val="00651794"/>
    <w:rsid w:val="00651A03"/>
    <w:rsid w:val="00651C2D"/>
    <w:rsid w:val="00651CC9"/>
    <w:rsid w:val="00651F55"/>
    <w:rsid w:val="00651F70"/>
    <w:rsid w:val="0065209F"/>
    <w:rsid w:val="006520C0"/>
    <w:rsid w:val="006521CD"/>
    <w:rsid w:val="00652371"/>
    <w:rsid w:val="006523DA"/>
    <w:rsid w:val="0065249F"/>
    <w:rsid w:val="006524C9"/>
    <w:rsid w:val="00652539"/>
    <w:rsid w:val="006528E8"/>
    <w:rsid w:val="00652954"/>
    <w:rsid w:val="00652A0B"/>
    <w:rsid w:val="00652A14"/>
    <w:rsid w:val="00652ACC"/>
    <w:rsid w:val="00652B52"/>
    <w:rsid w:val="00652B86"/>
    <w:rsid w:val="00652EEA"/>
    <w:rsid w:val="00652F07"/>
    <w:rsid w:val="0065337A"/>
    <w:rsid w:val="0065338B"/>
    <w:rsid w:val="00653455"/>
    <w:rsid w:val="00653972"/>
    <w:rsid w:val="00653994"/>
    <w:rsid w:val="00653A62"/>
    <w:rsid w:val="00653C11"/>
    <w:rsid w:val="00653C40"/>
    <w:rsid w:val="00653C77"/>
    <w:rsid w:val="00653CB7"/>
    <w:rsid w:val="00653D4B"/>
    <w:rsid w:val="00653E64"/>
    <w:rsid w:val="00653ED2"/>
    <w:rsid w:val="00653F7A"/>
    <w:rsid w:val="00653FEA"/>
    <w:rsid w:val="00654042"/>
    <w:rsid w:val="0065411B"/>
    <w:rsid w:val="006541C8"/>
    <w:rsid w:val="006542AA"/>
    <w:rsid w:val="006542FB"/>
    <w:rsid w:val="00654398"/>
    <w:rsid w:val="006543B5"/>
    <w:rsid w:val="006543BC"/>
    <w:rsid w:val="0065459F"/>
    <w:rsid w:val="006545AD"/>
    <w:rsid w:val="006545B7"/>
    <w:rsid w:val="006546CC"/>
    <w:rsid w:val="00654705"/>
    <w:rsid w:val="0065490E"/>
    <w:rsid w:val="006549FF"/>
    <w:rsid w:val="00654A6F"/>
    <w:rsid w:val="00654A81"/>
    <w:rsid w:val="00654DFD"/>
    <w:rsid w:val="00655020"/>
    <w:rsid w:val="00655141"/>
    <w:rsid w:val="006551A3"/>
    <w:rsid w:val="0065532E"/>
    <w:rsid w:val="0065552C"/>
    <w:rsid w:val="006555F5"/>
    <w:rsid w:val="006557AA"/>
    <w:rsid w:val="006557E7"/>
    <w:rsid w:val="00655C3C"/>
    <w:rsid w:val="00655CD0"/>
    <w:rsid w:val="00655D91"/>
    <w:rsid w:val="00655E38"/>
    <w:rsid w:val="00656047"/>
    <w:rsid w:val="00656192"/>
    <w:rsid w:val="0065634C"/>
    <w:rsid w:val="00656356"/>
    <w:rsid w:val="0065640C"/>
    <w:rsid w:val="006566C5"/>
    <w:rsid w:val="006567CF"/>
    <w:rsid w:val="00656813"/>
    <w:rsid w:val="00656840"/>
    <w:rsid w:val="00656844"/>
    <w:rsid w:val="0065684E"/>
    <w:rsid w:val="00656AE0"/>
    <w:rsid w:val="00656B63"/>
    <w:rsid w:val="00656DE6"/>
    <w:rsid w:val="00656E26"/>
    <w:rsid w:val="00656EA5"/>
    <w:rsid w:val="0065711D"/>
    <w:rsid w:val="0065741D"/>
    <w:rsid w:val="0065763A"/>
    <w:rsid w:val="006576AA"/>
    <w:rsid w:val="006578E5"/>
    <w:rsid w:val="00657A10"/>
    <w:rsid w:val="00657A69"/>
    <w:rsid w:val="00657EE9"/>
    <w:rsid w:val="00657F7A"/>
    <w:rsid w:val="00657FE0"/>
    <w:rsid w:val="0066000C"/>
    <w:rsid w:val="00660037"/>
    <w:rsid w:val="006601E3"/>
    <w:rsid w:val="00660272"/>
    <w:rsid w:val="00660273"/>
    <w:rsid w:val="00660442"/>
    <w:rsid w:val="006608CA"/>
    <w:rsid w:val="00660973"/>
    <w:rsid w:val="00660BE1"/>
    <w:rsid w:val="00660C79"/>
    <w:rsid w:val="00660CE2"/>
    <w:rsid w:val="00660DBB"/>
    <w:rsid w:val="0066109E"/>
    <w:rsid w:val="0066110C"/>
    <w:rsid w:val="0066129E"/>
    <w:rsid w:val="006612E4"/>
    <w:rsid w:val="00661544"/>
    <w:rsid w:val="00661A0B"/>
    <w:rsid w:val="00661C68"/>
    <w:rsid w:val="00661E60"/>
    <w:rsid w:val="00662016"/>
    <w:rsid w:val="00662024"/>
    <w:rsid w:val="006623AF"/>
    <w:rsid w:val="006623B2"/>
    <w:rsid w:val="00662452"/>
    <w:rsid w:val="00662463"/>
    <w:rsid w:val="00662590"/>
    <w:rsid w:val="006625D3"/>
    <w:rsid w:val="00662605"/>
    <w:rsid w:val="0066271C"/>
    <w:rsid w:val="00662861"/>
    <w:rsid w:val="0066293A"/>
    <w:rsid w:val="00662A53"/>
    <w:rsid w:val="00662B40"/>
    <w:rsid w:val="00662D6E"/>
    <w:rsid w:val="00662E4D"/>
    <w:rsid w:val="00662E61"/>
    <w:rsid w:val="00662F0C"/>
    <w:rsid w:val="006631E7"/>
    <w:rsid w:val="006631FA"/>
    <w:rsid w:val="00663363"/>
    <w:rsid w:val="00663695"/>
    <w:rsid w:val="0066373F"/>
    <w:rsid w:val="00663931"/>
    <w:rsid w:val="00663B25"/>
    <w:rsid w:val="00663B30"/>
    <w:rsid w:val="00663C38"/>
    <w:rsid w:val="00663F9C"/>
    <w:rsid w:val="00664011"/>
    <w:rsid w:val="0066430B"/>
    <w:rsid w:val="00664450"/>
    <w:rsid w:val="006645BD"/>
    <w:rsid w:val="006645ED"/>
    <w:rsid w:val="0066483B"/>
    <w:rsid w:val="00664964"/>
    <w:rsid w:val="006649F6"/>
    <w:rsid w:val="006649FA"/>
    <w:rsid w:val="00664AAE"/>
    <w:rsid w:val="00664BF9"/>
    <w:rsid w:val="00664CC6"/>
    <w:rsid w:val="00664D79"/>
    <w:rsid w:val="00664DBB"/>
    <w:rsid w:val="00664E49"/>
    <w:rsid w:val="00664E99"/>
    <w:rsid w:val="00665097"/>
    <w:rsid w:val="006652FC"/>
    <w:rsid w:val="00665368"/>
    <w:rsid w:val="00665458"/>
    <w:rsid w:val="006654A0"/>
    <w:rsid w:val="006654D3"/>
    <w:rsid w:val="00665607"/>
    <w:rsid w:val="00665626"/>
    <w:rsid w:val="00665A50"/>
    <w:rsid w:val="00665AE9"/>
    <w:rsid w:val="00665B17"/>
    <w:rsid w:val="00665B6F"/>
    <w:rsid w:val="00665EA3"/>
    <w:rsid w:val="00665EA6"/>
    <w:rsid w:val="00665F26"/>
    <w:rsid w:val="0066611C"/>
    <w:rsid w:val="00666195"/>
    <w:rsid w:val="006661E2"/>
    <w:rsid w:val="0066636D"/>
    <w:rsid w:val="0066641D"/>
    <w:rsid w:val="006664B9"/>
    <w:rsid w:val="00666515"/>
    <w:rsid w:val="006667A1"/>
    <w:rsid w:val="006668FA"/>
    <w:rsid w:val="00666AF6"/>
    <w:rsid w:val="00666BF4"/>
    <w:rsid w:val="00666C1A"/>
    <w:rsid w:val="00666F51"/>
    <w:rsid w:val="00667021"/>
    <w:rsid w:val="00667027"/>
    <w:rsid w:val="0066709A"/>
    <w:rsid w:val="006673BA"/>
    <w:rsid w:val="00667448"/>
    <w:rsid w:val="006674C8"/>
    <w:rsid w:val="00667506"/>
    <w:rsid w:val="006675B7"/>
    <w:rsid w:val="006678B5"/>
    <w:rsid w:val="00667A46"/>
    <w:rsid w:val="00667A96"/>
    <w:rsid w:val="00667B0C"/>
    <w:rsid w:val="00667F94"/>
    <w:rsid w:val="0067027B"/>
    <w:rsid w:val="006702AE"/>
    <w:rsid w:val="00670585"/>
    <w:rsid w:val="00670741"/>
    <w:rsid w:val="0067084C"/>
    <w:rsid w:val="006708A1"/>
    <w:rsid w:val="00670927"/>
    <w:rsid w:val="00670946"/>
    <w:rsid w:val="00670C2C"/>
    <w:rsid w:val="00670C70"/>
    <w:rsid w:val="00670E59"/>
    <w:rsid w:val="00670EC9"/>
    <w:rsid w:val="00670ED8"/>
    <w:rsid w:val="00670FDC"/>
    <w:rsid w:val="00671317"/>
    <w:rsid w:val="00671487"/>
    <w:rsid w:val="00671564"/>
    <w:rsid w:val="006715C4"/>
    <w:rsid w:val="006716CA"/>
    <w:rsid w:val="00671814"/>
    <w:rsid w:val="0067181B"/>
    <w:rsid w:val="00671862"/>
    <w:rsid w:val="0067195E"/>
    <w:rsid w:val="00671BF3"/>
    <w:rsid w:val="00671C64"/>
    <w:rsid w:val="00671D40"/>
    <w:rsid w:val="00671E61"/>
    <w:rsid w:val="00671EC3"/>
    <w:rsid w:val="0067266A"/>
    <w:rsid w:val="006726B3"/>
    <w:rsid w:val="00672747"/>
    <w:rsid w:val="00672928"/>
    <w:rsid w:val="00672AC7"/>
    <w:rsid w:val="00672CCE"/>
    <w:rsid w:val="00672DD3"/>
    <w:rsid w:val="00672E99"/>
    <w:rsid w:val="00673042"/>
    <w:rsid w:val="0067305A"/>
    <w:rsid w:val="00673155"/>
    <w:rsid w:val="0067338D"/>
    <w:rsid w:val="006734E0"/>
    <w:rsid w:val="0067362D"/>
    <w:rsid w:val="00673698"/>
    <w:rsid w:val="00673990"/>
    <w:rsid w:val="006739A7"/>
    <w:rsid w:val="006739E6"/>
    <w:rsid w:val="00673B81"/>
    <w:rsid w:val="00673E47"/>
    <w:rsid w:val="00673E65"/>
    <w:rsid w:val="00674075"/>
    <w:rsid w:val="006740C0"/>
    <w:rsid w:val="0067433E"/>
    <w:rsid w:val="0067436D"/>
    <w:rsid w:val="0067447A"/>
    <w:rsid w:val="006744DB"/>
    <w:rsid w:val="00674611"/>
    <w:rsid w:val="006746C6"/>
    <w:rsid w:val="006746FC"/>
    <w:rsid w:val="0067490B"/>
    <w:rsid w:val="0067495E"/>
    <w:rsid w:val="006749F1"/>
    <w:rsid w:val="00674A2C"/>
    <w:rsid w:val="00674A5B"/>
    <w:rsid w:val="00674B2D"/>
    <w:rsid w:val="00674BD2"/>
    <w:rsid w:val="00674D0F"/>
    <w:rsid w:val="00674E1B"/>
    <w:rsid w:val="00674F1C"/>
    <w:rsid w:val="00675451"/>
    <w:rsid w:val="0067546E"/>
    <w:rsid w:val="00675512"/>
    <w:rsid w:val="0067558B"/>
    <w:rsid w:val="006755BF"/>
    <w:rsid w:val="00675BCD"/>
    <w:rsid w:val="00675C9B"/>
    <w:rsid w:val="00675D68"/>
    <w:rsid w:val="00675DB0"/>
    <w:rsid w:val="00675DC5"/>
    <w:rsid w:val="00675EA4"/>
    <w:rsid w:val="00675ED6"/>
    <w:rsid w:val="00675FF9"/>
    <w:rsid w:val="00676038"/>
    <w:rsid w:val="006761D4"/>
    <w:rsid w:val="0067620B"/>
    <w:rsid w:val="006762DE"/>
    <w:rsid w:val="00676372"/>
    <w:rsid w:val="006764C8"/>
    <w:rsid w:val="00676510"/>
    <w:rsid w:val="00676661"/>
    <w:rsid w:val="00676677"/>
    <w:rsid w:val="00676774"/>
    <w:rsid w:val="006767BB"/>
    <w:rsid w:val="0067681C"/>
    <w:rsid w:val="006768E7"/>
    <w:rsid w:val="00676DA2"/>
    <w:rsid w:val="00676FA6"/>
    <w:rsid w:val="006771F2"/>
    <w:rsid w:val="0067727C"/>
    <w:rsid w:val="00677326"/>
    <w:rsid w:val="0067735E"/>
    <w:rsid w:val="00677399"/>
    <w:rsid w:val="0067739A"/>
    <w:rsid w:val="006778B1"/>
    <w:rsid w:val="006778DF"/>
    <w:rsid w:val="00677912"/>
    <w:rsid w:val="00677D7B"/>
    <w:rsid w:val="00677DE9"/>
    <w:rsid w:val="00677E6A"/>
    <w:rsid w:val="00677FCE"/>
    <w:rsid w:val="0068005B"/>
    <w:rsid w:val="00680460"/>
    <w:rsid w:val="00680813"/>
    <w:rsid w:val="00680830"/>
    <w:rsid w:val="00680990"/>
    <w:rsid w:val="006809FE"/>
    <w:rsid w:val="00680AB4"/>
    <w:rsid w:val="00680B97"/>
    <w:rsid w:val="00680D64"/>
    <w:rsid w:val="00680F0C"/>
    <w:rsid w:val="006810CC"/>
    <w:rsid w:val="006810D7"/>
    <w:rsid w:val="0068112E"/>
    <w:rsid w:val="0068127B"/>
    <w:rsid w:val="006812C2"/>
    <w:rsid w:val="006813DF"/>
    <w:rsid w:val="006815BA"/>
    <w:rsid w:val="00681739"/>
    <w:rsid w:val="0068186C"/>
    <w:rsid w:val="00681946"/>
    <w:rsid w:val="006819BC"/>
    <w:rsid w:val="00681B83"/>
    <w:rsid w:val="00681CED"/>
    <w:rsid w:val="00681DE1"/>
    <w:rsid w:val="00681E57"/>
    <w:rsid w:val="006821AD"/>
    <w:rsid w:val="006821B9"/>
    <w:rsid w:val="006821CB"/>
    <w:rsid w:val="0068226E"/>
    <w:rsid w:val="006825BB"/>
    <w:rsid w:val="006825FF"/>
    <w:rsid w:val="0068279D"/>
    <w:rsid w:val="00682C53"/>
    <w:rsid w:val="00682D2C"/>
    <w:rsid w:val="00682D2D"/>
    <w:rsid w:val="00682DC0"/>
    <w:rsid w:val="00682E9E"/>
    <w:rsid w:val="0068300E"/>
    <w:rsid w:val="00683026"/>
    <w:rsid w:val="006832DD"/>
    <w:rsid w:val="00683610"/>
    <w:rsid w:val="0068362D"/>
    <w:rsid w:val="00683738"/>
    <w:rsid w:val="00683770"/>
    <w:rsid w:val="006837E4"/>
    <w:rsid w:val="00683A4C"/>
    <w:rsid w:val="00683B2B"/>
    <w:rsid w:val="00683C5D"/>
    <w:rsid w:val="00683DF2"/>
    <w:rsid w:val="00683E97"/>
    <w:rsid w:val="00684022"/>
    <w:rsid w:val="006840DA"/>
    <w:rsid w:val="0068410D"/>
    <w:rsid w:val="00684391"/>
    <w:rsid w:val="006843E8"/>
    <w:rsid w:val="00684416"/>
    <w:rsid w:val="00684459"/>
    <w:rsid w:val="006844FA"/>
    <w:rsid w:val="00684599"/>
    <w:rsid w:val="006845DC"/>
    <w:rsid w:val="0068473B"/>
    <w:rsid w:val="0068489C"/>
    <w:rsid w:val="00684A57"/>
    <w:rsid w:val="00684CB2"/>
    <w:rsid w:val="00684E12"/>
    <w:rsid w:val="00684E1F"/>
    <w:rsid w:val="006853F2"/>
    <w:rsid w:val="006855C7"/>
    <w:rsid w:val="00685754"/>
    <w:rsid w:val="0068585C"/>
    <w:rsid w:val="006859B9"/>
    <w:rsid w:val="00685A73"/>
    <w:rsid w:val="00685BC3"/>
    <w:rsid w:val="00685C54"/>
    <w:rsid w:val="00685E5F"/>
    <w:rsid w:val="00686165"/>
    <w:rsid w:val="006863D6"/>
    <w:rsid w:val="00686415"/>
    <w:rsid w:val="006864B1"/>
    <w:rsid w:val="00686508"/>
    <w:rsid w:val="00686520"/>
    <w:rsid w:val="006865B2"/>
    <w:rsid w:val="006866A1"/>
    <w:rsid w:val="00686701"/>
    <w:rsid w:val="00686716"/>
    <w:rsid w:val="006867A0"/>
    <w:rsid w:val="006869F3"/>
    <w:rsid w:val="00686A18"/>
    <w:rsid w:val="00686C8E"/>
    <w:rsid w:val="00686EFD"/>
    <w:rsid w:val="0068720E"/>
    <w:rsid w:val="0068728A"/>
    <w:rsid w:val="00687461"/>
    <w:rsid w:val="0068748D"/>
    <w:rsid w:val="00687770"/>
    <w:rsid w:val="00687822"/>
    <w:rsid w:val="00687887"/>
    <w:rsid w:val="00687906"/>
    <w:rsid w:val="00687947"/>
    <w:rsid w:val="0068794B"/>
    <w:rsid w:val="00687AF6"/>
    <w:rsid w:val="00687BCD"/>
    <w:rsid w:val="00687F39"/>
    <w:rsid w:val="00690007"/>
    <w:rsid w:val="00690031"/>
    <w:rsid w:val="00690118"/>
    <w:rsid w:val="0069012F"/>
    <w:rsid w:val="0069013E"/>
    <w:rsid w:val="00690446"/>
    <w:rsid w:val="00690456"/>
    <w:rsid w:val="006904BF"/>
    <w:rsid w:val="006904EE"/>
    <w:rsid w:val="0069054F"/>
    <w:rsid w:val="00690616"/>
    <w:rsid w:val="00690738"/>
    <w:rsid w:val="00690EAD"/>
    <w:rsid w:val="00690F4F"/>
    <w:rsid w:val="00691374"/>
    <w:rsid w:val="00691488"/>
    <w:rsid w:val="006914A2"/>
    <w:rsid w:val="006914D1"/>
    <w:rsid w:val="00691598"/>
    <w:rsid w:val="00691782"/>
    <w:rsid w:val="0069185F"/>
    <w:rsid w:val="00691867"/>
    <w:rsid w:val="0069188B"/>
    <w:rsid w:val="00691A24"/>
    <w:rsid w:val="00691CB5"/>
    <w:rsid w:val="0069227D"/>
    <w:rsid w:val="00692351"/>
    <w:rsid w:val="0069248A"/>
    <w:rsid w:val="0069249A"/>
    <w:rsid w:val="0069270C"/>
    <w:rsid w:val="00692789"/>
    <w:rsid w:val="00692984"/>
    <w:rsid w:val="006929B1"/>
    <w:rsid w:val="00692A38"/>
    <w:rsid w:val="00692BF7"/>
    <w:rsid w:val="00692E9C"/>
    <w:rsid w:val="00692FB9"/>
    <w:rsid w:val="0069309D"/>
    <w:rsid w:val="006930A8"/>
    <w:rsid w:val="00693210"/>
    <w:rsid w:val="006933CE"/>
    <w:rsid w:val="00693524"/>
    <w:rsid w:val="006935E3"/>
    <w:rsid w:val="006935F6"/>
    <w:rsid w:val="00693721"/>
    <w:rsid w:val="00693740"/>
    <w:rsid w:val="00693809"/>
    <w:rsid w:val="006939C4"/>
    <w:rsid w:val="00693A3E"/>
    <w:rsid w:val="00693A3F"/>
    <w:rsid w:val="00693C1F"/>
    <w:rsid w:val="00693CC5"/>
    <w:rsid w:val="00693CC8"/>
    <w:rsid w:val="00693D87"/>
    <w:rsid w:val="00694001"/>
    <w:rsid w:val="0069402F"/>
    <w:rsid w:val="006941C4"/>
    <w:rsid w:val="00694210"/>
    <w:rsid w:val="00694334"/>
    <w:rsid w:val="0069445A"/>
    <w:rsid w:val="0069460D"/>
    <w:rsid w:val="00694796"/>
    <w:rsid w:val="00694924"/>
    <w:rsid w:val="00694958"/>
    <w:rsid w:val="00694B43"/>
    <w:rsid w:val="00694D61"/>
    <w:rsid w:val="0069512A"/>
    <w:rsid w:val="0069531D"/>
    <w:rsid w:val="0069556E"/>
    <w:rsid w:val="00695684"/>
    <w:rsid w:val="00695691"/>
    <w:rsid w:val="0069569E"/>
    <w:rsid w:val="00695735"/>
    <w:rsid w:val="0069587C"/>
    <w:rsid w:val="006959A3"/>
    <w:rsid w:val="006959C0"/>
    <w:rsid w:val="006959F8"/>
    <w:rsid w:val="00695AC1"/>
    <w:rsid w:val="00695C94"/>
    <w:rsid w:val="00695D13"/>
    <w:rsid w:val="00695EFA"/>
    <w:rsid w:val="00695F8E"/>
    <w:rsid w:val="0069607A"/>
    <w:rsid w:val="006960F1"/>
    <w:rsid w:val="006961FB"/>
    <w:rsid w:val="00696403"/>
    <w:rsid w:val="0069653A"/>
    <w:rsid w:val="006965A9"/>
    <w:rsid w:val="00696682"/>
    <w:rsid w:val="006967A1"/>
    <w:rsid w:val="00696806"/>
    <w:rsid w:val="00696884"/>
    <w:rsid w:val="0069696C"/>
    <w:rsid w:val="00696A01"/>
    <w:rsid w:val="00696B3B"/>
    <w:rsid w:val="00696C43"/>
    <w:rsid w:val="00696C6F"/>
    <w:rsid w:val="00696E66"/>
    <w:rsid w:val="00696EE6"/>
    <w:rsid w:val="00697021"/>
    <w:rsid w:val="006970BA"/>
    <w:rsid w:val="00697171"/>
    <w:rsid w:val="00697207"/>
    <w:rsid w:val="006972A4"/>
    <w:rsid w:val="00697557"/>
    <w:rsid w:val="00697860"/>
    <w:rsid w:val="00697978"/>
    <w:rsid w:val="00697A23"/>
    <w:rsid w:val="00697A65"/>
    <w:rsid w:val="00697A78"/>
    <w:rsid w:val="00697B6D"/>
    <w:rsid w:val="00697B6F"/>
    <w:rsid w:val="00697DBC"/>
    <w:rsid w:val="00697E4C"/>
    <w:rsid w:val="00697F96"/>
    <w:rsid w:val="00697FCE"/>
    <w:rsid w:val="006A001D"/>
    <w:rsid w:val="006A00FD"/>
    <w:rsid w:val="006A029A"/>
    <w:rsid w:val="006A04E1"/>
    <w:rsid w:val="006A0608"/>
    <w:rsid w:val="006A064D"/>
    <w:rsid w:val="006A0787"/>
    <w:rsid w:val="006A097D"/>
    <w:rsid w:val="006A0CE9"/>
    <w:rsid w:val="006A0DD9"/>
    <w:rsid w:val="006A115A"/>
    <w:rsid w:val="006A1164"/>
    <w:rsid w:val="006A1272"/>
    <w:rsid w:val="006A173A"/>
    <w:rsid w:val="006A17BB"/>
    <w:rsid w:val="006A1843"/>
    <w:rsid w:val="006A1897"/>
    <w:rsid w:val="006A1933"/>
    <w:rsid w:val="006A193C"/>
    <w:rsid w:val="006A1996"/>
    <w:rsid w:val="006A1A47"/>
    <w:rsid w:val="006A1A49"/>
    <w:rsid w:val="006A1A86"/>
    <w:rsid w:val="006A1BAB"/>
    <w:rsid w:val="006A1CB0"/>
    <w:rsid w:val="006A1E09"/>
    <w:rsid w:val="006A1E7E"/>
    <w:rsid w:val="006A1F8A"/>
    <w:rsid w:val="006A202D"/>
    <w:rsid w:val="006A20C5"/>
    <w:rsid w:val="006A22AE"/>
    <w:rsid w:val="006A2769"/>
    <w:rsid w:val="006A2851"/>
    <w:rsid w:val="006A28BC"/>
    <w:rsid w:val="006A290D"/>
    <w:rsid w:val="006A29B0"/>
    <w:rsid w:val="006A2BB0"/>
    <w:rsid w:val="006A2D55"/>
    <w:rsid w:val="006A2D8D"/>
    <w:rsid w:val="006A2DB5"/>
    <w:rsid w:val="006A2F2C"/>
    <w:rsid w:val="006A31ED"/>
    <w:rsid w:val="006A37AD"/>
    <w:rsid w:val="006A37EE"/>
    <w:rsid w:val="006A387F"/>
    <w:rsid w:val="006A3939"/>
    <w:rsid w:val="006A3B24"/>
    <w:rsid w:val="006A3D08"/>
    <w:rsid w:val="006A3DD4"/>
    <w:rsid w:val="006A3DD9"/>
    <w:rsid w:val="006A3EC9"/>
    <w:rsid w:val="006A3FD8"/>
    <w:rsid w:val="006A41A2"/>
    <w:rsid w:val="006A423F"/>
    <w:rsid w:val="006A435F"/>
    <w:rsid w:val="006A437B"/>
    <w:rsid w:val="006A442E"/>
    <w:rsid w:val="006A4696"/>
    <w:rsid w:val="006A490F"/>
    <w:rsid w:val="006A4A7F"/>
    <w:rsid w:val="006A4B03"/>
    <w:rsid w:val="006A4BEE"/>
    <w:rsid w:val="006A4C43"/>
    <w:rsid w:val="006A4CD9"/>
    <w:rsid w:val="006A4DBE"/>
    <w:rsid w:val="006A4E4A"/>
    <w:rsid w:val="006A4E9A"/>
    <w:rsid w:val="006A4FF0"/>
    <w:rsid w:val="006A4FFB"/>
    <w:rsid w:val="006A5035"/>
    <w:rsid w:val="006A5147"/>
    <w:rsid w:val="006A5208"/>
    <w:rsid w:val="006A5255"/>
    <w:rsid w:val="006A534B"/>
    <w:rsid w:val="006A53C5"/>
    <w:rsid w:val="006A5523"/>
    <w:rsid w:val="006A552A"/>
    <w:rsid w:val="006A553F"/>
    <w:rsid w:val="006A55DD"/>
    <w:rsid w:val="006A57CE"/>
    <w:rsid w:val="006A58B4"/>
    <w:rsid w:val="006A5A83"/>
    <w:rsid w:val="006A5A84"/>
    <w:rsid w:val="006A5AD8"/>
    <w:rsid w:val="006A5BA5"/>
    <w:rsid w:val="006A5BEB"/>
    <w:rsid w:val="006A5D57"/>
    <w:rsid w:val="006A5E25"/>
    <w:rsid w:val="006A5E94"/>
    <w:rsid w:val="006A5F4C"/>
    <w:rsid w:val="006A5F74"/>
    <w:rsid w:val="006A6025"/>
    <w:rsid w:val="006A628C"/>
    <w:rsid w:val="006A640C"/>
    <w:rsid w:val="006A6411"/>
    <w:rsid w:val="006A6530"/>
    <w:rsid w:val="006A673A"/>
    <w:rsid w:val="006A68A3"/>
    <w:rsid w:val="006A68BB"/>
    <w:rsid w:val="006A6958"/>
    <w:rsid w:val="006A696D"/>
    <w:rsid w:val="006A696E"/>
    <w:rsid w:val="006A69BF"/>
    <w:rsid w:val="006A69D2"/>
    <w:rsid w:val="006A6A57"/>
    <w:rsid w:val="006A6A6D"/>
    <w:rsid w:val="006A6B90"/>
    <w:rsid w:val="006A6CD9"/>
    <w:rsid w:val="006A6D60"/>
    <w:rsid w:val="006A6EE1"/>
    <w:rsid w:val="006A6FCA"/>
    <w:rsid w:val="006A7098"/>
    <w:rsid w:val="006A713D"/>
    <w:rsid w:val="006A71D5"/>
    <w:rsid w:val="006A73F9"/>
    <w:rsid w:val="006A749F"/>
    <w:rsid w:val="006A7586"/>
    <w:rsid w:val="006A7623"/>
    <w:rsid w:val="006A767A"/>
    <w:rsid w:val="006A7711"/>
    <w:rsid w:val="006A7759"/>
    <w:rsid w:val="006A7957"/>
    <w:rsid w:val="006A7A1C"/>
    <w:rsid w:val="006A7B45"/>
    <w:rsid w:val="006A7E55"/>
    <w:rsid w:val="006A7E59"/>
    <w:rsid w:val="006A7E7F"/>
    <w:rsid w:val="006A7EC0"/>
    <w:rsid w:val="006A7FCB"/>
    <w:rsid w:val="006B003D"/>
    <w:rsid w:val="006B032F"/>
    <w:rsid w:val="006B0452"/>
    <w:rsid w:val="006B0488"/>
    <w:rsid w:val="006B04D0"/>
    <w:rsid w:val="006B061B"/>
    <w:rsid w:val="006B0AC7"/>
    <w:rsid w:val="006B0CE3"/>
    <w:rsid w:val="006B0D41"/>
    <w:rsid w:val="006B0DA0"/>
    <w:rsid w:val="006B0E6C"/>
    <w:rsid w:val="006B0FC0"/>
    <w:rsid w:val="006B1004"/>
    <w:rsid w:val="006B104C"/>
    <w:rsid w:val="006B10ED"/>
    <w:rsid w:val="006B12EB"/>
    <w:rsid w:val="006B1680"/>
    <w:rsid w:val="006B17C7"/>
    <w:rsid w:val="006B1938"/>
    <w:rsid w:val="006B1AB6"/>
    <w:rsid w:val="006B1CD6"/>
    <w:rsid w:val="006B1D26"/>
    <w:rsid w:val="006B1D82"/>
    <w:rsid w:val="006B1DD1"/>
    <w:rsid w:val="006B20BD"/>
    <w:rsid w:val="006B20F5"/>
    <w:rsid w:val="006B2117"/>
    <w:rsid w:val="006B22A2"/>
    <w:rsid w:val="006B239D"/>
    <w:rsid w:val="006B23BA"/>
    <w:rsid w:val="006B23D1"/>
    <w:rsid w:val="006B2436"/>
    <w:rsid w:val="006B25F8"/>
    <w:rsid w:val="006B26F7"/>
    <w:rsid w:val="006B280B"/>
    <w:rsid w:val="006B2877"/>
    <w:rsid w:val="006B2A6C"/>
    <w:rsid w:val="006B2AD5"/>
    <w:rsid w:val="006B2B4B"/>
    <w:rsid w:val="006B2C07"/>
    <w:rsid w:val="006B2D4E"/>
    <w:rsid w:val="006B2D9D"/>
    <w:rsid w:val="006B2E78"/>
    <w:rsid w:val="006B2EFF"/>
    <w:rsid w:val="006B3011"/>
    <w:rsid w:val="006B30FC"/>
    <w:rsid w:val="006B3127"/>
    <w:rsid w:val="006B3230"/>
    <w:rsid w:val="006B32BB"/>
    <w:rsid w:val="006B33D6"/>
    <w:rsid w:val="006B3547"/>
    <w:rsid w:val="006B3620"/>
    <w:rsid w:val="006B36B8"/>
    <w:rsid w:val="006B375F"/>
    <w:rsid w:val="006B3B2A"/>
    <w:rsid w:val="006B3C3A"/>
    <w:rsid w:val="006B3D85"/>
    <w:rsid w:val="006B3F8C"/>
    <w:rsid w:val="006B4065"/>
    <w:rsid w:val="006B4146"/>
    <w:rsid w:val="006B4279"/>
    <w:rsid w:val="006B4406"/>
    <w:rsid w:val="006B446B"/>
    <w:rsid w:val="006B4594"/>
    <w:rsid w:val="006B4715"/>
    <w:rsid w:val="006B474A"/>
    <w:rsid w:val="006B4833"/>
    <w:rsid w:val="006B4A4C"/>
    <w:rsid w:val="006B4B29"/>
    <w:rsid w:val="006B4C25"/>
    <w:rsid w:val="006B4C62"/>
    <w:rsid w:val="006B4CFA"/>
    <w:rsid w:val="006B4DF3"/>
    <w:rsid w:val="006B4E86"/>
    <w:rsid w:val="006B50CF"/>
    <w:rsid w:val="006B51B2"/>
    <w:rsid w:val="006B53E2"/>
    <w:rsid w:val="006B5407"/>
    <w:rsid w:val="006B58B3"/>
    <w:rsid w:val="006B59FC"/>
    <w:rsid w:val="006B5D55"/>
    <w:rsid w:val="006B5DE2"/>
    <w:rsid w:val="006B5E3E"/>
    <w:rsid w:val="006B5E51"/>
    <w:rsid w:val="006B5E7C"/>
    <w:rsid w:val="006B5EF1"/>
    <w:rsid w:val="006B645B"/>
    <w:rsid w:val="006B6795"/>
    <w:rsid w:val="006B6BBB"/>
    <w:rsid w:val="006B6FFA"/>
    <w:rsid w:val="006B7170"/>
    <w:rsid w:val="006B71F0"/>
    <w:rsid w:val="006B731A"/>
    <w:rsid w:val="006B747D"/>
    <w:rsid w:val="006B7657"/>
    <w:rsid w:val="006B765D"/>
    <w:rsid w:val="006B769D"/>
    <w:rsid w:val="006B771F"/>
    <w:rsid w:val="006B7918"/>
    <w:rsid w:val="006B7A98"/>
    <w:rsid w:val="006B7AA1"/>
    <w:rsid w:val="006B7ACC"/>
    <w:rsid w:val="006B7B41"/>
    <w:rsid w:val="006B7B65"/>
    <w:rsid w:val="006B7DF4"/>
    <w:rsid w:val="006B7F1A"/>
    <w:rsid w:val="006C01A0"/>
    <w:rsid w:val="006C0493"/>
    <w:rsid w:val="006C058A"/>
    <w:rsid w:val="006C070D"/>
    <w:rsid w:val="006C0719"/>
    <w:rsid w:val="006C0AC4"/>
    <w:rsid w:val="006C0B4E"/>
    <w:rsid w:val="006C0D0A"/>
    <w:rsid w:val="006C0F6A"/>
    <w:rsid w:val="006C0F6F"/>
    <w:rsid w:val="006C11A4"/>
    <w:rsid w:val="006C1232"/>
    <w:rsid w:val="006C1249"/>
    <w:rsid w:val="006C1269"/>
    <w:rsid w:val="006C13FC"/>
    <w:rsid w:val="006C15DD"/>
    <w:rsid w:val="006C1621"/>
    <w:rsid w:val="006C193A"/>
    <w:rsid w:val="006C1B1D"/>
    <w:rsid w:val="006C1B7E"/>
    <w:rsid w:val="006C1C4C"/>
    <w:rsid w:val="006C1D73"/>
    <w:rsid w:val="006C1E06"/>
    <w:rsid w:val="006C21FB"/>
    <w:rsid w:val="006C2221"/>
    <w:rsid w:val="006C24DE"/>
    <w:rsid w:val="006C2519"/>
    <w:rsid w:val="006C26D4"/>
    <w:rsid w:val="006C296F"/>
    <w:rsid w:val="006C2994"/>
    <w:rsid w:val="006C2B2F"/>
    <w:rsid w:val="006C2C5A"/>
    <w:rsid w:val="006C2D85"/>
    <w:rsid w:val="006C2EDD"/>
    <w:rsid w:val="006C2F30"/>
    <w:rsid w:val="006C2F64"/>
    <w:rsid w:val="006C2F6E"/>
    <w:rsid w:val="006C3086"/>
    <w:rsid w:val="006C3402"/>
    <w:rsid w:val="006C3437"/>
    <w:rsid w:val="006C3484"/>
    <w:rsid w:val="006C3555"/>
    <w:rsid w:val="006C37B6"/>
    <w:rsid w:val="006C3829"/>
    <w:rsid w:val="006C38F6"/>
    <w:rsid w:val="006C3BEA"/>
    <w:rsid w:val="006C3F81"/>
    <w:rsid w:val="006C3FA8"/>
    <w:rsid w:val="006C4038"/>
    <w:rsid w:val="006C419F"/>
    <w:rsid w:val="006C42B2"/>
    <w:rsid w:val="006C42F1"/>
    <w:rsid w:val="006C44A7"/>
    <w:rsid w:val="006C45BE"/>
    <w:rsid w:val="006C480A"/>
    <w:rsid w:val="006C4861"/>
    <w:rsid w:val="006C4AA0"/>
    <w:rsid w:val="006C4AFC"/>
    <w:rsid w:val="006C4AFD"/>
    <w:rsid w:val="006C4C66"/>
    <w:rsid w:val="006C4CA3"/>
    <w:rsid w:val="006C530E"/>
    <w:rsid w:val="006C5325"/>
    <w:rsid w:val="006C5367"/>
    <w:rsid w:val="006C53A2"/>
    <w:rsid w:val="006C53BF"/>
    <w:rsid w:val="006C555F"/>
    <w:rsid w:val="006C57DF"/>
    <w:rsid w:val="006C5931"/>
    <w:rsid w:val="006C5B69"/>
    <w:rsid w:val="006C5C03"/>
    <w:rsid w:val="006C5D0A"/>
    <w:rsid w:val="006C5D54"/>
    <w:rsid w:val="006C5DBA"/>
    <w:rsid w:val="006C5EE9"/>
    <w:rsid w:val="006C5F8F"/>
    <w:rsid w:val="006C614A"/>
    <w:rsid w:val="006C6360"/>
    <w:rsid w:val="006C643E"/>
    <w:rsid w:val="006C645D"/>
    <w:rsid w:val="006C669B"/>
    <w:rsid w:val="006C682B"/>
    <w:rsid w:val="006C6833"/>
    <w:rsid w:val="006C6942"/>
    <w:rsid w:val="006C6A02"/>
    <w:rsid w:val="006C6AFA"/>
    <w:rsid w:val="006C6B02"/>
    <w:rsid w:val="006C6B45"/>
    <w:rsid w:val="006C6B87"/>
    <w:rsid w:val="006C6FC2"/>
    <w:rsid w:val="006C7028"/>
    <w:rsid w:val="006C727E"/>
    <w:rsid w:val="006C770B"/>
    <w:rsid w:val="006C78CC"/>
    <w:rsid w:val="006C78EC"/>
    <w:rsid w:val="006C79ED"/>
    <w:rsid w:val="006C79FB"/>
    <w:rsid w:val="006C7B3C"/>
    <w:rsid w:val="006C7C17"/>
    <w:rsid w:val="006C7C24"/>
    <w:rsid w:val="006C7E32"/>
    <w:rsid w:val="006C7E63"/>
    <w:rsid w:val="006C7EAC"/>
    <w:rsid w:val="006C7EB2"/>
    <w:rsid w:val="006D0036"/>
    <w:rsid w:val="006D004C"/>
    <w:rsid w:val="006D01E4"/>
    <w:rsid w:val="006D0335"/>
    <w:rsid w:val="006D03D5"/>
    <w:rsid w:val="006D0562"/>
    <w:rsid w:val="006D0610"/>
    <w:rsid w:val="006D06AE"/>
    <w:rsid w:val="006D0792"/>
    <w:rsid w:val="006D07A8"/>
    <w:rsid w:val="006D095E"/>
    <w:rsid w:val="006D098B"/>
    <w:rsid w:val="006D09F5"/>
    <w:rsid w:val="006D0A68"/>
    <w:rsid w:val="006D0A78"/>
    <w:rsid w:val="006D0AE3"/>
    <w:rsid w:val="006D0B03"/>
    <w:rsid w:val="006D0CA0"/>
    <w:rsid w:val="006D0CEA"/>
    <w:rsid w:val="006D0E20"/>
    <w:rsid w:val="006D0F10"/>
    <w:rsid w:val="006D0F91"/>
    <w:rsid w:val="006D1056"/>
    <w:rsid w:val="006D108D"/>
    <w:rsid w:val="006D1266"/>
    <w:rsid w:val="006D1314"/>
    <w:rsid w:val="006D16BE"/>
    <w:rsid w:val="006D1941"/>
    <w:rsid w:val="006D1B6F"/>
    <w:rsid w:val="006D1BBD"/>
    <w:rsid w:val="006D1BEA"/>
    <w:rsid w:val="006D1BFE"/>
    <w:rsid w:val="006D1DF9"/>
    <w:rsid w:val="006D1E98"/>
    <w:rsid w:val="006D1F40"/>
    <w:rsid w:val="006D200F"/>
    <w:rsid w:val="006D234F"/>
    <w:rsid w:val="006D24F1"/>
    <w:rsid w:val="006D25CD"/>
    <w:rsid w:val="006D2840"/>
    <w:rsid w:val="006D28E8"/>
    <w:rsid w:val="006D29CD"/>
    <w:rsid w:val="006D2B8D"/>
    <w:rsid w:val="006D2E77"/>
    <w:rsid w:val="006D2FAD"/>
    <w:rsid w:val="006D3076"/>
    <w:rsid w:val="006D30E2"/>
    <w:rsid w:val="006D3183"/>
    <w:rsid w:val="006D338E"/>
    <w:rsid w:val="006D33AB"/>
    <w:rsid w:val="006D3495"/>
    <w:rsid w:val="006D34A3"/>
    <w:rsid w:val="006D3576"/>
    <w:rsid w:val="006D37BA"/>
    <w:rsid w:val="006D3800"/>
    <w:rsid w:val="006D3A34"/>
    <w:rsid w:val="006D3BE9"/>
    <w:rsid w:val="006D3E1E"/>
    <w:rsid w:val="006D3FA7"/>
    <w:rsid w:val="006D401C"/>
    <w:rsid w:val="006D40EC"/>
    <w:rsid w:val="006D413F"/>
    <w:rsid w:val="006D4196"/>
    <w:rsid w:val="006D42C7"/>
    <w:rsid w:val="006D4579"/>
    <w:rsid w:val="006D45AA"/>
    <w:rsid w:val="006D45FA"/>
    <w:rsid w:val="006D48CA"/>
    <w:rsid w:val="006D4913"/>
    <w:rsid w:val="006D4A19"/>
    <w:rsid w:val="006D4A7A"/>
    <w:rsid w:val="006D4BC9"/>
    <w:rsid w:val="006D4CCF"/>
    <w:rsid w:val="006D4D61"/>
    <w:rsid w:val="006D4DAF"/>
    <w:rsid w:val="006D4FBC"/>
    <w:rsid w:val="006D505D"/>
    <w:rsid w:val="006D5369"/>
    <w:rsid w:val="006D5405"/>
    <w:rsid w:val="006D56A1"/>
    <w:rsid w:val="006D56E1"/>
    <w:rsid w:val="006D5969"/>
    <w:rsid w:val="006D599C"/>
    <w:rsid w:val="006D5B33"/>
    <w:rsid w:val="006D5D18"/>
    <w:rsid w:val="006D5D81"/>
    <w:rsid w:val="006D5E16"/>
    <w:rsid w:val="006D5E23"/>
    <w:rsid w:val="006D5EF9"/>
    <w:rsid w:val="006D5F2D"/>
    <w:rsid w:val="006D612E"/>
    <w:rsid w:val="006D6317"/>
    <w:rsid w:val="006D632C"/>
    <w:rsid w:val="006D63C1"/>
    <w:rsid w:val="006D6429"/>
    <w:rsid w:val="006D6581"/>
    <w:rsid w:val="006D66D8"/>
    <w:rsid w:val="006D6704"/>
    <w:rsid w:val="006D6791"/>
    <w:rsid w:val="006D6AC3"/>
    <w:rsid w:val="006D7125"/>
    <w:rsid w:val="006D71B3"/>
    <w:rsid w:val="006D7328"/>
    <w:rsid w:val="006D73AB"/>
    <w:rsid w:val="006D7533"/>
    <w:rsid w:val="006D75D1"/>
    <w:rsid w:val="006D764D"/>
    <w:rsid w:val="006D7783"/>
    <w:rsid w:val="006D77F7"/>
    <w:rsid w:val="006D783B"/>
    <w:rsid w:val="006D7970"/>
    <w:rsid w:val="006D7AAF"/>
    <w:rsid w:val="006D7AB3"/>
    <w:rsid w:val="006D7B2F"/>
    <w:rsid w:val="006D7B34"/>
    <w:rsid w:val="006D7B93"/>
    <w:rsid w:val="006D7BC6"/>
    <w:rsid w:val="006D7D16"/>
    <w:rsid w:val="006D7D56"/>
    <w:rsid w:val="006D7F44"/>
    <w:rsid w:val="006D7F4A"/>
    <w:rsid w:val="006D7F50"/>
    <w:rsid w:val="006D7F70"/>
    <w:rsid w:val="006D7FF4"/>
    <w:rsid w:val="006E0122"/>
    <w:rsid w:val="006E018B"/>
    <w:rsid w:val="006E0249"/>
    <w:rsid w:val="006E02EB"/>
    <w:rsid w:val="006E0388"/>
    <w:rsid w:val="006E0397"/>
    <w:rsid w:val="006E0587"/>
    <w:rsid w:val="006E06AD"/>
    <w:rsid w:val="006E0846"/>
    <w:rsid w:val="006E09C3"/>
    <w:rsid w:val="006E0A73"/>
    <w:rsid w:val="006E0D4D"/>
    <w:rsid w:val="006E0E3C"/>
    <w:rsid w:val="006E0E5D"/>
    <w:rsid w:val="006E0E98"/>
    <w:rsid w:val="006E0F16"/>
    <w:rsid w:val="006E0F1E"/>
    <w:rsid w:val="006E109F"/>
    <w:rsid w:val="006E149C"/>
    <w:rsid w:val="006E1714"/>
    <w:rsid w:val="006E1801"/>
    <w:rsid w:val="006E1A02"/>
    <w:rsid w:val="006E1B02"/>
    <w:rsid w:val="006E1C7C"/>
    <w:rsid w:val="006E1CE9"/>
    <w:rsid w:val="006E1D1A"/>
    <w:rsid w:val="006E1D8F"/>
    <w:rsid w:val="006E1DAF"/>
    <w:rsid w:val="006E1ED7"/>
    <w:rsid w:val="006E1F7C"/>
    <w:rsid w:val="006E21C5"/>
    <w:rsid w:val="006E2249"/>
    <w:rsid w:val="006E2308"/>
    <w:rsid w:val="006E23A4"/>
    <w:rsid w:val="006E2501"/>
    <w:rsid w:val="006E2552"/>
    <w:rsid w:val="006E259E"/>
    <w:rsid w:val="006E2653"/>
    <w:rsid w:val="006E2751"/>
    <w:rsid w:val="006E27DD"/>
    <w:rsid w:val="006E27FE"/>
    <w:rsid w:val="006E285C"/>
    <w:rsid w:val="006E2AD1"/>
    <w:rsid w:val="006E2C4D"/>
    <w:rsid w:val="006E2CC3"/>
    <w:rsid w:val="006E2E16"/>
    <w:rsid w:val="006E2E8E"/>
    <w:rsid w:val="006E30D9"/>
    <w:rsid w:val="006E3164"/>
    <w:rsid w:val="006E318D"/>
    <w:rsid w:val="006E33E5"/>
    <w:rsid w:val="006E3425"/>
    <w:rsid w:val="006E3477"/>
    <w:rsid w:val="006E35CC"/>
    <w:rsid w:val="006E3639"/>
    <w:rsid w:val="006E36A4"/>
    <w:rsid w:val="006E37D5"/>
    <w:rsid w:val="006E3953"/>
    <w:rsid w:val="006E3A4D"/>
    <w:rsid w:val="006E3C26"/>
    <w:rsid w:val="006E3CC3"/>
    <w:rsid w:val="006E3CE9"/>
    <w:rsid w:val="006E3CF5"/>
    <w:rsid w:val="006E3D6E"/>
    <w:rsid w:val="006E3FB2"/>
    <w:rsid w:val="006E3FEE"/>
    <w:rsid w:val="006E418B"/>
    <w:rsid w:val="006E4211"/>
    <w:rsid w:val="006E4233"/>
    <w:rsid w:val="006E4304"/>
    <w:rsid w:val="006E4306"/>
    <w:rsid w:val="006E430A"/>
    <w:rsid w:val="006E432B"/>
    <w:rsid w:val="006E48C5"/>
    <w:rsid w:val="006E4A7F"/>
    <w:rsid w:val="006E4D05"/>
    <w:rsid w:val="006E4FF9"/>
    <w:rsid w:val="006E515C"/>
    <w:rsid w:val="006E55AA"/>
    <w:rsid w:val="006E55EE"/>
    <w:rsid w:val="006E5617"/>
    <w:rsid w:val="006E58AF"/>
    <w:rsid w:val="006E596A"/>
    <w:rsid w:val="006E5B0C"/>
    <w:rsid w:val="006E5DF1"/>
    <w:rsid w:val="006E5F08"/>
    <w:rsid w:val="006E6117"/>
    <w:rsid w:val="006E61BA"/>
    <w:rsid w:val="006E61BC"/>
    <w:rsid w:val="006E61F6"/>
    <w:rsid w:val="006E623B"/>
    <w:rsid w:val="006E628E"/>
    <w:rsid w:val="006E62A4"/>
    <w:rsid w:val="006E62C0"/>
    <w:rsid w:val="006E63D7"/>
    <w:rsid w:val="006E6699"/>
    <w:rsid w:val="006E670F"/>
    <w:rsid w:val="006E675A"/>
    <w:rsid w:val="006E6809"/>
    <w:rsid w:val="006E680E"/>
    <w:rsid w:val="006E6AD0"/>
    <w:rsid w:val="006E6CC8"/>
    <w:rsid w:val="006E6F33"/>
    <w:rsid w:val="006E704E"/>
    <w:rsid w:val="006E7179"/>
    <w:rsid w:val="006E7232"/>
    <w:rsid w:val="006E7304"/>
    <w:rsid w:val="006E736A"/>
    <w:rsid w:val="006E744F"/>
    <w:rsid w:val="006E761F"/>
    <w:rsid w:val="006E768B"/>
    <w:rsid w:val="006E7695"/>
    <w:rsid w:val="006E774D"/>
    <w:rsid w:val="006E797E"/>
    <w:rsid w:val="006E7A06"/>
    <w:rsid w:val="006E7B82"/>
    <w:rsid w:val="006E7C0E"/>
    <w:rsid w:val="006E7DA2"/>
    <w:rsid w:val="006F00C1"/>
    <w:rsid w:val="006F0118"/>
    <w:rsid w:val="006F01B9"/>
    <w:rsid w:val="006F01D6"/>
    <w:rsid w:val="006F028E"/>
    <w:rsid w:val="006F044E"/>
    <w:rsid w:val="006F04C6"/>
    <w:rsid w:val="006F0518"/>
    <w:rsid w:val="006F092F"/>
    <w:rsid w:val="006F0AAA"/>
    <w:rsid w:val="006F0B1D"/>
    <w:rsid w:val="006F0B5E"/>
    <w:rsid w:val="006F0BCC"/>
    <w:rsid w:val="006F0DA9"/>
    <w:rsid w:val="006F1018"/>
    <w:rsid w:val="006F11BE"/>
    <w:rsid w:val="006F12DE"/>
    <w:rsid w:val="006F14BD"/>
    <w:rsid w:val="006F1679"/>
    <w:rsid w:val="006F18BF"/>
    <w:rsid w:val="006F18D1"/>
    <w:rsid w:val="006F191C"/>
    <w:rsid w:val="006F1A48"/>
    <w:rsid w:val="006F1B83"/>
    <w:rsid w:val="006F1CA9"/>
    <w:rsid w:val="006F1CE8"/>
    <w:rsid w:val="006F1D62"/>
    <w:rsid w:val="006F1E6B"/>
    <w:rsid w:val="006F1FBD"/>
    <w:rsid w:val="006F21FB"/>
    <w:rsid w:val="006F2343"/>
    <w:rsid w:val="006F23B9"/>
    <w:rsid w:val="006F23C2"/>
    <w:rsid w:val="006F23FC"/>
    <w:rsid w:val="006F2418"/>
    <w:rsid w:val="006F2501"/>
    <w:rsid w:val="006F282B"/>
    <w:rsid w:val="006F294E"/>
    <w:rsid w:val="006F2956"/>
    <w:rsid w:val="006F2D13"/>
    <w:rsid w:val="006F2DAD"/>
    <w:rsid w:val="006F2F1E"/>
    <w:rsid w:val="006F308E"/>
    <w:rsid w:val="006F3156"/>
    <w:rsid w:val="006F33C9"/>
    <w:rsid w:val="006F3502"/>
    <w:rsid w:val="006F369E"/>
    <w:rsid w:val="006F36AC"/>
    <w:rsid w:val="006F36D8"/>
    <w:rsid w:val="006F3884"/>
    <w:rsid w:val="006F39AD"/>
    <w:rsid w:val="006F3A35"/>
    <w:rsid w:val="006F3A3E"/>
    <w:rsid w:val="006F3AAD"/>
    <w:rsid w:val="006F3B48"/>
    <w:rsid w:val="006F3B7B"/>
    <w:rsid w:val="006F3E5F"/>
    <w:rsid w:val="006F3F84"/>
    <w:rsid w:val="006F41F0"/>
    <w:rsid w:val="006F4455"/>
    <w:rsid w:val="006F4468"/>
    <w:rsid w:val="006F44CE"/>
    <w:rsid w:val="006F4596"/>
    <w:rsid w:val="006F4664"/>
    <w:rsid w:val="006F4925"/>
    <w:rsid w:val="006F4C46"/>
    <w:rsid w:val="006F4D31"/>
    <w:rsid w:val="006F4ECA"/>
    <w:rsid w:val="006F4F30"/>
    <w:rsid w:val="006F4FF4"/>
    <w:rsid w:val="006F53FE"/>
    <w:rsid w:val="006F546D"/>
    <w:rsid w:val="006F55A9"/>
    <w:rsid w:val="006F5639"/>
    <w:rsid w:val="006F56FF"/>
    <w:rsid w:val="006F5827"/>
    <w:rsid w:val="006F58E1"/>
    <w:rsid w:val="006F5AD3"/>
    <w:rsid w:val="006F5C0F"/>
    <w:rsid w:val="006F5DCE"/>
    <w:rsid w:val="006F6167"/>
    <w:rsid w:val="006F61B3"/>
    <w:rsid w:val="006F6221"/>
    <w:rsid w:val="006F62D5"/>
    <w:rsid w:val="006F637D"/>
    <w:rsid w:val="006F63A4"/>
    <w:rsid w:val="006F63EC"/>
    <w:rsid w:val="006F656C"/>
    <w:rsid w:val="006F6785"/>
    <w:rsid w:val="006F68E1"/>
    <w:rsid w:val="006F697A"/>
    <w:rsid w:val="006F6B70"/>
    <w:rsid w:val="006F6CB1"/>
    <w:rsid w:val="006F6D4C"/>
    <w:rsid w:val="006F6DC0"/>
    <w:rsid w:val="006F6F5C"/>
    <w:rsid w:val="006F6FAB"/>
    <w:rsid w:val="006F6FF8"/>
    <w:rsid w:val="006F700A"/>
    <w:rsid w:val="006F7180"/>
    <w:rsid w:val="006F7381"/>
    <w:rsid w:val="006F7661"/>
    <w:rsid w:val="006F7694"/>
    <w:rsid w:val="006F7883"/>
    <w:rsid w:val="006F78B6"/>
    <w:rsid w:val="006F78EB"/>
    <w:rsid w:val="006F7914"/>
    <w:rsid w:val="006F7944"/>
    <w:rsid w:val="006F7987"/>
    <w:rsid w:val="006F79D9"/>
    <w:rsid w:val="006F7B2A"/>
    <w:rsid w:val="006F7B95"/>
    <w:rsid w:val="006F7D2F"/>
    <w:rsid w:val="006F7F0A"/>
    <w:rsid w:val="007002C9"/>
    <w:rsid w:val="0070042D"/>
    <w:rsid w:val="007004E9"/>
    <w:rsid w:val="007005F5"/>
    <w:rsid w:val="00700663"/>
    <w:rsid w:val="00700B9B"/>
    <w:rsid w:val="00700BB3"/>
    <w:rsid w:val="00700DD6"/>
    <w:rsid w:val="00700E7D"/>
    <w:rsid w:val="00700ED6"/>
    <w:rsid w:val="0070139B"/>
    <w:rsid w:val="00701492"/>
    <w:rsid w:val="007014B0"/>
    <w:rsid w:val="0070158C"/>
    <w:rsid w:val="007015EC"/>
    <w:rsid w:val="00701631"/>
    <w:rsid w:val="00701658"/>
    <w:rsid w:val="00701746"/>
    <w:rsid w:val="007017FA"/>
    <w:rsid w:val="007019B2"/>
    <w:rsid w:val="00701A85"/>
    <w:rsid w:val="00701AC2"/>
    <w:rsid w:val="00701C13"/>
    <w:rsid w:val="00701CC5"/>
    <w:rsid w:val="00701CFD"/>
    <w:rsid w:val="00701D4E"/>
    <w:rsid w:val="00701E4E"/>
    <w:rsid w:val="00701EAE"/>
    <w:rsid w:val="00701F09"/>
    <w:rsid w:val="00701FCA"/>
    <w:rsid w:val="007021EC"/>
    <w:rsid w:val="007022B4"/>
    <w:rsid w:val="007023FF"/>
    <w:rsid w:val="00702599"/>
    <w:rsid w:val="007028B4"/>
    <w:rsid w:val="00702AD1"/>
    <w:rsid w:val="00702BA5"/>
    <w:rsid w:val="00702F56"/>
    <w:rsid w:val="0070304D"/>
    <w:rsid w:val="00703092"/>
    <w:rsid w:val="007031B6"/>
    <w:rsid w:val="0070327E"/>
    <w:rsid w:val="007033A3"/>
    <w:rsid w:val="00703487"/>
    <w:rsid w:val="00703885"/>
    <w:rsid w:val="00703917"/>
    <w:rsid w:val="00703A45"/>
    <w:rsid w:val="00703B7C"/>
    <w:rsid w:val="007042FC"/>
    <w:rsid w:val="0070438F"/>
    <w:rsid w:val="0070445D"/>
    <w:rsid w:val="00704A4F"/>
    <w:rsid w:val="00704A98"/>
    <w:rsid w:val="00704B43"/>
    <w:rsid w:val="00704B58"/>
    <w:rsid w:val="00704C87"/>
    <w:rsid w:val="00704CBE"/>
    <w:rsid w:val="00704FBE"/>
    <w:rsid w:val="00705018"/>
    <w:rsid w:val="0070513B"/>
    <w:rsid w:val="00705182"/>
    <w:rsid w:val="00705249"/>
    <w:rsid w:val="007052C3"/>
    <w:rsid w:val="007053A2"/>
    <w:rsid w:val="00705408"/>
    <w:rsid w:val="0070548E"/>
    <w:rsid w:val="007056E2"/>
    <w:rsid w:val="00705700"/>
    <w:rsid w:val="0070573E"/>
    <w:rsid w:val="00705791"/>
    <w:rsid w:val="007057F1"/>
    <w:rsid w:val="00705874"/>
    <w:rsid w:val="007058FD"/>
    <w:rsid w:val="007059BC"/>
    <w:rsid w:val="00705A8F"/>
    <w:rsid w:val="00705AF7"/>
    <w:rsid w:val="00705D4C"/>
    <w:rsid w:val="00705D89"/>
    <w:rsid w:val="00705E0E"/>
    <w:rsid w:val="00705EBD"/>
    <w:rsid w:val="00705FE1"/>
    <w:rsid w:val="00706081"/>
    <w:rsid w:val="007062A6"/>
    <w:rsid w:val="00706382"/>
    <w:rsid w:val="0070659E"/>
    <w:rsid w:val="007067CC"/>
    <w:rsid w:val="0070681A"/>
    <w:rsid w:val="00706892"/>
    <w:rsid w:val="00706982"/>
    <w:rsid w:val="00706A04"/>
    <w:rsid w:val="00706A7B"/>
    <w:rsid w:val="00706DCE"/>
    <w:rsid w:val="00706E22"/>
    <w:rsid w:val="00706E94"/>
    <w:rsid w:val="00706EB2"/>
    <w:rsid w:val="00706FA7"/>
    <w:rsid w:val="00707014"/>
    <w:rsid w:val="007070CE"/>
    <w:rsid w:val="00707309"/>
    <w:rsid w:val="0070736E"/>
    <w:rsid w:val="00707813"/>
    <w:rsid w:val="00707AF9"/>
    <w:rsid w:val="00707C37"/>
    <w:rsid w:val="00707E2B"/>
    <w:rsid w:val="00710111"/>
    <w:rsid w:val="0071011A"/>
    <w:rsid w:val="00710161"/>
    <w:rsid w:val="0071022D"/>
    <w:rsid w:val="007105E6"/>
    <w:rsid w:val="007106FA"/>
    <w:rsid w:val="00710735"/>
    <w:rsid w:val="007107AA"/>
    <w:rsid w:val="00710813"/>
    <w:rsid w:val="0071089F"/>
    <w:rsid w:val="00710961"/>
    <w:rsid w:val="00710A52"/>
    <w:rsid w:val="00710ABF"/>
    <w:rsid w:val="00710BD0"/>
    <w:rsid w:val="00710D14"/>
    <w:rsid w:val="00710DD4"/>
    <w:rsid w:val="00710E0B"/>
    <w:rsid w:val="00710E13"/>
    <w:rsid w:val="00710E62"/>
    <w:rsid w:val="00710E65"/>
    <w:rsid w:val="00710E7C"/>
    <w:rsid w:val="00711285"/>
    <w:rsid w:val="007113F5"/>
    <w:rsid w:val="0071143D"/>
    <w:rsid w:val="00711603"/>
    <w:rsid w:val="0071164D"/>
    <w:rsid w:val="00711830"/>
    <w:rsid w:val="00711833"/>
    <w:rsid w:val="00711B2D"/>
    <w:rsid w:val="00711C91"/>
    <w:rsid w:val="00711CFF"/>
    <w:rsid w:val="00711FD7"/>
    <w:rsid w:val="007120B2"/>
    <w:rsid w:val="00712147"/>
    <w:rsid w:val="007121DC"/>
    <w:rsid w:val="00712428"/>
    <w:rsid w:val="00712572"/>
    <w:rsid w:val="007125DA"/>
    <w:rsid w:val="00712C01"/>
    <w:rsid w:val="00712D15"/>
    <w:rsid w:val="00712E5B"/>
    <w:rsid w:val="007131DF"/>
    <w:rsid w:val="00713468"/>
    <w:rsid w:val="0071358E"/>
    <w:rsid w:val="007135CE"/>
    <w:rsid w:val="00713652"/>
    <w:rsid w:val="00713697"/>
    <w:rsid w:val="007136E0"/>
    <w:rsid w:val="007137B3"/>
    <w:rsid w:val="00713952"/>
    <w:rsid w:val="00713955"/>
    <w:rsid w:val="00713C44"/>
    <w:rsid w:val="00713CD1"/>
    <w:rsid w:val="00713D55"/>
    <w:rsid w:val="00714090"/>
    <w:rsid w:val="00714360"/>
    <w:rsid w:val="00714549"/>
    <w:rsid w:val="0071479A"/>
    <w:rsid w:val="00714936"/>
    <w:rsid w:val="0071499B"/>
    <w:rsid w:val="00714B32"/>
    <w:rsid w:val="00714B59"/>
    <w:rsid w:val="00714BD0"/>
    <w:rsid w:val="00714D90"/>
    <w:rsid w:val="00714F79"/>
    <w:rsid w:val="00715123"/>
    <w:rsid w:val="0071525A"/>
    <w:rsid w:val="007152B7"/>
    <w:rsid w:val="0071535C"/>
    <w:rsid w:val="00715543"/>
    <w:rsid w:val="00715783"/>
    <w:rsid w:val="00715863"/>
    <w:rsid w:val="00715A81"/>
    <w:rsid w:val="00715C48"/>
    <w:rsid w:val="00715E8B"/>
    <w:rsid w:val="00715ED8"/>
    <w:rsid w:val="00715F89"/>
    <w:rsid w:val="0071617A"/>
    <w:rsid w:val="00716184"/>
    <w:rsid w:val="00716256"/>
    <w:rsid w:val="00716398"/>
    <w:rsid w:val="00716853"/>
    <w:rsid w:val="00716890"/>
    <w:rsid w:val="00716907"/>
    <w:rsid w:val="0071696F"/>
    <w:rsid w:val="007169EE"/>
    <w:rsid w:val="00716A03"/>
    <w:rsid w:val="00716C80"/>
    <w:rsid w:val="0071706A"/>
    <w:rsid w:val="00717200"/>
    <w:rsid w:val="00717212"/>
    <w:rsid w:val="007174EB"/>
    <w:rsid w:val="0071773C"/>
    <w:rsid w:val="0071776C"/>
    <w:rsid w:val="00717899"/>
    <w:rsid w:val="007178BB"/>
    <w:rsid w:val="007179F0"/>
    <w:rsid w:val="00717B45"/>
    <w:rsid w:val="00717BDB"/>
    <w:rsid w:val="00717CCA"/>
    <w:rsid w:val="00717CDB"/>
    <w:rsid w:val="00717D36"/>
    <w:rsid w:val="00717D99"/>
    <w:rsid w:val="00717DAC"/>
    <w:rsid w:val="00720052"/>
    <w:rsid w:val="007200D1"/>
    <w:rsid w:val="00720116"/>
    <w:rsid w:val="00720519"/>
    <w:rsid w:val="00720560"/>
    <w:rsid w:val="00720703"/>
    <w:rsid w:val="00720965"/>
    <w:rsid w:val="007209B0"/>
    <w:rsid w:val="00720BCC"/>
    <w:rsid w:val="00720BF2"/>
    <w:rsid w:val="00720C1C"/>
    <w:rsid w:val="00720CC4"/>
    <w:rsid w:val="00720D38"/>
    <w:rsid w:val="00720E16"/>
    <w:rsid w:val="00720E1A"/>
    <w:rsid w:val="00720F0E"/>
    <w:rsid w:val="00720F8F"/>
    <w:rsid w:val="00721056"/>
    <w:rsid w:val="00721278"/>
    <w:rsid w:val="0072130A"/>
    <w:rsid w:val="00721581"/>
    <w:rsid w:val="00721676"/>
    <w:rsid w:val="0072177C"/>
    <w:rsid w:val="007218BD"/>
    <w:rsid w:val="00721A1D"/>
    <w:rsid w:val="00721A82"/>
    <w:rsid w:val="00721AF7"/>
    <w:rsid w:val="00721D11"/>
    <w:rsid w:val="007220B8"/>
    <w:rsid w:val="0072216A"/>
    <w:rsid w:val="007222A4"/>
    <w:rsid w:val="007223B8"/>
    <w:rsid w:val="007226B4"/>
    <w:rsid w:val="00722782"/>
    <w:rsid w:val="00722821"/>
    <w:rsid w:val="00722B67"/>
    <w:rsid w:val="00722BC8"/>
    <w:rsid w:val="00722D4E"/>
    <w:rsid w:val="00722E29"/>
    <w:rsid w:val="00722E91"/>
    <w:rsid w:val="00722EB9"/>
    <w:rsid w:val="00722FCE"/>
    <w:rsid w:val="007231A4"/>
    <w:rsid w:val="00723307"/>
    <w:rsid w:val="0072334D"/>
    <w:rsid w:val="007234B5"/>
    <w:rsid w:val="007237B8"/>
    <w:rsid w:val="00723BAD"/>
    <w:rsid w:val="00723C31"/>
    <w:rsid w:val="00723C52"/>
    <w:rsid w:val="00723ED6"/>
    <w:rsid w:val="00723F7C"/>
    <w:rsid w:val="007240F8"/>
    <w:rsid w:val="00724101"/>
    <w:rsid w:val="007241AA"/>
    <w:rsid w:val="0072442D"/>
    <w:rsid w:val="0072469A"/>
    <w:rsid w:val="007249A9"/>
    <w:rsid w:val="00724A27"/>
    <w:rsid w:val="00724B58"/>
    <w:rsid w:val="00724DE9"/>
    <w:rsid w:val="00724E2E"/>
    <w:rsid w:val="00724F0C"/>
    <w:rsid w:val="007250E8"/>
    <w:rsid w:val="00725136"/>
    <w:rsid w:val="007251A3"/>
    <w:rsid w:val="0072527F"/>
    <w:rsid w:val="0072537D"/>
    <w:rsid w:val="007254EE"/>
    <w:rsid w:val="00725593"/>
    <w:rsid w:val="00725632"/>
    <w:rsid w:val="0072564A"/>
    <w:rsid w:val="0072569A"/>
    <w:rsid w:val="00725926"/>
    <w:rsid w:val="00725A3E"/>
    <w:rsid w:val="00725C7B"/>
    <w:rsid w:val="00725C7F"/>
    <w:rsid w:val="00725E7C"/>
    <w:rsid w:val="00725F41"/>
    <w:rsid w:val="00726032"/>
    <w:rsid w:val="007261F9"/>
    <w:rsid w:val="00726490"/>
    <w:rsid w:val="0072655F"/>
    <w:rsid w:val="00726600"/>
    <w:rsid w:val="00726700"/>
    <w:rsid w:val="00726932"/>
    <w:rsid w:val="0072693E"/>
    <w:rsid w:val="007269F4"/>
    <w:rsid w:val="00726AD5"/>
    <w:rsid w:val="00726C65"/>
    <w:rsid w:val="00726C8C"/>
    <w:rsid w:val="00726D0A"/>
    <w:rsid w:val="00726D8B"/>
    <w:rsid w:val="00726E3F"/>
    <w:rsid w:val="00726EC1"/>
    <w:rsid w:val="00727012"/>
    <w:rsid w:val="007270F0"/>
    <w:rsid w:val="00727153"/>
    <w:rsid w:val="00727247"/>
    <w:rsid w:val="007277C0"/>
    <w:rsid w:val="0072783C"/>
    <w:rsid w:val="0072783D"/>
    <w:rsid w:val="007278E5"/>
    <w:rsid w:val="00727961"/>
    <w:rsid w:val="00727969"/>
    <w:rsid w:val="0072796C"/>
    <w:rsid w:val="00727A06"/>
    <w:rsid w:val="00727A13"/>
    <w:rsid w:val="00727C5A"/>
    <w:rsid w:val="00727D81"/>
    <w:rsid w:val="00727D9E"/>
    <w:rsid w:val="00727EB2"/>
    <w:rsid w:val="00727EFC"/>
    <w:rsid w:val="00727F3D"/>
    <w:rsid w:val="0073014B"/>
    <w:rsid w:val="0073018C"/>
    <w:rsid w:val="007305FB"/>
    <w:rsid w:val="007306E9"/>
    <w:rsid w:val="00730772"/>
    <w:rsid w:val="0073077F"/>
    <w:rsid w:val="00730D32"/>
    <w:rsid w:val="00730D4D"/>
    <w:rsid w:val="00730ED4"/>
    <w:rsid w:val="00730FDD"/>
    <w:rsid w:val="00731045"/>
    <w:rsid w:val="0073116E"/>
    <w:rsid w:val="00731414"/>
    <w:rsid w:val="00731484"/>
    <w:rsid w:val="007314D8"/>
    <w:rsid w:val="007314F6"/>
    <w:rsid w:val="0073155F"/>
    <w:rsid w:val="0073159D"/>
    <w:rsid w:val="0073160E"/>
    <w:rsid w:val="00731692"/>
    <w:rsid w:val="0073176B"/>
    <w:rsid w:val="00731834"/>
    <w:rsid w:val="00731BF5"/>
    <w:rsid w:val="00731D53"/>
    <w:rsid w:val="00732019"/>
    <w:rsid w:val="00732042"/>
    <w:rsid w:val="0073225C"/>
    <w:rsid w:val="007322B0"/>
    <w:rsid w:val="00732369"/>
    <w:rsid w:val="00732443"/>
    <w:rsid w:val="007325A8"/>
    <w:rsid w:val="00732812"/>
    <w:rsid w:val="00732882"/>
    <w:rsid w:val="007329F2"/>
    <w:rsid w:val="00732A13"/>
    <w:rsid w:val="00732A1C"/>
    <w:rsid w:val="00732BCC"/>
    <w:rsid w:val="00732BD6"/>
    <w:rsid w:val="00732C18"/>
    <w:rsid w:val="00732D16"/>
    <w:rsid w:val="00732E78"/>
    <w:rsid w:val="00732F15"/>
    <w:rsid w:val="00732F85"/>
    <w:rsid w:val="007331B7"/>
    <w:rsid w:val="00733617"/>
    <w:rsid w:val="0073376B"/>
    <w:rsid w:val="00733965"/>
    <w:rsid w:val="00733A93"/>
    <w:rsid w:val="00733C24"/>
    <w:rsid w:val="00733D37"/>
    <w:rsid w:val="00733D7B"/>
    <w:rsid w:val="00733DFC"/>
    <w:rsid w:val="00733E6B"/>
    <w:rsid w:val="00733F00"/>
    <w:rsid w:val="00734062"/>
    <w:rsid w:val="0073411B"/>
    <w:rsid w:val="0073422C"/>
    <w:rsid w:val="007343F9"/>
    <w:rsid w:val="00734458"/>
    <w:rsid w:val="007344D8"/>
    <w:rsid w:val="0073453B"/>
    <w:rsid w:val="007346A7"/>
    <w:rsid w:val="007347CA"/>
    <w:rsid w:val="00734B46"/>
    <w:rsid w:val="00734D04"/>
    <w:rsid w:val="00734D25"/>
    <w:rsid w:val="00734DE0"/>
    <w:rsid w:val="00735090"/>
    <w:rsid w:val="00735276"/>
    <w:rsid w:val="0073533C"/>
    <w:rsid w:val="00735AE9"/>
    <w:rsid w:val="00735BFB"/>
    <w:rsid w:val="00735E89"/>
    <w:rsid w:val="00735F0A"/>
    <w:rsid w:val="00735F14"/>
    <w:rsid w:val="00735F38"/>
    <w:rsid w:val="00735F7F"/>
    <w:rsid w:val="0073608D"/>
    <w:rsid w:val="00736215"/>
    <w:rsid w:val="00736338"/>
    <w:rsid w:val="00736452"/>
    <w:rsid w:val="00736481"/>
    <w:rsid w:val="00736666"/>
    <w:rsid w:val="007366D9"/>
    <w:rsid w:val="007366DC"/>
    <w:rsid w:val="00736A9A"/>
    <w:rsid w:val="00736B1A"/>
    <w:rsid w:val="00736B73"/>
    <w:rsid w:val="00736C37"/>
    <w:rsid w:val="00736C44"/>
    <w:rsid w:val="00736CDC"/>
    <w:rsid w:val="00736EBF"/>
    <w:rsid w:val="00736F21"/>
    <w:rsid w:val="00736FC9"/>
    <w:rsid w:val="0073715D"/>
    <w:rsid w:val="0073719B"/>
    <w:rsid w:val="0073721A"/>
    <w:rsid w:val="007374A7"/>
    <w:rsid w:val="00737545"/>
    <w:rsid w:val="007375C5"/>
    <w:rsid w:val="007375E1"/>
    <w:rsid w:val="00737753"/>
    <w:rsid w:val="007377A5"/>
    <w:rsid w:val="007379FB"/>
    <w:rsid w:val="00737B4A"/>
    <w:rsid w:val="00737D6B"/>
    <w:rsid w:val="00740124"/>
    <w:rsid w:val="0074029D"/>
    <w:rsid w:val="007402FA"/>
    <w:rsid w:val="00740407"/>
    <w:rsid w:val="0074065C"/>
    <w:rsid w:val="0074083D"/>
    <w:rsid w:val="007409C0"/>
    <w:rsid w:val="00740B5C"/>
    <w:rsid w:val="00740B8C"/>
    <w:rsid w:val="00740CB6"/>
    <w:rsid w:val="00740D80"/>
    <w:rsid w:val="00740FB0"/>
    <w:rsid w:val="007410DA"/>
    <w:rsid w:val="00741181"/>
    <w:rsid w:val="00741409"/>
    <w:rsid w:val="0074189C"/>
    <w:rsid w:val="007418AF"/>
    <w:rsid w:val="007418ED"/>
    <w:rsid w:val="00741DEA"/>
    <w:rsid w:val="00741F5E"/>
    <w:rsid w:val="00741FB9"/>
    <w:rsid w:val="007420EC"/>
    <w:rsid w:val="00742102"/>
    <w:rsid w:val="00742422"/>
    <w:rsid w:val="00742458"/>
    <w:rsid w:val="0074256D"/>
    <w:rsid w:val="0074259C"/>
    <w:rsid w:val="00742799"/>
    <w:rsid w:val="007427C5"/>
    <w:rsid w:val="00742A13"/>
    <w:rsid w:val="00742A9A"/>
    <w:rsid w:val="00742BBD"/>
    <w:rsid w:val="00742CBE"/>
    <w:rsid w:val="00742D8C"/>
    <w:rsid w:val="00742E29"/>
    <w:rsid w:val="00742EC3"/>
    <w:rsid w:val="00742FB6"/>
    <w:rsid w:val="007430D5"/>
    <w:rsid w:val="007430D9"/>
    <w:rsid w:val="00743322"/>
    <w:rsid w:val="0074344D"/>
    <w:rsid w:val="007435D4"/>
    <w:rsid w:val="0074365D"/>
    <w:rsid w:val="00743877"/>
    <w:rsid w:val="00743C4E"/>
    <w:rsid w:val="00743C9F"/>
    <w:rsid w:val="00743E2C"/>
    <w:rsid w:val="00743F6A"/>
    <w:rsid w:val="00743FFC"/>
    <w:rsid w:val="007440E3"/>
    <w:rsid w:val="00744109"/>
    <w:rsid w:val="00744172"/>
    <w:rsid w:val="00744375"/>
    <w:rsid w:val="007445FA"/>
    <w:rsid w:val="00744695"/>
    <w:rsid w:val="00744921"/>
    <w:rsid w:val="007449A7"/>
    <w:rsid w:val="00744AC3"/>
    <w:rsid w:val="00744B30"/>
    <w:rsid w:val="00744C80"/>
    <w:rsid w:val="00744CA1"/>
    <w:rsid w:val="00744D11"/>
    <w:rsid w:val="00744EB2"/>
    <w:rsid w:val="00744F13"/>
    <w:rsid w:val="0074508A"/>
    <w:rsid w:val="007450D9"/>
    <w:rsid w:val="007451BC"/>
    <w:rsid w:val="0074522F"/>
    <w:rsid w:val="00745231"/>
    <w:rsid w:val="00745245"/>
    <w:rsid w:val="007452D4"/>
    <w:rsid w:val="00745389"/>
    <w:rsid w:val="007455EA"/>
    <w:rsid w:val="00745700"/>
    <w:rsid w:val="00745868"/>
    <w:rsid w:val="0074597B"/>
    <w:rsid w:val="00745A87"/>
    <w:rsid w:val="00745ABA"/>
    <w:rsid w:val="00745E4A"/>
    <w:rsid w:val="00745E5F"/>
    <w:rsid w:val="00746205"/>
    <w:rsid w:val="0074640E"/>
    <w:rsid w:val="007464B4"/>
    <w:rsid w:val="007466BE"/>
    <w:rsid w:val="007468AF"/>
    <w:rsid w:val="007468CA"/>
    <w:rsid w:val="007469A3"/>
    <w:rsid w:val="00746C20"/>
    <w:rsid w:val="00746C9F"/>
    <w:rsid w:val="00746D50"/>
    <w:rsid w:val="00746D5E"/>
    <w:rsid w:val="00746DBF"/>
    <w:rsid w:val="00746E1B"/>
    <w:rsid w:val="00747094"/>
    <w:rsid w:val="007471DB"/>
    <w:rsid w:val="007471F0"/>
    <w:rsid w:val="0074739B"/>
    <w:rsid w:val="00747598"/>
    <w:rsid w:val="00747698"/>
    <w:rsid w:val="00747749"/>
    <w:rsid w:val="0074775D"/>
    <w:rsid w:val="007477DC"/>
    <w:rsid w:val="0074790E"/>
    <w:rsid w:val="00747A27"/>
    <w:rsid w:val="00747AAC"/>
    <w:rsid w:val="00747AD9"/>
    <w:rsid w:val="00747C71"/>
    <w:rsid w:val="00747CE2"/>
    <w:rsid w:val="00747DB7"/>
    <w:rsid w:val="00750204"/>
    <w:rsid w:val="00750218"/>
    <w:rsid w:val="00750500"/>
    <w:rsid w:val="00750522"/>
    <w:rsid w:val="0075056A"/>
    <w:rsid w:val="00750583"/>
    <w:rsid w:val="007509F0"/>
    <w:rsid w:val="00750A93"/>
    <w:rsid w:val="00750D3D"/>
    <w:rsid w:val="00750DCA"/>
    <w:rsid w:val="00750E2B"/>
    <w:rsid w:val="00750E82"/>
    <w:rsid w:val="00750F29"/>
    <w:rsid w:val="00751060"/>
    <w:rsid w:val="007512AA"/>
    <w:rsid w:val="007512DE"/>
    <w:rsid w:val="00751309"/>
    <w:rsid w:val="0075150D"/>
    <w:rsid w:val="00751544"/>
    <w:rsid w:val="00751591"/>
    <w:rsid w:val="00751606"/>
    <w:rsid w:val="00751656"/>
    <w:rsid w:val="00751663"/>
    <w:rsid w:val="00751A7E"/>
    <w:rsid w:val="00751B72"/>
    <w:rsid w:val="00751B7D"/>
    <w:rsid w:val="00751BCD"/>
    <w:rsid w:val="00751BF9"/>
    <w:rsid w:val="00751E8A"/>
    <w:rsid w:val="00751FC1"/>
    <w:rsid w:val="00751FD8"/>
    <w:rsid w:val="00752098"/>
    <w:rsid w:val="00752359"/>
    <w:rsid w:val="007523BC"/>
    <w:rsid w:val="00752480"/>
    <w:rsid w:val="00752698"/>
    <w:rsid w:val="00752720"/>
    <w:rsid w:val="00752952"/>
    <w:rsid w:val="00752956"/>
    <w:rsid w:val="00752AB3"/>
    <w:rsid w:val="00752C87"/>
    <w:rsid w:val="00752E2F"/>
    <w:rsid w:val="00752EFA"/>
    <w:rsid w:val="00753046"/>
    <w:rsid w:val="00753308"/>
    <w:rsid w:val="0075336D"/>
    <w:rsid w:val="007534F5"/>
    <w:rsid w:val="0075356D"/>
    <w:rsid w:val="007538FA"/>
    <w:rsid w:val="00753B1A"/>
    <w:rsid w:val="00753DD8"/>
    <w:rsid w:val="00753E2C"/>
    <w:rsid w:val="007540FC"/>
    <w:rsid w:val="0075417E"/>
    <w:rsid w:val="007542BB"/>
    <w:rsid w:val="0075477D"/>
    <w:rsid w:val="00754A12"/>
    <w:rsid w:val="00754A87"/>
    <w:rsid w:val="00754B20"/>
    <w:rsid w:val="00754E73"/>
    <w:rsid w:val="00754F5C"/>
    <w:rsid w:val="00755041"/>
    <w:rsid w:val="0075516F"/>
    <w:rsid w:val="007551FD"/>
    <w:rsid w:val="00755351"/>
    <w:rsid w:val="007553D2"/>
    <w:rsid w:val="00755453"/>
    <w:rsid w:val="0075545C"/>
    <w:rsid w:val="00755776"/>
    <w:rsid w:val="007557F7"/>
    <w:rsid w:val="007558E2"/>
    <w:rsid w:val="00755A8D"/>
    <w:rsid w:val="00755AA2"/>
    <w:rsid w:val="00755B35"/>
    <w:rsid w:val="00755BB5"/>
    <w:rsid w:val="00755C30"/>
    <w:rsid w:val="00755DEB"/>
    <w:rsid w:val="0075602F"/>
    <w:rsid w:val="007560BB"/>
    <w:rsid w:val="00756156"/>
    <w:rsid w:val="007561AF"/>
    <w:rsid w:val="00756240"/>
    <w:rsid w:val="0075627F"/>
    <w:rsid w:val="00756315"/>
    <w:rsid w:val="00756331"/>
    <w:rsid w:val="007563BC"/>
    <w:rsid w:val="007568A0"/>
    <w:rsid w:val="00756935"/>
    <w:rsid w:val="007569F4"/>
    <w:rsid w:val="00756C8F"/>
    <w:rsid w:val="00756CDB"/>
    <w:rsid w:val="00756CE6"/>
    <w:rsid w:val="00756D00"/>
    <w:rsid w:val="00756D17"/>
    <w:rsid w:val="00756D9A"/>
    <w:rsid w:val="00757028"/>
    <w:rsid w:val="00757313"/>
    <w:rsid w:val="007573AA"/>
    <w:rsid w:val="0075748B"/>
    <w:rsid w:val="007574EA"/>
    <w:rsid w:val="00757584"/>
    <w:rsid w:val="0075769B"/>
    <w:rsid w:val="00757816"/>
    <w:rsid w:val="00757858"/>
    <w:rsid w:val="00757E28"/>
    <w:rsid w:val="00757F11"/>
    <w:rsid w:val="00757F3E"/>
    <w:rsid w:val="00757FC1"/>
    <w:rsid w:val="00757FD5"/>
    <w:rsid w:val="00757FDA"/>
    <w:rsid w:val="00760073"/>
    <w:rsid w:val="007600F2"/>
    <w:rsid w:val="0076031C"/>
    <w:rsid w:val="007604C8"/>
    <w:rsid w:val="0076052B"/>
    <w:rsid w:val="007605BE"/>
    <w:rsid w:val="00760852"/>
    <w:rsid w:val="00760C99"/>
    <w:rsid w:val="00760CBE"/>
    <w:rsid w:val="00760DAC"/>
    <w:rsid w:val="00760FA3"/>
    <w:rsid w:val="007611EB"/>
    <w:rsid w:val="007612F7"/>
    <w:rsid w:val="007617A0"/>
    <w:rsid w:val="00761920"/>
    <w:rsid w:val="00761B8D"/>
    <w:rsid w:val="00761BA9"/>
    <w:rsid w:val="00761CA5"/>
    <w:rsid w:val="00761F3E"/>
    <w:rsid w:val="007621C8"/>
    <w:rsid w:val="00762324"/>
    <w:rsid w:val="007625B5"/>
    <w:rsid w:val="007625EC"/>
    <w:rsid w:val="0076262C"/>
    <w:rsid w:val="007626EA"/>
    <w:rsid w:val="0076281F"/>
    <w:rsid w:val="00762856"/>
    <w:rsid w:val="007629AD"/>
    <w:rsid w:val="007629BD"/>
    <w:rsid w:val="00762E5D"/>
    <w:rsid w:val="00762EB3"/>
    <w:rsid w:val="00762ED4"/>
    <w:rsid w:val="00762FF2"/>
    <w:rsid w:val="00763010"/>
    <w:rsid w:val="00763267"/>
    <w:rsid w:val="007635D2"/>
    <w:rsid w:val="0076369F"/>
    <w:rsid w:val="007639B9"/>
    <w:rsid w:val="00763B83"/>
    <w:rsid w:val="00763B9B"/>
    <w:rsid w:val="00763BB1"/>
    <w:rsid w:val="00763CB2"/>
    <w:rsid w:val="00763CFC"/>
    <w:rsid w:val="00763D3C"/>
    <w:rsid w:val="00763DA4"/>
    <w:rsid w:val="00763DE6"/>
    <w:rsid w:val="00763FAD"/>
    <w:rsid w:val="00763FB4"/>
    <w:rsid w:val="00764048"/>
    <w:rsid w:val="0076408E"/>
    <w:rsid w:val="007640BF"/>
    <w:rsid w:val="007640C9"/>
    <w:rsid w:val="00764296"/>
    <w:rsid w:val="00764602"/>
    <w:rsid w:val="0076468C"/>
    <w:rsid w:val="0076470B"/>
    <w:rsid w:val="00764738"/>
    <w:rsid w:val="007648C5"/>
    <w:rsid w:val="00764973"/>
    <w:rsid w:val="00764991"/>
    <w:rsid w:val="00764A54"/>
    <w:rsid w:val="00764A89"/>
    <w:rsid w:val="00764B11"/>
    <w:rsid w:val="00764BD1"/>
    <w:rsid w:val="00764D9F"/>
    <w:rsid w:val="00764EA6"/>
    <w:rsid w:val="00764ED8"/>
    <w:rsid w:val="00764F14"/>
    <w:rsid w:val="0076503B"/>
    <w:rsid w:val="0076528E"/>
    <w:rsid w:val="007652C2"/>
    <w:rsid w:val="0076534E"/>
    <w:rsid w:val="0076541B"/>
    <w:rsid w:val="007657C2"/>
    <w:rsid w:val="00765A57"/>
    <w:rsid w:val="00765CB6"/>
    <w:rsid w:val="00765D10"/>
    <w:rsid w:val="00765DB9"/>
    <w:rsid w:val="00765EBD"/>
    <w:rsid w:val="007660DD"/>
    <w:rsid w:val="007662C5"/>
    <w:rsid w:val="00766352"/>
    <w:rsid w:val="00766430"/>
    <w:rsid w:val="007664F4"/>
    <w:rsid w:val="0076658E"/>
    <w:rsid w:val="00766596"/>
    <w:rsid w:val="00766703"/>
    <w:rsid w:val="007667A8"/>
    <w:rsid w:val="007669BE"/>
    <w:rsid w:val="007669E1"/>
    <w:rsid w:val="00766C10"/>
    <w:rsid w:val="00766CE9"/>
    <w:rsid w:val="00766DBB"/>
    <w:rsid w:val="00766EA4"/>
    <w:rsid w:val="007670C2"/>
    <w:rsid w:val="007670FE"/>
    <w:rsid w:val="00767182"/>
    <w:rsid w:val="0076723C"/>
    <w:rsid w:val="00767323"/>
    <w:rsid w:val="007675D6"/>
    <w:rsid w:val="00767773"/>
    <w:rsid w:val="0076779D"/>
    <w:rsid w:val="0076781F"/>
    <w:rsid w:val="007678E8"/>
    <w:rsid w:val="0076792E"/>
    <w:rsid w:val="00767A95"/>
    <w:rsid w:val="00767CB1"/>
    <w:rsid w:val="00767CF0"/>
    <w:rsid w:val="00767D34"/>
    <w:rsid w:val="00767E96"/>
    <w:rsid w:val="00767EE2"/>
    <w:rsid w:val="007702A1"/>
    <w:rsid w:val="00770399"/>
    <w:rsid w:val="00770412"/>
    <w:rsid w:val="007704C7"/>
    <w:rsid w:val="0077067E"/>
    <w:rsid w:val="007706AE"/>
    <w:rsid w:val="007707ED"/>
    <w:rsid w:val="007709F6"/>
    <w:rsid w:val="00770BB5"/>
    <w:rsid w:val="00770C8E"/>
    <w:rsid w:val="00770D1B"/>
    <w:rsid w:val="00770D4B"/>
    <w:rsid w:val="00770ED3"/>
    <w:rsid w:val="00770F67"/>
    <w:rsid w:val="0077104A"/>
    <w:rsid w:val="0077106C"/>
    <w:rsid w:val="007711F7"/>
    <w:rsid w:val="007713EF"/>
    <w:rsid w:val="00771559"/>
    <w:rsid w:val="0077163F"/>
    <w:rsid w:val="00771771"/>
    <w:rsid w:val="00771896"/>
    <w:rsid w:val="0077195D"/>
    <w:rsid w:val="00771973"/>
    <w:rsid w:val="00771A1D"/>
    <w:rsid w:val="00771B59"/>
    <w:rsid w:val="00771C42"/>
    <w:rsid w:val="00771F51"/>
    <w:rsid w:val="00771F91"/>
    <w:rsid w:val="00772084"/>
    <w:rsid w:val="007722E4"/>
    <w:rsid w:val="007723D7"/>
    <w:rsid w:val="00772504"/>
    <w:rsid w:val="00772572"/>
    <w:rsid w:val="00772678"/>
    <w:rsid w:val="007726E1"/>
    <w:rsid w:val="007729F5"/>
    <w:rsid w:val="00772AE5"/>
    <w:rsid w:val="00772EBE"/>
    <w:rsid w:val="00773036"/>
    <w:rsid w:val="00773293"/>
    <w:rsid w:val="007734CA"/>
    <w:rsid w:val="00773705"/>
    <w:rsid w:val="00773709"/>
    <w:rsid w:val="00773743"/>
    <w:rsid w:val="007739B5"/>
    <w:rsid w:val="007739DC"/>
    <w:rsid w:val="00773B65"/>
    <w:rsid w:val="00773C0D"/>
    <w:rsid w:val="00773DBD"/>
    <w:rsid w:val="00773DD5"/>
    <w:rsid w:val="00773E6D"/>
    <w:rsid w:val="00774262"/>
    <w:rsid w:val="007743AE"/>
    <w:rsid w:val="007745D0"/>
    <w:rsid w:val="00774763"/>
    <w:rsid w:val="00774775"/>
    <w:rsid w:val="0077482F"/>
    <w:rsid w:val="007748D0"/>
    <w:rsid w:val="00774933"/>
    <w:rsid w:val="00774BFF"/>
    <w:rsid w:val="00774C4C"/>
    <w:rsid w:val="00774CF5"/>
    <w:rsid w:val="00775224"/>
    <w:rsid w:val="00775331"/>
    <w:rsid w:val="00775387"/>
    <w:rsid w:val="007754A0"/>
    <w:rsid w:val="00775611"/>
    <w:rsid w:val="007756AB"/>
    <w:rsid w:val="007756CD"/>
    <w:rsid w:val="007756E0"/>
    <w:rsid w:val="00775702"/>
    <w:rsid w:val="00775725"/>
    <w:rsid w:val="007757AA"/>
    <w:rsid w:val="00775AB7"/>
    <w:rsid w:val="00775C4B"/>
    <w:rsid w:val="00775F34"/>
    <w:rsid w:val="00775FED"/>
    <w:rsid w:val="007762CB"/>
    <w:rsid w:val="007764CF"/>
    <w:rsid w:val="007765FC"/>
    <w:rsid w:val="00776830"/>
    <w:rsid w:val="00776982"/>
    <w:rsid w:val="00776A61"/>
    <w:rsid w:val="00776BBC"/>
    <w:rsid w:val="00776CF3"/>
    <w:rsid w:val="00776DEE"/>
    <w:rsid w:val="00776E79"/>
    <w:rsid w:val="00776E88"/>
    <w:rsid w:val="0077746F"/>
    <w:rsid w:val="00777482"/>
    <w:rsid w:val="0077770F"/>
    <w:rsid w:val="00777854"/>
    <w:rsid w:val="007778D2"/>
    <w:rsid w:val="00777913"/>
    <w:rsid w:val="0077791A"/>
    <w:rsid w:val="00777970"/>
    <w:rsid w:val="007779E2"/>
    <w:rsid w:val="00777ACE"/>
    <w:rsid w:val="00777C38"/>
    <w:rsid w:val="00777D7C"/>
    <w:rsid w:val="00777EF0"/>
    <w:rsid w:val="00777F34"/>
    <w:rsid w:val="00777F74"/>
    <w:rsid w:val="0078007E"/>
    <w:rsid w:val="00780189"/>
    <w:rsid w:val="00780211"/>
    <w:rsid w:val="007803A2"/>
    <w:rsid w:val="00780441"/>
    <w:rsid w:val="00780485"/>
    <w:rsid w:val="00780698"/>
    <w:rsid w:val="007806B6"/>
    <w:rsid w:val="007807AC"/>
    <w:rsid w:val="00780B13"/>
    <w:rsid w:val="00780C27"/>
    <w:rsid w:val="00780CA3"/>
    <w:rsid w:val="00780CD6"/>
    <w:rsid w:val="00780DBF"/>
    <w:rsid w:val="00780E9F"/>
    <w:rsid w:val="00780FD3"/>
    <w:rsid w:val="007810DB"/>
    <w:rsid w:val="0078116F"/>
    <w:rsid w:val="00781453"/>
    <w:rsid w:val="00781747"/>
    <w:rsid w:val="0078174D"/>
    <w:rsid w:val="007817F1"/>
    <w:rsid w:val="00781A9E"/>
    <w:rsid w:val="00781AEE"/>
    <w:rsid w:val="00781CA0"/>
    <w:rsid w:val="00781EC1"/>
    <w:rsid w:val="00781ECB"/>
    <w:rsid w:val="00781FF6"/>
    <w:rsid w:val="00782051"/>
    <w:rsid w:val="0078209C"/>
    <w:rsid w:val="0078220F"/>
    <w:rsid w:val="00782438"/>
    <w:rsid w:val="00782736"/>
    <w:rsid w:val="00782747"/>
    <w:rsid w:val="00782894"/>
    <w:rsid w:val="00782F0F"/>
    <w:rsid w:val="00782FF5"/>
    <w:rsid w:val="00783009"/>
    <w:rsid w:val="0078315F"/>
    <w:rsid w:val="00783232"/>
    <w:rsid w:val="0078325D"/>
    <w:rsid w:val="0078339E"/>
    <w:rsid w:val="007833DC"/>
    <w:rsid w:val="00783456"/>
    <w:rsid w:val="007834D7"/>
    <w:rsid w:val="0078368E"/>
    <w:rsid w:val="0078370E"/>
    <w:rsid w:val="00783744"/>
    <w:rsid w:val="0078388E"/>
    <w:rsid w:val="007838F2"/>
    <w:rsid w:val="007839E7"/>
    <w:rsid w:val="00783A39"/>
    <w:rsid w:val="00783AFA"/>
    <w:rsid w:val="00783D6A"/>
    <w:rsid w:val="00783E41"/>
    <w:rsid w:val="00783F88"/>
    <w:rsid w:val="007840F9"/>
    <w:rsid w:val="007841B5"/>
    <w:rsid w:val="00784213"/>
    <w:rsid w:val="00784214"/>
    <w:rsid w:val="007842DA"/>
    <w:rsid w:val="0078464E"/>
    <w:rsid w:val="0078467B"/>
    <w:rsid w:val="00784685"/>
    <w:rsid w:val="007847AD"/>
    <w:rsid w:val="007848C7"/>
    <w:rsid w:val="007849D0"/>
    <w:rsid w:val="00784C3E"/>
    <w:rsid w:val="00784CAA"/>
    <w:rsid w:val="00784D06"/>
    <w:rsid w:val="00784D5D"/>
    <w:rsid w:val="00784D9E"/>
    <w:rsid w:val="00784E09"/>
    <w:rsid w:val="00784F6C"/>
    <w:rsid w:val="0078509F"/>
    <w:rsid w:val="007851D1"/>
    <w:rsid w:val="00785467"/>
    <w:rsid w:val="0078550A"/>
    <w:rsid w:val="00785602"/>
    <w:rsid w:val="007858EC"/>
    <w:rsid w:val="007859FA"/>
    <w:rsid w:val="00785BEB"/>
    <w:rsid w:val="00785D31"/>
    <w:rsid w:val="00785D42"/>
    <w:rsid w:val="00785DE2"/>
    <w:rsid w:val="00785E1C"/>
    <w:rsid w:val="00785F37"/>
    <w:rsid w:val="00786019"/>
    <w:rsid w:val="007860DF"/>
    <w:rsid w:val="00786305"/>
    <w:rsid w:val="00786396"/>
    <w:rsid w:val="007863A3"/>
    <w:rsid w:val="007865FC"/>
    <w:rsid w:val="0078661B"/>
    <w:rsid w:val="00786758"/>
    <w:rsid w:val="00786833"/>
    <w:rsid w:val="00786863"/>
    <w:rsid w:val="0078688A"/>
    <w:rsid w:val="00786B1D"/>
    <w:rsid w:val="00786E9E"/>
    <w:rsid w:val="00786ED4"/>
    <w:rsid w:val="0078702F"/>
    <w:rsid w:val="0078786F"/>
    <w:rsid w:val="007878CE"/>
    <w:rsid w:val="00787B48"/>
    <w:rsid w:val="00787B72"/>
    <w:rsid w:val="00787DE1"/>
    <w:rsid w:val="00787E22"/>
    <w:rsid w:val="00787FC4"/>
    <w:rsid w:val="00790361"/>
    <w:rsid w:val="0079055C"/>
    <w:rsid w:val="00790754"/>
    <w:rsid w:val="00790ABB"/>
    <w:rsid w:val="00790EDE"/>
    <w:rsid w:val="00791052"/>
    <w:rsid w:val="007910D4"/>
    <w:rsid w:val="00791198"/>
    <w:rsid w:val="007911D3"/>
    <w:rsid w:val="0079123A"/>
    <w:rsid w:val="00791253"/>
    <w:rsid w:val="00791298"/>
    <w:rsid w:val="0079152C"/>
    <w:rsid w:val="00791562"/>
    <w:rsid w:val="00791762"/>
    <w:rsid w:val="007918FB"/>
    <w:rsid w:val="00791A2E"/>
    <w:rsid w:val="00791A8E"/>
    <w:rsid w:val="00791C92"/>
    <w:rsid w:val="00791E27"/>
    <w:rsid w:val="00791E73"/>
    <w:rsid w:val="00791F1B"/>
    <w:rsid w:val="00791F3A"/>
    <w:rsid w:val="007920D9"/>
    <w:rsid w:val="00792130"/>
    <w:rsid w:val="00792192"/>
    <w:rsid w:val="00792204"/>
    <w:rsid w:val="007922A8"/>
    <w:rsid w:val="007922B3"/>
    <w:rsid w:val="007922BF"/>
    <w:rsid w:val="007922CE"/>
    <w:rsid w:val="007922FA"/>
    <w:rsid w:val="0079252F"/>
    <w:rsid w:val="007925E6"/>
    <w:rsid w:val="0079272E"/>
    <w:rsid w:val="00792733"/>
    <w:rsid w:val="0079284B"/>
    <w:rsid w:val="0079297D"/>
    <w:rsid w:val="00792A2A"/>
    <w:rsid w:val="00792C8F"/>
    <w:rsid w:val="00792E58"/>
    <w:rsid w:val="00792EC8"/>
    <w:rsid w:val="00792EE0"/>
    <w:rsid w:val="00792F1E"/>
    <w:rsid w:val="0079303B"/>
    <w:rsid w:val="007930D6"/>
    <w:rsid w:val="0079323F"/>
    <w:rsid w:val="0079328B"/>
    <w:rsid w:val="007932C5"/>
    <w:rsid w:val="007933B8"/>
    <w:rsid w:val="0079346E"/>
    <w:rsid w:val="00793764"/>
    <w:rsid w:val="00793AE9"/>
    <w:rsid w:val="00793F82"/>
    <w:rsid w:val="00794093"/>
    <w:rsid w:val="007940A1"/>
    <w:rsid w:val="007940C7"/>
    <w:rsid w:val="00794303"/>
    <w:rsid w:val="00794499"/>
    <w:rsid w:val="007945BD"/>
    <w:rsid w:val="0079467A"/>
    <w:rsid w:val="00794709"/>
    <w:rsid w:val="00794738"/>
    <w:rsid w:val="0079479F"/>
    <w:rsid w:val="00794A41"/>
    <w:rsid w:val="00794B4F"/>
    <w:rsid w:val="00794F29"/>
    <w:rsid w:val="00794F67"/>
    <w:rsid w:val="00794F7E"/>
    <w:rsid w:val="00795129"/>
    <w:rsid w:val="00795451"/>
    <w:rsid w:val="0079573B"/>
    <w:rsid w:val="00795761"/>
    <w:rsid w:val="007957F9"/>
    <w:rsid w:val="00795987"/>
    <w:rsid w:val="00795AC9"/>
    <w:rsid w:val="00795AEA"/>
    <w:rsid w:val="00795C9F"/>
    <w:rsid w:val="00795F57"/>
    <w:rsid w:val="0079614D"/>
    <w:rsid w:val="007961CD"/>
    <w:rsid w:val="0079658F"/>
    <w:rsid w:val="0079694E"/>
    <w:rsid w:val="00796A72"/>
    <w:rsid w:val="00796B25"/>
    <w:rsid w:val="00796B90"/>
    <w:rsid w:val="00796C79"/>
    <w:rsid w:val="0079712D"/>
    <w:rsid w:val="0079715E"/>
    <w:rsid w:val="0079740E"/>
    <w:rsid w:val="007977A7"/>
    <w:rsid w:val="00797F1B"/>
    <w:rsid w:val="00797F71"/>
    <w:rsid w:val="007A004B"/>
    <w:rsid w:val="007A0205"/>
    <w:rsid w:val="007A02C6"/>
    <w:rsid w:val="007A0460"/>
    <w:rsid w:val="007A0813"/>
    <w:rsid w:val="007A0B78"/>
    <w:rsid w:val="007A0B87"/>
    <w:rsid w:val="007A0BB1"/>
    <w:rsid w:val="007A0C63"/>
    <w:rsid w:val="007A0D04"/>
    <w:rsid w:val="007A0DA2"/>
    <w:rsid w:val="007A1022"/>
    <w:rsid w:val="007A104B"/>
    <w:rsid w:val="007A1066"/>
    <w:rsid w:val="007A10DB"/>
    <w:rsid w:val="007A114D"/>
    <w:rsid w:val="007A1235"/>
    <w:rsid w:val="007A14E5"/>
    <w:rsid w:val="007A160B"/>
    <w:rsid w:val="007A1660"/>
    <w:rsid w:val="007A195D"/>
    <w:rsid w:val="007A1ACD"/>
    <w:rsid w:val="007A1B0C"/>
    <w:rsid w:val="007A1C2C"/>
    <w:rsid w:val="007A1C52"/>
    <w:rsid w:val="007A1CD3"/>
    <w:rsid w:val="007A1DB8"/>
    <w:rsid w:val="007A21EF"/>
    <w:rsid w:val="007A2205"/>
    <w:rsid w:val="007A242D"/>
    <w:rsid w:val="007A24B7"/>
    <w:rsid w:val="007A2530"/>
    <w:rsid w:val="007A26A0"/>
    <w:rsid w:val="007A2775"/>
    <w:rsid w:val="007A2A5D"/>
    <w:rsid w:val="007A2AE7"/>
    <w:rsid w:val="007A2B9D"/>
    <w:rsid w:val="007A2C37"/>
    <w:rsid w:val="007A2C43"/>
    <w:rsid w:val="007A2EC8"/>
    <w:rsid w:val="007A3044"/>
    <w:rsid w:val="007A3113"/>
    <w:rsid w:val="007A31A2"/>
    <w:rsid w:val="007A31C1"/>
    <w:rsid w:val="007A3251"/>
    <w:rsid w:val="007A3278"/>
    <w:rsid w:val="007A34B4"/>
    <w:rsid w:val="007A3818"/>
    <w:rsid w:val="007A38F5"/>
    <w:rsid w:val="007A390F"/>
    <w:rsid w:val="007A39A5"/>
    <w:rsid w:val="007A3A23"/>
    <w:rsid w:val="007A3B0D"/>
    <w:rsid w:val="007A3BAA"/>
    <w:rsid w:val="007A3BE8"/>
    <w:rsid w:val="007A3BFC"/>
    <w:rsid w:val="007A3D3E"/>
    <w:rsid w:val="007A3E04"/>
    <w:rsid w:val="007A3F5F"/>
    <w:rsid w:val="007A41A6"/>
    <w:rsid w:val="007A42D6"/>
    <w:rsid w:val="007A45E2"/>
    <w:rsid w:val="007A4653"/>
    <w:rsid w:val="007A47CB"/>
    <w:rsid w:val="007A4979"/>
    <w:rsid w:val="007A4B75"/>
    <w:rsid w:val="007A4BD6"/>
    <w:rsid w:val="007A4E7E"/>
    <w:rsid w:val="007A4EDD"/>
    <w:rsid w:val="007A4FEC"/>
    <w:rsid w:val="007A51A7"/>
    <w:rsid w:val="007A5315"/>
    <w:rsid w:val="007A5316"/>
    <w:rsid w:val="007A5340"/>
    <w:rsid w:val="007A564A"/>
    <w:rsid w:val="007A57D1"/>
    <w:rsid w:val="007A5810"/>
    <w:rsid w:val="007A5A10"/>
    <w:rsid w:val="007A5AA8"/>
    <w:rsid w:val="007A5B05"/>
    <w:rsid w:val="007A5B4D"/>
    <w:rsid w:val="007A5D9A"/>
    <w:rsid w:val="007A5DD5"/>
    <w:rsid w:val="007A5F0C"/>
    <w:rsid w:val="007A61CB"/>
    <w:rsid w:val="007A6282"/>
    <w:rsid w:val="007A647E"/>
    <w:rsid w:val="007A662B"/>
    <w:rsid w:val="007A66BB"/>
    <w:rsid w:val="007A6801"/>
    <w:rsid w:val="007A6870"/>
    <w:rsid w:val="007A6991"/>
    <w:rsid w:val="007A69E9"/>
    <w:rsid w:val="007A6A6F"/>
    <w:rsid w:val="007A6B12"/>
    <w:rsid w:val="007A6B69"/>
    <w:rsid w:val="007A6B73"/>
    <w:rsid w:val="007A6D85"/>
    <w:rsid w:val="007A6DC4"/>
    <w:rsid w:val="007A6E29"/>
    <w:rsid w:val="007A7117"/>
    <w:rsid w:val="007A7160"/>
    <w:rsid w:val="007A7198"/>
    <w:rsid w:val="007A738A"/>
    <w:rsid w:val="007A744B"/>
    <w:rsid w:val="007A7664"/>
    <w:rsid w:val="007A7810"/>
    <w:rsid w:val="007A7868"/>
    <w:rsid w:val="007A7A0B"/>
    <w:rsid w:val="007A7B0A"/>
    <w:rsid w:val="007A7CFF"/>
    <w:rsid w:val="007A7E3B"/>
    <w:rsid w:val="007A7E5B"/>
    <w:rsid w:val="007B00AC"/>
    <w:rsid w:val="007B0113"/>
    <w:rsid w:val="007B03BA"/>
    <w:rsid w:val="007B0415"/>
    <w:rsid w:val="007B0619"/>
    <w:rsid w:val="007B065B"/>
    <w:rsid w:val="007B0737"/>
    <w:rsid w:val="007B073C"/>
    <w:rsid w:val="007B0ADE"/>
    <w:rsid w:val="007B0B2F"/>
    <w:rsid w:val="007B0F52"/>
    <w:rsid w:val="007B0FCB"/>
    <w:rsid w:val="007B0FE3"/>
    <w:rsid w:val="007B10B5"/>
    <w:rsid w:val="007B10D0"/>
    <w:rsid w:val="007B1215"/>
    <w:rsid w:val="007B1996"/>
    <w:rsid w:val="007B1A03"/>
    <w:rsid w:val="007B1ABA"/>
    <w:rsid w:val="007B1BC8"/>
    <w:rsid w:val="007B1C0A"/>
    <w:rsid w:val="007B1D21"/>
    <w:rsid w:val="007B1F46"/>
    <w:rsid w:val="007B2139"/>
    <w:rsid w:val="007B2164"/>
    <w:rsid w:val="007B2257"/>
    <w:rsid w:val="007B22C0"/>
    <w:rsid w:val="007B2366"/>
    <w:rsid w:val="007B249B"/>
    <w:rsid w:val="007B24C4"/>
    <w:rsid w:val="007B26C4"/>
    <w:rsid w:val="007B2719"/>
    <w:rsid w:val="007B2774"/>
    <w:rsid w:val="007B27DF"/>
    <w:rsid w:val="007B28B6"/>
    <w:rsid w:val="007B293C"/>
    <w:rsid w:val="007B29DA"/>
    <w:rsid w:val="007B2A3F"/>
    <w:rsid w:val="007B2BD4"/>
    <w:rsid w:val="007B2E17"/>
    <w:rsid w:val="007B303D"/>
    <w:rsid w:val="007B30D4"/>
    <w:rsid w:val="007B314E"/>
    <w:rsid w:val="007B337F"/>
    <w:rsid w:val="007B3440"/>
    <w:rsid w:val="007B359A"/>
    <w:rsid w:val="007B3687"/>
    <w:rsid w:val="007B36FB"/>
    <w:rsid w:val="007B373E"/>
    <w:rsid w:val="007B3996"/>
    <w:rsid w:val="007B3A47"/>
    <w:rsid w:val="007B3A9D"/>
    <w:rsid w:val="007B3B3D"/>
    <w:rsid w:val="007B3CEF"/>
    <w:rsid w:val="007B3E06"/>
    <w:rsid w:val="007B3EB0"/>
    <w:rsid w:val="007B3EF0"/>
    <w:rsid w:val="007B4059"/>
    <w:rsid w:val="007B43C2"/>
    <w:rsid w:val="007B4459"/>
    <w:rsid w:val="007B44E1"/>
    <w:rsid w:val="007B468E"/>
    <w:rsid w:val="007B4883"/>
    <w:rsid w:val="007B4A06"/>
    <w:rsid w:val="007B4AED"/>
    <w:rsid w:val="007B4B8B"/>
    <w:rsid w:val="007B4C9F"/>
    <w:rsid w:val="007B4E36"/>
    <w:rsid w:val="007B4EF6"/>
    <w:rsid w:val="007B4F71"/>
    <w:rsid w:val="007B5029"/>
    <w:rsid w:val="007B51CF"/>
    <w:rsid w:val="007B51FA"/>
    <w:rsid w:val="007B5250"/>
    <w:rsid w:val="007B55A4"/>
    <w:rsid w:val="007B55B4"/>
    <w:rsid w:val="007B55E2"/>
    <w:rsid w:val="007B5754"/>
    <w:rsid w:val="007B5948"/>
    <w:rsid w:val="007B5BA4"/>
    <w:rsid w:val="007B5C87"/>
    <w:rsid w:val="007B5D33"/>
    <w:rsid w:val="007B5E63"/>
    <w:rsid w:val="007B5FC5"/>
    <w:rsid w:val="007B600E"/>
    <w:rsid w:val="007B60BE"/>
    <w:rsid w:val="007B6242"/>
    <w:rsid w:val="007B6518"/>
    <w:rsid w:val="007B6739"/>
    <w:rsid w:val="007B6741"/>
    <w:rsid w:val="007B68AF"/>
    <w:rsid w:val="007B6910"/>
    <w:rsid w:val="007B6938"/>
    <w:rsid w:val="007B6991"/>
    <w:rsid w:val="007B6A00"/>
    <w:rsid w:val="007B6E20"/>
    <w:rsid w:val="007B6FA0"/>
    <w:rsid w:val="007B720F"/>
    <w:rsid w:val="007B74FD"/>
    <w:rsid w:val="007B75DB"/>
    <w:rsid w:val="007B783E"/>
    <w:rsid w:val="007B7A0F"/>
    <w:rsid w:val="007B7A21"/>
    <w:rsid w:val="007B7CBD"/>
    <w:rsid w:val="007B7E36"/>
    <w:rsid w:val="007B7F3B"/>
    <w:rsid w:val="007C010B"/>
    <w:rsid w:val="007C01A6"/>
    <w:rsid w:val="007C0201"/>
    <w:rsid w:val="007C0250"/>
    <w:rsid w:val="007C0291"/>
    <w:rsid w:val="007C0364"/>
    <w:rsid w:val="007C0373"/>
    <w:rsid w:val="007C04BF"/>
    <w:rsid w:val="007C054C"/>
    <w:rsid w:val="007C0577"/>
    <w:rsid w:val="007C05CC"/>
    <w:rsid w:val="007C0755"/>
    <w:rsid w:val="007C0A7D"/>
    <w:rsid w:val="007C0AD5"/>
    <w:rsid w:val="007C0B7A"/>
    <w:rsid w:val="007C0C58"/>
    <w:rsid w:val="007C0D48"/>
    <w:rsid w:val="007C0E1A"/>
    <w:rsid w:val="007C0E24"/>
    <w:rsid w:val="007C0E8F"/>
    <w:rsid w:val="007C0EDB"/>
    <w:rsid w:val="007C0FED"/>
    <w:rsid w:val="007C107E"/>
    <w:rsid w:val="007C11A6"/>
    <w:rsid w:val="007C1269"/>
    <w:rsid w:val="007C1403"/>
    <w:rsid w:val="007C1474"/>
    <w:rsid w:val="007C14EC"/>
    <w:rsid w:val="007C1587"/>
    <w:rsid w:val="007C1AAF"/>
    <w:rsid w:val="007C1B02"/>
    <w:rsid w:val="007C1B8A"/>
    <w:rsid w:val="007C1BC9"/>
    <w:rsid w:val="007C1CCB"/>
    <w:rsid w:val="007C1CFC"/>
    <w:rsid w:val="007C1D71"/>
    <w:rsid w:val="007C1DD6"/>
    <w:rsid w:val="007C1E06"/>
    <w:rsid w:val="007C1E19"/>
    <w:rsid w:val="007C1E1E"/>
    <w:rsid w:val="007C2130"/>
    <w:rsid w:val="007C21CC"/>
    <w:rsid w:val="007C2215"/>
    <w:rsid w:val="007C22C6"/>
    <w:rsid w:val="007C2430"/>
    <w:rsid w:val="007C2493"/>
    <w:rsid w:val="007C2520"/>
    <w:rsid w:val="007C27A3"/>
    <w:rsid w:val="007C27D1"/>
    <w:rsid w:val="007C2870"/>
    <w:rsid w:val="007C2A6B"/>
    <w:rsid w:val="007C2BF7"/>
    <w:rsid w:val="007C2CDB"/>
    <w:rsid w:val="007C2E7A"/>
    <w:rsid w:val="007C2ECD"/>
    <w:rsid w:val="007C2F19"/>
    <w:rsid w:val="007C3134"/>
    <w:rsid w:val="007C3220"/>
    <w:rsid w:val="007C3268"/>
    <w:rsid w:val="007C326C"/>
    <w:rsid w:val="007C3352"/>
    <w:rsid w:val="007C33DF"/>
    <w:rsid w:val="007C34FE"/>
    <w:rsid w:val="007C36A1"/>
    <w:rsid w:val="007C38E9"/>
    <w:rsid w:val="007C3A5A"/>
    <w:rsid w:val="007C3BC8"/>
    <w:rsid w:val="007C3C59"/>
    <w:rsid w:val="007C3CC5"/>
    <w:rsid w:val="007C3DBD"/>
    <w:rsid w:val="007C3FE3"/>
    <w:rsid w:val="007C409C"/>
    <w:rsid w:val="007C40DD"/>
    <w:rsid w:val="007C416F"/>
    <w:rsid w:val="007C4224"/>
    <w:rsid w:val="007C4249"/>
    <w:rsid w:val="007C4531"/>
    <w:rsid w:val="007C4707"/>
    <w:rsid w:val="007C4723"/>
    <w:rsid w:val="007C4A2F"/>
    <w:rsid w:val="007C4C90"/>
    <w:rsid w:val="007C4CA4"/>
    <w:rsid w:val="007C4EA0"/>
    <w:rsid w:val="007C4F33"/>
    <w:rsid w:val="007C5198"/>
    <w:rsid w:val="007C5385"/>
    <w:rsid w:val="007C544F"/>
    <w:rsid w:val="007C55DE"/>
    <w:rsid w:val="007C56A9"/>
    <w:rsid w:val="007C5709"/>
    <w:rsid w:val="007C585D"/>
    <w:rsid w:val="007C588D"/>
    <w:rsid w:val="007C59FA"/>
    <w:rsid w:val="007C5AD3"/>
    <w:rsid w:val="007C5AEB"/>
    <w:rsid w:val="007C5C02"/>
    <w:rsid w:val="007C5E65"/>
    <w:rsid w:val="007C5E8F"/>
    <w:rsid w:val="007C5F43"/>
    <w:rsid w:val="007C623F"/>
    <w:rsid w:val="007C6557"/>
    <w:rsid w:val="007C666E"/>
    <w:rsid w:val="007C686C"/>
    <w:rsid w:val="007C68F2"/>
    <w:rsid w:val="007C6A6E"/>
    <w:rsid w:val="007C6CB2"/>
    <w:rsid w:val="007C6CC7"/>
    <w:rsid w:val="007C6D24"/>
    <w:rsid w:val="007C6D2B"/>
    <w:rsid w:val="007C6E13"/>
    <w:rsid w:val="007C6E42"/>
    <w:rsid w:val="007C70B2"/>
    <w:rsid w:val="007C71BA"/>
    <w:rsid w:val="007C7201"/>
    <w:rsid w:val="007C7470"/>
    <w:rsid w:val="007C7479"/>
    <w:rsid w:val="007C74AE"/>
    <w:rsid w:val="007C7503"/>
    <w:rsid w:val="007C7707"/>
    <w:rsid w:val="007C7715"/>
    <w:rsid w:val="007C773C"/>
    <w:rsid w:val="007C7856"/>
    <w:rsid w:val="007C793B"/>
    <w:rsid w:val="007C79CF"/>
    <w:rsid w:val="007C7AA7"/>
    <w:rsid w:val="007C7CA6"/>
    <w:rsid w:val="007C7D97"/>
    <w:rsid w:val="007C7EB6"/>
    <w:rsid w:val="007D02A3"/>
    <w:rsid w:val="007D02E9"/>
    <w:rsid w:val="007D033B"/>
    <w:rsid w:val="007D0374"/>
    <w:rsid w:val="007D03E2"/>
    <w:rsid w:val="007D04DC"/>
    <w:rsid w:val="007D05A2"/>
    <w:rsid w:val="007D0662"/>
    <w:rsid w:val="007D0890"/>
    <w:rsid w:val="007D0A1D"/>
    <w:rsid w:val="007D0B7F"/>
    <w:rsid w:val="007D0C8B"/>
    <w:rsid w:val="007D0C98"/>
    <w:rsid w:val="007D0CC7"/>
    <w:rsid w:val="007D0DCF"/>
    <w:rsid w:val="007D0E02"/>
    <w:rsid w:val="007D0E66"/>
    <w:rsid w:val="007D10E0"/>
    <w:rsid w:val="007D121E"/>
    <w:rsid w:val="007D1404"/>
    <w:rsid w:val="007D1427"/>
    <w:rsid w:val="007D14C6"/>
    <w:rsid w:val="007D159D"/>
    <w:rsid w:val="007D160F"/>
    <w:rsid w:val="007D16AE"/>
    <w:rsid w:val="007D1A3B"/>
    <w:rsid w:val="007D1C79"/>
    <w:rsid w:val="007D1D40"/>
    <w:rsid w:val="007D1D47"/>
    <w:rsid w:val="007D1D4C"/>
    <w:rsid w:val="007D1D7C"/>
    <w:rsid w:val="007D1F37"/>
    <w:rsid w:val="007D2057"/>
    <w:rsid w:val="007D21C9"/>
    <w:rsid w:val="007D2208"/>
    <w:rsid w:val="007D22A5"/>
    <w:rsid w:val="007D23BA"/>
    <w:rsid w:val="007D23D3"/>
    <w:rsid w:val="007D23EB"/>
    <w:rsid w:val="007D242E"/>
    <w:rsid w:val="007D2490"/>
    <w:rsid w:val="007D24AB"/>
    <w:rsid w:val="007D24BD"/>
    <w:rsid w:val="007D25E0"/>
    <w:rsid w:val="007D26CD"/>
    <w:rsid w:val="007D2827"/>
    <w:rsid w:val="007D28F6"/>
    <w:rsid w:val="007D2AF8"/>
    <w:rsid w:val="007D2C14"/>
    <w:rsid w:val="007D3000"/>
    <w:rsid w:val="007D30FC"/>
    <w:rsid w:val="007D31B0"/>
    <w:rsid w:val="007D3478"/>
    <w:rsid w:val="007D34CB"/>
    <w:rsid w:val="007D3650"/>
    <w:rsid w:val="007D3700"/>
    <w:rsid w:val="007D3759"/>
    <w:rsid w:val="007D3776"/>
    <w:rsid w:val="007D379A"/>
    <w:rsid w:val="007D389E"/>
    <w:rsid w:val="007D39DB"/>
    <w:rsid w:val="007D3BD0"/>
    <w:rsid w:val="007D3E76"/>
    <w:rsid w:val="007D3F90"/>
    <w:rsid w:val="007D400A"/>
    <w:rsid w:val="007D40E5"/>
    <w:rsid w:val="007D41D0"/>
    <w:rsid w:val="007D41DA"/>
    <w:rsid w:val="007D4253"/>
    <w:rsid w:val="007D42FA"/>
    <w:rsid w:val="007D4440"/>
    <w:rsid w:val="007D4491"/>
    <w:rsid w:val="007D44F8"/>
    <w:rsid w:val="007D487B"/>
    <w:rsid w:val="007D4AC6"/>
    <w:rsid w:val="007D4E45"/>
    <w:rsid w:val="007D5147"/>
    <w:rsid w:val="007D521F"/>
    <w:rsid w:val="007D52ED"/>
    <w:rsid w:val="007D534D"/>
    <w:rsid w:val="007D53F6"/>
    <w:rsid w:val="007D5411"/>
    <w:rsid w:val="007D5483"/>
    <w:rsid w:val="007D54CA"/>
    <w:rsid w:val="007D550E"/>
    <w:rsid w:val="007D5569"/>
    <w:rsid w:val="007D569A"/>
    <w:rsid w:val="007D575B"/>
    <w:rsid w:val="007D5789"/>
    <w:rsid w:val="007D57BA"/>
    <w:rsid w:val="007D57BD"/>
    <w:rsid w:val="007D57E2"/>
    <w:rsid w:val="007D57E8"/>
    <w:rsid w:val="007D5AA6"/>
    <w:rsid w:val="007D5CF8"/>
    <w:rsid w:val="007D5DA2"/>
    <w:rsid w:val="007D5E43"/>
    <w:rsid w:val="007D5FBB"/>
    <w:rsid w:val="007D603C"/>
    <w:rsid w:val="007D60E2"/>
    <w:rsid w:val="007D62F0"/>
    <w:rsid w:val="007D6313"/>
    <w:rsid w:val="007D6404"/>
    <w:rsid w:val="007D6461"/>
    <w:rsid w:val="007D6532"/>
    <w:rsid w:val="007D67FD"/>
    <w:rsid w:val="007D6A4E"/>
    <w:rsid w:val="007D6F25"/>
    <w:rsid w:val="007D7086"/>
    <w:rsid w:val="007D70B1"/>
    <w:rsid w:val="007D723A"/>
    <w:rsid w:val="007D73A8"/>
    <w:rsid w:val="007D73AA"/>
    <w:rsid w:val="007D73C9"/>
    <w:rsid w:val="007D7581"/>
    <w:rsid w:val="007D76A1"/>
    <w:rsid w:val="007D76C3"/>
    <w:rsid w:val="007D7746"/>
    <w:rsid w:val="007D7B5B"/>
    <w:rsid w:val="007D7CFD"/>
    <w:rsid w:val="007D7DD9"/>
    <w:rsid w:val="007D7E82"/>
    <w:rsid w:val="007D7FB5"/>
    <w:rsid w:val="007E00F6"/>
    <w:rsid w:val="007E028D"/>
    <w:rsid w:val="007E029A"/>
    <w:rsid w:val="007E0432"/>
    <w:rsid w:val="007E04FE"/>
    <w:rsid w:val="007E067D"/>
    <w:rsid w:val="007E06D5"/>
    <w:rsid w:val="007E0965"/>
    <w:rsid w:val="007E098D"/>
    <w:rsid w:val="007E09D5"/>
    <w:rsid w:val="007E0A7A"/>
    <w:rsid w:val="007E0AAF"/>
    <w:rsid w:val="007E0C58"/>
    <w:rsid w:val="007E0C96"/>
    <w:rsid w:val="007E0E15"/>
    <w:rsid w:val="007E0E4F"/>
    <w:rsid w:val="007E0E83"/>
    <w:rsid w:val="007E0E93"/>
    <w:rsid w:val="007E0EE4"/>
    <w:rsid w:val="007E110C"/>
    <w:rsid w:val="007E11A7"/>
    <w:rsid w:val="007E1235"/>
    <w:rsid w:val="007E1388"/>
    <w:rsid w:val="007E13DC"/>
    <w:rsid w:val="007E1409"/>
    <w:rsid w:val="007E1666"/>
    <w:rsid w:val="007E1DE5"/>
    <w:rsid w:val="007E1E1B"/>
    <w:rsid w:val="007E2012"/>
    <w:rsid w:val="007E2032"/>
    <w:rsid w:val="007E20A3"/>
    <w:rsid w:val="007E2293"/>
    <w:rsid w:val="007E22CB"/>
    <w:rsid w:val="007E236D"/>
    <w:rsid w:val="007E24A4"/>
    <w:rsid w:val="007E2532"/>
    <w:rsid w:val="007E2570"/>
    <w:rsid w:val="007E2583"/>
    <w:rsid w:val="007E25D6"/>
    <w:rsid w:val="007E25F7"/>
    <w:rsid w:val="007E277C"/>
    <w:rsid w:val="007E28C7"/>
    <w:rsid w:val="007E29CC"/>
    <w:rsid w:val="007E2AB9"/>
    <w:rsid w:val="007E2AED"/>
    <w:rsid w:val="007E2C28"/>
    <w:rsid w:val="007E2DD8"/>
    <w:rsid w:val="007E3004"/>
    <w:rsid w:val="007E3062"/>
    <w:rsid w:val="007E311B"/>
    <w:rsid w:val="007E32D5"/>
    <w:rsid w:val="007E3409"/>
    <w:rsid w:val="007E3493"/>
    <w:rsid w:val="007E37C8"/>
    <w:rsid w:val="007E3942"/>
    <w:rsid w:val="007E3ACB"/>
    <w:rsid w:val="007E3B13"/>
    <w:rsid w:val="007E3B6D"/>
    <w:rsid w:val="007E3BC3"/>
    <w:rsid w:val="007E3C9D"/>
    <w:rsid w:val="007E3F6F"/>
    <w:rsid w:val="007E3FAD"/>
    <w:rsid w:val="007E4060"/>
    <w:rsid w:val="007E40C0"/>
    <w:rsid w:val="007E40D7"/>
    <w:rsid w:val="007E41AD"/>
    <w:rsid w:val="007E4449"/>
    <w:rsid w:val="007E4462"/>
    <w:rsid w:val="007E4721"/>
    <w:rsid w:val="007E4757"/>
    <w:rsid w:val="007E4880"/>
    <w:rsid w:val="007E49D7"/>
    <w:rsid w:val="007E4CA6"/>
    <w:rsid w:val="007E4CF7"/>
    <w:rsid w:val="007E4DB6"/>
    <w:rsid w:val="007E4DD9"/>
    <w:rsid w:val="007E4F4F"/>
    <w:rsid w:val="007E512C"/>
    <w:rsid w:val="007E519C"/>
    <w:rsid w:val="007E521C"/>
    <w:rsid w:val="007E538E"/>
    <w:rsid w:val="007E54EC"/>
    <w:rsid w:val="007E5522"/>
    <w:rsid w:val="007E55F7"/>
    <w:rsid w:val="007E587C"/>
    <w:rsid w:val="007E598C"/>
    <w:rsid w:val="007E5D54"/>
    <w:rsid w:val="007E5D7A"/>
    <w:rsid w:val="007E5ED4"/>
    <w:rsid w:val="007E5F88"/>
    <w:rsid w:val="007E6115"/>
    <w:rsid w:val="007E626F"/>
    <w:rsid w:val="007E63C6"/>
    <w:rsid w:val="007E6456"/>
    <w:rsid w:val="007E666D"/>
    <w:rsid w:val="007E679D"/>
    <w:rsid w:val="007E699B"/>
    <w:rsid w:val="007E69D3"/>
    <w:rsid w:val="007E6BBF"/>
    <w:rsid w:val="007E7252"/>
    <w:rsid w:val="007E725A"/>
    <w:rsid w:val="007E726B"/>
    <w:rsid w:val="007E733F"/>
    <w:rsid w:val="007E741F"/>
    <w:rsid w:val="007E747C"/>
    <w:rsid w:val="007E756F"/>
    <w:rsid w:val="007E758E"/>
    <w:rsid w:val="007E75B2"/>
    <w:rsid w:val="007E7614"/>
    <w:rsid w:val="007E76A2"/>
    <w:rsid w:val="007E79C5"/>
    <w:rsid w:val="007E7AD6"/>
    <w:rsid w:val="007E7CE1"/>
    <w:rsid w:val="007E7DB6"/>
    <w:rsid w:val="007E7DE0"/>
    <w:rsid w:val="007E7FF7"/>
    <w:rsid w:val="007F0033"/>
    <w:rsid w:val="007F03A4"/>
    <w:rsid w:val="007F03B9"/>
    <w:rsid w:val="007F0663"/>
    <w:rsid w:val="007F07E0"/>
    <w:rsid w:val="007F08AB"/>
    <w:rsid w:val="007F0A1F"/>
    <w:rsid w:val="007F0AE7"/>
    <w:rsid w:val="007F0AF5"/>
    <w:rsid w:val="007F0AF8"/>
    <w:rsid w:val="007F0BBE"/>
    <w:rsid w:val="007F0CBA"/>
    <w:rsid w:val="007F0E68"/>
    <w:rsid w:val="007F0E7B"/>
    <w:rsid w:val="007F105F"/>
    <w:rsid w:val="007F1830"/>
    <w:rsid w:val="007F18EA"/>
    <w:rsid w:val="007F1BA3"/>
    <w:rsid w:val="007F1BD8"/>
    <w:rsid w:val="007F1C07"/>
    <w:rsid w:val="007F1D54"/>
    <w:rsid w:val="007F1EB7"/>
    <w:rsid w:val="007F1F75"/>
    <w:rsid w:val="007F1F81"/>
    <w:rsid w:val="007F2299"/>
    <w:rsid w:val="007F2405"/>
    <w:rsid w:val="007F25B2"/>
    <w:rsid w:val="007F25B5"/>
    <w:rsid w:val="007F270F"/>
    <w:rsid w:val="007F27ED"/>
    <w:rsid w:val="007F28BC"/>
    <w:rsid w:val="007F28C3"/>
    <w:rsid w:val="007F28D8"/>
    <w:rsid w:val="007F29BE"/>
    <w:rsid w:val="007F2A11"/>
    <w:rsid w:val="007F2E45"/>
    <w:rsid w:val="007F2E51"/>
    <w:rsid w:val="007F2FC6"/>
    <w:rsid w:val="007F2FCA"/>
    <w:rsid w:val="007F3015"/>
    <w:rsid w:val="007F314B"/>
    <w:rsid w:val="007F31D0"/>
    <w:rsid w:val="007F3347"/>
    <w:rsid w:val="007F3454"/>
    <w:rsid w:val="007F349E"/>
    <w:rsid w:val="007F372D"/>
    <w:rsid w:val="007F3836"/>
    <w:rsid w:val="007F3926"/>
    <w:rsid w:val="007F396C"/>
    <w:rsid w:val="007F3B31"/>
    <w:rsid w:val="007F3B53"/>
    <w:rsid w:val="007F3C10"/>
    <w:rsid w:val="007F3C1B"/>
    <w:rsid w:val="007F3CC2"/>
    <w:rsid w:val="007F3D0C"/>
    <w:rsid w:val="007F3DC0"/>
    <w:rsid w:val="007F3F3B"/>
    <w:rsid w:val="007F3FDD"/>
    <w:rsid w:val="007F4075"/>
    <w:rsid w:val="007F4246"/>
    <w:rsid w:val="007F42B9"/>
    <w:rsid w:val="007F4390"/>
    <w:rsid w:val="007F45A3"/>
    <w:rsid w:val="007F45EB"/>
    <w:rsid w:val="007F4640"/>
    <w:rsid w:val="007F46ED"/>
    <w:rsid w:val="007F492D"/>
    <w:rsid w:val="007F4985"/>
    <w:rsid w:val="007F49AA"/>
    <w:rsid w:val="007F4A38"/>
    <w:rsid w:val="007F4A5A"/>
    <w:rsid w:val="007F4B3F"/>
    <w:rsid w:val="007F4BDB"/>
    <w:rsid w:val="007F4C85"/>
    <w:rsid w:val="007F4D08"/>
    <w:rsid w:val="007F4D0C"/>
    <w:rsid w:val="007F4E08"/>
    <w:rsid w:val="007F4EC9"/>
    <w:rsid w:val="007F4EE0"/>
    <w:rsid w:val="007F5022"/>
    <w:rsid w:val="007F541C"/>
    <w:rsid w:val="007F545F"/>
    <w:rsid w:val="007F554E"/>
    <w:rsid w:val="007F5740"/>
    <w:rsid w:val="007F575F"/>
    <w:rsid w:val="007F5767"/>
    <w:rsid w:val="007F58A1"/>
    <w:rsid w:val="007F5A65"/>
    <w:rsid w:val="007F5ABC"/>
    <w:rsid w:val="007F5AED"/>
    <w:rsid w:val="007F5BDF"/>
    <w:rsid w:val="007F5CA6"/>
    <w:rsid w:val="007F5DE4"/>
    <w:rsid w:val="007F5EBC"/>
    <w:rsid w:val="007F5F33"/>
    <w:rsid w:val="007F60A3"/>
    <w:rsid w:val="007F60C9"/>
    <w:rsid w:val="007F60F1"/>
    <w:rsid w:val="007F6280"/>
    <w:rsid w:val="007F63C4"/>
    <w:rsid w:val="007F63EB"/>
    <w:rsid w:val="007F63F1"/>
    <w:rsid w:val="007F6927"/>
    <w:rsid w:val="007F6AA0"/>
    <w:rsid w:val="007F6D52"/>
    <w:rsid w:val="007F6D80"/>
    <w:rsid w:val="007F6F0D"/>
    <w:rsid w:val="007F6FFA"/>
    <w:rsid w:val="007F70BA"/>
    <w:rsid w:val="007F7477"/>
    <w:rsid w:val="007F750F"/>
    <w:rsid w:val="007F7589"/>
    <w:rsid w:val="007F7602"/>
    <w:rsid w:val="007F78EE"/>
    <w:rsid w:val="007F790A"/>
    <w:rsid w:val="007F79D6"/>
    <w:rsid w:val="007F7E69"/>
    <w:rsid w:val="007F7F7B"/>
    <w:rsid w:val="008000EC"/>
    <w:rsid w:val="008007AF"/>
    <w:rsid w:val="008007E5"/>
    <w:rsid w:val="0080084E"/>
    <w:rsid w:val="00800863"/>
    <w:rsid w:val="008008E3"/>
    <w:rsid w:val="0080091C"/>
    <w:rsid w:val="0080097F"/>
    <w:rsid w:val="00800A4A"/>
    <w:rsid w:val="00800ADF"/>
    <w:rsid w:val="00800C8B"/>
    <w:rsid w:val="00800CC3"/>
    <w:rsid w:val="00800D4A"/>
    <w:rsid w:val="00800D5D"/>
    <w:rsid w:val="00800F80"/>
    <w:rsid w:val="00801027"/>
    <w:rsid w:val="00801149"/>
    <w:rsid w:val="008013A4"/>
    <w:rsid w:val="008013A6"/>
    <w:rsid w:val="008013FF"/>
    <w:rsid w:val="0080148D"/>
    <w:rsid w:val="008016B2"/>
    <w:rsid w:val="008018B6"/>
    <w:rsid w:val="00801961"/>
    <w:rsid w:val="00801ABF"/>
    <w:rsid w:val="00801B81"/>
    <w:rsid w:val="00801CC6"/>
    <w:rsid w:val="00801CE4"/>
    <w:rsid w:val="00801DE3"/>
    <w:rsid w:val="008020A6"/>
    <w:rsid w:val="0080216E"/>
    <w:rsid w:val="0080230C"/>
    <w:rsid w:val="00802389"/>
    <w:rsid w:val="00802509"/>
    <w:rsid w:val="008026C9"/>
    <w:rsid w:val="008026CF"/>
    <w:rsid w:val="008026FD"/>
    <w:rsid w:val="00802874"/>
    <w:rsid w:val="00802A60"/>
    <w:rsid w:val="00802BF3"/>
    <w:rsid w:val="00802C41"/>
    <w:rsid w:val="00802D10"/>
    <w:rsid w:val="00802D66"/>
    <w:rsid w:val="00802DC9"/>
    <w:rsid w:val="00802E52"/>
    <w:rsid w:val="00802EE1"/>
    <w:rsid w:val="00802F17"/>
    <w:rsid w:val="008030A4"/>
    <w:rsid w:val="008030F7"/>
    <w:rsid w:val="008032FD"/>
    <w:rsid w:val="00803357"/>
    <w:rsid w:val="00803372"/>
    <w:rsid w:val="008033B8"/>
    <w:rsid w:val="008033C1"/>
    <w:rsid w:val="008033FE"/>
    <w:rsid w:val="00803467"/>
    <w:rsid w:val="008035A3"/>
    <w:rsid w:val="008035F0"/>
    <w:rsid w:val="008035FC"/>
    <w:rsid w:val="0080364B"/>
    <w:rsid w:val="00803887"/>
    <w:rsid w:val="00803917"/>
    <w:rsid w:val="008039D3"/>
    <w:rsid w:val="00803D10"/>
    <w:rsid w:val="00803F48"/>
    <w:rsid w:val="00803F49"/>
    <w:rsid w:val="00803F7B"/>
    <w:rsid w:val="00803FAB"/>
    <w:rsid w:val="00804025"/>
    <w:rsid w:val="0080406C"/>
    <w:rsid w:val="0080425D"/>
    <w:rsid w:val="0080425E"/>
    <w:rsid w:val="0080426C"/>
    <w:rsid w:val="008043AE"/>
    <w:rsid w:val="008043EA"/>
    <w:rsid w:val="00804445"/>
    <w:rsid w:val="008046A7"/>
    <w:rsid w:val="0080484B"/>
    <w:rsid w:val="0080485F"/>
    <w:rsid w:val="0080492E"/>
    <w:rsid w:val="00804BDA"/>
    <w:rsid w:val="00804D17"/>
    <w:rsid w:val="00804D30"/>
    <w:rsid w:val="00804E8E"/>
    <w:rsid w:val="00804EE4"/>
    <w:rsid w:val="00804F08"/>
    <w:rsid w:val="00805099"/>
    <w:rsid w:val="008050AB"/>
    <w:rsid w:val="00805313"/>
    <w:rsid w:val="00805648"/>
    <w:rsid w:val="00805724"/>
    <w:rsid w:val="0080574A"/>
    <w:rsid w:val="008057A3"/>
    <w:rsid w:val="008057A9"/>
    <w:rsid w:val="008057BB"/>
    <w:rsid w:val="008057EF"/>
    <w:rsid w:val="0080580D"/>
    <w:rsid w:val="00805DD0"/>
    <w:rsid w:val="00806110"/>
    <w:rsid w:val="00806145"/>
    <w:rsid w:val="0080618B"/>
    <w:rsid w:val="0080619D"/>
    <w:rsid w:val="008061D1"/>
    <w:rsid w:val="00806344"/>
    <w:rsid w:val="0080634B"/>
    <w:rsid w:val="008063AD"/>
    <w:rsid w:val="008063BE"/>
    <w:rsid w:val="008063C3"/>
    <w:rsid w:val="008064C2"/>
    <w:rsid w:val="00806658"/>
    <w:rsid w:val="00806858"/>
    <w:rsid w:val="008068B3"/>
    <w:rsid w:val="0080690C"/>
    <w:rsid w:val="00806A0D"/>
    <w:rsid w:val="00806CA7"/>
    <w:rsid w:val="00806E6D"/>
    <w:rsid w:val="008073BA"/>
    <w:rsid w:val="0080758A"/>
    <w:rsid w:val="00807652"/>
    <w:rsid w:val="0080766D"/>
    <w:rsid w:val="008076A5"/>
    <w:rsid w:val="008076AC"/>
    <w:rsid w:val="008076C4"/>
    <w:rsid w:val="00807865"/>
    <w:rsid w:val="00807B7A"/>
    <w:rsid w:val="00807BBA"/>
    <w:rsid w:val="00807C90"/>
    <w:rsid w:val="00807D85"/>
    <w:rsid w:val="00807F0D"/>
    <w:rsid w:val="00810023"/>
    <w:rsid w:val="008101C6"/>
    <w:rsid w:val="00810301"/>
    <w:rsid w:val="00810331"/>
    <w:rsid w:val="0081040F"/>
    <w:rsid w:val="00810446"/>
    <w:rsid w:val="0081067E"/>
    <w:rsid w:val="0081074D"/>
    <w:rsid w:val="00810820"/>
    <w:rsid w:val="00810AAB"/>
    <w:rsid w:val="00810B42"/>
    <w:rsid w:val="00810DF3"/>
    <w:rsid w:val="00811193"/>
    <w:rsid w:val="008113AC"/>
    <w:rsid w:val="008113B0"/>
    <w:rsid w:val="008113BA"/>
    <w:rsid w:val="008116D4"/>
    <w:rsid w:val="0081178C"/>
    <w:rsid w:val="008117EA"/>
    <w:rsid w:val="0081181D"/>
    <w:rsid w:val="008118F2"/>
    <w:rsid w:val="00811A69"/>
    <w:rsid w:val="00811B0E"/>
    <w:rsid w:val="00811B7A"/>
    <w:rsid w:val="00811B95"/>
    <w:rsid w:val="00811CC4"/>
    <w:rsid w:val="00811D40"/>
    <w:rsid w:val="00811D43"/>
    <w:rsid w:val="00811E3C"/>
    <w:rsid w:val="00811EF1"/>
    <w:rsid w:val="00812198"/>
    <w:rsid w:val="00812225"/>
    <w:rsid w:val="008123A8"/>
    <w:rsid w:val="008123C1"/>
    <w:rsid w:val="0081240B"/>
    <w:rsid w:val="00812546"/>
    <w:rsid w:val="0081254E"/>
    <w:rsid w:val="008128AA"/>
    <w:rsid w:val="00812AA0"/>
    <w:rsid w:val="00812AC3"/>
    <w:rsid w:val="00812AEE"/>
    <w:rsid w:val="00812F48"/>
    <w:rsid w:val="00812FF8"/>
    <w:rsid w:val="00813204"/>
    <w:rsid w:val="0081323C"/>
    <w:rsid w:val="008134D0"/>
    <w:rsid w:val="00813501"/>
    <w:rsid w:val="00813555"/>
    <w:rsid w:val="00813620"/>
    <w:rsid w:val="008136A4"/>
    <w:rsid w:val="008137D6"/>
    <w:rsid w:val="0081382B"/>
    <w:rsid w:val="0081399E"/>
    <w:rsid w:val="00813CCA"/>
    <w:rsid w:val="00813D05"/>
    <w:rsid w:val="00813F5D"/>
    <w:rsid w:val="00813F95"/>
    <w:rsid w:val="00814011"/>
    <w:rsid w:val="0081423C"/>
    <w:rsid w:val="00814286"/>
    <w:rsid w:val="008142AB"/>
    <w:rsid w:val="008142E5"/>
    <w:rsid w:val="0081430A"/>
    <w:rsid w:val="00814346"/>
    <w:rsid w:val="0081449B"/>
    <w:rsid w:val="008144A3"/>
    <w:rsid w:val="00814545"/>
    <w:rsid w:val="00814658"/>
    <w:rsid w:val="00814790"/>
    <w:rsid w:val="008147A7"/>
    <w:rsid w:val="00814861"/>
    <w:rsid w:val="00814980"/>
    <w:rsid w:val="00814D10"/>
    <w:rsid w:val="00814D2B"/>
    <w:rsid w:val="00814DAB"/>
    <w:rsid w:val="00814E25"/>
    <w:rsid w:val="00814EDE"/>
    <w:rsid w:val="00814F5C"/>
    <w:rsid w:val="00815149"/>
    <w:rsid w:val="008151C0"/>
    <w:rsid w:val="00815442"/>
    <w:rsid w:val="00815737"/>
    <w:rsid w:val="00815943"/>
    <w:rsid w:val="00815B6E"/>
    <w:rsid w:val="00815D42"/>
    <w:rsid w:val="00815F82"/>
    <w:rsid w:val="0081615B"/>
    <w:rsid w:val="00816176"/>
    <w:rsid w:val="00816283"/>
    <w:rsid w:val="008162AD"/>
    <w:rsid w:val="0081670F"/>
    <w:rsid w:val="00816737"/>
    <w:rsid w:val="008167CD"/>
    <w:rsid w:val="00816852"/>
    <w:rsid w:val="00816A12"/>
    <w:rsid w:val="00816B07"/>
    <w:rsid w:val="00816BAA"/>
    <w:rsid w:val="00816E27"/>
    <w:rsid w:val="00817126"/>
    <w:rsid w:val="00817154"/>
    <w:rsid w:val="0081719B"/>
    <w:rsid w:val="00817261"/>
    <w:rsid w:val="008172AC"/>
    <w:rsid w:val="008173C7"/>
    <w:rsid w:val="00817468"/>
    <w:rsid w:val="00817496"/>
    <w:rsid w:val="00817ABB"/>
    <w:rsid w:val="00817C7F"/>
    <w:rsid w:val="00817CD4"/>
    <w:rsid w:val="00817CDF"/>
    <w:rsid w:val="00817E96"/>
    <w:rsid w:val="00817FF7"/>
    <w:rsid w:val="00820098"/>
    <w:rsid w:val="008200B7"/>
    <w:rsid w:val="00820125"/>
    <w:rsid w:val="008201A4"/>
    <w:rsid w:val="008203A9"/>
    <w:rsid w:val="008207C8"/>
    <w:rsid w:val="008207E3"/>
    <w:rsid w:val="00820942"/>
    <w:rsid w:val="00820A77"/>
    <w:rsid w:val="00820B20"/>
    <w:rsid w:val="00820CBD"/>
    <w:rsid w:val="00820EC7"/>
    <w:rsid w:val="00820EDF"/>
    <w:rsid w:val="00820F73"/>
    <w:rsid w:val="00820FF4"/>
    <w:rsid w:val="008210C0"/>
    <w:rsid w:val="008213E9"/>
    <w:rsid w:val="008214E8"/>
    <w:rsid w:val="008216C6"/>
    <w:rsid w:val="0082173C"/>
    <w:rsid w:val="0082176A"/>
    <w:rsid w:val="008217C7"/>
    <w:rsid w:val="008217D4"/>
    <w:rsid w:val="00821835"/>
    <w:rsid w:val="0082186A"/>
    <w:rsid w:val="00821AF6"/>
    <w:rsid w:val="00821CE9"/>
    <w:rsid w:val="00821D07"/>
    <w:rsid w:val="00821D89"/>
    <w:rsid w:val="00822274"/>
    <w:rsid w:val="00822363"/>
    <w:rsid w:val="00822475"/>
    <w:rsid w:val="00822499"/>
    <w:rsid w:val="0082253C"/>
    <w:rsid w:val="00822808"/>
    <w:rsid w:val="008228D2"/>
    <w:rsid w:val="008228D4"/>
    <w:rsid w:val="0082295A"/>
    <w:rsid w:val="008229D6"/>
    <w:rsid w:val="00822A3E"/>
    <w:rsid w:val="00822A9C"/>
    <w:rsid w:val="00822B07"/>
    <w:rsid w:val="00822E0D"/>
    <w:rsid w:val="00822E8E"/>
    <w:rsid w:val="00823178"/>
    <w:rsid w:val="00823645"/>
    <w:rsid w:val="008236CA"/>
    <w:rsid w:val="00823724"/>
    <w:rsid w:val="00823776"/>
    <w:rsid w:val="00823A66"/>
    <w:rsid w:val="00823AEC"/>
    <w:rsid w:val="00823AFE"/>
    <w:rsid w:val="00823CC9"/>
    <w:rsid w:val="00823E27"/>
    <w:rsid w:val="00823EB7"/>
    <w:rsid w:val="00823EFA"/>
    <w:rsid w:val="0082414C"/>
    <w:rsid w:val="00824336"/>
    <w:rsid w:val="008243EA"/>
    <w:rsid w:val="00824484"/>
    <w:rsid w:val="00824525"/>
    <w:rsid w:val="0082452F"/>
    <w:rsid w:val="008245E6"/>
    <w:rsid w:val="008247CB"/>
    <w:rsid w:val="0082481F"/>
    <w:rsid w:val="00824820"/>
    <w:rsid w:val="0082498F"/>
    <w:rsid w:val="00824A32"/>
    <w:rsid w:val="00824AAF"/>
    <w:rsid w:val="00824DFD"/>
    <w:rsid w:val="00825003"/>
    <w:rsid w:val="008250E5"/>
    <w:rsid w:val="008251EF"/>
    <w:rsid w:val="008254D1"/>
    <w:rsid w:val="00825740"/>
    <w:rsid w:val="008257E3"/>
    <w:rsid w:val="00825899"/>
    <w:rsid w:val="0082597A"/>
    <w:rsid w:val="0082599B"/>
    <w:rsid w:val="00825CCF"/>
    <w:rsid w:val="00826022"/>
    <w:rsid w:val="00826114"/>
    <w:rsid w:val="0082617D"/>
    <w:rsid w:val="008261A4"/>
    <w:rsid w:val="008261E6"/>
    <w:rsid w:val="00826218"/>
    <w:rsid w:val="00826475"/>
    <w:rsid w:val="0082652A"/>
    <w:rsid w:val="0082659A"/>
    <w:rsid w:val="0082667D"/>
    <w:rsid w:val="008266A2"/>
    <w:rsid w:val="008266C1"/>
    <w:rsid w:val="00826753"/>
    <w:rsid w:val="00826765"/>
    <w:rsid w:val="008267A9"/>
    <w:rsid w:val="008268AE"/>
    <w:rsid w:val="00826944"/>
    <w:rsid w:val="0082696A"/>
    <w:rsid w:val="008269D8"/>
    <w:rsid w:val="00826A43"/>
    <w:rsid w:val="00826AFD"/>
    <w:rsid w:val="00826B90"/>
    <w:rsid w:val="00826C0D"/>
    <w:rsid w:val="00826DDF"/>
    <w:rsid w:val="008272EE"/>
    <w:rsid w:val="00827326"/>
    <w:rsid w:val="008276D6"/>
    <w:rsid w:val="00827864"/>
    <w:rsid w:val="00827882"/>
    <w:rsid w:val="008279AB"/>
    <w:rsid w:val="00827B13"/>
    <w:rsid w:val="00827E74"/>
    <w:rsid w:val="00827EEC"/>
    <w:rsid w:val="0083012E"/>
    <w:rsid w:val="0083016F"/>
    <w:rsid w:val="008301FD"/>
    <w:rsid w:val="00830730"/>
    <w:rsid w:val="0083074D"/>
    <w:rsid w:val="00830789"/>
    <w:rsid w:val="0083078A"/>
    <w:rsid w:val="008309C6"/>
    <w:rsid w:val="008309FB"/>
    <w:rsid w:val="00830BBA"/>
    <w:rsid w:val="00830D4E"/>
    <w:rsid w:val="00830DE5"/>
    <w:rsid w:val="00830F88"/>
    <w:rsid w:val="00830FA8"/>
    <w:rsid w:val="00831109"/>
    <w:rsid w:val="00831151"/>
    <w:rsid w:val="008311DD"/>
    <w:rsid w:val="0083137B"/>
    <w:rsid w:val="00831592"/>
    <w:rsid w:val="008315CF"/>
    <w:rsid w:val="008316E9"/>
    <w:rsid w:val="008318E7"/>
    <w:rsid w:val="00831DC6"/>
    <w:rsid w:val="008320CE"/>
    <w:rsid w:val="00832130"/>
    <w:rsid w:val="00832145"/>
    <w:rsid w:val="0083237D"/>
    <w:rsid w:val="008323AC"/>
    <w:rsid w:val="00832453"/>
    <w:rsid w:val="00832530"/>
    <w:rsid w:val="008326DC"/>
    <w:rsid w:val="00832838"/>
    <w:rsid w:val="00832874"/>
    <w:rsid w:val="008328AE"/>
    <w:rsid w:val="008329FE"/>
    <w:rsid w:val="00832A30"/>
    <w:rsid w:val="00832A85"/>
    <w:rsid w:val="00832AD9"/>
    <w:rsid w:val="00832AE6"/>
    <w:rsid w:val="00832CC2"/>
    <w:rsid w:val="00832D01"/>
    <w:rsid w:val="00832FD7"/>
    <w:rsid w:val="0083314C"/>
    <w:rsid w:val="00833179"/>
    <w:rsid w:val="00833292"/>
    <w:rsid w:val="0083334C"/>
    <w:rsid w:val="00833429"/>
    <w:rsid w:val="00833501"/>
    <w:rsid w:val="00833897"/>
    <w:rsid w:val="0083394B"/>
    <w:rsid w:val="00833B5B"/>
    <w:rsid w:val="00833BA8"/>
    <w:rsid w:val="00833D32"/>
    <w:rsid w:val="00833F36"/>
    <w:rsid w:val="00833FF1"/>
    <w:rsid w:val="00834243"/>
    <w:rsid w:val="0083425F"/>
    <w:rsid w:val="008343C3"/>
    <w:rsid w:val="00834714"/>
    <w:rsid w:val="0083477B"/>
    <w:rsid w:val="00834884"/>
    <w:rsid w:val="0083488D"/>
    <w:rsid w:val="00834949"/>
    <w:rsid w:val="008349B9"/>
    <w:rsid w:val="00834B30"/>
    <w:rsid w:val="00834C10"/>
    <w:rsid w:val="00834DB7"/>
    <w:rsid w:val="00835079"/>
    <w:rsid w:val="008350D7"/>
    <w:rsid w:val="008351B3"/>
    <w:rsid w:val="00835286"/>
    <w:rsid w:val="008353BD"/>
    <w:rsid w:val="008354C2"/>
    <w:rsid w:val="0083574F"/>
    <w:rsid w:val="0083587B"/>
    <w:rsid w:val="0083595A"/>
    <w:rsid w:val="00835AE6"/>
    <w:rsid w:val="00835C5E"/>
    <w:rsid w:val="00835D46"/>
    <w:rsid w:val="00835E22"/>
    <w:rsid w:val="00835E38"/>
    <w:rsid w:val="00835EDC"/>
    <w:rsid w:val="00836047"/>
    <w:rsid w:val="008361B4"/>
    <w:rsid w:val="008361DE"/>
    <w:rsid w:val="00836261"/>
    <w:rsid w:val="0083631E"/>
    <w:rsid w:val="00836367"/>
    <w:rsid w:val="008363E6"/>
    <w:rsid w:val="00836740"/>
    <w:rsid w:val="00836785"/>
    <w:rsid w:val="00836848"/>
    <w:rsid w:val="0083689C"/>
    <w:rsid w:val="00836918"/>
    <w:rsid w:val="00836B05"/>
    <w:rsid w:val="00836DFC"/>
    <w:rsid w:val="00836F8A"/>
    <w:rsid w:val="00836F9B"/>
    <w:rsid w:val="008370EF"/>
    <w:rsid w:val="00837133"/>
    <w:rsid w:val="00837182"/>
    <w:rsid w:val="008371EF"/>
    <w:rsid w:val="0083726E"/>
    <w:rsid w:val="0083726F"/>
    <w:rsid w:val="008372C3"/>
    <w:rsid w:val="008372ED"/>
    <w:rsid w:val="00837431"/>
    <w:rsid w:val="008375CD"/>
    <w:rsid w:val="008375DF"/>
    <w:rsid w:val="0083770B"/>
    <w:rsid w:val="008377BF"/>
    <w:rsid w:val="008378A3"/>
    <w:rsid w:val="00837A14"/>
    <w:rsid w:val="00837E92"/>
    <w:rsid w:val="00837E9C"/>
    <w:rsid w:val="008400BF"/>
    <w:rsid w:val="00840130"/>
    <w:rsid w:val="00840150"/>
    <w:rsid w:val="0084015A"/>
    <w:rsid w:val="00840217"/>
    <w:rsid w:val="00840326"/>
    <w:rsid w:val="00840442"/>
    <w:rsid w:val="00840533"/>
    <w:rsid w:val="008406B9"/>
    <w:rsid w:val="0084079C"/>
    <w:rsid w:val="008409AA"/>
    <w:rsid w:val="00840D35"/>
    <w:rsid w:val="00840DC7"/>
    <w:rsid w:val="00840DCD"/>
    <w:rsid w:val="00840EE3"/>
    <w:rsid w:val="00841171"/>
    <w:rsid w:val="00841378"/>
    <w:rsid w:val="00841577"/>
    <w:rsid w:val="00841606"/>
    <w:rsid w:val="00841645"/>
    <w:rsid w:val="008417C4"/>
    <w:rsid w:val="008418BA"/>
    <w:rsid w:val="00841AC2"/>
    <w:rsid w:val="00841D6A"/>
    <w:rsid w:val="00841E9C"/>
    <w:rsid w:val="00841EED"/>
    <w:rsid w:val="00842050"/>
    <w:rsid w:val="008422D8"/>
    <w:rsid w:val="00842313"/>
    <w:rsid w:val="0084237B"/>
    <w:rsid w:val="008423FB"/>
    <w:rsid w:val="00842453"/>
    <w:rsid w:val="008424C7"/>
    <w:rsid w:val="008425F1"/>
    <w:rsid w:val="00842823"/>
    <w:rsid w:val="0084282B"/>
    <w:rsid w:val="00842883"/>
    <w:rsid w:val="00842BE4"/>
    <w:rsid w:val="00842C31"/>
    <w:rsid w:val="00842C6A"/>
    <w:rsid w:val="00842E9E"/>
    <w:rsid w:val="008431C1"/>
    <w:rsid w:val="008435D7"/>
    <w:rsid w:val="0084368A"/>
    <w:rsid w:val="00843790"/>
    <w:rsid w:val="008437A8"/>
    <w:rsid w:val="008440C0"/>
    <w:rsid w:val="0084419C"/>
    <w:rsid w:val="00844366"/>
    <w:rsid w:val="00844741"/>
    <w:rsid w:val="00844746"/>
    <w:rsid w:val="008449E1"/>
    <w:rsid w:val="00844A72"/>
    <w:rsid w:val="00844D95"/>
    <w:rsid w:val="00844DA0"/>
    <w:rsid w:val="00844F50"/>
    <w:rsid w:val="00844FEB"/>
    <w:rsid w:val="008450D5"/>
    <w:rsid w:val="0084537D"/>
    <w:rsid w:val="008453A7"/>
    <w:rsid w:val="0084561C"/>
    <w:rsid w:val="00845763"/>
    <w:rsid w:val="00845A2E"/>
    <w:rsid w:val="00845C08"/>
    <w:rsid w:val="00845CC8"/>
    <w:rsid w:val="00845CCA"/>
    <w:rsid w:val="00845D35"/>
    <w:rsid w:val="00845FAD"/>
    <w:rsid w:val="00846380"/>
    <w:rsid w:val="0084641A"/>
    <w:rsid w:val="00846582"/>
    <w:rsid w:val="008465E1"/>
    <w:rsid w:val="00846612"/>
    <w:rsid w:val="00846769"/>
    <w:rsid w:val="008467F0"/>
    <w:rsid w:val="00846817"/>
    <w:rsid w:val="00846ADA"/>
    <w:rsid w:val="00846B6E"/>
    <w:rsid w:val="00846D85"/>
    <w:rsid w:val="00846EC8"/>
    <w:rsid w:val="00846F11"/>
    <w:rsid w:val="00847146"/>
    <w:rsid w:val="00847387"/>
    <w:rsid w:val="008475C6"/>
    <w:rsid w:val="008477F8"/>
    <w:rsid w:val="00847A49"/>
    <w:rsid w:val="00847BB7"/>
    <w:rsid w:val="00847CFC"/>
    <w:rsid w:val="00847DAB"/>
    <w:rsid w:val="00847E25"/>
    <w:rsid w:val="00847E68"/>
    <w:rsid w:val="00847EF6"/>
    <w:rsid w:val="00847FFB"/>
    <w:rsid w:val="008501A8"/>
    <w:rsid w:val="008501FE"/>
    <w:rsid w:val="00850586"/>
    <w:rsid w:val="00850687"/>
    <w:rsid w:val="008506B1"/>
    <w:rsid w:val="008507C7"/>
    <w:rsid w:val="00850972"/>
    <w:rsid w:val="008509EA"/>
    <w:rsid w:val="00850BD7"/>
    <w:rsid w:val="00850BE7"/>
    <w:rsid w:val="00850C75"/>
    <w:rsid w:val="00850DA1"/>
    <w:rsid w:val="00850E07"/>
    <w:rsid w:val="00850E38"/>
    <w:rsid w:val="00850E59"/>
    <w:rsid w:val="0085114E"/>
    <w:rsid w:val="0085139E"/>
    <w:rsid w:val="008515C6"/>
    <w:rsid w:val="008516CF"/>
    <w:rsid w:val="00851716"/>
    <w:rsid w:val="0085176A"/>
    <w:rsid w:val="00851877"/>
    <w:rsid w:val="00851899"/>
    <w:rsid w:val="008518C9"/>
    <w:rsid w:val="008518F3"/>
    <w:rsid w:val="00851936"/>
    <w:rsid w:val="00851B12"/>
    <w:rsid w:val="00851B77"/>
    <w:rsid w:val="00851C3B"/>
    <w:rsid w:val="00851DA3"/>
    <w:rsid w:val="00851F52"/>
    <w:rsid w:val="00851F53"/>
    <w:rsid w:val="0085207C"/>
    <w:rsid w:val="00852084"/>
    <w:rsid w:val="0085211E"/>
    <w:rsid w:val="008521F0"/>
    <w:rsid w:val="0085235B"/>
    <w:rsid w:val="00852476"/>
    <w:rsid w:val="00852495"/>
    <w:rsid w:val="008526B3"/>
    <w:rsid w:val="0085279B"/>
    <w:rsid w:val="00852827"/>
    <w:rsid w:val="00852938"/>
    <w:rsid w:val="00852C99"/>
    <w:rsid w:val="00852D1B"/>
    <w:rsid w:val="00852D92"/>
    <w:rsid w:val="00852E04"/>
    <w:rsid w:val="00852FCC"/>
    <w:rsid w:val="00852FFF"/>
    <w:rsid w:val="0085330F"/>
    <w:rsid w:val="0085344E"/>
    <w:rsid w:val="00853539"/>
    <w:rsid w:val="0085376A"/>
    <w:rsid w:val="0085388E"/>
    <w:rsid w:val="0085399F"/>
    <w:rsid w:val="00853AF4"/>
    <w:rsid w:val="00853BB2"/>
    <w:rsid w:val="00853DEE"/>
    <w:rsid w:val="00853E18"/>
    <w:rsid w:val="00853E19"/>
    <w:rsid w:val="00854166"/>
    <w:rsid w:val="00854191"/>
    <w:rsid w:val="008541CA"/>
    <w:rsid w:val="00854376"/>
    <w:rsid w:val="00854432"/>
    <w:rsid w:val="0085460A"/>
    <w:rsid w:val="008546B6"/>
    <w:rsid w:val="008546E8"/>
    <w:rsid w:val="0085478B"/>
    <w:rsid w:val="00854813"/>
    <w:rsid w:val="0085482C"/>
    <w:rsid w:val="00854B77"/>
    <w:rsid w:val="00854BB0"/>
    <w:rsid w:val="00854D99"/>
    <w:rsid w:val="00854E30"/>
    <w:rsid w:val="00854FA4"/>
    <w:rsid w:val="00855100"/>
    <w:rsid w:val="0085516B"/>
    <w:rsid w:val="008551EA"/>
    <w:rsid w:val="0085530D"/>
    <w:rsid w:val="008554DF"/>
    <w:rsid w:val="00855526"/>
    <w:rsid w:val="0085560F"/>
    <w:rsid w:val="00855618"/>
    <w:rsid w:val="008556DE"/>
    <w:rsid w:val="00855A80"/>
    <w:rsid w:val="00855B84"/>
    <w:rsid w:val="00855C63"/>
    <w:rsid w:val="00855C86"/>
    <w:rsid w:val="00855D6B"/>
    <w:rsid w:val="00855D7E"/>
    <w:rsid w:val="00855F4E"/>
    <w:rsid w:val="00856086"/>
    <w:rsid w:val="008560AE"/>
    <w:rsid w:val="008561E2"/>
    <w:rsid w:val="00856243"/>
    <w:rsid w:val="00856309"/>
    <w:rsid w:val="00856358"/>
    <w:rsid w:val="00856366"/>
    <w:rsid w:val="00856459"/>
    <w:rsid w:val="008566F0"/>
    <w:rsid w:val="00856737"/>
    <w:rsid w:val="0085685F"/>
    <w:rsid w:val="008568AD"/>
    <w:rsid w:val="0085691E"/>
    <w:rsid w:val="00856972"/>
    <w:rsid w:val="00856AA7"/>
    <w:rsid w:val="00857020"/>
    <w:rsid w:val="0085707F"/>
    <w:rsid w:val="008570C4"/>
    <w:rsid w:val="008570E2"/>
    <w:rsid w:val="008570FC"/>
    <w:rsid w:val="008571C3"/>
    <w:rsid w:val="00857211"/>
    <w:rsid w:val="00857744"/>
    <w:rsid w:val="0085787C"/>
    <w:rsid w:val="0085789A"/>
    <w:rsid w:val="0085793A"/>
    <w:rsid w:val="00857969"/>
    <w:rsid w:val="0085799F"/>
    <w:rsid w:val="00857A7A"/>
    <w:rsid w:val="00857B7A"/>
    <w:rsid w:val="00857BD0"/>
    <w:rsid w:val="00857BD3"/>
    <w:rsid w:val="00857C6A"/>
    <w:rsid w:val="00857DDE"/>
    <w:rsid w:val="00857E26"/>
    <w:rsid w:val="00860002"/>
    <w:rsid w:val="008600AD"/>
    <w:rsid w:val="008600C1"/>
    <w:rsid w:val="00860106"/>
    <w:rsid w:val="008602AB"/>
    <w:rsid w:val="008602F4"/>
    <w:rsid w:val="00860317"/>
    <w:rsid w:val="008605F0"/>
    <w:rsid w:val="0086083A"/>
    <w:rsid w:val="00860B17"/>
    <w:rsid w:val="00860B48"/>
    <w:rsid w:val="00860B65"/>
    <w:rsid w:val="00860BD6"/>
    <w:rsid w:val="00860CA0"/>
    <w:rsid w:val="00860CCE"/>
    <w:rsid w:val="00860EB6"/>
    <w:rsid w:val="00860F52"/>
    <w:rsid w:val="00860F5E"/>
    <w:rsid w:val="00861018"/>
    <w:rsid w:val="008611C1"/>
    <w:rsid w:val="0086142A"/>
    <w:rsid w:val="00861554"/>
    <w:rsid w:val="008616C0"/>
    <w:rsid w:val="008617D7"/>
    <w:rsid w:val="0086183E"/>
    <w:rsid w:val="00861926"/>
    <w:rsid w:val="00861BE9"/>
    <w:rsid w:val="00861C31"/>
    <w:rsid w:val="00861CC8"/>
    <w:rsid w:val="00861CD3"/>
    <w:rsid w:val="00861D69"/>
    <w:rsid w:val="00861E52"/>
    <w:rsid w:val="008620A2"/>
    <w:rsid w:val="00862132"/>
    <w:rsid w:val="0086213D"/>
    <w:rsid w:val="00862468"/>
    <w:rsid w:val="008625C0"/>
    <w:rsid w:val="008625F2"/>
    <w:rsid w:val="008627D7"/>
    <w:rsid w:val="008627D9"/>
    <w:rsid w:val="00862CC8"/>
    <w:rsid w:val="00862D81"/>
    <w:rsid w:val="00862F62"/>
    <w:rsid w:val="00862FDA"/>
    <w:rsid w:val="00862FE9"/>
    <w:rsid w:val="00863181"/>
    <w:rsid w:val="00863227"/>
    <w:rsid w:val="00863291"/>
    <w:rsid w:val="008632E2"/>
    <w:rsid w:val="0086347E"/>
    <w:rsid w:val="008634B5"/>
    <w:rsid w:val="00863522"/>
    <w:rsid w:val="008635DF"/>
    <w:rsid w:val="00863625"/>
    <w:rsid w:val="00863878"/>
    <w:rsid w:val="008638D6"/>
    <w:rsid w:val="00863968"/>
    <w:rsid w:val="008639BB"/>
    <w:rsid w:val="008639DB"/>
    <w:rsid w:val="00863FF0"/>
    <w:rsid w:val="00864097"/>
    <w:rsid w:val="00864294"/>
    <w:rsid w:val="008642E3"/>
    <w:rsid w:val="00864553"/>
    <w:rsid w:val="00864871"/>
    <w:rsid w:val="008648BE"/>
    <w:rsid w:val="0086499A"/>
    <w:rsid w:val="00864ADC"/>
    <w:rsid w:val="00864B86"/>
    <w:rsid w:val="00864E24"/>
    <w:rsid w:val="00864E3B"/>
    <w:rsid w:val="00864FA8"/>
    <w:rsid w:val="008650A3"/>
    <w:rsid w:val="0086517F"/>
    <w:rsid w:val="008652E9"/>
    <w:rsid w:val="00865500"/>
    <w:rsid w:val="0086583E"/>
    <w:rsid w:val="00865880"/>
    <w:rsid w:val="008658C0"/>
    <w:rsid w:val="008658C3"/>
    <w:rsid w:val="008658E0"/>
    <w:rsid w:val="00865A07"/>
    <w:rsid w:val="00865A71"/>
    <w:rsid w:val="00865AD1"/>
    <w:rsid w:val="00865B5E"/>
    <w:rsid w:val="00865DCE"/>
    <w:rsid w:val="00865F51"/>
    <w:rsid w:val="0086614C"/>
    <w:rsid w:val="008661CC"/>
    <w:rsid w:val="00866258"/>
    <w:rsid w:val="008663DA"/>
    <w:rsid w:val="0086642E"/>
    <w:rsid w:val="00866442"/>
    <w:rsid w:val="008664FE"/>
    <w:rsid w:val="00866707"/>
    <w:rsid w:val="0086672D"/>
    <w:rsid w:val="00866936"/>
    <w:rsid w:val="008669A0"/>
    <w:rsid w:val="00866A8A"/>
    <w:rsid w:val="00866AEB"/>
    <w:rsid w:val="00866B05"/>
    <w:rsid w:val="00866B13"/>
    <w:rsid w:val="008672EC"/>
    <w:rsid w:val="0086736D"/>
    <w:rsid w:val="0086740E"/>
    <w:rsid w:val="00867456"/>
    <w:rsid w:val="00867508"/>
    <w:rsid w:val="00867526"/>
    <w:rsid w:val="008675C2"/>
    <w:rsid w:val="0086776A"/>
    <w:rsid w:val="008678C2"/>
    <w:rsid w:val="00867951"/>
    <w:rsid w:val="008679C4"/>
    <w:rsid w:val="00867C1E"/>
    <w:rsid w:val="00867C48"/>
    <w:rsid w:val="00867C60"/>
    <w:rsid w:val="00867E36"/>
    <w:rsid w:val="008700EA"/>
    <w:rsid w:val="00870144"/>
    <w:rsid w:val="00870272"/>
    <w:rsid w:val="0087027E"/>
    <w:rsid w:val="00870320"/>
    <w:rsid w:val="00870360"/>
    <w:rsid w:val="008704D9"/>
    <w:rsid w:val="008704DF"/>
    <w:rsid w:val="00870549"/>
    <w:rsid w:val="008705E1"/>
    <w:rsid w:val="008706C1"/>
    <w:rsid w:val="00870A6B"/>
    <w:rsid w:val="00870B34"/>
    <w:rsid w:val="00870F7C"/>
    <w:rsid w:val="00870FBD"/>
    <w:rsid w:val="00871047"/>
    <w:rsid w:val="0087106B"/>
    <w:rsid w:val="00871204"/>
    <w:rsid w:val="00871205"/>
    <w:rsid w:val="00871494"/>
    <w:rsid w:val="008716AC"/>
    <w:rsid w:val="008716B8"/>
    <w:rsid w:val="008716D8"/>
    <w:rsid w:val="00871A2D"/>
    <w:rsid w:val="00871AB8"/>
    <w:rsid w:val="00871C93"/>
    <w:rsid w:val="00871E17"/>
    <w:rsid w:val="00871E21"/>
    <w:rsid w:val="00871FAA"/>
    <w:rsid w:val="008720A0"/>
    <w:rsid w:val="008720F7"/>
    <w:rsid w:val="00872151"/>
    <w:rsid w:val="0087260E"/>
    <w:rsid w:val="00872764"/>
    <w:rsid w:val="008729DB"/>
    <w:rsid w:val="00872A07"/>
    <w:rsid w:val="00872BFD"/>
    <w:rsid w:val="00872D53"/>
    <w:rsid w:val="00872DD1"/>
    <w:rsid w:val="00872EFC"/>
    <w:rsid w:val="008730B3"/>
    <w:rsid w:val="008730C0"/>
    <w:rsid w:val="008730C4"/>
    <w:rsid w:val="0087335F"/>
    <w:rsid w:val="008734CE"/>
    <w:rsid w:val="00873519"/>
    <w:rsid w:val="00873534"/>
    <w:rsid w:val="0087363B"/>
    <w:rsid w:val="008736D5"/>
    <w:rsid w:val="008737C1"/>
    <w:rsid w:val="0087388D"/>
    <w:rsid w:val="008739A6"/>
    <w:rsid w:val="008739A8"/>
    <w:rsid w:val="00873A62"/>
    <w:rsid w:val="00873B4B"/>
    <w:rsid w:val="00873C6F"/>
    <w:rsid w:val="00873DFA"/>
    <w:rsid w:val="00873E8C"/>
    <w:rsid w:val="00873ED9"/>
    <w:rsid w:val="00873F25"/>
    <w:rsid w:val="00873F7F"/>
    <w:rsid w:val="00873F8D"/>
    <w:rsid w:val="00874052"/>
    <w:rsid w:val="00874073"/>
    <w:rsid w:val="008741C9"/>
    <w:rsid w:val="00874222"/>
    <w:rsid w:val="00874258"/>
    <w:rsid w:val="00874273"/>
    <w:rsid w:val="00874569"/>
    <w:rsid w:val="00874785"/>
    <w:rsid w:val="00874B7B"/>
    <w:rsid w:val="00874C5B"/>
    <w:rsid w:val="00874DF4"/>
    <w:rsid w:val="00874F4B"/>
    <w:rsid w:val="008750D6"/>
    <w:rsid w:val="00875242"/>
    <w:rsid w:val="0087537A"/>
    <w:rsid w:val="008755B0"/>
    <w:rsid w:val="008755CE"/>
    <w:rsid w:val="00875873"/>
    <w:rsid w:val="00875901"/>
    <w:rsid w:val="00875BC9"/>
    <w:rsid w:val="00875D9C"/>
    <w:rsid w:val="00875EC6"/>
    <w:rsid w:val="008762EF"/>
    <w:rsid w:val="00876364"/>
    <w:rsid w:val="0087659A"/>
    <w:rsid w:val="008765D2"/>
    <w:rsid w:val="008765D6"/>
    <w:rsid w:val="008765D8"/>
    <w:rsid w:val="00876761"/>
    <w:rsid w:val="00876ABB"/>
    <w:rsid w:val="00876ACA"/>
    <w:rsid w:val="00876B12"/>
    <w:rsid w:val="00876C05"/>
    <w:rsid w:val="00876C7D"/>
    <w:rsid w:val="00876C98"/>
    <w:rsid w:val="00876D7C"/>
    <w:rsid w:val="00876DC5"/>
    <w:rsid w:val="00876DE5"/>
    <w:rsid w:val="00876DF7"/>
    <w:rsid w:val="00876FA4"/>
    <w:rsid w:val="008770F5"/>
    <w:rsid w:val="0087715A"/>
    <w:rsid w:val="008771CD"/>
    <w:rsid w:val="008771DA"/>
    <w:rsid w:val="00877489"/>
    <w:rsid w:val="00877581"/>
    <w:rsid w:val="00877625"/>
    <w:rsid w:val="008779AB"/>
    <w:rsid w:val="00877A9F"/>
    <w:rsid w:val="00877CF4"/>
    <w:rsid w:val="00877D94"/>
    <w:rsid w:val="00877DB4"/>
    <w:rsid w:val="00877EB9"/>
    <w:rsid w:val="00877EE0"/>
    <w:rsid w:val="0088015C"/>
    <w:rsid w:val="0088042B"/>
    <w:rsid w:val="00880456"/>
    <w:rsid w:val="008804F7"/>
    <w:rsid w:val="00880743"/>
    <w:rsid w:val="0088081F"/>
    <w:rsid w:val="00880930"/>
    <w:rsid w:val="00880B17"/>
    <w:rsid w:val="00880C73"/>
    <w:rsid w:val="00880D1B"/>
    <w:rsid w:val="00880D24"/>
    <w:rsid w:val="00880D57"/>
    <w:rsid w:val="00880E7A"/>
    <w:rsid w:val="00880F0A"/>
    <w:rsid w:val="008810BA"/>
    <w:rsid w:val="008811EF"/>
    <w:rsid w:val="00881384"/>
    <w:rsid w:val="0088160C"/>
    <w:rsid w:val="008818B5"/>
    <w:rsid w:val="00881B36"/>
    <w:rsid w:val="00881BF8"/>
    <w:rsid w:val="00881C5B"/>
    <w:rsid w:val="00881CF4"/>
    <w:rsid w:val="00881EE9"/>
    <w:rsid w:val="00882246"/>
    <w:rsid w:val="008823EB"/>
    <w:rsid w:val="008823F4"/>
    <w:rsid w:val="0088250A"/>
    <w:rsid w:val="0088284C"/>
    <w:rsid w:val="00882B2F"/>
    <w:rsid w:val="00882B38"/>
    <w:rsid w:val="00882C67"/>
    <w:rsid w:val="00882CC8"/>
    <w:rsid w:val="00882E80"/>
    <w:rsid w:val="00882E9F"/>
    <w:rsid w:val="00882EE9"/>
    <w:rsid w:val="00882F53"/>
    <w:rsid w:val="00882FD0"/>
    <w:rsid w:val="00882FF8"/>
    <w:rsid w:val="0088313C"/>
    <w:rsid w:val="00883141"/>
    <w:rsid w:val="008832B9"/>
    <w:rsid w:val="008832D5"/>
    <w:rsid w:val="00883362"/>
    <w:rsid w:val="0088358C"/>
    <w:rsid w:val="0088371A"/>
    <w:rsid w:val="008837DC"/>
    <w:rsid w:val="00883977"/>
    <w:rsid w:val="00883985"/>
    <w:rsid w:val="00883B38"/>
    <w:rsid w:val="00883BAF"/>
    <w:rsid w:val="00883CB2"/>
    <w:rsid w:val="00883DE7"/>
    <w:rsid w:val="00883FFC"/>
    <w:rsid w:val="00884044"/>
    <w:rsid w:val="008841ED"/>
    <w:rsid w:val="00884313"/>
    <w:rsid w:val="0088467E"/>
    <w:rsid w:val="008846AF"/>
    <w:rsid w:val="008846BE"/>
    <w:rsid w:val="00884704"/>
    <w:rsid w:val="00884759"/>
    <w:rsid w:val="0088488C"/>
    <w:rsid w:val="00884983"/>
    <w:rsid w:val="008849FF"/>
    <w:rsid w:val="00884A87"/>
    <w:rsid w:val="00884AEA"/>
    <w:rsid w:val="00884B1F"/>
    <w:rsid w:val="00884BC1"/>
    <w:rsid w:val="00884C18"/>
    <w:rsid w:val="00884CC7"/>
    <w:rsid w:val="00884D4F"/>
    <w:rsid w:val="00884D9D"/>
    <w:rsid w:val="00884DB3"/>
    <w:rsid w:val="00884E4B"/>
    <w:rsid w:val="00884FD5"/>
    <w:rsid w:val="00885086"/>
    <w:rsid w:val="00885938"/>
    <w:rsid w:val="00885B7A"/>
    <w:rsid w:val="00885B8C"/>
    <w:rsid w:val="00885BDE"/>
    <w:rsid w:val="00885DDD"/>
    <w:rsid w:val="00885DE9"/>
    <w:rsid w:val="00885ECC"/>
    <w:rsid w:val="00885EFE"/>
    <w:rsid w:val="00885F05"/>
    <w:rsid w:val="008862C0"/>
    <w:rsid w:val="008863ED"/>
    <w:rsid w:val="008863F2"/>
    <w:rsid w:val="008864AC"/>
    <w:rsid w:val="00886638"/>
    <w:rsid w:val="00886704"/>
    <w:rsid w:val="0088674E"/>
    <w:rsid w:val="00886897"/>
    <w:rsid w:val="00886A23"/>
    <w:rsid w:val="00886BC5"/>
    <w:rsid w:val="00886BD0"/>
    <w:rsid w:val="00886D6A"/>
    <w:rsid w:val="00886DD1"/>
    <w:rsid w:val="00886E7E"/>
    <w:rsid w:val="00887035"/>
    <w:rsid w:val="0088703E"/>
    <w:rsid w:val="008872DC"/>
    <w:rsid w:val="0088748A"/>
    <w:rsid w:val="0088761E"/>
    <w:rsid w:val="0088769C"/>
    <w:rsid w:val="008876DE"/>
    <w:rsid w:val="00887713"/>
    <w:rsid w:val="008877A1"/>
    <w:rsid w:val="008878C2"/>
    <w:rsid w:val="008879DB"/>
    <w:rsid w:val="00887C3D"/>
    <w:rsid w:val="00887CC6"/>
    <w:rsid w:val="00887EF4"/>
    <w:rsid w:val="00887F3D"/>
    <w:rsid w:val="008902C0"/>
    <w:rsid w:val="008902FE"/>
    <w:rsid w:val="0089049C"/>
    <w:rsid w:val="0089051C"/>
    <w:rsid w:val="00890536"/>
    <w:rsid w:val="00890581"/>
    <w:rsid w:val="00890664"/>
    <w:rsid w:val="008906EA"/>
    <w:rsid w:val="008907DE"/>
    <w:rsid w:val="0089082C"/>
    <w:rsid w:val="00890928"/>
    <w:rsid w:val="00890932"/>
    <w:rsid w:val="00890A4A"/>
    <w:rsid w:val="00890B72"/>
    <w:rsid w:val="00890D21"/>
    <w:rsid w:val="00890F39"/>
    <w:rsid w:val="008910AA"/>
    <w:rsid w:val="0089115C"/>
    <w:rsid w:val="008911D7"/>
    <w:rsid w:val="0089124D"/>
    <w:rsid w:val="0089131D"/>
    <w:rsid w:val="00891558"/>
    <w:rsid w:val="008916BC"/>
    <w:rsid w:val="0089179A"/>
    <w:rsid w:val="00891848"/>
    <w:rsid w:val="008919EB"/>
    <w:rsid w:val="008919FA"/>
    <w:rsid w:val="00891A0F"/>
    <w:rsid w:val="00891B14"/>
    <w:rsid w:val="00891BFD"/>
    <w:rsid w:val="00891DC5"/>
    <w:rsid w:val="00891E54"/>
    <w:rsid w:val="00891F5A"/>
    <w:rsid w:val="00892057"/>
    <w:rsid w:val="0089212C"/>
    <w:rsid w:val="00892178"/>
    <w:rsid w:val="00892659"/>
    <w:rsid w:val="0089274F"/>
    <w:rsid w:val="008927E6"/>
    <w:rsid w:val="0089288E"/>
    <w:rsid w:val="008928D3"/>
    <w:rsid w:val="00892A9E"/>
    <w:rsid w:val="00892B22"/>
    <w:rsid w:val="00892CB4"/>
    <w:rsid w:val="00892D5D"/>
    <w:rsid w:val="00892DE2"/>
    <w:rsid w:val="00893014"/>
    <w:rsid w:val="008933DE"/>
    <w:rsid w:val="00893562"/>
    <w:rsid w:val="0089368A"/>
    <w:rsid w:val="0089380C"/>
    <w:rsid w:val="00893B7E"/>
    <w:rsid w:val="00893B9C"/>
    <w:rsid w:val="00893D33"/>
    <w:rsid w:val="00893DB9"/>
    <w:rsid w:val="00893DBA"/>
    <w:rsid w:val="00893E02"/>
    <w:rsid w:val="00893FC6"/>
    <w:rsid w:val="0089402A"/>
    <w:rsid w:val="00894093"/>
    <w:rsid w:val="0089410A"/>
    <w:rsid w:val="008941A5"/>
    <w:rsid w:val="00894536"/>
    <w:rsid w:val="008947B2"/>
    <w:rsid w:val="008947CE"/>
    <w:rsid w:val="008947FF"/>
    <w:rsid w:val="00894840"/>
    <w:rsid w:val="0089491D"/>
    <w:rsid w:val="00894A7C"/>
    <w:rsid w:val="00894A7F"/>
    <w:rsid w:val="00894BE8"/>
    <w:rsid w:val="00894CBF"/>
    <w:rsid w:val="00894CEF"/>
    <w:rsid w:val="00894E08"/>
    <w:rsid w:val="00894E38"/>
    <w:rsid w:val="00895430"/>
    <w:rsid w:val="008955F6"/>
    <w:rsid w:val="00895658"/>
    <w:rsid w:val="00895696"/>
    <w:rsid w:val="00895895"/>
    <w:rsid w:val="00895C96"/>
    <w:rsid w:val="00895CA5"/>
    <w:rsid w:val="00895DA3"/>
    <w:rsid w:val="008960D7"/>
    <w:rsid w:val="008960DB"/>
    <w:rsid w:val="00896128"/>
    <w:rsid w:val="00896230"/>
    <w:rsid w:val="008962AD"/>
    <w:rsid w:val="00896308"/>
    <w:rsid w:val="00896511"/>
    <w:rsid w:val="00896547"/>
    <w:rsid w:val="0089656B"/>
    <w:rsid w:val="008965DE"/>
    <w:rsid w:val="008968E2"/>
    <w:rsid w:val="00896AB4"/>
    <w:rsid w:val="00896B0B"/>
    <w:rsid w:val="00896B37"/>
    <w:rsid w:val="00896CA4"/>
    <w:rsid w:val="00896CF8"/>
    <w:rsid w:val="00896E33"/>
    <w:rsid w:val="00896E91"/>
    <w:rsid w:val="00896F41"/>
    <w:rsid w:val="0089705A"/>
    <w:rsid w:val="008971B2"/>
    <w:rsid w:val="008971E9"/>
    <w:rsid w:val="008971F2"/>
    <w:rsid w:val="00897405"/>
    <w:rsid w:val="00897535"/>
    <w:rsid w:val="00897691"/>
    <w:rsid w:val="00897812"/>
    <w:rsid w:val="00897869"/>
    <w:rsid w:val="008979BA"/>
    <w:rsid w:val="008979C8"/>
    <w:rsid w:val="00897B0C"/>
    <w:rsid w:val="00897B8E"/>
    <w:rsid w:val="00897B96"/>
    <w:rsid w:val="00897C59"/>
    <w:rsid w:val="00897CC3"/>
    <w:rsid w:val="008A004F"/>
    <w:rsid w:val="008A00C6"/>
    <w:rsid w:val="008A015D"/>
    <w:rsid w:val="008A020F"/>
    <w:rsid w:val="008A031F"/>
    <w:rsid w:val="008A04A7"/>
    <w:rsid w:val="008A065B"/>
    <w:rsid w:val="008A06C4"/>
    <w:rsid w:val="008A088D"/>
    <w:rsid w:val="008A0899"/>
    <w:rsid w:val="008A09C3"/>
    <w:rsid w:val="008A09ED"/>
    <w:rsid w:val="008A0A82"/>
    <w:rsid w:val="008A0D5F"/>
    <w:rsid w:val="008A0EAE"/>
    <w:rsid w:val="008A10AD"/>
    <w:rsid w:val="008A10B1"/>
    <w:rsid w:val="008A10CE"/>
    <w:rsid w:val="008A1151"/>
    <w:rsid w:val="008A1187"/>
    <w:rsid w:val="008A11C6"/>
    <w:rsid w:val="008A11C8"/>
    <w:rsid w:val="008A11F9"/>
    <w:rsid w:val="008A136B"/>
    <w:rsid w:val="008A1413"/>
    <w:rsid w:val="008A1785"/>
    <w:rsid w:val="008A1835"/>
    <w:rsid w:val="008A1890"/>
    <w:rsid w:val="008A194A"/>
    <w:rsid w:val="008A19BC"/>
    <w:rsid w:val="008A19FA"/>
    <w:rsid w:val="008A1ABE"/>
    <w:rsid w:val="008A1BC0"/>
    <w:rsid w:val="008A1E1F"/>
    <w:rsid w:val="008A1EA1"/>
    <w:rsid w:val="008A1EB4"/>
    <w:rsid w:val="008A1F41"/>
    <w:rsid w:val="008A1FCD"/>
    <w:rsid w:val="008A20EF"/>
    <w:rsid w:val="008A210E"/>
    <w:rsid w:val="008A21C0"/>
    <w:rsid w:val="008A21EC"/>
    <w:rsid w:val="008A2247"/>
    <w:rsid w:val="008A23C6"/>
    <w:rsid w:val="008A2434"/>
    <w:rsid w:val="008A2462"/>
    <w:rsid w:val="008A24DC"/>
    <w:rsid w:val="008A2542"/>
    <w:rsid w:val="008A2578"/>
    <w:rsid w:val="008A266A"/>
    <w:rsid w:val="008A26D1"/>
    <w:rsid w:val="008A28B3"/>
    <w:rsid w:val="008A2914"/>
    <w:rsid w:val="008A2ABB"/>
    <w:rsid w:val="008A2BBA"/>
    <w:rsid w:val="008A2C49"/>
    <w:rsid w:val="008A2DE4"/>
    <w:rsid w:val="008A2E38"/>
    <w:rsid w:val="008A2E4A"/>
    <w:rsid w:val="008A3046"/>
    <w:rsid w:val="008A31C7"/>
    <w:rsid w:val="008A35ED"/>
    <w:rsid w:val="008A3875"/>
    <w:rsid w:val="008A391E"/>
    <w:rsid w:val="008A3B80"/>
    <w:rsid w:val="008A3EA6"/>
    <w:rsid w:val="008A3ED9"/>
    <w:rsid w:val="008A3F50"/>
    <w:rsid w:val="008A3F99"/>
    <w:rsid w:val="008A3F9A"/>
    <w:rsid w:val="008A4015"/>
    <w:rsid w:val="008A40CB"/>
    <w:rsid w:val="008A4142"/>
    <w:rsid w:val="008A4174"/>
    <w:rsid w:val="008A41BC"/>
    <w:rsid w:val="008A420D"/>
    <w:rsid w:val="008A42DB"/>
    <w:rsid w:val="008A42E6"/>
    <w:rsid w:val="008A43DF"/>
    <w:rsid w:val="008A44B9"/>
    <w:rsid w:val="008A479E"/>
    <w:rsid w:val="008A47AC"/>
    <w:rsid w:val="008A48AA"/>
    <w:rsid w:val="008A4A50"/>
    <w:rsid w:val="008A4D52"/>
    <w:rsid w:val="008A4D61"/>
    <w:rsid w:val="008A4F60"/>
    <w:rsid w:val="008A51CB"/>
    <w:rsid w:val="008A52F7"/>
    <w:rsid w:val="008A56D8"/>
    <w:rsid w:val="008A57F0"/>
    <w:rsid w:val="008A57F3"/>
    <w:rsid w:val="008A5826"/>
    <w:rsid w:val="008A5A16"/>
    <w:rsid w:val="008A5AAF"/>
    <w:rsid w:val="008A5BA8"/>
    <w:rsid w:val="008A5BB6"/>
    <w:rsid w:val="008A5CCB"/>
    <w:rsid w:val="008A5DCF"/>
    <w:rsid w:val="008A5F54"/>
    <w:rsid w:val="008A5FD2"/>
    <w:rsid w:val="008A6079"/>
    <w:rsid w:val="008A61C0"/>
    <w:rsid w:val="008A61D6"/>
    <w:rsid w:val="008A62C8"/>
    <w:rsid w:val="008A643C"/>
    <w:rsid w:val="008A6489"/>
    <w:rsid w:val="008A65D9"/>
    <w:rsid w:val="008A660A"/>
    <w:rsid w:val="008A668B"/>
    <w:rsid w:val="008A67D2"/>
    <w:rsid w:val="008A697F"/>
    <w:rsid w:val="008A6B11"/>
    <w:rsid w:val="008A6BA8"/>
    <w:rsid w:val="008A6DC9"/>
    <w:rsid w:val="008A70C3"/>
    <w:rsid w:val="008A716D"/>
    <w:rsid w:val="008A719A"/>
    <w:rsid w:val="008A7363"/>
    <w:rsid w:val="008A7387"/>
    <w:rsid w:val="008A74C4"/>
    <w:rsid w:val="008A7568"/>
    <w:rsid w:val="008A7698"/>
    <w:rsid w:val="008A77E9"/>
    <w:rsid w:val="008A79F7"/>
    <w:rsid w:val="008A7A13"/>
    <w:rsid w:val="008A7A9B"/>
    <w:rsid w:val="008A7B16"/>
    <w:rsid w:val="008A7C42"/>
    <w:rsid w:val="008A7E01"/>
    <w:rsid w:val="008A7E5E"/>
    <w:rsid w:val="008A7EFB"/>
    <w:rsid w:val="008B002F"/>
    <w:rsid w:val="008B008D"/>
    <w:rsid w:val="008B021D"/>
    <w:rsid w:val="008B0534"/>
    <w:rsid w:val="008B054E"/>
    <w:rsid w:val="008B059B"/>
    <w:rsid w:val="008B05C8"/>
    <w:rsid w:val="008B082F"/>
    <w:rsid w:val="008B0931"/>
    <w:rsid w:val="008B096A"/>
    <w:rsid w:val="008B0B0A"/>
    <w:rsid w:val="008B0BDB"/>
    <w:rsid w:val="008B0C05"/>
    <w:rsid w:val="008B0EB1"/>
    <w:rsid w:val="008B0EF0"/>
    <w:rsid w:val="008B0F05"/>
    <w:rsid w:val="008B1046"/>
    <w:rsid w:val="008B10DA"/>
    <w:rsid w:val="008B114F"/>
    <w:rsid w:val="008B11BD"/>
    <w:rsid w:val="008B11CB"/>
    <w:rsid w:val="008B1433"/>
    <w:rsid w:val="008B1473"/>
    <w:rsid w:val="008B1499"/>
    <w:rsid w:val="008B18FA"/>
    <w:rsid w:val="008B19FA"/>
    <w:rsid w:val="008B1B18"/>
    <w:rsid w:val="008B1B3A"/>
    <w:rsid w:val="008B1D28"/>
    <w:rsid w:val="008B1DC1"/>
    <w:rsid w:val="008B1DC3"/>
    <w:rsid w:val="008B1DC9"/>
    <w:rsid w:val="008B1E01"/>
    <w:rsid w:val="008B22A8"/>
    <w:rsid w:val="008B2356"/>
    <w:rsid w:val="008B23BA"/>
    <w:rsid w:val="008B2405"/>
    <w:rsid w:val="008B2450"/>
    <w:rsid w:val="008B2484"/>
    <w:rsid w:val="008B249B"/>
    <w:rsid w:val="008B2558"/>
    <w:rsid w:val="008B2605"/>
    <w:rsid w:val="008B265B"/>
    <w:rsid w:val="008B26F9"/>
    <w:rsid w:val="008B29D1"/>
    <w:rsid w:val="008B2A9A"/>
    <w:rsid w:val="008B2D5A"/>
    <w:rsid w:val="008B2E44"/>
    <w:rsid w:val="008B30B7"/>
    <w:rsid w:val="008B349C"/>
    <w:rsid w:val="008B375D"/>
    <w:rsid w:val="008B385C"/>
    <w:rsid w:val="008B393E"/>
    <w:rsid w:val="008B3969"/>
    <w:rsid w:val="008B3AC2"/>
    <w:rsid w:val="008B3BF6"/>
    <w:rsid w:val="008B3D20"/>
    <w:rsid w:val="008B3DA5"/>
    <w:rsid w:val="008B3E10"/>
    <w:rsid w:val="008B3E2B"/>
    <w:rsid w:val="008B404F"/>
    <w:rsid w:val="008B41BC"/>
    <w:rsid w:val="008B4241"/>
    <w:rsid w:val="008B4297"/>
    <w:rsid w:val="008B4302"/>
    <w:rsid w:val="008B4309"/>
    <w:rsid w:val="008B4497"/>
    <w:rsid w:val="008B47FA"/>
    <w:rsid w:val="008B481C"/>
    <w:rsid w:val="008B499C"/>
    <w:rsid w:val="008B49A1"/>
    <w:rsid w:val="008B4D25"/>
    <w:rsid w:val="008B4D57"/>
    <w:rsid w:val="008B4E3D"/>
    <w:rsid w:val="008B4E52"/>
    <w:rsid w:val="008B4F21"/>
    <w:rsid w:val="008B4F2B"/>
    <w:rsid w:val="008B50D2"/>
    <w:rsid w:val="008B50E0"/>
    <w:rsid w:val="008B50FD"/>
    <w:rsid w:val="008B5113"/>
    <w:rsid w:val="008B536E"/>
    <w:rsid w:val="008B540E"/>
    <w:rsid w:val="008B5419"/>
    <w:rsid w:val="008B5503"/>
    <w:rsid w:val="008B5539"/>
    <w:rsid w:val="008B563F"/>
    <w:rsid w:val="008B5730"/>
    <w:rsid w:val="008B5731"/>
    <w:rsid w:val="008B591F"/>
    <w:rsid w:val="008B5AF2"/>
    <w:rsid w:val="008B5BDD"/>
    <w:rsid w:val="008B5C1A"/>
    <w:rsid w:val="008B5C8E"/>
    <w:rsid w:val="008B5DA4"/>
    <w:rsid w:val="008B5E7E"/>
    <w:rsid w:val="008B6162"/>
    <w:rsid w:val="008B61E4"/>
    <w:rsid w:val="008B6469"/>
    <w:rsid w:val="008B65C6"/>
    <w:rsid w:val="008B66B3"/>
    <w:rsid w:val="008B6D64"/>
    <w:rsid w:val="008B6DC8"/>
    <w:rsid w:val="008B6F39"/>
    <w:rsid w:val="008B714A"/>
    <w:rsid w:val="008B7222"/>
    <w:rsid w:val="008B72FB"/>
    <w:rsid w:val="008B735A"/>
    <w:rsid w:val="008B7553"/>
    <w:rsid w:val="008B783E"/>
    <w:rsid w:val="008B7959"/>
    <w:rsid w:val="008B7A4C"/>
    <w:rsid w:val="008B7BF3"/>
    <w:rsid w:val="008B7BF4"/>
    <w:rsid w:val="008B7CBE"/>
    <w:rsid w:val="008B7DFF"/>
    <w:rsid w:val="008B7F4A"/>
    <w:rsid w:val="008C002D"/>
    <w:rsid w:val="008C01D6"/>
    <w:rsid w:val="008C02F1"/>
    <w:rsid w:val="008C04BB"/>
    <w:rsid w:val="008C085B"/>
    <w:rsid w:val="008C08BC"/>
    <w:rsid w:val="008C0B0E"/>
    <w:rsid w:val="008C0BB0"/>
    <w:rsid w:val="008C0BFA"/>
    <w:rsid w:val="008C0CE5"/>
    <w:rsid w:val="008C0FAC"/>
    <w:rsid w:val="008C1043"/>
    <w:rsid w:val="008C12BD"/>
    <w:rsid w:val="008C12F6"/>
    <w:rsid w:val="008C12F9"/>
    <w:rsid w:val="008C1397"/>
    <w:rsid w:val="008C151E"/>
    <w:rsid w:val="008C16DD"/>
    <w:rsid w:val="008C1706"/>
    <w:rsid w:val="008C182C"/>
    <w:rsid w:val="008C1854"/>
    <w:rsid w:val="008C194C"/>
    <w:rsid w:val="008C19FF"/>
    <w:rsid w:val="008C1A6E"/>
    <w:rsid w:val="008C1C05"/>
    <w:rsid w:val="008C1C21"/>
    <w:rsid w:val="008C1EDE"/>
    <w:rsid w:val="008C212F"/>
    <w:rsid w:val="008C2168"/>
    <w:rsid w:val="008C22C9"/>
    <w:rsid w:val="008C2403"/>
    <w:rsid w:val="008C25BC"/>
    <w:rsid w:val="008C2775"/>
    <w:rsid w:val="008C29C2"/>
    <w:rsid w:val="008C2B3F"/>
    <w:rsid w:val="008C2C47"/>
    <w:rsid w:val="008C2CBC"/>
    <w:rsid w:val="008C353F"/>
    <w:rsid w:val="008C35F7"/>
    <w:rsid w:val="008C360C"/>
    <w:rsid w:val="008C3826"/>
    <w:rsid w:val="008C38B1"/>
    <w:rsid w:val="008C3934"/>
    <w:rsid w:val="008C3BFC"/>
    <w:rsid w:val="008C3C87"/>
    <w:rsid w:val="008C3E5A"/>
    <w:rsid w:val="008C3EFE"/>
    <w:rsid w:val="008C3F24"/>
    <w:rsid w:val="008C424D"/>
    <w:rsid w:val="008C43BD"/>
    <w:rsid w:val="008C43C7"/>
    <w:rsid w:val="008C4969"/>
    <w:rsid w:val="008C49CC"/>
    <w:rsid w:val="008C4C0A"/>
    <w:rsid w:val="008C4C69"/>
    <w:rsid w:val="008C4DCB"/>
    <w:rsid w:val="008C4E0B"/>
    <w:rsid w:val="008C50A6"/>
    <w:rsid w:val="008C53CE"/>
    <w:rsid w:val="008C53F5"/>
    <w:rsid w:val="008C5527"/>
    <w:rsid w:val="008C5609"/>
    <w:rsid w:val="008C5658"/>
    <w:rsid w:val="008C5726"/>
    <w:rsid w:val="008C5736"/>
    <w:rsid w:val="008C579B"/>
    <w:rsid w:val="008C57B0"/>
    <w:rsid w:val="008C5833"/>
    <w:rsid w:val="008C5A67"/>
    <w:rsid w:val="008C5AF4"/>
    <w:rsid w:val="008C5AFF"/>
    <w:rsid w:val="008C5C24"/>
    <w:rsid w:val="008C5C68"/>
    <w:rsid w:val="008C5CCD"/>
    <w:rsid w:val="008C5E95"/>
    <w:rsid w:val="008C6121"/>
    <w:rsid w:val="008C61CA"/>
    <w:rsid w:val="008C6336"/>
    <w:rsid w:val="008C63B2"/>
    <w:rsid w:val="008C657C"/>
    <w:rsid w:val="008C65DF"/>
    <w:rsid w:val="008C66BA"/>
    <w:rsid w:val="008C67A1"/>
    <w:rsid w:val="008C67FC"/>
    <w:rsid w:val="008C68A5"/>
    <w:rsid w:val="008C6B3B"/>
    <w:rsid w:val="008C6B4E"/>
    <w:rsid w:val="008C73EF"/>
    <w:rsid w:val="008C7581"/>
    <w:rsid w:val="008C76A8"/>
    <w:rsid w:val="008C7919"/>
    <w:rsid w:val="008C79A9"/>
    <w:rsid w:val="008C79FA"/>
    <w:rsid w:val="008C7AAF"/>
    <w:rsid w:val="008C7C11"/>
    <w:rsid w:val="008C7C17"/>
    <w:rsid w:val="008C7DD3"/>
    <w:rsid w:val="008C7E2F"/>
    <w:rsid w:val="008C7F40"/>
    <w:rsid w:val="008D003F"/>
    <w:rsid w:val="008D01E6"/>
    <w:rsid w:val="008D027B"/>
    <w:rsid w:val="008D0572"/>
    <w:rsid w:val="008D066B"/>
    <w:rsid w:val="008D06BA"/>
    <w:rsid w:val="008D06D8"/>
    <w:rsid w:val="008D0824"/>
    <w:rsid w:val="008D08CC"/>
    <w:rsid w:val="008D0941"/>
    <w:rsid w:val="008D0A42"/>
    <w:rsid w:val="008D0D22"/>
    <w:rsid w:val="008D1210"/>
    <w:rsid w:val="008D12FA"/>
    <w:rsid w:val="008D13E6"/>
    <w:rsid w:val="008D14F1"/>
    <w:rsid w:val="008D15E6"/>
    <w:rsid w:val="008D1659"/>
    <w:rsid w:val="008D1705"/>
    <w:rsid w:val="008D182E"/>
    <w:rsid w:val="008D18F8"/>
    <w:rsid w:val="008D199C"/>
    <w:rsid w:val="008D1C57"/>
    <w:rsid w:val="008D1D3B"/>
    <w:rsid w:val="008D1DD8"/>
    <w:rsid w:val="008D1E49"/>
    <w:rsid w:val="008D1E6C"/>
    <w:rsid w:val="008D1E77"/>
    <w:rsid w:val="008D2147"/>
    <w:rsid w:val="008D2211"/>
    <w:rsid w:val="008D2259"/>
    <w:rsid w:val="008D22B8"/>
    <w:rsid w:val="008D2377"/>
    <w:rsid w:val="008D23A3"/>
    <w:rsid w:val="008D23D6"/>
    <w:rsid w:val="008D2452"/>
    <w:rsid w:val="008D263D"/>
    <w:rsid w:val="008D26BC"/>
    <w:rsid w:val="008D289F"/>
    <w:rsid w:val="008D28A5"/>
    <w:rsid w:val="008D2976"/>
    <w:rsid w:val="008D2E96"/>
    <w:rsid w:val="008D339F"/>
    <w:rsid w:val="008D33EB"/>
    <w:rsid w:val="008D341E"/>
    <w:rsid w:val="008D352C"/>
    <w:rsid w:val="008D36BF"/>
    <w:rsid w:val="008D3778"/>
    <w:rsid w:val="008D3872"/>
    <w:rsid w:val="008D38AC"/>
    <w:rsid w:val="008D39B6"/>
    <w:rsid w:val="008D3BD6"/>
    <w:rsid w:val="008D3C73"/>
    <w:rsid w:val="008D3C93"/>
    <w:rsid w:val="008D3EEE"/>
    <w:rsid w:val="008D4076"/>
    <w:rsid w:val="008D4110"/>
    <w:rsid w:val="008D4145"/>
    <w:rsid w:val="008D4147"/>
    <w:rsid w:val="008D4361"/>
    <w:rsid w:val="008D4449"/>
    <w:rsid w:val="008D448C"/>
    <w:rsid w:val="008D4497"/>
    <w:rsid w:val="008D459A"/>
    <w:rsid w:val="008D4638"/>
    <w:rsid w:val="008D4648"/>
    <w:rsid w:val="008D4798"/>
    <w:rsid w:val="008D4940"/>
    <w:rsid w:val="008D4A4C"/>
    <w:rsid w:val="008D4CD6"/>
    <w:rsid w:val="008D5076"/>
    <w:rsid w:val="008D50E3"/>
    <w:rsid w:val="008D5207"/>
    <w:rsid w:val="008D52AE"/>
    <w:rsid w:val="008D52B0"/>
    <w:rsid w:val="008D52E9"/>
    <w:rsid w:val="008D54D1"/>
    <w:rsid w:val="008D54F7"/>
    <w:rsid w:val="008D56C6"/>
    <w:rsid w:val="008D5827"/>
    <w:rsid w:val="008D582E"/>
    <w:rsid w:val="008D588A"/>
    <w:rsid w:val="008D5970"/>
    <w:rsid w:val="008D5B1F"/>
    <w:rsid w:val="008D5CCB"/>
    <w:rsid w:val="008D5E2C"/>
    <w:rsid w:val="008D5EEF"/>
    <w:rsid w:val="008D60D4"/>
    <w:rsid w:val="008D60EB"/>
    <w:rsid w:val="008D6114"/>
    <w:rsid w:val="008D6290"/>
    <w:rsid w:val="008D62C4"/>
    <w:rsid w:val="008D643F"/>
    <w:rsid w:val="008D6470"/>
    <w:rsid w:val="008D652E"/>
    <w:rsid w:val="008D681C"/>
    <w:rsid w:val="008D69B8"/>
    <w:rsid w:val="008D6A52"/>
    <w:rsid w:val="008D6AED"/>
    <w:rsid w:val="008D6BA9"/>
    <w:rsid w:val="008D6E27"/>
    <w:rsid w:val="008D6EAA"/>
    <w:rsid w:val="008D7039"/>
    <w:rsid w:val="008D72B5"/>
    <w:rsid w:val="008D72B9"/>
    <w:rsid w:val="008D7325"/>
    <w:rsid w:val="008D737A"/>
    <w:rsid w:val="008D7405"/>
    <w:rsid w:val="008D75A3"/>
    <w:rsid w:val="008D760D"/>
    <w:rsid w:val="008D768F"/>
    <w:rsid w:val="008D7743"/>
    <w:rsid w:val="008D7926"/>
    <w:rsid w:val="008D7C85"/>
    <w:rsid w:val="008D7C96"/>
    <w:rsid w:val="008D7CCF"/>
    <w:rsid w:val="008D7CEA"/>
    <w:rsid w:val="008D7D58"/>
    <w:rsid w:val="008D7E25"/>
    <w:rsid w:val="008D7F13"/>
    <w:rsid w:val="008D7F31"/>
    <w:rsid w:val="008D7F38"/>
    <w:rsid w:val="008E00CA"/>
    <w:rsid w:val="008E02B0"/>
    <w:rsid w:val="008E0341"/>
    <w:rsid w:val="008E055C"/>
    <w:rsid w:val="008E0622"/>
    <w:rsid w:val="008E06B6"/>
    <w:rsid w:val="008E0737"/>
    <w:rsid w:val="008E08DD"/>
    <w:rsid w:val="008E0902"/>
    <w:rsid w:val="008E093A"/>
    <w:rsid w:val="008E0B11"/>
    <w:rsid w:val="008E0B7F"/>
    <w:rsid w:val="008E0D27"/>
    <w:rsid w:val="008E0E09"/>
    <w:rsid w:val="008E0EC0"/>
    <w:rsid w:val="008E0EC8"/>
    <w:rsid w:val="008E10AB"/>
    <w:rsid w:val="008E121C"/>
    <w:rsid w:val="008E123A"/>
    <w:rsid w:val="008E13B1"/>
    <w:rsid w:val="008E13D2"/>
    <w:rsid w:val="008E14B7"/>
    <w:rsid w:val="008E1845"/>
    <w:rsid w:val="008E184C"/>
    <w:rsid w:val="008E19AD"/>
    <w:rsid w:val="008E1BF8"/>
    <w:rsid w:val="008E1C8F"/>
    <w:rsid w:val="008E1CA1"/>
    <w:rsid w:val="008E1D36"/>
    <w:rsid w:val="008E1F52"/>
    <w:rsid w:val="008E2033"/>
    <w:rsid w:val="008E224A"/>
    <w:rsid w:val="008E243A"/>
    <w:rsid w:val="008E2466"/>
    <w:rsid w:val="008E26A8"/>
    <w:rsid w:val="008E2716"/>
    <w:rsid w:val="008E2BAC"/>
    <w:rsid w:val="008E2C45"/>
    <w:rsid w:val="008E2D05"/>
    <w:rsid w:val="008E2D23"/>
    <w:rsid w:val="008E2E60"/>
    <w:rsid w:val="008E304C"/>
    <w:rsid w:val="008E30DD"/>
    <w:rsid w:val="008E3108"/>
    <w:rsid w:val="008E3170"/>
    <w:rsid w:val="008E31B2"/>
    <w:rsid w:val="008E3272"/>
    <w:rsid w:val="008E328B"/>
    <w:rsid w:val="008E334B"/>
    <w:rsid w:val="008E3360"/>
    <w:rsid w:val="008E337A"/>
    <w:rsid w:val="008E3448"/>
    <w:rsid w:val="008E3471"/>
    <w:rsid w:val="008E34DF"/>
    <w:rsid w:val="008E384A"/>
    <w:rsid w:val="008E38D1"/>
    <w:rsid w:val="008E38F6"/>
    <w:rsid w:val="008E3980"/>
    <w:rsid w:val="008E3B87"/>
    <w:rsid w:val="008E3BD8"/>
    <w:rsid w:val="008E3C1B"/>
    <w:rsid w:val="008E3F08"/>
    <w:rsid w:val="008E3F19"/>
    <w:rsid w:val="008E3F5E"/>
    <w:rsid w:val="008E400A"/>
    <w:rsid w:val="008E41ED"/>
    <w:rsid w:val="008E4247"/>
    <w:rsid w:val="008E4265"/>
    <w:rsid w:val="008E4444"/>
    <w:rsid w:val="008E44CF"/>
    <w:rsid w:val="008E4764"/>
    <w:rsid w:val="008E47A5"/>
    <w:rsid w:val="008E4938"/>
    <w:rsid w:val="008E4954"/>
    <w:rsid w:val="008E4AF1"/>
    <w:rsid w:val="008E4AF9"/>
    <w:rsid w:val="008E4B14"/>
    <w:rsid w:val="008E4C7A"/>
    <w:rsid w:val="008E4C9C"/>
    <w:rsid w:val="008E4D19"/>
    <w:rsid w:val="008E4D7A"/>
    <w:rsid w:val="008E4FF0"/>
    <w:rsid w:val="008E507E"/>
    <w:rsid w:val="008E50BC"/>
    <w:rsid w:val="008E511C"/>
    <w:rsid w:val="008E52A2"/>
    <w:rsid w:val="008E5333"/>
    <w:rsid w:val="008E5353"/>
    <w:rsid w:val="008E5548"/>
    <w:rsid w:val="008E58C7"/>
    <w:rsid w:val="008E59E5"/>
    <w:rsid w:val="008E5A12"/>
    <w:rsid w:val="008E5A8D"/>
    <w:rsid w:val="008E5AE4"/>
    <w:rsid w:val="008E5B3F"/>
    <w:rsid w:val="008E5C1D"/>
    <w:rsid w:val="008E5CF2"/>
    <w:rsid w:val="008E5ED9"/>
    <w:rsid w:val="008E6169"/>
    <w:rsid w:val="008E6292"/>
    <w:rsid w:val="008E62C6"/>
    <w:rsid w:val="008E6573"/>
    <w:rsid w:val="008E673E"/>
    <w:rsid w:val="008E682A"/>
    <w:rsid w:val="008E6D9D"/>
    <w:rsid w:val="008E6EBC"/>
    <w:rsid w:val="008E703F"/>
    <w:rsid w:val="008E73FA"/>
    <w:rsid w:val="008E752D"/>
    <w:rsid w:val="008E77C5"/>
    <w:rsid w:val="008E7A1C"/>
    <w:rsid w:val="008E7C31"/>
    <w:rsid w:val="008E7F30"/>
    <w:rsid w:val="008E7F52"/>
    <w:rsid w:val="008E7F78"/>
    <w:rsid w:val="008F00B1"/>
    <w:rsid w:val="008F0127"/>
    <w:rsid w:val="008F0272"/>
    <w:rsid w:val="008F034E"/>
    <w:rsid w:val="008F059B"/>
    <w:rsid w:val="008F0679"/>
    <w:rsid w:val="008F069C"/>
    <w:rsid w:val="008F07CF"/>
    <w:rsid w:val="008F0877"/>
    <w:rsid w:val="008F0AB1"/>
    <w:rsid w:val="008F0C81"/>
    <w:rsid w:val="008F0CAA"/>
    <w:rsid w:val="008F0D34"/>
    <w:rsid w:val="008F0DD3"/>
    <w:rsid w:val="008F1057"/>
    <w:rsid w:val="008F11CB"/>
    <w:rsid w:val="008F12B9"/>
    <w:rsid w:val="008F14B8"/>
    <w:rsid w:val="008F15E2"/>
    <w:rsid w:val="008F176B"/>
    <w:rsid w:val="008F1897"/>
    <w:rsid w:val="008F1A5B"/>
    <w:rsid w:val="008F20E3"/>
    <w:rsid w:val="008F21FD"/>
    <w:rsid w:val="008F2375"/>
    <w:rsid w:val="008F2397"/>
    <w:rsid w:val="008F2428"/>
    <w:rsid w:val="008F25D1"/>
    <w:rsid w:val="008F25FF"/>
    <w:rsid w:val="008F27AD"/>
    <w:rsid w:val="008F28BF"/>
    <w:rsid w:val="008F29F9"/>
    <w:rsid w:val="008F2B2E"/>
    <w:rsid w:val="008F2EA7"/>
    <w:rsid w:val="008F3197"/>
    <w:rsid w:val="008F31FB"/>
    <w:rsid w:val="008F3314"/>
    <w:rsid w:val="008F3486"/>
    <w:rsid w:val="008F3655"/>
    <w:rsid w:val="008F36B6"/>
    <w:rsid w:val="008F3A06"/>
    <w:rsid w:val="008F3C9E"/>
    <w:rsid w:val="008F3D54"/>
    <w:rsid w:val="008F3D97"/>
    <w:rsid w:val="008F3E24"/>
    <w:rsid w:val="008F3E43"/>
    <w:rsid w:val="008F3EF5"/>
    <w:rsid w:val="008F3F3B"/>
    <w:rsid w:val="008F4289"/>
    <w:rsid w:val="008F436F"/>
    <w:rsid w:val="008F496B"/>
    <w:rsid w:val="008F49EF"/>
    <w:rsid w:val="008F4B5F"/>
    <w:rsid w:val="008F4C2C"/>
    <w:rsid w:val="008F4E56"/>
    <w:rsid w:val="008F4E9F"/>
    <w:rsid w:val="008F4F4A"/>
    <w:rsid w:val="008F5041"/>
    <w:rsid w:val="008F537D"/>
    <w:rsid w:val="008F5422"/>
    <w:rsid w:val="008F554C"/>
    <w:rsid w:val="008F5565"/>
    <w:rsid w:val="008F566A"/>
    <w:rsid w:val="008F5A34"/>
    <w:rsid w:val="008F5AB6"/>
    <w:rsid w:val="008F5BF1"/>
    <w:rsid w:val="008F5CE8"/>
    <w:rsid w:val="008F5D19"/>
    <w:rsid w:val="008F5F3D"/>
    <w:rsid w:val="008F5F84"/>
    <w:rsid w:val="008F6077"/>
    <w:rsid w:val="008F60A0"/>
    <w:rsid w:val="008F61A1"/>
    <w:rsid w:val="008F62D8"/>
    <w:rsid w:val="008F6527"/>
    <w:rsid w:val="008F65AF"/>
    <w:rsid w:val="008F6604"/>
    <w:rsid w:val="008F660A"/>
    <w:rsid w:val="008F67EF"/>
    <w:rsid w:val="008F6849"/>
    <w:rsid w:val="008F6879"/>
    <w:rsid w:val="008F6C8F"/>
    <w:rsid w:val="008F6CF4"/>
    <w:rsid w:val="008F6D54"/>
    <w:rsid w:val="008F6E66"/>
    <w:rsid w:val="008F6EED"/>
    <w:rsid w:val="008F6F06"/>
    <w:rsid w:val="008F6F26"/>
    <w:rsid w:val="008F710D"/>
    <w:rsid w:val="008F7117"/>
    <w:rsid w:val="008F71D5"/>
    <w:rsid w:val="008F72D0"/>
    <w:rsid w:val="008F72E7"/>
    <w:rsid w:val="008F7444"/>
    <w:rsid w:val="008F777F"/>
    <w:rsid w:val="008F77E5"/>
    <w:rsid w:val="008F77FB"/>
    <w:rsid w:val="008F797A"/>
    <w:rsid w:val="008F7A07"/>
    <w:rsid w:val="008F7AF8"/>
    <w:rsid w:val="008F7BE9"/>
    <w:rsid w:val="008F7C9F"/>
    <w:rsid w:val="008F7F54"/>
    <w:rsid w:val="009000CD"/>
    <w:rsid w:val="009001A8"/>
    <w:rsid w:val="0090021D"/>
    <w:rsid w:val="00900378"/>
    <w:rsid w:val="009003A3"/>
    <w:rsid w:val="00900453"/>
    <w:rsid w:val="009004D5"/>
    <w:rsid w:val="009005CB"/>
    <w:rsid w:val="0090074A"/>
    <w:rsid w:val="009007FA"/>
    <w:rsid w:val="00900902"/>
    <w:rsid w:val="009009DB"/>
    <w:rsid w:val="009009FB"/>
    <w:rsid w:val="00900A42"/>
    <w:rsid w:val="00900BC3"/>
    <w:rsid w:val="00900CAD"/>
    <w:rsid w:val="00900CBA"/>
    <w:rsid w:val="00900CF8"/>
    <w:rsid w:val="00900D72"/>
    <w:rsid w:val="00900DA5"/>
    <w:rsid w:val="00900E17"/>
    <w:rsid w:val="0090104F"/>
    <w:rsid w:val="0090122D"/>
    <w:rsid w:val="00901243"/>
    <w:rsid w:val="009012BA"/>
    <w:rsid w:val="009013C1"/>
    <w:rsid w:val="009017BB"/>
    <w:rsid w:val="00901834"/>
    <w:rsid w:val="009018B4"/>
    <w:rsid w:val="009019B0"/>
    <w:rsid w:val="00901BA2"/>
    <w:rsid w:val="00901BA8"/>
    <w:rsid w:val="00901C89"/>
    <w:rsid w:val="00901CDD"/>
    <w:rsid w:val="00901CEE"/>
    <w:rsid w:val="00901D51"/>
    <w:rsid w:val="0090223A"/>
    <w:rsid w:val="009022A2"/>
    <w:rsid w:val="00902304"/>
    <w:rsid w:val="00902457"/>
    <w:rsid w:val="00902587"/>
    <w:rsid w:val="00902608"/>
    <w:rsid w:val="00902671"/>
    <w:rsid w:val="009028BE"/>
    <w:rsid w:val="009028C3"/>
    <w:rsid w:val="009029EF"/>
    <w:rsid w:val="00902E69"/>
    <w:rsid w:val="0090304F"/>
    <w:rsid w:val="00903119"/>
    <w:rsid w:val="009031B9"/>
    <w:rsid w:val="0090338C"/>
    <w:rsid w:val="0090344B"/>
    <w:rsid w:val="009034EC"/>
    <w:rsid w:val="0090373B"/>
    <w:rsid w:val="00903A5A"/>
    <w:rsid w:val="00903AE0"/>
    <w:rsid w:val="00903B2A"/>
    <w:rsid w:val="00903B81"/>
    <w:rsid w:val="00903C91"/>
    <w:rsid w:val="00903CB9"/>
    <w:rsid w:val="00903E6F"/>
    <w:rsid w:val="00903F7F"/>
    <w:rsid w:val="009041B1"/>
    <w:rsid w:val="0090431F"/>
    <w:rsid w:val="0090439A"/>
    <w:rsid w:val="00904501"/>
    <w:rsid w:val="00904581"/>
    <w:rsid w:val="00904791"/>
    <w:rsid w:val="00904B37"/>
    <w:rsid w:val="00904BA3"/>
    <w:rsid w:val="00904BF3"/>
    <w:rsid w:val="00904C24"/>
    <w:rsid w:val="00904C3B"/>
    <w:rsid w:val="00904CAF"/>
    <w:rsid w:val="00904DD7"/>
    <w:rsid w:val="00904E51"/>
    <w:rsid w:val="00904E70"/>
    <w:rsid w:val="00904EAE"/>
    <w:rsid w:val="00904FF5"/>
    <w:rsid w:val="00905196"/>
    <w:rsid w:val="009053F0"/>
    <w:rsid w:val="009055E2"/>
    <w:rsid w:val="00905675"/>
    <w:rsid w:val="00905836"/>
    <w:rsid w:val="00905A4E"/>
    <w:rsid w:val="00905DB2"/>
    <w:rsid w:val="00905FE7"/>
    <w:rsid w:val="00906071"/>
    <w:rsid w:val="0090608A"/>
    <w:rsid w:val="0090621E"/>
    <w:rsid w:val="009064C5"/>
    <w:rsid w:val="00906554"/>
    <w:rsid w:val="00906556"/>
    <w:rsid w:val="0090666B"/>
    <w:rsid w:val="00906784"/>
    <w:rsid w:val="00906D11"/>
    <w:rsid w:val="00906D6D"/>
    <w:rsid w:val="00906EF0"/>
    <w:rsid w:val="00907044"/>
    <w:rsid w:val="009070B2"/>
    <w:rsid w:val="009070F4"/>
    <w:rsid w:val="00907112"/>
    <w:rsid w:val="00907502"/>
    <w:rsid w:val="009077B0"/>
    <w:rsid w:val="00907805"/>
    <w:rsid w:val="009078C3"/>
    <w:rsid w:val="009079A9"/>
    <w:rsid w:val="00907B11"/>
    <w:rsid w:val="00907C0C"/>
    <w:rsid w:val="00907C50"/>
    <w:rsid w:val="00907CFC"/>
    <w:rsid w:val="00907E69"/>
    <w:rsid w:val="00910094"/>
    <w:rsid w:val="009100DA"/>
    <w:rsid w:val="00910193"/>
    <w:rsid w:val="009101C7"/>
    <w:rsid w:val="009101D8"/>
    <w:rsid w:val="0091022B"/>
    <w:rsid w:val="0091023F"/>
    <w:rsid w:val="009102A5"/>
    <w:rsid w:val="00910312"/>
    <w:rsid w:val="00910365"/>
    <w:rsid w:val="0091053C"/>
    <w:rsid w:val="0091056E"/>
    <w:rsid w:val="009105E6"/>
    <w:rsid w:val="0091067E"/>
    <w:rsid w:val="00910707"/>
    <w:rsid w:val="0091074B"/>
    <w:rsid w:val="009108A8"/>
    <w:rsid w:val="009108F7"/>
    <w:rsid w:val="00910BB9"/>
    <w:rsid w:val="00911112"/>
    <w:rsid w:val="0091122A"/>
    <w:rsid w:val="0091122F"/>
    <w:rsid w:val="009112FC"/>
    <w:rsid w:val="00911410"/>
    <w:rsid w:val="009118C4"/>
    <w:rsid w:val="0091196A"/>
    <w:rsid w:val="009119A1"/>
    <w:rsid w:val="009119E6"/>
    <w:rsid w:val="00911B52"/>
    <w:rsid w:val="00911BF3"/>
    <w:rsid w:val="00911C68"/>
    <w:rsid w:val="00911DA3"/>
    <w:rsid w:val="00911DAB"/>
    <w:rsid w:val="00911F4E"/>
    <w:rsid w:val="00911FAD"/>
    <w:rsid w:val="00911FD6"/>
    <w:rsid w:val="00912075"/>
    <w:rsid w:val="0091218F"/>
    <w:rsid w:val="0091219B"/>
    <w:rsid w:val="009121A5"/>
    <w:rsid w:val="0091239B"/>
    <w:rsid w:val="009125C9"/>
    <w:rsid w:val="00912846"/>
    <w:rsid w:val="00912C59"/>
    <w:rsid w:val="00912D8C"/>
    <w:rsid w:val="009131BD"/>
    <w:rsid w:val="0091324E"/>
    <w:rsid w:val="00913435"/>
    <w:rsid w:val="00913AE8"/>
    <w:rsid w:val="00913E79"/>
    <w:rsid w:val="00913FC0"/>
    <w:rsid w:val="009140F8"/>
    <w:rsid w:val="009141AB"/>
    <w:rsid w:val="009143AB"/>
    <w:rsid w:val="0091450D"/>
    <w:rsid w:val="00914886"/>
    <w:rsid w:val="009148FD"/>
    <w:rsid w:val="00914A38"/>
    <w:rsid w:val="00914AA8"/>
    <w:rsid w:val="00914C31"/>
    <w:rsid w:val="00914D47"/>
    <w:rsid w:val="00914DCF"/>
    <w:rsid w:val="00914EA9"/>
    <w:rsid w:val="00914EFB"/>
    <w:rsid w:val="00914F20"/>
    <w:rsid w:val="00914F36"/>
    <w:rsid w:val="00914F49"/>
    <w:rsid w:val="00915015"/>
    <w:rsid w:val="009152B9"/>
    <w:rsid w:val="009152C1"/>
    <w:rsid w:val="00915326"/>
    <w:rsid w:val="00915364"/>
    <w:rsid w:val="0091539F"/>
    <w:rsid w:val="009153C9"/>
    <w:rsid w:val="009153E4"/>
    <w:rsid w:val="00915574"/>
    <w:rsid w:val="009155E9"/>
    <w:rsid w:val="009157AD"/>
    <w:rsid w:val="0091580B"/>
    <w:rsid w:val="00915824"/>
    <w:rsid w:val="00915B62"/>
    <w:rsid w:val="00915FEC"/>
    <w:rsid w:val="0091602E"/>
    <w:rsid w:val="00916190"/>
    <w:rsid w:val="009162AD"/>
    <w:rsid w:val="0091640F"/>
    <w:rsid w:val="0091643E"/>
    <w:rsid w:val="009165ED"/>
    <w:rsid w:val="009165F7"/>
    <w:rsid w:val="009166CF"/>
    <w:rsid w:val="00916790"/>
    <w:rsid w:val="009168B5"/>
    <w:rsid w:val="00916909"/>
    <w:rsid w:val="009169EB"/>
    <w:rsid w:val="00916CE2"/>
    <w:rsid w:val="00916CF2"/>
    <w:rsid w:val="00916D0F"/>
    <w:rsid w:val="00916DB1"/>
    <w:rsid w:val="00916F23"/>
    <w:rsid w:val="00917054"/>
    <w:rsid w:val="00917092"/>
    <w:rsid w:val="00917594"/>
    <w:rsid w:val="0091766D"/>
    <w:rsid w:val="009176C3"/>
    <w:rsid w:val="0091791B"/>
    <w:rsid w:val="009179A9"/>
    <w:rsid w:val="00917B8A"/>
    <w:rsid w:val="00917D32"/>
    <w:rsid w:val="00917DE1"/>
    <w:rsid w:val="00917E2C"/>
    <w:rsid w:val="00917F11"/>
    <w:rsid w:val="0092015A"/>
    <w:rsid w:val="0092029D"/>
    <w:rsid w:val="00920421"/>
    <w:rsid w:val="0092057C"/>
    <w:rsid w:val="00920651"/>
    <w:rsid w:val="0092087F"/>
    <w:rsid w:val="009208A5"/>
    <w:rsid w:val="00920986"/>
    <w:rsid w:val="00920C73"/>
    <w:rsid w:val="00920CC9"/>
    <w:rsid w:val="00920F65"/>
    <w:rsid w:val="009212EA"/>
    <w:rsid w:val="00921466"/>
    <w:rsid w:val="00921CFB"/>
    <w:rsid w:val="00921FFA"/>
    <w:rsid w:val="00922068"/>
    <w:rsid w:val="009220C0"/>
    <w:rsid w:val="009221BD"/>
    <w:rsid w:val="009221F3"/>
    <w:rsid w:val="009225BA"/>
    <w:rsid w:val="009228DC"/>
    <w:rsid w:val="00922A87"/>
    <w:rsid w:val="00922B01"/>
    <w:rsid w:val="00922CB0"/>
    <w:rsid w:val="00922D47"/>
    <w:rsid w:val="00922D7D"/>
    <w:rsid w:val="00922DAF"/>
    <w:rsid w:val="00922FDA"/>
    <w:rsid w:val="009230FE"/>
    <w:rsid w:val="00923122"/>
    <w:rsid w:val="00923168"/>
    <w:rsid w:val="009233EC"/>
    <w:rsid w:val="0092341C"/>
    <w:rsid w:val="0092366C"/>
    <w:rsid w:val="0092369B"/>
    <w:rsid w:val="009236ED"/>
    <w:rsid w:val="0092374F"/>
    <w:rsid w:val="00923945"/>
    <w:rsid w:val="0092397C"/>
    <w:rsid w:val="00923AEF"/>
    <w:rsid w:val="00923C4B"/>
    <w:rsid w:val="00923C7B"/>
    <w:rsid w:val="00923D7C"/>
    <w:rsid w:val="00923E41"/>
    <w:rsid w:val="00923EA6"/>
    <w:rsid w:val="00923EF5"/>
    <w:rsid w:val="0092413F"/>
    <w:rsid w:val="009242EA"/>
    <w:rsid w:val="009242F4"/>
    <w:rsid w:val="00924449"/>
    <w:rsid w:val="00924542"/>
    <w:rsid w:val="009248CE"/>
    <w:rsid w:val="00924BB8"/>
    <w:rsid w:val="00924D55"/>
    <w:rsid w:val="00924D76"/>
    <w:rsid w:val="00924EF1"/>
    <w:rsid w:val="00925109"/>
    <w:rsid w:val="00925126"/>
    <w:rsid w:val="0092521C"/>
    <w:rsid w:val="009252B3"/>
    <w:rsid w:val="00925301"/>
    <w:rsid w:val="00925330"/>
    <w:rsid w:val="00925424"/>
    <w:rsid w:val="00925470"/>
    <w:rsid w:val="00925550"/>
    <w:rsid w:val="0092556C"/>
    <w:rsid w:val="0092569B"/>
    <w:rsid w:val="009257C7"/>
    <w:rsid w:val="009258FF"/>
    <w:rsid w:val="0092591D"/>
    <w:rsid w:val="00925AA5"/>
    <w:rsid w:val="00925D07"/>
    <w:rsid w:val="00925D5F"/>
    <w:rsid w:val="00925DBE"/>
    <w:rsid w:val="00926052"/>
    <w:rsid w:val="009260CC"/>
    <w:rsid w:val="009260F9"/>
    <w:rsid w:val="00926258"/>
    <w:rsid w:val="0092650C"/>
    <w:rsid w:val="0092667C"/>
    <w:rsid w:val="00926799"/>
    <w:rsid w:val="00926919"/>
    <w:rsid w:val="00926A33"/>
    <w:rsid w:val="00926AE1"/>
    <w:rsid w:val="00926C4F"/>
    <w:rsid w:val="00926C52"/>
    <w:rsid w:val="00926D6E"/>
    <w:rsid w:val="00927010"/>
    <w:rsid w:val="0092701B"/>
    <w:rsid w:val="0092710D"/>
    <w:rsid w:val="0092755B"/>
    <w:rsid w:val="00927571"/>
    <w:rsid w:val="00927622"/>
    <w:rsid w:val="00927B94"/>
    <w:rsid w:val="00927F1D"/>
    <w:rsid w:val="00927F30"/>
    <w:rsid w:val="00930342"/>
    <w:rsid w:val="0093040D"/>
    <w:rsid w:val="00930475"/>
    <w:rsid w:val="0093053E"/>
    <w:rsid w:val="00930609"/>
    <w:rsid w:val="00930731"/>
    <w:rsid w:val="0093092D"/>
    <w:rsid w:val="00930945"/>
    <w:rsid w:val="00930A76"/>
    <w:rsid w:val="00930AB3"/>
    <w:rsid w:val="00930D36"/>
    <w:rsid w:val="00930D9E"/>
    <w:rsid w:val="009310C6"/>
    <w:rsid w:val="009312C0"/>
    <w:rsid w:val="009312E8"/>
    <w:rsid w:val="0093135B"/>
    <w:rsid w:val="0093152E"/>
    <w:rsid w:val="009315F4"/>
    <w:rsid w:val="0093169A"/>
    <w:rsid w:val="009317EC"/>
    <w:rsid w:val="0093188D"/>
    <w:rsid w:val="009318B8"/>
    <w:rsid w:val="00931A10"/>
    <w:rsid w:val="00931A47"/>
    <w:rsid w:val="00931CE9"/>
    <w:rsid w:val="009320FE"/>
    <w:rsid w:val="00932128"/>
    <w:rsid w:val="009323EF"/>
    <w:rsid w:val="00932406"/>
    <w:rsid w:val="0093255A"/>
    <w:rsid w:val="009325A7"/>
    <w:rsid w:val="0093261C"/>
    <w:rsid w:val="009329DA"/>
    <w:rsid w:val="00932A6F"/>
    <w:rsid w:val="00932C75"/>
    <w:rsid w:val="00932CB6"/>
    <w:rsid w:val="00932D15"/>
    <w:rsid w:val="00932D34"/>
    <w:rsid w:val="00932D54"/>
    <w:rsid w:val="00932F54"/>
    <w:rsid w:val="0093300F"/>
    <w:rsid w:val="009330E6"/>
    <w:rsid w:val="00933251"/>
    <w:rsid w:val="00933284"/>
    <w:rsid w:val="009336F3"/>
    <w:rsid w:val="009337C5"/>
    <w:rsid w:val="009338DA"/>
    <w:rsid w:val="00933AA0"/>
    <w:rsid w:val="00933D0C"/>
    <w:rsid w:val="00933D62"/>
    <w:rsid w:val="00933E30"/>
    <w:rsid w:val="00933FE7"/>
    <w:rsid w:val="00934023"/>
    <w:rsid w:val="00934252"/>
    <w:rsid w:val="00934383"/>
    <w:rsid w:val="0093441A"/>
    <w:rsid w:val="009344F0"/>
    <w:rsid w:val="00934742"/>
    <w:rsid w:val="00934880"/>
    <w:rsid w:val="00934930"/>
    <w:rsid w:val="00934BA6"/>
    <w:rsid w:val="00934BC1"/>
    <w:rsid w:val="00934CFF"/>
    <w:rsid w:val="00934E11"/>
    <w:rsid w:val="00934E40"/>
    <w:rsid w:val="00934EA1"/>
    <w:rsid w:val="00934EA8"/>
    <w:rsid w:val="00934EEA"/>
    <w:rsid w:val="00934F7E"/>
    <w:rsid w:val="009350C7"/>
    <w:rsid w:val="00935343"/>
    <w:rsid w:val="00935588"/>
    <w:rsid w:val="00935711"/>
    <w:rsid w:val="00935914"/>
    <w:rsid w:val="00935A57"/>
    <w:rsid w:val="00935A76"/>
    <w:rsid w:val="00935C59"/>
    <w:rsid w:val="00935DDB"/>
    <w:rsid w:val="0093639E"/>
    <w:rsid w:val="00936500"/>
    <w:rsid w:val="00936582"/>
    <w:rsid w:val="009365AA"/>
    <w:rsid w:val="00936701"/>
    <w:rsid w:val="00936AB1"/>
    <w:rsid w:val="00936AEC"/>
    <w:rsid w:val="00936B19"/>
    <w:rsid w:val="00936CEE"/>
    <w:rsid w:val="00936D1B"/>
    <w:rsid w:val="00936EC2"/>
    <w:rsid w:val="00936EF4"/>
    <w:rsid w:val="00936FA3"/>
    <w:rsid w:val="00937025"/>
    <w:rsid w:val="009370EE"/>
    <w:rsid w:val="0093721F"/>
    <w:rsid w:val="0093727B"/>
    <w:rsid w:val="009372AD"/>
    <w:rsid w:val="009372B5"/>
    <w:rsid w:val="009372FB"/>
    <w:rsid w:val="00937389"/>
    <w:rsid w:val="0093745F"/>
    <w:rsid w:val="009374FD"/>
    <w:rsid w:val="0093762B"/>
    <w:rsid w:val="00937762"/>
    <w:rsid w:val="00937811"/>
    <w:rsid w:val="00937A54"/>
    <w:rsid w:val="00937B80"/>
    <w:rsid w:val="00937C89"/>
    <w:rsid w:val="00937EA6"/>
    <w:rsid w:val="00937FD4"/>
    <w:rsid w:val="009400A6"/>
    <w:rsid w:val="0094019D"/>
    <w:rsid w:val="009406AF"/>
    <w:rsid w:val="0094087A"/>
    <w:rsid w:val="00940A0E"/>
    <w:rsid w:val="00940DD1"/>
    <w:rsid w:val="00940E91"/>
    <w:rsid w:val="00940F5D"/>
    <w:rsid w:val="00941019"/>
    <w:rsid w:val="0094126F"/>
    <w:rsid w:val="0094129B"/>
    <w:rsid w:val="00941322"/>
    <w:rsid w:val="00941562"/>
    <w:rsid w:val="0094170F"/>
    <w:rsid w:val="0094181F"/>
    <w:rsid w:val="00941D4A"/>
    <w:rsid w:val="00941D69"/>
    <w:rsid w:val="00941F3F"/>
    <w:rsid w:val="00941FE0"/>
    <w:rsid w:val="009420B9"/>
    <w:rsid w:val="00942109"/>
    <w:rsid w:val="009421AD"/>
    <w:rsid w:val="009423EC"/>
    <w:rsid w:val="0094284B"/>
    <w:rsid w:val="0094286A"/>
    <w:rsid w:val="00942875"/>
    <w:rsid w:val="009428A8"/>
    <w:rsid w:val="009428F6"/>
    <w:rsid w:val="0094293E"/>
    <w:rsid w:val="00942967"/>
    <w:rsid w:val="00942B21"/>
    <w:rsid w:val="00942B2B"/>
    <w:rsid w:val="00942C11"/>
    <w:rsid w:val="00942D3D"/>
    <w:rsid w:val="00942DEC"/>
    <w:rsid w:val="00943059"/>
    <w:rsid w:val="00943106"/>
    <w:rsid w:val="009434FD"/>
    <w:rsid w:val="0094365B"/>
    <w:rsid w:val="0094368B"/>
    <w:rsid w:val="00943754"/>
    <w:rsid w:val="00943AA6"/>
    <w:rsid w:val="00943AF6"/>
    <w:rsid w:val="00943BA6"/>
    <w:rsid w:val="00943C33"/>
    <w:rsid w:val="00943CB8"/>
    <w:rsid w:val="00943D6A"/>
    <w:rsid w:val="00943E4B"/>
    <w:rsid w:val="00943EBF"/>
    <w:rsid w:val="00943F95"/>
    <w:rsid w:val="0094408E"/>
    <w:rsid w:val="0094419C"/>
    <w:rsid w:val="0094429A"/>
    <w:rsid w:val="0094438E"/>
    <w:rsid w:val="009443E7"/>
    <w:rsid w:val="009444BA"/>
    <w:rsid w:val="009444F8"/>
    <w:rsid w:val="0094465A"/>
    <w:rsid w:val="009447CB"/>
    <w:rsid w:val="00944999"/>
    <w:rsid w:val="00944AE1"/>
    <w:rsid w:val="00944B32"/>
    <w:rsid w:val="00944CAF"/>
    <w:rsid w:val="00944D3D"/>
    <w:rsid w:val="00944DDB"/>
    <w:rsid w:val="00944F43"/>
    <w:rsid w:val="00944FAD"/>
    <w:rsid w:val="00945082"/>
    <w:rsid w:val="00945192"/>
    <w:rsid w:val="00945498"/>
    <w:rsid w:val="009454B8"/>
    <w:rsid w:val="009455D6"/>
    <w:rsid w:val="0094577F"/>
    <w:rsid w:val="00945780"/>
    <w:rsid w:val="0094581A"/>
    <w:rsid w:val="00945A21"/>
    <w:rsid w:val="00945AF9"/>
    <w:rsid w:val="00945B30"/>
    <w:rsid w:val="00945B35"/>
    <w:rsid w:val="00945B5A"/>
    <w:rsid w:val="00945C28"/>
    <w:rsid w:val="00945CC3"/>
    <w:rsid w:val="00945D15"/>
    <w:rsid w:val="00945E6E"/>
    <w:rsid w:val="00945EBB"/>
    <w:rsid w:val="009461C8"/>
    <w:rsid w:val="00946522"/>
    <w:rsid w:val="00946943"/>
    <w:rsid w:val="00946998"/>
    <w:rsid w:val="00946AA5"/>
    <w:rsid w:val="00946AC7"/>
    <w:rsid w:val="00946D22"/>
    <w:rsid w:val="00946D58"/>
    <w:rsid w:val="00946F80"/>
    <w:rsid w:val="009471B7"/>
    <w:rsid w:val="00947473"/>
    <w:rsid w:val="0094749B"/>
    <w:rsid w:val="009474BE"/>
    <w:rsid w:val="00947583"/>
    <w:rsid w:val="009477F8"/>
    <w:rsid w:val="00947A3D"/>
    <w:rsid w:val="00947B60"/>
    <w:rsid w:val="00947B8A"/>
    <w:rsid w:val="00947C41"/>
    <w:rsid w:val="00947C6E"/>
    <w:rsid w:val="00947CF2"/>
    <w:rsid w:val="00947D2D"/>
    <w:rsid w:val="00947DAD"/>
    <w:rsid w:val="00947FEB"/>
    <w:rsid w:val="00950043"/>
    <w:rsid w:val="009500C8"/>
    <w:rsid w:val="0095016A"/>
    <w:rsid w:val="009504CE"/>
    <w:rsid w:val="00950A83"/>
    <w:rsid w:val="00950C09"/>
    <w:rsid w:val="00950E0D"/>
    <w:rsid w:val="00950E8F"/>
    <w:rsid w:val="00951195"/>
    <w:rsid w:val="009511E4"/>
    <w:rsid w:val="009511EE"/>
    <w:rsid w:val="00951207"/>
    <w:rsid w:val="0095125A"/>
    <w:rsid w:val="00951333"/>
    <w:rsid w:val="00951481"/>
    <w:rsid w:val="0095164D"/>
    <w:rsid w:val="009516C2"/>
    <w:rsid w:val="009516DE"/>
    <w:rsid w:val="0095170E"/>
    <w:rsid w:val="00951862"/>
    <w:rsid w:val="009518FE"/>
    <w:rsid w:val="00951A1E"/>
    <w:rsid w:val="00951A37"/>
    <w:rsid w:val="00951BAB"/>
    <w:rsid w:val="00951CC3"/>
    <w:rsid w:val="00951D11"/>
    <w:rsid w:val="00952072"/>
    <w:rsid w:val="00952084"/>
    <w:rsid w:val="009520BB"/>
    <w:rsid w:val="0095235A"/>
    <w:rsid w:val="0095236F"/>
    <w:rsid w:val="00952431"/>
    <w:rsid w:val="00952446"/>
    <w:rsid w:val="00952550"/>
    <w:rsid w:val="009526A2"/>
    <w:rsid w:val="00952717"/>
    <w:rsid w:val="00952AA3"/>
    <w:rsid w:val="00952D9E"/>
    <w:rsid w:val="00952EDB"/>
    <w:rsid w:val="00953012"/>
    <w:rsid w:val="0095303D"/>
    <w:rsid w:val="009530A2"/>
    <w:rsid w:val="009530DB"/>
    <w:rsid w:val="009532D6"/>
    <w:rsid w:val="009532D7"/>
    <w:rsid w:val="009533F6"/>
    <w:rsid w:val="00953451"/>
    <w:rsid w:val="009535CB"/>
    <w:rsid w:val="00953656"/>
    <w:rsid w:val="00953659"/>
    <w:rsid w:val="009537F5"/>
    <w:rsid w:val="0095381E"/>
    <w:rsid w:val="009538F9"/>
    <w:rsid w:val="009539D6"/>
    <w:rsid w:val="00953BCE"/>
    <w:rsid w:val="00953BED"/>
    <w:rsid w:val="00953CE5"/>
    <w:rsid w:val="00953EC7"/>
    <w:rsid w:val="00953F67"/>
    <w:rsid w:val="009540A8"/>
    <w:rsid w:val="009540F4"/>
    <w:rsid w:val="00954156"/>
    <w:rsid w:val="00954415"/>
    <w:rsid w:val="009544CF"/>
    <w:rsid w:val="009546D3"/>
    <w:rsid w:val="00954779"/>
    <w:rsid w:val="009547F5"/>
    <w:rsid w:val="0095497E"/>
    <w:rsid w:val="00954A37"/>
    <w:rsid w:val="00954A49"/>
    <w:rsid w:val="00954AC4"/>
    <w:rsid w:val="00954B4F"/>
    <w:rsid w:val="00954BA4"/>
    <w:rsid w:val="00954BD9"/>
    <w:rsid w:val="00954DBD"/>
    <w:rsid w:val="00954DBE"/>
    <w:rsid w:val="00954DCF"/>
    <w:rsid w:val="00954E94"/>
    <w:rsid w:val="00954FAC"/>
    <w:rsid w:val="009550DE"/>
    <w:rsid w:val="0095516F"/>
    <w:rsid w:val="00955224"/>
    <w:rsid w:val="00955886"/>
    <w:rsid w:val="009558B0"/>
    <w:rsid w:val="0095597A"/>
    <w:rsid w:val="00955D2E"/>
    <w:rsid w:val="00955D9C"/>
    <w:rsid w:val="00955DE7"/>
    <w:rsid w:val="00955E32"/>
    <w:rsid w:val="00955F66"/>
    <w:rsid w:val="00955FB7"/>
    <w:rsid w:val="00955FD4"/>
    <w:rsid w:val="0095644C"/>
    <w:rsid w:val="0095670F"/>
    <w:rsid w:val="009567C2"/>
    <w:rsid w:val="00956F56"/>
    <w:rsid w:val="0095715A"/>
    <w:rsid w:val="0095715F"/>
    <w:rsid w:val="00957167"/>
    <w:rsid w:val="00957182"/>
    <w:rsid w:val="0095728F"/>
    <w:rsid w:val="00957587"/>
    <w:rsid w:val="00957686"/>
    <w:rsid w:val="00957688"/>
    <w:rsid w:val="009577F7"/>
    <w:rsid w:val="0095781D"/>
    <w:rsid w:val="0095785F"/>
    <w:rsid w:val="00957A9D"/>
    <w:rsid w:val="00957BF3"/>
    <w:rsid w:val="00957DD0"/>
    <w:rsid w:val="00957E39"/>
    <w:rsid w:val="009601C0"/>
    <w:rsid w:val="00960216"/>
    <w:rsid w:val="009602CA"/>
    <w:rsid w:val="009602DB"/>
    <w:rsid w:val="00960337"/>
    <w:rsid w:val="0096041E"/>
    <w:rsid w:val="009604DE"/>
    <w:rsid w:val="00960531"/>
    <w:rsid w:val="00960831"/>
    <w:rsid w:val="00960839"/>
    <w:rsid w:val="0096087A"/>
    <w:rsid w:val="009609C2"/>
    <w:rsid w:val="00960D3C"/>
    <w:rsid w:val="00960F51"/>
    <w:rsid w:val="00960FB9"/>
    <w:rsid w:val="009610AE"/>
    <w:rsid w:val="00961135"/>
    <w:rsid w:val="009611D8"/>
    <w:rsid w:val="00961244"/>
    <w:rsid w:val="00961464"/>
    <w:rsid w:val="00961583"/>
    <w:rsid w:val="009615E3"/>
    <w:rsid w:val="00961795"/>
    <w:rsid w:val="00961A73"/>
    <w:rsid w:val="00961C2F"/>
    <w:rsid w:val="00961D56"/>
    <w:rsid w:val="00961E3B"/>
    <w:rsid w:val="00961E84"/>
    <w:rsid w:val="00961EAA"/>
    <w:rsid w:val="00961F80"/>
    <w:rsid w:val="009620BE"/>
    <w:rsid w:val="009621CE"/>
    <w:rsid w:val="009623C3"/>
    <w:rsid w:val="009625E3"/>
    <w:rsid w:val="00962675"/>
    <w:rsid w:val="00962689"/>
    <w:rsid w:val="0096281B"/>
    <w:rsid w:val="0096296A"/>
    <w:rsid w:val="009629FF"/>
    <w:rsid w:val="00962A4F"/>
    <w:rsid w:val="00962D7B"/>
    <w:rsid w:val="00962F63"/>
    <w:rsid w:val="009630BB"/>
    <w:rsid w:val="009631B7"/>
    <w:rsid w:val="009635CB"/>
    <w:rsid w:val="009639FD"/>
    <w:rsid w:val="00963A55"/>
    <w:rsid w:val="00963A62"/>
    <w:rsid w:val="00963B7C"/>
    <w:rsid w:val="00963E15"/>
    <w:rsid w:val="00963E8D"/>
    <w:rsid w:val="00963EF0"/>
    <w:rsid w:val="0096414E"/>
    <w:rsid w:val="009641DB"/>
    <w:rsid w:val="009642CA"/>
    <w:rsid w:val="009642F4"/>
    <w:rsid w:val="009643A4"/>
    <w:rsid w:val="009644DD"/>
    <w:rsid w:val="009645C7"/>
    <w:rsid w:val="009645EA"/>
    <w:rsid w:val="009648A4"/>
    <w:rsid w:val="00964937"/>
    <w:rsid w:val="00964F46"/>
    <w:rsid w:val="009653FF"/>
    <w:rsid w:val="00965440"/>
    <w:rsid w:val="0096547B"/>
    <w:rsid w:val="009655EA"/>
    <w:rsid w:val="0096577B"/>
    <w:rsid w:val="00965A4A"/>
    <w:rsid w:val="00965B23"/>
    <w:rsid w:val="00965BF7"/>
    <w:rsid w:val="00965D86"/>
    <w:rsid w:val="00965DE3"/>
    <w:rsid w:val="00965F81"/>
    <w:rsid w:val="0096607D"/>
    <w:rsid w:val="009660B2"/>
    <w:rsid w:val="009660E5"/>
    <w:rsid w:val="00966201"/>
    <w:rsid w:val="00966245"/>
    <w:rsid w:val="009662A9"/>
    <w:rsid w:val="009662FC"/>
    <w:rsid w:val="00966402"/>
    <w:rsid w:val="00966465"/>
    <w:rsid w:val="009664AF"/>
    <w:rsid w:val="00966552"/>
    <w:rsid w:val="009667BD"/>
    <w:rsid w:val="00966955"/>
    <w:rsid w:val="00966974"/>
    <w:rsid w:val="009669B4"/>
    <w:rsid w:val="009669D8"/>
    <w:rsid w:val="00966C0A"/>
    <w:rsid w:val="00966D29"/>
    <w:rsid w:val="00966DB9"/>
    <w:rsid w:val="0096703A"/>
    <w:rsid w:val="0096704C"/>
    <w:rsid w:val="009670B5"/>
    <w:rsid w:val="0096723E"/>
    <w:rsid w:val="0096730F"/>
    <w:rsid w:val="0096739E"/>
    <w:rsid w:val="009673AD"/>
    <w:rsid w:val="009673AE"/>
    <w:rsid w:val="0096764D"/>
    <w:rsid w:val="00967830"/>
    <w:rsid w:val="0096785B"/>
    <w:rsid w:val="009678C5"/>
    <w:rsid w:val="009678D2"/>
    <w:rsid w:val="00967915"/>
    <w:rsid w:val="00967969"/>
    <w:rsid w:val="00967B91"/>
    <w:rsid w:val="00967C53"/>
    <w:rsid w:val="00967DA8"/>
    <w:rsid w:val="00967E13"/>
    <w:rsid w:val="00967EA5"/>
    <w:rsid w:val="00967ECA"/>
    <w:rsid w:val="00970061"/>
    <w:rsid w:val="0097006C"/>
    <w:rsid w:val="0097006F"/>
    <w:rsid w:val="009701FB"/>
    <w:rsid w:val="00970216"/>
    <w:rsid w:val="00970383"/>
    <w:rsid w:val="009704B5"/>
    <w:rsid w:val="009707FF"/>
    <w:rsid w:val="0097093B"/>
    <w:rsid w:val="0097093C"/>
    <w:rsid w:val="009709A6"/>
    <w:rsid w:val="00970AA0"/>
    <w:rsid w:val="00970ABF"/>
    <w:rsid w:val="00970B80"/>
    <w:rsid w:val="00970C9D"/>
    <w:rsid w:val="00970D23"/>
    <w:rsid w:val="00970D95"/>
    <w:rsid w:val="00970DD4"/>
    <w:rsid w:val="00970F18"/>
    <w:rsid w:val="00970F36"/>
    <w:rsid w:val="00971092"/>
    <w:rsid w:val="0097113D"/>
    <w:rsid w:val="0097117F"/>
    <w:rsid w:val="00971349"/>
    <w:rsid w:val="009713ED"/>
    <w:rsid w:val="0097140B"/>
    <w:rsid w:val="009714A1"/>
    <w:rsid w:val="00971544"/>
    <w:rsid w:val="00971605"/>
    <w:rsid w:val="009716F1"/>
    <w:rsid w:val="009718FA"/>
    <w:rsid w:val="0097195B"/>
    <w:rsid w:val="009719A5"/>
    <w:rsid w:val="009719BA"/>
    <w:rsid w:val="009719C9"/>
    <w:rsid w:val="00971EA4"/>
    <w:rsid w:val="00971F67"/>
    <w:rsid w:val="0097204C"/>
    <w:rsid w:val="00972201"/>
    <w:rsid w:val="00972292"/>
    <w:rsid w:val="009722A9"/>
    <w:rsid w:val="00972373"/>
    <w:rsid w:val="009724BD"/>
    <w:rsid w:val="00972563"/>
    <w:rsid w:val="009725F7"/>
    <w:rsid w:val="0097271C"/>
    <w:rsid w:val="00972832"/>
    <w:rsid w:val="00972905"/>
    <w:rsid w:val="00972BA6"/>
    <w:rsid w:val="00972C4D"/>
    <w:rsid w:val="00972C8A"/>
    <w:rsid w:val="00972D0A"/>
    <w:rsid w:val="00972D15"/>
    <w:rsid w:val="00972DE9"/>
    <w:rsid w:val="00972EB7"/>
    <w:rsid w:val="00972EE7"/>
    <w:rsid w:val="00972F3B"/>
    <w:rsid w:val="00972F89"/>
    <w:rsid w:val="00972FE3"/>
    <w:rsid w:val="009732EC"/>
    <w:rsid w:val="00973349"/>
    <w:rsid w:val="0097334F"/>
    <w:rsid w:val="0097339E"/>
    <w:rsid w:val="009734DB"/>
    <w:rsid w:val="009736A6"/>
    <w:rsid w:val="00973704"/>
    <w:rsid w:val="00973805"/>
    <w:rsid w:val="0097385E"/>
    <w:rsid w:val="009739A1"/>
    <w:rsid w:val="00973B3C"/>
    <w:rsid w:val="00973C1C"/>
    <w:rsid w:val="00973C7C"/>
    <w:rsid w:val="00973D21"/>
    <w:rsid w:val="00973EF1"/>
    <w:rsid w:val="00973F16"/>
    <w:rsid w:val="00973FE0"/>
    <w:rsid w:val="0097445E"/>
    <w:rsid w:val="009746E0"/>
    <w:rsid w:val="00974845"/>
    <w:rsid w:val="0097486B"/>
    <w:rsid w:val="00974B2A"/>
    <w:rsid w:val="00974B54"/>
    <w:rsid w:val="00974C24"/>
    <w:rsid w:val="00974E65"/>
    <w:rsid w:val="00974EA3"/>
    <w:rsid w:val="00974EFB"/>
    <w:rsid w:val="00974F6F"/>
    <w:rsid w:val="00975263"/>
    <w:rsid w:val="009757F9"/>
    <w:rsid w:val="00975F6E"/>
    <w:rsid w:val="009760F3"/>
    <w:rsid w:val="0097623E"/>
    <w:rsid w:val="00976287"/>
    <w:rsid w:val="009762CD"/>
    <w:rsid w:val="00976317"/>
    <w:rsid w:val="0097648D"/>
    <w:rsid w:val="00976500"/>
    <w:rsid w:val="00976517"/>
    <w:rsid w:val="009765C8"/>
    <w:rsid w:val="009768B5"/>
    <w:rsid w:val="00976ABD"/>
    <w:rsid w:val="00976BA9"/>
    <w:rsid w:val="00976CB0"/>
    <w:rsid w:val="00976D03"/>
    <w:rsid w:val="00976DCC"/>
    <w:rsid w:val="00976DDD"/>
    <w:rsid w:val="00976E3E"/>
    <w:rsid w:val="00976E92"/>
    <w:rsid w:val="00976F53"/>
    <w:rsid w:val="00976F56"/>
    <w:rsid w:val="00976F7D"/>
    <w:rsid w:val="0097710C"/>
    <w:rsid w:val="00977171"/>
    <w:rsid w:val="009771BF"/>
    <w:rsid w:val="0097724A"/>
    <w:rsid w:val="00977312"/>
    <w:rsid w:val="00977452"/>
    <w:rsid w:val="009775F6"/>
    <w:rsid w:val="0097766F"/>
    <w:rsid w:val="00977830"/>
    <w:rsid w:val="00977929"/>
    <w:rsid w:val="00977C28"/>
    <w:rsid w:val="00977CB9"/>
    <w:rsid w:val="00977D89"/>
    <w:rsid w:val="00977F94"/>
    <w:rsid w:val="009800A6"/>
    <w:rsid w:val="009800D8"/>
    <w:rsid w:val="009801BB"/>
    <w:rsid w:val="00980240"/>
    <w:rsid w:val="00980250"/>
    <w:rsid w:val="0098037B"/>
    <w:rsid w:val="009803CE"/>
    <w:rsid w:val="009805CF"/>
    <w:rsid w:val="00980685"/>
    <w:rsid w:val="00980750"/>
    <w:rsid w:val="009808E8"/>
    <w:rsid w:val="00980903"/>
    <w:rsid w:val="009809F5"/>
    <w:rsid w:val="009809FA"/>
    <w:rsid w:val="00980A7E"/>
    <w:rsid w:val="00980BD1"/>
    <w:rsid w:val="00980E0D"/>
    <w:rsid w:val="00980EB3"/>
    <w:rsid w:val="00980F57"/>
    <w:rsid w:val="009810FE"/>
    <w:rsid w:val="0098124A"/>
    <w:rsid w:val="009812BF"/>
    <w:rsid w:val="0098137F"/>
    <w:rsid w:val="00981604"/>
    <w:rsid w:val="0098168A"/>
    <w:rsid w:val="009816AC"/>
    <w:rsid w:val="009817F3"/>
    <w:rsid w:val="00981815"/>
    <w:rsid w:val="00981AAB"/>
    <w:rsid w:val="00981B95"/>
    <w:rsid w:val="00981C10"/>
    <w:rsid w:val="00981D28"/>
    <w:rsid w:val="00981E01"/>
    <w:rsid w:val="00981E24"/>
    <w:rsid w:val="00981E9D"/>
    <w:rsid w:val="00981F70"/>
    <w:rsid w:val="00981F82"/>
    <w:rsid w:val="00982032"/>
    <w:rsid w:val="009820D9"/>
    <w:rsid w:val="00982190"/>
    <w:rsid w:val="009821CE"/>
    <w:rsid w:val="009821EB"/>
    <w:rsid w:val="0098229D"/>
    <w:rsid w:val="0098240D"/>
    <w:rsid w:val="00982562"/>
    <w:rsid w:val="0098278F"/>
    <w:rsid w:val="00982924"/>
    <w:rsid w:val="009829CD"/>
    <w:rsid w:val="00982B2B"/>
    <w:rsid w:val="00982DFE"/>
    <w:rsid w:val="00982E3A"/>
    <w:rsid w:val="00982EC6"/>
    <w:rsid w:val="0098316A"/>
    <w:rsid w:val="00983224"/>
    <w:rsid w:val="009832C4"/>
    <w:rsid w:val="00983309"/>
    <w:rsid w:val="009833F1"/>
    <w:rsid w:val="00983819"/>
    <w:rsid w:val="00983A9F"/>
    <w:rsid w:val="00983C04"/>
    <w:rsid w:val="00983C0C"/>
    <w:rsid w:val="00983C6F"/>
    <w:rsid w:val="00983C78"/>
    <w:rsid w:val="00983C95"/>
    <w:rsid w:val="00983D0E"/>
    <w:rsid w:val="00983ED8"/>
    <w:rsid w:val="00983F5B"/>
    <w:rsid w:val="00983FDA"/>
    <w:rsid w:val="009841CF"/>
    <w:rsid w:val="0098432D"/>
    <w:rsid w:val="0098434A"/>
    <w:rsid w:val="009843DD"/>
    <w:rsid w:val="0098455E"/>
    <w:rsid w:val="00984793"/>
    <w:rsid w:val="00984DAD"/>
    <w:rsid w:val="00984DBA"/>
    <w:rsid w:val="00984DE5"/>
    <w:rsid w:val="009850D7"/>
    <w:rsid w:val="009852CF"/>
    <w:rsid w:val="009852E5"/>
    <w:rsid w:val="0098538E"/>
    <w:rsid w:val="0098557C"/>
    <w:rsid w:val="00985629"/>
    <w:rsid w:val="009857F4"/>
    <w:rsid w:val="00985940"/>
    <w:rsid w:val="00985B51"/>
    <w:rsid w:val="00985BA0"/>
    <w:rsid w:val="00985C0C"/>
    <w:rsid w:val="00985C1E"/>
    <w:rsid w:val="00985D53"/>
    <w:rsid w:val="00985D8F"/>
    <w:rsid w:val="00985DE9"/>
    <w:rsid w:val="00985DEF"/>
    <w:rsid w:val="00985E63"/>
    <w:rsid w:val="00985F12"/>
    <w:rsid w:val="00986000"/>
    <w:rsid w:val="0098602B"/>
    <w:rsid w:val="00986118"/>
    <w:rsid w:val="00986133"/>
    <w:rsid w:val="009861FA"/>
    <w:rsid w:val="00986200"/>
    <w:rsid w:val="009863A6"/>
    <w:rsid w:val="0098645F"/>
    <w:rsid w:val="009864FD"/>
    <w:rsid w:val="009865BE"/>
    <w:rsid w:val="0098660D"/>
    <w:rsid w:val="009866AB"/>
    <w:rsid w:val="009866F9"/>
    <w:rsid w:val="00986C18"/>
    <w:rsid w:val="00986C5C"/>
    <w:rsid w:val="00986D25"/>
    <w:rsid w:val="00986F37"/>
    <w:rsid w:val="00986FA2"/>
    <w:rsid w:val="00986FCD"/>
    <w:rsid w:val="00986FFF"/>
    <w:rsid w:val="00987069"/>
    <w:rsid w:val="0098706B"/>
    <w:rsid w:val="009870D1"/>
    <w:rsid w:val="00987413"/>
    <w:rsid w:val="00987601"/>
    <w:rsid w:val="00987696"/>
    <w:rsid w:val="0098771D"/>
    <w:rsid w:val="0098772A"/>
    <w:rsid w:val="0098774D"/>
    <w:rsid w:val="00987902"/>
    <w:rsid w:val="00987996"/>
    <w:rsid w:val="009879FE"/>
    <w:rsid w:val="00987B6B"/>
    <w:rsid w:val="00987BA7"/>
    <w:rsid w:val="00987D5A"/>
    <w:rsid w:val="00987E9E"/>
    <w:rsid w:val="00987EBB"/>
    <w:rsid w:val="00987EDB"/>
    <w:rsid w:val="009901C6"/>
    <w:rsid w:val="009902A4"/>
    <w:rsid w:val="00990302"/>
    <w:rsid w:val="00990365"/>
    <w:rsid w:val="009906F0"/>
    <w:rsid w:val="0099087D"/>
    <w:rsid w:val="00990B24"/>
    <w:rsid w:val="00990B62"/>
    <w:rsid w:val="00990C58"/>
    <w:rsid w:val="00990C68"/>
    <w:rsid w:val="00990CB6"/>
    <w:rsid w:val="00990DE3"/>
    <w:rsid w:val="00990DF4"/>
    <w:rsid w:val="00990F3C"/>
    <w:rsid w:val="00990FEB"/>
    <w:rsid w:val="009910BC"/>
    <w:rsid w:val="00991282"/>
    <w:rsid w:val="009912A7"/>
    <w:rsid w:val="009913DE"/>
    <w:rsid w:val="00991625"/>
    <w:rsid w:val="0099165E"/>
    <w:rsid w:val="0099173D"/>
    <w:rsid w:val="009917D6"/>
    <w:rsid w:val="00991897"/>
    <w:rsid w:val="00991A14"/>
    <w:rsid w:val="00991AFB"/>
    <w:rsid w:val="00991B3B"/>
    <w:rsid w:val="00991B81"/>
    <w:rsid w:val="00991BED"/>
    <w:rsid w:val="00991BF4"/>
    <w:rsid w:val="00991C7E"/>
    <w:rsid w:val="00991EB2"/>
    <w:rsid w:val="00991FA4"/>
    <w:rsid w:val="00992025"/>
    <w:rsid w:val="009920CE"/>
    <w:rsid w:val="009920D1"/>
    <w:rsid w:val="00992174"/>
    <w:rsid w:val="0099229C"/>
    <w:rsid w:val="009922C8"/>
    <w:rsid w:val="00992300"/>
    <w:rsid w:val="00992342"/>
    <w:rsid w:val="00992572"/>
    <w:rsid w:val="009927E5"/>
    <w:rsid w:val="0099285B"/>
    <w:rsid w:val="00992CB4"/>
    <w:rsid w:val="00992CE7"/>
    <w:rsid w:val="00992D72"/>
    <w:rsid w:val="00992E16"/>
    <w:rsid w:val="0099303E"/>
    <w:rsid w:val="00993054"/>
    <w:rsid w:val="009930BE"/>
    <w:rsid w:val="009931EB"/>
    <w:rsid w:val="009937CE"/>
    <w:rsid w:val="009937FC"/>
    <w:rsid w:val="009939CB"/>
    <w:rsid w:val="00993C46"/>
    <w:rsid w:val="00993CCB"/>
    <w:rsid w:val="00993D41"/>
    <w:rsid w:val="00993E9F"/>
    <w:rsid w:val="00993EBB"/>
    <w:rsid w:val="00993F76"/>
    <w:rsid w:val="009940CA"/>
    <w:rsid w:val="00994889"/>
    <w:rsid w:val="00994A44"/>
    <w:rsid w:val="00994BCF"/>
    <w:rsid w:val="00994C1A"/>
    <w:rsid w:val="00994C47"/>
    <w:rsid w:val="00995006"/>
    <w:rsid w:val="009950E7"/>
    <w:rsid w:val="00995146"/>
    <w:rsid w:val="009951B5"/>
    <w:rsid w:val="00995246"/>
    <w:rsid w:val="00995698"/>
    <w:rsid w:val="0099571F"/>
    <w:rsid w:val="00995871"/>
    <w:rsid w:val="009958D4"/>
    <w:rsid w:val="0099590B"/>
    <w:rsid w:val="009959A9"/>
    <w:rsid w:val="00995BFF"/>
    <w:rsid w:val="00996200"/>
    <w:rsid w:val="00996290"/>
    <w:rsid w:val="0099632D"/>
    <w:rsid w:val="009963A5"/>
    <w:rsid w:val="0099644D"/>
    <w:rsid w:val="00996515"/>
    <w:rsid w:val="00996663"/>
    <w:rsid w:val="0099670A"/>
    <w:rsid w:val="00996A66"/>
    <w:rsid w:val="00996ADC"/>
    <w:rsid w:val="00996B2C"/>
    <w:rsid w:val="00996B55"/>
    <w:rsid w:val="00996C35"/>
    <w:rsid w:val="00996E44"/>
    <w:rsid w:val="00997094"/>
    <w:rsid w:val="009970CE"/>
    <w:rsid w:val="00997129"/>
    <w:rsid w:val="009973E1"/>
    <w:rsid w:val="009973E9"/>
    <w:rsid w:val="0099778F"/>
    <w:rsid w:val="009977C9"/>
    <w:rsid w:val="00997A46"/>
    <w:rsid w:val="00997BBD"/>
    <w:rsid w:val="00997CE9"/>
    <w:rsid w:val="00997D3F"/>
    <w:rsid w:val="00997DCE"/>
    <w:rsid w:val="00997F99"/>
    <w:rsid w:val="009A0066"/>
    <w:rsid w:val="009A01A1"/>
    <w:rsid w:val="009A0247"/>
    <w:rsid w:val="009A02C1"/>
    <w:rsid w:val="009A0344"/>
    <w:rsid w:val="009A0370"/>
    <w:rsid w:val="009A03B0"/>
    <w:rsid w:val="009A0586"/>
    <w:rsid w:val="009A0656"/>
    <w:rsid w:val="009A0720"/>
    <w:rsid w:val="009A07E2"/>
    <w:rsid w:val="009A0806"/>
    <w:rsid w:val="009A0A80"/>
    <w:rsid w:val="009A0AB2"/>
    <w:rsid w:val="009A0AE0"/>
    <w:rsid w:val="009A0B7B"/>
    <w:rsid w:val="009A0C32"/>
    <w:rsid w:val="009A0CED"/>
    <w:rsid w:val="009A0D3C"/>
    <w:rsid w:val="009A0D5C"/>
    <w:rsid w:val="009A0E22"/>
    <w:rsid w:val="009A0FD1"/>
    <w:rsid w:val="009A10DC"/>
    <w:rsid w:val="009A112B"/>
    <w:rsid w:val="009A11C9"/>
    <w:rsid w:val="009A11EC"/>
    <w:rsid w:val="009A12A5"/>
    <w:rsid w:val="009A15E8"/>
    <w:rsid w:val="009A1688"/>
    <w:rsid w:val="009A1701"/>
    <w:rsid w:val="009A1752"/>
    <w:rsid w:val="009A1AFE"/>
    <w:rsid w:val="009A1C65"/>
    <w:rsid w:val="009A1DBF"/>
    <w:rsid w:val="009A2007"/>
    <w:rsid w:val="009A21EF"/>
    <w:rsid w:val="009A222C"/>
    <w:rsid w:val="009A2843"/>
    <w:rsid w:val="009A2888"/>
    <w:rsid w:val="009A2912"/>
    <w:rsid w:val="009A299B"/>
    <w:rsid w:val="009A2B6C"/>
    <w:rsid w:val="009A2D19"/>
    <w:rsid w:val="009A2D24"/>
    <w:rsid w:val="009A309D"/>
    <w:rsid w:val="009A30DE"/>
    <w:rsid w:val="009A3125"/>
    <w:rsid w:val="009A3183"/>
    <w:rsid w:val="009A31BC"/>
    <w:rsid w:val="009A3563"/>
    <w:rsid w:val="009A3622"/>
    <w:rsid w:val="009A3654"/>
    <w:rsid w:val="009A36C0"/>
    <w:rsid w:val="009A375F"/>
    <w:rsid w:val="009A3875"/>
    <w:rsid w:val="009A3952"/>
    <w:rsid w:val="009A3A6A"/>
    <w:rsid w:val="009A3B65"/>
    <w:rsid w:val="009A3C5E"/>
    <w:rsid w:val="009A3E74"/>
    <w:rsid w:val="009A3EB2"/>
    <w:rsid w:val="009A3F2F"/>
    <w:rsid w:val="009A3F40"/>
    <w:rsid w:val="009A3F6A"/>
    <w:rsid w:val="009A408A"/>
    <w:rsid w:val="009A418E"/>
    <w:rsid w:val="009A41C0"/>
    <w:rsid w:val="009A42B0"/>
    <w:rsid w:val="009A43AA"/>
    <w:rsid w:val="009A43F5"/>
    <w:rsid w:val="009A44F2"/>
    <w:rsid w:val="009A4515"/>
    <w:rsid w:val="009A4727"/>
    <w:rsid w:val="009A4921"/>
    <w:rsid w:val="009A493C"/>
    <w:rsid w:val="009A4B09"/>
    <w:rsid w:val="009A4B69"/>
    <w:rsid w:val="009A4C91"/>
    <w:rsid w:val="009A4D23"/>
    <w:rsid w:val="009A4D35"/>
    <w:rsid w:val="009A4E15"/>
    <w:rsid w:val="009A4F38"/>
    <w:rsid w:val="009A4F4F"/>
    <w:rsid w:val="009A507E"/>
    <w:rsid w:val="009A509D"/>
    <w:rsid w:val="009A5196"/>
    <w:rsid w:val="009A519D"/>
    <w:rsid w:val="009A51FB"/>
    <w:rsid w:val="009A549E"/>
    <w:rsid w:val="009A57FB"/>
    <w:rsid w:val="009A59E3"/>
    <w:rsid w:val="009A5A1E"/>
    <w:rsid w:val="009A5B8A"/>
    <w:rsid w:val="009A5DF8"/>
    <w:rsid w:val="009A601D"/>
    <w:rsid w:val="009A6054"/>
    <w:rsid w:val="009A61AE"/>
    <w:rsid w:val="009A61BE"/>
    <w:rsid w:val="009A64E4"/>
    <w:rsid w:val="009A658F"/>
    <w:rsid w:val="009A6643"/>
    <w:rsid w:val="009A668A"/>
    <w:rsid w:val="009A6B18"/>
    <w:rsid w:val="009A6C6D"/>
    <w:rsid w:val="009A6C75"/>
    <w:rsid w:val="009A6E08"/>
    <w:rsid w:val="009A6F4D"/>
    <w:rsid w:val="009A70A2"/>
    <w:rsid w:val="009A71ED"/>
    <w:rsid w:val="009A7207"/>
    <w:rsid w:val="009A72FA"/>
    <w:rsid w:val="009A738B"/>
    <w:rsid w:val="009A746D"/>
    <w:rsid w:val="009A750F"/>
    <w:rsid w:val="009A7632"/>
    <w:rsid w:val="009A781D"/>
    <w:rsid w:val="009A7974"/>
    <w:rsid w:val="009A7BF6"/>
    <w:rsid w:val="009A7C5A"/>
    <w:rsid w:val="009A7D15"/>
    <w:rsid w:val="009A7E50"/>
    <w:rsid w:val="009A7ECE"/>
    <w:rsid w:val="009A7F65"/>
    <w:rsid w:val="009A7F66"/>
    <w:rsid w:val="009B0060"/>
    <w:rsid w:val="009B04C7"/>
    <w:rsid w:val="009B0602"/>
    <w:rsid w:val="009B0735"/>
    <w:rsid w:val="009B0749"/>
    <w:rsid w:val="009B08AC"/>
    <w:rsid w:val="009B0B7F"/>
    <w:rsid w:val="009B0D92"/>
    <w:rsid w:val="009B0FCE"/>
    <w:rsid w:val="009B1016"/>
    <w:rsid w:val="009B11CD"/>
    <w:rsid w:val="009B12EA"/>
    <w:rsid w:val="009B13E4"/>
    <w:rsid w:val="009B1502"/>
    <w:rsid w:val="009B15EC"/>
    <w:rsid w:val="009B1646"/>
    <w:rsid w:val="009B1650"/>
    <w:rsid w:val="009B16A7"/>
    <w:rsid w:val="009B18D0"/>
    <w:rsid w:val="009B18F7"/>
    <w:rsid w:val="009B1A65"/>
    <w:rsid w:val="009B1B9F"/>
    <w:rsid w:val="009B1BC3"/>
    <w:rsid w:val="009B1DA0"/>
    <w:rsid w:val="009B1DFE"/>
    <w:rsid w:val="009B1E33"/>
    <w:rsid w:val="009B2041"/>
    <w:rsid w:val="009B21D4"/>
    <w:rsid w:val="009B2393"/>
    <w:rsid w:val="009B247A"/>
    <w:rsid w:val="009B25BE"/>
    <w:rsid w:val="009B25FF"/>
    <w:rsid w:val="009B2667"/>
    <w:rsid w:val="009B28DF"/>
    <w:rsid w:val="009B2C41"/>
    <w:rsid w:val="009B2E4F"/>
    <w:rsid w:val="009B2F7C"/>
    <w:rsid w:val="009B2FD5"/>
    <w:rsid w:val="009B3024"/>
    <w:rsid w:val="009B30B2"/>
    <w:rsid w:val="009B328A"/>
    <w:rsid w:val="009B33B4"/>
    <w:rsid w:val="009B349E"/>
    <w:rsid w:val="009B353B"/>
    <w:rsid w:val="009B35A7"/>
    <w:rsid w:val="009B3723"/>
    <w:rsid w:val="009B3815"/>
    <w:rsid w:val="009B38FB"/>
    <w:rsid w:val="009B3BAE"/>
    <w:rsid w:val="009B3CD3"/>
    <w:rsid w:val="009B3D3C"/>
    <w:rsid w:val="009B3DF2"/>
    <w:rsid w:val="009B3EEF"/>
    <w:rsid w:val="009B3F36"/>
    <w:rsid w:val="009B3F8A"/>
    <w:rsid w:val="009B4050"/>
    <w:rsid w:val="009B4239"/>
    <w:rsid w:val="009B42E8"/>
    <w:rsid w:val="009B430A"/>
    <w:rsid w:val="009B4331"/>
    <w:rsid w:val="009B4335"/>
    <w:rsid w:val="009B434E"/>
    <w:rsid w:val="009B43F1"/>
    <w:rsid w:val="009B440F"/>
    <w:rsid w:val="009B4463"/>
    <w:rsid w:val="009B44AD"/>
    <w:rsid w:val="009B455D"/>
    <w:rsid w:val="009B4607"/>
    <w:rsid w:val="009B4680"/>
    <w:rsid w:val="009B46B8"/>
    <w:rsid w:val="009B47E1"/>
    <w:rsid w:val="009B4895"/>
    <w:rsid w:val="009B4AD1"/>
    <w:rsid w:val="009B4AF3"/>
    <w:rsid w:val="009B4D50"/>
    <w:rsid w:val="009B4EE8"/>
    <w:rsid w:val="009B507D"/>
    <w:rsid w:val="009B5132"/>
    <w:rsid w:val="009B51EB"/>
    <w:rsid w:val="009B5260"/>
    <w:rsid w:val="009B53BF"/>
    <w:rsid w:val="009B5682"/>
    <w:rsid w:val="009B5B0B"/>
    <w:rsid w:val="009B5CFA"/>
    <w:rsid w:val="009B5D40"/>
    <w:rsid w:val="009B5D66"/>
    <w:rsid w:val="009B5F85"/>
    <w:rsid w:val="009B6051"/>
    <w:rsid w:val="009B60C6"/>
    <w:rsid w:val="009B648E"/>
    <w:rsid w:val="009B666D"/>
    <w:rsid w:val="009B6767"/>
    <w:rsid w:val="009B67A2"/>
    <w:rsid w:val="009B698D"/>
    <w:rsid w:val="009B69BC"/>
    <w:rsid w:val="009B6A9E"/>
    <w:rsid w:val="009B6B3A"/>
    <w:rsid w:val="009B6C0D"/>
    <w:rsid w:val="009B6C20"/>
    <w:rsid w:val="009B6C45"/>
    <w:rsid w:val="009B6D84"/>
    <w:rsid w:val="009B6F24"/>
    <w:rsid w:val="009B6FB7"/>
    <w:rsid w:val="009B71EA"/>
    <w:rsid w:val="009B7593"/>
    <w:rsid w:val="009B7ABB"/>
    <w:rsid w:val="009B7B4A"/>
    <w:rsid w:val="009B7BF0"/>
    <w:rsid w:val="009B7C9C"/>
    <w:rsid w:val="009B7CD0"/>
    <w:rsid w:val="009B7FC7"/>
    <w:rsid w:val="009C0093"/>
    <w:rsid w:val="009C01BF"/>
    <w:rsid w:val="009C036A"/>
    <w:rsid w:val="009C0586"/>
    <w:rsid w:val="009C0665"/>
    <w:rsid w:val="009C08D4"/>
    <w:rsid w:val="009C0961"/>
    <w:rsid w:val="009C0998"/>
    <w:rsid w:val="009C0A63"/>
    <w:rsid w:val="009C0C39"/>
    <w:rsid w:val="009C0D47"/>
    <w:rsid w:val="009C0F0C"/>
    <w:rsid w:val="009C118F"/>
    <w:rsid w:val="009C14D6"/>
    <w:rsid w:val="009C1551"/>
    <w:rsid w:val="009C1660"/>
    <w:rsid w:val="009C17B8"/>
    <w:rsid w:val="009C184F"/>
    <w:rsid w:val="009C195C"/>
    <w:rsid w:val="009C1A30"/>
    <w:rsid w:val="009C1AE7"/>
    <w:rsid w:val="009C1D3B"/>
    <w:rsid w:val="009C1DE4"/>
    <w:rsid w:val="009C1DEA"/>
    <w:rsid w:val="009C1EE4"/>
    <w:rsid w:val="009C1FDE"/>
    <w:rsid w:val="009C219D"/>
    <w:rsid w:val="009C22B7"/>
    <w:rsid w:val="009C22F5"/>
    <w:rsid w:val="009C234D"/>
    <w:rsid w:val="009C2398"/>
    <w:rsid w:val="009C23CF"/>
    <w:rsid w:val="009C246D"/>
    <w:rsid w:val="009C270F"/>
    <w:rsid w:val="009C2728"/>
    <w:rsid w:val="009C27E8"/>
    <w:rsid w:val="009C28B6"/>
    <w:rsid w:val="009C2905"/>
    <w:rsid w:val="009C2B94"/>
    <w:rsid w:val="009C2BD4"/>
    <w:rsid w:val="009C2C60"/>
    <w:rsid w:val="009C2C74"/>
    <w:rsid w:val="009C2D58"/>
    <w:rsid w:val="009C3056"/>
    <w:rsid w:val="009C3057"/>
    <w:rsid w:val="009C3622"/>
    <w:rsid w:val="009C364D"/>
    <w:rsid w:val="009C38BB"/>
    <w:rsid w:val="009C38CE"/>
    <w:rsid w:val="009C38FC"/>
    <w:rsid w:val="009C3A43"/>
    <w:rsid w:val="009C3CAE"/>
    <w:rsid w:val="009C3CED"/>
    <w:rsid w:val="009C3D4C"/>
    <w:rsid w:val="009C3E3D"/>
    <w:rsid w:val="009C3F4E"/>
    <w:rsid w:val="009C45DF"/>
    <w:rsid w:val="009C461A"/>
    <w:rsid w:val="009C49BF"/>
    <w:rsid w:val="009C49CF"/>
    <w:rsid w:val="009C4CDA"/>
    <w:rsid w:val="009C4D87"/>
    <w:rsid w:val="009C5011"/>
    <w:rsid w:val="009C50AB"/>
    <w:rsid w:val="009C50FC"/>
    <w:rsid w:val="009C516D"/>
    <w:rsid w:val="009C54C7"/>
    <w:rsid w:val="009C571C"/>
    <w:rsid w:val="009C58BC"/>
    <w:rsid w:val="009C591D"/>
    <w:rsid w:val="009C5A0D"/>
    <w:rsid w:val="009C5AFC"/>
    <w:rsid w:val="009C5B8A"/>
    <w:rsid w:val="009C5DB9"/>
    <w:rsid w:val="009C5ECB"/>
    <w:rsid w:val="009C5F52"/>
    <w:rsid w:val="009C601C"/>
    <w:rsid w:val="009C6050"/>
    <w:rsid w:val="009C6224"/>
    <w:rsid w:val="009C62F2"/>
    <w:rsid w:val="009C6493"/>
    <w:rsid w:val="009C6579"/>
    <w:rsid w:val="009C6622"/>
    <w:rsid w:val="009C66E6"/>
    <w:rsid w:val="009C68B7"/>
    <w:rsid w:val="009C6D5F"/>
    <w:rsid w:val="009C6E2A"/>
    <w:rsid w:val="009C6EAD"/>
    <w:rsid w:val="009C700E"/>
    <w:rsid w:val="009C7095"/>
    <w:rsid w:val="009C7180"/>
    <w:rsid w:val="009C7551"/>
    <w:rsid w:val="009C76E1"/>
    <w:rsid w:val="009C7A50"/>
    <w:rsid w:val="009C7B15"/>
    <w:rsid w:val="009C7CC3"/>
    <w:rsid w:val="009C7D8E"/>
    <w:rsid w:val="009C7DAD"/>
    <w:rsid w:val="009C7DE6"/>
    <w:rsid w:val="009D00D3"/>
    <w:rsid w:val="009D0182"/>
    <w:rsid w:val="009D0321"/>
    <w:rsid w:val="009D034F"/>
    <w:rsid w:val="009D04A2"/>
    <w:rsid w:val="009D04EA"/>
    <w:rsid w:val="009D06A9"/>
    <w:rsid w:val="009D06B2"/>
    <w:rsid w:val="009D06C2"/>
    <w:rsid w:val="009D0806"/>
    <w:rsid w:val="009D08EF"/>
    <w:rsid w:val="009D0A9F"/>
    <w:rsid w:val="009D0AD4"/>
    <w:rsid w:val="009D0CDA"/>
    <w:rsid w:val="009D0D7C"/>
    <w:rsid w:val="009D10C6"/>
    <w:rsid w:val="009D1168"/>
    <w:rsid w:val="009D121C"/>
    <w:rsid w:val="009D122D"/>
    <w:rsid w:val="009D130B"/>
    <w:rsid w:val="009D1318"/>
    <w:rsid w:val="009D131A"/>
    <w:rsid w:val="009D1323"/>
    <w:rsid w:val="009D13AE"/>
    <w:rsid w:val="009D13D8"/>
    <w:rsid w:val="009D13E3"/>
    <w:rsid w:val="009D1422"/>
    <w:rsid w:val="009D19DA"/>
    <w:rsid w:val="009D1B32"/>
    <w:rsid w:val="009D1D67"/>
    <w:rsid w:val="009D1DF7"/>
    <w:rsid w:val="009D1E34"/>
    <w:rsid w:val="009D1E88"/>
    <w:rsid w:val="009D1F5A"/>
    <w:rsid w:val="009D23AC"/>
    <w:rsid w:val="009D23FD"/>
    <w:rsid w:val="009D2440"/>
    <w:rsid w:val="009D246F"/>
    <w:rsid w:val="009D24C3"/>
    <w:rsid w:val="009D24CE"/>
    <w:rsid w:val="009D25BD"/>
    <w:rsid w:val="009D26A0"/>
    <w:rsid w:val="009D26AC"/>
    <w:rsid w:val="009D279C"/>
    <w:rsid w:val="009D2840"/>
    <w:rsid w:val="009D28C4"/>
    <w:rsid w:val="009D2905"/>
    <w:rsid w:val="009D2921"/>
    <w:rsid w:val="009D29DF"/>
    <w:rsid w:val="009D2BA4"/>
    <w:rsid w:val="009D2D18"/>
    <w:rsid w:val="009D2D68"/>
    <w:rsid w:val="009D2D9D"/>
    <w:rsid w:val="009D2DDE"/>
    <w:rsid w:val="009D2E14"/>
    <w:rsid w:val="009D2E1B"/>
    <w:rsid w:val="009D2E3C"/>
    <w:rsid w:val="009D2E56"/>
    <w:rsid w:val="009D2E8C"/>
    <w:rsid w:val="009D2E94"/>
    <w:rsid w:val="009D2EE5"/>
    <w:rsid w:val="009D2FD7"/>
    <w:rsid w:val="009D303D"/>
    <w:rsid w:val="009D30C5"/>
    <w:rsid w:val="009D3345"/>
    <w:rsid w:val="009D349B"/>
    <w:rsid w:val="009D34E3"/>
    <w:rsid w:val="009D377D"/>
    <w:rsid w:val="009D396E"/>
    <w:rsid w:val="009D3A60"/>
    <w:rsid w:val="009D3E17"/>
    <w:rsid w:val="009D3EC4"/>
    <w:rsid w:val="009D4001"/>
    <w:rsid w:val="009D43E1"/>
    <w:rsid w:val="009D44A3"/>
    <w:rsid w:val="009D45D3"/>
    <w:rsid w:val="009D4611"/>
    <w:rsid w:val="009D465C"/>
    <w:rsid w:val="009D46C2"/>
    <w:rsid w:val="009D47D6"/>
    <w:rsid w:val="009D49A5"/>
    <w:rsid w:val="009D49F7"/>
    <w:rsid w:val="009D4A8D"/>
    <w:rsid w:val="009D4ABA"/>
    <w:rsid w:val="009D4BF6"/>
    <w:rsid w:val="009D4C8A"/>
    <w:rsid w:val="009D4D16"/>
    <w:rsid w:val="009D4F8E"/>
    <w:rsid w:val="009D51A9"/>
    <w:rsid w:val="009D5296"/>
    <w:rsid w:val="009D537C"/>
    <w:rsid w:val="009D53D4"/>
    <w:rsid w:val="009D5408"/>
    <w:rsid w:val="009D5454"/>
    <w:rsid w:val="009D5571"/>
    <w:rsid w:val="009D563C"/>
    <w:rsid w:val="009D564C"/>
    <w:rsid w:val="009D56B6"/>
    <w:rsid w:val="009D5756"/>
    <w:rsid w:val="009D579B"/>
    <w:rsid w:val="009D59D9"/>
    <w:rsid w:val="009D5BE5"/>
    <w:rsid w:val="009D5C89"/>
    <w:rsid w:val="009D5D8E"/>
    <w:rsid w:val="009D5E57"/>
    <w:rsid w:val="009D5E63"/>
    <w:rsid w:val="009D5F82"/>
    <w:rsid w:val="009D62C8"/>
    <w:rsid w:val="009D6393"/>
    <w:rsid w:val="009D63C7"/>
    <w:rsid w:val="009D646C"/>
    <w:rsid w:val="009D655B"/>
    <w:rsid w:val="009D659E"/>
    <w:rsid w:val="009D6798"/>
    <w:rsid w:val="009D682F"/>
    <w:rsid w:val="009D6897"/>
    <w:rsid w:val="009D689D"/>
    <w:rsid w:val="009D6996"/>
    <w:rsid w:val="009D6DB1"/>
    <w:rsid w:val="009D7478"/>
    <w:rsid w:val="009D7741"/>
    <w:rsid w:val="009D788A"/>
    <w:rsid w:val="009D7914"/>
    <w:rsid w:val="009D794F"/>
    <w:rsid w:val="009D79FD"/>
    <w:rsid w:val="009D7A03"/>
    <w:rsid w:val="009D7D6E"/>
    <w:rsid w:val="009D7D93"/>
    <w:rsid w:val="009D7E7D"/>
    <w:rsid w:val="009D7E98"/>
    <w:rsid w:val="009D7F93"/>
    <w:rsid w:val="009D7FAB"/>
    <w:rsid w:val="009E008C"/>
    <w:rsid w:val="009E017E"/>
    <w:rsid w:val="009E020A"/>
    <w:rsid w:val="009E0335"/>
    <w:rsid w:val="009E03D1"/>
    <w:rsid w:val="009E04B5"/>
    <w:rsid w:val="009E04C9"/>
    <w:rsid w:val="009E04F3"/>
    <w:rsid w:val="009E050A"/>
    <w:rsid w:val="009E0557"/>
    <w:rsid w:val="009E05A6"/>
    <w:rsid w:val="009E05D3"/>
    <w:rsid w:val="009E05F9"/>
    <w:rsid w:val="009E0909"/>
    <w:rsid w:val="009E0A40"/>
    <w:rsid w:val="009E0BFB"/>
    <w:rsid w:val="009E0C41"/>
    <w:rsid w:val="009E0D79"/>
    <w:rsid w:val="009E0DC6"/>
    <w:rsid w:val="009E0F0C"/>
    <w:rsid w:val="009E12C3"/>
    <w:rsid w:val="009E12E5"/>
    <w:rsid w:val="009E1328"/>
    <w:rsid w:val="009E132E"/>
    <w:rsid w:val="009E1528"/>
    <w:rsid w:val="009E1603"/>
    <w:rsid w:val="009E19CF"/>
    <w:rsid w:val="009E1A38"/>
    <w:rsid w:val="009E1A77"/>
    <w:rsid w:val="009E1AA4"/>
    <w:rsid w:val="009E1BFA"/>
    <w:rsid w:val="009E1C3E"/>
    <w:rsid w:val="009E1D1D"/>
    <w:rsid w:val="009E1D20"/>
    <w:rsid w:val="009E1E06"/>
    <w:rsid w:val="009E1EA1"/>
    <w:rsid w:val="009E2149"/>
    <w:rsid w:val="009E2168"/>
    <w:rsid w:val="009E22CB"/>
    <w:rsid w:val="009E276B"/>
    <w:rsid w:val="009E280D"/>
    <w:rsid w:val="009E2859"/>
    <w:rsid w:val="009E2A00"/>
    <w:rsid w:val="009E2A70"/>
    <w:rsid w:val="009E2CB8"/>
    <w:rsid w:val="009E2D04"/>
    <w:rsid w:val="009E2DB7"/>
    <w:rsid w:val="009E303C"/>
    <w:rsid w:val="009E3053"/>
    <w:rsid w:val="009E30CD"/>
    <w:rsid w:val="009E31D7"/>
    <w:rsid w:val="009E3290"/>
    <w:rsid w:val="009E32A2"/>
    <w:rsid w:val="009E33BD"/>
    <w:rsid w:val="009E37A1"/>
    <w:rsid w:val="009E3847"/>
    <w:rsid w:val="009E3870"/>
    <w:rsid w:val="009E393F"/>
    <w:rsid w:val="009E39E8"/>
    <w:rsid w:val="009E3D24"/>
    <w:rsid w:val="009E3DD6"/>
    <w:rsid w:val="009E3E33"/>
    <w:rsid w:val="009E3E6F"/>
    <w:rsid w:val="009E3ED7"/>
    <w:rsid w:val="009E3EF2"/>
    <w:rsid w:val="009E409C"/>
    <w:rsid w:val="009E4138"/>
    <w:rsid w:val="009E4299"/>
    <w:rsid w:val="009E42DF"/>
    <w:rsid w:val="009E46A7"/>
    <w:rsid w:val="009E4800"/>
    <w:rsid w:val="009E48E5"/>
    <w:rsid w:val="009E49EF"/>
    <w:rsid w:val="009E4A53"/>
    <w:rsid w:val="009E4DAB"/>
    <w:rsid w:val="009E4DCB"/>
    <w:rsid w:val="009E50FF"/>
    <w:rsid w:val="009E5389"/>
    <w:rsid w:val="009E53A6"/>
    <w:rsid w:val="009E55A9"/>
    <w:rsid w:val="009E55DC"/>
    <w:rsid w:val="009E5754"/>
    <w:rsid w:val="009E58D3"/>
    <w:rsid w:val="009E5963"/>
    <w:rsid w:val="009E596C"/>
    <w:rsid w:val="009E59E8"/>
    <w:rsid w:val="009E5A39"/>
    <w:rsid w:val="009E5AAD"/>
    <w:rsid w:val="009E5EB9"/>
    <w:rsid w:val="009E5F41"/>
    <w:rsid w:val="009E6024"/>
    <w:rsid w:val="009E604D"/>
    <w:rsid w:val="009E628E"/>
    <w:rsid w:val="009E62D6"/>
    <w:rsid w:val="009E63BA"/>
    <w:rsid w:val="009E648B"/>
    <w:rsid w:val="009E650D"/>
    <w:rsid w:val="009E65EE"/>
    <w:rsid w:val="009E6776"/>
    <w:rsid w:val="009E693A"/>
    <w:rsid w:val="009E6944"/>
    <w:rsid w:val="009E6B56"/>
    <w:rsid w:val="009E6CAA"/>
    <w:rsid w:val="009E6ED7"/>
    <w:rsid w:val="009E6EFA"/>
    <w:rsid w:val="009E72DA"/>
    <w:rsid w:val="009E7339"/>
    <w:rsid w:val="009E73A6"/>
    <w:rsid w:val="009E743F"/>
    <w:rsid w:val="009E7450"/>
    <w:rsid w:val="009E7464"/>
    <w:rsid w:val="009E74B0"/>
    <w:rsid w:val="009E751E"/>
    <w:rsid w:val="009E7684"/>
    <w:rsid w:val="009E7786"/>
    <w:rsid w:val="009E77CA"/>
    <w:rsid w:val="009E7934"/>
    <w:rsid w:val="009E7AB3"/>
    <w:rsid w:val="009E7B1C"/>
    <w:rsid w:val="009E7CDA"/>
    <w:rsid w:val="009E7E8C"/>
    <w:rsid w:val="009F01B5"/>
    <w:rsid w:val="009F01CB"/>
    <w:rsid w:val="009F0239"/>
    <w:rsid w:val="009F0265"/>
    <w:rsid w:val="009F0267"/>
    <w:rsid w:val="009F0415"/>
    <w:rsid w:val="009F0473"/>
    <w:rsid w:val="009F04F5"/>
    <w:rsid w:val="009F08F4"/>
    <w:rsid w:val="009F094E"/>
    <w:rsid w:val="009F0955"/>
    <w:rsid w:val="009F0AB6"/>
    <w:rsid w:val="009F0ABE"/>
    <w:rsid w:val="009F0BD6"/>
    <w:rsid w:val="009F0D95"/>
    <w:rsid w:val="009F0DCA"/>
    <w:rsid w:val="009F0E74"/>
    <w:rsid w:val="009F0FA1"/>
    <w:rsid w:val="009F14EE"/>
    <w:rsid w:val="009F16A6"/>
    <w:rsid w:val="009F1998"/>
    <w:rsid w:val="009F1A32"/>
    <w:rsid w:val="009F1A51"/>
    <w:rsid w:val="009F1BA2"/>
    <w:rsid w:val="009F1E51"/>
    <w:rsid w:val="009F211F"/>
    <w:rsid w:val="009F21AD"/>
    <w:rsid w:val="009F2308"/>
    <w:rsid w:val="009F2543"/>
    <w:rsid w:val="009F27FB"/>
    <w:rsid w:val="009F2856"/>
    <w:rsid w:val="009F28A0"/>
    <w:rsid w:val="009F2989"/>
    <w:rsid w:val="009F2A67"/>
    <w:rsid w:val="009F2AEE"/>
    <w:rsid w:val="009F2C14"/>
    <w:rsid w:val="009F2C7F"/>
    <w:rsid w:val="009F2C8A"/>
    <w:rsid w:val="009F2D7D"/>
    <w:rsid w:val="009F2E36"/>
    <w:rsid w:val="009F2EDE"/>
    <w:rsid w:val="009F3009"/>
    <w:rsid w:val="009F3201"/>
    <w:rsid w:val="009F33F2"/>
    <w:rsid w:val="009F340F"/>
    <w:rsid w:val="009F3426"/>
    <w:rsid w:val="009F3474"/>
    <w:rsid w:val="009F380D"/>
    <w:rsid w:val="009F397A"/>
    <w:rsid w:val="009F39CB"/>
    <w:rsid w:val="009F3A1B"/>
    <w:rsid w:val="009F3B7F"/>
    <w:rsid w:val="009F3B9F"/>
    <w:rsid w:val="009F4196"/>
    <w:rsid w:val="009F419F"/>
    <w:rsid w:val="009F42C4"/>
    <w:rsid w:val="009F4338"/>
    <w:rsid w:val="009F438D"/>
    <w:rsid w:val="009F43B6"/>
    <w:rsid w:val="009F44A3"/>
    <w:rsid w:val="009F4523"/>
    <w:rsid w:val="009F4691"/>
    <w:rsid w:val="009F48B4"/>
    <w:rsid w:val="009F48F7"/>
    <w:rsid w:val="009F4A14"/>
    <w:rsid w:val="009F4ADB"/>
    <w:rsid w:val="009F4B43"/>
    <w:rsid w:val="009F4BE5"/>
    <w:rsid w:val="009F4D7D"/>
    <w:rsid w:val="009F4DBA"/>
    <w:rsid w:val="009F4E61"/>
    <w:rsid w:val="009F4EB7"/>
    <w:rsid w:val="009F50E4"/>
    <w:rsid w:val="009F51C9"/>
    <w:rsid w:val="009F53A8"/>
    <w:rsid w:val="009F5557"/>
    <w:rsid w:val="009F55C7"/>
    <w:rsid w:val="009F56E7"/>
    <w:rsid w:val="009F585C"/>
    <w:rsid w:val="009F5B42"/>
    <w:rsid w:val="009F5CB6"/>
    <w:rsid w:val="009F5E6A"/>
    <w:rsid w:val="009F6070"/>
    <w:rsid w:val="009F6089"/>
    <w:rsid w:val="009F60F5"/>
    <w:rsid w:val="009F619E"/>
    <w:rsid w:val="009F623F"/>
    <w:rsid w:val="009F627B"/>
    <w:rsid w:val="009F645B"/>
    <w:rsid w:val="009F651B"/>
    <w:rsid w:val="009F6694"/>
    <w:rsid w:val="009F66CF"/>
    <w:rsid w:val="009F6718"/>
    <w:rsid w:val="009F6720"/>
    <w:rsid w:val="009F683C"/>
    <w:rsid w:val="009F68A4"/>
    <w:rsid w:val="009F6A69"/>
    <w:rsid w:val="009F6B7B"/>
    <w:rsid w:val="009F6BFF"/>
    <w:rsid w:val="009F6CB6"/>
    <w:rsid w:val="009F6DDA"/>
    <w:rsid w:val="009F6E2A"/>
    <w:rsid w:val="009F6E59"/>
    <w:rsid w:val="009F6F26"/>
    <w:rsid w:val="009F6FEE"/>
    <w:rsid w:val="009F73B6"/>
    <w:rsid w:val="009F73F9"/>
    <w:rsid w:val="009F7895"/>
    <w:rsid w:val="009F7B22"/>
    <w:rsid w:val="009F7BC3"/>
    <w:rsid w:val="009F7CF8"/>
    <w:rsid w:val="009F7EB2"/>
    <w:rsid w:val="009F7F49"/>
    <w:rsid w:val="009F7F83"/>
    <w:rsid w:val="00A00290"/>
    <w:rsid w:val="00A00302"/>
    <w:rsid w:val="00A0032C"/>
    <w:rsid w:val="00A003DB"/>
    <w:rsid w:val="00A0042A"/>
    <w:rsid w:val="00A00667"/>
    <w:rsid w:val="00A006A2"/>
    <w:rsid w:val="00A0077F"/>
    <w:rsid w:val="00A008D8"/>
    <w:rsid w:val="00A009B3"/>
    <w:rsid w:val="00A009CF"/>
    <w:rsid w:val="00A00A34"/>
    <w:rsid w:val="00A00B5A"/>
    <w:rsid w:val="00A00C7F"/>
    <w:rsid w:val="00A01159"/>
    <w:rsid w:val="00A01164"/>
    <w:rsid w:val="00A011A4"/>
    <w:rsid w:val="00A012EC"/>
    <w:rsid w:val="00A013AE"/>
    <w:rsid w:val="00A017E1"/>
    <w:rsid w:val="00A01B3A"/>
    <w:rsid w:val="00A01B8E"/>
    <w:rsid w:val="00A01BDA"/>
    <w:rsid w:val="00A01F9A"/>
    <w:rsid w:val="00A021F8"/>
    <w:rsid w:val="00A02219"/>
    <w:rsid w:val="00A02391"/>
    <w:rsid w:val="00A023DA"/>
    <w:rsid w:val="00A023F1"/>
    <w:rsid w:val="00A0248D"/>
    <w:rsid w:val="00A024D7"/>
    <w:rsid w:val="00A02641"/>
    <w:rsid w:val="00A02798"/>
    <w:rsid w:val="00A027BD"/>
    <w:rsid w:val="00A029CC"/>
    <w:rsid w:val="00A02A10"/>
    <w:rsid w:val="00A02C8A"/>
    <w:rsid w:val="00A02CE7"/>
    <w:rsid w:val="00A02F01"/>
    <w:rsid w:val="00A02FD1"/>
    <w:rsid w:val="00A030B5"/>
    <w:rsid w:val="00A032A0"/>
    <w:rsid w:val="00A032FD"/>
    <w:rsid w:val="00A03331"/>
    <w:rsid w:val="00A0335B"/>
    <w:rsid w:val="00A033B9"/>
    <w:rsid w:val="00A03417"/>
    <w:rsid w:val="00A03496"/>
    <w:rsid w:val="00A034C6"/>
    <w:rsid w:val="00A0356E"/>
    <w:rsid w:val="00A03632"/>
    <w:rsid w:val="00A0364A"/>
    <w:rsid w:val="00A03663"/>
    <w:rsid w:val="00A0384B"/>
    <w:rsid w:val="00A03859"/>
    <w:rsid w:val="00A03A54"/>
    <w:rsid w:val="00A03ACE"/>
    <w:rsid w:val="00A03D9A"/>
    <w:rsid w:val="00A03DF8"/>
    <w:rsid w:val="00A04099"/>
    <w:rsid w:val="00A04258"/>
    <w:rsid w:val="00A0440C"/>
    <w:rsid w:val="00A0446E"/>
    <w:rsid w:val="00A04827"/>
    <w:rsid w:val="00A0497C"/>
    <w:rsid w:val="00A049EA"/>
    <w:rsid w:val="00A04A90"/>
    <w:rsid w:val="00A04C48"/>
    <w:rsid w:val="00A04D74"/>
    <w:rsid w:val="00A04ECF"/>
    <w:rsid w:val="00A04FC5"/>
    <w:rsid w:val="00A04FD6"/>
    <w:rsid w:val="00A04FE1"/>
    <w:rsid w:val="00A05022"/>
    <w:rsid w:val="00A052F2"/>
    <w:rsid w:val="00A05339"/>
    <w:rsid w:val="00A05484"/>
    <w:rsid w:val="00A054AD"/>
    <w:rsid w:val="00A054B1"/>
    <w:rsid w:val="00A054CF"/>
    <w:rsid w:val="00A05686"/>
    <w:rsid w:val="00A056CA"/>
    <w:rsid w:val="00A057C4"/>
    <w:rsid w:val="00A058B9"/>
    <w:rsid w:val="00A05985"/>
    <w:rsid w:val="00A059E7"/>
    <w:rsid w:val="00A05A50"/>
    <w:rsid w:val="00A05C25"/>
    <w:rsid w:val="00A05C6A"/>
    <w:rsid w:val="00A05DBE"/>
    <w:rsid w:val="00A05E78"/>
    <w:rsid w:val="00A05F6B"/>
    <w:rsid w:val="00A05F84"/>
    <w:rsid w:val="00A05F9F"/>
    <w:rsid w:val="00A060A2"/>
    <w:rsid w:val="00A06166"/>
    <w:rsid w:val="00A061F1"/>
    <w:rsid w:val="00A06639"/>
    <w:rsid w:val="00A06717"/>
    <w:rsid w:val="00A068B7"/>
    <w:rsid w:val="00A0690D"/>
    <w:rsid w:val="00A069FE"/>
    <w:rsid w:val="00A06B80"/>
    <w:rsid w:val="00A06B98"/>
    <w:rsid w:val="00A06CEE"/>
    <w:rsid w:val="00A06D9A"/>
    <w:rsid w:val="00A06F9E"/>
    <w:rsid w:val="00A070E6"/>
    <w:rsid w:val="00A07137"/>
    <w:rsid w:val="00A075A9"/>
    <w:rsid w:val="00A075E2"/>
    <w:rsid w:val="00A07651"/>
    <w:rsid w:val="00A076A2"/>
    <w:rsid w:val="00A07749"/>
    <w:rsid w:val="00A07834"/>
    <w:rsid w:val="00A0786C"/>
    <w:rsid w:val="00A078DB"/>
    <w:rsid w:val="00A079AA"/>
    <w:rsid w:val="00A07A4A"/>
    <w:rsid w:val="00A07AD5"/>
    <w:rsid w:val="00A07B43"/>
    <w:rsid w:val="00A07BB6"/>
    <w:rsid w:val="00A07D33"/>
    <w:rsid w:val="00A07E79"/>
    <w:rsid w:val="00A07F1B"/>
    <w:rsid w:val="00A10041"/>
    <w:rsid w:val="00A10289"/>
    <w:rsid w:val="00A102A3"/>
    <w:rsid w:val="00A1030C"/>
    <w:rsid w:val="00A1037A"/>
    <w:rsid w:val="00A104E7"/>
    <w:rsid w:val="00A10601"/>
    <w:rsid w:val="00A1070F"/>
    <w:rsid w:val="00A1072E"/>
    <w:rsid w:val="00A1083B"/>
    <w:rsid w:val="00A1086F"/>
    <w:rsid w:val="00A108C7"/>
    <w:rsid w:val="00A1095D"/>
    <w:rsid w:val="00A10A8D"/>
    <w:rsid w:val="00A10B0A"/>
    <w:rsid w:val="00A10CB2"/>
    <w:rsid w:val="00A11293"/>
    <w:rsid w:val="00A11530"/>
    <w:rsid w:val="00A1154F"/>
    <w:rsid w:val="00A11628"/>
    <w:rsid w:val="00A117E8"/>
    <w:rsid w:val="00A119A2"/>
    <w:rsid w:val="00A119AA"/>
    <w:rsid w:val="00A119EC"/>
    <w:rsid w:val="00A11A7B"/>
    <w:rsid w:val="00A11C66"/>
    <w:rsid w:val="00A11FEA"/>
    <w:rsid w:val="00A12241"/>
    <w:rsid w:val="00A12395"/>
    <w:rsid w:val="00A1248D"/>
    <w:rsid w:val="00A1253B"/>
    <w:rsid w:val="00A12611"/>
    <w:rsid w:val="00A12653"/>
    <w:rsid w:val="00A126DC"/>
    <w:rsid w:val="00A1277B"/>
    <w:rsid w:val="00A12853"/>
    <w:rsid w:val="00A1287A"/>
    <w:rsid w:val="00A12921"/>
    <w:rsid w:val="00A12C7C"/>
    <w:rsid w:val="00A12DA0"/>
    <w:rsid w:val="00A12EB6"/>
    <w:rsid w:val="00A12F24"/>
    <w:rsid w:val="00A1317D"/>
    <w:rsid w:val="00A1322B"/>
    <w:rsid w:val="00A13276"/>
    <w:rsid w:val="00A1329E"/>
    <w:rsid w:val="00A13581"/>
    <w:rsid w:val="00A1368F"/>
    <w:rsid w:val="00A137B1"/>
    <w:rsid w:val="00A13C20"/>
    <w:rsid w:val="00A13E00"/>
    <w:rsid w:val="00A13EB3"/>
    <w:rsid w:val="00A13ECB"/>
    <w:rsid w:val="00A13F27"/>
    <w:rsid w:val="00A13F2F"/>
    <w:rsid w:val="00A13FA3"/>
    <w:rsid w:val="00A14140"/>
    <w:rsid w:val="00A142A2"/>
    <w:rsid w:val="00A142A8"/>
    <w:rsid w:val="00A14336"/>
    <w:rsid w:val="00A1438C"/>
    <w:rsid w:val="00A143D9"/>
    <w:rsid w:val="00A1445F"/>
    <w:rsid w:val="00A14855"/>
    <w:rsid w:val="00A14858"/>
    <w:rsid w:val="00A148DA"/>
    <w:rsid w:val="00A149B2"/>
    <w:rsid w:val="00A149BD"/>
    <w:rsid w:val="00A14BF4"/>
    <w:rsid w:val="00A14C11"/>
    <w:rsid w:val="00A14C48"/>
    <w:rsid w:val="00A14CB1"/>
    <w:rsid w:val="00A14D85"/>
    <w:rsid w:val="00A14F96"/>
    <w:rsid w:val="00A14FFA"/>
    <w:rsid w:val="00A150A4"/>
    <w:rsid w:val="00A15104"/>
    <w:rsid w:val="00A151C4"/>
    <w:rsid w:val="00A15275"/>
    <w:rsid w:val="00A15317"/>
    <w:rsid w:val="00A1532A"/>
    <w:rsid w:val="00A154C5"/>
    <w:rsid w:val="00A15569"/>
    <w:rsid w:val="00A15682"/>
    <w:rsid w:val="00A15FA4"/>
    <w:rsid w:val="00A16084"/>
    <w:rsid w:val="00A160C9"/>
    <w:rsid w:val="00A16260"/>
    <w:rsid w:val="00A16291"/>
    <w:rsid w:val="00A16346"/>
    <w:rsid w:val="00A16375"/>
    <w:rsid w:val="00A16485"/>
    <w:rsid w:val="00A16612"/>
    <w:rsid w:val="00A16638"/>
    <w:rsid w:val="00A16653"/>
    <w:rsid w:val="00A167B1"/>
    <w:rsid w:val="00A1684E"/>
    <w:rsid w:val="00A169A5"/>
    <w:rsid w:val="00A16B09"/>
    <w:rsid w:val="00A16B57"/>
    <w:rsid w:val="00A16D95"/>
    <w:rsid w:val="00A16E03"/>
    <w:rsid w:val="00A16E34"/>
    <w:rsid w:val="00A17141"/>
    <w:rsid w:val="00A1717D"/>
    <w:rsid w:val="00A1726F"/>
    <w:rsid w:val="00A175E1"/>
    <w:rsid w:val="00A17652"/>
    <w:rsid w:val="00A17668"/>
    <w:rsid w:val="00A176DA"/>
    <w:rsid w:val="00A17723"/>
    <w:rsid w:val="00A1777C"/>
    <w:rsid w:val="00A17A48"/>
    <w:rsid w:val="00A17ABC"/>
    <w:rsid w:val="00A17DDF"/>
    <w:rsid w:val="00A17E81"/>
    <w:rsid w:val="00A17EA0"/>
    <w:rsid w:val="00A200F7"/>
    <w:rsid w:val="00A2019C"/>
    <w:rsid w:val="00A2056B"/>
    <w:rsid w:val="00A208E7"/>
    <w:rsid w:val="00A20A5F"/>
    <w:rsid w:val="00A20A88"/>
    <w:rsid w:val="00A20B92"/>
    <w:rsid w:val="00A20C12"/>
    <w:rsid w:val="00A20CDF"/>
    <w:rsid w:val="00A20D76"/>
    <w:rsid w:val="00A20F7C"/>
    <w:rsid w:val="00A21050"/>
    <w:rsid w:val="00A210B9"/>
    <w:rsid w:val="00A211BE"/>
    <w:rsid w:val="00A21323"/>
    <w:rsid w:val="00A213EF"/>
    <w:rsid w:val="00A214C7"/>
    <w:rsid w:val="00A21520"/>
    <w:rsid w:val="00A2171F"/>
    <w:rsid w:val="00A217DA"/>
    <w:rsid w:val="00A2192B"/>
    <w:rsid w:val="00A21CA4"/>
    <w:rsid w:val="00A2206D"/>
    <w:rsid w:val="00A221C1"/>
    <w:rsid w:val="00A2235A"/>
    <w:rsid w:val="00A22434"/>
    <w:rsid w:val="00A227D3"/>
    <w:rsid w:val="00A228A8"/>
    <w:rsid w:val="00A228EE"/>
    <w:rsid w:val="00A22916"/>
    <w:rsid w:val="00A22941"/>
    <w:rsid w:val="00A22945"/>
    <w:rsid w:val="00A22BB7"/>
    <w:rsid w:val="00A22BCE"/>
    <w:rsid w:val="00A22C3A"/>
    <w:rsid w:val="00A22E67"/>
    <w:rsid w:val="00A22F1B"/>
    <w:rsid w:val="00A2301F"/>
    <w:rsid w:val="00A2313F"/>
    <w:rsid w:val="00A2316C"/>
    <w:rsid w:val="00A2319F"/>
    <w:rsid w:val="00A231F5"/>
    <w:rsid w:val="00A23507"/>
    <w:rsid w:val="00A23657"/>
    <w:rsid w:val="00A2369C"/>
    <w:rsid w:val="00A239F8"/>
    <w:rsid w:val="00A23A12"/>
    <w:rsid w:val="00A23ADA"/>
    <w:rsid w:val="00A23CF4"/>
    <w:rsid w:val="00A23D41"/>
    <w:rsid w:val="00A23E11"/>
    <w:rsid w:val="00A240D0"/>
    <w:rsid w:val="00A240DC"/>
    <w:rsid w:val="00A2414F"/>
    <w:rsid w:val="00A2426C"/>
    <w:rsid w:val="00A24527"/>
    <w:rsid w:val="00A245C5"/>
    <w:rsid w:val="00A24713"/>
    <w:rsid w:val="00A2490E"/>
    <w:rsid w:val="00A24978"/>
    <w:rsid w:val="00A24DF3"/>
    <w:rsid w:val="00A24FBF"/>
    <w:rsid w:val="00A24FCE"/>
    <w:rsid w:val="00A250FE"/>
    <w:rsid w:val="00A2515A"/>
    <w:rsid w:val="00A2521B"/>
    <w:rsid w:val="00A252C3"/>
    <w:rsid w:val="00A2530C"/>
    <w:rsid w:val="00A25349"/>
    <w:rsid w:val="00A25351"/>
    <w:rsid w:val="00A25383"/>
    <w:rsid w:val="00A253A5"/>
    <w:rsid w:val="00A254EF"/>
    <w:rsid w:val="00A25787"/>
    <w:rsid w:val="00A258A3"/>
    <w:rsid w:val="00A25989"/>
    <w:rsid w:val="00A25A3E"/>
    <w:rsid w:val="00A25CD4"/>
    <w:rsid w:val="00A25F2B"/>
    <w:rsid w:val="00A25FAB"/>
    <w:rsid w:val="00A260CD"/>
    <w:rsid w:val="00A261DC"/>
    <w:rsid w:val="00A2629A"/>
    <w:rsid w:val="00A26394"/>
    <w:rsid w:val="00A263E6"/>
    <w:rsid w:val="00A26420"/>
    <w:rsid w:val="00A26539"/>
    <w:rsid w:val="00A2658D"/>
    <w:rsid w:val="00A2659D"/>
    <w:rsid w:val="00A2684C"/>
    <w:rsid w:val="00A26931"/>
    <w:rsid w:val="00A26943"/>
    <w:rsid w:val="00A2696B"/>
    <w:rsid w:val="00A26A24"/>
    <w:rsid w:val="00A26AF1"/>
    <w:rsid w:val="00A26B75"/>
    <w:rsid w:val="00A26C8E"/>
    <w:rsid w:val="00A26CA4"/>
    <w:rsid w:val="00A26E5A"/>
    <w:rsid w:val="00A26EEC"/>
    <w:rsid w:val="00A26F57"/>
    <w:rsid w:val="00A270B7"/>
    <w:rsid w:val="00A271F8"/>
    <w:rsid w:val="00A27299"/>
    <w:rsid w:val="00A272F7"/>
    <w:rsid w:val="00A27373"/>
    <w:rsid w:val="00A27637"/>
    <w:rsid w:val="00A276B1"/>
    <w:rsid w:val="00A27776"/>
    <w:rsid w:val="00A2779E"/>
    <w:rsid w:val="00A27879"/>
    <w:rsid w:val="00A27887"/>
    <w:rsid w:val="00A279CD"/>
    <w:rsid w:val="00A27B0D"/>
    <w:rsid w:val="00A27D50"/>
    <w:rsid w:val="00A27D9D"/>
    <w:rsid w:val="00A27E14"/>
    <w:rsid w:val="00A27E71"/>
    <w:rsid w:val="00A27F08"/>
    <w:rsid w:val="00A300D9"/>
    <w:rsid w:val="00A3014F"/>
    <w:rsid w:val="00A301B6"/>
    <w:rsid w:val="00A301DF"/>
    <w:rsid w:val="00A3020B"/>
    <w:rsid w:val="00A30309"/>
    <w:rsid w:val="00A3048B"/>
    <w:rsid w:val="00A304A7"/>
    <w:rsid w:val="00A30575"/>
    <w:rsid w:val="00A306F6"/>
    <w:rsid w:val="00A30898"/>
    <w:rsid w:val="00A30913"/>
    <w:rsid w:val="00A3093C"/>
    <w:rsid w:val="00A30B12"/>
    <w:rsid w:val="00A30BB5"/>
    <w:rsid w:val="00A3113F"/>
    <w:rsid w:val="00A3114E"/>
    <w:rsid w:val="00A31214"/>
    <w:rsid w:val="00A315CB"/>
    <w:rsid w:val="00A31609"/>
    <w:rsid w:val="00A31694"/>
    <w:rsid w:val="00A317CA"/>
    <w:rsid w:val="00A31BC7"/>
    <w:rsid w:val="00A31C41"/>
    <w:rsid w:val="00A31C96"/>
    <w:rsid w:val="00A31CB3"/>
    <w:rsid w:val="00A31CC7"/>
    <w:rsid w:val="00A31D4E"/>
    <w:rsid w:val="00A31DBB"/>
    <w:rsid w:val="00A31F5F"/>
    <w:rsid w:val="00A3218D"/>
    <w:rsid w:val="00A32190"/>
    <w:rsid w:val="00A321BD"/>
    <w:rsid w:val="00A32416"/>
    <w:rsid w:val="00A324C6"/>
    <w:rsid w:val="00A32805"/>
    <w:rsid w:val="00A3280E"/>
    <w:rsid w:val="00A329CF"/>
    <w:rsid w:val="00A32A14"/>
    <w:rsid w:val="00A32C3C"/>
    <w:rsid w:val="00A32D71"/>
    <w:rsid w:val="00A32FCC"/>
    <w:rsid w:val="00A330AB"/>
    <w:rsid w:val="00A3313F"/>
    <w:rsid w:val="00A331C6"/>
    <w:rsid w:val="00A331F7"/>
    <w:rsid w:val="00A33207"/>
    <w:rsid w:val="00A332E0"/>
    <w:rsid w:val="00A33382"/>
    <w:rsid w:val="00A334C7"/>
    <w:rsid w:val="00A3383D"/>
    <w:rsid w:val="00A33984"/>
    <w:rsid w:val="00A339F9"/>
    <w:rsid w:val="00A33A20"/>
    <w:rsid w:val="00A33ACC"/>
    <w:rsid w:val="00A33D25"/>
    <w:rsid w:val="00A33DE2"/>
    <w:rsid w:val="00A33EB0"/>
    <w:rsid w:val="00A33F03"/>
    <w:rsid w:val="00A33FF5"/>
    <w:rsid w:val="00A3402D"/>
    <w:rsid w:val="00A3429E"/>
    <w:rsid w:val="00A34308"/>
    <w:rsid w:val="00A3431B"/>
    <w:rsid w:val="00A343D0"/>
    <w:rsid w:val="00A344BB"/>
    <w:rsid w:val="00A34626"/>
    <w:rsid w:val="00A346E7"/>
    <w:rsid w:val="00A348A8"/>
    <w:rsid w:val="00A3494A"/>
    <w:rsid w:val="00A34B12"/>
    <w:rsid w:val="00A34B5C"/>
    <w:rsid w:val="00A34BA1"/>
    <w:rsid w:val="00A34BDC"/>
    <w:rsid w:val="00A34C1D"/>
    <w:rsid w:val="00A34C86"/>
    <w:rsid w:val="00A34D40"/>
    <w:rsid w:val="00A34D4C"/>
    <w:rsid w:val="00A34F2A"/>
    <w:rsid w:val="00A35168"/>
    <w:rsid w:val="00A351D0"/>
    <w:rsid w:val="00A352F7"/>
    <w:rsid w:val="00A35339"/>
    <w:rsid w:val="00A35356"/>
    <w:rsid w:val="00A353D4"/>
    <w:rsid w:val="00A35473"/>
    <w:rsid w:val="00A3552C"/>
    <w:rsid w:val="00A35577"/>
    <w:rsid w:val="00A35596"/>
    <w:rsid w:val="00A35761"/>
    <w:rsid w:val="00A357D3"/>
    <w:rsid w:val="00A3582A"/>
    <w:rsid w:val="00A359E8"/>
    <w:rsid w:val="00A35A20"/>
    <w:rsid w:val="00A35C73"/>
    <w:rsid w:val="00A35D81"/>
    <w:rsid w:val="00A35E2C"/>
    <w:rsid w:val="00A35E3B"/>
    <w:rsid w:val="00A360A9"/>
    <w:rsid w:val="00A36135"/>
    <w:rsid w:val="00A36213"/>
    <w:rsid w:val="00A3621C"/>
    <w:rsid w:val="00A3627A"/>
    <w:rsid w:val="00A362A8"/>
    <w:rsid w:val="00A36742"/>
    <w:rsid w:val="00A3689E"/>
    <w:rsid w:val="00A36ADF"/>
    <w:rsid w:val="00A36B2A"/>
    <w:rsid w:val="00A36C34"/>
    <w:rsid w:val="00A36CBB"/>
    <w:rsid w:val="00A36CE2"/>
    <w:rsid w:val="00A36F86"/>
    <w:rsid w:val="00A371F3"/>
    <w:rsid w:val="00A37321"/>
    <w:rsid w:val="00A373FA"/>
    <w:rsid w:val="00A37428"/>
    <w:rsid w:val="00A3749B"/>
    <w:rsid w:val="00A37529"/>
    <w:rsid w:val="00A3752D"/>
    <w:rsid w:val="00A375E8"/>
    <w:rsid w:val="00A37613"/>
    <w:rsid w:val="00A376AC"/>
    <w:rsid w:val="00A376ED"/>
    <w:rsid w:val="00A377B8"/>
    <w:rsid w:val="00A37834"/>
    <w:rsid w:val="00A3784A"/>
    <w:rsid w:val="00A378B2"/>
    <w:rsid w:val="00A378E0"/>
    <w:rsid w:val="00A379E3"/>
    <w:rsid w:val="00A37B0A"/>
    <w:rsid w:val="00A37C4B"/>
    <w:rsid w:val="00A37F1F"/>
    <w:rsid w:val="00A37F71"/>
    <w:rsid w:val="00A40064"/>
    <w:rsid w:val="00A4023E"/>
    <w:rsid w:val="00A40253"/>
    <w:rsid w:val="00A40298"/>
    <w:rsid w:val="00A402D2"/>
    <w:rsid w:val="00A40452"/>
    <w:rsid w:val="00A4048F"/>
    <w:rsid w:val="00A404ED"/>
    <w:rsid w:val="00A40652"/>
    <w:rsid w:val="00A407C6"/>
    <w:rsid w:val="00A40841"/>
    <w:rsid w:val="00A408C5"/>
    <w:rsid w:val="00A409EC"/>
    <w:rsid w:val="00A40A84"/>
    <w:rsid w:val="00A40B59"/>
    <w:rsid w:val="00A40C0C"/>
    <w:rsid w:val="00A40CA1"/>
    <w:rsid w:val="00A40D76"/>
    <w:rsid w:val="00A40D84"/>
    <w:rsid w:val="00A40DBD"/>
    <w:rsid w:val="00A40E19"/>
    <w:rsid w:val="00A41097"/>
    <w:rsid w:val="00A41324"/>
    <w:rsid w:val="00A41339"/>
    <w:rsid w:val="00A41424"/>
    <w:rsid w:val="00A41798"/>
    <w:rsid w:val="00A417F5"/>
    <w:rsid w:val="00A41906"/>
    <w:rsid w:val="00A4198F"/>
    <w:rsid w:val="00A419AB"/>
    <w:rsid w:val="00A41BF3"/>
    <w:rsid w:val="00A41C17"/>
    <w:rsid w:val="00A41C4C"/>
    <w:rsid w:val="00A41DE9"/>
    <w:rsid w:val="00A42069"/>
    <w:rsid w:val="00A4219B"/>
    <w:rsid w:val="00A422B4"/>
    <w:rsid w:val="00A42497"/>
    <w:rsid w:val="00A425B0"/>
    <w:rsid w:val="00A42671"/>
    <w:rsid w:val="00A42748"/>
    <w:rsid w:val="00A427E9"/>
    <w:rsid w:val="00A42ACB"/>
    <w:rsid w:val="00A42CD4"/>
    <w:rsid w:val="00A431A0"/>
    <w:rsid w:val="00A432B5"/>
    <w:rsid w:val="00A43520"/>
    <w:rsid w:val="00A43954"/>
    <w:rsid w:val="00A43B8F"/>
    <w:rsid w:val="00A43DE9"/>
    <w:rsid w:val="00A43E6B"/>
    <w:rsid w:val="00A4400B"/>
    <w:rsid w:val="00A44142"/>
    <w:rsid w:val="00A441F4"/>
    <w:rsid w:val="00A442A0"/>
    <w:rsid w:val="00A44323"/>
    <w:rsid w:val="00A445DF"/>
    <w:rsid w:val="00A44803"/>
    <w:rsid w:val="00A44A00"/>
    <w:rsid w:val="00A44C97"/>
    <w:rsid w:val="00A44F0D"/>
    <w:rsid w:val="00A44F28"/>
    <w:rsid w:val="00A44FFD"/>
    <w:rsid w:val="00A450C5"/>
    <w:rsid w:val="00A45512"/>
    <w:rsid w:val="00A457DA"/>
    <w:rsid w:val="00A4586D"/>
    <w:rsid w:val="00A45A24"/>
    <w:rsid w:val="00A45F53"/>
    <w:rsid w:val="00A460EE"/>
    <w:rsid w:val="00A46186"/>
    <w:rsid w:val="00A46206"/>
    <w:rsid w:val="00A462B7"/>
    <w:rsid w:val="00A4646A"/>
    <w:rsid w:val="00A4648E"/>
    <w:rsid w:val="00A46869"/>
    <w:rsid w:val="00A46954"/>
    <w:rsid w:val="00A46958"/>
    <w:rsid w:val="00A4696E"/>
    <w:rsid w:val="00A46AAF"/>
    <w:rsid w:val="00A46B9A"/>
    <w:rsid w:val="00A46C70"/>
    <w:rsid w:val="00A46E2E"/>
    <w:rsid w:val="00A46E8F"/>
    <w:rsid w:val="00A46F58"/>
    <w:rsid w:val="00A46FB0"/>
    <w:rsid w:val="00A47108"/>
    <w:rsid w:val="00A47517"/>
    <w:rsid w:val="00A47646"/>
    <w:rsid w:val="00A4767E"/>
    <w:rsid w:val="00A4770C"/>
    <w:rsid w:val="00A4776D"/>
    <w:rsid w:val="00A478C8"/>
    <w:rsid w:val="00A47B01"/>
    <w:rsid w:val="00A47B58"/>
    <w:rsid w:val="00A47C81"/>
    <w:rsid w:val="00A47CD4"/>
    <w:rsid w:val="00A50267"/>
    <w:rsid w:val="00A50350"/>
    <w:rsid w:val="00A5039A"/>
    <w:rsid w:val="00A5039B"/>
    <w:rsid w:val="00A503EB"/>
    <w:rsid w:val="00A5043A"/>
    <w:rsid w:val="00A506E2"/>
    <w:rsid w:val="00A50AD4"/>
    <w:rsid w:val="00A50B57"/>
    <w:rsid w:val="00A50F4E"/>
    <w:rsid w:val="00A51490"/>
    <w:rsid w:val="00A514CF"/>
    <w:rsid w:val="00A514D8"/>
    <w:rsid w:val="00A51501"/>
    <w:rsid w:val="00A5157F"/>
    <w:rsid w:val="00A516CF"/>
    <w:rsid w:val="00A51716"/>
    <w:rsid w:val="00A51863"/>
    <w:rsid w:val="00A51CD2"/>
    <w:rsid w:val="00A51D6B"/>
    <w:rsid w:val="00A51EA7"/>
    <w:rsid w:val="00A51F07"/>
    <w:rsid w:val="00A5216E"/>
    <w:rsid w:val="00A52326"/>
    <w:rsid w:val="00A52416"/>
    <w:rsid w:val="00A52567"/>
    <w:rsid w:val="00A52581"/>
    <w:rsid w:val="00A525C9"/>
    <w:rsid w:val="00A525DC"/>
    <w:rsid w:val="00A52766"/>
    <w:rsid w:val="00A527F2"/>
    <w:rsid w:val="00A528B3"/>
    <w:rsid w:val="00A52A72"/>
    <w:rsid w:val="00A52A74"/>
    <w:rsid w:val="00A52AFE"/>
    <w:rsid w:val="00A52B23"/>
    <w:rsid w:val="00A52B5E"/>
    <w:rsid w:val="00A52BD3"/>
    <w:rsid w:val="00A52C00"/>
    <w:rsid w:val="00A52C55"/>
    <w:rsid w:val="00A52D12"/>
    <w:rsid w:val="00A52D4F"/>
    <w:rsid w:val="00A52DF1"/>
    <w:rsid w:val="00A52E7E"/>
    <w:rsid w:val="00A52EBC"/>
    <w:rsid w:val="00A52F4A"/>
    <w:rsid w:val="00A52FD3"/>
    <w:rsid w:val="00A53190"/>
    <w:rsid w:val="00A533F9"/>
    <w:rsid w:val="00A53462"/>
    <w:rsid w:val="00A5346B"/>
    <w:rsid w:val="00A5380A"/>
    <w:rsid w:val="00A5387B"/>
    <w:rsid w:val="00A53BB2"/>
    <w:rsid w:val="00A53BEF"/>
    <w:rsid w:val="00A53D2A"/>
    <w:rsid w:val="00A53E38"/>
    <w:rsid w:val="00A53F1C"/>
    <w:rsid w:val="00A5423E"/>
    <w:rsid w:val="00A542D8"/>
    <w:rsid w:val="00A543EF"/>
    <w:rsid w:val="00A54427"/>
    <w:rsid w:val="00A545A3"/>
    <w:rsid w:val="00A547E2"/>
    <w:rsid w:val="00A548E8"/>
    <w:rsid w:val="00A548FC"/>
    <w:rsid w:val="00A549AF"/>
    <w:rsid w:val="00A54BEC"/>
    <w:rsid w:val="00A54C23"/>
    <w:rsid w:val="00A54C5C"/>
    <w:rsid w:val="00A54C68"/>
    <w:rsid w:val="00A54D64"/>
    <w:rsid w:val="00A54D87"/>
    <w:rsid w:val="00A54E90"/>
    <w:rsid w:val="00A54F7D"/>
    <w:rsid w:val="00A54FCB"/>
    <w:rsid w:val="00A5511D"/>
    <w:rsid w:val="00A55181"/>
    <w:rsid w:val="00A55201"/>
    <w:rsid w:val="00A5520B"/>
    <w:rsid w:val="00A55316"/>
    <w:rsid w:val="00A55359"/>
    <w:rsid w:val="00A553D9"/>
    <w:rsid w:val="00A553EC"/>
    <w:rsid w:val="00A55404"/>
    <w:rsid w:val="00A5542C"/>
    <w:rsid w:val="00A55458"/>
    <w:rsid w:val="00A5552F"/>
    <w:rsid w:val="00A5563B"/>
    <w:rsid w:val="00A55729"/>
    <w:rsid w:val="00A558F8"/>
    <w:rsid w:val="00A55A3F"/>
    <w:rsid w:val="00A55A99"/>
    <w:rsid w:val="00A55AA3"/>
    <w:rsid w:val="00A55B75"/>
    <w:rsid w:val="00A55B9F"/>
    <w:rsid w:val="00A55C4E"/>
    <w:rsid w:val="00A55C80"/>
    <w:rsid w:val="00A55CAE"/>
    <w:rsid w:val="00A55E68"/>
    <w:rsid w:val="00A55EE5"/>
    <w:rsid w:val="00A56097"/>
    <w:rsid w:val="00A5628A"/>
    <w:rsid w:val="00A563CD"/>
    <w:rsid w:val="00A56897"/>
    <w:rsid w:val="00A569A8"/>
    <w:rsid w:val="00A56BCC"/>
    <w:rsid w:val="00A56CD8"/>
    <w:rsid w:val="00A56CE7"/>
    <w:rsid w:val="00A56E2D"/>
    <w:rsid w:val="00A57020"/>
    <w:rsid w:val="00A57235"/>
    <w:rsid w:val="00A57253"/>
    <w:rsid w:val="00A573F7"/>
    <w:rsid w:val="00A5760F"/>
    <w:rsid w:val="00A5783E"/>
    <w:rsid w:val="00A5789A"/>
    <w:rsid w:val="00A579C3"/>
    <w:rsid w:val="00A579F2"/>
    <w:rsid w:val="00A57E8A"/>
    <w:rsid w:val="00A57F05"/>
    <w:rsid w:val="00A60034"/>
    <w:rsid w:val="00A60053"/>
    <w:rsid w:val="00A600D9"/>
    <w:rsid w:val="00A600EA"/>
    <w:rsid w:val="00A6019E"/>
    <w:rsid w:val="00A601CB"/>
    <w:rsid w:val="00A601CF"/>
    <w:rsid w:val="00A601ED"/>
    <w:rsid w:val="00A602B1"/>
    <w:rsid w:val="00A6040C"/>
    <w:rsid w:val="00A6049E"/>
    <w:rsid w:val="00A606D7"/>
    <w:rsid w:val="00A60715"/>
    <w:rsid w:val="00A60738"/>
    <w:rsid w:val="00A60833"/>
    <w:rsid w:val="00A608DB"/>
    <w:rsid w:val="00A6095E"/>
    <w:rsid w:val="00A60BB2"/>
    <w:rsid w:val="00A60C3E"/>
    <w:rsid w:val="00A60CCF"/>
    <w:rsid w:val="00A60D43"/>
    <w:rsid w:val="00A60D45"/>
    <w:rsid w:val="00A60D7A"/>
    <w:rsid w:val="00A60E15"/>
    <w:rsid w:val="00A60E32"/>
    <w:rsid w:val="00A60EF2"/>
    <w:rsid w:val="00A6109F"/>
    <w:rsid w:val="00A61419"/>
    <w:rsid w:val="00A61498"/>
    <w:rsid w:val="00A61543"/>
    <w:rsid w:val="00A6175E"/>
    <w:rsid w:val="00A61772"/>
    <w:rsid w:val="00A6190C"/>
    <w:rsid w:val="00A61B45"/>
    <w:rsid w:val="00A622C3"/>
    <w:rsid w:val="00A6239E"/>
    <w:rsid w:val="00A623D1"/>
    <w:rsid w:val="00A62464"/>
    <w:rsid w:val="00A624EB"/>
    <w:rsid w:val="00A625E4"/>
    <w:rsid w:val="00A6286D"/>
    <w:rsid w:val="00A62A08"/>
    <w:rsid w:val="00A62A13"/>
    <w:rsid w:val="00A62A67"/>
    <w:rsid w:val="00A62B7F"/>
    <w:rsid w:val="00A62C48"/>
    <w:rsid w:val="00A62CDA"/>
    <w:rsid w:val="00A62D3D"/>
    <w:rsid w:val="00A62DBF"/>
    <w:rsid w:val="00A62E35"/>
    <w:rsid w:val="00A62E42"/>
    <w:rsid w:val="00A62EB2"/>
    <w:rsid w:val="00A63096"/>
    <w:rsid w:val="00A6319E"/>
    <w:rsid w:val="00A63675"/>
    <w:rsid w:val="00A636D4"/>
    <w:rsid w:val="00A63744"/>
    <w:rsid w:val="00A63872"/>
    <w:rsid w:val="00A6395A"/>
    <w:rsid w:val="00A63F07"/>
    <w:rsid w:val="00A63F41"/>
    <w:rsid w:val="00A640A9"/>
    <w:rsid w:val="00A641DE"/>
    <w:rsid w:val="00A6422F"/>
    <w:rsid w:val="00A64391"/>
    <w:rsid w:val="00A6452F"/>
    <w:rsid w:val="00A64546"/>
    <w:rsid w:val="00A6460A"/>
    <w:rsid w:val="00A64700"/>
    <w:rsid w:val="00A6478D"/>
    <w:rsid w:val="00A6490F"/>
    <w:rsid w:val="00A64A71"/>
    <w:rsid w:val="00A64CEA"/>
    <w:rsid w:val="00A64D52"/>
    <w:rsid w:val="00A65073"/>
    <w:rsid w:val="00A65078"/>
    <w:rsid w:val="00A65130"/>
    <w:rsid w:val="00A65235"/>
    <w:rsid w:val="00A652B8"/>
    <w:rsid w:val="00A6535A"/>
    <w:rsid w:val="00A65393"/>
    <w:rsid w:val="00A6560D"/>
    <w:rsid w:val="00A65630"/>
    <w:rsid w:val="00A6569F"/>
    <w:rsid w:val="00A65A8E"/>
    <w:rsid w:val="00A65AA2"/>
    <w:rsid w:val="00A65B8B"/>
    <w:rsid w:val="00A65B9E"/>
    <w:rsid w:val="00A65C7F"/>
    <w:rsid w:val="00A65E68"/>
    <w:rsid w:val="00A65E6B"/>
    <w:rsid w:val="00A65F3B"/>
    <w:rsid w:val="00A661C3"/>
    <w:rsid w:val="00A66303"/>
    <w:rsid w:val="00A66492"/>
    <w:rsid w:val="00A664BC"/>
    <w:rsid w:val="00A664D3"/>
    <w:rsid w:val="00A664F2"/>
    <w:rsid w:val="00A6665F"/>
    <w:rsid w:val="00A66694"/>
    <w:rsid w:val="00A66787"/>
    <w:rsid w:val="00A66888"/>
    <w:rsid w:val="00A66AE0"/>
    <w:rsid w:val="00A66BC3"/>
    <w:rsid w:val="00A66C59"/>
    <w:rsid w:val="00A66D5C"/>
    <w:rsid w:val="00A66DD0"/>
    <w:rsid w:val="00A66F48"/>
    <w:rsid w:val="00A66F72"/>
    <w:rsid w:val="00A66FCB"/>
    <w:rsid w:val="00A66FDB"/>
    <w:rsid w:val="00A671BD"/>
    <w:rsid w:val="00A671DC"/>
    <w:rsid w:val="00A671EE"/>
    <w:rsid w:val="00A6736F"/>
    <w:rsid w:val="00A6739A"/>
    <w:rsid w:val="00A6745F"/>
    <w:rsid w:val="00A6750A"/>
    <w:rsid w:val="00A6758F"/>
    <w:rsid w:val="00A676AC"/>
    <w:rsid w:val="00A6774E"/>
    <w:rsid w:val="00A67A8C"/>
    <w:rsid w:val="00A67ADE"/>
    <w:rsid w:val="00A67E61"/>
    <w:rsid w:val="00A67E6F"/>
    <w:rsid w:val="00A67EE2"/>
    <w:rsid w:val="00A67F82"/>
    <w:rsid w:val="00A67FEF"/>
    <w:rsid w:val="00A70004"/>
    <w:rsid w:val="00A70014"/>
    <w:rsid w:val="00A700D3"/>
    <w:rsid w:val="00A70295"/>
    <w:rsid w:val="00A703EF"/>
    <w:rsid w:val="00A7041B"/>
    <w:rsid w:val="00A7051D"/>
    <w:rsid w:val="00A7059A"/>
    <w:rsid w:val="00A7059B"/>
    <w:rsid w:val="00A707F9"/>
    <w:rsid w:val="00A70872"/>
    <w:rsid w:val="00A70880"/>
    <w:rsid w:val="00A70947"/>
    <w:rsid w:val="00A70974"/>
    <w:rsid w:val="00A70DCC"/>
    <w:rsid w:val="00A70EA5"/>
    <w:rsid w:val="00A70EE1"/>
    <w:rsid w:val="00A70F3A"/>
    <w:rsid w:val="00A71254"/>
    <w:rsid w:val="00A71400"/>
    <w:rsid w:val="00A71467"/>
    <w:rsid w:val="00A715ED"/>
    <w:rsid w:val="00A7178A"/>
    <w:rsid w:val="00A71806"/>
    <w:rsid w:val="00A7184A"/>
    <w:rsid w:val="00A718FA"/>
    <w:rsid w:val="00A71B01"/>
    <w:rsid w:val="00A71C39"/>
    <w:rsid w:val="00A71DFD"/>
    <w:rsid w:val="00A72156"/>
    <w:rsid w:val="00A7223E"/>
    <w:rsid w:val="00A7257F"/>
    <w:rsid w:val="00A72633"/>
    <w:rsid w:val="00A726C4"/>
    <w:rsid w:val="00A726D4"/>
    <w:rsid w:val="00A72A97"/>
    <w:rsid w:val="00A72AFB"/>
    <w:rsid w:val="00A72B62"/>
    <w:rsid w:val="00A72BA0"/>
    <w:rsid w:val="00A72C5D"/>
    <w:rsid w:val="00A72D20"/>
    <w:rsid w:val="00A72E20"/>
    <w:rsid w:val="00A72E2C"/>
    <w:rsid w:val="00A72E3C"/>
    <w:rsid w:val="00A72F07"/>
    <w:rsid w:val="00A72F22"/>
    <w:rsid w:val="00A7303E"/>
    <w:rsid w:val="00A731FB"/>
    <w:rsid w:val="00A7347E"/>
    <w:rsid w:val="00A734F2"/>
    <w:rsid w:val="00A735D0"/>
    <w:rsid w:val="00A735D7"/>
    <w:rsid w:val="00A73704"/>
    <w:rsid w:val="00A737C8"/>
    <w:rsid w:val="00A737D5"/>
    <w:rsid w:val="00A7391C"/>
    <w:rsid w:val="00A73A06"/>
    <w:rsid w:val="00A73DB4"/>
    <w:rsid w:val="00A73DC1"/>
    <w:rsid w:val="00A73E41"/>
    <w:rsid w:val="00A73E9D"/>
    <w:rsid w:val="00A73EB4"/>
    <w:rsid w:val="00A73EC2"/>
    <w:rsid w:val="00A742B9"/>
    <w:rsid w:val="00A7479D"/>
    <w:rsid w:val="00A7486C"/>
    <w:rsid w:val="00A7492D"/>
    <w:rsid w:val="00A74B86"/>
    <w:rsid w:val="00A74C1F"/>
    <w:rsid w:val="00A74C78"/>
    <w:rsid w:val="00A74CA9"/>
    <w:rsid w:val="00A74EF0"/>
    <w:rsid w:val="00A75361"/>
    <w:rsid w:val="00A754B4"/>
    <w:rsid w:val="00A7562C"/>
    <w:rsid w:val="00A75792"/>
    <w:rsid w:val="00A758A9"/>
    <w:rsid w:val="00A758C2"/>
    <w:rsid w:val="00A7596C"/>
    <w:rsid w:val="00A7597C"/>
    <w:rsid w:val="00A75C29"/>
    <w:rsid w:val="00A75CFE"/>
    <w:rsid w:val="00A75D72"/>
    <w:rsid w:val="00A75DEB"/>
    <w:rsid w:val="00A75E3C"/>
    <w:rsid w:val="00A75E3F"/>
    <w:rsid w:val="00A75FF8"/>
    <w:rsid w:val="00A760D0"/>
    <w:rsid w:val="00A760EE"/>
    <w:rsid w:val="00A76109"/>
    <w:rsid w:val="00A76146"/>
    <w:rsid w:val="00A76176"/>
    <w:rsid w:val="00A761F8"/>
    <w:rsid w:val="00A762FF"/>
    <w:rsid w:val="00A76480"/>
    <w:rsid w:val="00A7653D"/>
    <w:rsid w:val="00A7663C"/>
    <w:rsid w:val="00A76722"/>
    <w:rsid w:val="00A7674C"/>
    <w:rsid w:val="00A767C3"/>
    <w:rsid w:val="00A767D1"/>
    <w:rsid w:val="00A7688D"/>
    <w:rsid w:val="00A7699A"/>
    <w:rsid w:val="00A76B40"/>
    <w:rsid w:val="00A76EBA"/>
    <w:rsid w:val="00A76FC1"/>
    <w:rsid w:val="00A773FE"/>
    <w:rsid w:val="00A7757A"/>
    <w:rsid w:val="00A775A1"/>
    <w:rsid w:val="00A77668"/>
    <w:rsid w:val="00A776C4"/>
    <w:rsid w:val="00A777FC"/>
    <w:rsid w:val="00A7782F"/>
    <w:rsid w:val="00A779B9"/>
    <w:rsid w:val="00A77B0B"/>
    <w:rsid w:val="00A77BDD"/>
    <w:rsid w:val="00A77D2E"/>
    <w:rsid w:val="00A77D40"/>
    <w:rsid w:val="00A77DB6"/>
    <w:rsid w:val="00A77E28"/>
    <w:rsid w:val="00A77F7D"/>
    <w:rsid w:val="00A8003D"/>
    <w:rsid w:val="00A800D1"/>
    <w:rsid w:val="00A80296"/>
    <w:rsid w:val="00A805B0"/>
    <w:rsid w:val="00A8079A"/>
    <w:rsid w:val="00A807D0"/>
    <w:rsid w:val="00A8084A"/>
    <w:rsid w:val="00A80C59"/>
    <w:rsid w:val="00A80D4C"/>
    <w:rsid w:val="00A80D62"/>
    <w:rsid w:val="00A80ECD"/>
    <w:rsid w:val="00A815C4"/>
    <w:rsid w:val="00A816B1"/>
    <w:rsid w:val="00A816D9"/>
    <w:rsid w:val="00A81ACC"/>
    <w:rsid w:val="00A81C54"/>
    <w:rsid w:val="00A81DEA"/>
    <w:rsid w:val="00A821B5"/>
    <w:rsid w:val="00A821C9"/>
    <w:rsid w:val="00A82339"/>
    <w:rsid w:val="00A8236C"/>
    <w:rsid w:val="00A8260B"/>
    <w:rsid w:val="00A82689"/>
    <w:rsid w:val="00A8283C"/>
    <w:rsid w:val="00A82999"/>
    <w:rsid w:val="00A82B39"/>
    <w:rsid w:val="00A82BCB"/>
    <w:rsid w:val="00A82BED"/>
    <w:rsid w:val="00A82CF0"/>
    <w:rsid w:val="00A82F12"/>
    <w:rsid w:val="00A83069"/>
    <w:rsid w:val="00A83186"/>
    <w:rsid w:val="00A8325C"/>
    <w:rsid w:val="00A834C1"/>
    <w:rsid w:val="00A835B5"/>
    <w:rsid w:val="00A83640"/>
    <w:rsid w:val="00A8396D"/>
    <w:rsid w:val="00A83BCF"/>
    <w:rsid w:val="00A83C50"/>
    <w:rsid w:val="00A83C69"/>
    <w:rsid w:val="00A83CB8"/>
    <w:rsid w:val="00A83DE5"/>
    <w:rsid w:val="00A83EEA"/>
    <w:rsid w:val="00A83EFC"/>
    <w:rsid w:val="00A840B4"/>
    <w:rsid w:val="00A84136"/>
    <w:rsid w:val="00A84212"/>
    <w:rsid w:val="00A842FE"/>
    <w:rsid w:val="00A84756"/>
    <w:rsid w:val="00A84798"/>
    <w:rsid w:val="00A84879"/>
    <w:rsid w:val="00A848D5"/>
    <w:rsid w:val="00A84B62"/>
    <w:rsid w:val="00A84B7B"/>
    <w:rsid w:val="00A84D83"/>
    <w:rsid w:val="00A84E92"/>
    <w:rsid w:val="00A84EB7"/>
    <w:rsid w:val="00A84F05"/>
    <w:rsid w:val="00A84F23"/>
    <w:rsid w:val="00A8506D"/>
    <w:rsid w:val="00A85403"/>
    <w:rsid w:val="00A85AFF"/>
    <w:rsid w:val="00A85D2C"/>
    <w:rsid w:val="00A85DC3"/>
    <w:rsid w:val="00A85FEB"/>
    <w:rsid w:val="00A8612C"/>
    <w:rsid w:val="00A86332"/>
    <w:rsid w:val="00A863A2"/>
    <w:rsid w:val="00A86427"/>
    <w:rsid w:val="00A8656D"/>
    <w:rsid w:val="00A867DA"/>
    <w:rsid w:val="00A86940"/>
    <w:rsid w:val="00A86B32"/>
    <w:rsid w:val="00A86C56"/>
    <w:rsid w:val="00A86D20"/>
    <w:rsid w:val="00A86D5A"/>
    <w:rsid w:val="00A86DEF"/>
    <w:rsid w:val="00A87060"/>
    <w:rsid w:val="00A8712E"/>
    <w:rsid w:val="00A87302"/>
    <w:rsid w:val="00A8738A"/>
    <w:rsid w:val="00A8738B"/>
    <w:rsid w:val="00A87432"/>
    <w:rsid w:val="00A878EA"/>
    <w:rsid w:val="00A8796F"/>
    <w:rsid w:val="00A879A7"/>
    <w:rsid w:val="00A87B62"/>
    <w:rsid w:val="00A87B89"/>
    <w:rsid w:val="00A87B9C"/>
    <w:rsid w:val="00A87D4A"/>
    <w:rsid w:val="00A87E7E"/>
    <w:rsid w:val="00A87E88"/>
    <w:rsid w:val="00A87FB9"/>
    <w:rsid w:val="00A900D2"/>
    <w:rsid w:val="00A901A7"/>
    <w:rsid w:val="00A9042C"/>
    <w:rsid w:val="00A904E5"/>
    <w:rsid w:val="00A90752"/>
    <w:rsid w:val="00A90D63"/>
    <w:rsid w:val="00A90DC9"/>
    <w:rsid w:val="00A90F15"/>
    <w:rsid w:val="00A91301"/>
    <w:rsid w:val="00A913B2"/>
    <w:rsid w:val="00A91407"/>
    <w:rsid w:val="00A914FB"/>
    <w:rsid w:val="00A91537"/>
    <w:rsid w:val="00A91566"/>
    <w:rsid w:val="00A9161B"/>
    <w:rsid w:val="00A9163C"/>
    <w:rsid w:val="00A91693"/>
    <w:rsid w:val="00A916EA"/>
    <w:rsid w:val="00A9176C"/>
    <w:rsid w:val="00A919D5"/>
    <w:rsid w:val="00A91A20"/>
    <w:rsid w:val="00A91A78"/>
    <w:rsid w:val="00A91AD2"/>
    <w:rsid w:val="00A91ADB"/>
    <w:rsid w:val="00A91AFE"/>
    <w:rsid w:val="00A91B04"/>
    <w:rsid w:val="00A91B54"/>
    <w:rsid w:val="00A91BA9"/>
    <w:rsid w:val="00A91CBC"/>
    <w:rsid w:val="00A91D00"/>
    <w:rsid w:val="00A91D33"/>
    <w:rsid w:val="00A91DC5"/>
    <w:rsid w:val="00A91E06"/>
    <w:rsid w:val="00A92196"/>
    <w:rsid w:val="00A921C1"/>
    <w:rsid w:val="00A922BF"/>
    <w:rsid w:val="00A92542"/>
    <w:rsid w:val="00A925FF"/>
    <w:rsid w:val="00A926EA"/>
    <w:rsid w:val="00A92718"/>
    <w:rsid w:val="00A92A64"/>
    <w:rsid w:val="00A92A88"/>
    <w:rsid w:val="00A92CB2"/>
    <w:rsid w:val="00A92CB7"/>
    <w:rsid w:val="00A92CF1"/>
    <w:rsid w:val="00A92DD8"/>
    <w:rsid w:val="00A92E76"/>
    <w:rsid w:val="00A93121"/>
    <w:rsid w:val="00A9314A"/>
    <w:rsid w:val="00A932DC"/>
    <w:rsid w:val="00A9366D"/>
    <w:rsid w:val="00A936A6"/>
    <w:rsid w:val="00A936B7"/>
    <w:rsid w:val="00A936FB"/>
    <w:rsid w:val="00A93842"/>
    <w:rsid w:val="00A9387C"/>
    <w:rsid w:val="00A93B43"/>
    <w:rsid w:val="00A93EF2"/>
    <w:rsid w:val="00A94011"/>
    <w:rsid w:val="00A942AE"/>
    <w:rsid w:val="00A94309"/>
    <w:rsid w:val="00A947AB"/>
    <w:rsid w:val="00A947C2"/>
    <w:rsid w:val="00A94876"/>
    <w:rsid w:val="00A94972"/>
    <w:rsid w:val="00A94999"/>
    <w:rsid w:val="00A949BF"/>
    <w:rsid w:val="00A94B6F"/>
    <w:rsid w:val="00A94BE4"/>
    <w:rsid w:val="00A94D88"/>
    <w:rsid w:val="00A94DFB"/>
    <w:rsid w:val="00A94EB8"/>
    <w:rsid w:val="00A94F72"/>
    <w:rsid w:val="00A9508D"/>
    <w:rsid w:val="00A95145"/>
    <w:rsid w:val="00A95169"/>
    <w:rsid w:val="00A95254"/>
    <w:rsid w:val="00A9537F"/>
    <w:rsid w:val="00A9553C"/>
    <w:rsid w:val="00A9576B"/>
    <w:rsid w:val="00A95844"/>
    <w:rsid w:val="00A95984"/>
    <w:rsid w:val="00A95A08"/>
    <w:rsid w:val="00A95A35"/>
    <w:rsid w:val="00A95B62"/>
    <w:rsid w:val="00A95C89"/>
    <w:rsid w:val="00A95DFC"/>
    <w:rsid w:val="00A960BF"/>
    <w:rsid w:val="00A961C6"/>
    <w:rsid w:val="00A96265"/>
    <w:rsid w:val="00A96395"/>
    <w:rsid w:val="00A96397"/>
    <w:rsid w:val="00A96429"/>
    <w:rsid w:val="00A96431"/>
    <w:rsid w:val="00A964F8"/>
    <w:rsid w:val="00A96720"/>
    <w:rsid w:val="00A968C2"/>
    <w:rsid w:val="00A968FB"/>
    <w:rsid w:val="00A969B1"/>
    <w:rsid w:val="00A969B4"/>
    <w:rsid w:val="00A969CE"/>
    <w:rsid w:val="00A969FD"/>
    <w:rsid w:val="00A96BAF"/>
    <w:rsid w:val="00A96BBE"/>
    <w:rsid w:val="00A96BE0"/>
    <w:rsid w:val="00A96C9C"/>
    <w:rsid w:val="00A971D4"/>
    <w:rsid w:val="00A97276"/>
    <w:rsid w:val="00A97356"/>
    <w:rsid w:val="00A9743F"/>
    <w:rsid w:val="00A97452"/>
    <w:rsid w:val="00A97489"/>
    <w:rsid w:val="00A97577"/>
    <w:rsid w:val="00A975D0"/>
    <w:rsid w:val="00A976DB"/>
    <w:rsid w:val="00A977D3"/>
    <w:rsid w:val="00A97973"/>
    <w:rsid w:val="00A97AD4"/>
    <w:rsid w:val="00A97B62"/>
    <w:rsid w:val="00A97BE4"/>
    <w:rsid w:val="00A97C02"/>
    <w:rsid w:val="00A97D80"/>
    <w:rsid w:val="00A97E3E"/>
    <w:rsid w:val="00A97EB2"/>
    <w:rsid w:val="00A97FEE"/>
    <w:rsid w:val="00AA0062"/>
    <w:rsid w:val="00AA00D1"/>
    <w:rsid w:val="00AA010F"/>
    <w:rsid w:val="00AA0169"/>
    <w:rsid w:val="00AA0298"/>
    <w:rsid w:val="00AA02F0"/>
    <w:rsid w:val="00AA051E"/>
    <w:rsid w:val="00AA0689"/>
    <w:rsid w:val="00AA0758"/>
    <w:rsid w:val="00AA090E"/>
    <w:rsid w:val="00AA0A3E"/>
    <w:rsid w:val="00AA0CCF"/>
    <w:rsid w:val="00AA0CE2"/>
    <w:rsid w:val="00AA0E5D"/>
    <w:rsid w:val="00AA0EE0"/>
    <w:rsid w:val="00AA0EEA"/>
    <w:rsid w:val="00AA0F13"/>
    <w:rsid w:val="00AA1003"/>
    <w:rsid w:val="00AA11FE"/>
    <w:rsid w:val="00AA1281"/>
    <w:rsid w:val="00AA130A"/>
    <w:rsid w:val="00AA1541"/>
    <w:rsid w:val="00AA1B62"/>
    <w:rsid w:val="00AA1C7C"/>
    <w:rsid w:val="00AA1D70"/>
    <w:rsid w:val="00AA1E1B"/>
    <w:rsid w:val="00AA1F5A"/>
    <w:rsid w:val="00AA1FE0"/>
    <w:rsid w:val="00AA210A"/>
    <w:rsid w:val="00AA211D"/>
    <w:rsid w:val="00AA22CA"/>
    <w:rsid w:val="00AA22E2"/>
    <w:rsid w:val="00AA2499"/>
    <w:rsid w:val="00AA2529"/>
    <w:rsid w:val="00AA25DA"/>
    <w:rsid w:val="00AA2793"/>
    <w:rsid w:val="00AA27D3"/>
    <w:rsid w:val="00AA2865"/>
    <w:rsid w:val="00AA293C"/>
    <w:rsid w:val="00AA2990"/>
    <w:rsid w:val="00AA2A3A"/>
    <w:rsid w:val="00AA2B3C"/>
    <w:rsid w:val="00AA2DD3"/>
    <w:rsid w:val="00AA2F1D"/>
    <w:rsid w:val="00AA3070"/>
    <w:rsid w:val="00AA331D"/>
    <w:rsid w:val="00AA3364"/>
    <w:rsid w:val="00AA3418"/>
    <w:rsid w:val="00AA34C1"/>
    <w:rsid w:val="00AA34E0"/>
    <w:rsid w:val="00AA3513"/>
    <w:rsid w:val="00AA3597"/>
    <w:rsid w:val="00AA3770"/>
    <w:rsid w:val="00AA37E3"/>
    <w:rsid w:val="00AA38E8"/>
    <w:rsid w:val="00AA3A8B"/>
    <w:rsid w:val="00AA3EEE"/>
    <w:rsid w:val="00AA4029"/>
    <w:rsid w:val="00AA416C"/>
    <w:rsid w:val="00AA41CD"/>
    <w:rsid w:val="00AA43AD"/>
    <w:rsid w:val="00AA43C7"/>
    <w:rsid w:val="00AA4446"/>
    <w:rsid w:val="00AA451C"/>
    <w:rsid w:val="00AA472E"/>
    <w:rsid w:val="00AA47F8"/>
    <w:rsid w:val="00AA482C"/>
    <w:rsid w:val="00AA4A1B"/>
    <w:rsid w:val="00AA4B16"/>
    <w:rsid w:val="00AA4B1B"/>
    <w:rsid w:val="00AA4C3C"/>
    <w:rsid w:val="00AA4C67"/>
    <w:rsid w:val="00AA4CD4"/>
    <w:rsid w:val="00AA4DFC"/>
    <w:rsid w:val="00AA5053"/>
    <w:rsid w:val="00AA5366"/>
    <w:rsid w:val="00AA5373"/>
    <w:rsid w:val="00AA53D1"/>
    <w:rsid w:val="00AA569D"/>
    <w:rsid w:val="00AA584E"/>
    <w:rsid w:val="00AA58B6"/>
    <w:rsid w:val="00AA5A94"/>
    <w:rsid w:val="00AA5CD2"/>
    <w:rsid w:val="00AA5CDD"/>
    <w:rsid w:val="00AA5D0E"/>
    <w:rsid w:val="00AA5D4D"/>
    <w:rsid w:val="00AA6007"/>
    <w:rsid w:val="00AA62B8"/>
    <w:rsid w:val="00AA62E1"/>
    <w:rsid w:val="00AA638A"/>
    <w:rsid w:val="00AA63A2"/>
    <w:rsid w:val="00AA63BE"/>
    <w:rsid w:val="00AA6469"/>
    <w:rsid w:val="00AA6505"/>
    <w:rsid w:val="00AA66BC"/>
    <w:rsid w:val="00AA67AA"/>
    <w:rsid w:val="00AA67D6"/>
    <w:rsid w:val="00AA6B77"/>
    <w:rsid w:val="00AA6CFE"/>
    <w:rsid w:val="00AA6F02"/>
    <w:rsid w:val="00AA6FEC"/>
    <w:rsid w:val="00AA7000"/>
    <w:rsid w:val="00AA72F9"/>
    <w:rsid w:val="00AA731B"/>
    <w:rsid w:val="00AA7389"/>
    <w:rsid w:val="00AA76EB"/>
    <w:rsid w:val="00AA76F9"/>
    <w:rsid w:val="00AA7731"/>
    <w:rsid w:val="00AA777C"/>
    <w:rsid w:val="00AA779A"/>
    <w:rsid w:val="00AA7A82"/>
    <w:rsid w:val="00AA7AD5"/>
    <w:rsid w:val="00AA7ADF"/>
    <w:rsid w:val="00AA7B46"/>
    <w:rsid w:val="00AA7C7A"/>
    <w:rsid w:val="00AA7D2E"/>
    <w:rsid w:val="00AA7F70"/>
    <w:rsid w:val="00AB01A6"/>
    <w:rsid w:val="00AB029A"/>
    <w:rsid w:val="00AB03B9"/>
    <w:rsid w:val="00AB04A3"/>
    <w:rsid w:val="00AB04F3"/>
    <w:rsid w:val="00AB05DC"/>
    <w:rsid w:val="00AB065C"/>
    <w:rsid w:val="00AB07CB"/>
    <w:rsid w:val="00AB0AAC"/>
    <w:rsid w:val="00AB0B02"/>
    <w:rsid w:val="00AB0C96"/>
    <w:rsid w:val="00AB0EA9"/>
    <w:rsid w:val="00AB0F60"/>
    <w:rsid w:val="00AB0FFF"/>
    <w:rsid w:val="00AB104E"/>
    <w:rsid w:val="00AB1129"/>
    <w:rsid w:val="00AB11E1"/>
    <w:rsid w:val="00AB1211"/>
    <w:rsid w:val="00AB12E1"/>
    <w:rsid w:val="00AB13C7"/>
    <w:rsid w:val="00AB1407"/>
    <w:rsid w:val="00AB14AB"/>
    <w:rsid w:val="00AB1600"/>
    <w:rsid w:val="00AB16D5"/>
    <w:rsid w:val="00AB1A08"/>
    <w:rsid w:val="00AB1A18"/>
    <w:rsid w:val="00AB1B07"/>
    <w:rsid w:val="00AB1C29"/>
    <w:rsid w:val="00AB1D01"/>
    <w:rsid w:val="00AB2024"/>
    <w:rsid w:val="00AB20CE"/>
    <w:rsid w:val="00AB20E7"/>
    <w:rsid w:val="00AB22EA"/>
    <w:rsid w:val="00AB233B"/>
    <w:rsid w:val="00AB233E"/>
    <w:rsid w:val="00AB2385"/>
    <w:rsid w:val="00AB244D"/>
    <w:rsid w:val="00AB27C4"/>
    <w:rsid w:val="00AB295B"/>
    <w:rsid w:val="00AB2BAC"/>
    <w:rsid w:val="00AB2C11"/>
    <w:rsid w:val="00AB2CE1"/>
    <w:rsid w:val="00AB2CEB"/>
    <w:rsid w:val="00AB2D88"/>
    <w:rsid w:val="00AB3013"/>
    <w:rsid w:val="00AB319D"/>
    <w:rsid w:val="00AB31F1"/>
    <w:rsid w:val="00AB32C2"/>
    <w:rsid w:val="00AB3304"/>
    <w:rsid w:val="00AB3425"/>
    <w:rsid w:val="00AB34E2"/>
    <w:rsid w:val="00AB360D"/>
    <w:rsid w:val="00AB3855"/>
    <w:rsid w:val="00AB38AB"/>
    <w:rsid w:val="00AB3A63"/>
    <w:rsid w:val="00AB3A68"/>
    <w:rsid w:val="00AB3AF7"/>
    <w:rsid w:val="00AB3B3C"/>
    <w:rsid w:val="00AB3BF0"/>
    <w:rsid w:val="00AB3D2C"/>
    <w:rsid w:val="00AB3E0F"/>
    <w:rsid w:val="00AB3ED5"/>
    <w:rsid w:val="00AB40C9"/>
    <w:rsid w:val="00AB4107"/>
    <w:rsid w:val="00AB4167"/>
    <w:rsid w:val="00AB4235"/>
    <w:rsid w:val="00AB4322"/>
    <w:rsid w:val="00AB43D9"/>
    <w:rsid w:val="00AB4597"/>
    <w:rsid w:val="00AB475A"/>
    <w:rsid w:val="00AB492C"/>
    <w:rsid w:val="00AB4D0D"/>
    <w:rsid w:val="00AB4EE0"/>
    <w:rsid w:val="00AB514C"/>
    <w:rsid w:val="00AB5353"/>
    <w:rsid w:val="00AB543E"/>
    <w:rsid w:val="00AB545E"/>
    <w:rsid w:val="00AB5625"/>
    <w:rsid w:val="00AB569B"/>
    <w:rsid w:val="00AB59AA"/>
    <w:rsid w:val="00AB5A4F"/>
    <w:rsid w:val="00AB5B7F"/>
    <w:rsid w:val="00AB5BFF"/>
    <w:rsid w:val="00AB5D6B"/>
    <w:rsid w:val="00AB5FE1"/>
    <w:rsid w:val="00AB60C7"/>
    <w:rsid w:val="00AB6265"/>
    <w:rsid w:val="00AB62FA"/>
    <w:rsid w:val="00AB6446"/>
    <w:rsid w:val="00AB645F"/>
    <w:rsid w:val="00AB650E"/>
    <w:rsid w:val="00AB6587"/>
    <w:rsid w:val="00AB65BC"/>
    <w:rsid w:val="00AB6682"/>
    <w:rsid w:val="00AB6779"/>
    <w:rsid w:val="00AB6791"/>
    <w:rsid w:val="00AB6794"/>
    <w:rsid w:val="00AB6A86"/>
    <w:rsid w:val="00AB6B00"/>
    <w:rsid w:val="00AB6BCB"/>
    <w:rsid w:val="00AB6C03"/>
    <w:rsid w:val="00AB6C40"/>
    <w:rsid w:val="00AB6CE9"/>
    <w:rsid w:val="00AB6D2C"/>
    <w:rsid w:val="00AB6D47"/>
    <w:rsid w:val="00AB6DD6"/>
    <w:rsid w:val="00AB6F0D"/>
    <w:rsid w:val="00AB6F4E"/>
    <w:rsid w:val="00AB7253"/>
    <w:rsid w:val="00AB7359"/>
    <w:rsid w:val="00AB74D6"/>
    <w:rsid w:val="00AB7520"/>
    <w:rsid w:val="00AB756F"/>
    <w:rsid w:val="00AB75A2"/>
    <w:rsid w:val="00AB76D8"/>
    <w:rsid w:val="00AB7A37"/>
    <w:rsid w:val="00AB7AC7"/>
    <w:rsid w:val="00AB7C98"/>
    <w:rsid w:val="00AB7D89"/>
    <w:rsid w:val="00AB7FAB"/>
    <w:rsid w:val="00AC0059"/>
    <w:rsid w:val="00AC0061"/>
    <w:rsid w:val="00AC01F1"/>
    <w:rsid w:val="00AC0387"/>
    <w:rsid w:val="00AC03D1"/>
    <w:rsid w:val="00AC0468"/>
    <w:rsid w:val="00AC0546"/>
    <w:rsid w:val="00AC056F"/>
    <w:rsid w:val="00AC0646"/>
    <w:rsid w:val="00AC0843"/>
    <w:rsid w:val="00AC0853"/>
    <w:rsid w:val="00AC0922"/>
    <w:rsid w:val="00AC09F2"/>
    <w:rsid w:val="00AC0A15"/>
    <w:rsid w:val="00AC0AF7"/>
    <w:rsid w:val="00AC0CA1"/>
    <w:rsid w:val="00AC0D60"/>
    <w:rsid w:val="00AC0DB5"/>
    <w:rsid w:val="00AC0E1A"/>
    <w:rsid w:val="00AC1087"/>
    <w:rsid w:val="00AC10C9"/>
    <w:rsid w:val="00AC13B8"/>
    <w:rsid w:val="00AC13C9"/>
    <w:rsid w:val="00AC13E1"/>
    <w:rsid w:val="00AC1701"/>
    <w:rsid w:val="00AC1750"/>
    <w:rsid w:val="00AC1B90"/>
    <w:rsid w:val="00AC1C29"/>
    <w:rsid w:val="00AC1CA0"/>
    <w:rsid w:val="00AC1EA6"/>
    <w:rsid w:val="00AC1F8A"/>
    <w:rsid w:val="00AC1FDB"/>
    <w:rsid w:val="00AC21A4"/>
    <w:rsid w:val="00AC2690"/>
    <w:rsid w:val="00AC2766"/>
    <w:rsid w:val="00AC2915"/>
    <w:rsid w:val="00AC2A70"/>
    <w:rsid w:val="00AC2ACC"/>
    <w:rsid w:val="00AC2BEA"/>
    <w:rsid w:val="00AC2DBE"/>
    <w:rsid w:val="00AC2E3F"/>
    <w:rsid w:val="00AC2F0F"/>
    <w:rsid w:val="00AC2F93"/>
    <w:rsid w:val="00AC30BD"/>
    <w:rsid w:val="00AC3167"/>
    <w:rsid w:val="00AC33AF"/>
    <w:rsid w:val="00AC33EB"/>
    <w:rsid w:val="00AC359B"/>
    <w:rsid w:val="00AC35CB"/>
    <w:rsid w:val="00AC3650"/>
    <w:rsid w:val="00AC36AC"/>
    <w:rsid w:val="00AC3720"/>
    <w:rsid w:val="00AC372A"/>
    <w:rsid w:val="00AC37A2"/>
    <w:rsid w:val="00AC37EF"/>
    <w:rsid w:val="00AC384B"/>
    <w:rsid w:val="00AC3A16"/>
    <w:rsid w:val="00AC3B36"/>
    <w:rsid w:val="00AC3C07"/>
    <w:rsid w:val="00AC3D2B"/>
    <w:rsid w:val="00AC3E62"/>
    <w:rsid w:val="00AC3F16"/>
    <w:rsid w:val="00AC3FFB"/>
    <w:rsid w:val="00AC4083"/>
    <w:rsid w:val="00AC424D"/>
    <w:rsid w:val="00AC4262"/>
    <w:rsid w:val="00AC43BA"/>
    <w:rsid w:val="00AC4440"/>
    <w:rsid w:val="00AC461C"/>
    <w:rsid w:val="00AC4663"/>
    <w:rsid w:val="00AC46BC"/>
    <w:rsid w:val="00AC4780"/>
    <w:rsid w:val="00AC48E9"/>
    <w:rsid w:val="00AC4BA9"/>
    <w:rsid w:val="00AC4CD2"/>
    <w:rsid w:val="00AC4E5D"/>
    <w:rsid w:val="00AC503D"/>
    <w:rsid w:val="00AC505D"/>
    <w:rsid w:val="00AC5127"/>
    <w:rsid w:val="00AC5177"/>
    <w:rsid w:val="00AC52C0"/>
    <w:rsid w:val="00AC56F7"/>
    <w:rsid w:val="00AC5754"/>
    <w:rsid w:val="00AC576C"/>
    <w:rsid w:val="00AC57DD"/>
    <w:rsid w:val="00AC589C"/>
    <w:rsid w:val="00AC5ACA"/>
    <w:rsid w:val="00AC5CDD"/>
    <w:rsid w:val="00AC5D00"/>
    <w:rsid w:val="00AC5DAC"/>
    <w:rsid w:val="00AC5DEE"/>
    <w:rsid w:val="00AC5F05"/>
    <w:rsid w:val="00AC6158"/>
    <w:rsid w:val="00AC62FD"/>
    <w:rsid w:val="00AC6436"/>
    <w:rsid w:val="00AC64B3"/>
    <w:rsid w:val="00AC651B"/>
    <w:rsid w:val="00AC6858"/>
    <w:rsid w:val="00AC68B4"/>
    <w:rsid w:val="00AC6945"/>
    <w:rsid w:val="00AC69CD"/>
    <w:rsid w:val="00AC6ADA"/>
    <w:rsid w:val="00AC6DDC"/>
    <w:rsid w:val="00AC6E9F"/>
    <w:rsid w:val="00AC6ED7"/>
    <w:rsid w:val="00AC6EF6"/>
    <w:rsid w:val="00AC7085"/>
    <w:rsid w:val="00AC7086"/>
    <w:rsid w:val="00AC72D3"/>
    <w:rsid w:val="00AC7363"/>
    <w:rsid w:val="00AC73A2"/>
    <w:rsid w:val="00AC758C"/>
    <w:rsid w:val="00AC7887"/>
    <w:rsid w:val="00AC78DA"/>
    <w:rsid w:val="00AC7AA4"/>
    <w:rsid w:val="00AC7AFC"/>
    <w:rsid w:val="00AC7BFA"/>
    <w:rsid w:val="00AC7C70"/>
    <w:rsid w:val="00AC7DB8"/>
    <w:rsid w:val="00AC7EBB"/>
    <w:rsid w:val="00AC7ED3"/>
    <w:rsid w:val="00AD004B"/>
    <w:rsid w:val="00AD007C"/>
    <w:rsid w:val="00AD00DA"/>
    <w:rsid w:val="00AD0270"/>
    <w:rsid w:val="00AD02F1"/>
    <w:rsid w:val="00AD03D2"/>
    <w:rsid w:val="00AD048E"/>
    <w:rsid w:val="00AD0521"/>
    <w:rsid w:val="00AD0588"/>
    <w:rsid w:val="00AD090D"/>
    <w:rsid w:val="00AD091D"/>
    <w:rsid w:val="00AD0A30"/>
    <w:rsid w:val="00AD0A65"/>
    <w:rsid w:val="00AD0AB6"/>
    <w:rsid w:val="00AD0B97"/>
    <w:rsid w:val="00AD0C07"/>
    <w:rsid w:val="00AD0D6A"/>
    <w:rsid w:val="00AD0EEB"/>
    <w:rsid w:val="00AD101B"/>
    <w:rsid w:val="00AD10DE"/>
    <w:rsid w:val="00AD11BA"/>
    <w:rsid w:val="00AD12CA"/>
    <w:rsid w:val="00AD132E"/>
    <w:rsid w:val="00AD14A1"/>
    <w:rsid w:val="00AD14E2"/>
    <w:rsid w:val="00AD155C"/>
    <w:rsid w:val="00AD15BB"/>
    <w:rsid w:val="00AD1681"/>
    <w:rsid w:val="00AD1729"/>
    <w:rsid w:val="00AD17DF"/>
    <w:rsid w:val="00AD198B"/>
    <w:rsid w:val="00AD1AB5"/>
    <w:rsid w:val="00AD1AC8"/>
    <w:rsid w:val="00AD1AF9"/>
    <w:rsid w:val="00AD1B48"/>
    <w:rsid w:val="00AD1B97"/>
    <w:rsid w:val="00AD1DFB"/>
    <w:rsid w:val="00AD1E39"/>
    <w:rsid w:val="00AD1FD4"/>
    <w:rsid w:val="00AD202E"/>
    <w:rsid w:val="00AD203C"/>
    <w:rsid w:val="00AD2093"/>
    <w:rsid w:val="00AD2184"/>
    <w:rsid w:val="00AD22C3"/>
    <w:rsid w:val="00AD25BA"/>
    <w:rsid w:val="00AD25EA"/>
    <w:rsid w:val="00AD26A9"/>
    <w:rsid w:val="00AD2AA5"/>
    <w:rsid w:val="00AD3012"/>
    <w:rsid w:val="00AD3331"/>
    <w:rsid w:val="00AD35B6"/>
    <w:rsid w:val="00AD369E"/>
    <w:rsid w:val="00AD3960"/>
    <w:rsid w:val="00AD399E"/>
    <w:rsid w:val="00AD3B13"/>
    <w:rsid w:val="00AD3C52"/>
    <w:rsid w:val="00AD3D0C"/>
    <w:rsid w:val="00AD3E0E"/>
    <w:rsid w:val="00AD3E93"/>
    <w:rsid w:val="00AD3EAE"/>
    <w:rsid w:val="00AD4029"/>
    <w:rsid w:val="00AD419B"/>
    <w:rsid w:val="00AD4255"/>
    <w:rsid w:val="00AD42DD"/>
    <w:rsid w:val="00AD44A0"/>
    <w:rsid w:val="00AD458F"/>
    <w:rsid w:val="00AD45E8"/>
    <w:rsid w:val="00AD472B"/>
    <w:rsid w:val="00AD4A72"/>
    <w:rsid w:val="00AD4AA1"/>
    <w:rsid w:val="00AD4AC9"/>
    <w:rsid w:val="00AD4B0C"/>
    <w:rsid w:val="00AD4DC1"/>
    <w:rsid w:val="00AD4EA5"/>
    <w:rsid w:val="00AD4F05"/>
    <w:rsid w:val="00AD4F9B"/>
    <w:rsid w:val="00AD5195"/>
    <w:rsid w:val="00AD52DF"/>
    <w:rsid w:val="00AD544B"/>
    <w:rsid w:val="00AD566A"/>
    <w:rsid w:val="00AD5676"/>
    <w:rsid w:val="00AD5704"/>
    <w:rsid w:val="00AD5840"/>
    <w:rsid w:val="00AD5863"/>
    <w:rsid w:val="00AD5874"/>
    <w:rsid w:val="00AD597C"/>
    <w:rsid w:val="00AD5A26"/>
    <w:rsid w:val="00AD5ADC"/>
    <w:rsid w:val="00AD5C16"/>
    <w:rsid w:val="00AD5C27"/>
    <w:rsid w:val="00AD5C39"/>
    <w:rsid w:val="00AD5D14"/>
    <w:rsid w:val="00AD5DB8"/>
    <w:rsid w:val="00AD5E9A"/>
    <w:rsid w:val="00AD5EBD"/>
    <w:rsid w:val="00AD63A0"/>
    <w:rsid w:val="00AD63E1"/>
    <w:rsid w:val="00AD6526"/>
    <w:rsid w:val="00AD6663"/>
    <w:rsid w:val="00AD6713"/>
    <w:rsid w:val="00AD6752"/>
    <w:rsid w:val="00AD67C7"/>
    <w:rsid w:val="00AD67EB"/>
    <w:rsid w:val="00AD6B0C"/>
    <w:rsid w:val="00AD6E9E"/>
    <w:rsid w:val="00AD6EE6"/>
    <w:rsid w:val="00AD7010"/>
    <w:rsid w:val="00AD70FF"/>
    <w:rsid w:val="00AD7107"/>
    <w:rsid w:val="00AD7193"/>
    <w:rsid w:val="00AD7551"/>
    <w:rsid w:val="00AD76A6"/>
    <w:rsid w:val="00AD76CB"/>
    <w:rsid w:val="00AD7B63"/>
    <w:rsid w:val="00AD7EA3"/>
    <w:rsid w:val="00AD7F68"/>
    <w:rsid w:val="00AE004E"/>
    <w:rsid w:val="00AE0061"/>
    <w:rsid w:val="00AE0291"/>
    <w:rsid w:val="00AE0373"/>
    <w:rsid w:val="00AE03C2"/>
    <w:rsid w:val="00AE0470"/>
    <w:rsid w:val="00AE04CA"/>
    <w:rsid w:val="00AE0684"/>
    <w:rsid w:val="00AE07C3"/>
    <w:rsid w:val="00AE08B4"/>
    <w:rsid w:val="00AE0935"/>
    <w:rsid w:val="00AE0955"/>
    <w:rsid w:val="00AE09AF"/>
    <w:rsid w:val="00AE0BF8"/>
    <w:rsid w:val="00AE0C3D"/>
    <w:rsid w:val="00AE0C48"/>
    <w:rsid w:val="00AE0D5A"/>
    <w:rsid w:val="00AE0EC5"/>
    <w:rsid w:val="00AE0F60"/>
    <w:rsid w:val="00AE0F80"/>
    <w:rsid w:val="00AE0FC9"/>
    <w:rsid w:val="00AE109E"/>
    <w:rsid w:val="00AE10A4"/>
    <w:rsid w:val="00AE1347"/>
    <w:rsid w:val="00AE1387"/>
    <w:rsid w:val="00AE1415"/>
    <w:rsid w:val="00AE17B5"/>
    <w:rsid w:val="00AE17E0"/>
    <w:rsid w:val="00AE17F8"/>
    <w:rsid w:val="00AE1882"/>
    <w:rsid w:val="00AE1976"/>
    <w:rsid w:val="00AE1AF7"/>
    <w:rsid w:val="00AE1AF9"/>
    <w:rsid w:val="00AE1C2B"/>
    <w:rsid w:val="00AE1C80"/>
    <w:rsid w:val="00AE1FEA"/>
    <w:rsid w:val="00AE214B"/>
    <w:rsid w:val="00AE2320"/>
    <w:rsid w:val="00AE2433"/>
    <w:rsid w:val="00AE24B9"/>
    <w:rsid w:val="00AE2518"/>
    <w:rsid w:val="00AE27A5"/>
    <w:rsid w:val="00AE2873"/>
    <w:rsid w:val="00AE28E4"/>
    <w:rsid w:val="00AE2913"/>
    <w:rsid w:val="00AE2947"/>
    <w:rsid w:val="00AE29B3"/>
    <w:rsid w:val="00AE2BF1"/>
    <w:rsid w:val="00AE2C51"/>
    <w:rsid w:val="00AE2E80"/>
    <w:rsid w:val="00AE2F90"/>
    <w:rsid w:val="00AE2F9C"/>
    <w:rsid w:val="00AE30A5"/>
    <w:rsid w:val="00AE3274"/>
    <w:rsid w:val="00AE33EE"/>
    <w:rsid w:val="00AE346A"/>
    <w:rsid w:val="00AE357B"/>
    <w:rsid w:val="00AE35C6"/>
    <w:rsid w:val="00AE366D"/>
    <w:rsid w:val="00AE36DE"/>
    <w:rsid w:val="00AE37C9"/>
    <w:rsid w:val="00AE38BE"/>
    <w:rsid w:val="00AE3994"/>
    <w:rsid w:val="00AE39BD"/>
    <w:rsid w:val="00AE3A09"/>
    <w:rsid w:val="00AE3A29"/>
    <w:rsid w:val="00AE3AA7"/>
    <w:rsid w:val="00AE3ACF"/>
    <w:rsid w:val="00AE3BB5"/>
    <w:rsid w:val="00AE3C63"/>
    <w:rsid w:val="00AE3DBA"/>
    <w:rsid w:val="00AE3DDE"/>
    <w:rsid w:val="00AE3DED"/>
    <w:rsid w:val="00AE3E9A"/>
    <w:rsid w:val="00AE3EDC"/>
    <w:rsid w:val="00AE3F48"/>
    <w:rsid w:val="00AE406B"/>
    <w:rsid w:val="00AE40CC"/>
    <w:rsid w:val="00AE43F7"/>
    <w:rsid w:val="00AE44E9"/>
    <w:rsid w:val="00AE45DE"/>
    <w:rsid w:val="00AE45F3"/>
    <w:rsid w:val="00AE4700"/>
    <w:rsid w:val="00AE483E"/>
    <w:rsid w:val="00AE486C"/>
    <w:rsid w:val="00AE4957"/>
    <w:rsid w:val="00AE495D"/>
    <w:rsid w:val="00AE4A78"/>
    <w:rsid w:val="00AE4B3E"/>
    <w:rsid w:val="00AE4C1B"/>
    <w:rsid w:val="00AE4D02"/>
    <w:rsid w:val="00AE4DA7"/>
    <w:rsid w:val="00AE4EE9"/>
    <w:rsid w:val="00AE4F45"/>
    <w:rsid w:val="00AE4F9E"/>
    <w:rsid w:val="00AE53B1"/>
    <w:rsid w:val="00AE53DD"/>
    <w:rsid w:val="00AE5405"/>
    <w:rsid w:val="00AE5506"/>
    <w:rsid w:val="00AE5623"/>
    <w:rsid w:val="00AE579B"/>
    <w:rsid w:val="00AE57F2"/>
    <w:rsid w:val="00AE5A3B"/>
    <w:rsid w:val="00AE5B35"/>
    <w:rsid w:val="00AE5B43"/>
    <w:rsid w:val="00AE5E7F"/>
    <w:rsid w:val="00AE5F56"/>
    <w:rsid w:val="00AE5FB2"/>
    <w:rsid w:val="00AE5FB6"/>
    <w:rsid w:val="00AE6245"/>
    <w:rsid w:val="00AE6321"/>
    <w:rsid w:val="00AE6371"/>
    <w:rsid w:val="00AE63A5"/>
    <w:rsid w:val="00AE63F8"/>
    <w:rsid w:val="00AE6529"/>
    <w:rsid w:val="00AE6668"/>
    <w:rsid w:val="00AE6672"/>
    <w:rsid w:val="00AE66C2"/>
    <w:rsid w:val="00AE66FC"/>
    <w:rsid w:val="00AE67F6"/>
    <w:rsid w:val="00AE6870"/>
    <w:rsid w:val="00AE6A1E"/>
    <w:rsid w:val="00AE6C43"/>
    <w:rsid w:val="00AE6CF4"/>
    <w:rsid w:val="00AE720F"/>
    <w:rsid w:val="00AE73A4"/>
    <w:rsid w:val="00AE74A8"/>
    <w:rsid w:val="00AE74FD"/>
    <w:rsid w:val="00AE7768"/>
    <w:rsid w:val="00AE77CB"/>
    <w:rsid w:val="00AE781B"/>
    <w:rsid w:val="00AE78BD"/>
    <w:rsid w:val="00AE78DE"/>
    <w:rsid w:val="00AE7C1C"/>
    <w:rsid w:val="00AE7DD9"/>
    <w:rsid w:val="00AF0077"/>
    <w:rsid w:val="00AF020C"/>
    <w:rsid w:val="00AF055E"/>
    <w:rsid w:val="00AF057F"/>
    <w:rsid w:val="00AF06C8"/>
    <w:rsid w:val="00AF0703"/>
    <w:rsid w:val="00AF07A3"/>
    <w:rsid w:val="00AF09ED"/>
    <w:rsid w:val="00AF0A7F"/>
    <w:rsid w:val="00AF0D9C"/>
    <w:rsid w:val="00AF0DDB"/>
    <w:rsid w:val="00AF0E31"/>
    <w:rsid w:val="00AF0F7D"/>
    <w:rsid w:val="00AF0FA2"/>
    <w:rsid w:val="00AF0FE0"/>
    <w:rsid w:val="00AF13A1"/>
    <w:rsid w:val="00AF1479"/>
    <w:rsid w:val="00AF15BF"/>
    <w:rsid w:val="00AF15C2"/>
    <w:rsid w:val="00AF16DB"/>
    <w:rsid w:val="00AF1842"/>
    <w:rsid w:val="00AF1856"/>
    <w:rsid w:val="00AF1A63"/>
    <w:rsid w:val="00AF1B9A"/>
    <w:rsid w:val="00AF1E16"/>
    <w:rsid w:val="00AF1E6A"/>
    <w:rsid w:val="00AF1E91"/>
    <w:rsid w:val="00AF1F1E"/>
    <w:rsid w:val="00AF1F4B"/>
    <w:rsid w:val="00AF1FEC"/>
    <w:rsid w:val="00AF2106"/>
    <w:rsid w:val="00AF22DA"/>
    <w:rsid w:val="00AF2305"/>
    <w:rsid w:val="00AF239A"/>
    <w:rsid w:val="00AF23C8"/>
    <w:rsid w:val="00AF24FB"/>
    <w:rsid w:val="00AF256E"/>
    <w:rsid w:val="00AF2588"/>
    <w:rsid w:val="00AF26F4"/>
    <w:rsid w:val="00AF274A"/>
    <w:rsid w:val="00AF2932"/>
    <w:rsid w:val="00AF2957"/>
    <w:rsid w:val="00AF2A89"/>
    <w:rsid w:val="00AF2AC8"/>
    <w:rsid w:val="00AF2B7E"/>
    <w:rsid w:val="00AF2BCF"/>
    <w:rsid w:val="00AF2C8F"/>
    <w:rsid w:val="00AF2DC6"/>
    <w:rsid w:val="00AF2F1A"/>
    <w:rsid w:val="00AF3086"/>
    <w:rsid w:val="00AF30F0"/>
    <w:rsid w:val="00AF3276"/>
    <w:rsid w:val="00AF3312"/>
    <w:rsid w:val="00AF3510"/>
    <w:rsid w:val="00AF3606"/>
    <w:rsid w:val="00AF3638"/>
    <w:rsid w:val="00AF369C"/>
    <w:rsid w:val="00AF3727"/>
    <w:rsid w:val="00AF3A8D"/>
    <w:rsid w:val="00AF3AF0"/>
    <w:rsid w:val="00AF3B3A"/>
    <w:rsid w:val="00AF3CC1"/>
    <w:rsid w:val="00AF3D98"/>
    <w:rsid w:val="00AF3E20"/>
    <w:rsid w:val="00AF4103"/>
    <w:rsid w:val="00AF4210"/>
    <w:rsid w:val="00AF42E9"/>
    <w:rsid w:val="00AF43CA"/>
    <w:rsid w:val="00AF440B"/>
    <w:rsid w:val="00AF446C"/>
    <w:rsid w:val="00AF44BB"/>
    <w:rsid w:val="00AF4533"/>
    <w:rsid w:val="00AF4539"/>
    <w:rsid w:val="00AF49AE"/>
    <w:rsid w:val="00AF49F8"/>
    <w:rsid w:val="00AF4A94"/>
    <w:rsid w:val="00AF4D3E"/>
    <w:rsid w:val="00AF4E1E"/>
    <w:rsid w:val="00AF4E54"/>
    <w:rsid w:val="00AF51A7"/>
    <w:rsid w:val="00AF5354"/>
    <w:rsid w:val="00AF5491"/>
    <w:rsid w:val="00AF55B8"/>
    <w:rsid w:val="00AF5727"/>
    <w:rsid w:val="00AF5990"/>
    <w:rsid w:val="00AF5AE8"/>
    <w:rsid w:val="00AF5C83"/>
    <w:rsid w:val="00AF5C87"/>
    <w:rsid w:val="00AF5E8B"/>
    <w:rsid w:val="00AF5EB5"/>
    <w:rsid w:val="00AF5EE6"/>
    <w:rsid w:val="00AF6012"/>
    <w:rsid w:val="00AF6089"/>
    <w:rsid w:val="00AF618A"/>
    <w:rsid w:val="00AF6315"/>
    <w:rsid w:val="00AF644B"/>
    <w:rsid w:val="00AF65DD"/>
    <w:rsid w:val="00AF6707"/>
    <w:rsid w:val="00AF6769"/>
    <w:rsid w:val="00AF681A"/>
    <w:rsid w:val="00AF69C8"/>
    <w:rsid w:val="00AF6B63"/>
    <w:rsid w:val="00AF6D4E"/>
    <w:rsid w:val="00AF6E3D"/>
    <w:rsid w:val="00AF6E8D"/>
    <w:rsid w:val="00AF6F0E"/>
    <w:rsid w:val="00AF6F4F"/>
    <w:rsid w:val="00AF6F5B"/>
    <w:rsid w:val="00AF7198"/>
    <w:rsid w:val="00AF71E8"/>
    <w:rsid w:val="00AF72E2"/>
    <w:rsid w:val="00AF73B1"/>
    <w:rsid w:val="00AF7760"/>
    <w:rsid w:val="00AF7855"/>
    <w:rsid w:val="00AF7935"/>
    <w:rsid w:val="00AF7980"/>
    <w:rsid w:val="00AF7BFE"/>
    <w:rsid w:val="00AF7C74"/>
    <w:rsid w:val="00AF7CAC"/>
    <w:rsid w:val="00AF7DD9"/>
    <w:rsid w:val="00AF7E66"/>
    <w:rsid w:val="00AF7EB2"/>
    <w:rsid w:val="00B00108"/>
    <w:rsid w:val="00B00321"/>
    <w:rsid w:val="00B00410"/>
    <w:rsid w:val="00B004FF"/>
    <w:rsid w:val="00B0060D"/>
    <w:rsid w:val="00B006D7"/>
    <w:rsid w:val="00B00891"/>
    <w:rsid w:val="00B00B8E"/>
    <w:rsid w:val="00B00C28"/>
    <w:rsid w:val="00B01248"/>
    <w:rsid w:val="00B01272"/>
    <w:rsid w:val="00B012EF"/>
    <w:rsid w:val="00B01320"/>
    <w:rsid w:val="00B01327"/>
    <w:rsid w:val="00B0135E"/>
    <w:rsid w:val="00B0138B"/>
    <w:rsid w:val="00B015B3"/>
    <w:rsid w:val="00B01887"/>
    <w:rsid w:val="00B019EA"/>
    <w:rsid w:val="00B01A25"/>
    <w:rsid w:val="00B01C11"/>
    <w:rsid w:val="00B01E31"/>
    <w:rsid w:val="00B01EAF"/>
    <w:rsid w:val="00B02086"/>
    <w:rsid w:val="00B0216A"/>
    <w:rsid w:val="00B02287"/>
    <w:rsid w:val="00B02483"/>
    <w:rsid w:val="00B024AA"/>
    <w:rsid w:val="00B029DA"/>
    <w:rsid w:val="00B02CF6"/>
    <w:rsid w:val="00B02D83"/>
    <w:rsid w:val="00B03048"/>
    <w:rsid w:val="00B030AD"/>
    <w:rsid w:val="00B03200"/>
    <w:rsid w:val="00B03225"/>
    <w:rsid w:val="00B032D8"/>
    <w:rsid w:val="00B0356B"/>
    <w:rsid w:val="00B03638"/>
    <w:rsid w:val="00B0375A"/>
    <w:rsid w:val="00B03809"/>
    <w:rsid w:val="00B03985"/>
    <w:rsid w:val="00B03AE9"/>
    <w:rsid w:val="00B03B29"/>
    <w:rsid w:val="00B03CB9"/>
    <w:rsid w:val="00B03F9B"/>
    <w:rsid w:val="00B04237"/>
    <w:rsid w:val="00B0428E"/>
    <w:rsid w:val="00B044A4"/>
    <w:rsid w:val="00B0451F"/>
    <w:rsid w:val="00B04A7A"/>
    <w:rsid w:val="00B04AA3"/>
    <w:rsid w:val="00B04B97"/>
    <w:rsid w:val="00B04BD4"/>
    <w:rsid w:val="00B04BEE"/>
    <w:rsid w:val="00B04C17"/>
    <w:rsid w:val="00B04C72"/>
    <w:rsid w:val="00B04E36"/>
    <w:rsid w:val="00B05080"/>
    <w:rsid w:val="00B050CB"/>
    <w:rsid w:val="00B05107"/>
    <w:rsid w:val="00B051BE"/>
    <w:rsid w:val="00B05229"/>
    <w:rsid w:val="00B0528F"/>
    <w:rsid w:val="00B0530D"/>
    <w:rsid w:val="00B05344"/>
    <w:rsid w:val="00B053B7"/>
    <w:rsid w:val="00B0553D"/>
    <w:rsid w:val="00B05691"/>
    <w:rsid w:val="00B056A8"/>
    <w:rsid w:val="00B05921"/>
    <w:rsid w:val="00B05DA3"/>
    <w:rsid w:val="00B05DD8"/>
    <w:rsid w:val="00B05E94"/>
    <w:rsid w:val="00B06039"/>
    <w:rsid w:val="00B06147"/>
    <w:rsid w:val="00B0634F"/>
    <w:rsid w:val="00B063A7"/>
    <w:rsid w:val="00B06696"/>
    <w:rsid w:val="00B06873"/>
    <w:rsid w:val="00B06A1E"/>
    <w:rsid w:val="00B06BF0"/>
    <w:rsid w:val="00B06C06"/>
    <w:rsid w:val="00B06C30"/>
    <w:rsid w:val="00B06C7B"/>
    <w:rsid w:val="00B06D55"/>
    <w:rsid w:val="00B06DB7"/>
    <w:rsid w:val="00B06E3D"/>
    <w:rsid w:val="00B06ED5"/>
    <w:rsid w:val="00B06EEA"/>
    <w:rsid w:val="00B06FD1"/>
    <w:rsid w:val="00B0707C"/>
    <w:rsid w:val="00B0708A"/>
    <w:rsid w:val="00B07268"/>
    <w:rsid w:val="00B07346"/>
    <w:rsid w:val="00B07386"/>
    <w:rsid w:val="00B07444"/>
    <w:rsid w:val="00B07483"/>
    <w:rsid w:val="00B074CA"/>
    <w:rsid w:val="00B07D38"/>
    <w:rsid w:val="00B07F5B"/>
    <w:rsid w:val="00B07F9C"/>
    <w:rsid w:val="00B101A2"/>
    <w:rsid w:val="00B10268"/>
    <w:rsid w:val="00B102BB"/>
    <w:rsid w:val="00B10379"/>
    <w:rsid w:val="00B105F7"/>
    <w:rsid w:val="00B10957"/>
    <w:rsid w:val="00B10A43"/>
    <w:rsid w:val="00B10B16"/>
    <w:rsid w:val="00B10B83"/>
    <w:rsid w:val="00B10D31"/>
    <w:rsid w:val="00B10F06"/>
    <w:rsid w:val="00B10FF3"/>
    <w:rsid w:val="00B110E7"/>
    <w:rsid w:val="00B111AB"/>
    <w:rsid w:val="00B112B6"/>
    <w:rsid w:val="00B113B7"/>
    <w:rsid w:val="00B113C7"/>
    <w:rsid w:val="00B113D0"/>
    <w:rsid w:val="00B11403"/>
    <w:rsid w:val="00B1155F"/>
    <w:rsid w:val="00B115A1"/>
    <w:rsid w:val="00B1160A"/>
    <w:rsid w:val="00B11837"/>
    <w:rsid w:val="00B11910"/>
    <w:rsid w:val="00B119B7"/>
    <w:rsid w:val="00B11A49"/>
    <w:rsid w:val="00B11ADE"/>
    <w:rsid w:val="00B11BF8"/>
    <w:rsid w:val="00B11C03"/>
    <w:rsid w:val="00B11DA0"/>
    <w:rsid w:val="00B11F4F"/>
    <w:rsid w:val="00B11FD3"/>
    <w:rsid w:val="00B1206C"/>
    <w:rsid w:val="00B1212A"/>
    <w:rsid w:val="00B12150"/>
    <w:rsid w:val="00B12156"/>
    <w:rsid w:val="00B121DE"/>
    <w:rsid w:val="00B122BD"/>
    <w:rsid w:val="00B123D3"/>
    <w:rsid w:val="00B1248B"/>
    <w:rsid w:val="00B1252B"/>
    <w:rsid w:val="00B12682"/>
    <w:rsid w:val="00B12726"/>
    <w:rsid w:val="00B12753"/>
    <w:rsid w:val="00B12892"/>
    <w:rsid w:val="00B128A5"/>
    <w:rsid w:val="00B12916"/>
    <w:rsid w:val="00B1298A"/>
    <w:rsid w:val="00B129D0"/>
    <w:rsid w:val="00B129E1"/>
    <w:rsid w:val="00B12A84"/>
    <w:rsid w:val="00B12B8D"/>
    <w:rsid w:val="00B12D31"/>
    <w:rsid w:val="00B12FDE"/>
    <w:rsid w:val="00B13105"/>
    <w:rsid w:val="00B1336A"/>
    <w:rsid w:val="00B1336D"/>
    <w:rsid w:val="00B13476"/>
    <w:rsid w:val="00B13570"/>
    <w:rsid w:val="00B135D1"/>
    <w:rsid w:val="00B135D2"/>
    <w:rsid w:val="00B13775"/>
    <w:rsid w:val="00B1378C"/>
    <w:rsid w:val="00B138B2"/>
    <w:rsid w:val="00B13AB8"/>
    <w:rsid w:val="00B13B72"/>
    <w:rsid w:val="00B13B86"/>
    <w:rsid w:val="00B13E8C"/>
    <w:rsid w:val="00B13FCC"/>
    <w:rsid w:val="00B140A0"/>
    <w:rsid w:val="00B140AD"/>
    <w:rsid w:val="00B140DC"/>
    <w:rsid w:val="00B14229"/>
    <w:rsid w:val="00B14265"/>
    <w:rsid w:val="00B142AC"/>
    <w:rsid w:val="00B142B9"/>
    <w:rsid w:val="00B14321"/>
    <w:rsid w:val="00B14452"/>
    <w:rsid w:val="00B144F3"/>
    <w:rsid w:val="00B14652"/>
    <w:rsid w:val="00B14932"/>
    <w:rsid w:val="00B14B2A"/>
    <w:rsid w:val="00B14C83"/>
    <w:rsid w:val="00B14DCE"/>
    <w:rsid w:val="00B14E70"/>
    <w:rsid w:val="00B15604"/>
    <w:rsid w:val="00B15983"/>
    <w:rsid w:val="00B15B51"/>
    <w:rsid w:val="00B15BA0"/>
    <w:rsid w:val="00B15D9C"/>
    <w:rsid w:val="00B15E00"/>
    <w:rsid w:val="00B15EFF"/>
    <w:rsid w:val="00B15F5A"/>
    <w:rsid w:val="00B16003"/>
    <w:rsid w:val="00B1606B"/>
    <w:rsid w:val="00B16301"/>
    <w:rsid w:val="00B16450"/>
    <w:rsid w:val="00B16451"/>
    <w:rsid w:val="00B164D3"/>
    <w:rsid w:val="00B1676A"/>
    <w:rsid w:val="00B16A5C"/>
    <w:rsid w:val="00B16B24"/>
    <w:rsid w:val="00B16B47"/>
    <w:rsid w:val="00B16BA8"/>
    <w:rsid w:val="00B16D8B"/>
    <w:rsid w:val="00B16DFC"/>
    <w:rsid w:val="00B16FFF"/>
    <w:rsid w:val="00B17060"/>
    <w:rsid w:val="00B1706F"/>
    <w:rsid w:val="00B171DE"/>
    <w:rsid w:val="00B1721A"/>
    <w:rsid w:val="00B174E9"/>
    <w:rsid w:val="00B1781F"/>
    <w:rsid w:val="00B17860"/>
    <w:rsid w:val="00B17A86"/>
    <w:rsid w:val="00B17DBF"/>
    <w:rsid w:val="00B17E69"/>
    <w:rsid w:val="00B200C4"/>
    <w:rsid w:val="00B20137"/>
    <w:rsid w:val="00B2015E"/>
    <w:rsid w:val="00B201CB"/>
    <w:rsid w:val="00B20218"/>
    <w:rsid w:val="00B2022F"/>
    <w:rsid w:val="00B202A9"/>
    <w:rsid w:val="00B20397"/>
    <w:rsid w:val="00B205FD"/>
    <w:rsid w:val="00B20685"/>
    <w:rsid w:val="00B2076F"/>
    <w:rsid w:val="00B20929"/>
    <w:rsid w:val="00B20A3F"/>
    <w:rsid w:val="00B20BE9"/>
    <w:rsid w:val="00B20C7C"/>
    <w:rsid w:val="00B20C9A"/>
    <w:rsid w:val="00B20F60"/>
    <w:rsid w:val="00B20FB0"/>
    <w:rsid w:val="00B21159"/>
    <w:rsid w:val="00B2116F"/>
    <w:rsid w:val="00B211B2"/>
    <w:rsid w:val="00B211DA"/>
    <w:rsid w:val="00B2144A"/>
    <w:rsid w:val="00B2152C"/>
    <w:rsid w:val="00B2156B"/>
    <w:rsid w:val="00B215DE"/>
    <w:rsid w:val="00B216D7"/>
    <w:rsid w:val="00B216EC"/>
    <w:rsid w:val="00B21819"/>
    <w:rsid w:val="00B2187F"/>
    <w:rsid w:val="00B2199D"/>
    <w:rsid w:val="00B219B0"/>
    <w:rsid w:val="00B219F2"/>
    <w:rsid w:val="00B219FF"/>
    <w:rsid w:val="00B21A8C"/>
    <w:rsid w:val="00B21B77"/>
    <w:rsid w:val="00B21C0F"/>
    <w:rsid w:val="00B21C36"/>
    <w:rsid w:val="00B21C3B"/>
    <w:rsid w:val="00B21F77"/>
    <w:rsid w:val="00B21FC3"/>
    <w:rsid w:val="00B22094"/>
    <w:rsid w:val="00B221F1"/>
    <w:rsid w:val="00B2221F"/>
    <w:rsid w:val="00B223C4"/>
    <w:rsid w:val="00B2241E"/>
    <w:rsid w:val="00B2295C"/>
    <w:rsid w:val="00B229D6"/>
    <w:rsid w:val="00B229E9"/>
    <w:rsid w:val="00B22A61"/>
    <w:rsid w:val="00B22CB4"/>
    <w:rsid w:val="00B22CB7"/>
    <w:rsid w:val="00B22E45"/>
    <w:rsid w:val="00B2337D"/>
    <w:rsid w:val="00B233E1"/>
    <w:rsid w:val="00B23589"/>
    <w:rsid w:val="00B235A6"/>
    <w:rsid w:val="00B235FC"/>
    <w:rsid w:val="00B23658"/>
    <w:rsid w:val="00B2370F"/>
    <w:rsid w:val="00B238DF"/>
    <w:rsid w:val="00B23ABB"/>
    <w:rsid w:val="00B23ADC"/>
    <w:rsid w:val="00B23B33"/>
    <w:rsid w:val="00B23BCE"/>
    <w:rsid w:val="00B23BF4"/>
    <w:rsid w:val="00B23E60"/>
    <w:rsid w:val="00B23E7B"/>
    <w:rsid w:val="00B23EEB"/>
    <w:rsid w:val="00B240BB"/>
    <w:rsid w:val="00B24112"/>
    <w:rsid w:val="00B24132"/>
    <w:rsid w:val="00B24267"/>
    <w:rsid w:val="00B242CB"/>
    <w:rsid w:val="00B2445C"/>
    <w:rsid w:val="00B2454D"/>
    <w:rsid w:val="00B24552"/>
    <w:rsid w:val="00B2459C"/>
    <w:rsid w:val="00B245FE"/>
    <w:rsid w:val="00B24610"/>
    <w:rsid w:val="00B246EF"/>
    <w:rsid w:val="00B2489B"/>
    <w:rsid w:val="00B2498E"/>
    <w:rsid w:val="00B24F96"/>
    <w:rsid w:val="00B250BF"/>
    <w:rsid w:val="00B2513F"/>
    <w:rsid w:val="00B252C9"/>
    <w:rsid w:val="00B25605"/>
    <w:rsid w:val="00B2563B"/>
    <w:rsid w:val="00B25A91"/>
    <w:rsid w:val="00B25AA9"/>
    <w:rsid w:val="00B25B6B"/>
    <w:rsid w:val="00B25C02"/>
    <w:rsid w:val="00B25C55"/>
    <w:rsid w:val="00B25DCC"/>
    <w:rsid w:val="00B260E3"/>
    <w:rsid w:val="00B26135"/>
    <w:rsid w:val="00B264AD"/>
    <w:rsid w:val="00B264BA"/>
    <w:rsid w:val="00B264FD"/>
    <w:rsid w:val="00B26668"/>
    <w:rsid w:val="00B26770"/>
    <w:rsid w:val="00B2680C"/>
    <w:rsid w:val="00B269AB"/>
    <w:rsid w:val="00B269CA"/>
    <w:rsid w:val="00B26C74"/>
    <w:rsid w:val="00B26C95"/>
    <w:rsid w:val="00B27039"/>
    <w:rsid w:val="00B2705A"/>
    <w:rsid w:val="00B270C2"/>
    <w:rsid w:val="00B27182"/>
    <w:rsid w:val="00B27184"/>
    <w:rsid w:val="00B27299"/>
    <w:rsid w:val="00B2736B"/>
    <w:rsid w:val="00B2737B"/>
    <w:rsid w:val="00B2749D"/>
    <w:rsid w:val="00B275EC"/>
    <w:rsid w:val="00B27775"/>
    <w:rsid w:val="00B27795"/>
    <w:rsid w:val="00B27E7D"/>
    <w:rsid w:val="00B27F0E"/>
    <w:rsid w:val="00B30109"/>
    <w:rsid w:val="00B3025F"/>
    <w:rsid w:val="00B302F4"/>
    <w:rsid w:val="00B303EC"/>
    <w:rsid w:val="00B30586"/>
    <w:rsid w:val="00B30921"/>
    <w:rsid w:val="00B309E5"/>
    <w:rsid w:val="00B30A60"/>
    <w:rsid w:val="00B30B56"/>
    <w:rsid w:val="00B30CDA"/>
    <w:rsid w:val="00B30D0D"/>
    <w:rsid w:val="00B30EEB"/>
    <w:rsid w:val="00B310B0"/>
    <w:rsid w:val="00B310FA"/>
    <w:rsid w:val="00B3114D"/>
    <w:rsid w:val="00B31275"/>
    <w:rsid w:val="00B31301"/>
    <w:rsid w:val="00B313CF"/>
    <w:rsid w:val="00B313D4"/>
    <w:rsid w:val="00B3149D"/>
    <w:rsid w:val="00B314A1"/>
    <w:rsid w:val="00B3151F"/>
    <w:rsid w:val="00B3154C"/>
    <w:rsid w:val="00B315DC"/>
    <w:rsid w:val="00B3169A"/>
    <w:rsid w:val="00B3170A"/>
    <w:rsid w:val="00B31878"/>
    <w:rsid w:val="00B31C00"/>
    <w:rsid w:val="00B31CEF"/>
    <w:rsid w:val="00B31D39"/>
    <w:rsid w:val="00B31D7C"/>
    <w:rsid w:val="00B31FF1"/>
    <w:rsid w:val="00B32006"/>
    <w:rsid w:val="00B32110"/>
    <w:rsid w:val="00B32315"/>
    <w:rsid w:val="00B328C2"/>
    <w:rsid w:val="00B3295A"/>
    <w:rsid w:val="00B32A96"/>
    <w:rsid w:val="00B32BC8"/>
    <w:rsid w:val="00B32CFA"/>
    <w:rsid w:val="00B32DF7"/>
    <w:rsid w:val="00B32DFB"/>
    <w:rsid w:val="00B32E87"/>
    <w:rsid w:val="00B33023"/>
    <w:rsid w:val="00B33295"/>
    <w:rsid w:val="00B33301"/>
    <w:rsid w:val="00B3333B"/>
    <w:rsid w:val="00B33417"/>
    <w:rsid w:val="00B33468"/>
    <w:rsid w:val="00B335DD"/>
    <w:rsid w:val="00B33750"/>
    <w:rsid w:val="00B33891"/>
    <w:rsid w:val="00B338C8"/>
    <w:rsid w:val="00B33990"/>
    <w:rsid w:val="00B33999"/>
    <w:rsid w:val="00B33D86"/>
    <w:rsid w:val="00B33F10"/>
    <w:rsid w:val="00B33FC8"/>
    <w:rsid w:val="00B34148"/>
    <w:rsid w:val="00B341E2"/>
    <w:rsid w:val="00B34201"/>
    <w:rsid w:val="00B342A6"/>
    <w:rsid w:val="00B342A9"/>
    <w:rsid w:val="00B343BD"/>
    <w:rsid w:val="00B3452F"/>
    <w:rsid w:val="00B3468A"/>
    <w:rsid w:val="00B34774"/>
    <w:rsid w:val="00B34A66"/>
    <w:rsid w:val="00B34BDC"/>
    <w:rsid w:val="00B34C64"/>
    <w:rsid w:val="00B34CB8"/>
    <w:rsid w:val="00B3501E"/>
    <w:rsid w:val="00B35029"/>
    <w:rsid w:val="00B3522F"/>
    <w:rsid w:val="00B35396"/>
    <w:rsid w:val="00B3548F"/>
    <w:rsid w:val="00B3549A"/>
    <w:rsid w:val="00B3552F"/>
    <w:rsid w:val="00B3555A"/>
    <w:rsid w:val="00B355F5"/>
    <w:rsid w:val="00B35607"/>
    <w:rsid w:val="00B3594C"/>
    <w:rsid w:val="00B35B50"/>
    <w:rsid w:val="00B35B56"/>
    <w:rsid w:val="00B35D38"/>
    <w:rsid w:val="00B35E19"/>
    <w:rsid w:val="00B36020"/>
    <w:rsid w:val="00B36066"/>
    <w:rsid w:val="00B360CE"/>
    <w:rsid w:val="00B3615F"/>
    <w:rsid w:val="00B361FC"/>
    <w:rsid w:val="00B36362"/>
    <w:rsid w:val="00B36446"/>
    <w:rsid w:val="00B364E1"/>
    <w:rsid w:val="00B36649"/>
    <w:rsid w:val="00B36670"/>
    <w:rsid w:val="00B36938"/>
    <w:rsid w:val="00B36A34"/>
    <w:rsid w:val="00B36A39"/>
    <w:rsid w:val="00B36A45"/>
    <w:rsid w:val="00B36AC4"/>
    <w:rsid w:val="00B36B60"/>
    <w:rsid w:val="00B36CCD"/>
    <w:rsid w:val="00B36DC0"/>
    <w:rsid w:val="00B36E99"/>
    <w:rsid w:val="00B3700A"/>
    <w:rsid w:val="00B3703C"/>
    <w:rsid w:val="00B37236"/>
    <w:rsid w:val="00B37326"/>
    <w:rsid w:val="00B37395"/>
    <w:rsid w:val="00B37431"/>
    <w:rsid w:val="00B3747A"/>
    <w:rsid w:val="00B374DD"/>
    <w:rsid w:val="00B374F2"/>
    <w:rsid w:val="00B3767D"/>
    <w:rsid w:val="00B376F3"/>
    <w:rsid w:val="00B3773A"/>
    <w:rsid w:val="00B37A7C"/>
    <w:rsid w:val="00B37CAB"/>
    <w:rsid w:val="00B37D49"/>
    <w:rsid w:val="00B37EF1"/>
    <w:rsid w:val="00B402AE"/>
    <w:rsid w:val="00B40330"/>
    <w:rsid w:val="00B40379"/>
    <w:rsid w:val="00B40481"/>
    <w:rsid w:val="00B4060A"/>
    <w:rsid w:val="00B40787"/>
    <w:rsid w:val="00B40917"/>
    <w:rsid w:val="00B40AAF"/>
    <w:rsid w:val="00B40AC9"/>
    <w:rsid w:val="00B40B1C"/>
    <w:rsid w:val="00B40D96"/>
    <w:rsid w:val="00B40ECF"/>
    <w:rsid w:val="00B410A5"/>
    <w:rsid w:val="00B410CF"/>
    <w:rsid w:val="00B41113"/>
    <w:rsid w:val="00B4124B"/>
    <w:rsid w:val="00B41457"/>
    <w:rsid w:val="00B4145D"/>
    <w:rsid w:val="00B415BD"/>
    <w:rsid w:val="00B41662"/>
    <w:rsid w:val="00B41B39"/>
    <w:rsid w:val="00B41E34"/>
    <w:rsid w:val="00B41E7F"/>
    <w:rsid w:val="00B4204A"/>
    <w:rsid w:val="00B4214A"/>
    <w:rsid w:val="00B423DD"/>
    <w:rsid w:val="00B423FE"/>
    <w:rsid w:val="00B424DF"/>
    <w:rsid w:val="00B425A0"/>
    <w:rsid w:val="00B42805"/>
    <w:rsid w:val="00B428C1"/>
    <w:rsid w:val="00B42996"/>
    <w:rsid w:val="00B42CC3"/>
    <w:rsid w:val="00B42CD5"/>
    <w:rsid w:val="00B42D00"/>
    <w:rsid w:val="00B42DE3"/>
    <w:rsid w:val="00B42EA5"/>
    <w:rsid w:val="00B42FA5"/>
    <w:rsid w:val="00B42FF6"/>
    <w:rsid w:val="00B431B5"/>
    <w:rsid w:val="00B433AE"/>
    <w:rsid w:val="00B43422"/>
    <w:rsid w:val="00B43493"/>
    <w:rsid w:val="00B4358B"/>
    <w:rsid w:val="00B43690"/>
    <w:rsid w:val="00B4381D"/>
    <w:rsid w:val="00B43835"/>
    <w:rsid w:val="00B438A7"/>
    <w:rsid w:val="00B438EC"/>
    <w:rsid w:val="00B4390B"/>
    <w:rsid w:val="00B4396A"/>
    <w:rsid w:val="00B43A5F"/>
    <w:rsid w:val="00B43B18"/>
    <w:rsid w:val="00B43F4D"/>
    <w:rsid w:val="00B442B6"/>
    <w:rsid w:val="00B44441"/>
    <w:rsid w:val="00B444A6"/>
    <w:rsid w:val="00B444C0"/>
    <w:rsid w:val="00B444D9"/>
    <w:rsid w:val="00B44562"/>
    <w:rsid w:val="00B44641"/>
    <w:rsid w:val="00B44859"/>
    <w:rsid w:val="00B44C53"/>
    <w:rsid w:val="00B44D65"/>
    <w:rsid w:val="00B44E15"/>
    <w:rsid w:val="00B44FF4"/>
    <w:rsid w:val="00B4507D"/>
    <w:rsid w:val="00B450A7"/>
    <w:rsid w:val="00B4537A"/>
    <w:rsid w:val="00B4537D"/>
    <w:rsid w:val="00B456B4"/>
    <w:rsid w:val="00B45705"/>
    <w:rsid w:val="00B45907"/>
    <w:rsid w:val="00B45911"/>
    <w:rsid w:val="00B45912"/>
    <w:rsid w:val="00B4592A"/>
    <w:rsid w:val="00B45C88"/>
    <w:rsid w:val="00B45DAF"/>
    <w:rsid w:val="00B45EED"/>
    <w:rsid w:val="00B45FAB"/>
    <w:rsid w:val="00B4602F"/>
    <w:rsid w:val="00B4606A"/>
    <w:rsid w:val="00B46097"/>
    <w:rsid w:val="00B460FD"/>
    <w:rsid w:val="00B4618F"/>
    <w:rsid w:val="00B461B1"/>
    <w:rsid w:val="00B461B7"/>
    <w:rsid w:val="00B461E4"/>
    <w:rsid w:val="00B461ED"/>
    <w:rsid w:val="00B46279"/>
    <w:rsid w:val="00B462F3"/>
    <w:rsid w:val="00B4638A"/>
    <w:rsid w:val="00B463D4"/>
    <w:rsid w:val="00B4652C"/>
    <w:rsid w:val="00B4653B"/>
    <w:rsid w:val="00B465FF"/>
    <w:rsid w:val="00B46601"/>
    <w:rsid w:val="00B466B0"/>
    <w:rsid w:val="00B466BF"/>
    <w:rsid w:val="00B46759"/>
    <w:rsid w:val="00B468FC"/>
    <w:rsid w:val="00B46ACA"/>
    <w:rsid w:val="00B46B6F"/>
    <w:rsid w:val="00B46B99"/>
    <w:rsid w:val="00B46C9F"/>
    <w:rsid w:val="00B46D21"/>
    <w:rsid w:val="00B46EEE"/>
    <w:rsid w:val="00B46F20"/>
    <w:rsid w:val="00B46F96"/>
    <w:rsid w:val="00B47202"/>
    <w:rsid w:val="00B473BF"/>
    <w:rsid w:val="00B47692"/>
    <w:rsid w:val="00B4773C"/>
    <w:rsid w:val="00B478EA"/>
    <w:rsid w:val="00B50093"/>
    <w:rsid w:val="00B500FD"/>
    <w:rsid w:val="00B502F1"/>
    <w:rsid w:val="00B5031C"/>
    <w:rsid w:val="00B50543"/>
    <w:rsid w:val="00B5058A"/>
    <w:rsid w:val="00B50621"/>
    <w:rsid w:val="00B50654"/>
    <w:rsid w:val="00B507F8"/>
    <w:rsid w:val="00B50855"/>
    <w:rsid w:val="00B50B0A"/>
    <w:rsid w:val="00B50B6F"/>
    <w:rsid w:val="00B50C4D"/>
    <w:rsid w:val="00B50D62"/>
    <w:rsid w:val="00B50D6E"/>
    <w:rsid w:val="00B50DCF"/>
    <w:rsid w:val="00B50E87"/>
    <w:rsid w:val="00B51064"/>
    <w:rsid w:val="00B51190"/>
    <w:rsid w:val="00B51234"/>
    <w:rsid w:val="00B51433"/>
    <w:rsid w:val="00B514A0"/>
    <w:rsid w:val="00B51524"/>
    <w:rsid w:val="00B5188B"/>
    <w:rsid w:val="00B5192E"/>
    <w:rsid w:val="00B51989"/>
    <w:rsid w:val="00B519FF"/>
    <w:rsid w:val="00B51A53"/>
    <w:rsid w:val="00B51AAB"/>
    <w:rsid w:val="00B51B9E"/>
    <w:rsid w:val="00B51BEA"/>
    <w:rsid w:val="00B51E80"/>
    <w:rsid w:val="00B51F59"/>
    <w:rsid w:val="00B522C7"/>
    <w:rsid w:val="00B52318"/>
    <w:rsid w:val="00B52518"/>
    <w:rsid w:val="00B527E8"/>
    <w:rsid w:val="00B52809"/>
    <w:rsid w:val="00B52817"/>
    <w:rsid w:val="00B52869"/>
    <w:rsid w:val="00B528EF"/>
    <w:rsid w:val="00B52ADD"/>
    <w:rsid w:val="00B52DD9"/>
    <w:rsid w:val="00B52F31"/>
    <w:rsid w:val="00B52F82"/>
    <w:rsid w:val="00B53117"/>
    <w:rsid w:val="00B535B5"/>
    <w:rsid w:val="00B5376C"/>
    <w:rsid w:val="00B5397F"/>
    <w:rsid w:val="00B53AAD"/>
    <w:rsid w:val="00B53C61"/>
    <w:rsid w:val="00B53CD7"/>
    <w:rsid w:val="00B53D98"/>
    <w:rsid w:val="00B53E39"/>
    <w:rsid w:val="00B53F0D"/>
    <w:rsid w:val="00B54025"/>
    <w:rsid w:val="00B54077"/>
    <w:rsid w:val="00B549DB"/>
    <w:rsid w:val="00B549FA"/>
    <w:rsid w:val="00B54AB8"/>
    <w:rsid w:val="00B54D0F"/>
    <w:rsid w:val="00B54E2B"/>
    <w:rsid w:val="00B54E47"/>
    <w:rsid w:val="00B54ECB"/>
    <w:rsid w:val="00B551A4"/>
    <w:rsid w:val="00B552D0"/>
    <w:rsid w:val="00B5531E"/>
    <w:rsid w:val="00B553FF"/>
    <w:rsid w:val="00B556CD"/>
    <w:rsid w:val="00B5585E"/>
    <w:rsid w:val="00B558C7"/>
    <w:rsid w:val="00B55929"/>
    <w:rsid w:val="00B55999"/>
    <w:rsid w:val="00B55A88"/>
    <w:rsid w:val="00B55B38"/>
    <w:rsid w:val="00B55BD2"/>
    <w:rsid w:val="00B55D71"/>
    <w:rsid w:val="00B55D74"/>
    <w:rsid w:val="00B55EB1"/>
    <w:rsid w:val="00B56035"/>
    <w:rsid w:val="00B5604E"/>
    <w:rsid w:val="00B5610D"/>
    <w:rsid w:val="00B56170"/>
    <w:rsid w:val="00B561C5"/>
    <w:rsid w:val="00B561E8"/>
    <w:rsid w:val="00B56269"/>
    <w:rsid w:val="00B562B2"/>
    <w:rsid w:val="00B56303"/>
    <w:rsid w:val="00B5636A"/>
    <w:rsid w:val="00B5639D"/>
    <w:rsid w:val="00B56474"/>
    <w:rsid w:val="00B56489"/>
    <w:rsid w:val="00B564C6"/>
    <w:rsid w:val="00B56503"/>
    <w:rsid w:val="00B56563"/>
    <w:rsid w:val="00B56692"/>
    <w:rsid w:val="00B566B7"/>
    <w:rsid w:val="00B566DF"/>
    <w:rsid w:val="00B566FE"/>
    <w:rsid w:val="00B5692E"/>
    <w:rsid w:val="00B56A30"/>
    <w:rsid w:val="00B56BBD"/>
    <w:rsid w:val="00B56BF1"/>
    <w:rsid w:val="00B56D1D"/>
    <w:rsid w:val="00B56DAB"/>
    <w:rsid w:val="00B56DD0"/>
    <w:rsid w:val="00B572F5"/>
    <w:rsid w:val="00B57317"/>
    <w:rsid w:val="00B57558"/>
    <w:rsid w:val="00B57621"/>
    <w:rsid w:val="00B576BF"/>
    <w:rsid w:val="00B57911"/>
    <w:rsid w:val="00B57B6B"/>
    <w:rsid w:val="00B57BC5"/>
    <w:rsid w:val="00B57CD4"/>
    <w:rsid w:val="00B57D17"/>
    <w:rsid w:val="00B57D1A"/>
    <w:rsid w:val="00B57D24"/>
    <w:rsid w:val="00B57E6C"/>
    <w:rsid w:val="00B60201"/>
    <w:rsid w:val="00B6020E"/>
    <w:rsid w:val="00B6057E"/>
    <w:rsid w:val="00B606B1"/>
    <w:rsid w:val="00B607F8"/>
    <w:rsid w:val="00B608C2"/>
    <w:rsid w:val="00B609D6"/>
    <w:rsid w:val="00B60AA8"/>
    <w:rsid w:val="00B60EFD"/>
    <w:rsid w:val="00B6108A"/>
    <w:rsid w:val="00B61173"/>
    <w:rsid w:val="00B61177"/>
    <w:rsid w:val="00B614C7"/>
    <w:rsid w:val="00B614CB"/>
    <w:rsid w:val="00B6160B"/>
    <w:rsid w:val="00B6170C"/>
    <w:rsid w:val="00B61767"/>
    <w:rsid w:val="00B6179E"/>
    <w:rsid w:val="00B61C04"/>
    <w:rsid w:val="00B61D19"/>
    <w:rsid w:val="00B61E84"/>
    <w:rsid w:val="00B61EB0"/>
    <w:rsid w:val="00B61EF1"/>
    <w:rsid w:val="00B61F21"/>
    <w:rsid w:val="00B61FE0"/>
    <w:rsid w:val="00B62107"/>
    <w:rsid w:val="00B6227D"/>
    <w:rsid w:val="00B62371"/>
    <w:rsid w:val="00B6253A"/>
    <w:rsid w:val="00B626A8"/>
    <w:rsid w:val="00B627F7"/>
    <w:rsid w:val="00B62884"/>
    <w:rsid w:val="00B628C7"/>
    <w:rsid w:val="00B628D7"/>
    <w:rsid w:val="00B629D0"/>
    <w:rsid w:val="00B62B14"/>
    <w:rsid w:val="00B62BB7"/>
    <w:rsid w:val="00B62D05"/>
    <w:rsid w:val="00B62DA8"/>
    <w:rsid w:val="00B62FE4"/>
    <w:rsid w:val="00B63111"/>
    <w:rsid w:val="00B63173"/>
    <w:rsid w:val="00B6317E"/>
    <w:rsid w:val="00B63226"/>
    <w:rsid w:val="00B632D7"/>
    <w:rsid w:val="00B632FE"/>
    <w:rsid w:val="00B63327"/>
    <w:rsid w:val="00B63561"/>
    <w:rsid w:val="00B635AF"/>
    <w:rsid w:val="00B6388D"/>
    <w:rsid w:val="00B63AB9"/>
    <w:rsid w:val="00B63C3B"/>
    <w:rsid w:val="00B63DC8"/>
    <w:rsid w:val="00B63E00"/>
    <w:rsid w:val="00B63E4F"/>
    <w:rsid w:val="00B63E53"/>
    <w:rsid w:val="00B63F80"/>
    <w:rsid w:val="00B63F88"/>
    <w:rsid w:val="00B64048"/>
    <w:rsid w:val="00B64117"/>
    <w:rsid w:val="00B6413B"/>
    <w:rsid w:val="00B64210"/>
    <w:rsid w:val="00B64552"/>
    <w:rsid w:val="00B645FA"/>
    <w:rsid w:val="00B64626"/>
    <w:rsid w:val="00B646DE"/>
    <w:rsid w:val="00B64720"/>
    <w:rsid w:val="00B64729"/>
    <w:rsid w:val="00B64762"/>
    <w:rsid w:val="00B6492C"/>
    <w:rsid w:val="00B64978"/>
    <w:rsid w:val="00B649F9"/>
    <w:rsid w:val="00B64AE6"/>
    <w:rsid w:val="00B64BAF"/>
    <w:rsid w:val="00B64BF1"/>
    <w:rsid w:val="00B64D8C"/>
    <w:rsid w:val="00B650D7"/>
    <w:rsid w:val="00B65187"/>
    <w:rsid w:val="00B65228"/>
    <w:rsid w:val="00B653D8"/>
    <w:rsid w:val="00B65422"/>
    <w:rsid w:val="00B654D4"/>
    <w:rsid w:val="00B65556"/>
    <w:rsid w:val="00B65942"/>
    <w:rsid w:val="00B65A1E"/>
    <w:rsid w:val="00B65B21"/>
    <w:rsid w:val="00B65B52"/>
    <w:rsid w:val="00B65BC5"/>
    <w:rsid w:val="00B65DDB"/>
    <w:rsid w:val="00B65E40"/>
    <w:rsid w:val="00B66046"/>
    <w:rsid w:val="00B66095"/>
    <w:rsid w:val="00B66099"/>
    <w:rsid w:val="00B6610F"/>
    <w:rsid w:val="00B66296"/>
    <w:rsid w:val="00B664B4"/>
    <w:rsid w:val="00B66903"/>
    <w:rsid w:val="00B66A49"/>
    <w:rsid w:val="00B66BB5"/>
    <w:rsid w:val="00B66BD5"/>
    <w:rsid w:val="00B66CA0"/>
    <w:rsid w:val="00B66EF2"/>
    <w:rsid w:val="00B66F27"/>
    <w:rsid w:val="00B670FF"/>
    <w:rsid w:val="00B671F9"/>
    <w:rsid w:val="00B674AD"/>
    <w:rsid w:val="00B675B3"/>
    <w:rsid w:val="00B6763E"/>
    <w:rsid w:val="00B676F5"/>
    <w:rsid w:val="00B67942"/>
    <w:rsid w:val="00B67A0A"/>
    <w:rsid w:val="00B67E0A"/>
    <w:rsid w:val="00B67F9A"/>
    <w:rsid w:val="00B7007B"/>
    <w:rsid w:val="00B702C3"/>
    <w:rsid w:val="00B7046F"/>
    <w:rsid w:val="00B7057D"/>
    <w:rsid w:val="00B70837"/>
    <w:rsid w:val="00B70957"/>
    <w:rsid w:val="00B70BFD"/>
    <w:rsid w:val="00B70E48"/>
    <w:rsid w:val="00B7119A"/>
    <w:rsid w:val="00B7161E"/>
    <w:rsid w:val="00B7176C"/>
    <w:rsid w:val="00B719A4"/>
    <w:rsid w:val="00B71A0B"/>
    <w:rsid w:val="00B71C47"/>
    <w:rsid w:val="00B71D1B"/>
    <w:rsid w:val="00B71F66"/>
    <w:rsid w:val="00B71F9F"/>
    <w:rsid w:val="00B71FC7"/>
    <w:rsid w:val="00B72081"/>
    <w:rsid w:val="00B722CC"/>
    <w:rsid w:val="00B722E3"/>
    <w:rsid w:val="00B72357"/>
    <w:rsid w:val="00B72605"/>
    <w:rsid w:val="00B726AF"/>
    <w:rsid w:val="00B726EA"/>
    <w:rsid w:val="00B7275B"/>
    <w:rsid w:val="00B7284E"/>
    <w:rsid w:val="00B72973"/>
    <w:rsid w:val="00B72B1E"/>
    <w:rsid w:val="00B72C06"/>
    <w:rsid w:val="00B72CD6"/>
    <w:rsid w:val="00B72CFC"/>
    <w:rsid w:val="00B72F2F"/>
    <w:rsid w:val="00B730DF"/>
    <w:rsid w:val="00B732C2"/>
    <w:rsid w:val="00B7338F"/>
    <w:rsid w:val="00B733AC"/>
    <w:rsid w:val="00B73438"/>
    <w:rsid w:val="00B7361F"/>
    <w:rsid w:val="00B73801"/>
    <w:rsid w:val="00B73819"/>
    <w:rsid w:val="00B73894"/>
    <w:rsid w:val="00B739A1"/>
    <w:rsid w:val="00B73A62"/>
    <w:rsid w:val="00B73A6F"/>
    <w:rsid w:val="00B73B9C"/>
    <w:rsid w:val="00B73C93"/>
    <w:rsid w:val="00B73F00"/>
    <w:rsid w:val="00B73F69"/>
    <w:rsid w:val="00B73FEC"/>
    <w:rsid w:val="00B74001"/>
    <w:rsid w:val="00B7405A"/>
    <w:rsid w:val="00B74154"/>
    <w:rsid w:val="00B741A6"/>
    <w:rsid w:val="00B7425D"/>
    <w:rsid w:val="00B74272"/>
    <w:rsid w:val="00B7428F"/>
    <w:rsid w:val="00B74705"/>
    <w:rsid w:val="00B747B3"/>
    <w:rsid w:val="00B74853"/>
    <w:rsid w:val="00B74901"/>
    <w:rsid w:val="00B749DC"/>
    <w:rsid w:val="00B74A54"/>
    <w:rsid w:val="00B74AA8"/>
    <w:rsid w:val="00B74B81"/>
    <w:rsid w:val="00B74EC7"/>
    <w:rsid w:val="00B7505D"/>
    <w:rsid w:val="00B750FD"/>
    <w:rsid w:val="00B751EB"/>
    <w:rsid w:val="00B7532A"/>
    <w:rsid w:val="00B7549A"/>
    <w:rsid w:val="00B75708"/>
    <w:rsid w:val="00B75824"/>
    <w:rsid w:val="00B75899"/>
    <w:rsid w:val="00B75916"/>
    <w:rsid w:val="00B75A02"/>
    <w:rsid w:val="00B75B9C"/>
    <w:rsid w:val="00B75CC7"/>
    <w:rsid w:val="00B75E7C"/>
    <w:rsid w:val="00B7608E"/>
    <w:rsid w:val="00B76220"/>
    <w:rsid w:val="00B7629A"/>
    <w:rsid w:val="00B76345"/>
    <w:rsid w:val="00B76374"/>
    <w:rsid w:val="00B76577"/>
    <w:rsid w:val="00B7659C"/>
    <w:rsid w:val="00B76716"/>
    <w:rsid w:val="00B76723"/>
    <w:rsid w:val="00B76850"/>
    <w:rsid w:val="00B76A1F"/>
    <w:rsid w:val="00B76BDF"/>
    <w:rsid w:val="00B76BF0"/>
    <w:rsid w:val="00B76F04"/>
    <w:rsid w:val="00B76FE6"/>
    <w:rsid w:val="00B77093"/>
    <w:rsid w:val="00B770FF"/>
    <w:rsid w:val="00B771FE"/>
    <w:rsid w:val="00B772F5"/>
    <w:rsid w:val="00B77467"/>
    <w:rsid w:val="00B774C1"/>
    <w:rsid w:val="00B776D3"/>
    <w:rsid w:val="00B77787"/>
    <w:rsid w:val="00B77822"/>
    <w:rsid w:val="00B77891"/>
    <w:rsid w:val="00B7799B"/>
    <w:rsid w:val="00B77BD3"/>
    <w:rsid w:val="00B77C31"/>
    <w:rsid w:val="00B77C40"/>
    <w:rsid w:val="00B77E55"/>
    <w:rsid w:val="00B77E91"/>
    <w:rsid w:val="00B77F3F"/>
    <w:rsid w:val="00B77FDB"/>
    <w:rsid w:val="00B80350"/>
    <w:rsid w:val="00B80426"/>
    <w:rsid w:val="00B80542"/>
    <w:rsid w:val="00B807D5"/>
    <w:rsid w:val="00B80979"/>
    <w:rsid w:val="00B809BB"/>
    <w:rsid w:val="00B80A14"/>
    <w:rsid w:val="00B80A48"/>
    <w:rsid w:val="00B80B94"/>
    <w:rsid w:val="00B80CB9"/>
    <w:rsid w:val="00B80E23"/>
    <w:rsid w:val="00B80E93"/>
    <w:rsid w:val="00B8111D"/>
    <w:rsid w:val="00B811B5"/>
    <w:rsid w:val="00B81252"/>
    <w:rsid w:val="00B81433"/>
    <w:rsid w:val="00B814DB"/>
    <w:rsid w:val="00B81527"/>
    <w:rsid w:val="00B817F9"/>
    <w:rsid w:val="00B81829"/>
    <w:rsid w:val="00B8182C"/>
    <w:rsid w:val="00B818FC"/>
    <w:rsid w:val="00B8193C"/>
    <w:rsid w:val="00B819E7"/>
    <w:rsid w:val="00B81B16"/>
    <w:rsid w:val="00B81C16"/>
    <w:rsid w:val="00B81C77"/>
    <w:rsid w:val="00B81D34"/>
    <w:rsid w:val="00B81DC1"/>
    <w:rsid w:val="00B8207A"/>
    <w:rsid w:val="00B8223E"/>
    <w:rsid w:val="00B82254"/>
    <w:rsid w:val="00B828FB"/>
    <w:rsid w:val="00B82A5F"/>
    <w:rsid w:val="00B82D42"/>
    <w:rsid w:val="00B82D73"/>
    <w:rsid w:val="00B82E6E"/>
    <w:rsid w:val="00B82EE5"/>
    <w:rsid w:val="00B82EF9"/>
    <w:rsid w:val="00B82F74"/>
    <w:rsid w:val="00B83090"/>
    <w:rsid w:val="00B830AF"/>
    <w:rsid w:val="00B8322D"/>
    <w:rsid w:val="00B834FA"/>
    <w:rsid w:val="00B83504"/>
    <w:rsid w:val="00B83585"/>
    <w:rsid w:val="00B8393E"/>
    <w:rsid w:val="00B8395E"/>
    <w:rsid w:val="00B839AA"/>
    <w:rsid w:val="00B839F4"/>
    <w:rsid w:val="00B83A35"/>
    <w:rsid w:val="00B83B42"/>
    <w:rsid w:val="00B83BA4"/>
    <w:rsid w:val="00B83CD3"/>
    <w:rsid w:val="00B83DA8"/>
    <w:rsid w:val="00B83E78"/>
    <w:rsid w:val="00B83F19"/>
    <w:rsid w:val="00B841E6"/>
    <w:rsid w:val="00B842D6"/>
    <w:rsid w:val="00B843A0"/>
    <w:rsid w:val="00B843F7"/>
    <w:rsid w:val="00B8456A"/>
    <w:rsid w:val="00B8457A"/>
    <w:rsid w:val="00B848BF"/>
    <w:rsid w:val="00B848C7"/>
    <w:rsid w:val="00B8492C"/>
    <w:rsid w:val="00B8494E"/>
    <w:rsid w:val="00B84C72"/>
    <w:rsid w:val="00B84D1A"/>
    <w:rsid w:val="00B84D8D"/>
    <w:rsid w:val="00B84F31"/>
    <w:rsid w:val="00B85007"/>
    <w:rsid w:val="00B85009"/>
    <w:rsid w:val="00B85079"/>
    <w:rsid w:val="00B85183"/>
    <w:rsid w:val="00B852A8"/>
    <w:rsid w:val="00B8591E"/>
    <w:rsid w:val="00B85D71"/>
    <w:rsid w:val="00B85D8B"/>
    <w:rsid w:val="00B85D91"/>
    <w:rsid w:val="00B85DAB"/>
    <w:rsid w:val="00B85E89"/>
    <w:rsid w:val="00B85EB1"/>
    <w:rsid w:val="00B85F47"/>
    <w:rsid w:val="00B86044"/>
    <w:rsid w:val="00B863E6"/>
    <w:rsid w:val="00B863F6"/>
    <w:rsid w:val="00B864D1"/>
    <w:rsid w:val="00B8659F"/>
    <w:rsid w:val="00B86818"/>
    <w:rsid w:val="00B86883"/>
    <w:rsid w:val="00B86AA5"/>
    <w:rsid w:val="00B86B43"/>
    <w:rsid w:val="00B86B93"/>
    <w:rsid w:val="00B86B97"/>
    <w:rsid w:val="00B86BE2"/>
    <w:rsid w:val="00B86C6A"/>
    <w:rsid w:val="00B86C71"/>
    <w:rsid w:val="00B86E10"/>
    <w:rsid w:val="00B8701C"/>
    <w:rsid w:val="00B8705C"/>
    <w:rsid w:val="00B870A0"/>
    <w:rsid w:val="00B8716D"/>
    <w:rsid w:val="00B872CC"/>
    <w:rsid w:val="00B87428"/>
    <w:rsid w:val="00B874F8"/>
    <w:rsid w:val="00B875C8"/>
    <w:rsid w:val="00B875FD"/>
    <w:rsid w:val="00B8779F"/>
    <w:rsid w:val="00B878D7"/>
    <w:rsid w:val="00B87927"/>
    <w:rsid w:val="00B8793C"/>
    <w:rsid w:val="00B87A14"/>
    <w:rsid w:val="00B87C71"/>
    <w:rsid w:val="00B87D10"/>
    <w:rsid w:val="00B87E92"/>
    <w:rsid w:val="00B87F86"/>
    <w:rsid w:val="00B90565"/>
    <w:rsid w:val="00B9060B"/>
    <w:rsid w:val="00B90650"/>
    <w:rsid w:val="00B908EB"/>
    <w:rsid w:val="00B90933"/>
    <w:rsid w:val="00B909AE"/>
    <w:rsid w:val="00B90B3F"/>
    <w:rsid w:val="00B90E80"/>
    <w:rsid w:val="00B90F62"/>
    <w:rsid w:val="00B91088"/>
    <w:rsid w:val="00B9108C"/>
    <w:rsid w:val="00B910BE"/>
    <w:rsid w:val="00B910CC"/>
    <w:rsid w:val="00B911F9"/>
    <w:rsid w:val="00B91265"/>
    <w:rsid w:val="00B91380"/>
    <w:rsid w:val="00B913E5"/>
    <w:rsid w:val="00B9145F"/>
    <w:rsid w:val="00B914FF"/>
    <w:rsid w:val="00B91679"/>
    <w:rsid w:val="00B916A6"/>
    <w:rsid w:val="00B91744"/>
    <w:rsid w:val="00B91781"/>
    <w:rsid w:val="00B9193C"/>
    <w:rsid w:val="00B91949"/>
    <w:rsid w:val="00B9196C"/>
    <w:rsid w:val="00B9199F"/>
    <w:rsid w:val="00B91AC7"/>
    <w:rsid w:val="00B91D4C"/>
    <w:rsid w:val="00B91D6A"/>
    <w:rsid w:val="00B91E40"/>
    <w:rsid w:val="00B91E9F"/>
    <w:rsid w:val="00B922C5"/>
    <w:rsid w:val="00B922CF"/>
    <w:rsid w:val="00B922EE"/>
    <w:rsid w:val="00B9253F"/>
    <w:rsid w:val="00B92619"/>
    <w:rsid w:val="00B927E0"/>
    <w:rsid w:val="00B92891"/>
    <w:rsid w:val="00B929D2"/>
    <w:rsid w:val="00B92A83"/>
    <w:rsid w:val="00B92B4B"/>
    <w:rsid w:val="00B92C09"/>
    <w:rsid w:val="00B92C7A"/>
    <w:rsid w:val="00B92CF9"/>
    <w:rsid w:val="00B92CFC"/>
    <w:rsid w:val="00B92DFC"/>
    <w:rsid w:val="00B92E37"/>
    <w:rsid w:val="00B92E81"/>
    <w:rsid w:val="00B92E9C"/>
    <w:rsid w:val="00B92EB0"/>
    <w:rsid w:val="00B92F36"/>
    <w:rsid w:val="00B9303B"/>
    <w:rsid w:val="00B93121"/>
    <w:rsid w:val="00B93125"/>
    <w:rsid w:val="00B93131"/>
    <w:rsid w:val="00B9330C"/>
    <w:rsid w:val="00B933B8"/>
    <w:rsid w:val="00B936F5"/>
    <w:rsid w:val="00B9370E"/>
    <w:rsid w:val="00B93712"/>
    <w:rsid w:val="00B939F6"/>
    <w:rsid w:val="00B93A42"/>
    <w:rsid w:val="00B93ACD"/>
    <w:rsid w:val="00B93B45"/>
    <w:rsid w:val="00B93C5D"/>
    <w:rsid w:val="00B93E1D"/>
    <w:rsid w:val="00B93FBC"/>
    <w:rsid w:val="00B942BE"/>
    <w:rsid w:val="00B94345"/>
    <w:rsid w:val="00B94493"/>
    <w:rsid w:val="00B94796"/>
    <w:rsid w:val="00B94897"/>
    <w:rsid w:val="00B94A57"/>
    <w:rsid w:val="00B94A86"/>
    <w:rsid w:val="00B94B30"/>
    <w:rsid w:val="00B94D64"/>
    <w:rsid w:val="00B94EBA"/>
    <w:rsid w:val="00B952FB"/>
    <w:rsid w:val="00B9530D"/>
    <w:rsid w:val="00B95681"/>
    <w:rsid w:val="00B958AE"/>
    <w:rsid w:val="00B958C8"/>
    <w:rsid w:val="00B95961"/>
    <w:rsid w:val="00B95AFE"/>
    <w:rsid w:val="00B95B97"/>
    <w:rsid w:val="00B95C29"/>
    <w:rsid w:val="00B95CA8"/>
    <w:rsid w:val="00B95DB2"/>
    <w:rsid w:val="00B95E36"/>
    <w:rsid w:val="00B96018"/>
    <w:rsid w:val="00B96156"/>
    <w:rsid w:val="00B96397"/>
    <w:rsid w:val="00B96434"/>
    <w:rsid w:val="00B965AE"/>
    <w:rsid w:val="00B9669A"/>
    <w:rsid w:val="00B966E5"/>
    <w:rsid w:val="00B96773"/>
    <w:rsid w:val="00B968E3"/>
    <w:rsid w:val="00B968E6"/>
    <w:rsid w:val="00B969CD"/>
    <w:rsid w:val="00B969F1"/>
    <w:rsid w:val="00B96BBD"/>
    <w:rsid w:val="00B96BF7"/>
    <w:rsid w:val="00B96DEC"/>
    <w:rsid w:val="00B96F10"/>
    <w:rsid w:val="00B97270"/>
    <w:rsid w:val="00B9727E"/>
    <w:rsid w:val="00B974ED"/>
    <w:rsid w:val="00B97624"/>
    <w:rsid w:val="00B97649"/>
    <w:rsid w:val="00B9768D"/>
    <w:rsid w:val="00B976E1"/>
    <w:rsid w:val="00B9783E"/>
    <w:rsid w:val="00B9792E"/>
    <w:rsid w:val="00B97961"/>
    <w:rsid w:val="00B979C8"/>
    <w:rsid w:val="00B97B32"/>
    <w:rsid w:val="00B97BCF"/>
    <w:rsid w:val="00B97E0F"/>
    <w:rsid w:val="00B97F4A"/>
    <w:rsid w:val="00B97F70"/>
    <w:rsid w:val="00B97F8C"/>
    <w:rsid w:val="00BA04A3"/>
    <w:rsid w:val="00BA0639"/>
    <w:rsid w:val="00BA0644"/>
    <w:rsid w:val="00BA06AB"/>
    <w:rsid w:val="00BA071E"/>
    <w:rsid w:val="00BA07BA"/>
    <w:rsid w:val="00BA087C"/>
    <w:rsid w:val="00BA0886"/>
    <w:rsid w:val="00BA088B"/>
    <w:rsid w:val="00BA0BBC"/>
    <w:rsid w:val="00BA0E08"/>
    <w:rsid w:val="00BA0E48"/>
    <w:rsid w:val="00BA10E9"/>
    <w:rsid w:val="00BA10F2"/>
    <w:rsid w:val="00BA1134"/>
    <w:rsid w:val="00BA131E"/>
    <w:rsid w:val="00BA1388"/>
    <w:rsid w:val="00BA1599"/>
    <w:rsid w:val="00BA15D6"/>
    <w:rsid w:val="00BA17F3"/>
    <w:rsid w:val="00BA1881"/>
    <w:rsid w:val="00BA1923"/>
    <w:rsid w:val="00BA1B68"/>
    <w:rsid w:val="00BA1BC6"/>
    <w:rsid w:val="00BA1E34"/>
    <w:rsid w:val="00BA1FAC"/>
    <w:rsid w:val="00BA1FEE"/>
    <w:rsid w:val="00BA20D2"/>
    <w:rsid w:val="00BA20E1"/>
    <w:rsid w:val="00BA227B"/>
    <w:rsid w:val="00BA2333"/>
    <w:rsid w:val="00BA23E4"/>
    <w:rsid w:val="00BA268C"/>
    <w:rsid w:val="00BA26DE"/>
    <w:rsid w:val="00BA272D"/>
    <w:rsid w:val="00BA2757"/>
    <w:rsid w:val="00BA2777"/>
    <w:rsid w:val="00BA28B9"/>
    <w:rsid w:val="00BA29C8"/>
    <w:rsid w:val="00BA2B2E"/>
    <w:rsid w:val="00BA2BA8"/>
    <w:rsid w:val="00BA2F64"/>
    <w:rsid w:val="00BA2FBC"/>
    <w:rsid w:val="00BA3380"/>
    <w:rsid w:val="00BA34E0"/>
    <w:rsid w:val="00BA360B"/>
    <w:rsid w:val="00BA3611"/>
    <w:rsid w:val="00BA3813"/>
    <w:rsid w:val="00BA38E9"/>
    <w:rsid w:val="00BA3B49"/>
    <w:rsid w:val="00BA3BC5"/>
    <w:rsid w:val="00BA3CB4"/>
    <w:rsid w:val="00BA3D97"/>
    <w:rsid w:val="00BA3F4B"/>
    <w:rsid w:val="00BA404D"/>
    <w:rsid w:val="00BA4308"/>
    <w:rsid w:val="00BA45E9"/>
    <w:rsid w:val="00BA4669"/>
    <w:rsid w:val="00BA472D"/>
    <w:rsid w:val="00BA4798"/>
    <w:rsid w:val="00BA47EB"/>
    <w:rsid w:val="00BA47F7"/>
    <w:rsid w:val="00BA484A"/>
    <w:rsid w:val="00BA48CC"/>
    <w:rsid w:val="00BA49AF"/>
    <w:rsid w:val="00BA4AC3"/>
    <w:rsid w:val="00BA4BE1"/>
    <w:rsid w:val="00BA4CA9"/>
    <w:rsid w:val="00BA4DFA"/>
    <w:rsid w:val="00BA4E0D"/>
    <w:rsid w:val="00BA4E30"/>
    <w:rsid w:val="00BA4F0E"/>
    <w:rsid w:val="00BA4F95"/>
    <w:rsid w:val="00BA4F98"/>
    <w:rsid w:val="00BA5145"/>
    <w:rsid w:val="00BA5189"/>
    <w:rsid w:val="00BA5397"/>
    <w:rsid w:val="00BA53BE"/>
    <w:rsid w:val="00BA56D1"/>
    <w:rsid w:val="00BA580E"/>
    <w:rsid w:val="00BA59B5"/>
    <w:rsid w:val="00BA5C4D"/>
    <w:rsid w:val="00BA5D39"/>
    <w:rsid w:val="00BA5D76"/>
    <w:rsid w:val="00BA6156"/>
    <w:rsid w:val="00BA61B7"/>
    <w:rsid w:val="00BA644A"/>
    <w:rsid w:val="00BA64C4"/>
    <w:rsid w:val="00BA6609"/>
    <w:rsid w:val="00BA66DF"/>
    <w:rsid w:val="00BA66FA"/>
    <w:rsid w:val="00BA67CC"/>
    <w:rsid w:val="00BA6932"/>
    <w:rsid w:val="00BA6AAB"/>
    <w:rsid w:val="00BA6B4D"/>
    <w:rsid w:val="00BA6C70"/>
    <w:rsid w:val="00BA6C81"/>
    <w:rsid w:val="00BA6CE2"/>
    <w:rsid w:val="00BA6DAD"/>
    <w:rsid w:val="00BA6EF8"/>
    <w:rsid w:val="00BA7099"/>
    <w:rsid w:val="00BA725F"/>
    <w:rsid w:val="00BA732A"/>
    <w:rsid w:val="00BA73DA"/>
    <w:rsid w:val="00BA765E"/>
    <w:rsid w:val="00BA766E"/>
    <w:rsid w:val="00BA7776"/>
    <w:rsid w:val="00BA77EB"/>
    <w:rsid w:val="00BA78FA"/>
    <w:rsid w:val="00BA7A8E"/>
    <w:rsid w:val="00BA7B6E"/>
    <w:rsid w:val="00BA7CD3"/>
    <w:rsid w:val="00BA7E11"/>
    <w:rsid w:val="00BA7EEE"/>
    <w:rsid w:val="00BB02A2"/>
    <w:rsid w:val="00BB0590"/>
    <w:rsid w:val="00BB0623"/>
    <w:rsid w:val="00BB06DF"/>
    <w:rsid w:val="00BB07C7"/>
    <w:rsid w:val="00BB091D"/>
    <w:rsid w:val="00BB0B9F"/>
    <w:rsid w:val="00BB0BB3"/>
    <w:rsid w:val="00BB0DAE"/>
    <w:rsid w:val="00BB0DDC"/>
    <w:rsid w:val="00BB0DFC"/>
    <w:rsid w:val="00BB132D"/>
    <w:rsid w:val="00BB1373"/>
    <w:rsid w:val="00BB139D"/>
    <w:rsid w:val="00BB147A"/>
    <w:rsid w:val="00BB14E1"/>
    <w:rsid w:val="00BB1535"/>
    <w:rsid w:val="00BB15A5"/>
    <w:rsid w:val="00BB15ED"/>
    <w:rsid w:val="00BB16B1"/>
    <w:rsid w:val="00BB1826"/>
    <w:rsid w:val="00BB1A81"/>
    <w:rsid w:val="00BB1C30"/>
    <w:rsid w:val="00BB1D03"/>
    <w:rsid w:val="00BB1E66"/>
    <w:rsid w:val="00BB1FCD"/>
    <w:rsid w:val="00BB212D"/>
    <w:rsid w:val="00BB2162"/>
    <w:rsid w:val="00BB23ED"/>
    <w:rsid w:val="00BB2509"/>
    <w:rsid w:val="00BB25E1"/>
    <w:rsid w:val="00BB2835"/>
    <w:rsid w:val="00BB2897"/>
    <w:rsid w:val="00BB28A3"/>
    <w:rsid w:val="00BB2A0B"/>
    <w:rsid w:val="00BB2B00"/>
    <w:rsid w:val="00BB2FEA"/>
    <w:rsid w:val="00BB310B"/>
    <w:rsid w:val="00BB32B6"/>
    <w:rsid w:val="00BB32E0"/>
    <w:rsid w:val="00BB332F"/>
    <w:rsid w:val="00BB33FB"/>
    <w:rsid w:val="00BB341D"/>
    <w:rsid w:val="00BB3426"/>
    <w:rsid w:val="00BB3431"/>
    <w:rsid w:val="00BB3AD1"/>
    <w:rsid w:val="00BB3B6D"/>
    <w:rsid w:val="00BB3CD9"/>
    <w:rsid w:val="00BB3D1A"/>
    <w:rsid w:val="00BB4115"/>
    <w:rsid w:val="00BB415D"/>
    <w:rsid w:val="00BB42F5"/>
    <w:rsid w:val="00BB47A2"/>
    <w:rsid w:val="00BB47B9"/>
    <w:rsid w:val="00BB4AF9"/>
    <w:rsid w:val="00BB4BDE"/>
    <w:rsid w:val="00BB4C29"/>
    <w:rsid w:val="00BB4C48"/>
    <w:rsid w:val="00BB4CD1"/>
    <w:rsid w:val="00BB4E59"/>
    <w:rsid w:val="00BB5150"/>
    <w:rsid w:val="00BB53A5"/>
    <w:rsid w:val="00BB53B3"/>
    <w:rsid w:val="00BB53F6"/>
    <w:rsid w:val="00BB562A"/>
    <w:rsid w:val="00BB57B2"/>
    <w:rsid w:val="00BB5844"/>
    <w:rsid w:val="00BB58B0"/>
    <w:rsid w:val="00BB59B9"/>
    <w:rsid w:val="00BB5B72"/>
    <w:rsid w:val="00BB5D90"/>
    <w:rsid w:val="00BB5E1E"/>
    <w:rsid w:val="00BB5FB2"/>
    <w:rsid w:val="00BB6010"/>
    <w:rsid w:val="00BB6082"/>
    <w:rsid w:val="00BB623E"/>
    <w:rsid w:val="00BB6246"/>
    <w:rsid w:val="00BB633B"/>
    <w:rsid w:val="00BB638F"/>
    <w:rsid w:val="00BB64BE"/>
    <w:rsid w:val="00BB65D1"/>
    <w:rsid w:val="00BB65DE"/>
    <w:rsid w:val="00BB666B"/>
    <w:rsid w:val="00BB67EA"/>
    <w:rsid w:val="00BB68CF"/>
    <w:rsid w:val="00BB6949"/>
    <w:rsid w:val="00BB697C"/>
    <w:rsid w:val="00BB69E8"/>
    <w:rsid w:val="00BB6A3B"/>
    <w:rsid w:val="00BB6BA0"/>
    <w:rsid w:val="00BB6BB5"/>
    <w:rsid w:val="00BB6C3D"/>
    <w:rsid w:val="00BB6C5A"/>
    <w:rsid w:val="00BB6DD8"/>
    <w:rsid w:val="00BB6FD8"/>
    <w:rsid w:val="00BB7134"/>
    <w:rsid w:val="00BB71F7"/>
    <w:rsid w:val="00BB72A0"/>
    <w:rsid w:val="00BB72AF"/>
    <w:rsid w:val="00BB739B"/>
    <w:rsid w:val="00BB742D"/>
    <w:rsid w:val="00BB76C6"/>
    <w:rsid w:val="00BB7742"/>
    <w:rsid w:val="00BB797F"/>
    <w:rsid w:val="00BB7B1F"/>
    <w:rsid w:val="00BB7C07"/>
    <w:rsid w:val="00BB7C40"/>
    <w:rsid w:val="00BC0235"/>
    <w:rsid w:val="00BC045E"/>
    <w:rsid w:val="00BC04F9"/>
    <w:rsid w:val="00BC059D"/>
    <w:rsid w:val="00BC07BA"/>
    <w:rsid w:val="00BC08D8"/>
    <w:rsid w:val="00BC0916"/>
    <w:rsid w:val="00BC0B49"/>
    <w:rsid w:val="00BC0BB3"/>
    <w:rsid w:val="00BC0EC9"/>
    <w:rsid w:val="00BC0ED8"/>
    <w:rsid w:val="00BC0F44"/>
    <w:rsid w:val="00BC1499"/>
    <w:rsid w:val="00BC1517"/>
    <w:rsid w:val="00BC15E4"/>
    <w:rsid w:val="00BC18BC"/>
    <w:rsid w:val="00BC19DF"/>
    <w:rsid w:val="00BC1A6C"/>
    <w:rsid w:val="00BC1B58"/>
    <w:rsid w:val="00BC1B98"/>
    <w:rsid w:val="00BC1BC3"/>
    <w:rsid w:val="00BC1C50"/>
    <w:rsid w:val="00BC1D40"/>
    <w:rsid w:val="00BC1E00"/>
    <w:rsid w:val="00BC1F69"/>
    <w:rsid w:val="00BC2019"/>
    <w:rsid w:val="00BC2134"/>
    <w:rsid w:val="00BC2228"/>
    <w:rsid w:val="00BC22FB"/>
    <w:rsid w:val="00BC26B5"/>
    <w:rsid w:val="00BC2756"/>
    <w:rsid w:val="00BC2804"/>
    <w:rsid w:val="00BC2822"/>
    <w:rsid w:val="00BC293D"/>
    <w:rsid w:val="00BC293E"/>
    <w:rsid w:val="00BC2982"/>
    <w:rsid w:val="00BC2A3D"/>
    <w:rsid w:val="00BC2B22"/>
    <w:rsid w:val="00BC2E21"/>
    <w:rsid w:val="00BC3115"/>
    <w:rsid w:val="00BC3350"/>
    <w:rsid w:val="00BC3367"/>
    <w:rsid w:val="00BC33F6"/>
    <w:rsid w:val="00BC3599"/>
    <w:rsid w:val="00BC35C8"/>
    <w:rsid w:val="00BC3626"/>
    <w:rsid w:val="00BC36A9"/>
    <w:rsid w:val="00BC3864"/>
    <w:rsid w:val="00BC3896"/>
    <w:rsid w:val="00BC3968"/>
    <w:rsid w:val="00BC39DA"/>
    <w:rsid w:val="00BC3D49"/>
    <w:rsid w:val="00BC3DD9"/>
    <w:rsid w:val="00BC3E14"/>
    <w:rsid w:val="00BC3F80"/>
    <w:rsid w:val="00BC3FE6"/>
    <w:rsid w:val="00BC4102"/>
    <w:rsid w:val="00BC426A"/>
    <w:rsid w:val="00BC444E"/>
    <w:rsid w:val="00BC4531"/>
    <w:rsid w:val="00BC45F0"/>
    <w:rsid w:val="00BC4657"/>
    <w:rsid w:val="00BC4733"/>
    <w:rsid w:val="00BC48A2"/>
    <w:rsid w:val="00BC48D6"/>
    <w:rsid w:val="00BC4B46"/>
    <w:rsid w:val="00BC4B9A"/>
    <w:rsid w:val="00BC4C96"/>
    <w:rsid w:val="00BC4DE9"/>
    <w:rsid w:val="00BC4EF7"/>
    <w:rsid w:val="00BC4FCC"/>
    <w:rsid w:val="00BC502F"/>
    <w:rsid w:val="00BC5206"/>
    <w:rsid w:val="00BC5229"/>
    <w:rsid w:val="00BC5338"/>
    <w:rsid w:val="00BC5407"/>
    <w:rsid w:val="00BC5420"/>
    <w:rsid w:val="00BC556F"/>
    <w:rsid w:val="00BC56BE"/>
    <w:rsid w:val="00BC5768"/>
    <w:rsid w:val="00BC5931"/>
    <w:rsid w:val="00BC599D"/>
    <w:rsid w:val="00BC5A42"/>
    <w:rsid w:val="00BC5ABF"/>
    <w:rsid w:val="00BC5B7D"/>
    <w:rsid w:val="00BC5B8D"/>
    <w:rsid w:val="00BC5C90"/>
    <w:rsid w:val="00BC5D5B"/>
    <w:rsid w:val="00BC5EE1"/>
    <w:rsid w:val="00BC5F04"/>
    <w:rsid w:val="00BC5F0F"/>
    <w:rsid w:val="00BC5F21"/>
    <w:rsid w:val="00BC605E"/>
    <w:rsid w:val="00BC630D"/>
    <w:rsid w:val="00BC648D"/>
    <w:rsid w:val="00BC64D9"/>
    <w:rsid w:val="00BC64E4"/>
    <w:rsid w:val="00BC6625"/>
    <w:rsid w:val="00BC675A"/>
    <w:rsid w:val="00BC67C7"/>
    <w:rsid w:val="00BC6858"/>
    <w:rsid w:val="00BC6883"/>
    <w:rsid w:val="00BC6946"/>
    <w:rsid w:val="00BC6A02"/>
    <w:rsid w:val="00BC6A09"/>
    <w:rsid w:val="00BC6C4D"/>
    <w:rsid w:val="00BC6D0A"/>
    <w:rsid w:val="00BC6FDD"/>
    <w:rsid w:val="00BC7147"/>
    <w:rsid w:val="00BC71D0"/>
    <w:rsid w:val="00BC722C"/>
    <w:rsid w:val="00BC740F"/>
    <w:rsid w:val="00BC7439"/>
    <w:rsid w:val="00BC7442"/>
    <w:rsid w:val="00BC75E7"/>
    <w:rsid w:val="00BC75FB"/>
    <w:rsid w:val="00BC7778"/>
    <w:rsid w:val="00BC781D"/>
    <w:rsid w:val="00BC7980"/>
    <w:rsid w:val="00BC79A2"/>
    <w:rsid w:val="00BC7AB2"/>
    <w:rsid w:val="00BC7C67"/>
    <w:rsid w:val="00BC7EF0"/>
    <w:rsid w:val="00BC7EF5"/>
    <w:rsid w:val="00BC7EFA"/>
    <w:rsid w:val="00BD00AF"/>
    <w:rsid w:val="00BD030C"/>
    <w:rsid w:val="00BD0454"/>
    <w:rsid w:val="00BD04D5"/>
    <w:rsid w:val="00BD0773"/>
    <w:rsid w:val="00BD082E"/>
    <w:rsid w:val="00BD099E"/>
    <w:rsid w:val="00BD0B2D"/>
    <w:rsid w:val="00BD0B4C"/>
    <w:rsid w:val="00BD0CC4"/>
    <w:rsid w:val="00BD0D9B"/>
    <w:rsid w:val="00BD0E52"/>
    <w:rsid w:val="00BD0F95"/>
    <w:rsid w:val="00BD0FA2"/>
    <w:rsid w:val="00BD0FB4"/>
    <w:rsid w:val="00BD0FB5"/>
    <w:rsid w:val="00BD1109"/>
    <w:rsid w:val="00BD11A3"/>
    <w:rsid w:val="00BD1231"/>
    <w:rsid w:val="00BD126C"/>
    <w:rsid w:val="00BD14E1"/>
    <w:rsid w:val="00BD154F"/>
    <w:rsid w:val="00BD1664"/>
    <w:rsid w:val="00BD18BD"/>
    <w:rsid w:val="00BD1D06"/>
    <w:rsid w:val="00BD1E69"/>
    <w:rsid w:val="00BD1F40"/>
    <w:rsid w:val="00BD1F60"/>
    <w:rsid w:val="00BD2038"/>
    <w:rsid w:val="00BD209B"/>
    <w:rsid w:val="00BD20AE"/>
    <w:rsid w:val="00BD218A"/>
    <w:rsid w:val="00BD21DA"/>
    <w:rsid w:val="00BD2455"/>
    <w:rsid w:val="00BD24C6"/>
    <w:rsid w:val="00BD2519"/>
    <w:rsid w:val="00BD2591"/>
    <w:rsid w:val="00BD2610"/>
    <w:rsid w:val="00BD27C8"/>
    <w:rsid w:val="00BD2B12"/>
    <w:rsid w:val="00BD2C28"/>
    <w:rsid w:val="00BD2CCE"/>
    <w:rsid w:val="00BD2D75"/>
    <w:rsid w:val="00BD325B"/>
    <w:rsid w:val="00BD32CF"/>
    <w:rsid w:val="00BD33E1"/>
    <w:rsid w:val="00BD3519"/>
    <w:rsid w:val="00BD3572"/>
    <w:rsid w:val="00BD3610"/>
    <w:rsid w:val="00BD36EE"/>
    <w:rsid w:val="00BD37F9"/>
    <w:rsid w:val="00BD3942"/>
    <w:rsid w:val="00BD39C7"/>
    <w:rsid w:val="00BD3A99"/>
    <w:rsid w:val="00BD3C40"/>
    <w:rsid w:val="00BD3DEC"/>
    <w:rsid w:val="00BD3ED2"/>
    <w:rsid w:val="00BD4128"/>
    <w:rsid w:val="00BD4178"/>
    <w:rsid w:val="00BD41A4"/>
    <w:rsid w:val="00BD431D"/>
    <w:rsid w:val="00BD4461"/>
    <w:rsid w:val="00BD49C6"/>
    <w:rsid w:val="00BD4D08"/>
    <w:rsid w:val="00BD4E47"/>
    <w:rsid w:val="00BD52C1"/>
    <w:rsid w:val="00BD5579"/>
    <w:rsid w:val="00BD5650"/>
    <w:rsid w:val="00BD5664"/>
    <w:rsid w:val="00BD5759"/>
    <w:rsid w:val="00BD575F"/>
    <w:rsid w:val="00BD57E4"/>
    <w:rsid w:val="00BD5BBC"/>
    <w:rsid w:val="00BD5C29"/>
    <w:rsid w:val="00BD5E75"/>
    <w:rsid w:val="00BD5E94"/>
    <w:rsid w:val="00BD5E99"/>
    <w:rsid w:val="00BD5FD3"/>
    <w:rsid w:val="00BD6025"/>
    <w:rsid w:val="00BD6048"/>
    <w:rsid w:val="00BD6082"/>
    <w:rsid w:val="00BD626C"/>
    <w:rsid w:val="00BD6273"/>
    <w:rsid w:val="00BD62D2"/>
    <w:rsid w:val="00BD62EB"/>
    <w:rsid w:val="00BD62FA"/>
    <w:rsid w:val="00BD666A"/>
    <w:rsid w:val="00BD675C"/>
    <w:rsid w:val="00BD683C"/>
    <w:rsid w:val="00BD68C7"/>
    <w:rsid w:val="00BD6930"/>
    <w:rsid w:val="00BD6B22"/>
    <w:rsid w:val="00BD6E07"/>
    <w:rsid w:val="00BD6E22"/>
    <w:rsid w:val="00BD6E4F"/>
    <w:rsid w:val="00BD6E74"/>
    <w:rsid w:val="00BD6EAB"/>
    <w:rsid w:val="00BD6F08"/>
    <w:rsid w:val="00BD6F6C"/>
    <w:rsid w:val="00BD6FB2"/>
    <w:rsid w:val="00BD6FE9"/>
    <w:rsid w:val="00BD70A7"/>
    <w:rsid w:val="00BD71BD"/>
    <w:rsid w:val="00BD720A"/>
    <w:rsid w:val="00BD756D"/>
    <w:rsid w:val="00BD7822"/>
    <w:rsid w:val="00BD79D5"/>
    <w:rsid w:val="00BD7A95"/>
    <w:rsid w:val="00BD7BD6"/>
    <w:rsid w:val="00BD7C9A"/>
    <w:rsid w:val="00BD7DC2"/>
    <w:rsid w:val="00BD7E3F"/>
    <w:rsid w:val="00BD7EC4"/>
    <w:rsid w:val="00BD7F92"/>
    <w:rsid w:val="00BD7FAF"/>
    <w:rsid w:val="00BD7FBC"/>
    <w:rsid w:val="00BE00B3"/>
    <w:rsid w:val="00BE014E"/>
    <w:rsid w:val="00BE0190"/>
    <w:rsid w:val="00BE05F8"/>
    <w:rsid w:val="00BE071C"/>
    <w:rsid w:val="00BE07A5"/>
    <w:rsid w:val="00BE0A29"/>
    <w:rsid w:val="00BE0A91"/>
    <w:rsid w:val="00BE0AA6"/>
    <w:rsid w:val="00BE0AD3"/>
    <w:rsid w:val="00BE0B4E"/>
    <w:rsid w:val="00BE0CC1"/>
    <w:rsid w:val="00BE0D9E"/>
    <w:rsid w:val="00BE0E44"/>
    <w:rsid w:val="00BE0EEB"/>
    <w:rsid w:val="00BE1632"/>
    <w:rsid w:val="00BE16B9"/>
    <w:rsid w:val="00BE17D3"/>
    <w:rsid w:val="00BE19C3"/>
    <w:rsid w:val="00BE1B46"/>
    <w:rsid w:val="00BE1C36"/>
    <w:rsid w:val="00BE2088"/>
    <w:rsid w:val="00BE22CC"/>
    <w:rsid w:val="00BE26E1"/>
    <w:rsid w:val="00BE27A0"/>
    <w:rsid w:val="00BE27A3"/>
    <w:rsid w:val="00BE292D"/>
    <w:rsid w:val="00BE29A5"/>
    <w:rsid w:val="00BE2B04"/>
    <w:rsid w:val="00BE2C3E"/>
    <w:rsid w:val="00BE2C6F"/>
    <w:rsid w:val="00BE2D74"/>
    <w:rsid w:val="00BE2ED2"/>
    <w:rsid w:val="00BE2F5F"/>
    <w:rsid w:val="00BE2F6C"/>
    <w:rsid w:val="00BE2FD9"/>
    <w:rsid w:val="00BE30C1"/>
    <w:rsid w:val="00BE31CA"/>
    <w:rsid w:val="00BE3288"/>
    <w:rsid w:val="00BE3328"/>
    <w:rsid w:val="00BE3379"/>
    <w:rsid w:val="00BE347B"/>
    <w:rsid w:val="00BE35AE"/>
    <w:rsid w:val="00BE3791"/>
    <w:rsid w:val="00BE3992"/>
    <w:rsid w:val="00BE3A07"/>
    <w:rsid w:val="00BE3C2B"/>
    <w:rsid w:val="00BE3D06"/>
    <w:rsid w:val="00BE3D49"/>
    <w:rsid w:val="00BE3F27"/>
    <w:rsid w:val="00BE3F8F"/>
    <w:rsid w:val="00BE4088"/>
    <w:rsid w:val="00BE4155"/>
    <w:rsid w:val="00BE43FD"/>
    <w:rsid w:val="00BE4473"/>
    <w:rsid w:val="00BE4610"/>
    <w:rsid w:val="00BE478B"/>
    <w:rsid w:val="00BE47DA"/>
    <w:rsid w:val="00BE4B19"/>
    <w:rsid w:val="00BE4C1C"/>
    <w:rsid w:val="00BE4CB8"/>
    <w:rsid w:val="00BE4E29"/>
    <w:rsid w:val="00BE4EF8"/>
    <w:rsid w:val="00BE4F2F"/>
    <w:rsid w:val="00BE5052"/>
    <w:rsid w:val="00BE5074"/>
    <w:rsid w:val="00BE509A"/>
    <w:rsid w:val="00BE527F"/>
    <w:rsid w:val="00BE5282"/>
    <w:rsid w:val="00BE52DF"/>
    <w:rsid w:val="00BE536B"/>
    <w:rsid w:val="00BE545D"/>
    <w:rsid w:val="00BE5481"/>
    <w:rsid w:val="00BE55CA"/>
    <w:rsid w:val="00BE5677"/>
    <w:rsid w:val="00BE588F"/>
    <w:rsid w:val="00BE5906"/>
    <w:rsid w:val="00BE591C"/>
    <w:rsid w:val="00BE5925"/>
    <w:rsid w:val="00BE5A04"/>
    <w:rsid w:val="00BE5AA5"/>
    <w:rsid w:val="00BE5C35"/>
    <w:rsid w:val="00BE5DAD"/>
    <w:rsid w:val="00BE5F82"/>
    <w:rsid w:val="00BE6008"/>
    <w:rsid w:val="00BE61CF"/>
    <w:rsid w:val="00BE6213"/>
    <w:rsid w:val="00BE6341"/>
    <w:rsid w:val="00BE6357"/>
    <w:rsid w:val="00BE63CF"/>
    <w:rsid w:val="00BE6436"/>
    <w:rsid w:val="00BE6532"/>
    <w:rsid w:val="00BE6708"/>
    <w:rsid w:val="00BE6795"/>
    <w:rsid w:val="00BE67DE"/>
    <w:rsid w:val="00BE6A66"/>
    <w:rsid w:val="00BE6E86"/>
    <w:rsid w:val="00BE6FCD"/>
    <w:rsid w:val="00BE70E5"/>
    <w:rsid w:val="00BE725E"/>
    <w:rsid w:val="00BE730D"/>
    <w:rsid w:val="00BE7410"/>
    <w:rsid w:val="00BE7619"/>
    <w:rsid w:val="00BE7767"/>
    <w:rsid w:val="00BE7972"/>
    <w:rsid w:val="00BE7C74"/>
    <w:rsid w:val="00BE7C82"/>
    <w:rsid w:val="00BF001C"/>
    <w:rsid w:val="00BF0218"/>
    <w:rsid w:val="00BF05C4"/>
    <w:rsid w:val="00BF05DA"/>
    <w:rsid w:val="00BF05E9"/>
    <w:rsid w:val="00BF087D"/>
    <w:rsid w:val="00BF0A03"/>
    <w:rsid w:val="00BF0A2F"/>
    <w:rsid w:val="00BF0A79"/>
    <w:rsid w:val="00BF0AA5"/>
    <w:rsid w:val="00BF0BD5"/>
    <w:rsid w:val="00BF0C32"/>
    <w:rsid w:val="00BF0C84"/>
    <w:rsid w:val="00BF0D25"/>
    <w:rsid w:val="00BF0DF2"/>
    <w:rsid w:val="00BF0E01"/>
    <w:rsid w:val="00BF11A0"/>
    <w:rsid w:val="00BF11FB"/>
    <w:rsid w:val="00BF1258"/>
    <w:rsid w:val="00BF1338"/>
    <w:rsid w:val="00BF144A"/>
    <w:rsid w:val="00BF14A0"/>
    <w:rsid w:val="00BF14BA"/>
    <w:rsid w:val="00BF14F1"/>
    <w:rsid w:val="00BF15AA"/>
    <w:rsid w:val="00BF17D5"/>
    <w:rsid w:val="00BF1933"/>
    <w:rsid w:val="00BF1A1C"/>
    <w:rsid w:val="00BF1A2B"/>
    <w:rsid w:val="00BF1A66"/>
    <w:rsid w:val="00BF1AA3"/>
    <w:rsid w:val="00BF1DE7"/>
    <w:rsid w:val="00BF1E33"/>
    <w:rsid w:val="00BF1EC0"/>
    <w:rsid w:val="00BF1EEF"/>
    <w:rsid w:val="00BF1F4D"/>
    <w:rsid w:val="00BF24FA"/>
    <w:rsid w:val="00BF2608"/>
    <w:rsid w:val="00BF26DF"/>
    <w:rsid w:val="00BF276C"/>
    <w:rsid w:val="00BF27DB"/>
    <w:rsid w:val="00BF27E1"/>
    <w:rsid w:val="00BF2A7E"/>
    <w:rsid w:val="00BF2FE9"/>
    <w:rsid w:val="00BF30F8"/>
    <w:rsid w:val="00BF3285"/>
    <w:rsid w:val="00BF3361"/>
    <w:rsid w:val="00BF340B"/>
    <w:rsid w:val="00BF34BB"/>
    <w:rsid w:val="00BF351D"/>
    <w:rsid w:val="00BF3582"/>
    <w:rsid w:val="00BF36DF"/>
    <w:rsid w:val="00BF398D"/>
    <w:rsid w:val="00BF3A49"/>
    <w:rsid w:val="00BF3A4D"/>
    <w:rsid w:val="00BF3A57"/>
    <w:rsid w:val="00BF3A80"/>
    <w:rsid w:val="00BF3C15"/>
    <w:rsid w:val="00BF3D25"/>
    <w:rsid w:val="00BF3D26"/>
    <w:rsid w:val="00BF3D4D"/>
    <w:rsid w:val="00BF44B4"/>
    <w:rsid w:val="00BF4504"/>
    <w:rsid w:val="00BF46C4"/>
    <w:rsid w:val="00BF4798"/>
    <w:rsid w:val="00BF47F5"/>
    <w:rsid w:val="00BF48AC"/>
    <w:rsid w:val="00BF498F"/>
    <w:rsid w:val="00BF4A0B"/>
    <w:rsid w:val="00BF4A67"/>
    <w:rsid w:val="00BF4B3A"/>
    <w:rsid w:val="00BF4B3C"/>
    <w:rsid w:val="00BF4D4C"/>
    <w:rsid w:val="00BF4D7D"/>
    <w:rsid w:val="00BF4F3E"/>
    <w:rsid w:val="00BF4FA5"/>
    <w:rsid w:val="00BF511E"/>
    <w:rsid w:val="00BF51D2"/>
    <w:rsid w:val="00BF520A"/>
    <w:rsid w:val="00BF52FE"/>
    <w:rsid w:val="00BF56B7"/>
    <w:rsid w:val="00BF59F2"/>
    <w:rsid w:val="00BF5AFE"/>
    <w:rsid w:val="00BF5BCD"/>
    <w:rsid w:val="00BF5C19"/>
    <w:rsid w:val="00BF5F0D"/>
    <w:rsid w:val="00BF5FD1"/>
    <w:rsid w:val="00BF62F0"/>
    <w:rsid w:val="00BF635D"/>
    <w:rsid w:val="00BF63C8"/>
    <w:rsid w:val="00BF64DD"/>
    <w:rsid w:val="00BF65B4"/>
    <w:rsid w:val="00BF6684"/>
    <w:rsid w:val="00BF66C0"/>
    <w:rsid w:val="00BF6743"/>
    <w:rsid w:val="00BF67EF"/>
    <w:rsid w:val="00BF6C7B"/>
    <w:rsid w:val="00BF6C83"/>
    <w:rsid w:val="00BF6DFA"/>
    <w:rsid w:val="00BF6E6E"/>
    <w:rsid w:val="00BF7135"/>
    <w:rsid w:val="00BF7139"/>
    <w:rsid w:val="00BF7701"/>
    <w:rsid w:val="00BF77AD"/>
    <w:rsid w:val="00BF7A9F"/>
    <w:rsid w:val="00BF7AF1"/>
    <w:rsid w:val="00BF7B1B"/>
    <w:rsid w:val="00BF7B3D"/>
    <w:rsid w:val="00BF7BD7"/>
    <w:rsid w:val="00BF7C49"/>
    <w:rsid w:val="00BF7F3D"/>
    <w:rsid w:val="00C0016C"/>
    <w:rsid w:val="00C001E4"/>
    <w:rsid w:val="00C001EE"/>
    <w:rsid w:val="00C003B0"/>
    <w:rsid w:val="00C00495"/>
    <w:rsid w:val="00C004A3"/>
    <w:rsid w:val="00C00559"/>
    <w:rsid w:val="00C00601"/>
    <w:rsid w:val="00C006BA"/>
    <w:rsid w:val="00C00742"/>
    <w:rsid w:val="00C00949"/>
    <w:rsid w:val="00C00A93"/>
    <w:rsid w:val="00C00BFD"/>
    <w:rsid w:val="00C00CCF"/>
    <w:rsid w:val="00C00E1B"/>
    <w:rsid w:val="00C01094"/>
    <w:rsid w:val="00C0109E"/>
    <w:rsid w:val="00C0112F"/>
    <w:rsid w:val="00C0115F"/>
    <w:rsid w:val="00C01252"/>
    <w:rsid w:val="00C012CB"/>
    <w:rsid w:val="00C013EE"/>
    <w:rsid w:val="00C01601"/>
    <w:rsid w:val="00C0167F"/>
    <w:rsid w:val="00C0172B"/>
    <w:rsid w:val="00C01797"/>
    <w:rsid w:val="00C01798"/>
    <w:rsid w:val="00C01AEF"/>
    <w:rsid w:val="00C01DFA"/>
    <w:rsid w:val="00C01EAD"/>
    <w:rsid w:val="00C023D6"/>
    <w:rsid w:val="00C02458"/>
    <w:rsid w:val="00C026BC"/>
    <w:rsid w:val="00C02858"/>
    <w:rsid w:val="00C02AC0"/>
    <w:rsid w:val="00C02B22"/>
    <w:rsid w:val="00C02C9A"/>
    <w:rsid w:val="00C02E98"/>
    <w:rsid w:val="00C02F0B"/>
    <w:rsid w:val="00C03150"/>
    <w:rsid w:val="00C03181"/>
    <w:rsid w:val="00C031D0"/>
    <w:rsid w:val="00C0326B"/>
    <w:rsid w:val="00C0326E"/>
    <w:rsid w:val="00C036F8"/>
    <w:rsid w:val="00C038C4"/>
    <w:rsid w:val="00C038EA"/>
    <w:rsid w:val="00C03ADC"/>
    <w:rsid w:val="00C03B1B"/>
    <w:rsid w:val="00C03CDF"/>
    <w:rsid w:val="00C03CE2"/>
    <w:rsid w:val="00C040D9"/>
    <w:rsid w:val="00C0423D"/>
    <w:rsid w:val="00C042B1"/>
    <w:rsid w:val="00C0434D"/>
    <w:rsid w:val="00C0468D"/>
    <w:rsid w:val="00C048A1"/>
    <w:rsid w:val="00C04932"/>
    <w:rsid w:val="00C0496E"/>
    <w:rsid w:val="00C04AD6"/>
    <w:rsid w:val="00C04C16"/>
    <w:rsid w:val="00C04E1A"/>
    <w:rsid w:val="00C04F68"/>
    <w:rsid w:val="00C050BA"/>
    <w:rsid w:val="00C052DC"/>
    <w:rsid w:val="00C0530D"/>
    <w:rsid w:val="00C05403"/>
    <w:rsid w:val="00C054A7"/>
    <w:rsid w:val="00C05525"/>
    <w:rsid w:val="00C05542"/>
    <w:rsid w:val="00C0574C"/>
    <w:rsid w:val="00C059D3"/>
    <w:rsid w:val="00C05E2D"/>
    <w:rsid w:val="00C05EA0"/>
    <w:rsid w:val="00C05EAD"/>
    <w:rsid w:val="00C05F3F"/>
    <w:rsid w:val="00C05FAD"/>
    <w:rsid w:val="00C06174"/>
    <w:rsid w:val="00C06332"/>
    <w:rsid w:val="00C06381"/>
    <w:rsid w:val="00C06601"/>
    <w:rsid w:val="00C0675D"/>
    <w:rsid w:val="00C067AE"/>
    <w:rsid w:val="00C0687E"/>
    <w:rsid w:val="00C068DB"/>
    <w:rsid w:val="00C06C13"/>
    <w:rsid w:val="00C06C46"/>
    <w:rsid w:val="00C06C94"/>
    <w:rsid w:val="00C06CA1"/>
    <w:rsid w:val="00C06E85"/>
    <w:rsid w:val="00C06EC5"/>
    <w:rsid w:val="00C06F17"/>
    <w:rsid w:val="00C07369"/>
    <w:rsid w:val="00C0741A"/>
    <w:rsid w:val="00C07626"/>
    <w:rsid w:val="00C07668"/>
    <w:rsid w:val="00C07722"/>
    <w:rsid w:val="00C0788F"/>
    <w:rsid w:val="00C078F5"/>
    <w:rsid w:val="00C07932"/>
    <w:rsid w:val="00C07A87"/>
    <w:rsid w:val="00C07AED"/>
    <w:rsid w:val="00C07C75"/>
    <w:rsid w:val="00C07D91"/>
    <w:rsid w:val="00C07DD5"/>
    <w:rsid w:val="00C07EB8"/>
    <w:rsid w:val="00C07EE8"/>
    <w:rsid w:val="00C07F7B"/>
    <w:rsid w:val="00C10170"/>
    <w:rsid w:val="00C10372"/>
    <w:rsid w:val="00C104AF"/>
    <w:rsid w:val="00C104D8"/>
    <w:rsid w:val="00C105B2"/>
    <w:rsid w:val="00C10720"/>
    <w:rsid w:val="00C10797"/>
    <w:rsid w:val="00C10A69"/>
    <w:rsid w:val="00C10AF3"/>
    <w:rsid w:val="00C10B4F"/>
    <w:rsid w:val="00C10B73"/>
    <w:rsid w:val="00C10C16"/>
    <w:rsid w:val="00C10C25"/>
    <w:rsid w:val="00C10E9D"/>
    <w:rsid w:val="00C10ED5"/>
    <w:rsid w:val="00C10F02"/>
    <w:rsid w:val="00C1116B"/>
    <w:rsid w:val="00C1135D"/>
    <w:rsid w:val="00C115E8"/>
    <w:rsid w:val="00C116A4"/>
    <w:rsid w:val="00C116B3"/>
    <w:rsid w:val="00C117C4"/>
    <w:rsid w:val="00C118E3"/>
    <w:rsid w:val="00C1195B"/>
    <w:rsid w:val="00C11A41"/>
    <w:rsid w:val="00C11C1B"/>
    <w:rsid w:val="00C11E86"/>
    <w:rsid w:val="00C11F18"/>
    <w:rsid w:val="00C1212E"/>
    <w:rsid w:val="00C1218A"/>
    <w:rsid w:val="00C121BD"/>
    <w:rsid w:val="00C12204"/>
    <w:rsid w:val="00C12233"/>
    <w:rsid w:val="00C122B5"/>
    <w:rsid w:val="00C1233C"/>
    <w:rsid w:val="00C12368"/>
    <w:rsid w:val="00C1238E"/>
    <w:rsid w:val="00C124DD"/>
    <w:rsid w:val="00C125C1"/>
    <w:rsid w:val="00C12766"/>
    <w:rsid w:val="00C12BB8"/>
    <w:rsid w:val="00C12C6F"/>
    <w:rsid w:val="00C12DD1"/>
    <w:rsid w:val="00C12E3B"/>
    <w:rsid w:val="00C12EEA"/>
    <w:rsid w:val="00C13086"/>
    <w:rsid w:val="00C13300"/>
    <w:rsid w:val="00C13444"/>
    <w:rsid w:val="00C13489"/>
    <w:rsid w:val="00C136D5"/>
    <w:rsid w:val="00C1375A"/>
    <w:rsid w:val="00C13818"/>
    <w:rsid w:val="00C13938"/>
    <w:rsid w:val="00C139C6"/>
    <w:rsid w:val="00C13B59"/>
    <w:rsid w:val="00C13CC6"/>
    <w:rsid w:val="00C13D29"/>
    <w:rsid w:val="00C13FF9"/>
    <w:rsid w:val="00C141C8"/>
    <w:rsid w:val="00C141D1"/>
    <w:rsid w:val="00C143F8"/>
    <w:rsid w:val="00C1469B"/>
    <w:rsid w:val="00C146CB"/>
    <w:rsid w:val="00C14AD0"/>
    <w:rsid w:val="00C14B20"/>
    <w:rsid w:val="00C14B90"/>
    <w:rsid w:val="00C14CEA"/>
    <w:rsid w:val="00C14FEB"/>
    <w:rsid w:val="00C1540D"/>
    <w:rsid w:val="00C154EB"/>
    <w:rsid w:val="00C1568F"/>
    <w:rsid w:val="00C156A3"/>
    <w:rsid w:val="00C15B27"/>
    <w:rsid w:val="00C15BE0"/>
    <w:rsid w:val="00C15CA5"/>
    <w:rsid w:val="00C15D46"/>
    <w:rsid w:val="00C15DA7"/>
    <w:rsid w:val="00C15DB7"/>
    <w:rsid w:val="00C15E81"/>
    <w:rsid w:val="00C15EB3"/>
    <w:rsid w:val="00C16133"/>
    <w:rsid w:val="00C16136"/>
    <w:rsid w:val="00C1614C"/>
    <w:rsid w:val="00C1623B"/>
    <w:rsid w:val="00C1623C"/>
    <w:rsid w:val="00C1629C"/>
    <w:rsid w:val="00C1642B"/>
    <w:rsid w:val="00C1649A"/>
    <w:rsid w:val="00C1651C"/>
    <w:rsid w:val="00C1681A"/>
    <w:rsid w:val="00C1682D"/>
    <w:rsid w:val="00C16A27"/>
    <w:rsid w:val="00C16A2A"/>
    <w:rsid w:val="00C16C9C"/>
    <w:rsid w:val="00C16FF6"/>
    <w:rsid w:val="00C17019"/>
    <w:rsid w:val="00C17101"/>
    <w:rsid w:val="00C17217"/>
    <w:rsid w:val="00C1728A"/>
    <w:rsid w:val="00C1735C"/>
    <w:rsid w:val="00C17617"/>
    <w:rsid w:val="00C176FE"/>
    <w:rsid w:val="00C1771C"/>
    <w:rsid w:val="00C177EC"/>
    <w:rsid w:val="00C178A7"/>
    <w:rsid w:val="00C17B41"/>
    <w:rsid w:val="00C17BFB"/>
    <w:rsid w:val="00C17D09"/>
    <w:rsid w:val="00C2013A"/>
    <w:rsid w:val="00C20459"/>
    <w:rsid w:val="00C20533"/>
    <w:rsid w:val="00C207E7"/>
    <w:rsid w:val="00C208CC"/>
    <w:rsid w:val="00C20A92"/>
    <w:rsid w:val="00C20A94"/>
    <w:rsid w:val="00C20BD9"/>
    <w:rsid w:val="00C20CF7"/>
    <w:rsid w:val="00C20DFC"/>
    <w:rsid w:val="00C2131D"/>
    <w:rsid w:val="00C214E4"/>
    <w:rsid w:val="00C216AF"/>
    <w:rsid w:val="00C21AD0"/>
    <w:rsid w:val="00C21B80"/>
    <w:rsid w:val="00C21B89"/>
    <w:rsid w:val="00C21C94"/>
    <w:rsid w:val="00C21CB8"/>
    <w:rsid w:val="00C21CEA"/>
    <w:rsid w:val="00C21E41"/>
    <w:rsid w:val="00C21ED5"/>
    <w:rsid w:val="00C22051"/>
    <w:rsid w:val="00C2205F"/>
    <w:rsid w:val="00C220EA"/>
    <w:rsid w:val="00C221F6"/>
    <w:rsid w:val="00C222D5"/>
    <w:rsid w:val="00C22342"/>
    <w:rsid w:val="00C22457"/>
    <w:rsid w:val="00C22631"/>
    <w:rsid w:val="00C226BF"/>
    <w:rsid w:val="00C2276E"/>
    <w:rsid w:val="00C2289B"/>
    <w:rsid w:val="00C2296D"/>
    <w:rsid w:val="00C229AD"/>
    <w:rsid w:val="00C22A07"/>
    <w:rsid w:val="00C22A54"/>
    <w:rsid w:val="00C22B1A"/>
    <w:rsid w:val="00C22CB1"/>
    <w:rsid w:val="00C22D0D"/>
    <w:rsid w:val="00C22D28"/>
    <w:rsid w:val="00C22DB1"/>
    <w:rsid w:val="00C22E1B"/>
    <w:rsid w:val="00C23335"/>
    <w:rsid w:val="00C233A1"/>
    <w:rsid w:val="00C234A0"/>
    <w:rsid w:val="00C235E0"/>
    <w:rsid w:val="00C237C1"/>
    <w:rsid w:val="00C237EC"/>
    <w:rsid w:val="00C2385B"/>
    <w:rsid w:val="00C23A3D"/>
    <w:rsid w:val="00C23B03"/>
    <w:rsid w:val="00C23B32"/>
    <w:rsid w:val="00C23BBF"/>
    <w:rsid w:val="00C23BED"/>
    <w:rsid w:val="00C23C10"/>
    <w:rsid w:val="00C23CA3"/>
    <w:rsid w:val="00C23D0F"/>
    <w:rsid w:val="00C23DAC"/>
    <w:rsid w:val="00C24322"/>
    <w:rsid w:val="00C244BC"/>
    <w:rsid w:val="00C246D9"/>
    <w:rsid w:val="00C24978"/>
    <w:rsid w:val="00C24A37"/>
    <w:rsid w:val="00C24B3E"/>
    <w:rsid w:val="00C24C63"/>
    <w:rsid w:val="00C24DDA"/>
    <w:rsid w:val="00C24E67"/>
    <w:rsid w:val="00C24F38"/>
    <w:rsid w:val="00C250B4"/>
    <w:rsid w:val="00C2520D"/>
    <w:rsid w:val="00C25255"/>
    <w:rsid w:val="00C25270"/>
    <w:rsid w:val="00C25271"/>
    <w:rsid w:val="00C253D6"/>
    <w:rsid w:val="00C25445"/>
    <w:rsid w:val="00C2550A"/>
    <w:rsid w:val="00C255CF"/>
    <w:rsid w:val="00C25644"/>
    <w:rsid w:val="00C25680"/>
    <w:rsid w:val="00C2568A"/>
    <w:rsid w:val="00C2584A"/>
    <w:rsid w:val="00C25992"/>
    <w:rsid w:val="00C25A5D"/>
    <w:rsid w:val="00C25D1B"/>
    <w:rsid w:val="00C25E41"/>
    <w:rsid w:val="00C25E4D"/>
    <w:rsid w:val="00C25F1A"/>
    <w:rsid w:val="00C25FC2"/>
    <w:rsid w:val="00C26003"/>
    <w:rsid w:val="00C2606A"/>
    <w:rsid w:val="00C262C7"/>
    <w:rsid w:val="00C2633A"/>
    <w:rsid w:val="00C2634D"/>
    <w:rsid w:val="00C265F8"/>
    <w:rsid w:val="00C2665E"/>
    <w:rsid w:val="00C26825"/>
    <w:rsid w:val="00C268B5"/>
    <w:rsid w:val="00C268E2"/>
    <w:rsid w:val="00C26971"/>
    <w:rsid w:val="00C269A6"/>
    <w:rsid w:val="00C26A8C"/>
    <w:rsid w:val="00C26BAE"/>
    <w:rsid w:val="00C26BD9"/>
    <w:rsid w:val="00C26CBB"/>
    <w:rsid w:val="00C26EB5"/>
    <w:rsid w:val="00C270F3"/>
    <w:rsid w:val="00C2713C"/>
    <w:rsid w:val="00C27472"/>
    <w:rsid w:val="00C27962"/>
    <w:rsid w:val="00C27989"/>
    <w:rsid w:val="00C279A0"/>
    <w:rsid w:val="00C279F5"/>
    <w:rsid w:val="00C27A53"/>
    <w:rsid w:val="00C27A6D"/>
    <w:rsid w:val="00C27D97"/>
    <w:rsid w:val="00C27EBB"/>
    <w:rsid w:val="00C27F50"/>
    <w:rsid w:val="00C30024"/>
    <w:rsid w:val="00C301BF"/>
    <w:rsid w:val="00C30297"/>
    <w:rsid w:val="00C3040B"/>
    <w:rsid w:val="00C3045D"/>
    <w:rsid w:val="00C3075A"/>
    <w:rsid w:val="00C309BE"/>
    <w:rsid w:val="00C30A35"/>
    <w:rsid w:val="00C30A6E"/>
    <w:rsid w:val="00C30B09"/>
    <w:rsid w:val="00C30B6C"/>
    <w:rsid w:val="00C30DCF"/>
    <w:rsid w:val="00C30DFA"/>
    <w:rsid w:val="00C30EC9"/>
    <w:rsid w:val="00C30F28"/>
    <w:rsid w:val="00C310FD"/>
    <w:rsid w:val="00C31102"/>
    <w:rsid w:val="00C312AB"/>
    <w:rsid w:val="00C3152B"/>
    <w:rsid w:val="00C315CE"/>
    <w:rsid w:val="00C31624"/>
    <w:rsid w:val="00C31782"/>
    <w:rsid w:val="00C3181F"/>
    <w:rsid w:val="00C318A1"/>
    <w:rsid w:val="00C318D1"/>
    <w:rsid w:val="00C319EC"/>
    <w:rsid w:val="00C31A01"/>
    <w:rsid w:val="00C31A76"/>
    <w:rsid w:val="00C31B35"/>
    <w:rsid w:val="00C31B92"/>
    <w:rsid w:val="00C31DB8"/>
    <w:rsid w:val="00C31E2C"/>
    <w:rsid w:val="00C31F3A"/>
    <w:rsid w:val="00C3203B"/>
    <w:rsid w:val="00C3206E"/>
    <w:rsid w:val="00C320D2"/>
    <w:rsid w:val="00C32307"/>
    <w:rsid w:val="00C32351"/>
    <w:rsid w:val="00C32468"/>
    <w:rsid w:val="00C32515"/>
    <w:rsid w:val="00C3255F"/>
    <w:rsid w:val="00C32621"/>
    <w:rsid w:val="00C326A4"/>
    <w:rsid w:val="00C3281C"/>
    <w:rsid w:val="00C329C9"/>
    <w:rsid w:val="00C32C85"/>
    <w:rsid w:val="00C32D7F"/>
    <w:rsid w:val="00C32F7B"/>
    <w:rsid w:val="00C330D2"/>
    <w:rsid w:val="00C331D3"/>
    <w:rsid w:val="00C331D8"/>
    <w:rsid w:val="00C33393"/>
    <w:rsid w:val="00C33588"/>
    <w:rsid w:val="00C3368F"/>
    <w:rsid w:val="00C33757"/>
    <w:rsid w:val="00C33770"/>
    <w:rsid w:val="00C338F0"/>
    <w:rsid w:val="00C33BBF"/>
    <w:rsid w:val="00C33BE6"/>
    <w:rsid w:val="00C33C48"/>
    <w:rsid w:val="00C33C9F"/>
    <w:rsid w:val="00C33CA7"/>
    <w:rsid w:val="00C33DD1"/>
    <w:rsid w:val="00C33F23"/>
    <w:rsid w:val="00C33F4C"/>
    <w:rsid w:val="00C341E4"/>
    <w:rsid w:val="00C34297"/>
    <w:rsid w:val="00C342FA"/>
    <w:rsid w:val="00C34541"/>
    <w:rsid w:val="00C34A8D"/>
    <w:rsid w:val="00C34B26"/>
    <w:rsid w:val="00C34CB9"/>
    <w:rsid w:val="00C34F1D"/>
    <w:rsid w:val="00C34F75"/>
    <w:rsid w:val="00C34FDD"/>
    <w:rsid w:val="00C351DF"/>
    <w:rsid w:val="00C35220"/>
    <w:rsid w:val="00C35230"/>
    <w:rsid w:val="00C35301"/>
    <w:rsid w:val="00C35324"/>
    <w:rsid w:val="00C35340"/>
    <w:rsid w:val="00C3539F"/>
    <w:rsid w:val="00C3552C"/>
    <w:rsid w:val="00C35581"/>
    <w:rsid w:val="00C35717"/>
    <w:rsid w:val="00C357C3"/>
    <w:rsid w:val="00C358C9"/>
    <w:rsid w:val="00C358EC"/>
    <w:rsid w:val="00C35C30"/>
    <w:rsid w:val="00C35D75"/>
    <w:rsid w:val="00C35DEE"/>
    <w:rsid w:val="00C35E51"/>
    <w:rsid w:val="00C35E7F"/>
    <w:rsid w:val="00C35F28"/>
    <w:rsid w:val="00C36054"/>
    <w:rsid w:val="00C36143"/>
    <w:rsid w:val="00C36158"/>
    <w:rsid w:val="00C361DF"/>
    <w:rsid w:val="00C36449"/>
    <w:rsid w:val="00C3667D"/>
    <w:rsid w:val="00C366AB"/>
    <w:rsid w:val="00C36776"/>
    <w:rsid w:val="00C36779"/>
    <w:rsid w:val="00C369C7"/>
    <w:rsid w:val="00C369EF"/>
    <w:rsid w:val="00C36AD6"/>
    <w:rsid w:val="00C36E9E"/>
    <w:rsid w:val="00C36F2D"/>
    <w:rsid w:val="00C36F3B"/>
    <w:rsid w:val="00C3700E"/>
    <w:rsid w:val="00C37068"/>
    <w:rsid w:val="00C37115"/>
    <w:rsid w:val="00C37251"/>
    <w:rsid w:val="00C3736B"/>
    <w:rsid w:val="00C3744A"/>
    <w:rsid w:val="00C3746D"/>
    <w:rsid w:val="00C375E9"/>
    <w:rsid w:val="00C37694"/>
    <w:rsid w:val="00C376B0"/>
    <w:rsid w:val="00C376F6"/>
    <w:rsid w:val="00C37894"/>
    <w:rsid w:val="00C37989"/>
    <w:rsid w:val="00C37B60"/>
    <w:rsid w:val="00C37BE3"/>
    <w:rsid w:val="00C37CCB"/>
    <w:rsid w:val="00C37DAC"/>
    <w:rsid w:val="00C37E14"/>
    <w:rsid w:val="00C40078"/>
    <w:rsid w:val="00C401E8"/>
    <w:rsid w:val="00C402BB"/>
    <w:rsid w:val="00C40326"/>
    <w:rsid w:val="00C40413"/>
    <w:rsid w:val="00C40457"/>
    <w:rsid w:val="00C40493"/>
    <w:rsid w:val="00C4051A"/>
    <w:rsid w:val="00C40688"/>
    <w:rsid w:val="00C4069C"/>
    <w:rsid w:val="00C4087B"/>
    <w:rsid w:val="00C409A1"/>
    <w:rsid w:val="00C409D7"/>
    <w:rsid w:val="00C40AB5"/>
    <w:rsid w:val="00C40B43"/>
    <w:rsid w:val="00C40B8F"/>
    <w:rsid w:val="00C40BCE"/>
    <w:rsid w:val="00C4113E"/>
    <w:rsid w:val="00C41557"/>
    <w:rsid w:val="00C4164D"/>
    <w:rsid w:val="00C4171C"/>
    <w:rsid w:val="00C4178F"/>
    <w:rsid w:val="00C4180C"/>
    <w:rsid w:val="00C41A59"/>
    <w:rsid w:val="00C41D66"/>
    <w:rsid w:val="00C41D75"/>
    <w:rsid w:val="00C41E88"/>
    <w:rsid w:val="00C41FC0"/>
    <w:rsid w:val="00C42085"/>
    <w:rsid w:val="00C42096"/>
    <w:rsid w:val="00C42243"/>
    <w:rsid w:val="00C422AC"/>
    <w:rsid w:val="00C425A6"/>
    <w:rsid w:val="00C42603"/>
    <w:rsid w:val="00C4293E"/>
    <w:rsid w:val="00C42C64"/>
    <w:rsid w:val="00C42FD6"/>
    <w:rsid w:val="00C430A0"/>
    <w:rsid w:val="00C430B6"/>
    <w:rsid w:val="00C432F1"/>
    <w:rsid w:val="00C433A3"/>
    <w:rsid w:val="00C4350D"/>
    <w:rsid w:val="00C4365C"/>
    <w:rsid w:val="00C436ED"/>
    <w:rsid w:val="00C43881"/>
    <w:rsid w:val="00C43B70"/>
    <w:rsid w:val="00C43C9D"/>
    <w:rsid w:val="00C43E8D"/>
    <w:rsid w:val="00C44187"/>
    <w:rsid w:val="00C44476"/>
    <w:rsid w:val="00C4486F"/>
    <w:rsid w:val="00C44906"/>
    <w:rsid w:val="00C44979"/>
    <w:rsid w:val="00C44B23"/>
    <w:rsid w:val="00C44B9F"/>
    <w:rsid w:val="00C44D27"/>
    <w:rsid w:val="00C44E25"/>
    <w:rsid w:val="00C44EBF"/>
    <w:rsid w:val="00C45137"/>
    <w:rsid w:val="00C45231"/>
    <w:rsid w:val="00C45241"/>
    <w:rsid w:val="00C4525B"/>
    <w:rsid w:val="00C4529D"/>
    <w:rsid w:val="00C452B1"/>
    <w:rsid w:val="00C455BC"/>
    <w:rsid w:val="00C455C1"/>
    <w:rsid w:val="00C456BC"/>
    <w:rsid w:val="00C457BA"/>
    <w:rsid w:val="00C458CA"/>
    <w:rsid w:val="00C45AF0"/>
    <w:rsid w:val="00C45B5A"/>
    <w:rsid w:val="00C45D22"/>
    <w:rsid w:val="00C45E20"/>
    <w:rsid w:val="00C45F67"/>
    <w:rsid w:val="00C46084"/>
    <w:rsid w:val="00C461AB"/>
    <w:rsid w:val="00C46280"/>
    <w:rsid w:val="00C462D7"/>
    <w:rsid w:val="00C464C4"/>
    <w:rsid w:val="00C46681"/>
    <w:rsid w:val="00C466A7"/>
    <w:rsid w:val="00C466B3"/>
    <w:rsid w:val="00C46831"/>
    <w:rsid w:val="00C468DD"/>
    <w:rsid w:val="00C46B43"/>
    <w:rsid w:val="00C46B8A"/>
    <w:rsid w:val="00C46DB6"/>
    <w:rsid w:val="00C46DE4"/>
    <w:rsid w:val="00C46F34"/>
    <w:rsid w:val="00C46F4D"/>
    <w:rsid w:val="00C47142"/>
    <w:rsid w:val="00C4721D"/>
    <w:rsid w:val="00C47222"/>
    <w:rsid w:val="00C472E4"/>
    <w:rsid w:val="00C47793"/>
    <w:rsid w:val="00C478CB"/>
    <w:rsid w:val="00C47A21"/>
    <w:rsid w:val="00C47B3A"/>
    <w:rsid w:val="00C500A8"/>
    <w:rsid w:val="00C500D8"/>
    <w:rsid w:val="00C50378"/>
    <w:rsid w:val="00C50500"/>
    <w:rsid w:val="00C50685"/>
    <w:rsid w:val="00C508B6"/>
    <w:rsid w:val="00C50908"/>
    <w:rsid w:val="00C50A64"/>
    <w:rsid w:val="00C50CC0"/>
    <w:rsid w:val="00C50D59"/>
    <w:rsid w:val="00C50D97"/>
    <w:rsid w:val="00C50EF0"/>
    <w:rsid w:val="00C50F87"/>
    <w:rsid w:val="00C50F9E"/>
    <w:rsid w:val="00C512A8"/>
    <w:rsid w:val="00C51421"/>
    <w:rsid w:val="00C51702"/>
    <w:rsid w:val="00C51712"/>
    <w:rsid w:val="00C51852"/>
    <w:rsid w:val="00C5186E"/>
    <w:rsid w:val="00C518BB"/>
    <w:rsid w:val="00C518F4"/>
    <w:rsid w:val="00C51C72"/>
    <w:rsid w:val="00C51D90"/>
    <w:rsid w:val="00C51F69"/>
    <w:rsid w:val="00C51F83"/>
    <w:rsid w:val="00C520E9"/>
    <w:rsid w:val="00C52238"/>
    <w:rsid w:val="00C523B7"/>
    <w:rsid w:val="00C5240E"/>
    <w:rsid w:val="00C525C4"/>
    <w:rsid w:val="00C52755"/>
    <w:rsid w:val="00C528CE"/>
    <w:rsid w:val="00C528F9"/>
    <w:rsid w:val="00C52A60"/>
    <w:rsid w:val="00C52E0F"/>
    <w:rsid w:val="00C52E90"/>
    <w:rsid w:val="00C53033"/>
    <w:rsid w:val="00C5311D"/>
    <w:rsid w:val="00C531AC"/>
    <w:rsid w:val="00C531D0"/>
    <w:rsid w:val="00C53327"/>
    <w:rsid w:val="00C5397B"/>
    <w:rsid w:val="00C539D7"/>
    <w:rsid w:val="00C53B70"/>
    <w:rsid w:val="00C53BB7"/>
    <w:rsid w:val="00C53D56"/>
    <w:rsid w:val="00C53D5B"/>
    <w:rsid w:val="00C53DB1"/>
    <w:rsid w:val="00C53DE1"/>
    <w:rsid w:val="00C53EC8"/>
    <w:rsid w:val="00C53F29"/>
    <w:rsid w:val="00C54778"/>
    <w:rsid w:val="00C5482B"/>
    <w:rsid w:val="00C548FB"/>
    <w:rsid w:val="00C549D4"/>
    <w:rsid w:val="00C54B24"/>
    <w:rsid w:val="00C54E4E"/>
    <w:rsid w:val="00C54F97"/>
    <w:rsid w:val="00C5503B"/>
    <w:rsid w:val="00C5508C"/>
    <w:rsid w:val="00C553B7"/>
    <w:rsid w:val="00C55977"/>
    <w:rsid w:val="00C55BC2"/>
    <w:rsid w:val="00C55DC2"/>
    <w:rsid w:val="00C55DF6"/>
    <w:rsid w:val="00C560BF"/>
    <w:rsid w:val="00C5613B"/>
    <w:rsid w:val="00C562DA"/>
    <w:rsid w:val="00C563D5"/>
    <w:rsid w:val="00C56414"/>
    <w:rsid w:val="00C564E6"/>
    <w:rsid w:val="00C56673"/>
    <w:rsid w:val="00C56737"/>
    <w:rsid w:val="00C56AD4"/>
    <w:rsid w:val="00C56B34"/>
    <w:rsid w:val="00C56C5A"/>
    <w:rsid w:val="00C56ED5"/>
    <w:rsid w:val="00C56F73"/>
    <w:rsid w:val="00C57069"/>
    <w:rsid w:val="00C57129"/>
    <w:rsid w:val="00C57201"/>
    <w:rsid w:val="00C57247"/>
    <w:rsid w:val="00C572DF"/>
    <w:rsid w:val="00C57358"/>
    <w:rsid w:val="00C573E9"/>
    <w:rsid w:val="00C57573"/>
    <w:rsid w:val="00C57746"/>
    <w:rsid w:val="00C5775B"/>
    <w:rsid w:val="00C57769"/>
    <w:rsid w:val="00C577ED"/>
    <w:rsid w:val="00C57842"/>
    <w:rsid w:val="00C5798F"/>
    <w:rsid w:val="00C57B5F"/>
    <w:rsid w:val="00C57DD5"/>
    <w:rsid w:val="00C57F58"/>
    <w:rsid w:val="00C6000D"/>
    <w:rsid w:val="00C60042"/>
    <w:rsid w:val="00C600D3"/>
    <w:rsid w:val="00C60144"/>
    <w:rsid w:val="00C60493"/>
    <w:rsid w:val="00C60747"/>
    <w:rsid w:val="00C60820"/>
    <w:rsid w:val="00C60841"/>
    <w:rsid w:val="00C60A6C"/>
    <w:rsid w:val="00C60C2B"/>
    <w:rsid w:val="00C60D23"/>
    <w:rsid w:val="00C60E7D"/>
    <w:rsid w:val="00C6159D"/>
    <w:rsid w:val="00C6189A"/>
    <w:rsid w:val="00C6199B"/>
    <w:rsid w:val="00C61C49"/>
    <w:rsid w:val="00C61C8A"/>
    <w:rsid w:val="00C61E9B"/>
    <w:rsid w:val="00C61EEC"/>
    <w:rsid w:val="00C61F65"/>
    <w:rsid w:val="00C62179"/>
    <w:rsid w:val="00C62332"/>
    <w:rsid w:val="00C6235F"/>
    <w:rsid w:val="00C6239B"/>
    <w:rsid w:val="00C6243B"/>
    <w:rsid w:val="00C62441"/>
    <w:rsid w:val="00C62460"/>
    <w:rsid w:val="00C624C4"/>
    <w:rsid w:val="00C62762"/>
    <w:rsid w:val="00C6282E"/>
    <w:rsid w:val="00C628EA"/>
    <w:rsid w:val="00C629B1"/>
    <w:rsid w:val="00C62B94"/>
    <w:rsid w:val="00C6300E"/>
    <w:rsid w:val="00C63083"/>
    <w:rsid w:val="00C631D7"/>
    <w:rsid w:val="00C63225"/>
    <w:rsid w:val="00C63262"/>
    <w:rsid w:val="00C632B7"/>
    <w:rsid w:val="00C633E9"/>
    <w:rsid w:val="00C6346C"/>
    <w:rsid w:val="00C635CA"/>
    <w:rsid w:val="00C6363E"/>
    <w:rsid w:val="00C63763"/>
    <w:rsid w:val="00C63930"/>
    <w:rsid w:val="00C63996"/>
    <w:rsid w:val="00C639B4"/>
    <w:rsid w:val="00C639F7"/>
    <w:rsid w:val="00C63A88"/>
    <w:rsid w:val="00C63D25"/>
    <w:rsid w:val="00C63F49"/>
    <w:rsid w:val="00C6411E"/>
    <w:rsid w:val="00C6414A"/>
    <w:rsid w:val="00C64264"/>
    <w:rsid w:val="00C642E7"/>
    <w:rsid w:val="00C6438A"/>
    <w:rsid w:val="00C643D9"/>
    <w:rsid w:val="00C644D9"/>
    <w:rsid w:val="00C644F5"/>
    <w:rsid w:val="00C6458E"/>
    <w:rsid w:val="00C64695"/>
    <w:rsid w:val="00C64847"/>
    <w:rsid w:val="00C648D7"/>
    <w:rsid w:val="00C64957"/>
    <w:rsid w:val="00C649BD"/>
    <w:rsid w:val="00C64C00"/>
    <w:rsid w:val="00C64CED"/>
    <w:rsid w:val="00C64D18"/>
    <w:rsid w:val="00C64DBB"/>
    <w:rsid w:val="00C64DDC"/>
    <w:rsid w:val="00C64DF1"/>
    <w:rsid w:val="00C64EE0"/>
    <w:rsid w:val="00C64F38"/>
    <w:rsid w:val="00C64F87"/>
    <w:rsid w:val="00C64FCD"/>
    <w:rsid w:val="00C65237"/>
    <w:rsid w:val="00C65284"/>
    <w:rsid w:val="00C653B5"/>
    <w:rsid w:val="00C653D6"/>
    <w:rsid w:val="00C653F4"/>
    <w:rsid w:val="00C6541F"/>
    <w:rsid w:val="00C655D4"/>
    <w:rsid w:val="00C6565D"/>
    <w:rsid w:val="00C65842"/>
    <w:rsid w:val="00C6587F"/>
    <w:rsid w:val="00C65901"/>
    <w:rsid w:val="00C659FF"/>
    <w:rsid w:val="00C65A82"/>
    <w:rsid w:val="00C65E28"/>
    <w:rsid w:val="00C65E2D"/>
    <w:rsid w:val="00C66069"/>
    <w:rsid w:val="00C66277"/>
    <w:rsid w:val="00C662E6"/>
    <w:rsid w:val="00C6630A"/>
    <w:rsid w:val="00C663AB"/>
    <w:rsid w:val="00C663B3"/>
    <w:rsid w:val="00C663E9"/>
    <w:rsid w:val="00C663FF"/>
    <w:rsid w:val="00C6645C"/>
    <w:rsid w:val="00C6665E"/>
    <w:rsid w:val="00C66699"/>
    <w:rsid w:val="00C66A08"/>
    <w:rsid w:val="00C66BE3"/>
    <w:rsid w:val="00C66CC4"/>
    <w:rsid w:val="00C66CF5"/>
    <w:rsid w:val="00C66D14"/>
    <w:rsid w:val="00C66D89"/>
    <w:rsid w:val="00C66FDB"/>
    <w:rsid w:val="00C670FF"/>
    <w:rsid w:val="00C6716C"/>
    <w:rsid w:val="00C6718C"/>
    <w:rsid w:val="00C67203"/>
    <w:rsid w:val="00C67414"/>
    <w:rsid w:val="00C67469"/>
    <w:rsid w:val="00C67484"/>
    <w:rsid w:val="00C6753C"/>
    <w:rsid w:val="00C6764E"/>
    <w:rsid w:val="00C6771C"/>
    <w:rsid w:val="00C677CA"/>
    <w:rsid w:val="00C67842"/>
    <w:rsid w:val="00C678D3"/>
    <w:rsid w:val="00C67B03"/>
    <w:rsid w:val="00C67C99"/>
    <w:rsid w:val="00C67D29"/>
    <w:rsid w:val="00C700D2"/>
    <w:rsid w:val="00C701EF"/>
    <w:rsid w:val="00C70233"/>
    <w:rsid w:val="00C7068B"/>
    <w:rsid w:val="00C707BE"/>
    <w:rsid w:val="00C70829"/>
    <w:rsid w:val="00C70945"/>
    <w:rsid w:val="00C709FC"/>
    <w:rsid w:val="00C70B1B"/>
    <w:rsid w:val="00C70B8A"/>
    <w:rsid w:val="00C70BA9"/>
    <w:rsid w:val="00C70CDF"/>
    <w:rsid w:val="00C70E06"/>
    <w:rsid w:val="00C71032"/>
    <w:rsid w:val="00C71098"/>
    <w:rsid w:val="00C712D4"/>
    <w:rsid w:val="00C7135F"/>
    <w:rsid w:val="00C713E0"/>
    <w:rsid w:val="00C714F7"/>
    <w:rsid w:val="00C71643"/>
    <w:rsid w:val="00C716E0"/>
    <w:rsid w:val="00C71737"/>
    <w:rsid w:val="00C718B6"/>
    <w:rsid w:val="00C718D7"/>
    <w:rsid w:val="00C71AA6"/>
    <w:rsid w:val="00C71B9C"/>
    <w:rsid w:val="00C71D16"/>
    <w:rsid w:val="00C71E23"/>
    <w:rsid w:val="00C71FF8"/>
    <w:rsid w:val="00C72046"/>
    <w:rsid w:val="00C72070"/>
    <w:rsid w:val="00C72211"/>
    <w:rsid w:val="00C7233A"/>
    <w:rsid w:val="00C7257B"/>
    <w:rsid w:val="00C72ABE"/>
    <w:rsid w:val="00C72B03"/>
    <w:rsid w:val="00C72C5E"/>
    <w:rsid w:val="00C72D95"/>
    <w:rsid w:val="00C72E5C"/>
    <w:rsid w:val="00C72EFA"/>
    <w:rsid w:val="00C730DC"/>
    <w:rsid w:val="00C73184"/>
    <w:rsid w:val="00C7322E"/>
    <w:rsid w:val="00C732CE"/>
    <w:rsid w:val="00C7333F"/>
    <w:rsid w:val="00C73465"/>
    <w:rsid w:val="00C735F4"/>
    <w:rsid w:val="00C7372B"/>
    <w:rsid w:val="00C73B05"/>
    <w:rsid w:val="00C73B3D"/>
    <w:rsid w:val="00C73C05"/>
    <w:rsid w:val="00C73C44"/>
    <w:rsid w:val="00C73CB1"/>
    <w:rsid w:val="00C73D11"/>
    <w:rsid w:val="00C73D31"/>
    <w:rsid w:val="00C73FD4"/>
    <w:rsid w:val="00C740B1"/>
    <w:rsid w:val="00C741F4"/>
    <w:rsid w:val="00C7422B"/>
    <w:rsid w:val="00C7422D"/>
    <w:rsid w:val="00C74252"/>
    <w:rsid w:val="00C74270"/>
    <w:rsid w:val="00C742E6"/>
    <w:rsid w:val="00C7456B"/>
    <w:rsid w:val="00C746F9"/>
    <w:rsid w:val="00C74796"/>
    <w:rsid w:val="00C74987"/>
    <w:rsid w:val="00C74A4B"/>
    <w:rsid w:val="00C74A6B"/>
    <w:rsid w:val="00C74AA6"/>
    <w:rsid w:val="00C74B6D"/>
    <w:rsid w:val="00C74BB3"/>
    <w:rsid w:val="00C74D97"/>
    <w:rsid w:val="00C74E10"/>
    <w:rsid w:val="00C74E31"/>
    <w:rsid w:val="00C74F0E"/>
    <w:rsid w:val="00C74F57"/>
    <w:rsid w:val="00C75166"/>
    <w:rsid w:val="00C752DC"/>
    <w:rsid w:val="00C75509"/>
    <w:rsid w:val="00C755BA"/>
    <w:rsid w:val="00C75776"/>
    <w:rsid w:val="00C757D0"/>
    <w:rsid w:val="00C757E8"/>
    <w:rsid w:val="00C7590B"/>
    <w:rsid w:val="00C759C9"/>
    <w:rsid w:val="00C75ABC"/>
    <w:rsid w:val="00C75B69"/>
    <w:rsid w:val="00C75FB9"/>
    <w:rsid w:val="00C761BF"/>
    <w:rsid w:val="00C761C8"/>
    <w:rsid w:val="00C76254"/>
    <w:rsid w:val="00C765A4"/>
    <w:rsid w:val="00C768E5"/>
    <w:rsid w:val="00C7695C"/>
    <w:rsid w:val="00C76AEA"/>
    <w:rsid w:val="00C76B43"/>
    <w:rsid w:val="00C76D25"/>
    <w:rsid w:val="00C76DCF"/>
    <w:rsid w:val="00C7738C"/>
    <w:rsid w:val="00C775CF"/>
    <w:rsid w:val="00C7762F"/>
    <w:rsid w:val="00C77783"/>
    <w:rsid w:val="00C777C1"/>
    <w:rsid w:val="00C777C6"/>
    <w:rsid w:val="00C77AA7"/>
    <w:rsid w:val="00C77B24"/>
    <w:rsid w:val="00C77B44"/>
    <w:rsid w:val="00C77B58"/>
    <w:rsid w:val="00C77BE2"/>
    <w:rsid w:val="00C77CC1"/>
    <w:rsid w:val="00C77E04"/>
    <w:rsid w:val="00C77E23"/>
    <w:rsid w:val="00C77EB1"/>
    <w:rsid w:val="00C77F2A"/>
    <w:rsid w:val="00C77F3C"/>
    <w:rsid w:val="00C8011F"/>
    <w:rsid w:val="00C803C3"/>
    <w:rsid w:val="00C80443"/>
    <w:rsid w:val="00C80480"/>
    <w:rsid w:val="00C804F2"/>
    <w:rsid w:val="00C80548"/>
    <w:rsid w:val="00C806DC"/>
    <w:rsid w:val="00C807E0"/>
    <w:rsid w:val="00C807E9"/>
    <w:rsid w:val="00C809E1"/>
    <w:rsid w:val="00C809F8"/>
    <w:rsid w:val="00C80A49"/>
    <w:rsid w:val="00C80AE9"/>
    <w:rsid w:val="00C80C01"/>
    <w:rsid w:val="00C80CD4"/>
    <w:rsid w:val="00C80FC3"/>
    <w:rsid w:val="00C812E5"/>
    <w:rsid w:val="00C812F1"/>
    <w:rsid w:val="00C81324"/>
    <w:rsid w:val="00C81685"/>
    <w:rsid w:val="00C8173D"/>
    <w:rsid w:val="00C817B4"/>
    <w:rsid w:val="00C81822"/>
    <w:rsid w:val="00C81959"/>
    <w:rsid w:val="00C81A8F"/>
    <w:rsid w:val="00C81D74"/>
    <w:rsid w:val="00C81E2D"/>
    <w:rsid w:val="00C82247"/>
    <w:rsid w:val="00C82297"/>
    <w:rsid w:val="00C822A0"/>
    <w:rsid w:val="00C8232D"/>
    <w:rsid w:val="00C82456"/>
    <w:rsid w:val="00C824D0"/>
    <w:rsid w:val="00C82589"/>
    <w:rsid w:val="00C8272D"/>
    <w:rsid w:val="00C82836"/>
    <w:rsid w:val="00C82937"/>
    <w:rsid w:val="00C82BE8"/>
    <w:rsid w:val="00C82C6F"/>
    <w:rsid w:val="00C82E85"/>
    <w:rsid w:val="00C82F3E"/>
    <w:rsid w:val="00C82F63"/>
    <w:rsid w:val="00C82FED"/>
    <w:rsid w:val="00C83090"/>
    <w:rsid w:val="00C83096"/>
    <w:rsid w:val="00C8342A"/>
    <w:rsid w:val="00C8349E"/>
    <w:rsid w:val="00C8353B"/>
    <w:rsid w:val="00C8363E"/>
    <w:rsid w:val="00C838F6"/>
    <w:rsid w:val="00C83BBB"/>
    <w:rsid w:val="00C83C02"/>
    <w:rsid w:val="00C83C0D"/>
    <w:rsid w:val="00C83C8D"/>
    <w:rsid w:val="00C83D29"/>
    <w:rsid w:val="00C83D58"/>
    <w:rsid w:val="00C83DFD"/>
    <w:rsid w:val="00C83E3A"/>
    <w:rsid w:val="00C83EA6"/>
    <w:rsid w:val="00C83EAE"/>
    <w:rsid w:val="00C83EFB"/>
    <w:rsid w:val="00C8404C"/>
    <w:rsid w:val="00C84317"/>
    <w:rsid w:val="00C844D1"/>
    <w:rsid w:val="00C84569"/>
    <w:rsid w:val="00C8475A"/>
    <w:rsid w:val="00C8483A"/>
    <w:rsid w:val="00C849D0"/>
    <w:rsid w:val="00C84AFA"/>
    <w:rsid w:val="00C84B32"/>
    <w:rsid w:val="00C84B5B"/>
    <w:rsid w:val="00C84B71"/>
    <w:rsid w:val="00C84B96"/>
    <w:rsid w:val="00C84DF6"/>
    <w:rsid w:val="00C84F03"/>
    <w:rsid w:val="00C85314"/>
    <w:rsid w:val="00C8568E"/>
    <w:rsid w:val="00C8571F"/>
    <w:rsid w:val="00C8583A"/>
    <w:rsid w:val="00C8583C"/>
    <w:rsid w:val="00C85AF3"/>
    <w:rsid w:val="00C85AFA"/>
    <w:rsid w:val="00C85BEB"/>
    <w:rsid w:val="00C85C0F"/>
    <w:rsid w:val="00C85D0D"/>
    <w:rsid w:val="00C85D37"/>
    <w:rsid w:val="00C86083"/>
    <w:rsid w:val="00C86090"/>
    <w:rsid w:val="00C86177"/>
    <w:rsid w:val="00C86229"/>
    <w:rsid w:val="00C86573"/>
    <w:rsid w:val="00C867F8"/>
    <w:rsid w:val="00C867F9"/>
    <w:rsid w:val="00C869BD"/>
    <w:rsid w:val="00C86CD5"/>
    <w:rsid w:val="00C86D44"/>
    <w:rsid w:val="00C86F11"/>
    <w:rsid w:val="00C87136"/>
    <w:rsid w:val="00C871B6"/>
    <w:rsid w:val="00C875F3"/>
    <w:rsid w:val="00C8783A"/>
    <w:rsid w:val="00C878F7"/>
    <w:rsid w:val="00C87C20"/>
    <w:rsid w:val="00C87DDE"/>
    <w:rsid w:val="00C87E1E"/>
    <w:rsid w:val="00C87E54"/>
    <w:rsid w:val="00C87EBE"/>
    <w:rsid w:val="00C87F2E"/>
    <w:rsid w:val="00C9037E"/>
    <w:rsid w:val="00C90394"/>
    <w:rsid w:val="00C905BE"/>
    <w:rsid w:val="00C9066D"/>
    <w:rsid w:val="00C906BF"/>
    <w:rsid w:val="00C9083C"/>
    <w:rsid w:val="00C90855"/>
    <w:rsid w:val="00C909E3"/>
    <w:rsid w:val="00C90A21"/>
    <w:rsid w:val="00C90E6F"/>
    <w:rsid w:val="00C90EC0"/>
    <w:rsid w:val="00C90F02"/>
    <w:rsid w:val="00C9106D"/>
    <w:rsid w:val="00C9115D"/>
    <w:rsid w:val="00C9126A"/>
    <w:rsid w:val="00C912F7"/>
    <w:rsid w:val="00C91398"/>
    <w:rsid w:val="00C9143C"/>
    <w:rsid w:val="00C91606"/>
    <w:rsid w:val="00C917B8"/>
    <w:rsid w:val="00C91A69"/>
    <w:rsid w:val="00C91D98"/>
    <w:rsid w:val="00C91E72"/>
    <w:rsid w:val="00C91E84"/>
    <w:rsid w:val="00C920F1"/>
    <w:rsid w:val="00C921B6"/>
    <w:rsid w:val="00C92276"/>
    <w:rsid w:val="00C9234A"/>
    <w:rsid w:val="00C923DF"/>
    <w:rsid w:val="00C923F4"/>
    <w:rsid w:val="00C92470"/>
    <w:rsid w:val="00C9248F"/>
    <w:rsid w:val="00C92598"/>
    <w:rsid w:val="00C925D9"/>
    <w:rsid w:val="00C92635"/>
    <w:rsid w:val="00C9272F"/>
    <w:rsid w:val="00C9279F"/>
    <w:rsid w:val="00C928D0"/>
    <w:rsid w:val="00C9297C"/>
    <w:rsid w:val="00C929BE"/>
    <w:rsid w:val="00C92A78"/>
    <w:rsid w:val="00C92AC4"/>
    <w:rsid w:val="00C92B31"/>
    <w:rsid w:val="00C92B47"/>
    <w:rsid w:val="00C92B7C"/>
    <w:rsid w:val="00C92BFF"/>
    <w:rsid w:val="00C92C30"/>
    <w:rsid w:val="00C92DC0"/>
    <w:rsid w:val="00C930EC"/>
    <w:rsid w:val="00C931C6"/>
    <w:rsid w:val="00C93399"/>
    <w:rsid w:val="00C93515"/>
    <w:rsid w:val="00C9351F"/>
    <w:rsid w:val="00C935F4"/>
    <w:rsid w:val="00C93695"/>
    <w:rsid w:val="00C93734"/>
    <w:rsid w:val="00C93748"/>
    <w:rsid w:val="00C93801"/>
    <w:rsid w:val="00C93ACE"/>
    <w:rsid w:val="00C93F95"/>
    <w:rsid w:val="00C93F99"/>
    <w:rsid w:val="00C93FF4"/>
    <w:rsid w:val="00C9403C"/>
    <w:rsid w:val="00C940C8"/>
    <w:rsid w:val="00C94153"/>
    <w:rsid w:val="00C941D5"/>
    <w:rsid w:val="00C943B4"/>
    <w:rsid w:val="00C94501"/>
    <w:rsid w:val="00C94713"/>
    <w:rsid w:val="00C9478A"/>
    <w:rsid w:val="00C94955"/>
    <w:rsid w:val="00C94D8C"/>
    <w:rsid w:val="00C94EEC"/>
    <w:rsid w:val="00C94FE3"/>
    <w:rsid w:val="00C9538E"/>
    <w:rsid w:val="00C953A5"/>
    <w:rsid w:val="00C956EE"/>
    <w:rsid w:val="00C957DC"/>
    <w:rsid w:val="00C95898"/>
    <w:rsid w:val="00C958EB"/>
    <w:rsid w:val="00C95B45"/>
    <w:rsid w:val="00C95BEA"/>
    <w:rsid w:val="00C95C3D"/>
    <w:rsid w:val="00C95CE3"/>
    <w:rsid w:val="00C95E73"/>
    <w:rsid w:val="00C95FD7"/>
    <w:rsid w:val="00C9600F"/>
    <w:rsid w:val="00C96663"/>
    <w:rsid w:val="00C96746"/>
    <w:rsid w:val="00C968A8"/>
    <w:rsid w:val="00C96959"/>
    <w:rsid w:val="00C96A3F"/>
    <w:rsid w:val="00C96A87"/>
    <w:rsid w:val="00C96A98"/>
    <w:rsid w:val="00C96AE4"/>
    <w:rsid w:val="00C96B49"/>
    <w:rsid w:val="00C96B4C"/>
    <w:rsid w:val="00C96B64"/>
    <w:rsid w:val="00C96BC8"/>
    <w:rsid w:val="00C96BE5"/>
    <w:rsid w:val="00C96C52"/>
    <w:rsid w:val="00C96DA1"/>
    <w:rsid w:val="00C96E01"/>
    <w:rsid w:val="00C96E8F"/>
    <w:rsid w:val="00C96EB1"/>
    <w:rsid w:val="00C96F41"/>
    <w:rsid w:val="00C97009"/>
    <w:rsid w:val="00C97247"/>
    <w:rsid w:val="00C97337"/>
    <w:rsid w:val="00C9736D"/>
    <w:rsid w:val="00C974A2"/>
    <w:rsid w:val="00C97596"/>
    <w:rsid w:val="00C9767F"/>
    <w:rsid w:val="00C976BF"/>
    <w:rsid w:val="00C97726"/>
    <w:rsid w:val="00C9781B"/>
    <w:rsid w:val="00C9787F"/>
    <w:rsid w:val="00C9789F"/>
    <w:rsid w:val="00C97A40"/>
    <w:rsid w:val="00C97AC5"/>
    <w:rsid w:val="00C97D84"/>
    <w:rsid w:val="00C97DF6"/>
    <w:rsid w:val="00C97E24"/>
    <w:rsid w:val="00CA0109"/>
    <w:rsid w:val="00CA0307"/>
    <w:rsid w:val="00CA039E"/>
    <w:rsid w:val="00CA03C6"/>
    <w:rsid w:val="00CA0552"/>
    <w:rsid w:val="00CA07C4"/>
    <w:rsid w:val="00CA0884"/>
    <w:rsid w:val="00CA09AE"/>
    <w:rsid w:val="00CA09EE"/>
    <w:rsid w:val="00CA0AA9"/>
    <w:rsid w:val="00CA0AE6"/>
    <w:rsid w:val="00CA0B0B"/>
    <w:rsid w:val="00CA0B0D"/>
    <w:rsid w:val="00CA0B48"/>
    <w:rsid w:val="00CA0BCD"/>
    <w:rsid w:val="00CA0BFA"/>
    <w:rsid w:val="00CA0CB0"/>
    <w:rsid w:val="00CA0E2E"/>
    <w:rsid w:val="00CA1000"/>
    <w:rsid w:val="00CA10BA"/>
    <w:rsid w:val="00CA1341"/>
    <w:rsid w:val="00CA13C3"/>
    <w:rsid w:val="00CA1414"/>
    <w:rsid w:val="00CA1447"/>
    <w:rsid w:val="00CA14D8"/>
    <w:rsid w:val="00CA1503"/>
    <w:rsid w:val="00CA1614"/>
    <w:rsid w:val="00CA16B5"/>
    <w:rsid w:val="00CA172E"/>
    <w:rsid w:val="00CA1775"/>
    <w:rsid w:val="00CA184C"/>
    <w:rsid w:val="00CA1B18"/>
    <w:rsid w:val="00CA1F1F"/>
    <w:rsid w:val="00CA1F4C"/>
    <w:rsid w:val="00CA1F96"/>
    <w:rsid w:val="00CA2152"/>
    <w:rsid w:val="00CA2155"/>
    <w:rsid w:val="00CA2291"/>
    <w:rsid w:val="00CA2481"/>
    <w:rsid w:val="00CA2516"/>
    <w:rsid w:val="00CA261D"/>
    <w:rsid w:val="00CA27B4"/>
    <w:rsid w:val="00CA2A31"/>
    <w:rsid w:val="00CA2AB2"/>
    <w:rsid w:val="00CA2C70"/>
    <w:rsid w:val="00CA2E09"/>
    <w:rsid w:val="00CA2EE4"/>
    <w:rsid w:val="00CA2EEA"/>
    <w:rsid w:val="00CA310E"/>
    <w:rsid w:val="00CA316A"/>
    <w:rsid w:val="00CA31C4"/>
    <w:rsid w:val="00CA31EC"/>
    <w:rsid w:val="00CA357F"/>
    <w:rsid w:val="00CA35C2"/>
    <w:rsid w:val="00CA3641"/>
    <w:rsid w:val="00CA3787"/>
    <w:rsid w:val="00CA37DD"/>
    <w:rsid w:val="00CA38DB"/>
    <w:rsid w:val="00CA398B"/>
    <w:rsid w:val="00CA39EF"/>
    <w:rsid w:val="00CA3C1C"/>
    <w:rsid w:val="00CA3C4A"/>
    <w:rsid w:val="00CA3E6E"/>
    <w:rsid w:val="00CA415B"/>
    <w:rsid w:val="00CA41D6"/>
    <w:rsid w:val="00CA42A1"/>
    <w:rsid w:val="00CA445B"/>
    <w:rsid w:val="00CA46D6"/>
    <w:rsid w:val="00CA49B0"/>
    <w:rsid w:val="00CA4A99"/>
    <w:rsid w:val="00CA4BB5"/>
    <w:rsid w:val="00CA4BC0"/>
    <w:rsid w:val="00CA4D53"/>
    <w:rsid w:val="00CA51C9"/>
    <w:rsid w:val="00CA5333"/>
    <w:rsid w:val="00CA538C"/>
    <w:rsid w:val="00CA53EC"/>
    <w:rsid w:val="00CA54A5"/>
    <w:rsid w:val="00CA5528"/>
    <w:rsid w:val="00CA556E"/>
    <w:rsid w:val="00CA5687"/>
    <w:rsid w:val="00CA56BE"/>
    <w:rsid w:val="00CA56DA"/>
    <w:rsid w:val="00CA576C"/>
    <w:rsid w:val="00CA5810"/>
    <w:rsid w:val="00CA5B48"/>
    <w:rsid w:val="00CA5C29"/>
    <w:rsid w:val="00CA5C79"/>
    <w:rsid w:val="00CA5D3B"/>
    <w:rsid w:val="00CA5D9B"/>
    <w:rsid w:val="00CA5E31"/>
    <w:rsid w:val="00CA64EC"/>
    <w:rsid w:val="00CA6635"/>
    <w:rsid w:val="00CA688A"/>
    <w:rsid w:val="00CA6942"/>
    <w:rsid w:val="00CA6961"/>
    <w:rsid w:val="00CA6BF6"/>
    <w:rsid w:val="00CA6C1D"/>
    <w:rsid w:val="00CA6D1C"/>
    <w:rsid w:val="00CA6DA6"/>
    <w:rsid w:val="00CA7096"/>
    <w:rsid w:val="00CA7124"/>
    <w:rsid w:val="00CA73BD"/>
    <w:rsid w:val="00CA74E2"/>
    <w:rsid w:val="00CA760D"/>
    <w:rsid w:val="00CA76E1"/>
    <w:rsid w:val="00CA7BE7"/>
    <w:rsid w:val="00CA7C47"/>
    <w:rsid w:val="00CA7CF3"/>
    <w:rsid w:val="00CA7F3C"/>
    <w:rsid w:val="00CA7F81"/>
    <w:rsid w:val="00CA7FC7"/>
    <w:rsid w:val="00CB022C"/>
    <w:rsid w:val="00CB03B2"/>
    <w:rsid w:val="00CB0410"/>
    <w:rsid w:val="00CB041E"/>
    <w:rsid w:val="00CB052C"/>
    <w:rsid w:val="00CB05C1"/>
    <w:rsid w:val="00CB06AE"/>
    <w:rsid w:val="00CB06C9"/>
    <w:rsid w:val="00CB0738"/>
    <w:rsid w:val="00CB078B"/>
    <w:rsid w:val="00CB08E2"/>
    <w:rsid w:val="00CB0A1F"/>
    <w:rsid w:val="00CB0C5B"/>
    <w:rsid w:val="00CB0D82"/>
    <w:rsid w:val="00CB0E17"/>
    <w:rsid w:val="00CB0E23"/>
    <w:rsid w:val="00CB0E92"/>
    <w:rsid w:val="00CB0F7E"/>
    <w:rsid w:val="00CB0FC7"/>
    <w:rsid w:val="00CB1015"/>
    <w:rsid w:val="00CB105F"/>
    <w:rsid w:val="00CB1272"/>
    <w:rsid w:val="00CB13C0"/>
    <w:rsid w:val="00CB15F9"/>
    <w:rsid w:val="00CB1877"/>
    <w:rsid w:val="00CB19BA"/>
    <w:rsid w:val="00CB1B89"/>
    <w:rsid w:val="00CB1BFC"/>
    <w:rsid w:val="00CB1EB5"/>
    <w:rsid w:val="00CB212C"/>
    <w:rsid w:val="00CB2156"/>
    <w:rsid w:val="00CB2194"/>
    <w:rsid w:val="00CB21E0"/>
    <w:rsid w:val="00CB21FC"/>
    <w:rsid w:val="00CB22E8"/>
    <w:rsid w:val="00CB23A3"/>
    <w:rsid w:val="00CB24E3"/>
    <w:rsid w:val="00CB25D1"/>
    <w:rsid w:val="00CB2737"/>
    <w:rsid w:val="00CB2744"/>
    <w:rsid w:val="00CB27C9"/>
    <w:rsid w:val="00CB27D8"/>
    <w:rsid w:val="00CB2876"/>
    <w:rsid w:val="00CB2BA9"/>
    <w:rsid w:val="00CB2C62"/>
    <w:rsid w:val="00CB2E4E"/>
    <w:rsid w:val="00CB2E62"/>
    <w:rsid w:val="00CB2F29"/>
    <w:rsid w:val="00CB30BB"/>
    <w:rsid w:val="00CB30F6"/>
    <w:rsid w:val="00CB3220"/>
    <w:rsid w:val="00CB348E"/>
    <w:rsid w:val="00CB390C"/>
    <w:rsid w:val="00CB3915"/>
    <w:rsid w:val="00CB3A6C"/>
    <w:rsid w:val="00CB3C26"/>
    <w:rsid w:val="00CB3D0D"/>
    <w:rsid w:val="00CB3D50"/>
    <w:rsid w:val="00CB3E21"/>
    <w:rsid w:val="00CB3ED0"/>
    <w:rsid w:val="00CB3F1F"/>
    <w:rsid w:val="00CB3F28"/>
    <w:rsid w:val="00CB4060"/>
    <w:rsid w:val="00CB4096"/>
    <w:rsid w:val="00CB40D8"/>
    <w:rsid w:val="00CB4182"/>
    <w:rsid w:val="00CB428E"/>
    <w:rsid w:val="00CB434C"/>
    <w:rsid w:val="00CB451F"/>
    <w:rsid w:val="00CB468E"/>
    <w:rsid w:val="00CB47DB"/>
    <w:rsid w:val="00CB4901"/>
    <w:rsid w:val="00CB49B8"/>
    <w:rsid w:val="00CB4C4F"/>
    <w:rsid w:val="00CB4C89"/>
    <w:rsid w:val="00CB4CD7"/>
    <w:rsid w:val="00CB4D2F"/>
    <w:rsid w:val="00CB4D3C"/>
    <w:rsid w:val="00CB4DE4"/>
    <w:rsid w:val="00CB4DE8"/>
    <w:rsid w:val="00CB4FB6"/>
    <w:rsid w:val="00CB518F"/>
    <w:rsid w:val="00CB51DF"/>
    <w:rsid w:val="00CB533C"/>
    <w:rsid w:val="00CB548E"/>
    <w:rsid w:val="00CB5499"/>
    <w:rsid w:val="00CB551C"/>
    <w:rsid w:val="00CB55A5"/>
    <w:rsid w:val="00CB5CC6"/>
    <w:rsid w:val="00CB5CF3"/>
    <w:rsid w:val="00CB5D12"/>
    <w:rsid w:val="00CB5D1A"/>
    <w:rsid w:val="00CB5E48"/>
    <w:rsid w:val="00CB5F65"/>
    <w:rsid w:val="00CB6021"/>
    <w:rsid w:val="00CB60F3"/>
    <w:rsid w:val="00CB6209"/>
    <w:rsid w:val="00CB6245"/>
    <w:rsid w:val="00CB653F"/>
    <w:rsid w:val="00CB6562"/>
    <w:rsid w:val="00CB67F2"/>
    <w:rsid w:val="00CB689A"/>
    <w:rsid w:val="00CB69AA"/>
    <w:rsid w:val="00CB6C5B"/>
    <w:rsid w:val="00CB6C75"/>
    <w:rsid w:val="00CB6D02"/>
    <w:rsid w:val="00CB6D2D"/>
    <w:rsid w:val="00CB6D61"/>
    <w:rsid w:val="00CB6FEC"/>
    <w:rsid w:val="00CB7060"/>
    <w:rsid w:val="00CB70C2"/>
    <w:rsid w:val="00CB7499"/>
    <w:rsid w:val="00CB769D"/>
    <w:rsid w:val="00CB7768"/>
    <w:rsid w:val="00CB78EA"/>
    <w:rsid w:val="00CB7A47"/>
    <w:rsid w:val="00CB7ABA"/>
    <w:rsid w:val="00CB7B16"/>
    <w:rsid w:val="00CB7BB2"/>
    <w:rsid w:val="00CB7BD1"/>
    <w:rsid w:val="00CB7CD2"/>
    <w:rsid w:val="00CB7CEA"/>
    <w:rsid w:val="00CB7D8D"/>
    <w:rsid w:val="00CB7DFE"/>
    <w:rsid w:val="00CB7E0D"/>
    <w:rsid w:val="00CB7E6B"/>
    <w:rsid w:val="00CB7F27"/>
    <w:rsid w:val="00CB7F51"/>
    <w:rsid w:val="00CB7F67"/>
    <w:rsid w:val="00CC012C"/>
    <w:rsid w:val="00CC0180"/>
    <w:rsid w:val="00CC0301"/>
    <w:rsid w:val="00CC0310"/>
    <w:rsid w:val="00CC0329"/>
    <w:rsid w:val="00CC04DD"/>
    <w:rsid w:val="00CC065C"/>
    <w:rsid w:val="00CC0776"/>
    <w:rsid w:val="00CC07D5"/>
    <w:rsid w:val="00CC08CB"/>
    <w:rsid w:val="00CC09D5"/>
    <w:rsid w:val="00CC0D93"/>
    <w:rsid w:val="00CC0FA1"/>
    <w:rsid w:val="00CC107B"/>
    <w:rsid w:val="00CC10AD"/>
    <w:rsid w:val="00CC1727"/>
    <w:rsid w:val="00CC1801"/>
    <w:rsid w:val="00CC1819"/>
    <w:rsid w:val="00CC1872"/>
    <w:rsid w:val="00CC189A"/>
    <w:rsid w:val="00CC1A31"/>
    <w:rsid w:val="00CC1AEE"/>
    <w:rsid w:val="00CC1B27"/>
    <w:rsid w:val="00CC1BAA"/>
    <w:rsid w:val="00CC1CA5"/>
    <w:rsid w:val="00CC1CBB"/>
    <w:rsid w:val="00CC1CE0"/>
    <w:rsid w:val="00CC1E02"/>
    <w:rsid w:val="00CC1E2C"/>
    <w:rsid w:val="00CC1EB1"/>
    <w:rsid w:val="00CC1F20"/>
    <w:rsid w:val="00CC1FF5"/>
    <w:rsid w:val="00CC24D1"/>
    <w:rsid w:val="00CC25BD"/>
    <w:rsid w:val="00CC2ADD"/>
    <w:rsid w:val="00CC31A9"/>
    <w:rsid w:val="00CC33EC"/>
    <w:rsid w:val="00CC36F8"/>
    <w:rsid w:val="00CC3790"/>
    <w:rsid w:val="00CC397E"/>
    <w:rsid w:val="00CC39B0"/>
    <w:rsid w:val="00CC3AB6"/>
    <w:rsid w:val="00CC3B23"/>
    <w:rsid w:val="00CC3B37"/>
    <w:rsid w:val="00CC3D7A"/>
    <w:rsid w:val="00CC3DC0"/>
    <w:rsid w:val="00CC3DC4"/>
    <w:rsid w:val="00CC3EAF"/>
    <w:rsid w:val="00CC3EDF"/>
    <w:rsid w:val="00CC3F98"/>
    <w:rsid w:val="00CC408E"/>
    <w:rsid w:val="00CC40B1"/>
    <w:rsid w:val="00CC40B8"/>
    <w:rsid w:val="00CC4131"/>
    <w:rsid w:val="00CC43F9"/>
    <w:rsid w:val="00CC4537"/>
    <w:rsid w:val="00CC45B7"/>
    <w:rsid w:val="00CC45CA"/>
    <w:rsid w:val="00CC46F3"/>
    <w:rsid w:val="00CC475A"/>
    <w:rsid w:val="00CC4920"/>
    <w:rsid w:val="00CC4A32"/>
    <w:rsid w:val="00CC4B25"/>
    <w:rsid w:val="00CC4B40"/>
    <w:rsid w:val="00CC4B92"/>
    <w:rsid w:val="00CC4BC3"/>
    <w:rsid w:val="00CC5012"/>
    <w:rsid w:val="00CC512F"/>
    <w:rsid w:val="00CC51A7"/>
    <w:rsid w:val="00CC52C3"/>
    <w:rsid w:val="00CC5328"/>
    <w:rsid w:val="00CC5458"/>
    <w:rsid w:val="00CC54BD"/>
    <w:rsid w:val="00CC559D"/>
    <w:rsid w:val="00CC55EB"/>
    <w:rsid w:val="00CC5807"/>
    <w:rsid w:val="00CC5A5D"/>
    <w:rsid w:val="00CC5D42"/>
    <w:rsid w:val="00CC5E77"/>
    <w:rsid w:val="00CC5F23"/>
    <w:rsid w:val="00CC60F0"/>
    <w:rsid w:val="00CC6253"/>
    <w:rsid w:val="00CC6693"/>
    <w:rsid w:val="00CC66C7"/>
    <w:rsid w:val="00CC67CF"/>
    <w:rsid w:val="00CC683D"/>
    <w:rsid w:val="00CC6852"/>
    <w:rsid w:val="00CC6878"/>
    <w:rsid w:val="00CC6881"/>
    <w:rsid w:val="00CC6980"/>
    <w:rsid w:val="00CC69A9"/>
    <w:rsid w:val="00CC6A20"/>
    <w:rsid w:val="00CC6D75"/>
    <w:rsid w:val="00CC6E28"/>
    <w:rsid w:val="00CC6E71"/>
    <w:rsid w:val="00CC6F7D"/>
    <w:rsid w:val="00CC707B"/>
    <w:rsid w:val="00CC7111"/>
    <w:rsid w:val="00CC7140"/>
    <w:rsid w:val="00CC767B"/>
    <w:rsid w:val="00CC76D5"/>
    <w:rsid w:val="00CC76F7"/>
    <w:rsid w:val="00CC7715"/>
    <w:rsid w:val="00CC7736"/>
    <w:rsid w:val="00CC7742"/>
    <w:rsid w:val="00CC77D8"/>
    <w:rsid w:val="00CC77FB"/>
    <w:rsid w:val="00CC7821"/>
    <w:rsid w:val="00CC7AC6"/>
    <w:rsid w:val="00CC7B58"/>
    <w:rsid w:val="00CC7E22"/>
    <w:rsid w:val="00CC7EB4"/>
    <w:rsid w:val="00CC7FB6"/>
    <w:rsid w:val="00CCB785"/>
    <w:rsid w:val="00CD046D"/>
    <w:rsid w:val="00CD0481"/>
    <w:rsid w:val="00CD05B9"/>
    <w:rsid w:val="00CD069C"/>
    <w:rsid w:val="00CD0BC2"/>
    <w:rsid w:val="00CD0D7B"/>
    <w:rsid w:val="00CD0FD0"/>
    <w:rsid w:val="00CD100D"/>
    <w:rsid w:val="00CD111D"/>
    <w:rsid w:val="00CD11A3"/>
    <w:rsid w:val="00CD1228"/>
    <w:rsid w:val="00CD130E"/>
    <w:rsid w:val="00CD134F"/>
    <w:rsid w:val="00CD150A"/>
    <w:rsid w:val="00CD15B0"/>
    <w:rsid w:val="00CD1816"/>
    <w:rsid w:val="00CD1922"/>
    <w:rsid w:val="00CD19DE"/>
    <w:rsid w:val="00CD1B6E"/>
    <w:rsid w:val="00CD1BA3"/>
    <w:rsid w:val="00CD1BD2"/>
    <w:rsid w:val="00CD1C90"/>
    <w:rsid w:val="00CD1CEF"/>
    <w:rsid w:val="00CD23F7"/>
    <w:rsid w:val="00CD2412"/>
    <w:rsid w:val="00CD2542"/>
    <w:rsid w:val="00CD2674"/>
    <w:rsid w:val="00CD27B4"/>
    <w:rsid w:val="00CD2809"/>
    <w:rsid w:val="00CD29F3"/>
    <w:rsid w:val="00CD2B28"/>
    <w:rsid w:val="00CD2B4B"/>
    <w:rsid w:val="00CD2D55"/>
    <w:rsid w:val="00CD306B"/>
    <w:rsid w:val="00CD30FF"/>
    <w:rsid w:val="00CD3222"/>
    <w:rsid w:val="00CD35D4"/>
    <w:rsid w:val="00CD368A"/>
    <w:rsid w:val="00CD39B7"/>
    <w:rsid w:val="00CD39C8"/>
    <w:rsid w:val="00CD3A88"/>
    <w:rsid w:val="00CD3E0B"/>
    <w:rsid w:val="00CD3E28"/>
    <w:rsid w:val="00CD3FF2"/>
    <w:rsid w:val="00CD409E"/>
    <w:rsid w:val="00CD411A"/>
    <w:rsid w:val="00CD41B9"/>
    <w:rsid w:val="00CD41C1"/>
    <w:rsid w:val="00CD42A3"/>
    <w:rsid w:val="00CD439E"/>
    <w:rsid w:val="00CD43BC"/>
    <w:rsid w:val="00CD443E"/>
    <w:rsid w:val="00CD454F"/>
    <w:rsid w:val="00CD467E"/>
    <w:rsid w:val="00CD4684"/>
    <w:rsid w:val="00CD4774"/>
    <w:rsid w:val="00CD47C4"/>
    <w:rsid w:val="00CD47DC"/>
    <w:rsid w:val="00CD48B7"/>
    <w:rsid w:val="00CD4A55"/>
    <w:rsid w:val="00CD4BAC"/>
    <w:rsid w:val="00CD4C0F"/>
    <w:rsid w:val="00CD4C34"/>
    <w:rsid w:val="00CD4C4C"/>
    <w:rsid w:val="00CD4C8F"/>
    <w:rsid w:val="00CD4F22"/>
    <w:rsid w:val="00CD518A"/>
    <w:rsid w:val="00CD5210"/>
    <w:rsid w:val="00CD5244"/>
    <w:rsid w:val="00CD5349"/>
    <w:rsid w:val="00CD54E6"/>
    <w:rsid w:val="00CD5629"/>
    <w:rsid w:val="00CD5CA6"/>
    <w:rsid w:val="00CD6056"/>
    <w:rsid w:val="00CD61A5"/>
    <w:rsid w:val="00CD61A7"/>
    <w:rsid w:val="00CD6245"/>
    <w:rsid w:val="00CD6319"/>
    <w:rsid w:val="00CD6322"/>
    <w:rsid w:val="00CD6416"/>
    <w:rsid w:val="00CD654B"/>
    <w:rsid w:val="00CD66DA"/>
    <w:rsid w:val="00CD67BC"/>
    <w:rsid w:val="00CD6BD4"/>
    <w:rsid w:val="00CD6C98"/>
    <w:rsid w:val="00CD6CED"/>
    <w:rsid w:val="00CD6E44"/>
    <w:rsid w:val="00CD6EA5"/>
    <w:rsid w:val="00CD6F4D"/>
    <w:rsid w:val="00CD6F6D"/>
    <w:rsid w:val="00CD72A9"/>
    <w:rsid w:val="00CD72AA"/>
    <w:rsid w:val="00CD7333"/>
    <w:rsid w:val="00CD74CE"/>
    <w:rsid w:val="00CD75AB"/>
    <w:rsid w:val="00CD7656"/>
    <w:rsid w:val="00CD766E"/>
    <w:rsid w:val="00CD78A8"/>
    <w:rsid w:val="00CD78CB"/>
    <w:rsid w:val="00CD7ACB"/>
    <w:rsid w:val="00CD7B0A"/>
    <w:rsid w:val="00CD7C15"/>
    <w:rsid w:val="00CD7C3C"/>
    <w:rsid w:val="00CD7CB5"/>
    <w:rsid w:val="00CD7D04"/>
    <w:rsid w:val="00CD7DAD"/>
    <w:rsid w:val="00CD7F57"/>
    <w:rsid w:val="00CE01AA"/>
    <w:rsid w:val="00CE01C1"/>
    <w:rsid w:val="00CE01FF"/>
    <w:rsid w:val="00CE0206"/>
    <w:rsid w:val="00CE02A6"/>
    <w:rsid w:val="00CE04DA"/>
    <w:rsid w:val="00CE04EB"/>
    <w:rsid w:val="00CE0648"/>
    <w:rsid w:val="00CE06B3"/>
    <w:rsid w:val="00CE0C41"/>
    <w:rsid w:val="00CE0C70"/>
    <w:rsid w:val="00CE0CBA"/>
    <w:rsid w:val="00CE0CE6"/>
    <w:rsid w:val="00CE0D42"/>
    <w:rsid w:val="00CE0DFB"/>
    <w:rsid w:val="00CE1112"/>
    <w:rsid w:val="00CE1118"/>
    <w:rsid w:val="00CE13C8"/>
    <w:rsid w:val="00CE17F5"/>
    <w:rsid w:val="00CE1853"/>
    <w:rsid w:val="00CE187F"/>
    <w:rsid w:val="00CE1A2A"/>
    <w:rsid w:val="00CE1A5A"/>
    <w:rsid w:val="00CE1ADE"/>
    <w:rsid w:val="00CE1B03"/>
    <w:rsid w:val="00CE1C88"/>
    <w:rsid w:val="00CE1C8C"/>
    <w:rsid w:val="00CE1D1B"/>
    <w:rsid w:val="00CE1ECB"/>
    <w:rsid w:val="00CE1ED1"/>
    <w:rsid w:val="00CE2071"/>
    <w:rsid w:val="00CE20DC"/>
    <w:rsid w:val="00CE20EC"/>
    <w:rsid w:val="00CE223E"/>
    <w:rsid w:val="00CE252D"/>
    <w:rsid w:val="00CE255B"/>
    <w:rsid w:val="00CE2706"/>
    <w:rsid w:val="00CE2818"/>
    <w:rsid w:val="00CE2BED"/>
    <w:rsid w:val="00CE2C7E"/>
    <w:rsid w:val="00CE2ED6"/>
    <w:rsid w:val="00CE2F2B"/>
    <w:rsid w:val="00CE2F64"/>
    <w:rsid w:val="00CE308A"/>
    <w:rsid w:val="00CE3236"/>
    <w:rsid w:val="00CE335D"/>
    <w:rsid w:val="00CE338E"/>
    <w:rsid w:val="00CE33B9"/>
    <w:rsid w:val="00CE3425"/>
    <w:rsid w:val="00CE347B"/>
    <w:rsid w:val="00CE34E5"/>
    <w:rsid w:val="00CE3618"/>
    <w:rsid w:val="00CE36B8"/>
    <w:rsid w:val="00CE3721"/>
    <w:rsid w:val="00CE379C"/>
    <w:rsid w:val="00CE37AF"/>
    <w:rsid w:val="00CE39EF"/>
    <w:rsid w:val="00CE3CFE"/>
    <w:rsid w:val="00CE3D2D"/>
    <w:rsid w:val="00CE3DA7"/>
    <w:rsid w:val="00CE3EE8"/>
    <w:rsid w:val="00CE3F8C"/>
    <w:rsid w:val="00CE4076"/>
    <w:rsid w:val="00CE40A6"/>
    <w:rsid w:val="00CE41F3"/>
    <w:rsid w:val="00CE4217"/>
    <w:rsid w:val="00CE4366"/>
    <w:rsid w:val="00CE461D"/>
    <w:rsid w:val="00CE4634"/>
    <w:rsid w:val="00CE4661"/>
    <w:rsid w:val="00CE47A0"/>
    <w:rsid w:val="00CE48A2"/>
    <w:rsid w:val="00CE4A4A"/>
    <w:rsid w:val="00CE4BFB"/>
    <w:rsid w:val="00CE4C33"/>
    <w:rsid w:val="00CE4DFE"/>
    <w:rsid w:val="00CE4E1D"/>
    <w:rsid w:val="00CE4F67"/>
    <w:rsid w:val="00CE5077"/>
    <w:rsid w:val="00CE50DB"/>
    <w:rsid w:val="00CE5341"/>
    <w:rsid w:val="00CE53C4"/>
    <w:rsid w:val="00CE5564"/>
    <w:rsid w:val="00CE5579"/>
    <w:rsid w:val="00CE58EB"/>
    <w:rsid w:val="00CE5A8E"/>
    <w:rsid w:val="00CE5B0C"/>
    <w:rsid w:val="00CE5BDB"/>
    <w:rsid w:val="00CE5DFB"/>
    <w:rsid w:val="00CE5EAF"/>
    <w:rsid w:val="00CE612B"/>
    <w:rsid w:val="00CE61DD"/>
    <w:rsid w:val="00CE62F9"/>
    <w:rsid w:val="00CE6310"/>
    <w:rsid w:val="00CE6346"/>
    <w:rsid w:val="00CE63E6"/>
    <w:rsid w:val="00CE64F7"/>
    <w:rsid w:val="00CE6670"/>
    <w:rsid w:val="00CE6688"/>
    <w:rsid w:val="00CE696E"/>
    <w:rsid w:val="00CE6EC5"/>
    <w:rsid w:val="00CE6F64"/>
    <w:rsid w:val="00CE70EF"/>
    <w:rsid w:val="00CE72B5"/>
    <w:rsid w:val="00CE72D2"/>
    <w:rsid w:val="00CE73F6"/>
    <w:rsid w:val="00CE740B"/>
    <w:rsid w:val="00CE7432"/>
    <w:rsid w:val="00CE751F"/>
    <w:rsid w:val="00CE75ED"/>
    <w:rsid w:val="00CE7609"/>
    <w:rsid w:val="00CE78F7"/>
    <w:rsid w:val="00CE7927"/>
    <w:rsid w:val="00CE7944"/>
    <w:rsid w:val="00CE79BE"/>
    <w:rsid w:val="00CE7A23"/>
    <w:rsid w:val="00CE7A2D"/>
    <w:rsid w:val="00CE7ADE"/>
    <w:rsid w:val="00CE7DC5"/>
    <w:rsid w:val="00CF000D"/>
    <w:rsid w:val="00CF02C7"/>
    <w:rsid w:val="00CF051A"/>
    <w:rsid w:val="00CF0580"/>
    <w:rsid w:val="00CF05C9"/>
    <w:rsid w:val="00CF0646"/>
    <w:rsid w:val="00CF068A"/>
    <w:rsid w:val="00CF08D1"/>
    <w:rsid w:val="00CF0A1C"/>
    <w:rsid w:val="00CF0B32"/>
    <w:rsid w:val="00CF0B49"/>
    <w:rsid w:val="00CF0BB7"/>
    <w:rsid w:val="00CF0C7A"/>
    <w:rsid w:val="00CF0E12"/>
    <w:rsid w:val="00CF0F2C"/>
    <w:rsid w:val="00CF0FF4"/>
    <w:rsid w:val="00CF120B"/>
    <w:rsid w:val="00CF121B"/>
    <w:rsid w:val="00CF129A"/>
    <w:rsid w:val="00CF145A"/>
    <w:rsid w:val="00CF14BE"/>
    <w:rsid w:val="00CF151F"/>
    <w:rsid w:val="00CF18CB"/>
    <w:rsid w:val="00CF1AA9"/>
    <w:rsid w:val="00CF1AD7"/>
    <w:rsid w:val="00CF1D61"/>
    <w:rsid w:val="00CF1DD4"/>
    <w:rsid w:val="00CF1EC8"/>
    <w:rsid w:val="00CF2024"/>
    <w:rsid w:val="00CF2235"/>
    <w:rsid w:val="00CF22DF"/>
    <w:rsid w:val="00CF22FD"/>
    <w:rsid w:val="00CF23B4"/>
    <w:rsid w:val="00CF2843"/>
    <w:rsid w:val="00CF285C"/>
    <w:rsid w:val="00CF2978"/>
    <w:rsid w:val="00CF299B"/>
    <w:rsid w:val="00CF2A68"/>
    <w:rsid w:val="00CF2ACC"/>
    <w:rsid w:val="00CF2B43"/>
    <w:rsid w:val="00CF2BE9"/>
    <w:rsid w:val="00CF2CAD"/>
    <w:rsid w:val="00CF2CFC"/>
    <w:rsid w:val="00CF307D"/>
    <w:rsid w:val="00CF30F2"/>
    <w:rsid w:val="00CF313D"/>
    <w:rsid w:val="00CF338B"/>
    <w:rsid w:val="00CF359A"/>
    <w:rsid w:val="00CF37FA"/>
    <w:rsid w:val="00CF38C1"/>
    <w:rsid w:val="00CF3B27"/>
    <w:rsid w:val="00CF3B7D"/>
    <w:rsid w:val="00CF3C26"/>
    <w:rsid w:val="00CF3C98"/>
    <w:rsid w:val="00CF3E1C"/>
    <w:rsid w:val="00CF3EED"/>
    <w:rsid w:val="00CF3F90"/>
    <w:rsid w:val="00CF3FAD"/>
    <w:rsid w:val="00CF4043"/>
    <w:rsid w:val="00CF43D2"/>
    <w:rsid w:val="00CF4490"/>
    <w:rsid w:val="00CF44DD"/>
    <w:rsid w:val="00CF4602"/>
    <w:rsid w:val="00CF46CB"/>
    <w:rsid w:val="00CF4706"/>
    <w:rsid w:val="00CF4820"/>
    <w:rsid w:val="00CF482B"/>
    <w:rsid w:val="00CF497C"/>
    <w:rsid w:val="00CF4980"/>
    <w:rsid w:val="00CF498F"/>
    <w:rsid w:val="00CF49F6"/>
    <w:rsid w:val="00CF4A1E"/>
    <w:rsid w:val="00CF4AB4"/>
    <w:rsid w:val="00CF4B4D"/>
    <w:rsid w:val="00CF4ED2"/>
    <w:rsid w:val="00CF4EE1"/>
    <w:rsid w:val="00CF5527"/>
    <w:rsid w:val="00CF5681"/>
    <w:rsid w:val="00CF5768"/>
    <w:rsid w:val="00CF5797"/>
    <w:rsid w:val="00CF57FC"/>
    <w:rsid w:val="00CF581C"/>
    <w:rsid w:val="00CF5834"/>
    <w:rsid w:val="00CF5985"/>
    <w:rsid w:val="00CF5A2C"/>
    <w:rsid w:val="00CF5AD3"/>
    <w:rsid w:val="00CF5B7B"/>
    <w:rsid w:val="00CF5C13"/>
    <w:rsid w:val="00CF5EAB"/>
    <w:rsid w:val="00CF5F08"/>
    <w:rsid w:val="00CF611D"/>
    <w:rsid w:val="00CF6500"/>
    <w:rsid w:val="00CF663A"/>
    <w:rsid w:val="00CF6811"/>
    <w:rsid w:val="00CF6957"/>
    <w:rsid w:val="00CF6987"/>
    <w:rsid w:val="00CF69EA"/>
    <w:rsid w:val="00CF6BAC"/>
    <w:rsid w:val="00CF6D28"/>
    <w:rsid w:val="00CF6E01"/>
    <w:rsid w:val="00CF6E17"/>
    <w:rsid w:val="00CF6E35"/>
    <w:rsid w:val="00CF6FCD"/>
    <w:rsid w:val="00CF7144"/>
    <w:rsid w:val="00CF71D2"/>
    <w:rsid w:val="00CF71F3"/>
    <w:rsid w:val="00CF7246"/>
    <w:rsid w:val="00CF732C"/>
    <w:rsid w:val="00CF73C3"/>
    <w:rsid w:val="00CF76D0"/>
    <w:rsid w:val="00CF77A3"/>
    <w:rsid w:val="00CF787D"/>
    <w:rsid w:val="00CF7938"/>
    <w:rsid w:val="00CF794A"/>
    <w:rsid w:val="00CF7976"/>
    <w:rsid w:val="00CF7995"/>
    <w:rsid w:val="00CF7A35"/>
    <w:rsid w:val="00CF7A78"/>
    <w:rsid w:val="00CF7C41"/>
    <w:rsid w:val="00CF7C65"/>
    <w:rsid w:val="00CF7D97"/>
    <w:rsid w:val="00CF7DB1"/>
    <w:rsid w:val="00CF7F11"/>
    <w:rsid w:val="00CF7FC9"/>
    <w:rsid w:val="00D0005F"/>
    <w:rsid w:val="00D000C9"/>
    <w:rsid w:val="00D00216"/>
    <w:rsid w:val="00D00385"/>
    <w:rsid w:val="00D0052F"/>
    <w:rsid w:val="00D0060C"/>
    <w:rsid w:val="00D00655"/>
    <w:rsid w:val="00D00783"/>
    <w:rsid w:val="00D00A85"/>
    <w:rsid w:val="00D00C36"/>
    <w:rsid w:val="00D01037"/>
    <w:rsid w:val="00D01040"/>
    <w:rsid w:val="00D01168"/>
    <w:rsid w:val="00D01185"/>
    <w:rsid w:val="00D0127E"/>
    <w:rsid w:val="00D01619"/>
    <w:rsid w:val="00D0163B"/>
    <w:rsid w:val="00D0188C"/>
    <w:rsid w:val="00D018B1"/>
    <w:rsid w:val="00D01A55"/>
    <w:rsid w:val="00D01A7C"/>
    <w:rsid w:val="00D01B71"/>
    <w:rsid w:val="00D01E29"/>
    <w:rsid w:val="00D01EA7"/>
    <w:rsid w:val="00D01F7A"/>
    <w:rsid w:val="00D02004"/>
    <w:rsid w:val="00D022B3"/>
    <w:rsid w:val="00D022D2"/>
    <w:rsid w:val="00D022D9"/>
    <w:rsid w:val="00D02391"/>
    <w:rsid w:val="00D02543"/>
    <w:rsid w:val="00D025AF"/>
    <w:rsid w:val="00D025CB"/>
    <w:rsid w:val="00D0267D"/>
    <w:rsid w:val="00D03036"/>
    <w:rsid w:val="00D03070"/>
    <w:rsid w:val="00D03087"/>
    <w:rsid w:val="00D030E4"/>
    <w:rsid w:val="00D030F7"/>
    <w:rsid w:val="00D031DF"/>
    <w:rsid w:val="00D03299"/>
    <w:rsid w:val="00D0332E"/>
    <w:rsid w:val="00D033D9"/>
    <w:rsid w:val="00D03533"/>
    <w:rsid w:val="00D038D3"/>
    <w:rsid w:val="00D0390D"/>
    <w:rsid w:val="00D03993"/>
    <w:rsid w:val="00D039FC"/>
    <w:rsid w:val="00D03B26"/>
    <w:rsid w:val="00D03BE3"/>
    <w:rsid w:val="00D03C4C"/>
    <w:rsid w:val="00D03CE5"/>
    <w:rsid w:val="00D03D2F"/>
    <w:rsid w:val="00D042F7"/>
    <w:rsid w:val="00D04514"/>
    <w:rsid w:val="00D0451A"/>
    <w:rsid w:val="00D046DE"/>
    <w:rsid w:val="00D04758"/>
    <w:rsid w:val="00D048C1"/>
    <w:rsid w:val="00D04CBE"/>
    <w:rsid w:val="00D04D1E"/>
    <w:rsid w:val="00D04D33"/>
    <w:rsid w:val="00D04F72"/>
    <w:rsid w:val="00D04F93"/>
    <w:rsid w:val="00D05057"/>
    <w:rsid w:val="00D050A9"/>
    <w:rsid w:val="00D05184"/>
    <w:rsid w:val="00D05273"/>
    <w:rsid w:val="00D05337"/>
    <w:rsid w:val="00D05367"/>
    <w:rsid w:val="00D054A5"/>
    <w:rsid w:val="00D055CA"/>
    <w:rsid w:val="00D055F2"/>
    <w:rsid w:val="00D05612"/>
    <w:rsid w:val="00D057B3"/>
    <w:rsid w:val="00D0584D"/>
    <w:rsid w:val="00D05AB4"/>
    <w:rsid w:val="00D05BA1"/>
    <w:rsid w:val="00D05D04"/>
    <w:rsid w:val="00D05E88"/>
    <w:rsid w:val="00D05F05"/>
    <w:rsid w:val="00D0606B"/>
    <w:rsid w:val="00D0617A"/>
    <w:rsid w:val="00D064AD"/>
    <w:rsid w:val="00D0656D"/>
    <w:rsid w:val="00D06688"/>
    <w:rsid w:val="00D066BB"/>
    <w:rsid w:val="00D066C6"/>
    <w:rsid w:val="00D066E0"/>
    <w:rsid w:val="00D06A12"/>
    <w:rsid w:val="00D06ADB"/>
    <w:rsid w:val="00D06AE4"/>
    <w:rsid w:val="00D06C0A"/>
    <w:rsid w:val="00D06CFC"/>
    <w:rsid w:val="00D070BB"/>
    <w:rsid w:val="00D0729D"/>
    <w:rsid w:val="00D07418"/>
    <w:rsid w:val="00D074EF"/>
    <w:rsid w:val="00D077F2"/>
    <w:rsid w:val="00D07831"/>
    <w:rsid w:val="00D0794D"/>
    <w:rsid w:val="00D0797D"/>
    <w:rsid w:val="00D07CC6"/>
    <w:rsid w:val="00D07CD4"/>
    <w:rsid w:val="00D07E0D"/>
    <w:rsid w:val="00D101E7"/>
    <w:rsid w:val="00D10315"/>
    <w:rsid w:val="00D10347"/>
    <w:rsid w:val="00D105FA"/>
    <w:rsid w:val="00D106B7"/>
    <w:rsid w:val="00D1070E"/>
    <w:rsid w:val="00D10838"/>
    <w:rsid w:val="00D10A05"/>
    <w:rsid w:val="00D10C56"/>
    <w:rsid w:val="00D10E14"/>
    <w:rsid w:val="00D11312"/>
    <w:rsid w:val="00D113B5"/>
    <w:rsid w:val="00D114BC"/>
    <w:rsid w:val="00D11730"/>
    <w:rsid w:val="00D11A63"/>
    <w:rsid w:val="00D11B26"/>
    <w:rsid w:val="00D11B88"/>
    <w:rsid w:val="00D11C72"/>
    <w:rsid w:val="00D11D74"/>
    <w:rsid w:val="00D11E85"/>
    <w:rsid w:val="00D11F78"/>
    <w:rsid w:val="00D12083"/>
    <w:rsid w:val="00D1209C"/>
    <w:rsid w:val="00D12209"/>
    <w:rsid w:val="00D12250"/>
    <w:rsid w:val="00D123A4"/>
    <w:rsid w:val="00D12489"/>
    <w:rsid w:val="00D12528"/>
    <w:rsid w:val="00D125B2"/>
    <w:rsid w:val="00D12653"/>
    <w:rsid w:val="00D1271D"/>
    <w:rsid w:val="00D127BA"/>
    <w:rsid w:val="00D12AEF"/>
    <w:rsid w:val="00D12B45"/>
    <w:rsid w:val="00D12CBA"/>
    <w:rsid w:val="00D12D13"/>
    <w:rsid w:val="00D12EDF"/>
    <w:rsid w:val="00D12F1C"/>
    <w:rsid w:val="00D13120"/>
    <w:rsid w:val="00D13194"/>
    <w:rsid w:val="00D1338F"/>
    <w:rsid w:val="00D135E9"/>
    <w:rsid w:val="00D13745"/>
    <w:rsid w:val="00D137CD"/>
    <w:rsid w:val="00D1385D"/>
    <w:rsid w:val="00D139CA"/>
    <w:rsid w:val="00D13A6D"/>
    <w:rsid w:val="00D13B4B"/>
    <w:rsid w:val="00D13B9B"/>
    <w:rsid w:val="00D13C0D"/>
    <w:rsid w:val="00D13C64"/>
    <w:rsid w:val="00D13E8B"/>
    <w:rsid w:val="00D13F47"/>
    <w:rsid w:val="00D140D1"/>
    <w:rsid w:val="00D141A7"/>
    <w:rsid w:val="00D1431B"/>
    <w:rsid w:val="00D1432C"/>
    <w:rsid w:val="00D1443D"/>
    <w:rsid w:val="00D1450B"/>
    <w:rsid w:val="00D145B9"/>
    <w:rsid w:val="00D145F5"/>
    <w:rsid w:val="00D14926"/>
    <w:rsid w:val="00D1492F"/>
    <w:rsid w:val="00D14B49"/>
    <w:rsid w:val="00D14C9A"/>
    <w:rsid w:val="00D14CC7"/>
    <w:rsid w:val="00D150B6"/>
    <w:rsid w:val="00D15231"/>
    <w:rsid w:val="00D15400"/>
    <w:rsid w:val="00D15759"/>
    <w:rsid w:val="00D1582A"/>
    <w:rsid w:val="00D158B4"/>
    <w:rsid w:val="00D15A0C"/>
    <w:rsid w:val="00D15B64"/>
    <w:rsid w:val="00D15DC9"/>
    <w:rsid w:val="00D15E7A"/>
    <w:rsid w:val="00D15ED3"/>
    <w:rsid w:val="00D160FF"/>
    <w:rsid w:val="00D161F4"/>
    <w:rsid w:val="00D163D6"/>
    <w:rsid w:val="00D16514"/>
    <w:rsid w:val="00D165E8"/>
    <w:rsid w:val="00D165FA"/>
    <w:rsid w:val="00D1662C"/>
    <w:rsid w:val="00D166BC"/>
    <w:rsid w:val="00D1686C"/>
    <w:rsid w:val="00D168DA"/>
    <w:rsid w:val="00D16917"/>
    <w:rsid w:val="00D169EF"/>
    <w:rsid w:val="00D16A13"/>
    <w:rsid w:val="00D16A3D"/>
    <w:rsid w:val="00D16AB1"/>
    <w:rsid w:val="00D16B18"/>
    <w:rsid w:val="00D16B57"/>
    <w:rsid w:val="00D16BBA"/>
    <w:rsid w:val="00D16BBF"/>
    <w:rsid w:val="00D16CED"/>
    <w:rsid w:val="00D16D32"/>
    <w:rsid w:val="00D16FCC"/>
    <w:rsid w:val="00D17041"/>
    <w:rsid w:val="00D17055"/>
    <w:rsid w:val="00D1705B"/>
    <w:rsid w:val="00D17152"/>
    <w:rsid w:val="00D173C2"/>
    <w:rsid w:val="00D1755A"/>
    <w:rsid w:val="00D175BD"/>
    <w:rsid w:val="00D17835"/>
    <w:rsid w:val="00D1785B"/>
    <w:rsid w:val="00D178A7"/>
    <w:rsid w:val="00D17977"/>
    <w:rsid w:val="00D179BC"/>
    <w:rsid w:val="00D17C7B"/>
    <w:rsid w:val="00D17CCF"/>
    <w:rsid w:val="00D17D3E"/>
    <w:rsid w:val="00D17EA7"/>
    <w:rsid w:val="00D17F8C"/>
    <w:rsid w:val="00D17F96"/>
    <w:rsid w:val="00D17FA3"/>
    <w:rsid w:val="00D20280"/>
    <w:rsid w:val="00D202FB"/>
    <w:rsid w:val="00D204B8"/>
    <w:rsid w:val="00D206F4"/>
    <w:rsid w:val="00D2071D"/>
    <w:rsid w:val="00D208A6"/>
    <w:rsid w:val="00D208E9"/>
    <w:rsid w:val="00D20968"/>
    <w:rsid w:val="00D20CB8"/>
    <w:rsid w:val="00D20E42"/>
    <w:rsid w:val="00D20FD3"/>
    <w:rsid w:val="00D210B0"/>
    <w:rsid w:val="00D210BC"/>
    <w:rsid w:val="00D210F3"/>
    <w:rsid w:val="00D211C6"/>
    <w:rsid w:val="00D211D4"/>
    <w:rsid w:val="00D212C9"/>
    <w:rsid w:val="00D213F4"/>
    <w:rsid w:val="00D215B4"/>
    <w:rsid w:val="00D21612"/>
    <w:rsid w:val="00D21B9A"/>
    <w:rsid w:val="00D21DF4"/>
    <w:rsid w:val="00D21E46"/>
    <w:rsid w:val="00D21F1E"/>
    <w:rsid w:val="00D2202E"/>
    <w:rsid w:val="00D2212D"/>
    <w:rsid w:val="00D22153"/>
    <w:rsid w:val="00D224EA"/>
    <w:rsid w:val="00D228AD"/>
    <w:rsid w:val="00D22950"/>
    <w:rsid w:val="00D229F4"/>
    <w:rsid w:val="00D22B09"/>
    <w:rsid w:val="00D22B18"/>
    <w:rsid w:val="00D22B81"/>
    <w:rsid w:val="00D22C85"/>
    <w:rsid w:val="00D22D50"/>
    <w:rsid w:val="00D22D86"/>
    <w:rsid w:val="00D22DC5"/>
    <w:rsid w:val="00D22F82"/>
    <w:rsid w:val="00D22FFA"/>
    <w:rsid w:val="00D2304D"/>
    <w:rsid w:val="00D230BF"/>
    <w:rsid w:val="00D231F4"/>
    <w:rsid w:val="00D23369"/>
    <w:rsid w:val="00D236EA"/>
    <w:rsid w:val="00D2382A"/>
    <w:rsid w:val="00D23839"/>
    <w:rsid w:val="00D2393C"/>
    <w:rsid w:val="00D23978"/>
    <w:rsid w:val="00D23A54"/>
    <w:rsid w:val="00D23AAC"/>
    <w:rsid w:val="00D23D71"/>
    <w:rsid w:val="00D23F1D"/>
    <w:rsid w:val="00D23F58"/>
    <w:rsid w:val="00D24012"/>
    <w:rsid w:val="00D24057"/>
    <w:rsid w:val="00D245F5"/>
    <w:rsid w:val="00D2465A"/>
    <w:rsid w:val="00D246E5"/>
    <w:rsid w:val="00D24788"/>
    <w:rsid w:val="00D24827"/>
    <w:rsid w:val="00D24AB6"/>
    <w:rsid w:val="00D24D81"/>
    <w:rsid w:val="00D24DE0"/>
    <w:rsid w:val="00D24F9E"/>
    <w:rsid w:val="00D2500D"/>
    <w:rsid w:val="00D25663"/>
    <w:rsid w:val="00D257E6"/>
    <w:rsid w:val="00D257EF"/>
    <w:rsid w:val="00D2584A"/>
    <w:rsid w:val="00D259EE"/>
    <w:rsid w:val="00D25AB7"/>
    <w:rsid w:val="00D25BF9"/>
    <w:rsid w:val="00D25D0A"/>
    <w:rsid w:val="00D25DC2"/>
    <w:rsid w:val="00D25F88"/>
    <w:rsid w:val="00D260D3"/>
    <w:rsid w:val="00D260E6"/>
    <w:rsid w:val="00D26428"/>
    <w:rsid w:val="00D265CA"/>
    <w:rsid w:val="00D26755"/>
    <w:rsid w:val="00D2686C"/>
    <w:rsid w:val="00D268B7"/>
    <w:rsid w:val="00D26989"/>
    <w:rsid w:val="00D26A0C"/>
    <w:rsid w:val="00D26EAD"/>
    <w:rsid w:val="00D26ED1"/>
    <w:rsid w:val="00D27280"/>
    <w:rsid w:val="00D275D1"/>
    <w:rsid w:val="00D276EE"/>
    <w:rsid w:val="00D27803"/>
    <w:rsid w:val="00D27D4D"/>
    <w:rsid w:val="00D300A9"/>
    <w:rsid w:val="00D30181"/>
    <w:rsid w:val="00D301D9"/>
    <w:rsid w:val="00D305EC"/>
    <w:rsid w:val="00D30784"/>
    <w:rsid w:val="00D3081F"/>
    <w:rsid w:val="00D30A54"/>
    <w:rsid w:val="00D30CEB"/>
    <w:rsid w:val="00D30D98"/>
    <w:rsid w:val="00D30DA2"/>
    <w:rsid w:val="00D30DC9"/>
    <w:rsid w:val="00D30FE5"/>
    <w:rsid w:val="00D31006"/>
    <w:rsid w:val="00D311A3"/>
    <w:rsid w:val="00D31288"/>
    <w:rsid w:val="00D3136D"/>
    <w:rsid w:val="00D3192B"/>
    <w:rsid w:val="00D31A49"/>
    <w:rsid w:val="00D31BAA"/>
    <w:rsid w:val="00D31C1D"/>
    <w:rsid w:val="00D31C43"/>
    <w:rsid w:val="00D31CB3"/>
    <w:rsid w:val="00D31D55"/>
    <w:rsid w:val="00D31E03"/>
    <w:rsid w:val="00D31E19"/>
    <w:rsid w:val="00D31FB1"/>
    <w:rsid w:val="00D321D1"/>
    <w:rsid w:val="00D3222C"/>
    <w:rsid w:val="00D32315"/>
    <w:rsid w:val="00D323B1"/>
    <w:rsid w:val="00D3268A"/>
    <w:rsid w:val="00D326E9"/>
    <w:rsid w:val="00D326FE"/>
    <w:rsid w:val="00D328C3"/>
    <w:rsid w:val="00D32A5C"/>
    <w:rsid w:val="00D32B40"/>
    <w:rsid w:val="00D32B50"/>
    <w:rsid w:val="00D32F7C"/>
    <w:rsid w:val="00D331CC"/>
    <w:rsid w:val="00D332BD"/>
    <w:rsid w:val="00D33477"/>
    <w:rsid w:val="00D3384C"/>
    <w:rsid w:val="00D3388D"/>
    <w:rsid w:val="00D33960"/>
    <w:rsid w:val="00D33A39"/>
    <w:rsid w:val="00D33C68"/>
    <w:rsid w:val="00D33D00"/>
    <w:rsid w:val="00D33E13"/>
    <w:rsid w:val="00D33F25"/>
    <w:rsid w:val="00D33FFE"/>
    <w:rsid w:val="00D340FD"/>
    <w:rsid w:val="00D3414A"/>
    <w:rsid w:val="00D3431A"/>
    <w:rsid w:val="00D3435B"/>
    <w:rsid w:val="00D3441B"/>
    <w:rsid w:val="00D34487"/>
    <w:rsid w:val="00D348E8"/>
    <w:rsid w:val="00D3497D"/>
    <w:rsid w:val="00D349C1"/>
    <w:rsid w:val="00D34A36"/>
    <w:rsid w:val="00D34A58"/>
    <w:rsid w:val="00D34D5B"/>
    <w:rsid w:val="00D34E11"/>
    <w:rsid w:val="00D34F34"/>
    <w:rsid w:val="00D34FFF"/>
    <w:rsid w:val="00D3518D"/>
    <w:rsid w:val="00D35200"/>
    <w:rsid w:val="00D352F1"/>
    <w:rsid w:val="00D35349"/>
    <w:rsid w:val="00D355F0"/>
    <w:rsid w:val="00D357A1"/>
    <w:rsid w:val="00D359CF"/>
    <w:rsid w:val="00D359D6"/>
    <w:rsid w:val="00D359E7"/>
    <w:rsid w:val="00D35BCE"/>
    <w:rsid w:val="00D35DF6"/>
    <w:rsid w:val="00D35E99"/>
    <w:rsid w:val="00D35EF0"/>
    <w:rsid w:val="00D35F45"/>
    <w:rsid w:val="00D3601A"/>
    <w:rsid w:val="00D361EE"/>
    <w:rsid w:val="00D363C6"/>
    <w:rsid w:val="00D36545"/>
    <w:rsid w:val="00D3656B"/>
    <w:rsid w:val="00D3680A"/>
    <w:rsid w:val="00D36849"/>
    <w:rsid w:val="00D3685B"/>
    <w:rsid w:val="00D36DC5"/>
    <w:rsid w:val="00D36E9C"/>
    <w:rsid w:val="00D3700C"/>
    <w:rsid w:val="00D37110"/>
    <w:rsid w:val="00D371D5"/>
    <w:rsid w:val="00D372B4"/>
    <w:rsid w:val="00D37841"/>
    <w:rsid w:val="00D37A43"/>
    <w:rsid w:val="00D37B30"/>
    <w:rsid w:val="00D37BB3"/>
    <w:rsid w:val="00D37F66"/>
    <w:rsid w:val="00D4003B"/>
    <w:rsid w:val="00D40169"/>
    <w:rsid w:val="00D40282"/>
    <w:rsid w:val="00D4031C"/>
    <w:rsid w:val="00D403AE"/>
    <w:rsid w:val="00D403EC"/>
    <w:rsid w:val="00D40534"/>
    <w:rsid w:val="00D405AF"/>
    <w:rsid w:val="00D405B4"/>
    <w:rsid w:val="00D406ED"/>
    <w:rsid w:val="00D40890"/>
    <w:rsid w:val="00D4092E"/>
    <w:rsid w:val="00D4099B"/>
    <w:rsid w:val="00D40A54"/>
    <w:rsid w:val="00D40B24"/>
    <w:rsid w:val="00D40BB6"/>
    <w:rsid w:val="00D40CDE"/>
    <w:rsid w:val="00D40EC9"/>
    <w:rsid w:val="00D40ED4"/>
    <w:rsid w:val="00D40F9F"/>
    <w:rsid w:val="00D410FC"/>
    <w:rsid w:val="00D41644"/>
    <w:rsid w:val="00D41789"/>
    <w:rsid w:val="00D417A6"/>
    <w:rsid w:val="00D418BC"/>
    <w:rsid w:val="00D4197E"/>
    <w:rsid w:val="00D41A5C"/>
    <w:rsid w:val="00D41BA6"/>
    <w:rsid w:val="00D41C8F"/>
    <w:rsid w:val="00D41D06"/>
    <w:rsid w:val="00D41DB9"/>
    <w:rsid w:val="00D41E75"/>
    <w:rsid w:val="00D420B3"/>
    <w:rsid w:val="00D423A0"/>
    <w:rsid w:val="00D423ED"/>
    <w:rsid w:val="00D42569"/>
    <w:rsid w:val="00D42616"/>
    <w:rsid w:val="00D4295F"/>
    <w:rsid w:val="00D42A79"/>
    <w:rsid w:val="00D42E1A"/>
    <w:rsid w:val="00D42EF3"/>
    <w:rsid w:val="00D4304E"/>
    <w:rsid w:val="00D43137"/>
    <w:rsid w:val="00D4327B"/>
    <w:rsid w:val="00D43393"/>
    <w:rsid w:val="00D433D9"/>
    <w:rsid w:val="00D434E6"/>
    <w:rsid w:val="00D43515"/>
    <w:rsid w:val="00D437E3"/>
    <w:rsid w:val="00D437E5"/>
    <w:rsid w:val="00D437F7"/>
    <w:rsid w:val="00D43911"/>
    <w:rsid w:val="00D43B1B"/>
    <w:rsid w:val="00D43BB1"/>
    <w:rsid w:val="00D43CD9"/>
    <w:rsid w:val="00D43E6C"/>
    <w:rsid w:val="00D44148"/>
    <w:rsid w:val="00D44309"/>
    <w:rsid w:val="00D445A3"/>
    <w:rsid w:val="00D446BF"/>
    <w:rsid w:val="00D44726"/>
    <w:rsid w:val="00D44ADC"/>
    <w:rsid w:val="00D44C6C"/>
    <w:rsid w:val="00D44D16"/>
    <w:rsid w:val="00D44D51"/>
    <w:rsid w:val="00D44D98"/>
    <w:rsid w:val="00D44E03"/>
    <w:rsid w:val="00D44EFB"/>
    <w:rsid w:val="00D44F15"/>
    <w:rsid w:val="00D44FEB"/>
    <w:rsid w:val="00D4501E"/>
    <w:rsid w:val="00D4522E"/>
    <w:rsid w:val="00D4533D"/>
    <w:rsid w:val="00D45469"/>
    <w:rsid w:val="00D45552"/>
    <w:rsid w:val="00D45568"/>
    <w:rsid w:val="00D457C2"/>
    <w:rsid w:val="00D4586A"/>
    <w:rsid w:val="00D45A2D"/>
    <w:rsid w:val="00D45A3F"/>
    <w:rsid w:val="00D45AF8"/>
    <w:rsid w:val="00D45BD7"/>
    <w:rsid w:val="00D45CE9"/>
    <w:rsid w:val="00D45FC0"/>
    <w:rsid w:val="00D46095"/>
    <w:rsid w:val="00D461B1"/>
    <w:rsid w:val="00D463DF"/>
    <w:rsid w:val="00D46425"/>
    <w:rsid w:val="00D464A6"/>
    <w:rsid w:val="00D4652A"/>
    <w:rsid w:val="00D46575"/>
    <w:rsid w:val="00D467F8"/>
    <w:rsid w:val="00D4692F"/>
    <w:rsid w:val="00D46983"/>
    <w:rsid w:val="00D46A75"/>
    <w:rsid w:val="00D46B82"/>
    <w:rsid w:val="00D46C95"/>
    <w:rsid w:val="00D46CCA"/>
    <w:rsid w:val="00D47001"/>
    <w:rsid w:val="00D470A3"/>
    <w:rsid w:val="00D470CA"/>
    <w:rsid w:val="00D47196"/>
    <w:rsid w:val="00D471C2"/>
    <w:rsid w:val="00D47373"/>
    <w:rsid w:val="00D474E3"/>
    <w:rsid w:val="00D477E6"/>
    <w:rsid w:val="00D4780B"/>
    <w:rsid w:val="00D4783E"/>
    <w:rsid w:val="00D479EE"/>
    <w:rsid w:val="00D479EF"/>
    <w:rsid w:val="00D47A68"/>
    <w:rsid w:val="00D47B19"/>
    <w:rsid w:val="00D47C92"/>
    <w:rsid w:val="00D47D3F"/>
    <w:rsid w:val="00D47E20"/>
    <w:rsid w:val="00D47EFA"/>
    <w:rsid w:val="00D47FEC"/>
    <w:rsid w:val="00D500F6"/>
    <w:rsid w:val="00D50263"/>
    <w:rsid w:val="00D506AA"/>
    <w:rsid w:val="00D50843"/>
    <w:rsid w:val="00D508DF"/>
    <w:rsid w:val="00D50A49"/>
    <w:rsid w:val="00D50B8E"/>
    <w:rsid w:val="00D50BD0"/>
    <w:rsid w:val="00D50CE2"/>
    <w:rsid w:val="00D50E67"/>
    <w:rsid w:val="00D50EB5"/>
    <w:rsid w:val="00D50F6D"/>
    <w:rsid w:val="00D510B6"/>
    <w:rsid w:val="00D51125"/>
    <w:rsid w:val="00D51437"/>
    <w:rsid w:val="00D51481"/>
    <w:rsid w:val="00D515DE"/>
    <w:rsid w:val="00D51602"/>
    <w:rsid w:val="00D5165C"/>
    <w:rsid w:val="00D516CB"/>
    <w:rsid w:val="00D51855"/>
    <w:rsid w:val="00D51928"/>
    <w:rsid w:val="00D5196F"/>
    <w:rsid w:val="00D51A1A"/>
    <w:rsid w:val="00D51B4F"/>
    <w:rsid w:val="00D51BD4"/>
    <w:rsid w:val="00D51C05"/>
    <w:rsid w:val="00D51F51"/>
    <w:rsid w:val="00D51F7A"/>
    <w:rsid w:val="00D51FB7"/>
    <w:rsid w:val="00D5207E"/>
    <w:rsid w:val="00D5212E"/>
    <w:rsid w:val="00D521F5"/>
    <w:rsid w:val="00D52348"/>
    <w:rsid w:val="00D5240F"/>
    <w:rsid w:val="00D524BF"/>
    <w:rsid w:val="00D527E5"/>
    <w:rsid w:val="00D52805"/>
    <w:rsid w:val="00D5294C"/>
    <w:rsid w:val="00D5295F"/>
    <w:rsid w:val="00D52EA3"/>
    <w:rsid w:val="00D53124"/>
    <w:rsid w:val="00D53155"/>
    <w:rsid w:val="00D5336B"/>
    <w:rsid w:val="00D535B5"/>
    <w:rsid w:val="00D535FF"/>
    <w:rsid w:val="00D53737"/>
    <w:rsid w:val="00D53A38"/>
    <w:rsid w:val="00D53E9D"/>
    <w:rsid w:val="00D53EF4"/>
    <w:rsid w:val="00D53EF7"/>
    <w:rsid w:val="00D53F75"/>
    <w:rsid w:val="00D53F87"/>
    <w:rsid w:val="00D54104"/>
    <w:rsid w:val="00D541DF"/>
    <w:rsid w:val="00D541E8"/>
    <w:rsid w:val="00D54533"/>
    <w:rsid w:val="00D549BD"/>
    <w:rsid w:val="00D54A54"/>
    <w:rsid w:val="00D54BB8"/>
    <w:rsid w:val="00D54BCD"/>
    <w:rsid w:val="00D54D1E"/>
    <w:rsid w:val="00D54E50"/>
    <w:rsid w:val="00D54F26"/>
    <w:rsid w:val="00D55146"/>
    <w:rsid w:val="00D551CA"/>
    <w:rsid w:val="00D5520F"/>
    <w:rsid w:val="00D5529A"/>
    <w:rsid w:val="00D55459"/>
    <w:rsid w:val="00D55611"/>
    <w:rsid w:val="00D5566E"/>
    <w:rsid w:val="00D5574E"/>
    <w:rsid w:val="00D55789"/>
    <w:rsid w:val="00D55A60"/>
    <w:rsid w:val="00D55AA4"/>
    <w:rsid w:val="00D55B06"/>
    <w:rsid w:val="00D55B07"/>
    <w:rsid w:val="00D55BD9"/>
    <w:rsid w:val="00D55CE0"/>
    <w:rsid w:val="00D55D29"/>
    <w:rsid w:val="00D55E1E"/>
    <w:rsid w:val="00D55E93"/>
    <w:rsid w:val="00D560FA"/>
    <w:rsid w:val="00D562CD"/>
    <w:rsid w:val="00D56325"/>
    <w:rsid w:val="00D56501"/>
    <w:rsid w:val="00D56540"/>
    <w:rsid w:val="00D5658A"/>
    <w:rsid w:val="00D566C8"/>
    <w:rsid w:val="00D568AD"/>
    <w:rsid w:val="00D568C2"/>
    <w:rsid w:val="00D56957"/>
    <w:rsid w:val="00D5697F"/>
    <w:rsid w:val="00D56AE0"/>
    <w:rsid w:val="00D56C2E"/>
    <w:rsid w:val="00D56C31"/>
    <w:rsid w:val="00D56D14"/>
    <w:rsid w:val="00D56D1F"/>
    <w:rsid w:val="00D56D9B"/>
    <w:rsid w:val="00D56DB1"/>
    <w:rsid w:val="00D56F74"/>
    <w:rsid w:val="00D56FAE"/>
    <w:rsid w:val="00D56FBA"/>
    <w:rsid w:val="00D570FA"/>
    <w:rsid w:val="00D571AB"/>
    <w:rsid w:val="00D57268"/>
    <w:rsid w:val="00D57305"/>
    <w:rsid w:val="00D5740A"/>
    <w:rsid w:val="00D57440"/>
    <w:rsid w:val="00D5761B"/>
    <w:rsid w:val="00D57632"/>
    <w:rsid w:val="00D57721"/>
    <w:rsid w:val="00D57856"/>
    <w:rsid w:val="00D579D4"/>
    <w:rsid w:val="00D57AE2"/>
    <w:rsid w:val="00D57C03"/>
    <w:rsid w:val="00D57E76"/>
    <w:rsid w:val="00D57E79"/>
    <w:rsid w:val="00D57EFE"/>
    <w:rsid w:val="00D57FEB"/>
    <w:rsid w:val="00D60086"/>
    <w:rsid w:val="00D60114"/>
    <w:rsid w:val="00D60168"/>
    <w:rsid w:val="00D60213"/>
    <w:rsid w:val="00D60224"/>
    <w:rsid w:val="00D602D1"/>
    <w:rsid w:val="00D6036C"/>
    <w:rsid w:val="00D604EF"/>
    <w:rsid w:val="00D604FB"/>
    <w:rsid w:val="00D606F4"/>
    <w:rsid w:val="00D60830"/>
    <w:rsid w:val="00D608B0"/>
    <w:rsid w:val="00D60975"/>
    <w:rsid w:val="00D609CE"/>
    <w:rsid w:val="00D609D5"/>
    <w:rsid w:val="00D609F2"/>
    <w:rsid w:val="00D60AFC"/>
    <w:rsid w:val="00D60C59"/>
    <w:rsid w:val="00D60DA3"/>
    <w:rsid w:val="00D60E15"/>
    <w:rsid w:val="00D60E4A"/>
    <w:rsid w:val="00D6104B"/>
    <w:rsid w:val="00D61582"/>
    <w:rsid w:val="00D615B8"/>
    <w:rsid w:val="00D61785"/>
    <w:rsid w:val="00D61936"/>
    <w:rsid w:val="00D619E4"/>
    <w:rsid w:val="00D61A0D"/>
    <w:rsid w:val="00D61B76"/>
    <w:rsid w:val="00D61C43"/>
    <w:rsid w:val="00D62173"/>
    <w:rsid w:val="00D621CD"/>
    <w:rsid w:val="00D62242"/>
    <w:rsid w:val="00D62338"/>
    <w:rsid w:val="00D6239A"/>
    <w:rsid w:val="00D624C6"/>
    <w:rsid w:val="00D6250A"/>
    <w:rsid w:val="00D6253C"/>
    <w:rsid w:val="00D62553"/>
    <w:rsid w:val="00D625E3"/>
    <w:rsid w:val="00D6260D"/>
    <w:rsid w:val="00D626B5"/>
    <w:rsid w:val="00D62783"/>
    <w:rsid w:val="00D627D7"/>
    <w:rsid w:val="00D62A5E"/>
    <w:rsid w:val="00D62A63"/>
    <w:rsid w:val="00D62A8A"/>
    <w:rsid w:val="00D62B73"/>
    <w:rsid w:val="00D62C15"/>
    <w:rsid w:val="00D62C93"/>
    <w:rsid w:val="00D62D6A"/>
    <w:rsid w:val="00D62D87"/>
    <w:rsid w:val="00D62DD6"/>
    <w:rsid w:val="00D62DDC"/>
    <w:rsid w:val="00D62E54"/>
    <w:rsid w:val="00D62E80"/>
    <w:rsid w:val="00D62EA7"/>
    <w:rsid w:val="00D62ECF"/>
    <w:rsid w:val="00D62FEE"/>
    <w:rsid w:val="00D6312A"/>
    <w:rsid w:val="00D631AB"/>
    <w:rsid w:val="00D633DA"/>
    <w:rsid w:val="00D633DF"/>
    <w:rsid w:val="00D635A2"/>
    <w:rsid w:val="00D63672"/>
    <w:rsid w:val="00D637A7"/>
    <w:rsid w:val="00D63A93"/>
    <w:rsid w:val="00D63DF2"/>
    <w:rsid w:val="00D63FFF"/>
    <w:rsid w:val="00D64082"/>
    <w:rsid w:val="00D640E5"/>
    <w:rsid w:val="00D642AB"/>
    <w:rsid w:val="00D642CD"/>
    <w:rsid w:val="00D643E6"/>
    <w:rsid w:val="00D6459A"/>
    <w:rsid w:val="00D64692"/>
    <w:rsid w:val="00D646BD"/>
    <w:rsid w:val="00D64927"/>
    <w:rsid w:val="00D64976"/>
    <w:rsid w:val="00D64A40"/>
    <w:rsid w:val="00D64A9A"/>
    <w:rsid w:val="00D64AC8"/>
    <w:rsid w:val="00D64B71"/>
    <w:rsid w:val="00D64CAC"/>
    <w:rsid w:val="00D64CCD"/>
    <w:rsid w:val="00D64D13"/>
    <w:rsid w:val="00D6504F"/>
    <w:rsid w:val="00D65254"/>
    <w:rsid w:val="00D65368"/>
    <w:rsid w:val="00D653F3"/>
    <w:rsid w:val="00D658D7"/>
    <w:rsid w:val="00D659A0"/>
    <w:rsid w:val="00D65DB8"/>
    <w:rsid w:val="00D65DCD"/>
    <w:rsid w:val="00D65DE0"/>
    <w:rsid w:val="00D65EBA"/>
    <w:rsid w:val="00D65F4C"/>
    <w:rsid w:val="00D65F4E"/>
    <w:rsid w:val="00D65F79"/>
    <w:rsid w:val="00D6608D"/>
    <w:rsid w:val="00D66238"/>
    <w:rsid w:val="00D66298"/>
    <w:rsid w:val="00D663A5"/>
    <w:rsid w:val="00D663E8"/>
    <w:rsid w:val="00D66629"/>
    <w:rsid w:val="00D666D8"/>
    <w:rsid w:val="00D66718"/>
    <w:rsid w:val="00D6678F"/>
    <w:rsid w:val="00D667D2"/>
    <w:rsid w:val="00D66AAC"/>
    <w:rsid w:val="00D66B9B"/>
    <w:rsid w:val="00D66C7B"/>
    <w:rsid w:val="00D66C85"/>
    <w:rsid w:val="00D66C87"/>
    <w:rsid w:val="00D66D0E"/>
    <w:rsid w:val="00D66D32"/>
    <w:rsid w:val="00D66D33"/>
    <w:rsid w:val="00D6709D"/>
    <w:rsid w:val="00D67113"/>
    <w:rsid w:val="00D67372"/>
    <w:rsid w:val="00D67534"/>
    <w:rsid w:val="00D67554"/>
    <w:rsid w:val="00D675C1"/>
    <w:rsid w:val="00D67657"/>
    <w:rsid w:val="00D6774D"/>
    <w:rsid w:val="00D67C38"/>
    <w:rsid w:val="00D67D1D"/>
    <w:rsid w:val="00D67DCB"/>
    <w:rsid w:val="00D700DB"/>
    <w:rsid w:val="00D703A0"/>
    <w:rsid w:val="00D706C1"/>
    <w:rsid w:val="00D707E2"/>
    <w:rsid w:val="00D70989"/>
    <w:rsid w:val="00D709BA"/>
    <w:rsid w:val="00D70AE4"/>
    <w:rsid w:val="00D70C0E"/>
    <w:rsid w:val="00D710C7"/>
    <w:rsid w:val="00D71115"/>
    <w:rsid w:val="00D7121C"/>
    <w:rsid w:val="00D71232"/>
    <w:rsid w:val="00D71240"/>
    <w:rsid w:val="00D7125F"/>
    <w:rsid w:val="00D712BD"/>
    <w:rsid w:val="00D714F8"/>
    <w:rsid w:val="00D71652"/>
    <w:rsid w:val="00D71717"/>
    <w:rsid w:val="00D71793"/>
    <w:rsid w:val="00D71804"/>
    <w:rsid w:val="00D718CC"/>
    <w:rsid w:val="00D718EF"/>
    <w:rsid w:val="00D71A4B"/>
    <w:rsid w:val="00D71C90"/>
    <w:rsid w:val="00D71D77"/>
    <w:rsid w:val="00D71DF8"/>
    <w:rsid w:val="00D71E1A"/>
    <w:rsid w:val="00D71E3F"/>
    <w:rsid w:val="00D71F51"/>
    <w:rsid w:val="00D7204C"/>
    <w:rsid w:val="00D720E9"/>
    <w:rsid w:val="00D72127"/>
    <w:rsid w:val="00D721D1"/>
    <w:rsid w:val="00D72252"/>
    <w:rsid w:val="00D72351"/>
    <w:rsid w:val="00D723F3"/>
    <w:rsid w:val="00D72451"/>
    <w:rsid w:val="00D725F7"/>
    <w:rsid w:val="00D727D1"/>
    <w:rsid w:val="00D72A4D"/>
    <w:rsid w:val="00D72C26"/>
    <w:rsid w:val="00D72D2C"/>
    <w:rsid w:val="00D72F28"/>
    <w:rsid w:val="00D72FA6"/>
    <w:rsid w:val="00D73044"/>
    <w:rsid w:val="00D730F4"/>
    <w:rsid w:val="00D734A1"/>
    <w:rsid w:val="00D73674"/>
    <w:rsid w:val="00D737B0"/>
    <w:rsid w:val="00D738A6"/>
    <w:rsid w:val="00D73BD6"/>
    <w:rsid w:val="00D73E94"/>
    <w:rsid w:val="00D73F2D"/>
    <w:rsid w:val="00D73F8F"/>
    <w:rsid w:val="00D73F96"/>
    <w:rsid w:val="00D74356"/>
    <w:rsid w:val="00D747AA"/>
    <w:rsid w:val="00D7488E"/>
    <w:rsid w:val="00D74A81"/>
    <w:rsid w:val="00D74B3B"/>
    <w:rsid w:val="00D74BE7"/>
    <w:rsid w:val="00D74BE8"/>
    <w:rsid w:val="00D75104"/>
    <w:rsid w:val="00D75122"/>
    <w:rsid w:val="00D75194"/>
    <w:rsid w:val="00D751FC"/>
    <w:rsid w:val="00D7542A"/>
    <w:rsid w:val="00D756F9"/>
    <w:rsid w:val="00D758E3"/>
    <w:rsid w:val="00D75BF5"/>
    <w:rsid w:val="00D75C44"/>
    <w:rsid w:val="00D75CC1"/>
    <w:rsid w:val="00D75D35"/>
    <w:rsid w:val="00D75D93"/>
    <w:rsid w:val="00D75E5E"/>
    <w:rsid w:val="00D75FCB"/>
    <w:rsid w:val="00D76306"/>
    <w:rsid w:val="00D76361"/>
    <w:rsid w:val="00D76384"/>
    <w:rsid w:val="00D7643A"/>
    <w:rsid w:val="00D764AD"/>
    <w:rsid w:val="00D766A8"/>
    <w:rsid w:val="00D76ADF"/>
    <w:rsid w:val="00D76AFA"/>
    <w:rsid w:val="00D76BBA"/>
    <w:rsid w:val="00D76CF0"/>
    <w:rsid w:val="00D76D0B"/>
    <w:rsid w:val="00D76E4D"/>
    <w:rsid w:val="00D76E8C"/>
    <w:rsid w:val="00D77012"/>
    <w:rsid w:val="00D77081"/>
    <w:rsid w:val="00D770FB"/>
    <w:rsid w:val="00D77144"/>
    <w:rsid w:val="00D7718B"/>
    <w:rsid w:val="00D771A8"/>
    <w:rsid w:val="00D77393"/>
    <w:rsid w:val="00D77442"/>
    <w:rsid w:val="00D774E9"/>
    <w:rsid w:val="00D7759D"/>
    <w:rsid w:val="00D775C4"/>
    <w:rsid w:val="00D7782D"/>
    <w:rsid w:val="00D778B1"/>
    <w:rsid w:val="00D77A66"/>
    <w:rsid w:val="00D77B11"/>
    <w:rsid w:val="00D77B99"/>
    <w:rsid w:val="00D77CC5"/>
    <w:rsid w:val="00D801FC"/>
    <w:rsid w:val="00D80295"/>
    <w:rsid w:val="00D80448"/>
    <w:rsid w:val="00D806D8"/>
    <w:rsid w:val="00D806F9"/>
    <w:rsid w:val="00D80B13"/>
    <w:rsid w:val="00D80C9F"/>
    <w:rsid w:val="00D80F24"/>
    <w:rsid w:val="00D80FBF"/>
    <w:rsid w:val="00D80FDA"/>
    <w:rsid w:val="00D81029"/>
    <w:rsid w:val="00D81172"/>
    <w:rsid w:val="00D8120E"/>
    <w:rsid w:val="00D81225"/>
    <w:rsid w:val="00D812AD"/>
    <w:rsid w:val="00D81314"/>
    <w:rsid w:val="00D8136F"/>
    <w:rsid w:val="00D81380"/>
    <w:rsid w:val="00D813AF"/>
    <w:rsid w:val="00D81495"/>
    <w:rsid w:val="00D81565"/>
    <w:rsid w:val="00D81638"/>
    <w:rsid w:val="00D8189C"/>
    <w:rsid w:val="00D818DE"/>
    <w:rsid w:val="00D81992"/>
    <w:rsid w:val="00D819B4"/>
    <w:rsid w:val="00D81AC1"/>
    <w:rsid w:val="00D81B3F"/>
    <w:rsid w:val="00D81BEF"/>
    <w:rsid w:val="00D81E7B"/>
    <w:rsid w:val="00D81E96"/>
    <w:rsid w:val="00D81F32"/>
    <w:rsid w:val="00D81F94"/>
    <w:rsid w:val="00D81F99"/>
    <w:rsid w:val="00D820CE"/>
    <w:rsid w:val="00D821BB"/>
    <w:rsid w:val="00D82297"/>
    <w:rsid w:val="00D824FC"/>
    <w:rsid w:val="00D82576"/>
    <w:rsid w:val="00D825C7"/>
    <w:rsid w:val="00D82772"/>
    <w:rsid w:val="00D829AE"/>
    <w:rsid w:val="00D82C7C"/>
    <w:rsid w:val="00D82CD0"/>
    <w:rsid w:val="00D82E8A"/>
    <w:rsid w:val="00D82EF1"/>
    <w:rsid w:val="00D82F1E"/>
    <w:rsid w:val="00D82FFA"/>
    <w:rsid w:val="00D8303F"/>
    <w:rsid w:val="00D83071"/>
    <w:rsid w:val="00D83101"/>
    <w:rsid w:val="00D83200"/>
    <w:rsid w:val="00D83204"/>
    <w:rsid w:val="00D832C3"/>
    <w:rsid w:val="00D83393"/>
    <w:rsid w:val="00D833F2"/>
    <w:rsid w:val="00D834C8"/>
    <w:rsid w:val="00D83575"/>
    <w:rsid w:val="00D83851"/>
    <w:rsid w:val="00D83B3F"/>
    <w:rsid w:val="00D83BD9"/>
    <w:rsid w:val="00D83C2C"/>
    <w:rsid w:val="00D83D40"/>
    <w:rsid w:val="00D83EB8"/>
    <w:rsid w:val="00D83F33"/>
    <w:rsid w:val="00D84079"/>
    <w:rsid w:val="00D84161"/>
    <w:rsid w:val="00D84269"/>
    <w:rsid w:val="00D8429C"/>
    <w:rsid w:val="00D842ED"/>
    <w:rsid w:val="00D843A5"/>
    <w:rsid w:val="00D843D8"/>
    <w:rsid w:val="00D84481"/>
    <w:rsid w:val="00D84640"/>
    <w:rsid w:val="00D8472B"/>
    <w:rsid w:val="00D84895"/>
    <w:rsid w:val="00D849D5"/>
    <w:rsid w:val="00D84AAC"/>
    <w:rsid w:val="00D84B6E"/>
    <w:rsid w:val="00D84BEE"/>
    <w:rsid w:val="00D84D86"/>
    <w:rsid w:val="00D84D9B"/>
    <w:rsid w:val="00D851D7"/>
    <w:rsid w:val="00D852C7"/>
    <w:rsid w:val="00D8531C"/>
    <w:rsid w:val="00D85448"/>
    <w:rsid w:val="00D85567"/>
    <w:rsid w:val="00D855CD"/>
    <w:rsid w:val="00D8568A"/>
    <w:rsid w:val="00D8578A"/>
    <w:rsid w:val="00D857E9"/>
    <w:rsid w:val="00D85836"/>
    <w:rsid w:val="00D8587B"/>
    <w:rsid w:val="00D858ED"/>
    <w:rsid w:val="00D858F6"/>
    <w:rsid w:val="00D85912"/>
    <w:rsid w:val="00D859A9"/>
    <w:rsid w:val="00D85A30"/>
    <w:rsid w:val="00D85B3A"/>
    <w:rsid w:val="00D85F11"/>
    <w:rsid w:val="00D86008"/>
    <w:rsid w:val="00D86150"/>
    <w:rsid w:val="00D861E0"/>
    <w:rsid w:val="00D862EB"/>
    <w:rsid w:val="00D86644"/>
    <w:rsid w:val="00D867EA"/>
    <w:rsid w:val="00D8689E"/>
    <w:rsid w:val="00D868EA"/>
    <w:rsid w:val="00D8694B"/>
    <w:rsid w:val="00D86B7C"/>
    <w:rsid w:val="00D86C7C"/>
    <w:rsid w:val="00D86DF3"/>
    <w:rsid w:val="00D86E4A"/>
    <w:rsid w:val="00D86E55"/>
    <w:rsid w:val="00D86F36"/>
    <w:rsid w:val="00D8707B"/>
    <w:rsid w:val="00D871A2"/>
    <w:rsid w:val="00D871D5"/>
    <w:rsid w:val="00D873E6"/>
    <w:rsid w:val="00D87608"/>
    <w:rsid w:val="00D877FA"/>
    <w:rsid w:val="00D8781D"/>
    <w:rsid w:val="00D87B25"/>
    <w:rsid w:val="00D87BA4"/>
    <w:rsid w:val="00D87C92"/>
    <w:rsid w:val="00D87EDF"/>
    <w:rsid w:val="00D87EFE"/>
    <w:rsid w:val="00D87F0B"/>
    <w:rsid w:val="00D87F17"/>
    <w:rsid w:val="00D90426"/>
    <w:rsid w:val="00D90449"/>
    <w:rsid w:val="00D9045B"/>
    <w:rsid w:val="00D90475"/>
    <w:rsid w:val="00D904F3"/>
    <w:rsid w:val="00D90968"/>
    <w:rsid w:val="00D90A9E"/>
    <w:rsid w:val="00D90B60"/>
    <w:rsid w:val="00D90BEA"/>
    <w:rsid w:val="00D90C76"/>
    <w:rsid w:val="00D90E05"/>
    <w:rsid w:val="00D90F58"/>
    <w:rsid w:val="00D91215"/>
    <w:rsid w:val="00D912B5"/>
    <w:rsid w:val="00D9145A"/>
    <w:rsid w:val="00D91489"/>
    <w:rsid w:val="00D91592"/>
    <w:rsid w:val="00D91779"/>
    <w:rsid w:val="00D91809"/>
    <w:rsid w:val="00D919BE"/>
    <w:rsid w:val="00D91A17"/>
    <w:rsid w:val="00D91ACF"/>
    <w:rsid w:val="00D91E6C"/>
    <w:rsid w:val="00D91F78"/>
    <w:rsid w:val="00D92036"/>
    <w:rsid w:val="00D9205C"/>
    <w:rsid w:val="00D9207E"/>
    <w:rsid w:val="00D9276E"/>
    <w:rsid w:val="00D92896"/>
    <w:rsid w:val="00D92942"/>
    <w:rsid w:val="00D92B33"/>
    <w:rsid w:val="00D92E2E"/>
    <w:rsid w:val="00D9301B"/>
    <w:rsid w:val="00D930DF"/>
    <w:rsid w:val="00D93102"/>
    <w:rsid w:val="00D93202"/>
    <w:rsid w:val="00D932BD"/>
    <w:rsid w:val="00D93332"/>
    <w:rsid w:val="00D93338"/>
    <w:rsid w:val="00D93415"/>
    <w:rsid w:val="00D93622"/>
    <w:rsid w:val="00D938DA"/>
    <w:rsid w:val="00D93A4B"/>
    <w:rsid w:val="00D93EBF"/>
    <w:rsid w:val="00D93F7F"/>
    <w:rsid w:val="00D9447C"/>
    <w:rsid w:val="00D9449D"/>
    <w:rsid w:val="00D944DE"/>
    <w:rsid w:val="00D945A3"/>
    <w:rsid w:val="00D945A7"/>
    <w:rsid w:val="00D94A6A"/>
    <w:rsid w:val="00D94AB4"/>
    <w:rsid w:val="00D94AF6"/>
    <w:rsid w:val="00D94E86"/>
    <w:rsid w:val="00D94E9D"/>
    <w:rsid w:val="00D95055"/>
    <w:rsid w:val="00D95099"/>
    <w:rsid w:val="00D95153"/>
    <w:rsid w:val="00D9542B"/>
    <w:rsid w:val="00D955EC"/>
    <w:rsid w:val="00D9566B"/>
    <w:rsid w:val="00D956F5"/>
    <w:rsid w:val="00D95854"/>
    <w:rsid w:val="00D95947"/>
    <w:rsid w:val="00D95BB7"/>
    <w:rsid w:val="00D95C73"/>
    <w:rsid w:val="00D95CED"/>
    <w:rsid w:val="00D95D08"/>
    <w:rsid w:val="00D95D0C"/>
    <w:rsid w:val="00D95D33"/>
    <w:rsid w:val="00D95D35"/>
    <w:rsid w:val="00D95E00"/>
    <w:rsid w:val="00D95E8C"/>
    <w:rsid w:val="00D95FAC"/>
    <w:rsid w:val="00D95FB9"/>
    <w:rsid w:val="00D9610E"/>
    <w:rsid w:val="00D962DD"/>
    <w:rsid w:val="00D9646F"/>
    <w:rsid w:val="00D9653C"/>
    <w:rsid w:val="00D965AF"/>
    <w:rsid w:val="00D96820"/>
    <w:rsid w:val="00D96835"/>
    <w:rsid w:val="00D9688D"/>
    <w:rsid w:val="00D96AC9"/>
    <w:rsid w:val="00D96B1A"/>
    <w:rsid w:val="00D96CF0"/>
    <w:rsid w:val="00D96DF7"/>
    <w:rsid w:val="00D96E3B"/>
    <w:rsid w:val="00D96EC0"/>
    <w:rsid w:val="00D96ED2"/>
    <w:rsid w:val="00D9704E"/>
    <w:rsid w:val="00D97108"/>
    <w:rsid w:val="00D97132"/>
    <w:rsid w:val="00D972A7"/>
    <w:rsid w:val="00D97445"/>
    <w:rsid w:val="00D9754C"/>
    <w:rsid w:val="00D9764D"/>
    <w:rsid w:val="00D97683"/>
    <w:rsid w:val="00D976CC"/>
    <w:rsid w:val="00D97746"/>
    <w:rsid w:val="00D97A51"/>
    <w:rsid w:val="00D97A7B"/>
    <w:rsid w:val="00D97A9B"/>
    <w:rsid w:val="00D97AE6"/>
    <w:rsid w:val="00D97EDE"/>
    <w:rsid w:val="00D97EF6"/>
    <w:rsid w:val="00D97F87"/>
    <w:rsid w:val="00DA0077"/>
    <w:rsid w:val="00DA013B"/>
    <w:rsid w:val="00DA0163"/>
    <w:rsid w:val="00DA0426"/>
    <w:rsid w:val="00DA06B6"/>
    <w:rsid w:val="00DA0780"/>
    <w:rsid w:val="00DA0858"/>
    <w:rsid w:val="00DA0BF1"/>
    <w:rsid w:val="00DA0C66"/>
    <w:rsid w:val="00DA0DA8"/>
    <w:rsid w:val="00DA0DAE"/>
    <w:rsid w:val="00DA0E77"/>
    <w:rsid w:val="00DA0F9D"/>
    <w:rsid w:val="00DA10F6"/>
    <w:rsid w:val="00DA121A"/>
    <w:rsid w:val="00DA1246"/>
    <w:rsid w:val="00DA14B2"/>
    <w:rsid w:val="00DA1604"/>
    <w:rsid w:val="00DA1616"/>
    <w:rsid w:val="00DA193F"/>
    <w:rsid w:val="00DA19EA"/>
    <w:rsid w:val="00DA1A52"/>
    <w:rsid w:val="00DA1ACC"/>
    <w:rsid w:val="00DA1AE4"/>
    <w:rsid w:val="00DA1BF1"/>
    <w:rsid w:val="00DA1D35"/>
    <w:rsid w:val="00DA1D68"/>
    <w:rsid w:val="00DA1DA9"/>
    <w:rsid w:val="00DA1E48"/>
    <w:rsid w:val="00DA20F8"/>
    <w:rsid w:val="00DA2179"/>
    <w:rsid w:val="00DA2470"/>
    <w:rsid w:val="00DA262C"/>
    <w:rsid w:val="00DA2948"/>
    <w:rsid w:val="00DA2955"/>
    <w:rsid w:val="00DA2981"/>
    <w:rsid w:val="00DA2A66"/>
    <w:rsid w:val="00DA2DD1"/>
    <w:rsid w:val="00DA2FD3"/>
    <w:rsid w:val="00DA31BF"/>
    <w:rsid w:val="00DA3267"/>
    <w:rsid w:val="00DA32C9"/>
    <w:rsid w:val="00DA33DD"/>
    <w:rsid w:val="00DA3677"/>
    <w:rsid w:val="00DA368F"/>
    <w:rsid w:val="00DA36AF"/>
    <w:rsid w:val="00DA375E"/>
    <w:rsid w:val="00DA37A4"/>
    <w:rsid w:val="00DA3B9D"/>
    <w:rsid w:val="00DA3BE3"/>
    <w:rsid w:val="00DA3BEB"/>
    <w:rsid w:val="00DA3CB6"/>
    <w:rsid w:val="00DA3D55"/>
    <w:rsid w:val="00DA3DE6"/>
    <w:rsid w:val="00DA3EBA"/>
    <w:rsid w:val="00DA435D"/>
    <w:rsid w:val="00DA4418"/>
    <w:rsid w:val="00DA484D"/>
    <w:rsid w:val="00DA4982"/>
    <w:rsid w:val="00DA4BA6"/>
    <w:rsid w:val="00DA4E99"/>
    <w:rsid w:val="00DA4EA3"/>
    <w:rsid w:val="00DA4ECB"/>
    <w:rsid w:val="00DA4F42"/>
    <w:rsid w:val="00DA50CF"/>
    <w:rsid w:val="00DA50E7"/>
    <w:rsid w:val="00DA5193"/>
    <w:rsid w:val="00DA51BF"/>
    <w:rsid w:val="00DA51EA"/>
    <w:rsid w:val="00DA5254"/>
    <w:rsid w:val="00DA52EF"/>
    <w:rsid w:val="00DA53CC"/>
    <w:rsid w:val="00DA5433"/>
    <w:rsid w:val="00DA5450"/>
    <w:rsid w:val="00DA548C"/>
    <w:rsid w:val="00DA5602"/>
    <w:rsid w:val="00DA5671"/>
    <w:rsid w:val="00DA5A58"/>
    <w:rsid w:val="00DA5AB7"/>
    <w:rsid w:val="00DA5D4C"/>
    <w:rsid w:val="00DA5DCC"/>
    <w:rsid w:val="00DA5FBB"/>
    <w:rsid w:val="00DA624C"/>
    <w:rsid w:val="00DA6445"/>
    <w:rsid w:val="00DA64CB"/>
    <w:rsid w:val="00DA65A5"/>
    <w:rsid w:val="00DA6751"/>
    <w:rsid w:val="00DA686B"/>
    <w:rsid w:val="00DA6921"/>
    <w:rsid w:val="00DA692B"/>
    <w:rsid w:val="00DA6940"/>
    <w:rsid w:val="00DA6A12"/>
    <w:rsid w:val="00DA6AAD"/>
    <w:rsid w:val="00DA6CED"/>
    <w:rsid w:val="00DA6DE5"/>
    <w:rsid w:val="00DA6E4C"/>
    <w:rsid w:val="00DA6F0C"/>
    <w:rsid w:val="00DA6F7D"/>
    <w:rsid w:val="00DA6FE0"/>
    <w:rsid w:val="00DA6FF7"/>
    <w:rsid w:val="00DA7209"/>
    <w:rsid w:val="00DA729A"/>
    <w:rsid w:val="00DA73D2"/>
    <w:rsid w:val="00DA7546"/>
    <w:rsid w:val="00DA769F"/>
    <w:rsid w:val="00DA76CD"/>
    <w:rsid w:val="00DA7AFF"/>
    <w:rsid w:val="00DA7B43"/>
    <w:rsid w:val="00DA7EF7"/>
    <w:rsid w:val="00DA7F77"/>
    <w:rsid w:val="00DB0173"/>
    <w:rsid w:val="00DB01E4"/>
    <w:rsid w:val="00DB02C1"/>
    <w:rsid w:val="00DB043A"/>
    <w:rsid w:val="00DB0537"/>
    <w:rsid w:val="00DB06C6"/>
    <w:rsid w:val="00DB07BC"/>
    <w:rsid w:val="00DB07CA"/>
    <w:rsid w:val="00DB0829"/>
    <w:rsid w:val="00DB0937"/>
    <w:rsid w:val="00DB0A0C"/>
    <w:rsid w:val="00DB0CBF"/>
    <w:rsid w:val="00DB0DFB"/>
    <w:rsid w:val="00DB0E21"/>
    <w:rsid w:val="00DB0EF6"/>
    <w:rsid w:val="00DB104F"/>
    <w:rsid w:val="00DB1439"/>
    <w:rsid w:val="00DB16AF"/>
    <w:rsid w:val="00DB1795"/>
    <w:rsid w:val="00DB18D8"/>
    <w:rsid w:val="00DB19E1"/>
    <w:rsid w:val="00DB1A4B"/>
    <w:rsid w:val="00DB1B50"/>
    <w:rsid w:val="00DB1BA1"/>
    <w:rsid w:val="00DB1BE0"/>
    <w:rsid w:val="00DB1C47"/>
    <w:rsid w:val="00DB22C5"/>
    <w:rsid w:val="00DB2351"/>
    <w:rsid w:val="00DB235A"/>
    <w:rsid w:val="00DB2429"/>
    <w:rsid w:val="00DB24F6"/>
    <w:rsid w:val="00DB2682"/>
    <w:rsid w:val="00DB26D8"/>
    <w:rsid w:val="00DB27F2"/>
    <w:rsid w:val="00DB280F"/>
    <w:rsid w:val="00DB2BA4"/>
    <w:rsid w:val="00DB2C2E"/>
    <w:rsid w:val="00DB2D3E"/>
    <w:rsid w:val="00DB2D69"/>
    <w:rsid w:val="00DB2EFD"/>
    <w:rsid w:val="00DB3046"/>
    <w:rsid w:val="00DB3415"/>
    <w:rsid w:val="00DB343D"/>
    <w:rsid w:val="00DB362E"/>
    <w:rsid w:val="00DB3698"/>
    <w:rsid w:val="00DB36EC"/>
    <w:rsid w:val="00DB38C1"/>
    <w:rsid w:val="00DB38C4"/>
    <w:rsid w:val="00DB3A0F"/>
    <w:rsid w:val="00DB3BA2"/>
    <w:rsid w:val="00DB3D1B"/>
    <w:rsid w:val="00DB3D69"/>
    <w:rsid w:val="00DB3D85"/>
    <w:rsid w:val="00DB3E8A"/>
    <w:rsid w:val="00DB3EC0"/>
    <w:rsid w:val="00DB3F12"/>
    <w:rsid w:val="00DB3F9A"/>
    <w:rsid w:val="00DB3FCB"/>
    <w:rsid w:val="00DB41C4"/>
    <w:rsid w:val="00DB42E0"/>
    <w:rsid w:val="00DB43E9"/>
    <w:rsid w:val="00DB4706"/>
    <w:rsid w:val="00DB4908"/>
    <w:rsid w:val="00DB4992"/>
    <w:rsid w:val="00DB4A94"/>
    <w:rsid w:val="00DB4BE8"/>
    <w:rsid w:val="00DB4BFB"/>
    <w:rsid w:val="00DB4C34"/>
    <w:rsid w:val="00DB4C6D"/>
    <w:rsid w:val="00DB4FB9"/>
    <w:rsid w:val="00DB5004"/>
    <w:rsid w:val="00DB5037"/>
    <w:rsid w:val="00DB510E"/>
    <w:rsid w:val="00DB514C"/>
    <w:rsid w:val="00DB51AB"/>
    <w:rsid w:val="00DB5440"/>
    <w:rsid w:val="00DB5499"/>
    <w:rsid w:val="00DB5503"/>
    <w:rsid w:val="00DB5536"/>
    <w:rsid w:val="00DB5591"/>
    <w:rsid w:val="00DB566F"/>
    <w:rsid w:val="00DB5743"/>
    <w:rsid w:val="00DB5750"/>
    <w:rsid w:val="00DB575C"/>
    <w:rsid w:val="00DB586C"/>
    <w:rsid w:val="00DB58EB"/>
    <w:rsid w:val="00DB5A4C"/>
    <w:rsid w:val="00DB5A4D"/>
    <w:rsid w:val="00DB5C29"/>
    <w:rsid w:val="00DB5CAA"/>
    <w:rsid w:val="00DB5D1B"/>
    <w:rsid w:val="00DB5F6F"/>
    <w:rsid w:val="00DB5FCA"/>
    <w:rsid w:val="00DB6042"/>
    <w:rsid w:val="00DB6103"/>
    <w:rsid w:val="00DB61F6"/>
    <w:rsid w:val="00DB6276"/>
    <w:rsid w:val="00DB6379"/>
    <w:rsid w:val="00DB63CB"/>
    <w:rsid w:val="00DB6415"/>
    <w:rsid w:val="00DB6421"/>
    <w:rsid w:val="00DB645A"/>
    <w:rsid w:val="00DB649F"/>
    <w:rsid w:val="00DB64E9"/>
    <w:rsid w:val="00DB64EC"/>
    <w:rsid w:val="00DB6536"/>
    <w:rsid w:val="00DB654C"/>
    <w:rsid w:val="00DB65CA"/>
    <w:rsid w:val="00DB6686"/>
    <w:rsid w:val="00DB6845"/>
    <w:rsid w:val="00DB6B1C"/>
    <w:rsid w:val="00DB6DC6"/>
    <w:rsid w:val="00DB6FDA"/>
    <w:rsid w:val="00DB6FE5"/>
    <w:rsid w:val="00DB7060"/>
    <w:rsid w:val="00DB706E"/>
    <w:rsid w:val="00DB7132"/>
    <w:rsid w:val="00DB7186"/>
    <w:rsid w:val="00DB7300"/>
    <w:rsid w:val="00DB754E"/>
    <w:rsid w:val="00DB7A6A"/>
    <w:rsid w:val="00DB7A84"/>
    <w:rsid w:val="00DB7BA0"/>
    <w:rsid w:val="00DB7DAF"/>
    <w:rsid w:val="00DB7DBE"/>
    <w:rsid w:val="00DB7F09"/>
    <w:rsid w:val="00DB7F4A"/>
    <w:rsid w:val="00DC00E8"/>
    <w:rsid w:val="00DC0113"/>
    <w:rsid w:val="00DC016A"/>
    <w:rsid w:val="00DC0180"/>
    <w:rsid w:val="00DC0222"/>
    <w:rsid w:val="00DC0474"/>
    <w:rsid w:val="00DC06FB"/>
    <w:rsid w:val="00DC084B"/>
    <w:rsid w:val="00DC0A19"/>
    <w:rsid w:val="00DC0D35"/>
    <w:rsid w:val="00DC0DE3"/>
    <w:rsid w:val="00DC0F18"/>
    <w:rsid w:val="00DC1227"/>
    <w:rsid w:val="00DC130E"/>
    <w:rsid w:val="00DC13FA"/>
    <w:rsid w:val="00DC14A1"/>
    <w:rsid w:val="00DC14EB"/>
    <w:rsid w:val="00DC1515"/>
    <w:rsid w:val="00DC1534"/>
    <w:rsid w:val="00DC1563"/>
    <w:rsid w:val="00DC162E"/>
    <w:rsid w:val="00DC165E"/>
    <w:rsid w:val="00DC1660"/>
    <w:rsid w:val="00DC171E"/>
    <w:rsid w:val="00DC181C"/>
    <w:rsid w:val="00DC1B2A"/>
    <w:rsid w:val="00DC1C1A"/>
    <w:rsid w:val="00DC1C99"/>
    <w:rsid w:val="00DC1E52"/>
    <w:rsid w:val="00DC1EBB"/>
    <w:rsid w:val="00DC1EBE"/>
    <w:rsid w:val="00DC1EDB"/>
    <w:rsid w:val="00DC2011"/>
    <w:rsid w:val="00DC219D"/>
    <w:rsid w:val="00DC2246"/>
    <w:rsid w:val="00DC23F0"/>
    <w:rsid w:val="00DC24C0"/>
    <w:rsid w:val="00DC2541"/>
    <w:rsid w:val="00DC2554"/>
    <w:rsid w:val="00DC25F6"/>
    <w:rsid w:val="00DC2758"/>
    <w:rsid w:val="00DC2846"/>
    <w:rsid w:val="00DC2889"/>
    <w:rsid w:val="00DC2BE2"/>
    <w:rsid w:val="00DC2D10"/>
    <w:rsid w:val="00DC2D46"/>
    <w:rsid w:val="00DC2D8A"/>
    <w:rsid w:val="00DC2DD7"/>
    <w:rsid w:val="00DC2E0E"/>
    <w:rsid w:val="00DC2F7A"/>
    <w:rsid w:val="00DC3044"/>
    <w:rsid w:val="00DC3053"/>
    <w:rsid w:val="00DC31B9"/>
    <w:rsid w:val="00DC325E"/>
    <w:rsid w:val="00DC3346"/>
    <w:rsid w:val="00DC358E"/>
    <w:rsid w:val="00DC359F"/>
    <w:rsid w:val="00DC35A2"/>
    <w:rsid w:val="00DC36CA"/>
    <w:rsid w:val="00DC36E8"/>
    <w:rsid w:val="00DC39ED"/>
    <w:rsid w:val="00DC3ABC"/>
    <w:rsid w:val="00DC3AC6"/>
    <w:rsid w:val="00DC3CF0"/>
    <w:rsid w:val="00DC3D2E"/>
    <w:rsid w:val="00DC3D3F"/>
    <w:rsid w:val="00DC3EE4"/>
    <w:rsid w:val="00DC3F53"/>
    <w:rsid w:val="00DC4138"/>
    <w:rsid w:val="00DC42F0"/>
    <w:rsid w:val="00DC4371"/>
    <w:rsid w:val="00DC4391"/>
    <w:rsid w:val="00DC43C4"/>
    <w:rsid w:val="00DC447B"/>
    <w:rsid w:val="00DC4565"/>
    <w:rsid w:val="00DC45B5"/>
    <w:rsid w:val="00DC46AC"/>
    <w:rsid w:val="00DC46D6"/>
    <w:rsid w:val="00DC4774"/>
    <w:rsid w:val="00DC4C9C"/>
    <w:rsid w:val="00DC5197"/>
    <w:rsid w:val="00DC5322"/>
    <w:rsid w:val="00DC53EF"/>
    <w:rsid w:val="00DC550A"/>
    <w:rsid w:val="00DC557F"/>
    <w:rsid w:val="00DC5811"/>
    <w:rsid w:val="00DC5CDF"/>
    <w:rsid w:val="00DC5D9E"/>
    <w:rsid w:val="00DC5E79"/>
    <w:rsid w:val="00DC60D2"/>
    <w:rsid w:val="00DC62B2"/>
    <w:rsid w:val="00DC642B"/>
    <w:rsid w:val="00DC64EB"/>
    <w:rsid w:val="00DC651D"/>
    <w:rsid w:val="00DC6620"/>
    <w:rsid w:val="00DC674B"/>
    <w:rsid w:val="00DC6765"/>
    <w:rsid w:val="00DC686F"/>
    <w:rsid w:val="00DC68FD"/>
    <w:rsid w:val="00DC6A5D"/>
    <w:rsid w:val="00DC6A80"/>
    <w:rsid w:val="00DC6B8E"/>
    <w:rsid w:val="00DC6EBB"/>
    <w:rsid w:val="00DC6F1A"/>
    <w:rsid w:val="00DC7084"/>
    <w:rsid w:val="00DC7180"/>
    <w:rsid w:val="00DC7272"/>
    <w:rsid w:val="00DC727B"/>
    <w:rsid w:val="00DC72D4"/>
    <w:rsid w:val="00DC75F9"/>
    <w:rsid w:val="00DC7658"/>
    <w:rsid w:val="00DC76D5"/>
    <w:rsid w:val="00DC779B"/>
    <w:rsid w:val="00DC78D3"/>
    <w:rsid w:val="00DC78EC"/>
    <w:rsid w:val="00DC78F5"/>
    <w:rsid w:val="00DC793A"/>
    <w:rsid w:val="00DC7966"/>
    <w:rsid w:val="00DC79FC"/>
    <w:rsid w:val="00DC7B30"/>
    <w:rsid w:val="00DC7C7C"/>
    <w:rsid w:val="00DC7E01"/>
    <w:rsid w:val="00DC7EE9"/>
    <w:rsid w:val="00DD0116"/>
    <w:rsid w:val="00DD037D"/>
    <w:rsid w:val="00DD0394"/>
    <w:rsid w:val="00DD03BC"/>
    <w:rsid w:val="00DD0451"/>
    <w:rsid w:val="00DD04B8"/>
    <w:rsid w:val="00DD0695"/>
    <w:rsid w:val="00DD0789"/>
    <w:rsid w:val="00DD07C2"/>
    <w:rsid w:val="00DD08E5"/>
    <w:rsid w:val="00DD0ADA"/>
    <w:rsid w:val="00DD0DC7"/>
    <w:rsid w:val="00DD0E2F"/>
    <w:rsid w:val="00DD0F6F"/>
    <w:rsid w:val="00DD116D"/>
    <w:rsid w:val="00DD130B"/>
    <w:rsid w:val="00DD1596"/>
    <w:rsid w:val="00DD17A1"/>
    <w:rsid w:val="00DD1819"/>
    <w:rsid w:val="00DD183B"/>
    <w:rsid w:val="00DD18F1"/>
    <w:rsid w:val="00DD1904"/>
    <w:rsid w:val="00DD1B31"/>
    <w:rsid w:val="00DD1C9E"/>
    <w:rsid w:val="00DD2017"/>
    <w:rsid w:val="00DD225A"/>
    <w:rsid w:val="00DD242C"/>
    <w:rsid w:val="00DD2478"/>
    <w:rsid w:val="00DD24C2"/>
    <w:rsid w:val="00DD26ED"/>
    <w:rsid w:val="00DD2AE9"/>
    <w:rsid w:val="00DD2B48"/>
    <w:rsid w:val="00DD2C23"/>
    <w:rsid w:val="00DD2C32"/>
    <w:rsid w:val="00DD2E24"/>
    <w:rsid w:val="00DD2EE8"/>
    <w:rsid w:val="00DD2F56"/>
    <w:rsid w:val="00DD3099"/>
    <w:rsid w:val="00DD30E4"/>
    <w:rsid w:val="00DD320D"/>
    <w:rsid w:val="00DD3278"/>
    <w:rsid w:val="00DD339F"/>
    <w:rsid w:val="00DD3680"/>
    <w:rsid w:val="00DD372A"/>
    <w:rsid w:val="00DD37E9"/>
    <w:rsid w:val="00DD39E3"/>
    <w:rsid w:val="00DD3A93"/>
    <w:rsid w:val="00DD3B0F"/>
    <w:rsid w:val="00DD3B19"/>
    <w:rsid w:val="00DD3BF9"/>
    <w:rsid w:val="00DD3C41"/>
    <w:rsid w:val="00DD3C45"/>
    <w:rsid w:val="00DD3C49"/>
    <w:rsid w:val="00DD3C53"/>
    <w:rsid w:val="00DD3CB1"/>
    <w:rsid w:val="00DD4018"/>
    <w:rsid w:val="00DD410E"/>
    <w:rsid w:val="00DD4132"/>
    <w:rsid w:val="00DD426A"/>
    <w:rsid w:val="00DD42A4"/>
    <w:rsid w:val="00DD4467"/>
    <w:rsid w:val="00DD4791"/>
    <w:rsid w:val="00DD48B5"/>
    <w:rsid w:val="00DD49DB"/>
    <w:rsid w:val="00DD4A2C"/>
    <w:rsid w:val="00DD4BD4"/>
    <w:rsid w:val="00DD4C23"/>
    <w:rsid w:val="00DD4C72"/>
    <w:rsid w:val="00DD4CA5"/>
    <w:rsid w:val="00DD4D38"/>
    <w:rsid w:val="00DD4D84"/>
    <w:rsid w:val="00DD4FAD"/>
    <w:rsid w:val="00DD5032"/>
    <w:rsid w:val="00DD5141"/>
    <w:rsid w:val="00DD51EE"/>
    <w:rsid w:val="00DD51F5"/>
    <w:rsid w:val="00DD55E9"/>
    <w:rsid w:val="00DD5683"/>
    <w:rsid w:val="00DD57F2"/>
    <w:rsid w:val="00DD58E3"/>
    <w:rsid w:val="00DD5B30"/>
    <w:rsid w:val="00DD5D67"/>
    <w:rsid w:val="00DD5F4C"/>
    <w:rsid w:val="00DD609A"/>
    <w:rsid w:val="00DD6164"/>
    <w:rsid w:val="00DD620E"/>
    <w:rsid w:val="00DD65B8"/>
    <w:rsid w:val="00DD65E1"/>
    <w:rsid w:val="00DD665B"/>
    <w:rsid w:val="00DD6703"/>
    <w:rsid w:val="00DD673B"/>
    <w:rsid w:val="00DD6785"/>
    <w:rsid w:val="00DD6789"/>
    <w:rsid w:val="00DD6905"/>
    <w:rsid w:val="00DD690A"/>
    <w:rsid w:val="00DD6C59"/>
    <w:rsid w:val="00DD6C9C"/>
    <w:rsid w:val="00DD6D35"/>
    <w:rsid w:val="00DD6D8D"/>
    <w:rsid w:val="00DD6DBC"/>
    <w:rsid w:val="00DD6DBD"/>
    <w:rsid w:val="00DD6E4A"/>
    <w:rsid w:val="00DD6ED4"/>
    <w:rsid w:val="00DD6FA5"/>
    <w:rsid w:val="00DD6FE1"/>
    <w:rsid w:val="00DD7233"/>
    <w:rsid w:val="00DD7363"/>
    <w:rsid w:val="00DD73C2"/>
    <w:rsid w:val="00DD743B"/>
    <w:rsid w:val="00DD7444"/>
    <w:rsid w:val="00DD74D1"/>
    <w:rsid w:val="00DD74E4"/>
    <w:rsid w:val="00DD758C"/>
    <w:rsid w:val="00DD75C3"/>
    <w:rsid w:val="00DD786B"/>
    <w:rsid w:val="00DD78B6"/>
    <w:rsid w:val="00DD7A3D"/>
    <w:rsid w:val="00DD7A46"/>
    <w:rsid w:val="00DE016D"/>
    <w:rsid w:val="00DE0509"/>
    <w:rsid w:val="00DE05EA"/>
    <w:rsid w:val="00DE0627"/>
    <w:rsid w:val="00DE06C4"/>
    <w:rsid w:val="00DE08F4"/>
    <w:rsid w:val="00DE0AA9"/>
    <w:rsid w:val="00DE0ADB"/>
    <w:rsid w:val="00DE0C45"/>
    <w:rsid w:val="00DE0EB4"/>
    <w:rsid w:val="00DE0FE6"/>
    <w:rsid w:val="00DE1191"/>
    <w:rsid w:val="00DE14A2"/>
    <w:rsid w:val="00DE163F"/>
    <w:rsid w:val="00DE17B1"/>
    <w:rsid w:val="00DE1A68"/>
    <w:rsid w:val="00DE1A82"/>
    <w:rsid w:val="00DE1B08"/>
    <w:rsid w:val="00DE1BF6"/>
    <w:rsid w:val="00DE1C58"/>
    <w:rsid w:val="00DE1D71"/>
    <w:rsid w:val="00DE1D98"/>
    <w:rsid w:val="00DE20DE"/>
    <w:rsid w:val="00DE2265"/>
    <w:rsid w:val="00DE2457"/>
    <w:rsid w:val="00DE254F"/>
    <w:rsid w:val="00DE27B6"/>
    <w:rsid w:val="00DE2838"/>
    <w:rsid w:val="00DE28D8"/>
    <w:rsid w:val="00DE2990"/>
    <w:rsid w:val="00DE2A50"/>
    <w:rsid w:val="00DE2A72"/>
    <w:rsid w:val="00DE2AAA"/>
    <w:rsid w:val="00DE2D28"/>
    <w:rsid w:val="00DE2ED0"/>
    <w:rsid w:val="00DE2F9F"/>
    <w:rsid w:val="00DE36FB"/>
    <w:rsid w:val="00DE38A6"/>
    <w:rsid w:val="00DE38BB"/>
    <w:rsid w:val="00DE391F"/>
    <w:rsid w:val="00DE39BF"/>
    <w:rsid w:val="00DE39FC"/>
    <w:rsid w:val="00DE3AD2"/>
    <w:rsid w:val="00DE3BEA"/>
    <w:rsid w:val="00DE3CB5"/>
    <w:rsid w:val="00DE3D10"/>
    <w:rsid w:val="00DE413B"/>
    <w:rsid w:val="00DE418A"/>
    <w:rsid w:val="00DE418C"/>
    <w:rsid w:val="00DE423E"/>
    <w:rsid w:val="00DE430A"/>
    <w:rsid w:val="00DE44B7"/>
    <w:rsid w:val="00DE4535"/>
    <w:rsid w:val="00DE456B"/>
    <w:rsid w:val="00DE4806"/>
    <w:rsid w:val="00DE48D9"/>
    <w:rsid w:val="00DE4AE0"/>
    <w:rsid w:val="00DE4C4D"/>
    <w:rsid w:val="00DE4CE2"/>
    <w:rsid w:val="00DE4CF5"/>
    <w:rsid w:val="00DE4DDE"/>
    <w:rsid w:val="00DE4E01"/>
    <w:rsid w:val="00DE5015"/>
    <w:rsid w:val="00DE501F"/>
    <w:rsid w:val="00DE50BB"/>
    <w:rsid w:val="00DE5155"/>
    <w:rsid w:val="00DE526C"/>
    <w:rsid w:val="00DE5351"/>
    <w:rsid w:val="00DE544D"/>
    <w:rsid w:val="00DE5547"/>
    <w:rsid w:val="00DE577C"/>
    <w:rsid w:val="00DE57F0"/>
    <w:rsid w:val="00DE57F7"/>
    <w:rsid w:val="00DE5910"/>
    <w:rsid w:val="00DE59E3"/>
    <w:rsid w:val="00DE5A6F"/>
    <w:rsid w:val="00DE5AD5"/>
    <w:rsid w:val="00DE5AFF"/>
    <w:rsid w:val="00DE5B6A"/>
    <w:rsid w:val="00DE5C20"/>
    <w:rsid w:val="00DE5D9E"/>
    <w:rsid w:val="00DE5E9D"/>
    <w:rsid w:val="00DE622C"/>
    <w:rsid w:val="00DE62DF"/>
    <w:rsid w:val="00DE62F2"/>
    <w:rsid w:val="00DE63D0"/>
    <w:rsid w:val="00DE6444"/>
    <w:rsid w:val="00DE648C"/>
    <w:rsid w:val="00DE6553"/>
    <w:rsid w:val="00DE65A1"/>
    <w:rsid w:val="00DE6829"/>
    <w:rsid w:val="00DE6836"/>
    <w:rsid w:val="00DE6839"/>
    <w:rsid w:val="00DE6A0B"/>
    <w:rsid w:val="00DE6B0A"/>
    <w:rsid w:val="00DE6C7E"/>
    <w:rsid w:val="00DE6E15"/>
    <w:rsid w:val="00DE6E96"/>
    <w:rsid w:val="00DE7048"/>
    <w:rsid w:val="00DE706F"/>
    <w:rsid w:val="00DE720D"/>
    <w:rsid w:val="00DE7420"/>
    <w:rsid w:val="00DE7561"/>
    <w:rsid w:val="00DE75F7"/>
    <w:rsid w:val="00DE7685"/>
    <w:rsid w:val="00DE76C4"/>
    <w:rsid w:val="00DE771F"/>
    <w:rsid w:val="00DE78E2"/>
    <w:rsid w:val="00DE79B4"/>
    <w:rsid w:val="00DE7B43"/>
    <w:rsid w:val="00DE7B5D"/>
    <w:rsid w:val="00DE7B81"/>
    <w:rsid w:val="00DE7D5A"/>
    <w:rsid w:val="00DE7DF3"/>
    <w:rsid w:val="00DF0052"/>
    <w:rsid w:val="00DF038B"/>
    <w:rsid w:val="00DF03CF"/>
    <w:rsid w:val="00DF03D8"/>
    <w:rsid w:val="00DF05C4"/>
    <w:rsid w:val="00DF0742"/>
    <w:rsid w:val="00DF0BD1"/>
    <w:rsid w:val="00DF0CE7"/>
    <w:rsid w:val="00DF0CEA"/>
    <w:rsid w:val="00DF0E14"/>
    <w:rsid w:val="00DF0F97"/>
    <w:rsid w:val="00DF10FF"/>
    <w:rsid w:val="00DF1133"/>
    <w:rsid w:val="00DF1272"/>
    <w:rsid w:val="00DF139F"/>
    <w:rsid w:val="00DF16BC"/>
    <w:rsid w:val="00DF1715"/>
    <w:rsid w:val="00DF1816"/>
    <w:rsid w:val="00DF1868"/>
    <w:rsid w:val="00DF19A2"/>
    <w:rsid w:val="00DF1A14"/>
    <w:rsid w:val="00DF1C9E"/>
    <w:rsid w:val="00DF1F5A"/>
    <w:rsid w:val="00DF1F8A"/>
    <w:rsid w:val="00DF201B"/>
    <w:rsid w:val="00DF207C"/>
    <w:rsid w:val="00DF2088"/>
    <w:rsid w:val="00DF2092"/>
    <w:rsid w:val="00DF20AF"/>
    <w:rsid w:val="00DF21D6"/>
    <w:rsid w:val="00DF229B"/>
    <w:rsid w:val="00DF22CE"/>
    <w:rsid w:val="00DF2339"/>
    <w:rsid w:val="00DF2373"/>
    <w:rsid w:val="00DF23AD"/>
    <w:rsid w:val="00DF24FA"/>
    <w:rsid w:val="00DF2528"/>
    <w:rsid w:val="00DF2682"/>
    <w:rsid w:val="00DF2828"/>
    <w:rsid w:val="00DF2980"/>
    <w:rsid w:val="00DF2A15"/>
    <w:rsid w:val="00DF2CC9"/>
    <w:rsid w:val="00DF2D38"/>
    <w:rsid w:val="00DF30ED"/>
    <w:rsid w:val="00DF3386"/>
    <w:rsid w:val="00DF33CE"/>
    <w:rsid w:val="00DF3466"/>
    <w:rsid w:val="00DF34F9"/>
    <w:rsid w:val="00DF352E"/>
    <w:rsid w:val="00DF3602"/>
    <w:rsid w:val="00DF36FB"/>
    <w:rsid w:val="00DF3A96"/>
    <w:rsid w:val="00DF3AFB"/>
    <w:rsid w:val="00DF3CFE"/>
    <w:rsid w:val="00DF3E32"/>
    <w:rsid w:val="00DF3E91"/>
    <w:rsid w:val="00DF3EDF"/>
    <w:rsid w:val="00DF41EB"/>
    <w:rsid w:val="00DF43EC"/>
    <w:rsid w:val="00DF43ED"/>
    <w:rsid w:val="00DF44FC"/>
    <w:rsid w:val="00DF4508"/>
    <w:rsid w:val="00DF452B"/>
    <w:rsid w:val="00DF48EC"/>
    <w:rsid w:val="00DF4906"/>
    <w:rsid w:val="00DF4A6D"/>
    <w:rsid w:val="00DF4C0A"/>
    <w:rsid w:val="00DF4C22"/>
    <w:rsid w:val="00DF4D71"/>
    <w:rsid w:val="00DF4DFB"/>
    <w:rsid w:val="00DF4F80"/>
    <w:rsid w:val="00DF504E"/>
    <w:rsid w:val="00DF5121"/>
    <w:rsid w:val="00DF5294"/>
    <w:rsid w:val="00DF53C5"/>
    <w:rsid w:val="00DF554C"/>
    <w:rsid w:val="00DF5583"/>
    <w:rsid w:val="00DF55BE"/>
    <w:rsid w:val="00DF55F8"/>
    <w:rsid w:val="00DF562E"/>
    <w:rsid w:val="00DF56AA"/>
    <w:rsid w:val="00DF5715"/>
    <w:rsid w:val="00DF5717"/>
    <w:rsid w:val="00DF57CF"/>
    <w:rsid w:val="00DF58FD"/>
    <w:rsid w:val="00DF5A1E"/>
    <w:rsid w:val="00DF5B5F"/>
    <w:rsid w:val="00DF5D21"/>
    <w:rsid w:val="00DF5F18"/>
    <w:rsid w:val="00DF6220"/>
    <w:rsid w:val="00DF6343"/>
    <w:rsid w:val="00DF6997"/>
    <w:rsid w:val="00DF69CF"/>
    <w:rsid w:val="00DF6AD1"/>
    <w:rsid w:val="00DF6AF7"/>
    <w:rsid w:val="00DF6DC8"/>
    <w:rsid w:val="00DF6E19"/>
    <w:rsid w:val="00DF6EE1"/>
    <w:rsid w:val="00DF6FE4"/>
    <w:rsid w:val="00DF7084"/>
    <w:rsid w:val="00DF7099"/>
    <w:rsid w:val="00DF7119"/>
    <w:rsid w:val="00DF7126"/>
    <w:rsid w:val="00DF71A3"/>
    <w:rsid w:val="00DF7259"/>
    <w:rsid w:val="00DF72D1"/>
    <w:rsid w:val="00DF7330"/>
    <w:rsid w:val="00DF743C"/>
    <w:rsid w:val="00DF7571"/>
    <w:rsid w:val="00DF762D"/>
    <w:rsid w:val="00DF79BE"/>
    <w:rsid w:val="00DF79CD"/>
    <w:rsid w:val="00DF7A36"/>
    <w:rsid w:val="00DF7AB5"/>
    <w:rsid w:val="00DF7B4E"/>
    <w:rsid w:val="00DF7C44"/>
    <w:rsid w:val="00DF7D69"/>
    <w:rsid w:val="00DF7E7F"/>
    <w:rsid w:val="00E00076"/>
    <w:rsid w:val="00E0007B"/>
    <w:rsid w:val="00E003FA"/>
    <w:rsid w:val="00E0043A"/>
    <w:rsid w:val="00E00581"/>
    <w:rsid w:val="00E0074F"/>
    <w:rsid w:val="00E00961"/>
    <w:rsid w:val="00E00A2D"/>
    <w:rsid w:val="00E00BF6"/>
    <w:rsid w:val="00E00EF3"/>
    <w:rsid w:val="00E00F92"/>
    <w:rsid w:val="00E011BD"/>
    <w:rsid w:val="00E012D0"/>
    <w:rsid w:val="00E013B0"/>
    <w:rsid w:val="00E015EB"/>
    <w:rsid w:val="00E016CE"/>
    <w:rsid w:val="00E01832"/>
    <w:rsid w:val="00E01913"/>
    <w:rsid w:val="00E01943"/>
    <w:rsid w:val="00E01B3C"/>
    <w:rsid w:val="00E01C30"/>
    <w:rsid w:val="00E01CD4"/>
    <w:rsid w:val="00E01E43"/>
    <w:rsid w:val="00E01EBD"/>
    <w:rsid w:val="00E02038"/>
    <w:rsid w:val="00E0238B"/>
    <w:rsid w:val="00E0244C"/>
    <w:rsid w:val="00E0270E"/>
    <w:rsid w:val="00E02725"/>
    <w:rsid w:val="00E02747"/>
    <w:rsid w:val="00E02784"/>
    <w:rsid w:val="00E0291F"/>
    <w:rsid w:val="00E02986"/>
    <w:rsid w:val="00E02A3F"/>
    <w:rsid w:val="00E02C38"/>
    <w:rsid w:val="00E02F2E"/>
    <w:rsid w:val="00E0318A"/>
    <w:rsid w:val="00E03348"/>
    <w:rsid w:val="00E03456"/>
    <w:rsid w:val="00E0349D"/>
    <w:rsid w:val="00E034D8"/>
    <w:rsid w:val="00E035A9"/>
    <w:rsid w:val="00E036BB"/>
    <w:rsid w:val="00E037D5"/>
    <w:rsid w:val="00E03811"/>
    <w:rsid w:val="00E03848"/>
    <w:rsid w:val="00E03856"/>
    <w:rsid w:val="00E03863"/>
    <w:rsid w:val="00E03CFA"/>
    <w:rsid w:val="00E03D4E"/>
    <w:rsid w:val="00E03DBD"/>
    <w:rsid w:val="00E04129"/>
    <w:rsid w:val="00E0432E"/>
    <w:rsid w:val="00E0436F"/>
    <w:rsid w:val="00E04388"/>
    <w:rsid w:val="00E0440A"/>
    <w:rsid w:val="00E0446A"/>
    <w:rsid w:val="00E0451C"/>
    <w:rsid w:val="00E04535"/>
    <w:rsid w:val="00E04640"/>
    <w:rsid w:val="00E04AEF"/>
    <w:rsid w:val="00E04D70"/>
    <w:rsid w:val="00E04FD4"/>
    <w:rsid w:val="00E051A7"/>
    <w:rsid w:val="00E05273"/>
    <w:rsid w:val="00E052F4"/>
    <w:rsid w:val="00E054F6"/>
    <w:rsid w:val="00E05540"/>
    <w:rsid w:val="00E05563"/>
    <w:rsid w:val="00E0560A"/>
    <w:rsid w:val="00E05810"/>
    <w:rsid w:val="00E05940"/>
    <w:rsid w:val="00E05AF5"/>
    <w:rsid w:val="00E05AF6"/>
    <w:rsid w:val="00E05B9C"/>
    <w:rsid w:val="00E05D63"/>
    <w:rsid w:val="00E05FA2"/>
    <w:rsid w:val="00E05FE7"/>
    <w:rsid w:val="00E060AB"/>
    <w:rsid w:val="00E0616B"/>
    <w:rsid w:val="00E06338"/>
    <w:rsid w:val="00E063DC"/>
    <w:rsid w:val="00E0645B"/>
    <w:rsid w:val="00E065B9"/>
    <w:rsid w:val="00E065D0"/>
    <w:rsid w:val="00E0667C"/>
    <w:rsid w:val="00E068C4"/>
    <w:rsid w:val="00E06911"/>
    <w:rsid w:val="00E06A07"/>
    <w:rsid w:val="00E06C27"/>
    <w:rsid w:val="00E06CE1"/>
    <w:rsid w:val="00E06F24"/>
    <w:rsid w:val="00E06F5C"/>
    <w:rsid w:val="00E070DF"/>
    <w:rsid w:val="00E0715C"/>
    <w:rsid w:val="00E0716E"/>
    <w:rsid w:val="00E071C4"/>
    <w:rsid w:val="00E07277"/>
    <w:rsid w:val="00E075F0"/>
    <w:rsid w:val="00E07755"/>
    <w:rsid w:val="00E078C5"/>
    <w:rsid w:val="00E07B66"/>
    <w:rsid w:val="00E07B8F"/>
    <w:rsid w:val="00E07C1D"/>
    <w:rsid w:val="00E07D43"/>
    <w:rsid w:val="00E103EB"/>
    <w:rsid w:val="00E1046D"/>
    <w:rsid w:val="00E106B6"/>
    <w:rsid w:val="00E10A13"/>
    <w:rsid w:val="00E10AF9"/>
    <w:rsid w:val="00E10C5D"/>
    <w:rsid w:val="00E10C65"/>
    <w:rsid w:val="00E10CD1"/>
    <w:rsid w:val="00E10D39"/>
    <w:rsid w:val="00E10FB9"/>
    <w:rsid w:val="00E10FF4"/>
    <w:rsid w:val="00E10FF5"/>
    <w:rsid w:val="00E110F3"/>
    <w:rsid w:val="00E110F7"/>
    <w:rsid w:val="00E110FD"/>
    <w:rsid w:val="00E11351"/>
    <w:rsid w:val="00E1136B"/>
    <w:rsid w:val="00E11436"/>
    <w:rsid w:val="00E11458"/>
    <w:rsid w:val="00E11546"/>
    <w:rsid w:val="00E116E0"/>
    <w:rsid w:val="00E1170A"/>
    <w:rsid w:val="00E119FC"/>
    <w:rsid w:val="00E11A57"/>
    <w:rsid w:val="00E11CB7"/>
    <w:rsid w:val="00E12019"/>
    <w:rsid w:val="00E1207E"/>
    <w:rsid w:val="00E12080"/>
    <w:rsid w:val="00E122A7"/>
    <w:rsid w:val="00E122E3"/>
    <w:rsid w:val="00E1240C"/>
    <w:rsid w:val="00E12445"/>
    <w:rsid w:val="00E124D6"/>
    <w:rsid w:val="00E12520"/>
    <w:rsid w:val="00E1259A"/>
    <w:rsid w:val="00E125D6"/>
    <w:rsid w:val="00E1267F"/>
    <w:rsid w:val="00E1273C"/>
    <w:rsid w:val="00E129C7"/>
    <w:rsid w:val="00E12D35"/>
    <w:rsid w:val="00E12DAF"/>
    <w:rsid w:val="00E12E72"/>
    <w:rsid w:val="00E1324E"/>
    <w:rsid w:val="00E1343C"/>
    <w:rsid w:val="00E135CF"/>
    <w:rsid w:val="00E13629"/>
    <w:rsid w:val="00E1362A"/>
    <w:rsid w:val="00E136CB"/>
    <w:rsid w:val="00E136F1"/>
    <w:rsid w:val="00E138DB"/>
    <w:rsid w:val="00E1391A"/>
    <w:rsid w:val="00E13938"/>
    <w:rsid w:val="00E13969"/>
    <w:rsid w:val="00E139CB"/>
    <w:rsid w:val="00E13A28"/>
    <w:rsid w:val="00E13A88"/>
    <w:rsid w:val="00E13B35"/>
    <w:rsid w:val="00E13B5C"/>
    <w:rsid w:val="00E13BD4"/>
    <w:rsid w:val="00E13C8F"/>
    <w:rsid w:val="00E13D2A"/>
    <w:rsid w:val="00E13D88"/>
    <w:rsid w:val="00E13DBE"/>
    <w:rsid w:val="00E13E12"/>
    <w:rsid w:val="00E13E90"/>
    <w:rsid w:val="00E13F30"/>
    <w:rsid w:val="00E142B3"/>
    <w:rsid w:val="00E1445C"/>
    <w:rsid w:val="00E14552"/>
    <w:rsid w:val="00E14639"/>
    <w:rsid w:val="00E148CA"/>
    <w:rsid w:val="00E149E7"/>
    <w:rsid w:val="00E14A04"/>
    <w:rsid w:val="00E14A1D"/>
    <w:rsid w:val="00E14B4A"/>
    <w:rsid w:val="00E14B82"/>
    <w:rsid w:val="00E14D36"/>
    <w:rsid w:val="00E14E27"/>
    <w:rsid w:val="00E14F0F"/>
    <w:rsid w:val="00E14F9A"/>
    <w:rsid w:val="00E1501E"/>
    <w:rsid w:val="00E15037"/>
    <w:rsid w:val="00E15067"/>
    <w:rsid w:val="00E15114"/>
    <w:rsid w:val="00E15134"/>
    <w:rsid w:val="00E1521E"/>
    <w:rsid w:val="00E15401"/>
    <w:rsid w:val="00E15432"/>
    <w:rsid w:val="00E15448"/>
    <w:rsid w:val="00E1549E"/>
    <w:rsid w:val="00E154AD"/>
    <w:rsid w:val="00E1550A"/>
    <w:rsid w:val="00E157F7"/>
    <w:rsid w:val="00E158E6"/>
    <w:rsid w:val="00E15A24"/>
    <w:rsid w:val="00E15A7E"/>
    <w:rsid w:val="00E15B42"/>
    <w:rsid w:val="00E15BE3"/>
    <w:rsid w:val="00E15D93"/>
    <w:rsid w:val="00E15EAC"/>
    <w:rsid w:val="00E15EF7"/>
    <w:rsid w:val="00E15F95"/>
    <w:rsid w:val="00E1611B"/>
    <w:rsid w:val="00E16168"/>
    <w:rsid w:val="00E16259"/>
    <w:rsid w:val="00E1637D"/>
    <w:rsid w:val="00E163CD"/>
    <w:rsid w:val="00E16604"/>
    <w:rsid w:val="00E166A1"/>
    <w:rsid w:val="00E168A0"/>
    <w:rsid w:val="00E1698B"/>
    <w:rsid w:val="00E16994"/>
    <w:rsid w:val="00E169FB"/>
    <w:rsid w:val="00E16A5B"/>
    <w:rsid w:val="00E16B7B"/>
    <w:rsid w:val="00E16C02"/>
    <w:rsid w:val="00E16CCD"/>
    <w:rsid w:val="00E16CD8"/>
    <w:rsid w:val="00E16EAB"/>
    <w:rsid w:val="00E16F93"/>
    <w:rsid w:val="00E16FB4"/>
    <w:rsid w:val="00E171A3"/>
    <w:rsid w:val="00E1758B"/>
    <w:rsid w:val="00E175C6"/>
    <w:rsid w:val="00E1793B"/>
    <w:rsid w:val="00E17A5F"/>
    <w:rsid w:val="00E17ADE"/>
    <w:rsid w:val="00E17B7F"/>
    <w:rsid w:val="00E17BAB"/>
    <w:rsid w:val="00E17C4F"/>
    <w:rsid w:val="00E17CA1"/>
    <w:rsid w:val="00E17F7C"/>
    <w:rsid w:val="00E17FFA"/>
    <w:rsid w:val="00E20283"/>
    <w:rsid w:val="00E20409"/>
    <w:rsid w:val="00E20473"/>
    <w:rsid w:val="00E20588"/>
    <w:rsid w:val="00E205CA"/>
    <w:rsid w:val="00E20619"/>
    <w:rsid w:val="00E2066D"/>
    <w:rsid w:val="00E20708"/>
    <w:rsid w:val="00E20807"/>
    <w:rsid w:val="00E20935"/>
    <w:rsid w:val="00E20A64"/>
    <w:rsid w:val="00E20B3F"/>
    <w:rsid w:val="00E20BB6"/>
    <w:rsid w:val="00E20CA3"/>
    <w:rsid w:val="00E20F50"/>
    <w:rsid w:val="00E21260"/>
    <w:rsid w:val="00E21334"/>
    <w:rsid w:val="00E21346"/>
    <w:rsid w:val="00E2153C"/>
    <w:rsid w:val="00E215BF"/>
    <w:rsid w:val="00E21963"/>
    <w:rsid w:val="00E21B85"/>
    <w:rsid w:val="00E21D07"/>
    <w:rsid w:val="00E21DB5"/>
    <w:rsid w:val="00E21DEA"/>
    <w:rsid w:val="00E21DF4"/>
    <w:rsid w:val="00E21E89"/>
    <w:rsid w:val="00E21EA7"/>
    <w:rsid w:val="00E21F2D"/>
    <w:rsid w:val="00E21F94"/>
    <w:rsid w:val="00E22780"/>
    <w:rsid w:val="00E22826"/>
    <w:rsid w:val="00E2284D"/>
    <w:rsid w:val="00E228BB"/>
    <w:rsid w:val="00E22B35"/>
    <w:rsid w:val="00E22C20"/>
    <w:rsid w:val="00E22D05"/>
    <w:rsid w:val="00E22D32"/>
    <w:rsid w:val="00E22D51"/>
    <w:rsid w:val="00E22D62"/>
    <w:rsid w:val="00E22D8D"/>
    <w:rsid w:val="00E22DCE"/>
    <w:rsid w:val="00E22DCF"/>
    <w:rsid w:val="00E22E2F"/>
    <w:rsid w:val="00E22EA3"/>
    <w:rsid w:val="00E22F2A"/>
    <w:rsid w:val="00E22F5D"/>
    <w:rsid w:val="00E2332A"/>
    <w:rsid w:val="00E235C6"/>
    <w:rsid w:val="00E23627"/>
    <w:rsid w:val="00E23758"/>
    <w:rsid w:val="00E23831"/>
    <w:rsid w:val="00E2397B"/>
    <w:rsid w:val="00E23BE6"/>
    <w:rsid w:val="00E24044"/>
    <w:rsid w:val="00E2404C"/>
    <w:rsid w:val="00E240D3"/>
    <w:rsid w:val="00E24109"/>
    <w:rsid w:val="00E2429C"/>
    <w:rsid w:val="00E24387"/>
    <w:rsid w:val="00E24727"/>
    <w:rsid w:val="00E24788"/>
    <w:rsid w:val="00E24860"/>
    <w:rsid w:val="00E249AA"/>
    <w:rsid w:val="00E24AFA"/>
    <w:rsid w:val="00E24B4A"/>
    <w:rsid w:val="00E24B9A"/>
    <w:rsid w:val="00E24E0A"/>
    <w:rsid w:val="00E2507A"/>
    <w:rsid w:val="00E25220"/>
    <w:rsid w:val="00E253DF"/>
    <w:rsid w:val="00E25408"/>
    <w:rsid w:val="00E2541A"/>
    <w:rsid w:val="00E254F6"/>
    <w:rsid w:val="00E2565D"/>
    <w:rsid w:val="00E25815"/>
    <w:rsid w:val="00E25A46"/>
    <w:rsid w:val="00E25A8C"/>
    <w:rsid w:val="00E25BBC"/>
    <w:rsid w:val="00E25C26"/>
    <w:rsid w:val="00E25C30"/>
    <w:rsid w:val="00E25ED8"/>
    <w:rsid w:val="00E25F2F"/>
    <w:rsid w:val="00E260F6"/>
    <w:rsid w:val="00E261BE"/>
    <w:rsid w:val="00E26283"/>
    <w:rsid w:val="00E26455"/>
    <w:rsid w:val="00E264CC"/>
    <w:rsid w:val="00E264F0"/>
    <w:rsid w:val="00E265E1"/>
    <w:rsid w:val="00E265EF"/>
    <w:rsid w:val="00E2669A"/>
    <w:rsid w:val="00E266B0"/>
    <w:rsid w:val="00E26A4B"/>
    <w:rsid w:val="00E26A4F"/>
    <w:rsid w:val="00E26B1B"/>
    <w:rsid w:val="00E26BD3"/>
    <w:rsid w:val="00E26CEC"/>
    <w:rsid w:val="00E26E11"/>
    <w:rsid w:val="00E26F62"/>
    <w:rsid w:val="00E270B7"/>
    <w:rsid w:val="00E270DF"/>
    <w:rsid w:val="00E27324"/>
    <w:rsid w:val="00E27439"/>
    <w:rsid w:val="00E27459"/>
    <w:rsid w:val="00E278F1"/>
    <w:rsid w:val="00E278F7"/>
    <w:rsid w:val="00E2791D"/>
    <w:rsid w:val="00E27926"/>
    <w:rsid w:val="00E27A05"/>
    <w:rsid w:val="00E27AA2"/>
    <w:rsid w:val="00E27BB6"/>
    <w:rsid w:val="00E27D57"/>
    <w:rsid w:val="00E27D7E"/>
    <w:rsid w:val="00E27E5A"/>
    <w:rsid w:val="00E30043"/>
    <w:rsid w:val="00E30411"/>
    <w:rsid w:val="00E30485"/>
    <w:rsid w:val="00E307B1"/>
    <w:rsid w:val="00E308EC"/>
    <w:rsid w:val="00E30A57"/>
    <w:rsid w:val="00E30AFB"/>
    <w:rsid w:val="00E30CFD"/>
    <w:rsid w:val="00E30D51"/>
    <w:rsid w:val="00E30D6E"/>
    <w:rsid w:val="00E30DBA"/>
    <w:rsid w:val="00E31004"/>
    <w:rsid w:val="00E313E7"/>
    <w:rsid w:val="00E31404"/>
    <w:rsid w:val="00E31448"/>
    <w:rsid w:val="00E314AF"/>
    <w:rsid w:val="00E3152F"/>
    <w:rsid w:val="00E316C0"/>
    <w:rsid w:val="00E31760"/>
    <w:rsid w:val="00E3197E"/>
    <w:rsid w:val="00E31B7D"/>
    <w:rsid w:val="00E31C46"/>
    <w:rsid w:val="00E3206C"/>
    <w:rsid w:val="00E32153"/>
    <w:rsid w:val="00E32303"/>
    <w:rsid w:val="00E3247F"/>
    <w:rsid w:val="00E32855"/>
    <w:rsid w:val="00E328E9"/>
    <w:rsid w:val="00E32C72"/>
    <w:rsid w:val="00E32DCF"/>
    <w:rsid w:val="00E32E64"/>
    <w:rsid w:val="00E32F8A"/>
    <w:rsid w:val="00E32FB4"/>
    <w:rsid w:val="00E3310A"/>
    <w:rsid w:val="00E3311A"/>
    <w:rsid w:val="00E332DD"/>
    <w:rsid w:val="00E332F2"/>
    <w:rsid w:val="00E33686"/>
    <w:rsid w:val="00E3398E"/>
    <w:rsid w:val="00E339BD"/>
    <w:rsid w:val="00E339ED"/>
    <w:rsid w:val="00E33BDC"/>
    <w:rsid w:val="00E33C8E"/>
    <w:rsid w:val="00E33D99"/>
    <w:rsid w:val="00E33DC4"/>
    <w:rsid w:val="00E33E16"/>
    <w:rsid w:val="00E33E2C"/>
    <w:rsid w:val="00E33E8D"/>
    <w:rsid w:val="00E33EDA"/>
    <w:rsid w:val="00E34028"/>
    <w:rsid w:val="00E3405F"/>
    <w:rsid w:val="00E341BA"/>
    <w:rsid w:val="00E3440D"/>
    <w:rsid w:val="00E3443E"/>
    <w:rsid w:val="00E3444F"/>
    <w:rsid w:val="00E3471C"/>
    <w:rsid w:val="00E3477D"/>
    <w:rsid w:val="00E347AC"/>
    <w:rsid w:val="00E34972"/>
    <w:rsid w:val="00E349E6"/>
    <w:rsid w:val="00E34A54"/>
    <w:rsid w:val="00E34A7C"/>
    <w:rsid w:val="00E34C14"/>
    <w:rsid w:val="00E34D41"/>
    <w:rsid w:val="00E34F4A"/>
    <w:rsid w:val="00E35122"/>
    <w:rsid w:val="00E35411"/>
    <w:rsid w:val="00E356C0"/>
    <w:rsid w:val="00E357E6"/>
    <w:rsid w:val="00E35882"/>
    <w:rsid w:val="00E35A18"/>
    <w:rsid w:val="00E35D37"/>
    <w:rsid w:val="00E35E40"/>
    <w:rsid w:val="00E35EE2"/>
    <w:rsid w:val="00E35FA1"/>
    <w:rsid w:val="00E35FE6"/>
    <w:rsid w:val="00E35FF0"/>
    <w:rsid w:val="00E3619C"/>
    <w:rsid w:val="00E3639C"/>
    <w:rsid w:val="00E36429"/>
    <w:rsid w:val="00E364BA"/>
    <w:rsid w:val="00E36539"/>
    <w:rsid w:val="00E3679E"/>
    <w:rsid w:val="00E36925"/>
    <w:rsid w:val="00E3693F"/>
    <w:rsid w:val="00E36B00"/>
    <w:rsid w:val="00E36D53"/>
    <w:rsid w:val="00E36E75"/>
    <w:rsid w:val="00E36EC4"/>
    <w:rsid w:val="00E36EF5"/>
    <w:rsid w:val="00E370F1"/>
    <w:rsid w:val="00E3716A"/>
    <w:rsid w:val="00E373E1"/>
    <w:rsid w:val="00E37409"/>
    <w:rsid w:val="00E3750B"/>
    <w:rsid w:val="00E3784D"/>
    <w:rsid w:val="00E379D0"/>
    <w:rsid w:val="00E37C6D"/>
    <w:rsid w:val="00E37DF1"/>
    <w:rsid w:val="00E37E03"/>
    <w:rsid w:val="00E40050"/>
    <w:rsid w:val="00E403E0"/>
    <w:rsid w:val="00E4052D"/>
    <w:rsid w:val="00E4069A"/>
    <w:rsid w:val="00E4080D"/>
    <w:rsid w:val="00E409D5"/>
    <w:rsid w:val="00E40A3B"/>
    <w:rsid w:val="00E40AC1"/>
    <w:rsid w:val="00E40BB2"/>
    <w:rsid w:val="00E40C2B"/>
    <w:rsid w:val="00E40CC6"/>
    <w:rsid w:val="00E40D40"/>
    <w:rsid w:val="00E40E70"/>
    <w:rsid w:val="00E40F37"/>
    <w:rsid w:val="00E4104D"/>
    <w:rsid w:val="00E410D7"/>
    <w:rsid w:val="00E410FA"/>
    <w:rsid w:val="00E4116D"/>
    <w:rsid w:val="00E41370"/>
    <w:rsid w:val="00E413F8"/>
    <w:rsid w:val="00E4142C"/>
    <w:rsid w:val="00E41445"/>
    <w:rsid w:val="00E4168A"/>
    <w:rsid w:val="00E41814"/>
    <w:rsid w:val="00E41853"/>
    <w:rsid w:val="00E41970"/>
    <w:rsid w:val="00E41972"/>
    <w:rsid w:val="00E41B1A"/>
    <w:rsid w:val="00E41B7D"/>
    <w:rsid w:val="00E41B9F"/>
    <w:rsid w:val="00E41D18"/>
    <w:rsid w:val="00E41DD2"/>
    <w:rsid w:val="00E41E79"/>
    <w:rsid w:val="00E41FC1"/>
    <w:rsid w:val="00E42060"/>
    <w:rsid w:val="00E4207B"/>
    <w:rsid w:val="00E42303"/>
    <w:rsid w:val="00E42308"/>
    <w:rsid w:val="00E42482"/>
    <w:rsid w:val="00E42484"/>
    <w:rsid w:val="00E424DC"/>
    <w:rsid w:val="00E4266D"/>
    <w:rsid w:val="00E427E1"/>
    <w:rsid w:val="00E42917"/>
    <w:rsid w:val="00E4292E"/>
    <w:rsid w:val="00E429B4"/>
    <w:rsid w:val="00E42A6F"/>
    <w:rsid w:val="00E42EB4"/>
    <w:rsid w:val="00E42F3B"/>
    <w:rsid w:val="00E42FCE"/>
    <w:rsid w:val="00E4300A"/>
    <w:rsid w:val="00E4310F"/>
    <w:rsid w:val="00E43234"/>
    <w:rsid w:val="00E4352D"/>
    <w:rsid w:val="00E4366D"/>
    <w:rsid w:val="00E43897"/>
    <w:rsid w:val="00E43B60"/>
    <w:rsid w:val="00E43CC1"/>
    <w:rsid w:val="00E43EC6"/>
    <w:rsid w:val="00E4407E"/>
    <w:rsid w:val="00E4414E"/>
    <w:rsid w:val="00E443F2"/>
    <w:rsid w:val="00E44621"/>
    <w:rsid w:val="00E4476D"/>
    <w:rsid w:val="00E4478E"/>
    <w:rsid w:val="00E449B8"/>
    <w:rsid w:val="00E44AA3"/>
    <w:rsid w:val="00E44CA0"/>
    <w:rsid w:val="00E44CDE"/>
    <w:rsid w:val="00E44D68"/>
    <w:rsid w:val="00E44E0F"/>
    <w:rsid w:val="00E4537E"/>
    <w:rsid w:val="00E4549A"/>
    <w:rsid w:val="00E4558D"/>
    <w:rsid w:val="00E45800"/>
    <w:rsid w:val="00E4581C"/>
    <w:rsid w:val="00E45876"/>
    <w:rsid w:val="00E459CA"/>
    <w:rsid w:val="00E45AA9"/>
    <w:rsid w:val="00E45B09"/>
    <w:rsid w:val="00E45B6E"/>
    <w:rsid w:val="00E45C75"/>
    <w:rsid w:val="00E45C86"/>
    <w:rsid w:val="00E45F86"/>
    <w:rsid w:val="00E45FB0"/>
    <w:rsid w:val="00E4602A"/>
    <w:rsid w:val="00E461E9"/>
    <w:rsid w:val="00E46209"/>
    <w:rsid w:val="00E46222"/>
    <w:rsid w:val="00E46696"/>
    <w:rsid w:val="00E466C0"/>
    <w:rsid w:val="00E467B8"/>
    <w:rsid w:val="00E46A32"/>
    <w:rsid w:val="00E46AF1"/>
    <w:rsid w:val="00E46B3F"/>
    <w:rsid w:val="00E46CD8"/>
    <w:rsid w:val="00E46CED"/>
    <w:rsid w:val="00E46FD3"/>
    <w:rsid w:val="00E47008"/>
    <w:rsid w:val="00E47165"/>
    <w:rsid w:val="00E47319"/>
    <w:rsid w:val="00E47436"/>
    <w:rsid w:val="00E4766E"/>
    <w:rsid w:val="00E476C1"/>
    <w:rsid w:val="00E476C7"/>
    <w:rsid w:val="00E477C5"/>
    <w:rsid w:val="00E477E9"/>
    <w:rsid w:val="00E47845"/>
    <w:rsid w:val="00E47934"/>
    <w:rsid w:val="00E4796D"/>
    <w:rsid w:val="00E47A0B"/>
    <w:rsid w:val="00E47BBB"/>
    <w:rsid w:val="00E47D59"/>
    <w:rsid w:val="00E47D5D"/>
    <w:rsid w:val="00E47DD2"/>
    <w:rsid w:val="00E47E48"/>
    <w:rsid w:val="00E500A5"/>
    <w:rsid w:val="00E502EF"/>
    <w:rsid w:val="00E502FB"/>
    <w:rsid w:val="00E503C5"/>
    <w:rsid w:val="00E5048F"/>
    <w:rsid w:val="00E504CB"/>
    <w:rsid w:val="00E505D1"/>
    <w:rsid w:val="00E506E9"/>
    <w:rsid w:val="00E5082B"/>
    <w:rsid w:val="00E5087C"/>
    <w:rsid w:val="00E508E8"/>
    <w:rsid w:val="00E50BDC"/>
    <w:rsid w:val="00E50C19"/>
    <w:rsid w:val="00E50D68"/>
    <w:rsid w:val="00E50E7C"/>
    <w:rsid w:val="00E50FEB"/>
    <w:rsid w:val="00E51121"/>
    <w:rsid w:val="00E5129A"/>
    <w:rsid w:val="00E512CA"/>
    <w:rsid w:val="00E51515"/>
    <w:rsid w:val="00E51545"/>
    <w:rsid w:val="00E51692"/>
    <w:rsid w:val="00E517E2"/>
    <w:rsid w:val="00E5181D"/>
    <w:rsid w:val="00E5181E"/>
    <w:rsid w:val="00E51847"/>
    <w:rsid w:val="00E518F8"/>
    <w:rsid w:val="00E5196F"/>
    <w:rsid w:val="00E519C1"/>
    <w:rsid w:val="00E51A4D"/>
    <w:rsid w:val="00E51C4D"/>
    <w:rsid w:val="00E51C63"/>
    <w:rsid w:val="00E51D34"/>
    <w:rsid w:val="00E51D41"/>
    <w:rsid w:val="00E51DD3"/>
    <w:rsid w:val="00E51E2B"/>
    <w:rsid w:val="00E51F50"/>
    <w:rsid w:val="00E51FAA"/>
    <w:rsid w:val="00E520E8"/>
    <w:rsid w:val="00E520F4"/>
    <w:rsid w:val="00E52217"/>
    <w:rsid w:val="00E5227D"/>
    <w:rsid w:val="00E522E8"/>
    <w:rsid w:val="00E5232D"/>
    <w:rsid w:val="00E5233B"/>
    <w:rsid w:val="00E52409"/>
    <w:rsid w:val="00E52446"/>
    <w:rsid w:val="00E5267C"/>
    <w:rsid w:val="00E52683"/>
    <w:rsid w:val="00E52A15"/>
    <w:rsid w:val="00E52A71"/>
    <w:rsid w:val="00E52B2F"/>
    <w:rsid w:val="00E52B6E"/>
    <w:rsid w:val="00E52D73"/>
    <w:rsid w:val="00E531D0"/>
    <w:rsid w:val="00E532D5"/>
    <w:rsid w:val="00E5330A"/>
    <w:rsid w:val="00E53406"/>
    <w:rsid w:val="00E5341E"/>
    <w:rsid w:val="00E53439"/>
    <w:rsid w:val="00E53474"/>
    <w:rsid w:val="00E534AD"/>
    <w:rsid w:val="00E53618"/>
    <w:rsid w:val="00E5372B"/>
    <w:rsid w:val="00E537FC"/>
    <w:rsid w:val="00E53897"/>
    <w:rsid w:val="00E538D1"/>
    <w:rsid w:val="00E53A81"/>
    <w:rsid w:val="00E53FC1"/>
    <w:rsid w:val="00E540E6"/>
    <w:rsid w:val="00E54226"/>
    <w:rsid w:val="00E5423E"/>
    <w:rsid w:val="00E54429"/>
    <w:rsid w:val="00E54451"/>
    <w:rsid w:val="00E5454C"/>
    <w:rsid w:val="00E5454D"/>
    <w:rsid w:val="00E54689"/>
    <w:rsid w:val="00E546D5"/>
    <w:rsid w:val="00E54864"/>
    <w:rsid w:val="00E548EA"/>
    <w:rsid w:val="00E54A0C"/>
    <w:rsid w:val="00E54A2C"/>
    <w:rsid w:val="00E54D07"/>
    <w:rsid w:val="00E54D48"/>
    <w:rsid w:val="00E54DDD"/>
    <w:rsid w:val="00E54DF4"/>
    <w:rsid w:val="00E54E48"/>
    <w:rsid w:val="00E55086"/>
    <w:rsid w:val="00E55118"/>
    <w:rsid w:val="00E551E1"/>
    <w:rsid w:val="00E5523B"/>
    <w:rsid w:val="00E55280"/>
    <w:rsid w:val="00E55310"/>
    <w:rsid w:val="00E55326"/>
    <w:rsid w:val="00E553EC"/>
    <w:rsid w:val="00E55405"/>
    <w:rsid w:val="00E5581E"/>
    <w:rsid w:val="00E55AC9"/>
    <w:rsid w:val="00E55AE3"/>
    <w:rsid w:val="00E55B25"/>
    <w:rsid w:val="00E55B2D"/>
    <w:rsid w:val="00E55B57"/>
    <w:rsid w:val="00E55BF8"/>
    <w:rsid w:val="00E55BFF"/>
    <w:rsid w:val="00E55DF2"/>
    <w:rsid w:val="00E55E26"/>
    <w:rsid w:val="00E55E6E"/>
    <w:rsid w:val="00E55F68"/>
    <w:rsid w:val="00E55F75"/>
    <w:rsid w:val="00E56106"/>
    <w:rsid w:val="00E56111"/>
    <w:rsid w:val="00E561B6"/>
    <w:rsid w:val="00E56419"/>
    <w:rsid w:val="00E564EF"/>
    <w:rsid w:val="00E5663D"/>
    <w:rsid w:val="00E5691C"/>
    <w:rsid w:val="00E56938"/>
    <w:rsid w:val="00E56B9A"/>
    <w:rsid w:val="00E56C36"/>
    <w:rsid w:val="00E56DD6"/>
    <w:rsid w:val="00E56DE0"/>
    <w:rsid w:val="00E57192"/>
    <w:rsid w:val="00E571DD"/>
    <w:rsid w:val="00E5736D"/>
    <w:rsid w:val="00E5744E"/>
    <w:rsid w:val="00E575CD"/>
    <w:rsid w:val="00E575D3"/>
    <w:rsid w:val="00E5765C"/>
    <w:rsid w:val="00E57666"/>
    <w:rsid w:val="00E577F6"/>
    <w:rsid w:val="00E5785B"/>
    <w:rsid w:val="00E578AD"/>
    <w:rsid w:val="00E578E0"/>
    <w:rsid w:val="00E57BAA"/>
    <w:rsid w:val="00E57F60"/>
    <w:rsid w:val="00E600A3"/>
    <w:rsid w:val="00E603B8"/>
    <w:rsid w:val="00E603C7"/>
    <w:rsid w:val="00E605C2"/>
    <w:rsid w:val="00E606D3"/>
    <w:rsid w:val="00E60AB5"/>
    <w:rsid w:val="00E60B76"/>
    <w:rsid w:val="00E60D2B"/>
    <w:rsid w:val="00E60DAB"/>
    <w:rsid w:val="00E60E1D"/>
    <w:rsid w:val="00E60F5D"/>
    <w:rsid w:val="00E60F61"/>
    <w:rsid w:val="00E610A5"/>
    <w:rsid w:val="00E61455"/>
    <w:rsid w:val="00E615D6"/>
    <w:rsid w:val="00E616AC"/>
    <w:rsid w:val="00E616E8"/>
    <w:rsid w:val="00E61707"/>
    <w:rsid w:val="00E6171F"/>
    <w:rsid w:val="00E617DC"/>
    <w:rsid w:val="00E61ABC"/>
    <w:rsid w:val="00E61AFE"/>
    <w:rsid w:val="00E61C32"/>
    <w:rsid w:val="00E61D06"/>
    <w:rsid w:val="00E61D17"/>
    <w:rsid w:val="00E61D6D"/>
    <w:rsid w:val="00E6216A"/>
    <w:rsid w:val="00E62418"/>
    <w:rsid w:val="00E62493"/>
    <w:rsid w:val="00E6299E"/>
    <w:rsid w:val="00E62AA1"/>
    <w:rsid w:val="00E62C0A"/>
    <w:rsid w:val="00E62D1E"/>
    <w:rsid w:val="00E62E14"/>
    <w:rsid w:val="00E62E66"/>
    <w:rsid w:val="00E62F4F"/>
    <w:rsid w:val="00E62F94"/>
    <w:rsid w:val="00E6306F"/>
    <w:rsid w:val="00E63158"/>
    <w:rsid w:val="00E63312"/>
    <w:rsid w:val="00E63327"/>
    <w:rsid w:val="00E63536"/>
    <w:rsid w:val="00E63599"/>
    <w:rsid w:val="00E6365C"/>
    <w:rsid w:val="00E63668"/>
    <w:rsid w:val="00E63975"/>
    <w:rsid w:val="00E63A8D"/>
    <w:rsid w:val="00E63B04"/>
    <w:rsid w:val="00E63B06"/>
    <w:rsid w:val="00E63B4B"/>
    <w:rsid w:val="00E63C11"/>
    <w:rsid w:val="00E63D1E"/>
    <w:rsid w:val="00E63FF5"/>
    <w:rsid w:val="00E64039"/>
    <w:rsid w:val="00E64277"/>
    <w:rsid w:val="00E642BF"/>
    <w:rsid w:val="00E642FB"/>
    <w:rsid w:val="00E6437F"/>
    <w:rsid w:val="00E643CA"/>
    <w:rsid w:val="00E643F9"/>
    <w:rsid w:val="00E64472"/>
    <w:rsid w:val="00E64556"/>
    <w:rsid w:val="00E6455B"/>
    <w:rsid w:val="00E6469C"/>
    <w:rsid w:val="00E64804"/>
    <w:rsid w:val="00E64A59"/>
    <w:rsid w:val="00E64DCF"/>
    <w:rsid w:val="00E64DF8"/>
    <w:rsid w:val="00E64F76"/>
    <w:rsid w:val="00E64FD9"/>
    <w:rsid w:val="00E65087"/>
    <w:rsid w:val="00E650B4"/>
    <w:rsid w:val="00E650BE"/>
    <w:rsid w:val="00E651A5"/>
    <w:rsid w:val="00E6536A"/>
    <w:rsid w:val="00E653A4"/>
    <w:rsid w:val="00E65432"/>
    <w:rsid w:val="00E654D1"/>
    <w:rsid w:val="00E656F4"/>
    <w:rsid w:val="00E65923"/>
    <w:rsid w:val="00E65946"/>
    <w:rsid w:val="00E65B22"/>
    <w:rsid w:val="00E65B65"/>
    <w:rsid w:val="00E65B85"/>
    <w:rsid w:val="00E65C41"/>
    <w:rsid w:val="00E65DC7"/>
    <w:rsid w:val="00E65F1B"/>
    <w:rsid w:val="00E660D9"/>
    <w:rsid w:val="00E66185"/>
    <w:rsid w:val="00E6620A"/>
    <w:rsid w:val="00E66227"/>
    <w:rsid w:val="00E666D3"/>
    <w:rsid w:val="00E66762"/>
    <w:rsid w:val="00E66838"/>
    <w:rsid w:val="00E668F1"/>
    <w:rsid w:val="00E66B4A"/>
    <w:rsid w:val="00E66D29"/>
    <w:rsid w:val="00E66DF5"/>
    <w:rsid w:val="00E66E09"/>
    <w:rsid w:val="00E66EAB"/>
    <w:rsid w:val="00E6727E"/>
    <w:rsid w:val="00E673C4"/>
    <w:rsid w:val="00E67521"/>
    <w:rsid w:val="00E67774"/>
    <w:rsid w:val="00E678A9"/>
    <w:rsid w:val="00E67932"/>
    <w:rsid w:val="00E67A0C"/>
    <w:rsid w:val="00E67B67"/>
    <w:rsid w:val="00E67BF3"/>
    <w:rsid w:val="00E67CA3"/>
    <w:rsid w:val="00E67D76"/>
    <w:rsid w:val="00E67FE6"/>
    <w:rsid w:val="00E70148"/>
    <w:rsid w:val="00E701DE"/>
    <w:rsid w:val="00E70433"/>
    <w:rsid w:val="00E704B0"/>
    <w:rsid w:val="00E705BD"/>
    <w:rsid w:val="00E7062C"/>
    <w:rsid w:val="00E7073B"/>
    <w:rsid w:val="00E709B0"/>
    <w:rsid w:val="00E709C2"/>
    <w:rsid w:val="00E70A77"/>
    <w:rsid w:val="00E70A9D"/>
    <w:rsid w:val="00E70AC4"/>
    <w:rsid w:val="00E70B4D"/>
    <w:rsid w:val="00E70C2E"/>
    <w:rsid w:val="00E70DD0"/>
    <w:rsid w:val="00E71130"/>
    <w:rsid w:val="00E71134"/>
    <w:rsid w:val="00E7119A"/>
    <w:rsid w:val="00E711D7"/>
    <w:rsid w:val="00E71230"/>
    <w:rsid w:val="00E71258"/>
    <w:rsid w:val="00E712AF"/>
    <w:rsid w:val="00E7131D"/>
    <w:rsid w:val="00E713FF"/>
    <w:rsid w:val="00E7151B"/>
    <w:rsid w:val="00E7159A"/>
    <w:rsid w:val="00E71640"/>
    <w:rsid w:val="00E7170E"/>
    <w:rsid w:val="00E71936"/>
    <w:rsid w:val="00E71A47"/>
    <w:rsid w:val="00E71B37"/>
    <w:rsid w:val="00E71BA5"/>
    <w:rsid w:val="00E71CFC"/>
    <w:rsid w:val="00E71E39"/>
    <w:rsid w:val="00E71EB0"/>
    <w:rsid w:val="00E71F42"/>
    <w:rsid w:val="00E72089"/>
    <w:rsid w:val="00E72230"/>
    <w:rsid w:val="00E72273"/>
    <w:rsid w:val="00E72412"/>
    <w:rsid w:val="00E724D0"/>
    <w:rsid w:val="00E724EB"/>
    <w:rsid w:val="00E727CD"/>
    <w:rsid w:val="00E7287D"/>
    <w:rsid w:val="00E728CB"/>
    <w:rsid w:val="00E729B4"/>
    <w:rsid w:val="00E72A76"/>
    <w:rsid w:val="00E72C59"/>
    <w:rsid w:val="00E72D31"/>
    <w:rsid w:val="00E72E09"/>
    <w:rsid w:val="00E72E15"/>
    <w:rsid w:val="00E72E7C"/>
    <w:rsid w:val="00E732C5"/>
    <w:rsid w:val="00E733FB"/>
    <w:rsid w:val="00E736A6"/>
    <w:rsid w:val="00E73909"/>
    <w:rsid w:val="00E739C2"/>
    <w:rsid w:val="00E73A97"/>
    <w:rsid w:val="00E73CBF"/>
    <w:rsid w:val="00E73D4E"/>
    <w:rsid w:val="00E73DBB"/>
    <w:rsid w:val="00E73ED8"/>
    <w:rsid w:val="00E73EDB"/>
    <w:rsid w:val="00E74037"/>
    <w:rsid w:val="00E740AD"/>
    <w:rsid w:val="00E74380"/>
    <w:rsid w:val="00E7460A"/>
    <w:rsid w:val="00E74698"/>
    <w:rsid w:val="00E746DC"/>
    <w:rsid w:val="00E7475B"/>
    <w:rsid w:val="00E747F8"/>
    <w:rsid w:val="00E747FB"/>
    <w:rsid w:val="00E748A9"/>
    <w:rsid w:val="00E74925"/>
    <w:rsid w:val="00E74ACB"/>
    <w:rsid w:val="00E74C23"/>
    <w:rsid w:val="00E74D17"/>
    <w:rsid w:val="00E750EA"/>
    <w:rsid w:val="00E7513C"/>
    <w:rsid w:val="00E751C0"/>
    <w:rsid w:val="00E7522A"/>
    <w:rsid w:val="00E75380"/>
    <w:rsid w:val="00E75388"/>
    <w:rsid w:val="00E75565"/>
    <w:rsid w:val="00E755F0"/>
    <w:rsid w:val="00E75623"/>
    <w:rsid w:val="00E75767"/>
    <w:rsid w:val="00E75A01"/>
    <w:rsid w:val="00E75AC6"/>
    <w:rsid w:val="00E75C03"/>
    <w:rsid w:val="00E75C32"/>
    <w:rsid w:val="00E75F32"/>
    <w:rsid w:val="00E76035"/>
    <w:rsid w:val="00E7621B"/>
    <w:rsid w:val="00E762D7"/>
    <w:rsid w:val="00E762EB"/>
    <w:rsid w:val="00E76362"/>
    <w:rsid w:val="00E76670"/>
    <w:rsid w:val="00E7667B"/>
    <w:rsid w:val="00E7676E"/>
    <w:rsid w:val="00E76979"/>
    <w:rsid w:val="00E76A50"/>
    <w:rsid w:val="00E76C4B"/>
    <w:rsid w:val="00E76EB6"/>
    <w:rsid w:val="00E770C6"/>
    <w:rsid w:val="00E771A0"/>
    <w:rsid w:val="00E77508"/>
    <w:rsid w:val="00E77587"/>
    <w:rsid w:val="00E779EC"/>
    <w:rsid w:val="00E77B96"/>
    <w:rsid w:val="00E77C54"/>
    <w:rsid w:val="00E77C93"/>
    <w:rsid w:val="00E77D1E"/>
    <w:rsid w:val="00E77DC7"/>
    <w:rsid w:val="00E8005F"/>
    <w:rsid w:val="00E8021C"/>
    <w:rsid w:val="00E80224"/>
    <w:rsid w:val="00E80259"/>
    <w:rsid w:val="00E802BD"/>
    <w:rsid w:val="00E80439"/>
    <w:rsid w:val="00E804CE"/>
    <w:rsid w:val="00E80562"/>
    <w:rsid w:val="00E80C18"/>
    <w:rsid w:val="00E80CB7"/>
    <w:rsid w:val="00E80D4A"/>
    <w:rsid w:val="00E81003"/>
    <w:rsid w:val="00E814AF"/>
    <w:rsid w:val="00E8164A"/>
    <w:rsid w:val="00E8172A"/>
    <w:rsid w:val="00E81970"/>
    <w:rsid w:val="00E81A40"/>
    <w:rsid w:val="00E81ACA"/>
    <w:rsid w:val="00E81B0F"/>
    <w:rsid w:val="00E81D64"/>
    <w:rsid w:val="00E81FE5"/>
    <w:rsid w:val="00E82178"/>
    <w:rsid w:val="00E82188"/>
    <w:rsid w:val="00E8218F"/>
    <w:rsid w:val="00E821C0"/>
    <w:rsid w:val="00E822E7"/>
    <w:rsid w:val="00E823D8"/>
    <w:rsid w:val="00E8249A"/>
    <w:rsid w:val="00E82517"/>
    <w:rsid w:val="00E82531"/>
    <w:rsid w:val="00E8256D"/>
    <w:rsid w:val="00E825B8"/>
    <w:rsid w:val="00E828BD"/>
    <w:rsid w:val="00E82A59"/>
    <w:rsid w:val="00E82BFC"/>
    <w:rsid w:val="00E82C1C"/>
    <w:rsid w:val="00E82C88"/>
    <w:rsid w:val="00E82CF1"/>
    <w:rsid w:val="00E82D19"/>
    <w:rsid w:val="00E82EB7"/>
    <w:rsid w:val="00E82FE6"/>
    <w:rsid w:val="00E83016"/>
    <w:rsid w:val="00E83073"/>
    <w:rsid w:val="00E831B0"/>
    <w:rsid w:val="00E831CA"/>
    <w:rsid w:val="00E832E7"/>
    <w:rsid w:val="00E833D9"/>
    <w:rsid w:val="00E8352F"/>
    <w:rsid w:val="00E83938"/>
    <w:rsid w:val="00E83AE6"/>
    <w:rsid w:val="00E83C34"/>
    <w:rsid w:val="00E83D34"/>
    <w:rsid w:val="00E83E20"/>
    <w:rsid w:val="00E83EB7"/>
    <w:rsid w:val="00E84174"/>
    <w:rsid w:val="00E84242"/>
    <w:rsid w:val="00E844A3"/>
    <w:rsid w:val="00E844B2"/>
    <w:rsid w:val="00E84618"/>
    <w:rsid w:val="00E84962"/>
    <w:rsid w:val="00E84A3F"/>
    <w:rsid w:val="00E84A53"/>
    <w:rsid w:val="00E84DC5"/>
    <w:rsid w:val="00E84FA1"/>
    <w:rsid w:val="00E85228"/>
    <w:rsid w:val="00E852C9"/>
    <w:rsid w:val="00E85358"/>
    <w:rsid w:val="00E85664"/>
    <w:rsid w:val="00E857FB"/>
    <w:rsid w:val="00E85810"/>
    <w:rsid w:val="00E85957"/>
    <w:rsid w:val="00E85961"/>
    <w:rsid w:val="00E85AE5"/>
    <w:rsid w:val="00E85AEB"/>
    <w:rsid w:val="00E85B7A"/>
    <w:rsid w:val="00E85D22"/>
    <w:rsid w:val="00E861D6"/>
    <w:rsid w:val="00E8628F"/>
    <w:rsid w:val="00E86546"/>
    <w:rsid w:val="00E86831"/>
    <w:rsid w:val="00E86FA1"/>
    <w:rsid w:val="00E871C3"/>
    <w:rsid w:val="00E8733E"/>
    <w:rsid w:val="00E873FD"/>
    <w:rsid w:val="00E8741F"/>
    <w:rsid w:val="00E876D1"/>
    <w:rsid w:val="00E87925"/>
    <w:rsid w:val="00E87980"/>
    <w:rsid w:val="00E87AD4"/>
    <w:rsid w:val="00E87BD3"/>
    <w:rsid w:val="00E87CC7"/>
    <w:rsid w:val="00E87F28"/>
    <w:rsid w:val="00E87F61"/>
    <w:rsid w:val="00E87F96"/>
    <w:rsid w:val="00E9004A"/>
    <w:rsid w:val="00E901D2"/>
    <w:rsid w:val="00E902B0"/>
    <w:rsid w:val="00E902E8"/>
    <w:rsid w:val="00E90354"/>
    <w:rsid w:val="00E90545"/>
    <w:rsid w:val="00E905EF"/>
    <w:rsid w:val="00E906AD"/>
    <w:rsid w:val="00E90859"/>
    <w:rsid w:val="00E908B6"/>
    <w:rsid w:val="00E90A42"/>
    <w:rsid w:val="00E90AA1"/>
    <w:rsid w:val="00E90DAD"/>
    <w:rsid w:val="00E916CC"/>
    <w:rsid w:val="00E9179E"/>
    <w:rsid w:val="00E91A9C"/>
    <w:rsid w:val="00E91D17"/>
    <w:rsid w:val="00E92016"/>
    <w:rsid w:val="00E92092"/>
    <w:rsid w:val="00E920A5"/>
    <w:rsid w:val="00E922D6"/>
    <w:rsid w:val="00E924D6"/>
    <w:rsid w:val="00E92516"/>
    <w:rsid w:val="00E92564"/>
    <w:rsid w:val="00E9260C"/>
    <w:rsid w:val="00E926B9"/>
    <w:rsid w:val="00E92749"/>
    <w:rsid w:val="00E92795"/>
    <w:rsid w:val="00E9283C"/>
    <w:rsid w:val="00E92891"/>
    <w:rsid w:val="00E92A05"/>
    <w:rsid w:val="00E92A2A"/>
    <w:rsid w:val="00E92CB4"/>
    <w:rsid w:val="00E92D42"/>
    <w:rsid w:val="00E92EAC"/>
    <w:rsid w:val="00E92F65"/>
    <w:rsid w:val="00E930FF"/>
    <w:rsid w:val="00E93132"/>
    <w:rsid w:val="00E931C1"/>
    <w:rsid w:val="00E931C5"/>
    <w:rsid w:val="00E9322B"/>
    <w:rsid w:val="00E933ED"/>
    <w:rsid w:val="00E93436"/>
    <w:rsid w:val="00E93487"/>
    <w:rsid w:val="00E93523"/>
    <w:rsid w:val="00E937CF"/>
    <w:rsid w:val="00E93910"/>
    <w:rsid w:val="00E9393D"/>
    <w:rsid w:val="00E93B00"/>
    <w:rsid w:val="00E93B41"/>
    <w:rsid w:val="00E93B8C"/>
    <w:rsid w:val="00E93E95"/>
    <w:rsid w:val="00E93FD3"/>
    <w:rsid w:val="00E94038"/>
    <w:rsid w:val="00E9406C"/>
    <w:rsid w:val="00E9409E"/>
    <w:rsid w:val="00E94268"/>
    <w:rsid w:val="00E94275"/>
    <w:rsid w:val="00E9438C"/>
    <w:rsid w:val="00E943B7"/>
    <w:rsid w:val="00E9447F"/>
    <w:rsid w:val="00E94C23"/>
    <w:rsid w:val="00E94D0F"/>
    <w:rsid w:val="00E94DE2"/>
    <w:rsid w:val="00E94E0A"/>
    <w:rsid w:val="00E94F13"/>
    <w:rsid w:val="00E94F94"/>
    <w:rsid w:val="00E94FD5"/>
    <w:rsid w:val="00E95010"/>
    <w:rsid w:val="00E95023"/>
    <w:rsid w:val="00E950AC"/>
    <w:rsid w:val="00E9521A"/>
    <w:rsid w:val="00E9533A"/>
    <w:rsid w:val="00E953E0"/>
    <w:rsid w:val="00E953F5"/>
    <w:rsid w:val="00E95489"/>
    <w:rsid w:val="00E95655"/>
    <w:rsid w:val="00E95738"/>
    <w:rsid w:val="00E957A2"/>
    <w:rsid w:val="00E957D8"/>
    <w:rsid w:val="00E957E5"/>
    <w:rsid w:val="00E95AD2"/>
    <w:rsid w:val="00E95B95"/>
    <w:rsid w:val="00E95C63"/>
    <w:rsid w:val="00E95E54"/>
    <w:rsid w:val="00E95EE0"/>
    <w:rsid w:val="00E960A0"/>
    <w:rsid w:val="00E961EB"/>
    <w:rsid w:val="00E9625B"/>
    <w:rsid w:val="00E963E4"/>
    <w:rsid w:val="00E96771"/>
    <w:rsid w:val="00E96826"/>
    <w:rsid w:val="00E96B8D"/>
    <w:rsid w:val="00E96C86"/>
    <w:rsid w:val="00E96DEF"/>
    <w:rsid w:val="00E96E9F"/>
    <w:rsid w:val="00E96F77"/>
    <w:rsid w:val="00E97056"/>
    <w:rsid w:val="00E9710A"/>
    <w:rsid w:val="00E971BE"/>
    <w:rsid w:val="00E97461"/>
    <w:rsid w:val="00E97485"/>
    <w:rsid w:val="00E97491"/>
    <w:rsid w:val="00E97650"/>
    <w:rsid w:val="00E97791"/>
    <w:rsid w:val="00E977E5"/>
    <w:rsid w:val="00E978DE"/>
    <w:rsid w:val="00E9790F"/>
    <w:rsid w:val="00E97E08"/>
    <w:rsid w:val="00E97E45"/>
    <w:rsid w:val="00EA028A"/>
    <w:rsid w:val="00EA02B9"/>
    <w:rsid w:val="00EA0587"/>
    <w:rsid w:val="00EA05DB"/>
    <w:rsid w:val="00EA06C2"/>
    <w:rsid w:val="00EA072C"/>
    <w:rsid w:val="00EA0958"/>
    <w:rsid w:val="00EA0A93"/>
    <w:rsid w:val="00EA0C41"/>
    <w:rsid w:val="00EA0E2A"/>
    <w:rsid w:val="00EA0EA4"/>
    <w:rsid w:val="00EA0F06"/>
    <w:rsid w:val="00EA106D"/>
    <w:rsid w:val="00EA10CB"/>
    <w:rsid w:val="00EA1142"/>
    <w:rsid w:val="00EA115F"/>
    <w:rsid w:val="00EA12DA"/>
    <w:rsid w:val="00EA142C"/>
    <w:rsid w:val="00EA14B0"/>
    <w:rsid w:val="00EA151A"/>
    <w:rsid w:val="00EA15B2"/>
    <w:rsid w:val="00EA182C"/>
    <w:rsid w:val="00EA1978"/>
    <w:rsid w:val="00EA1AA3"/>
    <w:rsid w:val="00EA1B57"/>
    <w:rsid w:val="00EA1B95"/>
    <w:rsid w:val="00EA1BBF"/>
    <w:rsid w:val="00EA1D30"/>
    <w:rsid w:val="00EA1D33"/>
    <w:rsid w:val="00EA1E9F"/>
    <w:rsid w:val="00EA2017"/>
    <w:rsid w:val="00EA201C"/>
    <w:rsid w:val="00EA207F"/>
    <w:rsid w:val="00EA2207"/>
    <w:rsid w:val="00EA2283"/>
    <w:rsid w:val="00EA23EC"/>
    <w:rsid w:val="00EA2447"/>
    <w:rsid w:val="00EA2550"/>
    <w:rsid w:val="00EA2774"/>
    <w:rsid w:val="00EA2790"/>
    <w:rsid w:val="00EA27A4"/>
    <w:rsid w:val="00EA27BB"/>
    <w:rsid w:val="00EA27CA"/>
    <w:rsid w:val="00EA27F9"/>
    <w:rsid w:val="00EA290A"/>
    <w:rsid w:val="00EA2E63"/>
    <w:rsid w:val="00EA307C"/>
    <w:rsid w:val="00EA30BF"/>
    <w:rsid w:val="00EA31F9"/>
    <w:rsid w:val="00EA326B"/>
    <w:rsid w:val="00EA33CE"/>
    <w:rsid w:val="00EA3431"/>
    <w:rsid w:val="00EA356B"/>
    <w:rsid w:val="00EA36C5"/>
    <w:rsid w:val="00EA393C"/>
    <w:rsid w:val="00EA39B3"/>
    <w:rsid w:val="00EA39C4"/>
    <w:rsid w:val="00EA3C86"/>
    <w:rsid w:val="00EA3D0C"/>
    <w:rsid w:val="00EA3E0C"/>
    <w:rsid w:val="00EA3EC6"/>
    <w:rsid w:val="00EA428D"/>
    <w:rsid w:val="00EA42B6"/>
    <w:rsid w:val="00EA42BD"/>
    <w:rsid w:val="00EA435A"/>
    <w:rsid w:val="00EA43D0"/>
    <w:rsid w:val="00EA444B"/>
    <w:rsid w:val="00EA4503"/>
    <w:rsid w:val="00EA452A"/>
    <w:rsid w:val="00EA45A5"/>
    <w:rsid w:val="00EA46C0"/>
    <w:rsid w:val="00EA482A"/>
    <w:rsid w:val="00EA4835"/>
    <w:rsid w:val="00EA48C1"/>
    <w:rsid w:val="00EA4C55"/>
    <w:rsid w:val="00EA4D4B"/>
    <w:rsid w:val="00EA4D73"/>
    <w:rsid w:val="00EA4DD4"/>
    <w:rsid w:val="00EA51AD"/>
    <w:rsid w:val="00EA52F5"/>
    <w:rsid w:val="00EA542C"/>
    <w:rsid w:val="00EA5481"/>
    <w:rsid w:val="00EA559F"/>
    <w:rsid w:val="00EA5645"/>
    <w:rsid w:val="00EA56D4"/>
    <w:rsid w:val="00EA58B3"/>
    <w:rsid w:val="00EA5933"/>
    <w:rsid w:val="00EA5AC6"/>
    <w:rsid w:val="00EA5AD3"/>
    <w:rsid w:val="00EA5B8F"/>
    <w:rsid w:val="00EA5CE9"/>
    <w:rsid w:val="00EA5D84"/>
    <w:rsid w:val="00EA5E51"/>
    <w:rsid w:val="00EA5F06"/>
    <w:rsid w:val="00EA5F86"/>
    <w:rsid w:val="00EA5FD0"/>
    <w:rsid w:val="00EA5FF0"/>
    <w:rsid w:val="00EA6071"/>
    <w:rsid w:val="00EA60E2"/>
    <w:rsid w:val="00EA6183"/>
    <w:rsid w:val="00EA62B6"/>
    <w:rsid w:val="00EA62C4"/>
    <w:rsid w:val="00EA6427"/>
    <w:rsid w:val="00EA645A"/>
    <w:rsid w:val="00EA6529"/>
    <w:rsid w:val="00EA658B"/>
    <w:rsid w:val="00EA65C7"/>
    <w:rsid w:val="00EA661B"/>
    <w:rsid w:val="00EA699B"/>
    <w:rsid w:val="00EA69EF"/>
    <w:rsid w:val="00EA6A84"/>
    <w:rsid w:val="00EA6B1F"/>
    <w:rsid w:val="00EA6B4A"/>
    <w:rsid w:val="00EA6F3B"/>
    <w:rsid w:val="00EA7019"/>
    <w:rsid w:val="00EA71F2"/>
    <w:rsid w:val="00EA728F"/>
    <w:rsid w:val="00EA74DD"/>
    <w:rsid w:val="00EA7630"/>
    <w:rsid w:val="00EA7C73"/>
    <w:rsid w:val="00EA7D6B"/>
    <w:rsid w:val="00EA7E4A"/>
    <w:rsid w:val="00EA7E80"/>
    <w:rsid w:val="00EB030F"/>
    <w:rsid w:val="00EB0374"/>
    <w:rsid w:val="00EB03CD"/>
    <w:rsid w:val="00EB0545"/>
    <w:rsid w:val="00EB05E0"/>
    <w:rsid w:val="00EB0933"/>
    <w:rsid w:val="00EB09B0"/>
    <w:rsid w:val="00EB09B8"/>
    <w:rsid w:val="00EB0A3C"/>
    <w:rsid w:val="00EB0A3D"/>
    <w:rsid w:val="00EB0A8E"/>
    <w:rsid w:val="00EB0B51"/>
    <w:rsid w:val="00EB0C40"/>
    <w:rsid w:val="00EB0E14"/>
    <w:rsid w:val="00EB0E15"/>
    <w:rsid w:val="00EB0E1E"/>
    <w:rsid w:val="00EB0E64"/>
    <w:rsid w:val="00EB0F23"/>
    <w:rsid w:val="00EB0F75"/>
    <w:rsid w:val="00EB0FB0"/>
    <w:rsid w:val="00EB1162"/>
    <w:rsid w:val="00EB143A"/>
    <w:rsid w:val="00EB1607"/>
    <w:rsid w:val="00EB1664"/>
    <w:rsid w:val="00EB182A"/>
    <w:rsid w:val="00EB1918"/>
    <w:rsid w:val="00EB191D"/>
    <w:rsid w:val="00EB1BF4"/>
    <w:rsid w:val="00EB1D79"/>
    <w:rsid w:val="00EB1F46"/>
    <w:rsid w:val="00EB2036"/>
    <w:rsid w:val="00EB2474"/>
    <w:rsid w:val="00EB247B"/>
    <w:rsid w:val="00EB276F"/>
    <w:rsid w:val="00EB277A"/>
    <w:rsid w:val="00EB277D"/>
    <w:rsid w:val="00EB2AB9"/>
    <w:rsid w:val="00EB2E8D"/>
    <w:rsid w:val="00EB32D1"/>
    <w:rsid w:val="00EB33D8"/>
    <w:rsid w:val="00EB3412"/>
    <w:rsid w:val="00EB3473"/>
    <w:rsid w:val="00EB3558"/>
    <w:rsid w:val="00EB3590"/>
    <w:rsid w:val="00EB35D0"/>
    <w:rsid w:val="00EB3619"/>
    <w:rsid w:val="00EB373E"/>
    <w:rsid w:val="00EB3795"/>
    <w:rsid w:val="00EB388F"/>
    <w:rsid w:val="00EB3892"/>
    <w:rsid w:val="00EB392A"/>
    <w:rsid w:val="00EB397E"/>
    <w:rsid w:val="00EB3C0F"/>
    <w:rsid w:val="00EB3D27"/>
    <w:rsid w:val="00EB3E9B"/>
    <w:rsid w:val="00EB3EA3"/>
    <w:rsid w:val="00EB435B"/>
    <w:rsid w:val="00EB43AA"/>
    <w:rsid w:val="00EB4850"/>
    <w:rsid w:val="00EB48F1"/>
    <w:rsid w:val="00EB49A5"/>
    <w:rsid w:val="00EB4A04"/>
    <w:rsid w:val="00EB50AA"/>
    <w:rsid w:val="00EB5355"/>
    <w:rsid w:val="00EB5365"/>
    <w:rsid w:val="00EB539A"/>
    <w:rsid w:val="00EB546F"/>
    <w:rsid w:val="00EB5482"/>
    <w:rsid w:val="00EB54A5"/>
    <w:rsid w:val="00EB54C8"/>
    <w:rsid w:val="00EB554B"/>
    <w:rsid w:val="00EB598B"/>
    <w:rsid w:val="00EB59AB"/>
    <w:rsid w:val="00EB5AD8"/>
    <w:rsid w:val="00EB5BF3"/>
    <w:rsid w:val="00EB5C22"/>
    <w:rsid w:val="00EB5E59"/>
    <w:rsid w:val="00EB5EAF"/>
    <w:rsid w:val="00EB63A2"/>
    <w:rsid w:val="00EB6408"/>
    <w:rsid w:val="00EB6415"/>
    <w:rsid w:val="00EB64C4"/>
    <w:rsid w:val="00EB68A0"/>
    <w:rsid w:val="00EB6A22"/>
    <w:rsid w:val="00EB6C68"/>
    <w:rsid w:val="00EB7069"/>
    <w:rsid w:val="00EB70D7"/>
    <w:rsid w:val="00EB7136"/>
    <w:rsid w:val="00EB731D"/>
    <w:rsid w:val="00EB752F"/>
    <w:rsid w:val="00EB75EB"/>
    <w:rsid w:val="00EB764D"/>
    <w:rsid w:val="00EB7778"/>
    <w:rsid w:val="00EB77E9"/>
    <w:rsid w:val="00EB7886"/>
    <w:rsid w:val="00EB7901"/>
    <w:rsid w:val="00EB79FD"/>
    <w:rsid w:val="00EB7ACA"/>
    <w:rsid w:val="00EB7D7C"/>
    <w:rsid w:val="00EB7E1B"/>
    <w:rsid w:val="00EB7E88"/>
    <w:rsid w:val="00EB7EF7"/>
    <w:rsid w:val="00EB7FCE"/>
    <w:rsid w:val="00EC007F"/>
    <w:rsid w:val="00EC00D6"/>
    <w:rsid w:val="00EC0186"/>
    <w:rsid w:val="00EC0309"/>
    <w:rsid w:val="00EC033F"/>
    <w:rsid w:val="00EC041E"/>
    <w:rsid w:val="00EC057B"/>
    <w:rsid w:val="00EC0780"/>
    <w:rsid w:val="00EC089A"/>
    <w:rsid w:val="00EC09CA"/>
    <w:rsid w:val="00EC0A6D"/>
    <w:rsid w:val="00EC0AD8"/>
    <w:rsid w:val="00EC0B02"/>
    <w:rsid w:val="00EC0CFE"/>
    <w:rsid w:val="00EC0DA4"/>
    <w:rsid w:val="00EC0EA0"/>
    <w:rsid w:val="00EC0EDB"/>
    <w:rsid w:val="00EC0F9E"/>
    <w:rsid w:val="00EC11BD"/>
    <w:rsid w:val="00EC124E"/>
    <w:rsid w:val="00EC14C2"/>
    <w:rsid w:val="00EC162E"/>
    <w:rsid w:val="00EC19D0"/>
    <w:rsid w:val="00EC1CDE"/>
    <w:rsid w:val="00EC1D0C"/>
    <w:rsid w:val="00EC1D21"/>
    <w:rsid w:val="00EC1EB9"/>
    <w:rsid w:val="00EC203B"/>
    <w:rsid w:val="00EC2043"/>
    <w:rsid w:val="00EC213F"/>
    <w:rsid w:val="00EC24D7"/>
    <w:rsid w:val="00EC25BA"/>
    <w:rsid w:val="00EC26B9"/>
    <w:rsid w:val="00EC276A"/>
    <w:rsid w:val="00EC29F0"/>
    <w:rsid w:val="00EC2B32"/>
    <w:rsid w:val="00EC2B35"/>
    <w:rsid w:val="00EC2C1E"/>
    <w:rsid w:val="00EC2D18"/>
    <w:rsid w:val="00EC2D39"/>
    <w:rsid w:val="00EC2D9E"/>
    <w:rsid w:val="00EC3036"/>
    <w:rsid w:val="00EC3153"/>
    <w:rsid w:val="00EC334C"/>
    <w:rsid w:val="00EC33C2"/>
    <w:rsid w:val="00EC33D9"/>
    <w:rsid w:val="00EC33DA"/>
    <w:rsid w:val="00EC33F5"/>
    <w:rsid w:val="00EC34ED"/>
    <w:rsid w:val="00EC35CA"/>
    <w:rsid w:val="00EC36AF"/>
    <w:rsid w:val="00EC3753"/>
    <w:rsid w:val="00EC3A2B"/>
    <w:rsid w:val="00EC3A79"/>
    <w:rsid w:val="00EC3B3F"/>
    <w:rsid w:val="00EC3C52"/>
    <w:rsid w:val="00EC3C8C"/>
    <w:rsid w:val="00EC3E86"/>
    <w:rsid w:val="00EC42DE"/>
    <w:rsid w:val="00EC42EF"/>
    <w:rsid w:val="00EC4372"/>
    <w:rsid w:val="00EC4374"/>
    <w:rsid w:val="00EC43D4"/>
    <w:rsid w:val="00EC44EC"/>
    <w:rsid w:val="00EC4599"/>
    <w:rsid w:val="00EC473C"/>
    <w:rsid w:val="00EC47DB"/>
    <w:rsid w:val="00EC4966"/>
    <w:rsid w:val="00EC4AF2"/>
    <w:rsid w:val="00EC4BB3"/>
    <w:rsid w:val="00EC4EF2"/>
    <w:rsid w:val="00EC50FE"/>
    <w:rsid w:val="00EC53DF"/>
    <w:rsid w:val="00EC5618"/>
    <w:rsid w:val="00EC59A8"/>
    <w:rsid w:val="00EC5C99"/>
    <w:rsid w:val="00EC5D1D"/>
    <w:rsid w:val="00EC5DE2"/>
    <w:rsid w:val="00EC608D"/>
    <w:rsid w:val="00EC63CA"/>
    <w:rsid w:val="00EC64EC"/>
    <w:rsid w:val="00EC67C0"/>
    <w:rsid w:val="00EC6804"/>
    <w:rsid w:val="00EC6A49"/>
    <w:rsid w:val="00EC6AA1"/>
    <w:rsid w:val="00EC6AEB"/>
    <w:rsid w:val="00EC6B16"/>
    <w:rsid w:val="00EC6C68"/>
    <w:rsid w:val="00EC6F1A"/>
    <w:rsid w:val="00EC701F"/>
    <w:rsid w:val="00EC7141"/>
    <w:rsid w:val="00EC723F"/>
    <w:rsid w:val="00EC724B"/>
    <w:rsid w:val="00EC727E"/>
    <w:rsid w:val="00EC7570"/>
    <w:rsid w:val="00EC76C3"/>
    <w:rsid w:val="00EC76CC"/>
    <w:rsid w:val="00EC7A93"/>
    <w:rsid w:val="00EC7AE8"/>
    <w:rsid w:val="00EC7AF2"/>
    <w:rsid w:val="00EC7B21"/>
    <w:rsid w:val="00EC7BC3"/>
    <w:rsid w:val="00EC7C10"/>
    <w:rsid w:val="00EC7C1E"/>
    <w:rsid w:val="00EC7C82"/>
    <w:rsid w:val="00EC7DA2"/>
    <w:rsid w:val="00ED0056"/>
    <w:rsid w:val="00ED012F"/>
    <w:rsid w:val="00ED013E"/>
    <w:rsid w:val="00ED0187"/>
    <w:rsid w:val="00ED01E2"/>
    <w:rsid w:val="00ED0216"/>
    <w:rsid w:val="00ED02C7"/>
    <w:rsid w:val="00ED0654"/>
    <w:rsid w:val="00ED0672"/>
    <w:rsid w:val="00ED0761"/>
    <w:rsid w:val="00ED08BF"/>
    <w:rsid w:val="00ED08C8"/>
    <w:rsid w:val="00ED09A8"/>
    <w:rsid w:val="00ED0BE8"/>
    <w:rsid w:val="00ED0C56"/>
    <w:rsid w:val="00ED0C5D"/>
    <w:rsid w:val="00ED0F1E"/>
    <w:rsid w:val="00ED10E6"/>
    <w:rsid w:val="00ED110C"/>
    <w:rsid w:val="00ED112D"/>
    <w:rsid w:val="00ED127C"/>
    <w:rsid w:val="00ED128B"/>
    <w:rsid w:val="00ED1314"/>
    <w:rsid w:val="00ED1324"/>
    <w:rsid w:val="00ED1349"/>
    <w:rsid w:val="00ED13A5"/>
    <w:rsid w:val="00ED1430"/>
    <w:rsid w:val="00ED14FB"/>
    <w:rsid w:val="00ED1663"/>
    <w:rsid w:val="00ED1730"/>
    <w:rsid w:val="00ED19D3"/>
    <w:rsid w:val="00ED1B57"/>
    <w:rsid w:val="00ED1C2C"/>
    <w:rsid w:val="00ED1CB0"/>
    <w:rsid w:val="00ED1CDA"/>
    <w:rsid w:val="00ED1D88"/>
    <w:rsid w:val="00ED1F72"/>
    <w:rsid w:val="00ED1F9C"/>
    <w:rsid w:val="00ED207A"/>
    <w:rsid w:val="00ED2097"/>
    <w:rsid w:val="00ED2B84"/>
    <w:rsid w:val="00ED2C4B"/>
    <w:rsid w:val="00ED2CC5"/>
    <w:rsid w:val="00ED2DA7"/>
    <w:rsid w:val="00ED2E7B"/>
    <w:rsid w:val="00ED313A"/>
    <w:rsid w:val="00ED3148"/>
    <w:rsid w:val="00ED3325"/>
    <w:rsid w:val="00ED34EC"/>
    <w:rsid w:val="00ED35B1"/>
    <w:rsid w:val="00ED3ADC"/>
    <w:rsid w:val="00ED3CB9"/>
    <w:rsid w:val="00ED3ED4"/>
    <w:rsid w:val="00ED3F50"/>
    <w:rsid w:val="00ED4163"/>
    <w:rsid w:val="00ED4245"/>
    <w:rsid w:val="00ED43F8"/>
    <w:rsid w:val="00ED442F"/>
    <w:rsid w:val="00ED4710"/>
    <w:rsid w:val="00ED4977"/>
    <w:rsid w:val="00ED49E8"/>
    <w:rsid w:val="00ED4B74"/>
    <w:rsid w:val="00ED4FC1"/>
    <w:rsid w:val="00ED51A5"/>
    <w:rsid w:val="00ED5258"/>
    <w:rsid w:val="00ED53DC"/>
    <w:rsid w:val="00ED55FF"/>
    <w:rsid w:val="00ED58BE"/>
    <w:rsid w:val="00ED58D1"/>
    <w:rsid w:val="00ED5915"/>
    <w:rsid w:val="00ED5922"/>
    <w:rsid w:val="00ED5AF6"/>
    <w:rsid w:val="00ED5B14"/>
    <w:rsid w:val="00ED5D7F"/>
    <w:rsid w:val="00ED5E86"/>
    <w:rsid w:val="00ED5F93"/>
    <w:rsid w:val="00ED6319"/>
    <w:rsid w:val="00ED6A95"/>
    <w:rsid w:val="00ED6AD2"/>
    <w:rsid w:val="00ED6B75"/>
    <w:rsid w:val="00ED6C62"/>
    <w:rsid w:val="00ED6CCE"/>
    <w:rsid w:val="00ED6D21"/>
    <w:rsid w:val="00ED6F06"/>
    <w:rsid w:val="00ED6F54"/>
    <w:rsid w:val="00ED708E"/>
    <w:rsid w:val="00ED70B4"/>
    <w:rsid w:val="00ED7333"/>
    <w:rsid w:val="00ED73B0"/>
    <w:rsid w:val="00ED73D2"/>
    <w:rsid w:val="00ED7427"/>
    <w:rsid w:val="00ED761B"/>
    <w:rsid w:val="00ED77DE"/>
    <w:rsid w:val="00ED77F2"/>
    <w:rsid w:val="00ED7847"/>
    <w:rsid w:val="00ED7A02"/>
    <w:rsid w:val="00ED7A7D"/>
    <w:rsid w:val="00ED7BA1"/>
    <w:rsid w:val="00ED7D9E"/>
    <w:rsid w:val="00ED7F5A"/>
    <w:rsid w:val="00ED7F6B"/>
    <w:rsid w:val="00EE0019"/>
    <w:rsid w:val="00EE0346"/>
    <w:rsid w:val="00EE0401"/>
    <w:rsid w:val="00EE0442"/>
    <w:rsid w:val="00EE0458"/>
    <w:rsid w:val="00EE062E"/>
    <w:rsid w:val="00EE074C"/>
    <w:rsid w:val="00EE079A"/>
    <w:rsid w:val="00EE0857"/>
    <w:rsid w:val="00EE0883"/>
    <w:rsid w:val="00EE0B66"/>
    <w:rsid w:val="00EE0C5E"/>
    <w:rsid w:val="00EE0E51"/>
    <w:rsid w:val="00EE0F81"/>
    <w:rsid w:val="00EE0F9D"/>
    <w:rsid w:val="00EE0FF8"/>
    <w:rsid w:val="00EE1025"/>
    <w:rsid w:val="00EE103F"/>
    <w:rsid w:val="00EE10E6"/>
    <w:rsid w:val="00EE111A"/>
    <w:rsid w:val="00EE12D5"/>
    <w:rsid w:val="00EE13B2"/>
    <w:rsid w:val="00EE148A"/>
    <w:rsid w:val="00EE1585"/>
    <w:rsid w:val="00EE1866"/>
    <w:rsid w:val="00EE18E9"/>
    <w:rsid w:val="00EE19C3"/>
    <w:rsid w:val="00EE1A67"/>
    <w:rsid w:val="00EE1B60"/>
    <w:rsid w:val="00EE1B63"/>
    <w:rsid w:val="00EE1BB3"/>
    <w:rsid w:val="00EE1D7A"/>
    <w:rsid w:val="00EE1DFB"/>
    <w:rsid w:val="00EE1F40"/>
    <w:rsid w:val="00EE2375"/>
    <w:rsid w:val="00EE23DA"/>
    <w:rsid w:val="00EE2481"/>
    <w:rsid w:val="00EE257A"/>
    <w:rsid w:val="00EE2591"/>
    <w:rsid w:val="00EE26A6"/>
    <w:rsid w:val="00EE26FC"/>
    <w:rsid w:val="00EE2839"/>
    <w:rsid w:val="00EE28BF"/>
    <w:rsid w:val="00EE2AD6"/>
    <w:rsid w:val="00EE2B46"/>
    <w:rsid w:val="00EE2DB4"/>
    <w:rsid w:val="00EE307D"/>
    <w:rsid w:val="00EE323D"/>
    <w:rsid w:val="00EE32F9"/>
    <w:rsid w:val="00EE3372"/>
    <w:rsid w:val="00EE3460"/>
    <w:rsid w:val="00EE35A4"/>
    <w:rsid w:val="00EE369A"/>
    <w:rsid w:val="00EE36FF"/>
    <w:rsid w:val="00EE3705"/>
    <w:rsid w:val="00EE37FB"/>
    <w:rsid w:val="00EE386B"/>
    <w:rsid w:val="00EE3B4B"/>
    <w:rsid w:val="00EE3DE2"/>
    <w:rsid w:val="00EE3E2E"/>
    <w:rsid w:val="00EE3E78"/>
    <w:rsid w:val="00EE4003"/>
    <w:rsid w:val="00EE42F5"/>
    <w:rsid w:val="00EE44A1"/>
    <w:rsid w:val="00EE4984"/>
    <w:rsid w:val="00EE4AB3"/>
    <w:rsid w:val="00EE4B1F"/>
    <w:rsid w:val="00EE4C88"/>
    <w:rsid w:val="00EE4D7A"/>
    <w:rsid w:val="00EE4E53"/>
    <w:rsid w:val="00EE4F23"/>
    <w:rsid w:val="00EE4F99"/>
    <w:rsid w:val="00EE4FAF"/>
    <w:rsid w:val="00EE5009"/>
    <w:rsid w:val="00EE52CD"/>
    <w:rsid w:val="00EE5335"/>
    <w:rsid w:val="00EE53C0"/>
    <w:rsid w:val="00EE5590"/>
    <w:rsid w:val="00EE56BE"/>
    <w:rsid w:val="00EE5778"/>
    <w:rsid w:val="00EE579A"/>
    <w:rsid w:val="00EE57B6"/>
    <w:rsid w:val="00EE59EC"/>
    <w:rsid w:val="00EE5B04"/>
    <w:rsid w:val="00EE5C17"/>
    <w:rsid w:val="00EE5E2A"/>
    <w:rsid w:val="00EE5EEF"/>
    <w:rsid w:val="00EE5F88"/>
    <w:rsid w:val="00EE5F91"/>
    <w:rsid w:val="00EE5FAE"/>
    <w:rsid w:val="00EE5FD0"/>
    <w:rsid w:val="00EE6001"/>
    <w:rsid w:val="00EE6376"/>
    <w:rsid w:val="00EE659A"/>
    <w:rsid w:val="00EE677F"/>
    <w:rsid w:val="00EE6787"/>
    <w:rsid w:val="00EE680E"/>
    <w:rsid w:val="00EE6878"/>
    <w:rsid w:val="00EE6987"/>
    <w:rsid w:val="00EE6A63"/>
    <w:rsid w:val="00EE6B84"/>
    <w:rsid w:val="00EE6E83"/>
    <w:rsid w:val="00EE6F2B"/>
    <w:rsid w:val="00EE6F2E"/>
    <w:rsid w:val="00EE6FB2"/>
    <w:rsid w:val="00EE729B"/>
    <w:rsid w:val="00EE73E5"/>
    <w:rsid w:val="00EE7444"/>
    <w:rsid w:val="00EE7471"/>
    <w:rsid w:val="00EE74AF"/>
    <w:rsid w:val="00EE756D"/>
    <w:rsid w:val="00EE7594"/>
    <w:rsid w:val="00EE7598"/>
    <w:rsid w:val="00EE75B4"/>
    <w:rsid w:val="00EE75CD"/>
    <w:rsid w:val="00EE7603"/>
    <w:rsid w:val="00EE76DB"/>
    <w:rsid w:val="00EE7779"/>
    <w:rsid w:val="00EE77D4"/>
    <w:rsid w:val="00EE78A3"/>
    <w:rsid w:val="00EE78F0"/>
    <w:rsid w:val="00EE7B1E"/>
    <w:rsid w:val="00EE7C85"/>
    <w:rsid w:val="00EE7CB6"/>
    <w:rsid w:val="00EE7FA6"/>
    <w:rsid w:val="00EF03F0"/>
    <w:rsid w:val="00EF04F5"/>
    <w:rsid w:val="00EF0510"/>
    <w:rsid w:val="00EF063A"/>
    <w:rsid w:val="00EF06E6"/>
    <w:rsid w:val="00EF0877"/>
    <w:rsid w:val="00EF0919"/>
    <w:rsid w:val="00EF0BEE"/>
    <w:rsid w:val="00EF0C69"/>
    <w:rsid w:val="00EF0D01"/>
    <w:rsid w:val="00EF0D2A"/>
    <w:rsid w:val="00EF0E5F"/>
    <w:rsid w:val="00EF0F58"/>
    <w:rsid w:val="00EF0F78"/>
    <w:rsid w:val="00EF131E"/>
    <w:rsid w:val="00EF1321"/>
    <w:rsid w:val="00EF13A0"/>
    <w:rsid w:val="00EF1404"/>
    <w:rsid w:val="00EF1411"/>
    <w:rsid w:val="00EF149D"/>
    <w:rsid w:val="00EF14D0"/>
    <w:rsid w:val="00EF14EB"/>
    <w:rsid w:val="00EF1526"/>
    <w:rsid w:val="00EF163B"/>
    <w:rsid w:val="00EF1654"/>
    <w:rsid w:val="00EF1656"/>
    <w:rsid w:val="00EF1738"/>
    <w:rsid w:val="00EF1A75"/>
    <w:rsid w:val="00EF1C1B"/>
    <w:rsid w:val="00EF1DFB"/>
    <w:rsid w:val="00EF1E76"/>
    <w:rsid w:val="00EF1F0C"/>
    <w:rsid w:val="00EF1F49"/>
    <w:rsid w:val="00EF1FAC"/>
    <w:rsid w:val="00EF22AB"/>
    <w:rsid w:val="00EF22E8"/>
    <w:rsid w:val="00EF2420"/>
    <w:rsid w:val="00EF2515"/>
    <w:rsid w:val="00EF265C"/>
    <w:rsid w:val="00EF271A"/>
    <w:rsid w:val="00EF2810"/>
    <w:rsid w:val="00EF2819"/>
    <w:rsid w:val="00EF2B5F"/>
    <w:rsid w:val="00EF2C28"/>
    <w:rsid w:val="00EF2FBF"/>
    <w:rsid w:val="00EF30D8"/>
    <w:rsid w:val="00EF320E"/>
    <w:rsid w:val="00EF32C5"/>
    <w:rsid w:val="00EF33D6"/>
    <w:rsid w:val="00EF3505"/>
    <w:rsid w:val="00EF35CD"/>
    <w:rsid w:val="00EF3A5D"/>
    <w:rsid w:val="00EF3B65"/>
    <w:rsid w:val="00EF3B9C"/>
    <w:rsid w:val="00EF3C4A"/>
    <w:rsid w:val="00EF3C4C"/>
    <w:rsid w:val="00EF3CB4"/>
    <w:rsid w:val="00EF3D81"/>
    <w:rsid w:val="00EF3DB5"/>
    <w:rsid w:val="00EF3EF8"/>
    <w:rsid w:val="00EF3F71"/>
    <w:rsid w:val="00EF4316"/>
    <w:rsid w:val="00EF439A"/>
    <w:rsid w:val="00EF451F"/>
    <w:rsid w:val="00EF45F7"/>
    <w:rsid w:val="00EF4641"/>
    <w:rsid w:val="00EF4871"/>
    <w:rsid w:val="00EF49AA"/>
    <w:rsid w:val="00EF49F5"/>
    <w:rsid w:val="00EF4A37"/>
    <w:rsid w:val="00EF4A38"/>
    <w:rsid w:val="00EF4AA5"/>
    <w:rsid w:val="00EF4AD1"/>
    <w:rsid w:val="00EF4CE6"/>
    <w:rsid w:val="00EF4DBC"/>
    <w:rsid w:val="00EF4E2E"/>
    <w:rsid w:val="00EF4FF1"/>
    <w:rsid w:val="00EF5049"/>
    <w:rsid w:val="00EF515A"/>
    <w:rsid w:val="00EF5237"/>
    <w:rsid w:val="00EF5330"/>
    <w:rsid w:val="00EF54BC"/>
    <w:rsid w:val="00EF54F2"/>
    <w:rsid w:val="00EF55D3"/>
    <w:rsid w:val="00EF5663"/>
    <w:rsid w:val="00EF5A87"/>
    <w:rsid w:val="00EF5AC9"/>
    <w:rsid w:val="00EF5C10"/>
    <w:rsid w:val="00EF5C2F"/>
    <w:rsid w:val="00EF5C7A"/>
    <w:rsid w:val="00EF5C94"/>
    <w:rsid w:val="00EF5F8D"/>
    <w:rsid w:val="00EF60B7"/>
    <w:rsid w:val="00EF62F7"/>
    <w:rsid w:val="00EF63C6"/>
    <w:rsid w:val="00EF656E"/>
    <w:rsid w:val="00EF668E"/>
    <w:rsid w:val="00EF66FE"/>
    <w:rsid w:val="00EF67A8"/>
    <w:rsid w:val="00EF6848"/>
    <w:rsid w:val="00EF69CF"/>
    <w:rsid w:val="00EF6BF4"/>
    <w:rsid w:val="00EF6F5C"/>
    <w:rsid w:val="00EF7152"/>
    <w:rsid w:val="00EF7156"/>
    <w:rsid w:val="00EF71CB"/>
    <w:rsid w:val="00EF7271"/>
    <w:rsid w:val="00EF731B"/>
    <w:rsid w:val="00EF75C9"/>
    <w:rsid w:val="00EF769B"/>
    <w:rsid w:val="00EF7912"/>
    <w:rsid w:val="00EF7D95"/>
    <w:rsid w:val="00EF7EE6"/>
    <w:rsid w:val="00EF7F15"/>
    <w:rsid w:val="00EF7F63"/>
    <w:rsid w:val="00F000DA"/>
    <w:rsid w:val="00F00126"/>
    <w:rsid w:val="00F002EC"/>
    <w:rsid w:val="00F00438"/>
    <w:rsid w:val="00F00594"/>
    <w:rsid w:val="00F005DB"/>
    <w:rsid w:val="00F00734"/>
    <w:rsid w:val="00F0078A"/>
    <w:rsid w:val="00F00804"/>
    <w:rsid w:val="00F0082D"/>
    <w:rsid w:val="00F00A5E"/>
    <w:rsid w:val="00F00A69"/>
    <w:rsid w:val="00F00C98"/>
    <w:rsid w:val="00F00D1A"/>
    <w:rsid w:val="00F00D42"/>
    <w:rsid w:val="00F00D94"/>
    <w:rsid w:val="00F00FF6"/>
    <w:rsid w:val="00F0104B"/>
    <w:rsid w:val="00F010A8"/>
    <w:rsid w:val="00F0115E"/>
    <w:rsid w:val="00F01505"/>
    <w:rsid w:val="00F01CDC"/>
    <w:rsid w:val="00F01ECF"/>
    <w:rsid w:val="00F01FA4"/>
    <w:rsid w:val="00F0214A"/>
    <w:rsid w:val="00F02154"/>
    <w:rsid w:val="00F0217B"/>
    <w:rsid w:val="00F023BC"/>
    <w:rsid w:val="00F024FF"/>
    <w:rsid w:val="00F02512"/>
    <w:rsid w:val="00F026BB"/>
    <w:rsid w:val="00F0285D"/>
    <w:rsid w:val="00F029B2"/>
    <w:rsid w:val="00F02C0D"/>
    <w:rsid w:val="00F02C35"/>
    <w:rsid w:val="00F02DCA"/>
    <w:rsid w:val="00F02F16"/>
    <w:rsid w:val="00F0309C"/>
    <w:rsid w:val="00F03136"/>
    <w:rsid w:val="00F0331F"/>
    <w:rsid w:val="00F0339B"/>
    <w:rsid w:val="00F03428"/>
    <w:rsid w:val="00F0347B"/>
    <w:rsid w:val="00F034A8"/>
    <w:rsid w:val="00F036A1"/>
    <w:rsid w:val="00F036CE"/>
    <w:rsid w:val="00F0371D"/>
    <w:rsid w:val="00F037AA"/>
    <w:rsid w:val="00F038B4"/>
    <w:rsid w:val="00F03BCF"/>
    <w:rsid w:val="00F03C8B"/>
    <w:rsid w:val="00F03CD4"/>
    <w:rsid w:val="00F03ECF"/>
    <w:rsid w:val="00F0419D"/>
    <w:rsid w:val="00F0420F"/>
    <w:rsid w:val="00F042CD"/>
    <w:rsid w:val="00F04534"/>
    <w:rsid w:val="00F04575"/>
    <w:rsid w:val="00F0460E"/>
    <w:rsid w:val="00F04730"/>
    <w:rsid w:val="00F047E3"/>
    <w:rsid w:val="00F047FB"/>
    <w:rsid w:val="00F048BA"/>
    <w:rsid w:val="00F04998"/>
    <w:rsid w:val="00F049DD"/>
    <w:rsid w:val="00F04AAC"/>
    <w:rsid w:val="00F04B29"/>
    <w:rsid w:val="00F04E1A"/>
    <w:rsid w:val="00F04E85"/>
    <w:rsid w:val="00F04F17"/>
    <w:rsid w:val="00F051A0"/>
    <w:rsid w:val="00F052DB"/>
    <w:rsid w:val="00F053C4"/>
    <w:rsid w:val="00F05486"/>
    <w:rsid w:val="00F055BA"/>
    <w:rsid w:val="00F05AC5"/>
    <w:rsid w:val="00F05CA9"/>
    <w:rsid w:val="00F05EE1"/>
    <w:rsid w:val="00F05EE6"/>
    <w:rsid w:val="00F06061"/>
    <w:rsid w:val="00F06239"/>
    <w:rsid w:val="00F06243"/>
    <w:rsid w:val="00F068AA"/>
    <w:rsid w:val="00F068FF"/>
    <w:rsid w:val="00F06937"/>
    <w:rsid w:val="00F06A6B"/>
    <w:rsid w:val="00F06A8D"/>
    <w:rsid w:val="00F06B04"/>
    <w:rsid w:val="00F06B94"/>
    <w:rsid w:val="00F06DB4"/>
    <w:rsid w:val="00F06F08"/>
    <w:rsid w:val="00F070A0"/>
    <w:rsid w:val="00F070A1"/>
    <w:rsid w:val="00F0722A"/>
    <w:rsid w:val="00F07367"/>
    <w:rsid w:val="00F0740E"/>
    <w:rsid w:val="00F0758D"/>
    <w:rsid w:val="00F077CE"/>
    <w:rsid w:val="00F07927"/>
    <w:rsid w:val="00F0794B"/>
    <w:rsid w:val="00F07B62"/>
    <w:rsid w:val="00F07C8B"/>
    <w:rsid w:val="00F07C90"/>
    <w:rsid w:val="00F07D44"/>
    <w:rsid w:val="00F07D63"/>
    <w:rsid w:val="00F07E3E"/>
    <w:rsid w:val="00F07E63"/>
    <w:rsid w:val="00F102F0"/>
    <w:rsid w:val="00F10447"/>
    <w:rsid w:val="00F1056E"/>
    <w:rsid w:val="00F10628"/>
    <w:rsid w:val="00F10843"/>
    <w:rsid w:val="00F10DD1"/>
    <w:rsid w:val="00F10F41"/>
    <w:rsid w:val="00F11001"/>
    <w:rsid w:val="00F11168"/>
    <w:rsid w:val="00F1129B"/>
    <w:rsid w:val="00F112C4"/>
    <w:rsid w:val="00F112FF"/>
    <w:rsid w:val="00F1134D"/>
    <w:rsid w:val="00F11474"/>
    <w:rsid w:val="00F114CE"/>
    <w:rsid w:val="00F11522"/>
    <w:rsid w:val="00F115A9"/>
    <w:rsid w:val="00F116B4"/>
    <w:rsid w:val="00F1179D"/>
    <w:rsid w:val="00F11840"/>
    <w:rsid w:val="00F1192D"/>
    <w:rsid w:val="00F119B4"/>
    <w:rsid w:val="00F11CF8"/>
    <w:rsid w:val="00F11D15"/>
    <w:rsid w:val="00F11DB8"/>
    <w:rsid w:val="00F11EB9"/>
    <w:rsid w:val="00F11F3B"/>
    <w:rsid w:val="00F11FE2"/>
    <w:rsid w:val="00F120A8"/>
    <w:rsid w:val="00F12121"/>
    <w:rsid w:val="00F1228A"/>
    <w:rsid w:val="00F1230D"/>
    <w:rsid w:val="00F1239B"/>
    <w:rsid w:val="00F12434"/>
    <w:rsid w:val="00F124B2"/>
    <w:rsid w:val="00F125D6"/>
    <w:rsid w:val="00F12694"/>
    <w:rsid w:val="00F1274A"/>
    <w:rsid w:val="00F1285E"/>
    <w:rsid w:val="00F12AB0"/>
    <w:rsid w:val="00F12B67"/>
    <w:rsid w:val="00F12B68"/>
    <w:rsid w:val="00F12B69"/>
    <w:rsid w:val="00F12B7D"/>
    <w:rsid w:val="00F12C4C"/>
    <w:rsid w:val="00F12DE2"/>
    <w:rsid w:val="00F12E55"/>
    <w:rsid w:val="00F12E90"/>
    <w:rsid w:val="00F13092"/>
    <w:rsid w:val="00F1323F"/>
    <w:rsid w:val="00F133D0"/>
    <w:rsid w:val="00F133D2"/>
    <w:rsid w:val="00F134EB"/>
    <w:rsid w:val="00F1350B"/>
    <w:rsid w:val="00F1357C"/>
    <w:rsid w:val="00F136AF"/>
    <w:rsid w:val="00F13702"/>
    <w:rsid w:val="00F1387B"/>
    <w:rsid w:val="00F138B5"/>
    <w:rsid w:val="00F13980"/>
    <w:rsid w:val="00F13A36"/>
    <w:rsid w:val="00F13AC0"/>
    <w:rsid w:val="00F13B50"/>
    <w:rsid w:val="00F13B7B"/>
    <w:rsid w:val="00F13B93"/>
    <w:rsid w:val="00F13F36"/>
    <w:rsid w:val="00F14065"/>
    <w:rsid w:val="00F1409E"/>
    <w:rsid w:val="00F142B4"/>
    <w:rsid w:val="00F1445B"/>
    <w:rsid w:val="00F14533"/>
    <w:rsid w:val="00F146DB"/>
    <w:rsid w:val="00F14706"/>
    <w:rsid w:val="00F147C5"/>
    <w:rsid w:val="00F147F0"/>
    <w:rsid w:val="00F14968"/>
    <w:rsid w:val="00F14ABD"/>
    <w:rsid w:val="00F14AE9"/>
    <w:rsid w:val="00F14C30"/>
    <w:rsid w:val="00F14D11"/>
    <w:rsid w:val="00F14EED"/>
    <w:rsid w:val="00F14F99"/>
    <w:rsid w:val="00F1522D"/>
    <w:rsid w:val="00F15447"/>
    <w:rsid w:val="00F154E1"/>
    <w:rsid w:val="00F1559E"/>
    <w:rsid w:val="00F1570A"/>
    <w:rsid w:val="00F157C2"/>
    <w:rsid w:val="00F158C2"/>
    <w:rsid w:val="00F15B3C"/>
    <w:rsid w:val="00F15B49"/>
    <w:rsid w:val="00F15D5A"/>
    <w:rsid w:val="00F15D83"/>
    <w:rsid w:val="00F15D8A"/>
    <w:rsid w:val="00F15DE1"/>
    <w:rsid w:val="00F160CE"/>
    <w:rsid w:val="00F16249"/>
    <w:rsid w:val="00F162A2"/>
    <w:rsid w:val="00F16419"/>
    <w:rsid w:val="00F16581"/>
    <w:rsid w:val="00F16655"/>
    <w:rsid w:val="00F16690"/>
    <w:rsid w:val="00F16772"/>
    <w:rsid w:val="00F167CE"/>
    <w:rsid w:val="00F16875"/>
    <w:rsid w:val="00F16A9B"/>
    <w:rsid w:val="00F16B40"/>
    <w:rsid w:val="00F16D80"/>
    <w:rsid w:val="00F17054"/>
    <w:rsid w:val="00F170E5"/>
    <w:rsid w:val="00F175DA"/>
    <w:rsid w:val="00F176A1"/>
    <w:rsid w:val="00F177D8"/>
    <w:rsid w:val="00F17911"/>
    <w:rsid w:val="00F17A07"/>
    <w:rsid w:val="00F17B31"/>
    <w:rsid w:val="00F17F05"/>
    <w:rsid w:val="00F17F30"/>
    <w:rsid w:val="00F2025D"/>
    <w:rsid w:val="00F20268"/>
    <w:rsid w:val="00F202AF"/>
    <w:rsid w:val="00F20386"/>
    <w:rsid w:val="00F20469"/>
    <w:rsid w:val="00F205AF"/>
    <w:rsid w:val="00F2068B"/>
    <w:rsid w:val="00F208FE"/>
    <w:rsid w:val="00F2093E"/>
    <w:rsid w:val="00F2095C"/>
    <w:rsid w:val="00F20F58"/>
    <w:rsid w:val="00F212B5"/>
    <w:rsid w:val="00F212B6"/>
    <w:rsid w:val="00F21383"/>
    <w:rsid w:val="00F2141B"/>
    <w:rsid w:val="00F215DA"/>
    <w:rsid w:val="00F215FD"/>
    <w:rsid w:val="00F21678"/>
    <w:rsid w:val="00F218D0"/>
    <w:rsid w:val="00F21A45"/>
    <w:rsid w:val="00F21ADA"/>
    <w:rsid w:val="00F21E83"/>
    <w:rsid w:val="00F21EDC"/>
    <w:rsid w:val="00F225A1"/>
    <w:rsid w:val="00F225AE"/>
    <w:rsid w:val="00F226CC"/>
    <w:rsid w:val="00F22741"/>
    <w:rsid w:val="00F22793"/>
    <w:rsid w:val="00F227CD"/>
    <w:rsid w:val="00F22877"/>
    <w:rsid w:val="00F22A84"/>
    <w:rsid w:val="00F22BBC"/>
    <w:rsid w:val="00F22C32"/>
    <w:rsid w:val="00F22E0F"/>
    <w:rsid w:val="00F22E63"/>
    <w:rsid w:val="00F23130"/>
    <w:rsid w:val="00F23222"/>
    <w:rsid w:val="00F2322C"/>
    <w:rsid w:val="00F23399"/>
    <w:rsid w:val="00F233AE"/>
    <w:rsid w:val="00F234F3"/>
    <w:rsid w:val="00F23A9C"/>
    <w:rsid w:val="00F23CED"/>
    <w:rsid w:val="00F24276"/>
    <w:rsid w:val="00F24328"/>
    <w:rsid w:val="00F243A3"/>
    <w:rsid w:val="00F24584"/>
    <w:rsid w:val="00F24756"/>
    <w:rsid w:val="00F247BA"/>
    <w:rsid w:val="00F247FF"/>
    <w:rsid w:val="00F24877"/>
    <w:rsid w:val="00F248D8"/>
    <w:rsid w:val="00F24955"/>
    <w:rsid w:val="00F24A66"/>
    <w:rsid w:val="00F24B26"/>
    <w:rsid w:val="00F24CAD"/>
    <w:rsid w:val="00F24D79"/>
    <w:rsid w:val="00F24E30"/>
    <w:rsid w:val="00F24F08"/>
    <w:rsid w:val="00F24FC8"/>
    <w:rsid w:val="00F2510A"/>
    <w:rsid w:val="00F25156"/>
    <w:rsid w:val="00F2515C"/>
    <w:rsid w:val="00F2517A"/>
    <w:rsid w:val="00F252CB"/>
    <w:rsid w:val="00F25464"/>
    <w:rsid w:val="00F25902"/>
    <w:rsid w:val="00F25BAF"/>
    <w:rsid w:val="00F25BB3"/>
    <w:rsid w:val="00F25D48"/>
    <w:rsid w:val="00F25E9B"/>
    <w:rsid w:val="00F25F0E"/>
    <w:rsid w:val="00F25F53"/>
    <w:rsid w:val="00F26220"/>
    <w:rsid w:val="00F263CD"/>
    <w:rsid w:val="00F2649E"/>
    <w:rsid w:val="00F264CE"/>
    <w:rsid w:val="00F267F1"/>
    <w:rsid w:val="00F26863"/>
    <w:rsid w:val="00F26870"/>
    <w:rsid w:val="00F26936"/>
    <w:rsid w:val="00F26DE1"/>
    <w:rsid w:val="00F26ECB"/>
    <w:rsid w:val="00F26F56"/>
    <w:rsid w:val="00F2707E"/>
    <w:rsid w:val="00F271D7"/>
    <w:rsid w:val="00F27203"/>
    <w:rsid w:val="00F274B0"/>
    <w:rsid w:val="00F27890"/>
    <w:rsid w:val="00F27A81"/>
    <w:rsid w:val="00F27B2E"/>
    <w:rsid w:val="00F27C84"/>
    <w:rsid w:val="00F27C87"/>
    <w:rsid w:val="00F27CA5"/>
    <w:rsid w:val="00F27CE7"/>
    <w:rsid w:val="00F27D07"/>
    <w:rsid w:val="00F27EF4"/>
    <w:rsid w:val="00F27F19"/>
    <w:rsid w:val="00F3014A"/>
    <w:rsid w:val="00F30203"/>
    <w:rsid w:val="00F304DF"/>
    <w:rsid w:val="00F3054B"/>
    <w:rsid w:val="00F30760"/>
    <w:rsid w:val="00F30993"/>
    <w:rsid w:val="00F30A91"/>
    <w:rsid w:val="00F30B03"/>
    <w:rsid w:val="00F30D9F"/>
    <w:rsid w:val="00F30EAB"/>
    <w:rsid w:val="00F314EE"/>
    <w:rsid w:val="00F31758"/>
    <w:rsid w:val="00F31B24"/>
    <w:rsid w:val="00F31BE0"/>
    <w:rsid w:val="00F31D1C"/>
    <w:rsid w:val="00F31D23"/>
    <w:rsid w:val="00F31D41"/>
    <w:rsid w:val="00F31E34"/>
    <w:rsid w:val="00F3230A"/>
    <w:rsid w:val="00F3236C"/>
    <w:rsid w:val="00F32393"/>
    <w:rsid w:val="00F323B3"/>
    <w:rsid w:val="00F324D0"/>
    <w:rsid w:val="00F325BC"/>
    <w:rsid w:val="00F3283F"/>
    <w:rsid w:val="00F32841"/>
    <w:rsid w:val="00F32A43"/>
    <w:rsid w:val="00F32A50"/>
    <w:rsid w:val="00F32AFF"/>
    <w:rsid w:val="00F32BA4"/>
    <w:rsid w:val="00F32C17"/>
    <w:rsid w:val="00F32DC5"/>
    <w:rsid w:val="00F32E69"/>
    <w:rsid w:val="00F32ED1"/>
    <w:rsid w:val="00F32F71"/>
    <w:rsid w:val="00F330EC"/>
    <w:rsid w:val="00F33102"/>
    <w:rsid w:val="00F33304"/>
    <w:rsid w:val="00F333F3"/>
    <w:rsid w:val="00F33523"/>
    <w:rsid w:val="00F33827"/>
    <w:rsid w:val="00F338BF"/>
    <w:rsid w:val="00F33993"/>
    <w:rsid w:val="00F33C17"/>
    <w:rsid w:val="00F33F4B"/>
    <w:rsid w:val="00F34093"/>
    <w:rsid w:val="00F347A4"/>
    <w:rsid w:val="00F34856"/>
    <w:rsid w:val="00F34E40"/>
    <w:rsid w:val="00F35107"/>
    <w:rsid w:val="00F3512C"/>
    <w:rsid w:val="00F3524D"/>
    <w:rsid w:val="00F3566A"/>
    <w:rsid w:val="00F35836"/>
    <w:rsid w:val="00F3592D"/>
    <w:rsid w:val="00F359AC"/>
    <w:rsid w:val="00F359C7"/>
    <w:rsid w:val="00F35CFA"/>
    <w:rsid w:val="00F35DDB"/>
    <w:rsid w:val="00F36639"/>
    <w:rsid w:val="00F36731"/>
    <w:rsid w:val="00F367DE"/>
    <w:rsid w:val="00F36824"/>
    <w:rsid w:val="00F36B61"/>
    <w:rsid w:val="00F36CE2"/>
    <w:rsid w:val="00F36DA5"/>
    <w:rsid w:val="00F36DB2"/>
    <w:rsid w:val="00F36E75"/>
    <w:rsid w:val="00F36FCC"/>
    <w:rsid w:val="00F37091"/>
    <w:rsid w:val="00F3716F"/>
    <w:rsid w:val="00F371E1"/>
    <w:rsid w:val="00F3730A"/>
    <w:rsid w:val="00F3736F"/>
    <w:rsid w:val="00F373A2"/>
    <w:rsid w:val="00F3743D"/>
    <w:rsid w:val="00F374BF"/>
    <w:rsid w:val="00F37585"/>
    <w:rsid w:val="00F375DE"/>
    <w:rsid w:val="00F37673"/>
    <w:rsid w:val="00F378EA"/>
    <w:rsid w:val="00F37A39"/>
    <w:rsid w:val="00F37AAD"/>
    <w:rsid w:val="00F37C51"/>
    <w:rsid w:val="00F37CFF"/>
    <w:rsid w:val="00F37E55"/>
    <w:rsid w:val="00F37F33"/>
    <w:rsid w:val="00F4001E"/>
    <w:rsid w:val="00F4005F"/>
    <w:rsid w:val="00F40064"/>
    <w:rsid w:val="00F401A1"/>
    <w:rsid w:val="00F4033C"/>
    <w:rsid w:val="00F40355"/>
    <w:rsid w:val="00F40397"/>
    <w:rsid w:val="00F403CD"/>
    <w:rsid w:val="00F403DB"/>
    <w:rsid w:val="00F404EF"/>
    <w:rsid w:val="00F405F2"/>
    <w:rsid w:val="00F4068E"/>
    <w:rsid w:val="00F4089F"/>
    <w:rsid w:val="00F408B5"/>
    <w:rsid w:val="00F409AF"/>
    <w:rsid w:val="00F40A25"/>
    <w:rsid w:val="00F40B34"/>
    <w:rsid w:val="00F40C3F"/>
    <w:rsid w:val="00F40D2B"/>
    <w:rsid w:val="00F40EDC"/>
    <w:rsid w:val="00F41126"/>
    <w:rsid w:val="00F41259"/>
    <w:rsid w:val="00F4125A"/>
    <w:rsid w:val="00F413D3"/>
    <w:rsid w:val="00F414B2"/>
    <w:rsid w:val="00F4170A"/>
    <w:rsid w:val="00F41947"/>
    <w:rsid w:val="00F41A58"/>
    <w:rsid w:val="00F41AAE"/>
    <w:rsid w:val="00F41E59"/>
    <w:rsid w:val="00F41F49"/>
    <w:rsid w:val="00F42065"/>
    <w:rsid w:val="00F42107"/>
    <w:rsid w:val="00F421D2"/>
    <w:rsid w:val="00F42778"/>
    <w:rsid w:val="00F4296A"/>
    <w:rsid w:val="00F42990"/>
    <w:rsid w:val="00F42A54"/>
    <w:rsid w:val="00F42A7A"/>
    <w:rsid w:val="00F42A94"/>
    <w:rsid w:val="00F42B96"/>
    <w:rsid w:val="00F42CB2"/>
    <w:rsid w:val="00F42EB7"/>
    <w:rsid w:val="00F42EB9"/>
    <w:rsid w:val="00F432BF"/>
    <w:rsid w:val="00F43379"/>
    <w:rsid w:val="00F433E3"/>
    <w:rsid w:val="00F43443"/>
    <w:rsid w:val="00F43553"/>
    <w:rsid w:val="00F43647"/>
    <w:rsid w:val="00F43718"/>
    <w:rsid w:val="00F43966"/>
    <w:rsid w:val="00F43A2D"/>
    <w:rsid w:val="00F43BAB"/>
    <w:rsid w:val="00F43DF0"/>
    <w:rsid w:val="00F44104"/>
    <w:rsid w:val="00F44127"/>
    <w:rsid w:val="00F44136"/>
    <w:rsid w:val="00F44271"/>
    <w:rsid w:val="00F4438F"/>
    <w:rsid w:val="00F443B4"/>
    <w:rsid w:val="00F44505"/>
    <w:rsid w:val="00F4456C"/>
    <w:rsid w:val="00F445E9"/>
    <w:rsid w:val="00F44654"/>
    <w:rsid w:val="00F44669"/>
    <w:rsid w:val="00F44792"/>
    <w:rsid w:val="00F44868"/>
    <w:rsid w:val="00F448F7"/>
    <w:rsid w:val="00F4494B"/>
    <w:rsid w:val="00F44D2F"/>
    <w:rsid w:val="00F44D47"/>
    <w:rsid w:val="00F44D6A"/>
    <w:rsid w:val="00F44EB5"/>
    <w:rsid w:val="00F4551D"/>
    <w:rsid w:val="00F4553B"/>
    <w:rsid w:val="00F456FF"/>
    <w:rsid w:val="00F45781"/>
    <w:rsid w:val="00F4578C"/>
    <w:rsid w:val="00F45999"/>
    <w:rsid w:val="00F45A28"/>
    <w:rsid w:val="00F45BC5"/>
    <w:rsid w:val="00F45DA6"/>
    <w:rsid w:val="00F45DAB"/>
    <w:rsid w:val="00F45DE2"/>
    <w:rsid w:val="00F45F3D"/>
    <w:rsid w:val="00F45FA5"/>
    <w:rsid w:val="00F4644F"/>
    <w:rsid w:val="00F465D5"/>
    <w:rsid w:val="00F46681"/>
    <w:rsid w:val="00F468B9"/>
    <w:rsid w:val="00F468BD"/>
    <w:rsid w:val="00F4695C"/>
    <w:rsid w:val="00F469DE"/>
    <w:rsid w:val="00F46A29"/>
    <w:rsid w:val="00F46AE2"/>
    <w:rsid w:val="00F46B59"/>
    <w:rsid w:val="00F46B8C"/>
    <w:rsid w:val="00F46DA4"/>
    <w:rsid w:val="00F46FA1"/>
    <w:rsid w:val="00F46FF8"/>
    <w:rsid w:val="00F4701C"/>
    <w:rsid w:val="00F47064"/>
    <w:rsid w:val="00F4713F"/>
    <w:rsid w:val="00F472F4"/>
    <w:rsid w:val="00F47309"/>
    <w:rsid w:val="00F4748D"/>
    <w:rsid w:val="00F47492"/>
    <w:rsid w:val="00F475A6"/>
    <w:rsid w:val="00F47687"/>
    <w:rsid w:val="00F47989"/>
    <w:rsid w:val="00F479C2"/>
    <w:rsid w:val="00F47C5C"/>
    <w:rsid w:val="00F47E41"/>
    <w:rsid w:val="00F47FBC"/>
    <w:rsid w:val="00F50057"/>
    <w:rsid w:val="00F50059"/>
    <w:rsid w:val="00F500DA"/>
    <w:rsid w:val="00F50254"/>
    <w:rsid w:val="00F50489"/>
    <w:rsid w:val="00F506B0"/>
    <w:rsid w:val="00F50713"/>
    <w:rsid w:val="00F50727"/>
    <w:rsid w:val="00F50AAF"/>
    <w:rsid w:val="00F50C2E"/>
    <w:rsid w:val="00F50D9B"/>
    <w:rsid w:val="00F50EE6"/>
    <w:rsid w:val="00F5106E"/>
    <w:rsid w:val="00F510E2"/>
    <w:rsid w:val="00F51152"/>
    <w:rsid w:val="00F51195"/>
    <w:rsid w:val="00F513D5"/>
    <w:rsid w:val="00F514D3"/>
    <w:rsid w:val="00F51576"/>
    <w:rsid w:val="00F51607"/>
    <w:rsid w:val="00F516F7"/>
    <w:rsid w:val="00F518A8"/>
    <w:rsid w:val="00F51B1C"/>
    <w:rsid w:val="00F51DE7"/>
    <w:rsid w:val="00F51E0D"/>
    <w:rsid w:val="00F51F40"/>
    <w:rsid w:val="00F51F9E"/>
    <w:rsid w:val="00F52146"/>
    <w:rsid w:val="00F524A8"/>
    <w:rsid w:val="00F52535"/>
    <w:rsid w:val="00F525E8"/>
    <w:rsid w:val="00F52610"/>
    <w:rsid w:val="00F5274F"/>
    <w:rsid w:val="00F5281E"/>
    <w:rsid w:val="00F5293A"/>
    <w:rsid w:val="00F52A75"/>
    <w:rsid w:val="00F52B5D"/>
    <w:rsid w:val="00F52BAB"/>
    <w:rsid w:val="00F52C82"/>
    <w:rsid w:val="00F52DEB"/>
    <w:rsid w:val="00F52EC0"/>
    <w:rsid w:val="00F52EE9"/>
    <w:rsid w:val="00F52FEB"/>
    <w:rsid w:val="00F5304C"/>
    <w:rsid w:val="00F530B6"/>
    <w:rsid w:val="00F530C3"/>
    <w:rsid w:val="00F53162"/>
    <w:rsid w:val="00F5316A"/>
    <w:rsid w:val="00F532A8"/>
    <w:rsid w:val="00F532EF"/>
    <w:rsid w:val="00F533AA"/>
    <w:rsid w:val="00F53618"/>
    <w:rsid w:val="00F53704"/>
    <w:rsid w:val="00F53874"/>
    <w:rsid w:val="00F538E2"/>
    <w:rsid w:val="00F539C2"/>
    <w:rsid w:val="00F53C3A"/>
    <w:rsid w:val="00F53F39"/>
    <w:rsid w:val="00F5424A"/>
    <w:rsid w:val="00F5435D"/>
    <w:rsid w:val="00F544E1"/>
    <w:rsid w:val="00F54511"/>
    <w:rsid w:val="00F5455F"/>
    <w:rsid w:val="00F5457F"/>
    <w:rsid w:val="00F547D3"/>
    <w:rsid w:val="00F54829"/>
    <w:rsid w:val="00F5486B"/>
    <w:rsid w:val="00F549E5"/>
    <w:rsid w:val="00F54EAF"/>
    <w:rsid w:val="00F54ED0"/>
    <w:rsid w:val="00F54F96"/>
    <w:rsid w:val="00F550FF"/>
    <w:rsid w:val="00F551A2"/>
    <w:rsid w:val="00F551EE"/>
    <w:rsid w:val="00F55255"/>
    <w:rsid w:val="00F55380"/>
    <w:rsid w:val="00F553B3"/>
    <w:rsid w:val="00F55436"/>
    <w:rsid w:val="00F55487"/>
    <w:rsid w:val="00F554B8"/>
    <w:rsid w:val="00F55533"/>
    <w:rsid w:val="00F5573E"/>
    <w:rsid w:val="00F557BB"/>
    <w:rsid w:val="00F5586B"/>
    <w:rsid w:val="00F558A1"/>
    <w:rsid w:val="00F558ED"/>
    <w:rsid w:val="00F55AF3"/>
    <w:rsid w:val="00F55C7E"/>
    <w:rsid w:val="00F55DA4"/>
    <w:rsid w:val="00F55F4A"/>
    <w:rsid w:val="00F55FC6"/>
    <w:rsid w:val="00F56043"/>
    <w:rsid w:val="00F56221"/>
    <w:rsid w:val="00F562C8"/>
    <w:rsid w:val="00F5642E"/>
    <w:rsid w:val="00F5659B"/>
    <w:rsid w:val="00F565B6"/>
    <w:rsid w:val="00F565E3"/>
    <w:rsid w:val="00F56634"/>
    <w:rsid w:val="00F56689"/>
    <w:rsid w:val="00F56831"/>
    <w:rsid w:val="00F5687C"/>
    <w:rsid w:val="00F568A6"/>
    <w:rsid w:val="00F56A28"/>
    <w:rsid w:val="00F56B53"/>
    <w:rsid w:val="00F56B95"/>
    <w:rsid w:val="00F56BDD"/>
    <w:rsid w:val="00F56CB9"/>
    <w:rsid w:val="00F56E7D"/>
    <w:rsid w:val="00F56FC9"/>
    <w:rsid w:val="00F57096"/>
    <w:rsid w:val="00F57149"/>
    <w:rsid w:val="00F5751C"/>
    <w:rsid w:val="00F57722"/>
    <w:rsid w:val="00F5775A"/>
    <w:rsid w:val="00F579C9"/>
    <w:rsid w:val="00F579F4"/>
    <w:rsid w:val="00F579FC"/>
    <w:rsid w:val="00F57E2D"/>
    <w:rsid w:val="00F57E8C"/>
    <w:rsid w:val="00F57EA8"/>
    <w:rsid w:val="00F57F28"/>
    <w:rsid w:val="00F600C8"/>
    <w:rsid w:val="00F600D3"/>
    <w:rsid w:val="00F600EA"/>
    <w:rsid w:val="00F602A4"/>
    <w:rsid w:val="00F604D1"/>
    <w:rsid w:val="00F6051F"/>
    <w:rsid w:val="00F60564"/>
    <w:rsid w:val="00F60580"/>
    <w:rsid w:val="00F60681"/>
    <w:rsid w:val="00F6069C"/>
    <w:rsid w:val="00F60830"/>
    <w:rsid w:val="00F60938"/>
    <w:rsid w:val="00F60B22"/>
    <w:rsid w:val="00F60B77"/>
    <w:rsid w:val="00F60ED9"/>
    <w:rsid w:val="00F60F59"/>
    <w:rsid w:val="00F61308"/>
    <w:rsid w:val="00F61410"/>
    <w:rsid w:val="00F61458"/>
    <w:rsid w:val="00F61738"/>
    <w:rsid w:val="00F61888"/>
    <w:rsid w:val="00F618A5"/>
    <w:rsid w:val="00F618FD"/>
    <w:rsid w:val="00F61BAC"/>
    <w:rsid w:val="00F61BBD"/>
    <w:rsid w:val="00F61C0D"/>
    <w:rsid w:val="00F61DAD"/>
    <w:rsid w:val="00F61DC3"/>
    <w:rsid w:val="00F61E1E"/>
    <w:rsid w:val="00F62006"/>
    <w:rsid w:val="00F620C7"/>
    <w:rsid w:val="00F6212B"/>
    <w:rsid w:val="00F62337"/>
    <w:rsid w:val="00F623A2"/>
    <w:rsid w:val="00F6256B"/>
    <w:rsid w:val="00F625FB"/>
    <w:rsid w:val="00F62659"/>
    <w:rsid w:val="00F626A6"/>
    <w:rsid w:val="00F628C4"/>
    <w:rsid w:val="00F62BB2"/>
    <w:rsid w:val="00F62CD2"/>
    <w:rsid w:val="00F62D2B"/>
    <w:rsid w:val="00F62F17"/>
    <w:rsid w:val="00F62FC6"/>
    <w:rsid w:val="00F630A9"/>
    <w:rsid w:val="00F630DE"/>
    <w:rsid w:val="00F631F7"/>
    <w:rsid w:val="00F63377"/>
    <w:rsid w:val="00F636AA"/>
    <w:rsid w:val="00F636CA"/>
    <w:rsid w:val="00F63748"/>
    <w:rsid w:val="00F6375E"/>
    <w:rsid w:val="00F6393B"/>
    <w:rsid w:val="00F63D37"/>
    <w:rsid w:val="00F63D99"/>
    <w:rsid w:val="00F63DAD"/>
    <w:rsid w:val="00F63E12"/>
    <w:rsid w:val="00F63ED1"/>
    <w:rsid w:val="00F64343"/>
    <w:rsid w:val="00F6437F"/>
    <w:rsid w:val="00F6441A"/>
    <w:rsid w:val="00F645AE"/>
    <w:rsid w:val="00F64907"/>
    <w:rsid w:val="00F6499A"/>
    <w:rsid w:val="00F64C74"/>
    <w:rsid w:val="00F64D5C"/>
    <w:rsid w:val="00F64DF3"/>
    <w:rsid w:val="00F65023"/>
    <w:rsid w:val="00F65125"/>
    <w:rsid w:val="00F65147"/>
    <w:rsid w:val="00F652B0"/>
    <w:rsid w:val="00F653A8"/>
    <w:rsid w:val="00F653F7"/>
    <w:rsid w:val="00F655AF"/>
    <w:rsid w:val="00F65801"/>
    <w:rsid w:val="00F65AA2"/>
    <w:rsid w:val="00F65B4E"/>
    <w:rsid w:val="00F65BAA"/>
    <w:rsid w:val="00F65D52"/>
    <w:rsid w:val="00F65E25"/>
    <w:rsid w:val="00F65F00"/>
    <w:rsid w:val="00F65F24"/>
    <w:rsid w:val="00F65F91"/>
    <w:rsid w:val="00F6640F"/>
    <w:rsid w:val="00F6657A"/>
    <w:rsid w:val="00F667FF"/>
    <w:rsid w:val="00F66A53"/>
    <w:rsid w:val="00F66AC5"/>
    <w:rsid w:val="00F66AE0"/>
    <w:rsid w:val="00F66B9F"/>
    <w:rsid w:val="00F66BE2"/>
    <w:rsid w:val="00F66CB2"/>
    <w:rsid w:val="00F66D15"/>
    <w:rsid w:val="00F66FAE"/>
    <w:rsid w:val="00F67169"/>
    <w:rsid w:val="00F672C1"/>
    <w:rsid w:val="00F6744E"/>
    <w:rsid w:val="00F67527"/>
    <w:rsid w:val="00F67531"/>
    <w:rsid w:val="00F6780D"/>
    <w:rsid w:val="00F67989"/>
    <w:rsid w:val="00F67C5A"/>
    <w:rsid w:val="00F67C68"/>
    <w:rsid w:val="00F67D8D"/>
    <w:rsid w:val="00F67DD2"/>
    <w:rsid w:val="00F67E24"/>
    <w:rsid w:val="00F700EB"/>
    <w:rsid w:val="00F701B2"/>
    <w:rsid w:val="00F701D5"/>
    <w:rsid w:val="00F7022F"/>
    <w:rsid w:val="00F702F5"/>
    <w:rsid w:val="00F7037C"/>
    <w:rsid w:val="00F704E2"/>
    <w:rsid w:val="00F704EB"/>
    <w:rsid w:val="00F70531"/>
    <w:rsid w:val="00F706D7"/>
    <w:rsid w:val="00F70721"/>
    <w:rsid w:val="00F70775"/>
    <w:rsid w:val="00F70A65"/>
    <w:rsid w:val="00F70C37"/>
    <w:rsid w:val="00F70E69"/>
    <w:rsid w:val="00F70E6E"/>
    <w:rsid w:val="00F70F4A"/>
    <w:rsid w:val="00F70FAC"/>
    <w:rsid w:val="00F70FE5"/>
    <w:rsid w:val="00F71034"/>
    <w:rsid w:val="00F710B2"/>
    <w:rsid w:val="00F71205"/>
    <w:rsid w:val="00F712E7"/>
    <w:rsid w:val="00F713C6"/>
    <w:rsid w:val="00F714B5"/>
    <w:rsid w:val="00F71558"/>
    <w:rsid w:val="00F7182E"/>
    <w:rsid w:val="00F71A0E"/>
    <w:rsid w:val="00F71A4D"/>
    <w:rsid w:val="00F71A55"/>
    <w:rsid w:val="00F71AA5"/>
    <w:rsid w:val="00F71B20"/>
    <w:rsid w:val="00F71D52"/>
    <w:rsid w:val="00F720D2"/>
    <w:rsid w:val="00F7214E"/>
    <w:rsid w:val="00F721DA"/>
    <w:rsid w:val="00F7230B"/>
    <w:rsid w:val="00F72459"/>
    <w:rsid w:val="00F72679"/>
    <w:rsid w:val="00F72735"/>
    <w:rsid w:val="00F72851"/>
    <w:rsid w:val="00F7293C"/>
    <w:rsid w:val="00F72986"/>
    <w:rsid w:val="00F72A6E"/>
    <w:rsid w:val="00F72AA3"/>
    <w:rsid w:val="00F72B10"/>
    <w:rsid w:val="00F72DA1"/>
    <w:rsid w:val="00F72E11"/>
    <w:rsid w:val="00F72E4D"/>
    <w:rsid w:val="00F72E95"/>
    <w:rsid w:val="00F72F2E"/>
    <w:rsid w:val="00F72FB1"/>
    <w:rsid w:val="00F7302D"/>
    <w:rsid w:val="00F7303B"/>
    <w:rsid w:val="00F732C5"/>
    <w:rsid w:val="00F732C7"/>
    <w:rsid w:val="00F733C5"/>
    <w:rsid w:val="00F7349B"/>
    <w:rsid w:val="00F73547"/>
    <w:rsid w:val="00F73566"/>
    <w:rsid w:val="00F7361B"/>
    <w:rsid w:val="00F73647"/>
    <w:rsid w:val="00F73773"/>
    <w:rsid w:val="00F737E5"/>
    <w:rsid w:val="00F739A5"/>
    <w:rsid w:val="00F73B33"/>
    <w:rsid w:val="00F73C4E"/>
    <w:rsid w:val="00F740EA"/>
    <w:rsid w:val="00F7422A"/>
    <w:rsid w:val="00F7441F"/>
    <w:rsid w:val="00F74453"/>
    <w:rsid w:val="00F744A1"/>
    <w:rsid w:val="00F74561"/>
    <w:rsid w:val="00F74564"/>
    <w:rsid w:val="00F74684"/>
    <w:rsid w:val="00F748B1"/>
    <w:rsid w:val="00F749EC"/>
    <w:rsid w:val="00F74C3A"/>
    <w:rsid w:val="00F74C48"/>
    <w:rsid w:val="00F74D2B"/>
    <w:rsid w:val="00F74D96"/>
    <w:rsid w:val="00F74F50"/>
    <w:rsid w:val="00F751BD"/>
    <w:rsid w:val="00F75273"/>
    <w:rsid w:val="00F7531B"/>
    <w:rsid w:val="00F753F9"/>
    <w:rsid w:val="00F75664"/>
    <w:rsid w:val="00F7596B"/>
    <w:rsid w:val="00F759B3"/>
    <w:rsid w:val="00F75B0A"/>
    <w:rsid w:val="00F75B59"/>
    <w:rsid w:val="00F75D79"/>
    <w:rsid w:val="00F75DAA"/>
    <w:rsid w:val="00F75DFA"/>
    <w:rsid w:val="00F760E7"/>
    <w:rsid w:val="00F76217"/>
    <w:rsid w:val="00F7644C"/>
    <w:rsid w:val="00F76476"/>
    <w:rsid w:val="00F764F5"/>
    <w:rsid w:val="00F76627"/>
    <w:rsid w:val="00F766CC"/>
    <w:rsid w:val="00F767E1"/>
    <w:rsid w:val="00F76968"/>
    <w:rsid w:val="00F76A04"/>
    <w:rsid w:val="00F7710F"/>
    <w:rsid w:val="00F77113"/>
    <w:rsid w:val="00F77253"/>
    <w:rsid w:val="00F773F3"/>
    <w:rsid w:val="00F7763F"/>
    <w:rsid w:val="00F7778C"/>
    <w:rsid w:val="00F77811"/>
    <w:rsid w:val="00F779CD"/>
    <w:rsid w:val="00F779F0"/>
    <w:rsid w:val="00F77E46"/>
    <w:rsid w:val="00F77E8E"/>
    <w:rsid w:val="00F77EA1"/>
    <w:rsid w:val="00F77F01"/>
    <w:rsid w:val="00F77FE2"/>
    <w:rsid w:val="00F80165"/>
    <w:rsid w:val="00F801BF"/>
    <w:rsid w:val="00F801D8"/>
    <w:rsid w:val="00F8026B"/>
    <w:rsid w:val="00F803FA"/>
    <w:rsid w:val="00F8052B"/>
    <w:rsid w:val="00F805B1"/>
    <w:rsid w:val="00F8076E"/>
    <w:rsid w:val="00F80A08"/>
    <w:rsid w:val="00F80A46"/>
    <w:rsid w:val="00F80ABC"/>
    <w:rsid w:val="00F80B83"/>
    <w:rsid w:val="00F80CB1"/>
    <w:rsid w:val="00F80DD3"/>
    <w:rsid w:val="00F80DE6"/>
    <w:rsid w:val="00F80E22"/>
    <w:rsid w:val="00F80EA9"/>
    <w:rsid w:val="00F8110C"/>
    <w:rsid w:val="00F811B1"/>
    <w:rsid w:val="00F81224"/>
    <w:rsid w:val="00F812A0"/>
    <w:rsid w:val="00F81442"/>
    <w:rsid w:val="00F8165F"/>
    <w:rsid w:val="00F816AC"/>
    <w:rsid w:val="00F8175B"/>
    <w:rsid w:val="00F817AB"/>
    <w:rsid w:val="00F81807"/>
    <w:rsid w:val="00F81B2F"/>
    <w:rsid w:val="00F81BC3"/>
    <w:rsid w:val="00F81CA7"/>
    <w:rsid w:val="00F81D2F"/>
    <w:rsid w:val="00F81DE8"/>
    <w:rsid w:val="00F820BD"/>
    <w:rsid w:val="00F8237F"/>
    <w:rsid w:val="00F823D4"/>
    <w:rsid w:val="00F82501"/>
    <w:rsid w:val="00F825E8"/>
    <w:rsid w:val="00F825FE"/>
    <w:rsid w:val="00F826F1"/>
    <w:rsid w:val="00F827D8"/>
    <w:rsid w:val="00F8287F"/>
    <w:rsid w:val="00F82A5D"/>
    <w:rsid w:val="00F82B40"/>
    <w:rsid w:val="00F82BC1"/>
    <w:rsid w:val="00F82C92"/>
    <w:rsid w:val="00F82E25"/>
    <w:rsid w:val="00F832F6"/>
    <w:rsid w:val="00F83355"/>
    <w:rsid w:val="00F833CB"/>
    <w:rsid w:val="00F83447"/>
    <w:rsid w:val="00F83449"/>
    <w:rsid w:val="00F834BB"/>
    <w:rsid w:val="00F8352D"/>
    <w:rsid w:val="00F835B7"/>
    <w:rsid w:val="00F83B7A"/>
    <w:rsid w:val="00F83C2E"/>
    <w:rsid w:val="00F83CBC"/>
    <w:rsid w:val="00F83DC9"/>
    <w:rsid w:val="00F83FCD"/>
    <w:rsid w:val="00F83FF2"/>
    <w:rsid w:val="00F84215"/>
    <w:rsid w:val="00F84249"/>
    <w:rsid w:val="00F844BD"/>
    <w:rsid w:val="00F844FB"/>
    <w:rsid w:val="00F8464E"/>
    <w:rsid w:val="00F846D7"/>
    <w:rsid w:val="00F8473C"/>
    <w:rsid w:val="00F84810"/>
    <w:rsid w:val="00F848CB"/>
    <w:rsid w:val="00F849CD"/>
    <w:rsid w:val="00F84B51"/>
    <w:rsid w:val="00F84D47"/>
    <w:rsid w:val="00F84D5F"/>
    <w:rsid w:val="00F84F34"/>
    <w:rsid w:val="00F84FCA"/>
    <w:rsid w:val="00F8502E"/>
    <w:rsid w:val="00F850E0"/>
    <w:rsid w:val="00F8518B"/>
    <w:rsid w:val="00F853E2"/>
    <w:rsid w:val="00F855E1"/>
    <w:rsid w:val="00F85767"/>
    <w:rsid w:val="00F8577D"/>
    <w:rsid w:val="00F85818"/>
    <w:rsid w:val="00F85834"/>
    <w:rsid w:val="00F85B3F"/>
    <w:rsid w:val="00F8637F"/>
    <w:rsid w:val="00F863E1"/>
    <w:rsid w:val="00F8658B"/>
    <w:rsid w:val="00F86677"/>
    <w:rsid w:val="00F868F3"/>
    <w:rsid w:val="00F86946"/>
    <w:rsid w:val="00F869B8"/>
    <w:rsid w:val="00F86AA8"/>
    <w:rsid w:val="00F86AB6"/>
    <w:rsid w:val="00F86D35"/>
    <w:rsid w:val="00F86F6D"/>
    <w:rsid w:val="00F87050"/>
    <w:rsid w:val="00F8731F"/>
    <w:rsid w:val="00F87573"/>
    <w:rsid w:val="00F876B4"/>
    <w:rsid w:val="00F8770B"/>
    <w:rsid w:val="00F87748"/>
    <w:rsid w:val="00F8777C"/>
    <w:rsid w:val="00F87861"/>
    <w:rsid w:val="00F87871"/>
    <w:rsid w:val="00F87B89"/>
    <w:rsid w:val="00F87C20"/>
    <w:rsid w:val="00F87CD1"/>
    <w:rsid w:val="00F87CF8"/>
    <w:rsid w:val="00F87E7E"/>
    <w:rsid w:val="00F87F14"/>
    <w:rsid w:val="00F87F96"/>
    <w:rsid w:val="00F9008C"/>
    <w:rsid w:val="00F902D1"/>
    <w:rsid w:val="00F90324"/>
    <w:rsid w:val="00F90472"/>
    <w:rsid w:val="00F90491"/>
    <w:rsid w:val="00F904E9"/>
    <w:rsid w:val="00F9057D"/>
    <w:rsid w:val="00F90587"/>
    <w:rsid w:val="00F9060B"/>
    <w:rsid w:val="00F90655"/>
    <w:rsid w:val="00F90712"/>
    <w:rsid w:val="00F9075F"/>
    <w:rsid w:val="00F9077B"/>
    <w:rsid w:val="00F90AED"/>
    <w:rsid w:val="00F90BCB"/>
    <w:rsid w:val="00F90C9F"/>
    <w:rsid w:val="00F90CB5"/>
    <w:rsid w:val="00F90D6C"/>
    <w:rsid w:val="00F90DC5"/>
    <w:rsid w:val="00F90E3B"/>
    <w:rsid w:val="00F90E95"/>
    <w:rsid w:val="00F91141"/>
    <w:rsid w:val="00F91214"/>
    <w:rsid w:val="00F91216"/>
    <w:rsid w:val="00F91255"/>
    <w:rsid w:val="00F9128D"/>
    <w:rsid w:val="00F913B2"/>
    <w:rsid w:val="00F913D7"/>
    <w:rsid w:val="00F9157F"/>
    <w:rsid w:val="00F916DD"/>
    <w:rsid w:val="00F91AA8"/>
    <w:rsid w:val="00F91C67"/>
    <w:rsid w:val="00F91D64"/>
    <w:rsid w:val="00F91F26"/>
    <w:rsid w:val="00F9205A"/>
    <w:rsid w:val="00F92279"/>
    <w:rsid w:val="00F92A41"/>
    <w:rsid w:val="00F92A95"/>
    <w:rsid w:val="00F92AAD"/>
    <w:rsid w:val="00F92DB3"/>
    <w:rsid w:val="00F92E7D"/>
    <w:rsid w:val="00F92F0C"/>
    <w:rsid w:val="00F930D9"/>
    <w:rsid w:val="00F93139"/>
    <w:rsid w:val="00F933AF"/>
    <w:rsid w:val="00F933D6"/>
    <w:rsid w:val="00F933F4"/>
    <w:rsid w:val="00F93557"/>
    <w:rsid w:val="00F9359A"/>
    <w:rsid w:val="00F936A7"/>
    <w:rsid w:val="00F93959"/>
    <w:rsid w:val="00F93C74"/>
    <w:rsid w:val="00F93CB9"/>
    <w:rsid w:val="00F93DAA"/>
    <w:rsid w:val="00F93EFA"/>
    <w:rsid w:val="00F93F56"/>
    <w:rsid w:val="00F93FCA"/>
    <w:rsid w:val="00F941C1"/>
    <w:rsid w:val="00F94250"/>
    <w:rsid w:val="00F942B6"/>
    <w:rsid w:val="00F944A4"/>
    <w:rsid w:val="00F94520"/>
    <w:rsid w:val="00F945F1"/>
    <w:rsid w:val="00F946A0"/>
    <w:rsid w:val="00F946D9"/>
    <w:rsid w:val="00F94737"/>
    <w:rsid w:val="00F947BF"/>
    <w:rsid w:val="00F947C3"/>
    <w:rsid w:val="00F9494B"/>
    <w:rsid w:val="00F94950"/>
    <w:rsid w:val="00F94978"/>
    <w:rsid w:val="00F94BD2"/>
    <w:rsid w:val="00F94BE3"/>
    <w:rsid w:val="00F94C23"/>
    <w:rsid w:val="00F94E76"/>
    <w:rsid w:val="00F95159"/>
    <w:rsid w:val="00F951EF"/>
    <w:rsid w:val="00F95266"/>
    <w:rsid w:val="00F95362"/>
    <w:rsid w:val="00F95394"/>
    <w:rsid w:val="00F95498"/>
    <w:rsid w:val="00F954C8"/>
    <w:rsid w:val="00F95608"/>
    <w:rsid w:val="00F9562D"/>
    <w:rsid w:val="00F95763"/>
    <w:rsid w:val="00F95783"/>
    <w:rsid w:val="00F95822"/>
    <w:rsid w:val="00F9588E"/>
    <w:rsid w:val="00F95934"/>
    <w:rsid w:val="00F95995"/>
    <w:rsid w:val="00F95A4D"/>
    <w:rsid w:val="00F95ADE"/>
    <w:rsid w:val="00F95C31"/>
    <w:rsid w:val="00F9600D"/>
    <w:rsid w:val="00F9611D"/>
    <w:rsid w:val="00F961B7"/>
    <w:rsid w:val="00F96218"/>
    <w:rsid w:val="00F96522"/>
    <w:rsid w:val="00F9654A"/>
    <w:rsid w:val="00F96625"/>
    <w:rsid w:val="00F96798"/>
    <w:rsid w:val="00F96845"/>
    <w:rsid w:val="00F968A2"/>
    <w:rsid w:val="00F96962"/>
    <w:rsid w:val="00F96A68"/>
    <w:rsid w:val="00F96B3B"/>
    <w:rsid w:val="00F96B55"/>
    <w:rsid w:val="00F96DEE"/>
    <w:rsid w:val="00F96EC0"/>
    <w:rsid w:val="00F96F21"/>
    <w:rsid w:val="00F9745A"/>
    <w:rsid w:val="00F974D7"/>
    <w:rsid w:val="00F97632"/>
    <w:rsid w:val="00F976CC"/>
    <w:rsid w:val="00F97743"/>
    <w:rsid w:val="00F977A7"/>
    <w:rsid w:val="00F97A47"/>
    <w:rsid w:val="00F97AE3"/>
    <w:rsid w:val="00F97D1E"/>
    <w:rsid w:val="00F97EFA"/>
    <w:rsid w:val="00FA005D"/>
    <w:rsid w:val="00FA00A9"/>
    <w:rsid w:val="00FA040E"/>
    <w:rsid w:val="00FA041C"/>
    <w:rsid w:val="00FA04C2"/>
    <w:rsid w:val="00FA0571"/>
    <w:rsid w:val="00FA060A"/>
    <w:rsid w:val="00FA069B"/>
    <w:rsid w:val="00FA08DB"/>
    <w:rsid w:val="00FA09D0"/>
    <w:rsid w:val="00FA0CA0"/>
    <w:rsid w:val="00FA0D39"/>
    <w:rsid w:val="00FA0F4F"/>
    <w:rsid w:val="00FA0FE0"/>
    <w:rsid w:val="00FA1209"/>
    <w:rsid w:val="00FA122E"/>
    <w:rsid w:val="00FA13B6"/>
    <w:rsid w:val="00FA13D6"/>
    <w:rsid w:val="00FA13FB"/>
    <w:rsid w:val="00FA1702"/>
    <w:rsid w:val="00FA191C"/>
    <w:rsid w:val="00FA1B3B"/>
    <w:rsid w:val="00FA1B56"/>
    <w:rsid w:val="00FA1C25"/>
    <w:rsid w:val="00FA1D2E"/>
    <w:rsid w:val="00FA1DC6"/>
    <w:rsid w:val="00FA1E24"/>
    <w:rsid w:val="00FA1E8F"/>
    <w:rsid w:val="00FA214A"/>
    <w:rsid w:val="00FA21EE"/>
    <w:rsid w:val="00FA2419"/>
    <w:rsid w:val="00FA24AC"/>
    <w:rsid w:val="00FA256F"/>
    <w:rsid w:val="00FA26B1"/>
    <w:rsid w:val="00FA2708"/>
    <w:rsid w:val="00FA28E9"/>
    <w:rsid w:val="00FA293D"/>
    <w:rsid w:val="00FA294F"/>
    <w:rsid w:val="00FA2C56"/>
    <w:rsid w:val="00FA2C5A"/>
    <w:rsid w:val="00FA2CB7"/>
    <w:rsid w:val="00FA2CE8"/>
    <w:rsid w:val="00FA2D15"/>
    <w:rsid w:val="00FA2D88"/>
    <w:rsid w:val="00FA34ED"/>
    <w:rsid w:val="00FA3507"/>
    <w:rsid w:val="00FA3536"/>
    <w:rsid w:val="00FA369A"/>
    <w:rsid w:val="00FA3777"/>
    <w:rsid w:val="00FA37A4"/>
    <w:rsid w:val="00FA3817"/>
    <w:rsid w:val="00FA392A"/>
    <w:rsid w:val="00FA39F5"/>
    <w:rsid w:val="00FA39F9"/>
    <w:rsid w:val="00FA3A32"/>
    <w:rsid w:val="00FA3BA6"/>
    <w:rsid w:val="00FA3CF5"/>
    <w:rsid w:val="00FA3F0E"/>
    <w:rsid w:val="00FA406D"/>
    <w:rsid w:val="00FA40E9"/>
    <w:rsid w:val="00FA41AA"/>
    <w:rsid w:val="00FA42F9"/>
    <w:rsid w:val="00FA4544"/>
    <w:rsid w:val="00FA4719"/>
    <w:rsid w:val="00FA47A5"/>
    <w:rsid w:val="00FA47F2"/>
    <w:rsid w:val="00FA490C"/>
    <w:rsid w:val="00FA4A34"/>
    <w:rsid w:val="00FA4B5A"/>
    <w:rsid w:val="00FA4C9F"/>
    <w:rsid w:val="00FA4D3F"/>
    <w:rsid w:val="00FA4D90"/>
    <w:rsid w:val="00FA4EE2"/>
    <w:rsid w:val="00FA5321"/>
    <w:rsid w:val="00FA53FC"/>
    <w:rsid w:val="00FA5476"/>
    <w:rsid w:val="00FA54B9"/>
    <w:rsid w:val="00FA55C1"/>
    <w:rsid w:val="00FA56D0"/>
    <w:rsid w:val="00FA575D"/>
    <w:rsid w:val="00FA5830"/>
    <w:rsid w:val="00FA5950"/>
    <w:rsid w:val="00FA5AC2"/>
    <w:rsid w:val="00FA5EC4"/>
    <w:rsid w:val="00FA60DA"/>
    <w:rsid w:val="00FA612C"/>
    <w:rsid w:val="00FA61F6"/>
    <w:rsid w:val="00FA62F3"/>
    <w:rsid w:val="00FA6349"/>
    <w:rsid w:val="00FA636A"/>
    <w:rsid w:val="00FA673B"/>
    <w:rsid w:val="00FA6835"/>
    <w:rsid w:val="00FA6A57"/>
    <w:rsid w:val="00FA6AF6"/>
    <w:rsid w:val="00FA6B04"/>
    <w:rsid w:val="00FA6DE3"/>
    <w:rsid w:val="00FA6F89"/>
    <w:rsid w:val="00FA704A"/>
    <w:rsid w:val="00FA70DA"/>
    <w:rsid w:val="00FA7121"/>
    <w:rsid w:val="00FA7209"/>
    <w:rsid w:val="00FA748A"/>
    <w:rsid w:val="00FA74C9"/>
    <w:rsid w:val="00FA7670"/>
    <w:rsid w:val="00FA7774"/>
    <w:rsid w:val="00FA77CE"/>
    <w:rsid w:val="00FA7AAE"/>
    <w:rsid w:val="00FA7AC7"/>
    <w:rsid w:val="00FA7D1A"/>
    <w:rsid w:val="00FA7D6E"/>
    <w:rsid w:val="00FA7F75"/>
    <w:rsid w:val="00FB006E"/>
    <w:rsid w:val="00FB020F"/>
    <w:rsid w:val="00FB0249"/>
    <w:rsid w:val="00FB09BF"/>
    <w:rsid w:val="00FB0B72"/>
    <w:rsid w:val="00FB0EA1"/>
    <w:rsid w:val="00FB0F93"/>
    <w:rsid w:val="00FB0FB4"/>
    <w:rsid w:val="00FB10D6"/>
    <w:rsid w:val="00FB1417"/>
    <w:rsid w:val="00FB17EF"/>
    <w:rsid w:val="00FB1867"/>
    <w:rsid w:val="00FB1973"/>
    <w:rsid w:val="00FB1C6A"/>
    <w:rsid w:val="00FB1D0B"/>
    <w:rsid w:val="00FB1E8F"/>
    <w:rsid w:val="00FB2064"/>
    <w:rsid w:val="00FB229B"/>
    <w:rsid w:val="00FB2377"/>
    <w:rsid w:val="00FB2421"/>
    <w:rsid w:val="00FB242F"/>
    <w:rsid w:val="00FB247D"/>
    <w:rsid w:val="00FB2501"/>
    <w:rsid w:val="00FB2768"/>
    <w:rsid w:val="00FB289A"/>
    <w:rsid w:val="00FB2920"/>
    <w:rsid w:val="00FB2A53"/>
    <w:rsid w:val="00FB2C15"/>
    <w:rsid w:val="00FB2DAB"/>
    <w:rsid w:val="00FB2F53"/>
    <w:rsid w:val="00FB2F7B"/>
    <w:rsid w:val="00FB3182"/>
    <w:rsid w:val="00FB31A3"/>
    <w:rsid w:val="00FB3466"/>
    <w:rsid w:val="00FB3516"/>
    <w:rsid w:val="00FB3618"/>
    <w:rsid w:val="00FB363F"/>
    <w:rsid w:val="00FB36D8"/>
    <w:rsid w:val="00FB376F"/>
    <w:rsid w:val="00FB3787"/>
    <w:rsid w:val="00FB37E4"/>
    <w:rsid w:val="00FB3B35"/>
    <w:rsid w:val="00FB3BE6"/>
    <w:rsid w:val="00FB3D37"/>
    <w:rsid w:val="00FB3D38"/>
    <w:rsid w:val="00FB3ED9"/>
    <w:rsid w:val="00FB40DD"/>
    <w:rsid w:val="00FB4577"/>
    <w:rsid w:val="00FB4585"/>
    <w:rsid w:val="00FB469F"/>
    <w:rsid w:val="00FB4A0E"/>
    <w:rsid w:val="00FB4C25"/>
    <w:rsid w:val="00FB4F26"/>
    <w:rsid w:val="00FB4F96"/>
    <w:rsid w:val="00FB505D"/>
    <w:rsid w:val="00FB50AD"/>
    <w:rsid w:val="00FB50D7"/>
    <w:rsid w:val="00FB5132"/>
    <w:rsid w:val="00FB516F"/>
    <w:rsid w:val="00FB5343"/>
    <w:rsid w:val="00FB5670"/>
    <w:rsid w:val="00FB57BA"/>
    <w:rsid w:val="00FB5A14"/>
    <w:rsid w:val="00FB5A65"/>
    <w:rsid w:val="00FB5BE0"/>
    <w:rsid w:val="00FB5DA8"/>
    <w:rsid w:val="00FB5F95"/>
    <w:rsid w:val="00FB60CB"/>
    <w:rsid w:val="00FB6169"/>
    <w:rsid w:val="00FB6220"/>
    <w:rsid w:val="00FB62AD"/>
    <w:rsid w:val="00FB63AD"/>
    <w:rsid w:val="00FB64AA"/>
    <w:rsid w:val="00FB65E4"/>
    <w:rsid w:val="00FB677D"/>
    <w:rsid w:val="00FB6819"/>
    <w:rsid w:val="00FB68E9"/>
    <w:rsid w:val="00FB6A02"/>
    <w:rsid w:val="00FB6B52"/>
    <w:rsid w:val="00FB6BD4"/>
    <w:rsid w:val="00FB6BFA"/>
    <w:rsid w:val="00FB6C07"/>
    <w:rsid w:val="00FB6DE3"/>
    <w:rsid w:val="00FB6E36"/>
    <w:rsid w:val="00FB6F1B"/>
    <w:rsid w:val="00FB701F"/>
    <w:rsid w:val="00FB7097"/>
    <w:rsid w:val="00FB70B1"/>
    <w:rsid w:val="00FB70EF"/>
    <w:rsid w:val="00FB73B0"/>
    <w:rsid w:val="00FB765F"/>
    <w:rsid w:val="00FB7694"/>
    <w:rsid w:val="00FB7784"/>
    <w:rsid w:val="00FB77B5"/>
    <w:rsid w:val="00FB79B1"/>
    <w:rsid w:val="00FB7A61"/>
    <w:rsid w:val="00FB7D99"/>
    <w:rsid w:val="00FB7E35"/>
    <w:rsid w:val="00FB7F1D"/>
    <w:rsid w:val="00FB7F43"/>
    <w:rsid w:val="00FC0251"/>
    <w:rsid w:val="00FC02B3"/>
    <w:rsid w:val="00FC062D"/>
    <w:rsid w:val="00FC06E8"/>
    <w:rsid w:val="00FC06E9"/>
    <w:rsid w:val="00FC0D37"/>
    <w:rsid w:val="00FC0D9E"/>
    <w:rsid w:val="00FC0E52"/>
    <w:rsid w:val="00FC0F02"/>
    <w:rsid w:val="00FC0FBC"/>
    <w:rsid w:val="00FC10DB"/>
    <w:rsid w:val="00FC1198"/>
    <w:rsid w:val="00FC1239"/>
    <w:rsid w:val="00FC129F"/>
    <w:rsid w:val="00FC1326"/>
    <w:rsid w:val="00FC134D"/>
    <w:rsid w:val="00FC163D"/>
    <w:rsid w:val="00FC173D"/>
    <w:rsid w:val="00FC17C0"/>
    <w:rsid w:val="00FC18C5"/>
    <w:rsid w:val="00FC18FA"/>
    <w:rsid w:val="00FC1A55"/>
    <w:rsid w:val="00FC1C9F"/>
    <w:rsid w:val="00FC1CCE"/>
    <w:rsid w:val="00FC1DB1"/>
    <w:rsid w:val="00FC1F47"/>
    <w:rsid w:val="00FC1FF3"/>
    <w:rsid w:val="00FC209B"/>
    <w:rsid w:val="00FC21C0"/>
    <w:rsid w:val="00FC21C9"/>
    <w:rsid w:val="00FC23A7"/>
    <w:rsid w:val="00FC23EF"/>
    <w:rsid w:val="00FC241A"/>
    <w:rsid w:val="00FC27D5"/>
    <w:rsid w:val="00FC2852"/>
    <w:rsid w:val="00FC29C9"/>
    <w:rsid w:val="00FC2A5C"/>
    <w:rsid w:val="00FC2C7D"/>
    <w:rsid w:val="00FC2D86"/>
    <w:rsid w:val="00FC2EEA"/>
    <w:rsid w:val="00FC3212"/>
    <w:rsid w:val="00FC3434"/>
    <w:rsid w:val="00FC34D5"/>
    <w:rsid w:val="00FC3563"/>
    <w:rsid w:val="00FC35BE"/>
    <w:rsid w:val="00FC3641"/>
    <w:rsid w:val="00FC3771"/>
    <w:rsid w:val="00FC3772"/>
    <w:rsid w:val="00FC38ED"/>
    <w:rsid w:val="00FC39F0"/>
    <w:rsid w:val="00FC3A59"/>
    <w:rsid w:val="00FC3AFB"/>
    <w:rsid w:val="00FC3B08"/>
    <w:rsid w:val="00FC3BB4"/>
    <w:rsid w:val="00FC3C0A"/>
    <w:rsid w:val="00FC3EAA"/>
    <w:rsid w:val="00FC400E"/>
    <w:rsid w:val="00FC4440"/>
    <w:rsid w:val="00FC454F"/>
    <w:rsid w:val="00FC4734"/>
    <w:rsid w:val="00FC4738"/>
    <w:rsid w:val="00FC4807"/>
    <w:rsid w:val="00FC489F"/>
    <w:rsid w:val="00FC48A4"/>
    <w:rsid w:val="00FC48C1"/>
    <w:rsid w:val="00FC48E4"/>
    <w:rsid w:val="00FC4CBC"/>
    <w:rsid w:val="00FC4D50"/>
    <w:rsid w:val="00FC50A1"/>
    <w:rsid w:val="00FC53CA"/>
    <w:rsid w:val="00FC5523"/>
    <w:rsid w:val="00FC5621"/>
    <w:rsid w:val="00FC5640"/>
    <w:rsid w:val="00FC56CF"/>
    <w:rsid w:val="00FC57AF"/>
    <w:rsid w:val="00FC5928"/>
    <w:rsid w:val="00FC5BB3"/>
    <w:rsid w:val="00FC5C48"/>
    <w:rsid w:val="00FC5D5D"/>
    <w:rsid w:val="00FC5F0A"/>
    <w:rsid w:val="00FC604A"/>
    <w:rsid w:val="00FC622C"/>
    <w:rsid w:val="00FC62BD"/>
    <w:rsid w:val="00FC642A"/>
    <w:rsid w:val="00FC6563"/>
    <w:rsid w:val="00FC65A2"/>
    <w:rsid w:val="00FC6831"/>
    <w:rsid w:val="00FC684E"/>
    <w:rsid w:val="00FC68F4"/>
    <w:rsid w:val="00FC6902"/>
    <w:rsid w:val="00FC692E"/>
    <w:rsid w:val="00FC693E"/>
    <w:rsid w:val="00FC6A0F"/>
    <w:rsid w:val="00FC6ADA"/>
    <w:rsid w:val="00FC6B8C"/>
    <w:rsid w:val="00FC6CF3"/>
    <w:rsid w:val="00FC6D2C"/>
    <w:rsid w:val="00FC6DF0"/>
    <w:rsid w:val="00FC6E70"/>
    <w:rsid w:val="00FC6F60"/>
    <w:rsid w:val="00FC6F70"/>
    <w:rsid w:val="00FC7234"/>
    <w:rsid w:val="00FC723C"/>
    <w:rsid w:val="00FC752E"/>
    <w:rsid w:val="00FC75DC"/>
    <w:rsid w:val="00FC7637"/>
    <w:rsid w:val="00FC794C"/>
    <w:rsid w:val="00FC79F3"/>
    <w:rsid w:val="00FC7A0E"/>
    <w:rsid w:val="00FC7AC8"/>
    <w:rsid w:val="00FC7F7A"/>
    <w:rsid w:val="00FD016F"/>
    <w:rsid w:val="00FD01CB"/>
    <w:rsid w:val="00FD01D4"/>
    <w:rsid w:val="00FD0528"/>
    <w:rsid w:val="00FD0827"/>
    <w:rsid w:val="00FD088A"/>
    <w:rsid w:val="00FD089B"/>
    <w:rsid w:val="00FD08FE"/>
    <w:rsid w:val="00FD0B26"/>
    <w:rsid w:val="00FD0B31"/>
    <w:rsid w:val="00FD0BC0"/>
    <w:rsid w:val="00FD0EF9"/>
    <w:rsid w:val="00FD1027"/>
    <w:rsid w:val="00FD1077"/>
    <w:rsid w:val="00FD10EE"/>
    <w:rsid w:val="00FD11A3"/>
    <w:rsid w:val="00FD128E"/>
    <w:rsid w:val="00FD1322"/>
    <w:rsid w:val="00FD141F"/>
    <w:rsid w:val="00FD14BA"/>
    <w:rsid w:val="00FD1732"/>
    <w:rsid w:val="00FD17BF"/>
    <w:rsid w:val="00FD18BA"/>
    <w:rsid w:val="00FD1A76"/>
    <w:rsid w:val="00FD1BBA"/>
    <w:rsid w:val="00FD1DF6"/>
    <w:rsid w:val="00FD207D"/>
    <w:rsid w:val="00FD20BA"/>
    <w:rsid w:val="00FD264D"/>
    <w:rsid w:val="00FD283F"/>
    <w:rsid w:val="00FD2954"/>
    <w:rsid w:val="00FD2BAF"/>
    <w:rsid w:val="00FD2BB9"/>
    <w:rsid w:val="00FD2C0B"/>
    <w:rsid w:val="00FD2EC4"/>
    <w:rsid w:val="00FD2FF7"/>
    <w:rsid w:val="00FD3058"/>
    <w:rsid w:val="00FD30DC"/>
    <w:rsid w:val="00FD3138"/>
    <w:rsid w:val="00FD32F0"/>
    <w:rsid w:val="00FD33DF"/>
    <w:rsid w:val="00FD33E6"/>
    <w:rsid w:val="00FD34F2"/>
    <w:rsid w:val="00FD351C"/>
    <w:rsid w:val="00FD357C"/>
    <w:rsid w:val="00FD3646"/>
    <w:rsid w:val="00FD3690"/>
    <w:rsid w:val="00FD385D"/>
    <w:rsid w:val="00FD3952"/>
    <w:rsid w:val="00FD412C"/>
    <w:rsid w:val="00FD4392"/>
    <w:rsid w:val="00FD4400"/>
    <w:rsid w:val="00FD44AE"/>
    <w:rsid w:val="00FD4678"/>
    <w:rsid w:val="00FD46C9"/>
    <w:rsid w:val="00FD4906"/>
    <w:rsid w:val="00FD4974"/>
    <w:rsid w:val="00FD49B4"/>
    <w:rsid w:val="00FD4A99"/>
    <w:rsid w:val="00FD4B6F"/>
    <w:rsid w:val="00FD4C22"/>
    <w:rsid w:val="00FD4C79"/>
    <w:rsid w:val="00FD4CA2"/>
    <w:rsid w:val="00FD4CD3"/>
    <w:rsid w:val="00FD4D76"/>
    <w:rsid w:val="00FD4DD8"/>
    <w:rsid w:val="00FD4E09"/>
    <w:rsid w:val="00FD5002"/>
    <w:rsid w:val="00FD5029"/>
    <w:rsid w:val="00FD54AC"/>
    <w:rsid w:val="00FD5554"/>
    <w:rsid w:val="00FD559E"/>
    <w:rsid w:val="00FD5602"/>
    <w:rsid w:val="00FD5633"/>
    <w:rsid w:val="00FD5690"/>
    <w:rsid w:val="00FD584C"/>
    <w:rsid w:val="00FD59CE"/>
    <w:rsid w:val="00FD5B3F"/>
    <w:rsid w:val="00FD5BA4"/>
    <w:rsid w:val="00FD5C4C"/>
    <w:rsid w:val="00FD5CBC"/>
    <w:rsid w:val="00FD5CD2"/>
    <w:rsid w:val="00FD5CF9"/>
    <w:rsid w:val="00FD5FC5"/>
    <w:rsid w:val="00FD607D"/>
    <w:rsid w:val="00FD622C"/>
    <w:rsid w:val="00FD636A"/>
    <w:rsid w:val="00FD6507"/>
    <w:rsid w:val="00FD6604"/>
    <w:rsid w:val="00FD661F"/>
    <w:rsid w:val="00FD6705"/>
    <w:rsid w:val="00FD6AE6"/>
    <w:rsid w:val="00FD6B91"/>
    <w:rsid w:val="00FD6C49"/>
    <w:rsid w:val="00FD6D3F"/>
    <w:rsid w:val="00FD70C9"/>
    <w:rsid w:val="00FD7133"/>
    <w:rsid w:val="00FD71E2"/>
    <w:rsid w:val="00FD7227"/>
    <w:rsid w:val="00FD724E"/>
    <w:rsid w:val="00FD73BF"/>
    <w:rsid w:val="00FD73C0"/>
    <w:rsid w:val="00FD761E"/>
    <w:rsid w:val="00FD76C9"/>
    <w:rsid w:val="00FD77EE"/>
    <w:rsid w:val="00FD7AB7"/>
    <w:rsid w:val="00FD7ADB"/>
    <w:rsid w:val="00FD7C5A"/>
    <w:rsid w:val="00FD7E87"/>
    <w:rsid w:val="00FE0002"/>
    <w:rsid w:val="00FE006B"/>
    <w:rsid w:val="00FE0183"/>
    <w:rsid w:val="00FE01E7"/>
    <w:rsid w:val="00FE0336"/>
    <w:rsid w:val="00FE033E"/>
    <w:rsid w:val="00FE03BE"/>
    <w:rsid w:val="00FE063D"/>
    <w:rsid w:val="00FE0770"/>
    <w:rsid w:val="00FE0999"/>
    <w:rsid w:val="00FE0BB3"/>
    <w:rsid w:val="00FE0E64"/>
    <w:rsid w:val="00FE0F11"/>
    <w:rsid w:val="00FE1151"/>
    <w:rsid w:val="00FE11A2"/>
    <w:rsid w:val="00FE11FE"/>
    <w:rsid w:val="00FE16D3"/>
    <w:rsid w:val="00FE1779"/>
    <w:rsid w:val="00FE17AB"/>
    <w:rsid w:val="00FE17D3"/>
    <w:rsid w:val="00FE1962"/>
    <w:rsid w:val="00FE19DA"/>
    <w:rsid w:val="00FE1B42"/>
    <w:rsid w:val="00FE1BDE"/>
    <w:rsid w:val="00FE1D29"/>
    <w:rsid w:val="00FE20B2"/>
    <w:rsid w:val="00FE2245"/>
    <w:rsid w:val="00FE229D"/>
    <w:rsid w:val="00FE246A"/>
    <w:rsid w:val="00FE24DD"/>
    <w:rsid w:val="00FE25E6"/>
    <w:rsid w:val="00FE2987"/>
    <w:rsid w:val="00FE2A98"/>
    <w:rsid w:val="00FE2C33"/>
    <w:rsid w:val="00FE2CB2"/>
    <w:rsid w:val="00FE2D98"/>
    <w:rsid w:val="00FE2DCF"/>
    <w:rsid w:val="00FE2E43"/>
    <w:rsid w:val="00FE30F2"/>
    <w:rsid w:val="00FE31C1"/>
    <w:rsid w:val="00FE31F1"/>
    <w:rsid w:val="00FE324A"/>
    <w:rsid w:val="00FE3387"/>
    <w:rsid w:val="00FE3525"/>
    <w:rsid w:val="00FE3541"/>
    <w:rsid w:val="00FE3690"/>
    <w:rsid w:val="00FE3737"/>
    <w:rsid w:val="00FE377A"/>
    <w:rsid w:val="00FE37E4"/>
    <w:rsid w:val="00FE391D"/>
    <w:rsid w:val="00FE3A4C"/>
    <w:rsid w:val="00FE3C0D"/>
    <w:rsid w:val="00FE3CCB"/>
    <w:rsid w:val="00FE3CD6"/>
    <w:rsid w:val="00FE3D59"/>
    <w:rsid w:val="00FE405B"/>
    <w:rsid w:val="00FE413C"/>
    <w:rsid w:val="00FE4193"/>
    <w:rsid w:val="00FE4327"/>
    <w:rsid w:val="00FE43BC"/>
    <w:rsid w:val="00FE4539"/>
    <w:rsid w:val="00FE4602"/>
    <w:rsid w:val="00FE4610"/>
    <w:rsid w:val="00FE4658"/>
    <w:rsid w:val="00FE47EA"/>
    <w:rsid w:val="00FE4995"/>
    <w:rsid w:val="00FE4B80"/>
    <w:rsid w:val="00FE4C8D"/>
    <w:rsid w:val="00FE4CE4"/>
    <w:rsid w:val="00FE500C"/>
    <w:rsid w:val="00FE509A"/>
    <w:rsid w:val="00FE511F"/>
    <w:rsid w:val="00FE512B"/>
    <w:rsid w:val="00FE51BF"/>
    <w:rsid w:val="00FE53F6"/>
    <w:rsid w:val="00FE53FE"/>
    <w:rsid w:val="00FE5438"/>
    <w:rsid w:val="00FE5738"/>
    <w:rsid w:val="00FE57DB"/>
    <w:rsid w:val="00FE5871"/>
    <w:rsid w:val="00FE58B3"/>
    <w:rsid w:val="00FE59E5"/>
    <w:rsid w:val="00FE5BE9"/>
    <w:rsid w:val="00FE5EE3"/>
    <w:rsid w:val="00FE6082"/>
    <w:rsid w:val="00FE6085"/>
    <w:rsid w:val="00FE610E"/>
    <w:rsid w:val="00FE6250"/>
    <w:rsid w:val="00FE6454"/>
    <w:rsid w:val="00FE66FB"/>
    <w:rsid w:val="00FE672B"/>
    <w:rsid w:val="00FE68D6"/>
    <w:rsid w:val="00FE6AA8"/>
    <w:rsid w:val="00FE6ADF"/>
    <w:rsid w:val="00FE6B04"/>
    <w:rsid w:val="00FE6C56"/>
    <w:rsid w:val="00FE6D33"/>
    <w:rsid w:val="00FE70DD"/>
    <w:rsid w:val="00FE713F"/>
    <w:rsid w:val="00FE7157"/>
    <w:rsid w:val="00FE7217"/>
    <w:rsid w:val="00FE7296"/>
    <w:rsid w:val="00FE72C3"/>
    <w:rsid w:val="00FE744D"/>
    <w:rsid w:val="00FE7D62"/>
    <w:rsid w:val="00FE7D6B"/>
    <w:rsid w:val="00FE7D9C"/>
    <w:rsid w:val="00FE7E06"/>
    <w:rsid w:val="00FE7E4C"/>
    <w:rsid w:val="00FE7EC9"/>
    <w:rsid w:val="00FE7F05"/>
    <w:rsid w:val="00FE7FBC"/>
    <w:rsid w:val="00FF0042"/>
    <w:rsid w:val="00FF0092"/>
    <w:rsid w:val="00FF0209"/>
    <w:rsid w:val="00FF020A"/>
    <w:rsid w:val="00FF037D"/>
    <w:rsid w:val="00FF067C"/>
    <w:rsid w:val="00FF06C1"/>
    <w:rsid w:val="00FF0A8C"/>
    <w:rsid w:val="00FF0BA8"/>
    <w:rsid w:val="00FF0C31"/>
    <w:rsid w:val="00FF0DAC"/>
    <w:rsid w:val="00FF0F11"/>
    <w:rsid w:val="00FF0F94"/>
    <w:rsid w:val="00FF10D5"/>
    <w:rsid w:val="00FF1102"/>
    <w:rsid w:val="00FF1187"/>
    <w:rsid w:val="00FF1263"/>
    <w:rsid w:val="00FF12C7"/>
    <w:rsid w:val="00FF13A9"/>
    <w:rsid w:val="00FF14B4"/>
    <w:rsid w:val="00FF14C1"/>
    <w:rsid w:val="00FF15FD"/>
    <w:rsid w:val="00FF17D3"/>
    <w:rsid w:val="00FF1A95"/>
    <w:rsid w:val="00FF1C81"/>
    <w:rsid w:val="00FF1D25"/>
    <w:rsid w:val="00FF1E3D"/>
    <w:rsid w:val="00FF215D"/>
    <w:rsid w:val="00FF2202"/>
    <w:rsid w:val="00FF2377"/>
    <w:rsid w:val="00FF23F0"/>
    <w:rsid w:val="00FF2429"/>
    <w:rsid w:val="00FF242F"/>
    <w:rsid w:val="00FF255D"/>
    <w:rsid w:val="00FF261C"/>
    <w:rsid w:val="00FF2749"/>
    <w:rsid w:val="00FF2810"/>
    <w:rsid w:val="00FF281A"/>
    <w:rsid w:val="00FF28F0"/>
    <w:rsid w:val="00FF28F5"/>
    <w:rsid w:val="00FF2D38"/>
    <w:rsid w:val="00FF30A9"/>
    <w:rsid w:val="00FF30FD"/>
    <w:rsid w:val="00FF315A"/>
    <w:rsid w:val="00FF3267"/>
    <w:rsid w:val="00FF3318"/>
    <w:rsid w:val="00FF3359"/>
    <w:rsid w:val="00FF3417"/>
    <w:rsid w:val="00FF373F"/>
    <w:rsid w:val="00FF3795"/>
    <w:rsid w:val="00FF3A7A"/>
    <w:rsid w:val="00FF4427"/>
    <w:rsid w:val="00FF46FA"/>
    <w:rsid w:val="00FF470B"/>
    <w:rsid w:val="00FF47A3"/>
    <w:rsid w:val="00FF4828"/>
    <w:rsid w:val="00FF4B4C"/>
    <w:rsid w:val="00FF4CAC"/>
    <w:rsid w:val="00FF4EE4"/>
    <w:rsid w:val="00FF4FAB"/>
    <w:rsid w:val="00FF5024"/>
    <w:rsid w:val="00FF5075"/>
    <w:rsid w:val="00FF51C1"/>
    <w:rsid w:val="00FF52E2"/>
    <w:rsid w:val="00FF52F3"/>
    <w:rsid w:val="00FF54FF"/>
    <w:rsid w:val="00FF5529"/>
    <w:rsid w:val="00FF5751"/>
    <w:rsid w:val="00FF5957"/>
    <w:rsid w:val="00FF59A1"/>
    <w:rsid w:val="00FF5B75"/>
    <w:rsid w:val="00FF5BC5"/>
    <w:rsid w:val="00FF5BE7"/>
    <w:rsid w:val="00FF5C0A"/>
    <w:rsid w:val="00FF5C4D"/>
    <w:rsid w:val="00FF5DF7"/>
    <w:rsid w:val="00FF5E68"/>
    <w:rsid w:val="00FF635B"/>
    <w:rsid w:val="00FF6451"/>
    <w:rsid w:val="00FF651C"/>
    <w:rsid w:val="00FF65F4"/>
    <w:rsid w:val="00FF6891"/>
    <w:rsid w:val="00FF6AE2"/>
    <w:rsid w:val="00FF6BE3"/>
    <w:rsid w:val="00FF6D78"/>
    <w:rsid w:val="00FF6DF5"/>
    <w:rsid w:val="00FF6E50"/>
    <w:rsid w:val="00FF6EE2"/>
    <w:rsid w:val="00FF6FE5"/>
    <w:rsid w:val="00FF706B"/>
    <w:rsid w:val="00FF723D"/>
    <w:rsid w:val="00FF72C0"/>
    <w:rsid w:val="00FF754D"/>
    <w:rsid w:val="00FF7878"/>
    <w:rsid w:val="00FF7AA4"/>
    <w:rsid w:val="00FF7AB1"/>
    <w:rsid w:val="00FF7C6B"/>
    <w:rsid w:val="00FF7CA3"/>
    <w:rsid w:val="00FF7D85"/>
    <w:rsid w:val="0110BA60"/>
    <w:rsid w:val="02B31AEE"/>
    <w:rsid w:val="0357CA79"/>
    <w:rsid w:val="05B47FA9"/>
    <w:rsid w:val="066F5AFB"/>
    <w:rsid w:val="06CE3F65"/>
    <w:rsid w:val="06E90D24"/>
    <w:rsid w:val="06ECDCEC"/>
    <w:rsid w:val="074540AB"/>
    <w:rsid w:val="0778F634"/>
    <w:rsid w:val="07B87729"/>
    <w:rsid w:val="07ED49CA"/>
    <w:rsid w:val="07F2AC72"/>
    <w:rsid w:val="0825AF1D"/>
    <w:rsid w:val="086CEA77"/>
    <w:rsid w:val="08BD7A8A"/>
    <w:rsid w:val="0939145B"/>
    <w:rsid w:val="0A6FD734"/>
    <w:rsid w:val="0ACEF867"/>
    <w:rsid w:val="0B9C681D"/>
    <w:rsid w:val="0C66EE71"/>
    <w:rsid w:val="0C890CA0"/>
    <w:rsid w:val="0C9522DB"/>
    <w:rsid w:val="0DEB0731"/>
    <w:rsid w:val="0F1366F7"/>
    <w:rsid w:val="0F225505"/>
    <w:rsid w:val="10157FC8"/>
    <w:rsid w:val="10D6CBF1"/>
    <w:rsid w:val="114AC5F5"/>
    <w:rsid w:val="1218AA6D"/>
    <w:rsid w:val="1255F8D9"/>
    <w:rsid w:val="12A2FADE"/>
    <w:rsid w:val="12D992F9"/>
    <w:rsid w:val="12E6FDB9"/>
    <w:rsid w:val="130C6E8C"/>
    <w:rsid w:val="13370112"/>
    <w:rsid w:val="13F87F8D"/>
    <w:rsid w:val="149B44C9"/>
    <w:rsid w:val="14CB2A7D"/>
    <w:rsid w:val="152468FB"/>
    <w:rsid w:val="153ECF9B"/>
    <w:rsid w:val="169836F5"/>
    <w:rsid w:val="189BF1EE"/>
    <w:rsid w:val="18F0B845"/>
    <w:rsid w:val="19B880D1"/>
    <w:rsid w:val="1A56E2D1"/>
    <w:rsid w:val="1A93B2B3"/>
    <w:rsid w:val="1B4ECF70"/>
    <w:rsid w:val="1C4AC071"/>
    <w:rsid w:val="1C6EDEA4"/>
    <w:rsid w:val="1D798A9C"/>
    <w:rsid w:val="1E1F5026"/>
    <w:rsid w:val="1E2AFA1D"/>
    <w:rsid w:val="1F146B27"/>
    <w:rsid w:val="1FBD5539"/>
    <w:rsid w:val="1FD189FE"/>
    <w:rsid w:val="20D656F2"/>
    <w:rsid w:val="20F1AE94"/>
    <w:rsid w:val="21377FF8"/>
    <w:rsid w:val="213C19BD"/>
    <w:rsid w:val="21AE5614"/>
    <w:rsid w:val="224B0130"/>
    <w:rsid w:val="225E63E6"/>
    <w:rsid w:val="22A5B21D"/>
    <w:rsid w:val="23901913"/>
    <w:rsid w:val="23FCB0CF"/>
    <w:rsid w:val="24523692"/>
    <w:rsid w:val="24FCADE4"/>
    <w:rsid w:val="2527586B"/>
    <w:rsid w:val="2557A6B6"/>
    <w:rsid w:val="286E8C72"/>
    <w:rsid w:val="28D0CC52"/>
    <w:rsid w:val="2A178010"/>
    <w:rsid w:val="2A1B408B"/>
    <w:rsid w:val="2A60B1EB"/>
    <w:rsid w:val="2BB53CFC"/>
    <w:rsid w:val="2BBF1F8E"/>
    <w:rsid w:val="2C4AB9A6"/>
    <w:rsid w:val="2C7B99BC"/>
    <w:rsid w:val="2D3D0834"/>
    <w:rsid w:val="2DB13F63"/>
    <w:rsid w:val="2DF9EF51"/>
    <w:rsid w:val="2E771F4B"/>
    <w:rsid w:val="2E7D97D5"/>
    <w:rsid w:val="2F006E65"/>
    <w:rsid w:val="2F049D45"/>
    <w:rsid w:val="2F6C6553"/>
    <w:rsid w:val="2F8371E2"/>
    <w:rsid w:val="2FA1D44F"/>
    <w:rsid w:val="2FB6C7B1"/>
    <w:rsid w:val="30FCDFE8"/>
    <w:rsid w:val="3133F157"/>
    <w:rsid w:val="31FF687A"/>
    <w:rsid w:val="332DBED7"/>
    <w:rsid w:val="340E0EC4"/>
    <w:rsid w:val="3468CE0F"/>
    <w:rsid w:val="35057EEE"/>
    <w:rsid w:val="37144579"/>
    <w:rsid w:val="37BFBF26"/>
    <w:rsid w:val="37CD0FD7"/>
    <w:rsid w:val="37CEFBA0"/>
    <w:rsid w:val="38793202"/>
    <w:rsid w:val="38F72321"/>
    <w:rsid w:val="39C7D861"/>
    <w:rsid w:val="3D726965"/>
    <w:rsid w:val="3D788BEB"/>
    <w:rsid w:val="3DED4DB7"/>
    <w:rsid w:val="3ED4FBB7"/>
    <w:rsid w:val="3EE2AA8D"/>
    <w:rsid w:val="3EF3E442"/>
    <w:rsid w:val="3F7FAC42"/>
    <w:rsid w:val="40A52AEC"/>
    <w:rsid w:val="40A67626"/>
    <w:rsid w:val="4162C94E"/>
    <w:rsid w:val="42095777"/>
    <w:rsid w:val="4307CB4D"/>
    <w:rsid w:val="44C7990B"/>
    <w:rsid w:val="45651F29"/>
    <w:rsid w:val="461A69A2"/>
    <w:rsid w:val="46D2F363"/>
    <w:rsid w:val="46FA00C2"/>
    <w:rsid w:val="47B64339"/>
    <w:rsid w:val="480B10E8"/>
    <w:rsid w:val="48C094A2"/>
    <w:rsid w:val="490FBFD7"/>
    <w:rsid w:val="4A71F67E"/>
    <w:rsid w:val="4AFC844C"/>
    <w:rsid w:val="4B1D07CD"/>
    <w:rsid w:val="4D86D363"/>
    <w:rsid w:val="4DDA621C"/>
    <w:rsid w:val="4E879655"/>
    <w:rsid w:val="4EB0E55E"/>
    <w:rsid w:val="4F22B975"/>
    <w:rsid w:val="4F4C49F2"/>
    <w:rsid w:val="4FD7CD68"/>
    <w:rsid w:val="4FECA8B0"/>
    <w:rsid w:val="50252A5E"/>
    <w:rsid w:val="50640128"/>
    <w:rsid w:val="50CA575A"/>
    <w:rsid w:val="50EE0780"/>
    <w:rsid w:val="5116EF5E"/>
    <w:rsid w:val="5462055A"/>
    <w:rsid w:val="54D7391E"/>
    <w:rsid w:val="55ABCA2A"/>
    <w:rsid w:val="55B57AB5"/>
    <w:rsid w:val="56204069"/>
    <w:rsid w:val="56FB031E"/>
    <w:rsid w:val="578F6B50"/>
    <w:rsid w:val="57EB2F54"/>
    <w:rsid w:val="591E296C"/>
    <w:rsid w:val="59A48606"/>
    <w:rsid w:val="59E49BCC"/>
    <w:rsid w:val="5A19D65C"/>
    <w:rsid w:val="5A521A62"/>
    <w:rsid w:val="5A58EB46"/>
    <w:rsid w:val="5A92E899"/>
    <w:rsid w:val="5AB986F5"/>
    <w:rsid w:val="5C179893"/>
    <w:rsid w:val="5C4936EA"/>
    <w:rsid w:val="5C5375BC"/>
    <w:rsid w:val="5CC58E2C"/>
    <w:rsid w:val="5D6D1801"/>
    <w:rsid w:val="5D80FF1D"/>
    <w:rsid w:val="5EF21F4A"/>
    <w:rsid w:val="5F01F68F"/>
    <w:rsid w:val="605376BE"/>
    <w:rsid w:val="60B4D68B"/>
    <w:rsid w:val="60DE5015"/>
    <w:rsid w:val="60FBDB8C"/>
    <w:rsid w:val="61A5D643"/>
    <w:rsid w:val="61B079F8"/>
    <w:rsid w:val="623F3B5B"/>
    <w:rsid w:val="62E88607"/>
    <w:rsid w:val="6396221E"/>
    <w:rsid w:val="64A1DBBB"/>
    <w:rsid w:val="65A61E23"/>
    <w:rsid w:val="6611414A"/>
    <w:rsid w:val="66E29DA9"/>
    <w:rsid w:val="6793B1F8"/>
    <w:rsid w:val="6830C3C0"/>
    <w:rsid w:val="68FDE89C"/>
    <w:rsid w:val="6B7B2BEA"/>
    <w:rsid w:val="6BD64772"/>
    <w:rsid w:val="6C180950"/>
    <w:rsid w:val="6D6E669B"/>
    <w:rsid w:val="6E80D607"/>
    <w:rsid w:val="6EBE535B"/>
    <w:rsid w:val="6ED6EE77"/>
    <w:rsid w:val="700B7260"/>
    <w:rsid w:val="70FA999A"/>
    <w:rsid w:val="7115C66E"/>
    <w:rsid w:val="71491A1E"/>
    <w:rsid w:val="71A046BF"/>
    <w:rsid w:val="74960478"/>
    <w:rsid w:val="74EC9DF9"/>
    <w:rsid w:val="7570D812"/>
    <w:rsid w:val="75A7FFB6"/>
    <w:rsid w:val="789C3137"/>
    <w:rsid w:val="789E362D"/>
    <w:rsid w:val="78AA82EE"/>
    <w:rsid w:val="7B287154"/>
    <w:rsid w:val="7B4D5B5D"/>
    <w:rsid w:val="7C61C723"/>
    <w:rsid w:val="7C7CE5D2"/>
    <w:rsid w:val="7C7F5B80"/>
    <w:rsid w:val="7C81AC1E"/>
    <w:rsid w:val="7D4AD3C1"/>
    <w:rsid w:val="7DF6BC98"/>
    <w:rsid w:val="7E666DBF"/>
    <w:rsid w:val="7F5C752D"/>
    <w:rsid w:val="7FBBFD2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EFC9C"/>
  <w15:docId w15:val="{D65EDC49-3C21-48CC-AF7B-9A1541C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ed,Bullet Char1,Bullet Char1 Char Char Char Char,b1 Char Char Char,Bullet Char1 Char Char Char Char Char,Bullet Char1 Char Char Char,CG-Bullet"/>
    <w:basedOn w:val="Normal"/>
    <w:link w:val="BulletChar"/>
    <w:qFormat/>
    <w:rsid w:val="008043EA"/>
    <w:pPr>
      <w:numPr>
        <w:numId w:val="13"/>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0"/>
      </w:numPr>
      <w:spacing w:before="0"/>
    </w:pPr>
  </w:style>
  <w:style w:type="paragraph" w:customStyle="1" w:styleId="DoubleDot">
    <w:name w:val="Double Dot"/>
    <w:basedOn w:val="Normal"/>
    <w:link w:val="DoubleDotChar"/>
    <w:qFormat/>
    <w:rsid w:val="008043EA"/>
    <w:pPr>
      <w:numPr>
        <w:ilvl w:val="2"/>
        <w:numId w:val="10"/>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21"/>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21"/>
      </w:numPr>
      <w:spacing w:before="0"/>
    </w:pPr>
  </w:style>
  <w:style w:type="paragraph" w:customStyle="1" w:styleId="OutlineNumbered3">
    <w:name w:val="Outline Numbered 3"/>
    <w:basedOn w:val="Normal"/>
    <w:rsid w:val="008043EA"/>
    <w:pPr>
      <w:numPr>
        <w:ilvl w:val="2"/>
        <w:numId w:val="2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8"/>
      </w:numPr>
    </w:pPr>
  </w:style>
  <w:style w:type="paragraph" w:customStyle="1" w:styleId="Heading1Numbered">
    <w:name w:val="Heading 1 Numbered"/>
    <w:basedOn w:val="Heading1"/>
    <w:next w:val="Normal"/>
    <w:rsid w:val="008043EA"/>
    <w:pPr>
      <w:numPr>
        <w:numId w:val="7"/>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1"/>
      </w:numPr>
    </w:pPr>
  </w:style>
  <w:style w:type="paragraph" w:customStyle="1" w:styleId="Heading3Numbered">
    <w:name w:val="Heading 3 Numbered"/>
    <w:basedOn w:val="Heading3"/>
    <w:rsid w:val="008043EA"/>
    <w:pPr>
      <w:numPr>
        <w:ilvl w:val="2"/>
        <w:numId w:val="11"/>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 + line Char,b + line Char Char,b Char,b Char Char,b1 Char,level 1 Char,Bullet + line Char,Number Char,List Paragraph2 Char,Bullets Char,L Char,List Paragraph Char,List Paragraph1 Char,List Paragraph11 Char,Recommendation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pf0">
    <w:name w:val="pf0"/>
    <w:basedOn w:val="Normal"/>
    <w:rsid w:val="00B55B3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B55B38"/>
    <w:rPr>
      <w:rFonts w:ascii="Segoe UI" w:hAnsi="Segoe UI" w:cs="Segoe UI" w:hint="default"/>
      <w:sz w:val="18"/>
      <w:szCs w:val="18"/>
    </w:rPr>
  </w:style>
  <w:style w:type="paragraph" w:styleId="ListParagraph">
    <w:name w:val="List Paragraph"/>
    <w:basedOn w:val="Normal"/>
    <w:uiPriority w:val="34"/>
    <w:rsid w:val="001A204F"/>
    <w:pPr>
      <w:ind w:left="720"/>
      <w:contextualSpacing/>
    </w:pPr>
  </w:style>
  <w:style w:type="paragraph" w:styleId="NormalWeb">
    <w:name w:val="Normal (Web)"/>
    <w:basedOn w:val="Normal"/>
    <w:uiPriority w:val="99"/>
    <w:unhideWhenUsed/>
    <w:rsid w:val="001E747A"/>
    <w:pPr>
      <w:spacing w:before="100" w:beforeAutospacing="1" w:after="100" w:afterAutospacing="1"/>
    </w:pPr>
    <w:rPr>
      <w:rFonts w:ascii="Times New Roman" w:hAnsi="Times New Roman"/>
      <w:sz w:val="24"/>
      <w:szCs w:val="24"/>
    </w:rPr>
  </w:style>
  <w:style w:type="paragraph" w:customStyle="1" w:styleId="Style1">
    <w:name w:val="Style1"/>
    <w:basedOn w:val="Bullet"/>
    <w:link w:val="Style1Char"/>
    <w:qFormat/>
    <w:rsid w:val="001D62D2"/>
    <w:pPr>
      <w:numPr>
        <w:numId w:val="1"/>
      </w:numPr>
      <w:tabs>
        <w:tab w:val="clear" w:pos="720"/>
      </w:tabs>
      <w:ind w:left="426"/>
    </w:pPr>
  </w:style>
  <w:style w:type="character" w:customStyle="1" w:styleId="Style1Char">
    <w:name w:val="Style1 Char"/>
    <w:basedOn w:val="BulletChar"/>
    <w:link w:val="Style1"/>
    <w:rsid w:val="001D62D2"/>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340C94"/>
    <w:rPr>
      <w:sz w:val="16"/>
      <w:szCs w:val="16"/>
    </w:rPr>
  </w:style>
  <w:style w:type="paragraph" w:styleId="CommentText">
    <w:name w:val="annotation text"/>
    <w:basedOn w:val="Normal"/>
    <w:link w:val="CommentTextChar"/>
    <w:uiPriority w:val="99"/>
    <w:unhideWhenUsed/>
    <w:rsid w:val="00340C94"/>
    <w:rPr>
      <w:sz w:val="20"/>
    </w:rPr>
  </w:style>
  <w:style w:type="character" w:customStyle="1" w:styleId="CommentTextChar">
    <w:name w:val="Comment Text Char"/>
    <w:basedOn w:val="DefaultParagraphFont"/>
    <w:link w:val="CommentText"/>
    <w:uiPriority w:val="99"/>
    <w:rsid w:val="00340C94"/>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56D68"/>
    <w:rPr>
      <w:b/>
      <w:bCs/>
    </w:rPr>
  </w:style>
  <w:style w:type="character" w:customStyle="1" w:styleId="CommentSubjectChar">
    <w:name w:val="Comment Subject Char"/>
    <w:basedOn w:val="CommentTextChar"/>
    <w:link w:val="CommentSubject"/>
    <w:uiPriority w:val="99"/>
    <w:semiHidden/>
    <w:rsid w:val="00056D68"/>
    <w:rPr>
      <w:rFonts w:ascii="Calibri Light" w:eastAsia="Times New Roman" w:hAnsi="Calibri Light" w:cs="Times New Roman"/>
      <w:b/>
      <w:bCs/>
      <w:sz w:val="20"/>
      <w:szCs w:val="20"/>
      <w:lang w:eastAsia="en-AU"/>
    </w:rPr>
  </w:style>
  <w:style w:type="paragraph" w:styleId="Revision">
    <w:name w:val="Revision"/>
    <w:hidden/>
    <w:uiPriority w:val="99"/>
    <w:semiHidden/>
    <w:rsid w:val="005C0228"/>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3C04DD"/>
    <w:rPr>
      <w:color w:val="2B579A"/>
      <w:shd w:val="clear" w:color="auto" w:fill="E1DFDD"/>
    </w:rPr>
  </w:style>
  <w:style w:type="character" w:customStyle="1" w:styleId="author">
    <w:name w:val="author"/>
    <w:basedOn w:val="DefaultParagraphFont"/>
    <w:rsid w:val="00306C78"/>
  </w:style>
  <w:style w:type="character" w:customStyle="1" w:styleId="pubyear">
    <w:name w:val="pubyear"/>
    <w:basedOn w:val="DefaultParagraphFont"/>
    <w:rsid w:val="00306C78"/>
  </w:style>
  <w:style w:type="character" w:customStyle="1" w:styleId="articletitle">
    <w:name w:val="articletitle"/>
    <w:basedOn w:val="DefaultParagraphFont"/>
    <w:rsid w:val="00306C78"/>
  </w:style>
  <w:style w:type="character" w:customStyle="1" w:styleId="vol">
    <w:name w:val="vol"/>
    <w:basedOn w:val="DefaultParagraphFont"/>
    <w:rsid w:val="00306C78"/>
  </w:style>
  <w:style w:type="character" w:customStyle="1" w:styleId="citedissue">
    <w:name w:val="citedissue"/>
    <w:basedOn w:val="DefaultParagraphFont"/>
    <w:rsid w:val="00306C78"/>
  </w:style>
  <w:style w:type="character" w:customStyle="1" w:styleId="pagefirst">
    <w:name w:val="pagefirst"/>
    <w:basedOn w:val="DefaultParagraphFont"/>
    <w:rsid w:val="00306C78"/>
  </w:style>
  <w:style w:type="character" w:customStyle="1" w:styleId="rg-author">
    <w:name w:val="rg-author"/>
    <w:basedOn w:val="DefaultParagraphFont"/>
    <w:rsid w:val="00EB598B"/>
  </w:style>
  <w:style w:type="character" w:customStyle="1" w:styleId="rg-year">
    <w:name w:val="rg-year"/>
    <w:basedOn w:val="DefaultParagraphFont"/>
    <w:rsid w:val="00EB598B"/>
  </w:style>
  <w:style w:type="character" w:customStyle="1" w:styleId="rg-title">
    <w:name w:val="rg-title"/>
    <w:basedOn w:val="DefaultParagraphFont"/>
    <w:rsid w:val="00EB598B"/>
  </w:style>
  <w:style w:type="paragraph" w:customStyle="1" w:styleId="paragraph">
    <w:name w:val="paragraph"/>
    <w:basedOn w:val="Normal"/>
    <w:rsid w:val="00D10315"/>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10315"/>
  </w:style>
  <w:style w:type="character" w:customStyle="1" w:styleId="eop">
    <w:name w:val="eop"/>
    <w:basedOn w:val="DefaultParagraphFont"/>
    <w:rsid w:val="00D10315"/>
  </w:style>
  <w:style w:type="character" w:customStyle="1" w:styleId="ui-provider">
    <w:name w:val="ui-provider"/>
    <w:basedOn w:val="DefaultParagraphFont"/>
    <w:rsid w:val="005C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0065">
      <w:bodyDiv w:val="1"/>
      <w:marLeft w:val="0"/>
      <w:marRight w:val="0"/>
      <w:marTop w:val="0"/>
      <w:marBottom w:val="0"/>
      <w:divBdr>
        <w:top w:val="none" w:sz="0" w:space="0" w:color="auto"/>
        <w:left w:val="none" w:sz="0" w:space="0" w:color="auto"/>
        <w:bottom w:val="none" w:sz="0" w:space="0" w:color="auto"/>
        <w:right w:val="none" w:sz="0" w:space="0" w:color="auto"/>
      </w:divBdr>
    </w:div>
    <w:div w:id="151412585">
      <w:bodyDiv w:val="1"/>
      <w:marLeft w:val="0"/>
      <w:marRight w:val="0"/>
      <w:marTop w:val="0"/>
      <w:marBottom w:val="0"/>
      <w:divBdr>
        <w:top w:val="none" w:sz="0" w:space="0" w:color="auto"/>
        <w:left w:val="none" w:sz="0" w:space="0" w:color="auto"/>
        <w:bottom w:val="none" w:sz="0" w:space="0" w:color="auto"/>
        <w:right w:val="none" w:sz="0" w:space="0" w:color="auto"/>
      </w:divBdr>
    </w:div>
    <w:div w:id="310987597">
      <w:bodyDiv w:val="1"/>
      <w:marLeft w:val="0"/>
      <w:marRight w:val="0"/>
      <w:marTop w:val="0"/>
      <w:marBottom w:val="0"/>
      <w:divBdr>
        <w:top w:val="none" w:sz="0" w:space="0" w:color="auto"/>
        <w:left w:val="none" w:sz="0" w:space="0" w:color="auto"/>
        <w:bottom w:val="none" w:sz="0" w:space="0" w:color="auto"/>
        <w:right w:val="none" w:sz="0" w:space="0" w:color="auto"/>
      </w:divBdr>
    </w:div>
    <w:div w:id="344212232">
      <w:bodyDiv w:val="1"/>
      <w:marLeft w:val="0"/>
      <w:marRight w:val="0"/>
      <w:marTop w:val="0"/>
      <w:marBottom w:val="0"/>
      <w:divBdr>
        <w:top w:val="none" w:sz="0" w:space="0" w:color="auto"/>
        <w:left w:val="none" w:sz="0" w:space="0" w:color="auto"/>
        <w:bottom w:val="none" w:sz="0" w:space="0" w:color="auto"/>
        <w:right w:val="none" w:sz="0" w:space="0" w:color="auto"/>
      </w:divBdr>
    </w:div>
    <w:div w:id="444927248">
      <w:bodyDiv w:val="1"/>
      <w:marLeft w:val="0"/>
      <w:marRight w:val="0"/>
      <w:marTop w:val="0"/>
      <w:marBottom w:val="0"/>
      <w:divBdr>
        <w:top w:val="none" w:sz="0" w:space="0" w:color="auto"/>
        <w:left w:val="none" w:sz="0" w:space="0" w:color="auto"/>
        <w:bottom w:val="none" w:sz="0" w:space="0" w:color="auto"/>
        <w:right w:val="none" w:sz="0" w:space="0" w:color="auto"/>
      </w:divBdr>
    </w:div>
    <w:div w:id="487021631">
      <w:bodyDiv w:val="1"/>
      <w:marLeft w:val="0"/>
      <w:marRight w:val="0"/>
      <w:marTop w:val="0"/>
      <w:marBottom w:val="0"/>
      <w:divBdr>
        <w:top w:val="none" w:sz="0" w:space="0" w:color="auto"/>
        <w:left w:val="none" w:sz="0" w:space="0" w:color="auto"/>
        <w:bottom w:val="none" w:sz="0" w:space="0" w:color="auto"/>
        <w:right w:val="none" w:sz="0" w:space="0" w:color="auto"/>
      </w:divBdr>
    </w:div>
    <w:div w:id="514079056">
      <w:bodyDiv w:val="1"/>
      <w:marLeft w:val="0"/>
      <w:marRight w:val="0"/>
      <w:marTop w:val="0"/>
      <w:marBottom w:val="0"/>
      <w:divBdr>
        <w:top w:val="none" w:sz="0" w:space="0" w:color="auto"/>
        <w:left w:val="none" w:sz="0" w:space="0" w:color="auto"/>
        <w:bottom w:val="none" w:sz="0" w:space="0" w:color="auto"/>
        <w:right w:val="none" w:sz="0" w:space="0" w:color="auto"/>
      </w:divBdr>
    </w:div>
    <w:div w:id="596406379">
      <w:bodyDiv w:val="1"/>
      <w:marLeft w:val="0"/>
      <w:marRight w:val="0"/>
      <w:marTop w:val="0"/>
      <w:marBottom w:val="0"/>
      <w:divBdr>
        <w:top w:val="none" w:sz="0" w:space="0" w:color="auto"/>
        <w:left w:val="none" w:sz="0" w:space="0" w:color="auto"/>
        <w:bottom w:val="none" w:sz="0" w:space="0" w:color="auto"/>
        <w:right w:val="none" w:sz="0" w:space="0" w:color="auto"/>
      </w:divBdr>
    </w:div>
    <w:div w:id="688802112">
      <w:bodyDiv w:val="1"/>
      <w:marLeft w:val="0"/>
      <w:marRight w:val="0"/>
      <w:marTop w:val="0"/>
      <w:marBottom w:val="0"/>
      <w:divBdr>
        <w:top w:val="none" w:sz="0" w:space="0" w:color="auto"/>
        <w:left w:val="none" w:sz="0" w:space="0" w:color="auto"/>
        <w:bottom w:val="none" w:sz="0" w:space="0" w:color="auto"/>
        <w:right w:val="none" w:sz="0" w:space="0" w:color="auto"/>
      </w:divBdr>
    </w:div>
    <w:div w:id="792403633">
      <w:bodyDiv w:val="1"/>
      <w:marLeft w:val="0"/>
      <w:marRight w:val="0"/>
      <w:marTop w:val="0"/>
      <w:marBottom w:val="0"/>
      <w:divBdr>
        <w:top w:val="none" w:sz="0" w:space="0" w:color="auto"/>
        <w:left w:val="none" w:sz="0" w:space="0" w:color="auto"/>
        <w:bottom w:val="none" w:sz="0" w:space="0" w:color="auto"/>
        <w:right w:val="none" w:sz="0" w:space="0" w:color="auto"/>
      </w:divBdr>
    </w:div>
    <w:div w:id="807672159">
      <w:bodyDiv w:val="1"/>
      <w:marLeft w:val="0"/>
      <w:marRight w:val="0"/>
      <w:marTop w:val="0"/>
      <w:marBottom w:val="0"/>
      <w:divBdr>
        <w:top w:val="none" w:sz="0" w:space="0" w:color="auto"/>
        <w:left w:val="none" w:sz="0" w:space="0" w:color="auto"/>
        <w:bottom w:val="none" w:sz="0" w:space="0" w:color="auto"/>
        <w:right w:val="none" w:sz="0" w:space="0" w:color="auto"/>
      </w:divBdr>
    </w:div>
    <w:div w:id="1146630944">
      <w:bodyDiv w:val="1"/>
      <w:marLeft w:val="0"/>
      <w:marRight w:val="0"/>
      <w:marTop w:val="0"/>
      <w:marBottom w:val="0"/>
      <w:divBdr>
        <w:top w:val="none" w:sz="0" w:space="0" w:color="auto"/>
        <w:left w:val="none" w:sz="0" w:space="0" w:color="auto"/>
        <w:bottom w:val="none" w:sz="0" w:space="0" w:color="auto"/>
        <w:right w:val="none" w:sz="0" w:space="0" w:color="auto"/>
      </w:divBdr>
    </w:div>
    <w:div w:id="1251238668">
      <w:bodyDiv w:val="1"/>
      <w:marLeft w:val="0"/>
      <w:marRight w:val="0"/>
      <w:marTop w:val="0"/>
      <w:marBottom w:val="0"/>
      <w:divBdr>
        <w:top w:val="none" w:sz="0" w:space="0" w:color="auto"/>
        <w:left w:val="none" w:sz="0" w:space="0" w:color="auto"/>
        <w:bottom w:val="none" w:sz="0" w:space="0" w:color="auto"/>
        <w:right w:val="none" w:sz="0" w:space="0" w:color="auto"/>
      </w:divBdr>
      <w:divsChild>
        <w:div w:id="323359050">
          <w:marLeft w:val="0"/>
          <w:marRight w:val="0"/>
          <w:marTop w:val="0"/>
          <w:marBottom w:val="0"/>
          <w:divBdr>
            <w:top w:val="none" w:sz="0" w:space="0" w:color="auto"/>
            <w:left w:val="none" w:sz="0" w:space="0" w:color="auto"/>
            <w:bottom w:val="none" w:sz="0" w:space="0" w:color="auto"/>
            <w:right w:val="none" w:sz="0" w:space="0" w:color="auto"/>
          </w:divBdr>
        </w:div>
        <w:div w:id="1933009316">
          <w:marLeft w:val="0"/>
          <w:marRight w:val="0"/>
          <w:marTop w:val="0"/>
          <w:marBottom w:val="0"/>
          <w:divBdr>
            <w:top w:val="none" w:sz="0" w:space="0" w:color="auto"/>
            <w:left w:val="none" w:sz="0" w:space="0" w:color="auto"/>
            <w:bottom w:val="none" w:sz="0" w:space="0" w:color="auto"/>
            <w:right w:val="none" w:sz="0" w:space="0" w:color="auto"/>
          </w:divBdr>
        </w:div>
      </w:divsChild>
    </w:div>
    <w:div w:id="1263419006">
      <w:bodyDiv w:val="1"/>
      <w:marLeft w:val="0"/>
      <w:marRight w:val="0"/>
      <w:marTop w:val="0"/>
      <w:marBottom w:val="0"/>
      <w:divBdr>
        <w:top w:val="none" w:sz="0" w:space="0" w:color="auto"/>
        <w:left w:val="none" w:sz="0" w:space="0" w:color="auto"/>
        <w:bottom w:val="none" w:sz="0" w:space="0" w:color="auto"/>
        <w:right w:val="none" w:sz="0" w:space="0" w:color="auto"/>
      </w:divBdr>
    </w:div>
    <w:div w:id="1464612743">
      <w:bodyDiv w:val="1"/>
      <w:marLeft w:val="0"/>
      <w:marRight w:val="0"/>
      <w:marTop w:val="0"/>
      <w:marBottom w:val="0"/>
      <w:divBdr>
        <w:top w:val="none" w:sz="0" w:space="0" w:color="auto"/>
        <w:left w:val="none" w:sz="0" w:space="0" w:color="auto"/>
        <w:bottom w:val="none" w:sz="0" w:space="0" w:color="auto"/>
        <w:right w:val="none" w:sz="0" w:space="0" w:color="auto"/>
      </w:divBdr>
    </w:div>
    <w:div w:id="1466780484">
      <w:bodyDiv w:val="1"/>
      <w:marLeft w:val="0"/>
      <w:marRight w:val="0"/>
      <w:marTop w:val="0"/>
      <w:marBottom w:val="0"/>
      <w:divBdr>
        <w:top w:val="none" w:sz="0" w:space="0" w:color="auto"/>
        <w:left w:val="none" w:sz="0" w:space="0" w:color="auto"/>
        <w:bottom w:val="none" w:sz="0" w:space="0" w:color="auto"/>
        <w:right w:val="none" w:sz="0" w:space="0" w:color="auto"/>
      </w:divBdr>
    </w:div>
    <w:div w:id="1471367237">
      <w:bodyDiv w:val="1"/>
      <w:marLeft w:val="0"/>
      <w:marRight w:val="0"/>
      <w:marTop w:val="0"/>
      <w:marBottom w:val="0"/>
      <w:divBdr>
        <w:top w:val="none" w:sz="0" w:space="0" w:color="auto"/>
        <w:left w:val="none" w:sz="0" w:space="0" w:color="auto"/>
        <w:bottom w:val="none" w:sz="0" w:space="0" w:color="auto"/>
        <w:right w:val="none" w:sz="0" w:space="0" w:color="auto"/>
      </w:divBdr>
    </w:div>
    <w:div w:id="1490631770">
      <w:bodyDiv w:val="1"/>
      <w:marLeft w:val="0"/>
      <w:marRight w:val="0"/>
      <w:marTop w:val="0"/>
      <w:marBottom w:val="0"/>
      <w:divBdr>
        <w:top w:val="none" w:sz="0" w:space="0" w:color="auto"/>
        <w:left w:val="none" w:sz="0" w:space="0" w:color="auto"/>
        <w:bottom w:val="none" w:sz="0" w:space="0" w:color="auto"/>
        <w:right w:val="none" w:sz="0" w:space="0" w:color="auto"/>
      </w:divBdr>
    </w:div>
    <w:div w:id="1504273545">
      <w:bodyDiv w:val="1"/>
      <w:marLeft w:val="0"/>
      <w:marRight w:val="0"/>
      <w:marTop w:val="0"/>
      <w:marBottom w:val="0"/>
      <w:divBdr>
        <w:top w:val="none" w:sz="0" w:space="0" w:color="auto"/>
        <w:left w:val="none" w:sz="0" w:space="0" w:color="auto"/>
        <w:bottom w:val="none" w:sz="0" w:space="0" w:color="auto"/>
        <w:right w:val="none" w:sz="0" w:space="0" w:color="auto"/>
      </w:divBdr>
    </w:div>
    <w:div w:id="1596740356">
      <w:bodyDiv w:val="1"/>
      <w:marLeft w:val="0"/>
      <w:marRight w:val="0"/>
      <w:marTop w:val="0"/>
      <w:marBottom w:val="0"/>
      <w:divBdr>
        <w:top w:val="none" w:sz="0" w:space="0" w:color="auto"/>
        <w:left w:val="none" w:sz="0" w:space="0" w:color="auto"/>
        <w:bottom w:val="none" w:sz="0" w:space="0" w:color="auto"/>
        <w:right w:val="none" w:sz="0" w:space="0" w:color="auto"/>
      </w:divBdr>
    </w:div>
    <w:div w:id="1607032538">
      <w:bodyDiv w:val="1"/>
      <w:marLeft w:val="0"/>
      <w:marRight w:val="0"/>
      <w:marTop w:val="0"/>
      <w:marBottom w:val="0"/>
      <w:divBdr>
        <w:top w:val="none" w:sz="0" w:space="0" w:color="auto"/>
        <w:left w:val="none" w:sz="0" w:space="0" w:color="auto"/>
        <w:bottom w:val="none" w:sz="0" w:space="0" w:color="auto"/>
        <w:right w:val="none" w:sz="0" w:space="0" w:color="auto"/>
      </w:divBdr>
    </w:div>
    <w:div w:id="1682514651">
      <w:bodyDiv w:val="1"/>
      <w:marLeft w:val="0"/>
      <w:marRight w:val="0"/>
      <w:marTop w:val="0"/>
      <w:marBottom w:val="0"/>
      <w:divBdr>
        <w:top w:val="none" w:sz="0" w:space="0" w:color="auto"/>
        <w:left w:val="none" w:sz="0" w:space="0" w:color="auto"/>
        <w:bottom w:val="none" w:sz="0" w:space="0" w:color="auto"/>
        <w:right w:val="none" w:sz="0" w:space="0" w:color="auto"/>
      </w:divBdr>
    </w:div>
    <w:div w:id="1718433809">
      <w:bodyDiv w:val="1"/>
      <w:marLeft w:val="0"/>
      <w:marRight w:val="0"/>
      <w:marTop w:val="0"/>
      <w:marBottom w:val="0"/>
      <w:divBdr>
        <w:top w:val="none" w:sz="0" w:space="0" w:color="auto"/>
        <w:left w:val="none" w:sz="0" w:space="0" w:color="auto"/>
        <w:bottom w:val="none" w:sz="0" w:space="0" w:color="auto"/>
        <w:right w:val="none" w:sz="0" w:space="0" w:color="auto"/>
      </w:divBdr>
    </w:div>
    <w:div w:id="1758744780">
      <w:bodyDiv w:val="1"/>
      <w:marLeft w:val="0"/>
      <w:marRight w:val="0"/>
      <w:marTop w:val="0"/>
      <w:marBottom w:val="0"/>
      <w:divBdr>
        <w:top w:val="none" w:sz="0" w:space="0" w:color="auto"/>
        <w:left w:val="none" w:sz="0" w:space="0" w:color="auto"/>
        <w:bottom w:val="none" w:sz="0" w:space="0" w:color="auto"/>
        <w:right w:val="none" w:sz="0" w:space="0" w:color="auto"/>
      </w:divBdr>
    </w:div>
    <w:div w:id="1780178628">
      <w:bodyDiv w:val="1"/>
      <w:marLeft w:val="0"/>
      <w:marRight w:val="0"/>
      <w:marTop w:val="0"/>
      <w:marBottom w:val="0"/>
      <w:divBdr>
        <w:top w:val="none" w:sz="0" w:space="0" w:color="auto"/>
        <w:left w:val="none" w:sz="0" w:space="0" w:color="auto"/>
        <w:bottom w:val="none" w:sz="0" w:space="0" w:color="auto"/>
        <w:right w:val="none" w:sz="0" w:space="0" w:color="auto"/>
      </w:divBdr>
    </w:div>
    <w:div w:id="1807814152">
      <w:bodyDiv w:val="1"/>
      <w:marLeft w:val="0"/>
      <w:marRight w:val="0"/>
      <w:marTop w:val="0"/>
      <w:marBottom w:val="0"/>
      <w:divBdr>
        <w:top w:val="none" w:sz="0" w:space="0" w:color="auto"/>
        <w:left w:val="none" w:sz="0" w:space="0" w:color="auto"/>
        <w:bottom w:val="none" w:sz="0" w:space="0" w:color="auto"/>
        <w:right w:val="none" w:sz="0" w:space="0" w:color="auto"/>
      </w:divBdr>
    </w:div>
    <w:div w:id="1869946182">
      <w:bodyDiv w:val="1"/>
      <w:marLeft w:val="0"/>
      <w:marRight w:val="0"/>
      <w:marTop w:val="0"/>
      <w:marBottom w:val="0"/>
      <w:divBdr>
        <w:top w:val="none" w:sz="0" w:space="0" w:color="auto"/>
        <w:left w:val="none" w:sz="0" w:space="0" w:color="auto"/>
        <w:bottom w:val="none" w:sz="0" w:space="0" w:color="auto"/>
        <w:right w:val="none" w:sz="0" w:space="0" w:color="auto"/>
      </w:divBdr>
    </w:div>
    <w:div w:id="20908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image" Target="media/image11.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mc.gov.au/honours-and-symbols/commonwealth-coat-arms" TargetMode="External"/><Relationship Id="rId25" Type="http://schemas.openxmlformats.org/officeDocument/2006/relationships/footer" Target="footer3.xml"/><Relationship Id="rId33" Type="http://schemas.openxmlformats.org/officeDocument/2006/relationships/image" Target="media/image10.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image" Target="media/image7.png"/><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E2DB17BB64727A80444BDF4B56811"/>
        <w:category>
          <w:name w:val="General"/>
          <w:gallery w:val="placeholder"/>
        </w:category>
        <w:types>
          <w:type w:val="bbPlcHdr"/>
        </w:types>
        <w:behaviors>
          <w:behavior w:val="content"/>
        </w:behaviors>
        <w:guid w:val="{8268741B-57A5-4F9E-8DF4-6B2C951568F3}"/>
      </w:docPartPr>
      <w:docPartBody>
        <w:p w:rsidR="009C2A80" w:rsidRDefault="009C2A80" w:rsidP="009C2A80">
          <w:pPr>
            <w:pStyle w:val="4A7E2DB17BB64727A80444BDF4B56811"/>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6D"/>
    <w:rsid w:val="000D11E9"/>
    <w:rsid w:val="000E0B7E"/>
    <w:rsid w:val="000F4F1A"/>
    <w:rsid w:val="0012637C"/>
    <w:rsid w:val="001436EB"/>
    <w:rsid w:val="00181DC6"/>
    <w:rsid w:val="001E14A2"/>
    <w:rsid w:val="001E1B15"/>
    <w:rsid w:val="001E7A5E"/>
    <w:rsid w:val="002321DA"/>
    <w:rsid w:val="002F66FA"/>
    <w:rsid w:val="002F6CA7"/>
    <w:rsid w:val="003E61A1"/>
    <w:rsid w:val="003E75FC"/>
    <w:rsid w:val="004557BF"/>
    <w:rsid w:val="0048262F"/>
    <w:rsid w:val="004C515D"/>
    <w:rsid w:val="004D196F"/>
    <w:rsid w:val="0067364B"/>
    <w:rsid w:val="00981FB8"/>
    <w:rsid w:val="009C2A80"/>
    <w:rsid w:val="009E2BD2"/>
    <w:rsid w:val="00A745D0"/>
    <w:rsid w:val="00A844FD"/>
    <w:rsid w:val="00AB0E0B"/>
    <w:rsid w:val="00B1663F"/>
    <w:rsid w:val="00B5407D"/>
    <w:rsid w:val="00B61E4E"/>
    <w:rsid w:val="00B81B08"/>
    <w:rsid w:val="00BF10FF"/>
    <w:rsid w:val="00C372A5"/>
    <w:rsid w:val="00C8521E"/>
    <w:rsid w:val="00D15C6A"/>
    <w:rsid w:val="00D21947"/>
    <w:rsid w:val="00E00439"/>
    <w:rsid w:val="00E74A09"/>
    <w:rsid w:val="00E80F6D"/>
    <w:rsid w:val="00EB1014"/>
    <w:rsid w:val="00ED0BBE"/>
    <w:rsid w:val="00EE5D2E"/>
    <w:rsid w:val="00F036D9"/>
    <w:rsid w:val="00FA3167"/>
    <w:rsid w:val="00FA4D01"/>
    <w:rsid w:val="00FF32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34E0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A80"/>
    <w:rPr>
      <w:color w:val="808080"/>
    </w:rPr>
  </w:style>
  <w:style w:type="paragraph" w:customStyle="1" w:styleId="4A7E2DB17BB64727A80444BDF4B56811">
    <w:name w:val="4A7E2DB17BB64727A80444BDF4B56811"/>
    <w:rsid w:val="009C2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e57c58-46f3-428b-b4d3-b5fbc4164ac7">
      <Value>18</Value>
      <Value>17</Value>
      <Value>1</Value>
      <Value>22</Value>
    </TaxCatchAll>
    <SharedWithUsers xmlns="1de57c58-46f3-428b-b4d3-b5fbc4164ac7">
      <UserInfo>
        <DisplayName>Quinlivan, Michael</DisplayName>
        <AccountId>14</AccountId>
        <AccountType/>
      </UserInfo>
      <UserInfo>
        <DisplayName>Crawford, Claudia</DisplayName>
        <AccountId>27</AccountId>
        <AccountType/>
      </UserInfo>
    </SharedWithUsers>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45aa7376-b351-4ab4-b1b3-956d9aa15922</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Retirement Income</TermName>
          <TermId xmlns="http://schemas.microsoft.com/office/infopath/2007/PartnerControls">08e012f3-2b84-4155-a794-b9fc678d48ff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Benefit payments</TermName>
          <TermId xmlns="http://schemas.microsoft.com/office/infopath/2007/PartnerControls">ea3d4dd6-c294-466e-b628-72e53f6cd040</TermId>
        </TermInfo>
      </Terms>
    </gfba5f33532c49208d2320ce38cc3c2b>
    <_dlc_DocId xmlns="fe39d773-a83d-4623-ae74-f25711a76616">S5TTNKYF7XQD-1530867909-47</_dlc_DocId>
    <_dlc_DocIdUrl xmlns="fe39d773-a83d-4623-ae74-f25711a76616">
      <Url>https://austreasury.sharepoint.com/sites/sbt-function/_layouts/15/DocIdRedir.aspx?ID=S5TTNKYF7XQD-1530867909-47</Url>
      <Description>S5TTNKYF7XQD-1530867909-47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4047D90D4A04449CD20814B739ED5A" ma:contentTypeVersion="11" ma:contentTypeDescription="Create a new document." ma:contentTypeScope="" ma:versionID="5f91ba8a2cf28db32574193ba0558e01">
  <xsd:schema xmlns:xsd="http://www.w3.org/2001/XMLSchema" xmlns:xs="http://www.w3.org/2001/XMLSchema" xmlns:p="http://schemas.microsoft.com/office/2006/metadata/properties" xmlns:ns2="1de57c58-46f3-428b-b4d3-b5fbc4164ac7" xmlns:ns3="fe39d773-a83d-4623-ae74-f25711a76616" xmlns:ns4="3f5baa5b-8899-4939-9c3d-c9215ba7cab2" targetNamespace="http://schemas.microsoft.com/office/2006/metadata/properties" ma:root="true" ma:fieldsID="fc44b4ce58a6e5603e9cb1eaa30bc4dd" ns2:_="" ns3:_="" ns4:_="">
    <xsd:import namespace="1de57c58-46f3-428b-b4d3-b5fbc4164ac7"/>
    <xsd:import namespace="fe39d773-a83d-4623-ae74-f25711a76616"/>
    <xsd:import namespace="3f5baa5b-8899-4939-9c3d-c9215ba7cab2"/>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6eb290-67d1-4496-a206-a89850bd6f83}"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6eb290-67d1-4496-a206-a89850bd6f83}"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Retirement Income|08e012f3-2b84-4155-a794-b9fc678d48f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60d51015-90e3-4212-94b4-620ecaef0cb8"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5baa5b-8899-4939-9c3d-c9215ba7cab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2.xml><?xml version="1.0" encoding="utf-8"?>
<ds:datastoreItem xmlns:ds="http://schemas.openxmlformats.org/officeDocument/2006/customXml" ds:itemID="{41B7FDD4-22DE-4B89-83BD-9C5C793B494C}">
  <ds:schemaRefs>
    <ds:schemaRef ds:uri="http://schemas.microsoft.com/sharepoint/v3/contenttype/forms"/>
  </ds:schemaRefs>
</ds:datastoreItem>
</file>

<file path=customXml/itemProps3.xml><?xml version="1.0" encoding="utf-8"?>
<ds:datastoreItem xmlns:ds="http://schemas.openxmlformats.org/officeDocument/2006/customXml" ds:itemID="{C7707039-FDF0-4C8D-A61D-BDE0B66DDEFB}">
  <ds:schemaRefs>
    <ds:schemaRef ds:uri="http://schemas.microsoft.com/office/2006/documentManagement/types"/>
    <ds:schemaRef ds:uri="http://schemas.microsoft.com/office/2006/metadata/properties"/>
    <ds:schemaRef ds:uri="http://www.w3.org/XML/1998/namespace"/>
    <ds:schemaRef ds:uri="http://purl.org/dc/terms/"/>
    <ds:schemaRef ds:uri="fe39d773-a83d-4623-ae74-f25711a76616"/>
    <ds:schemaRef ds:uri="http://purl.org/dc/elements/1.1/"/>
    <ds:schemaRef ds:uri="http://schemas.microsoft.com/office/infopath/2007/PartnerControls"/>
    <ds:schemaRef ds:uri="3f5baa5b-8899-4939-9c3d-c9215ba7cab2"/>
    <ds:schemaRef ds:uri="http://schemas.openxmlformats.org/package/2006/metadata/core-properties"/>
    <ds:schemaRef ds:uri="1de57c58-46f3-428b-b4d3-b5fbc4164ac7"/>
    <ds:schemaRef ds:uri="http://purl.org/dc/dcmitype/"/>
  </ds:schemaRefs>
</ds:datastoreItem>
</file>

<file path=customXml/itemProps4.xml><?xml version="1.0" encoding="utf-8"?>
<ds:datastoreItem xmlns:ds="http://schemas.openxmlformats.org/officeDocument/2006/customXml" ds:itemID="{2A9A975A-A375-4A00-A3AF-DAE87C93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7c58-46f3-428b-b4d3-b5fbc4164ac7"/>
    <ds:schemaRef ds:uri="fe39d773-a83d-4623-ae74-f25711a76616"/>
    <ds:schemaRef ds:uri="3f5baa5b-8899-4939-9c3d-c9215ba7c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D979C6-F60C-4A6A-9C96-C1CCD59931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TotalTime>
  <Pages>31</Pages>
  <Words>9546</Words>
  <Characters>54430</Characters>
  <Application>Microsoft Office Word</Application>
  <DocSecurity>0</DocSecurity>
  <Lines>865</Lines>
  <Paragraphs>299</Paragraphs>
  <ScaleCrop>false</ScaleCrop>
  <HeadingPairs>
    <vt:vector size="2" baseType="variant">
      <vt:variant>
        <vt:lpstr>Title</vt:lpstr>
      </vt:variant>
      <vt:variant>
        <vt:i4>1</vt:i4>
      </vt:variant>
    </vt:vector>
  </HeadingPairs>
  <TitlesOfParts>
    <vt:vector size="1" baseType="lpstr">
      <vt:lpstr>Superannuation in retirement</vt:lpstr>
    </vt:vector>
  </TitlesOfParts>
  <Company>Australian Government - The Treasury</Company>
  <LinksUpToDate>false</LinksUpToDate>
  <CharactersWithSpaces>63865</CharactersWithSpaces>
  <SharedDoc>false</SharedDoc>
  <HLinks>
    <vt:vector size="252" baseType="variant">
      <vt:variant>
        <vt:i4>1507378</vt:i4>
      </vt:variant>
      <vt:variant>
        <vt:i4>233</vt:i4>
      </vt:variant>
      <vt:variant>
        <vt:i4>0</vt:i4>
      </vt:variant>
      <vt:variant>
        <vt:i4>5</vt:i4>
      </vt:variant>
      <vt:variant>
        <vt:lpwstr/>
      </vt:variant>
      <vt:variant>
        <vt:lpwstr>_Toc152333250</vt:lpwstr>
      </vt:variant>
      <vt:variant>
        <vt:i4>1441842</vt:i4>
      </vt:variant>
      <vt:variant>
        <vt:i4>227</vt:i4>
      </vt:variant>
      <vt:variant>
        <vt:i4>0</vt:i4>
      </vt:variant>
      <vt:variant>
        <vt:i4>5</vt:i4>
      </vt:variant>
      <vt:variant>
        <vt:lpwstr/>
      </vt:variant>
      <vt:variant>
        <vt:lpwstr>_Toc152333249</vt:lpwstr>
      </vt:variant>
      <vt:variant>
        <vt:i4>1441842</vt:i4>
      </vt:variant>
      <vt:variant>
        <vt:i4>221</vt:i4>
      </vt:variant>
      <vt:variant>
        <vt:i4>0</vt:i4>
      </vt:variant>
      <vt:variant>
        <vt:i4>5</vt:i4>
      </vt:variant>
      <vt:variant>
        <vt:lpwstr/>
      </vt:variant>
      <vt:variant>
        <vt:lpwstr>_Toc152333248</vt:lpwstr>
      </vt:variant>
      <vt:variant>
        <vt:i4>1441842</vt:i4>
      </vt:variant>
      <vt:variant>
        <vt:i4>215</vt:i4>
      </vt:variant>
      <vt:variant>
        <vt:i4>0</vt:i4>
      </vt:variant>
      <vt:variant>
        <vt:i4>5</vt:i4>
      </vt:variant>
      <vt:variant>
        <vt:lpwstr/>
      </vt:variant>
      <vt:variant>
        <vt:lpwstr>_Toc152333247</vt:lpwstr>
      </vt:variant>
      <vt:variant>
        <vt:i4>1441842</vt:i4>
      </vt:variant>
      <vt:variant>
        <vt:i4>209</vt:i4>
      </vt:variant>
      <vt:variant>
        <vt:i4>0</vt:i4>
      </vt:variant>
      <vt:variant>
        <vt:i4>5</vt:i4>
      </vt:variant>
      <vt:variant>
        <vt:lpwstr/>
      </vt:variant>
      <vt:variant>
        <vt:lpwstr>_Toc152333246</vt:lpwstr>
      </vt:variant>
      <vt:variant>
        <vt:i4>1441842</vt:i4>
      </vt:variant>
      <vt:variant>
        <vt:i4>203</vt:i4>
      </vt:variant>
      <vt:variant>
        <vt:i4>0</vt:i4>
      </vt:variant>
      <vt:variant>
        <vt:i4>5</vt:i4>
      </vt:variant>
      <vt:variant>
        <vt:lpwstr/>
      </vt:variant>
      <vt:variant>
        <vt:lpwstr>_Toc152333245</vt:lpwstr>
      </vt:variant>
      <vt:variant>
        <vt:i4>1441842</vt:i4>
      </vt:variant>
      <vt:variant>
        <vt:i4>197</vt:i4>
      </vt:variant>
      <vt:variant>
        <vt:i4>0</vt:i4>
      </vt:variant>
      <vt:variant>
        <vt:i4>5</vt:i4>
      </vt:variant>
      <vt:variant>
        <vt:lpwstr/>
      </vt:variant>
      <vt:variant>
        <vt:lpwstr>_Toc152333244</vt:lpwstr>
      </vt:variant>
      <vt:variant>
        <vt:i4>1441842</vt:i4>
      </vt:variant>
      <vt:variant>
        <vt:i4>191</vt:i4>
      </vt:variant>
      <vt:variant>
        <vt:i4>0</vt:i4>
      </vt:variant>
      <vt:variant>
        <vt:i4>5</vt:i4>
      </vt:variant>
      <vt:variant>
        <vt:lpwstr/>
      </vt:variant>
      <vt:variant>
        <vt:lpwstr>_Toc152333243</vt:lpwstr>
      </vt:variant>
      <vt:variant>
        <vt:i4>1441842</vt:i4>
      </vt:variant>
      <vt:variant>
        <vt:i4>185</vt:i4>
      </vt:variant>
      <vt:variant>
        <vt:i4>0</vt:i4>
      </vt:variant>
      <vt:variant>
        <vt:i4>5</vt:i4>
      </vt:variant>
      <vt:variant>
        <vt:lpwstr/>
      </vt:variant>
      <vt:variant>
        <vt:lpwstr>_Toc152333242</vt:lpwstr>
      </vt:variant>
      <vt:variant>
        <vt:i4>1441842</vt:i4>
      </vt:variant>
      <vt:variant>
        <vt:i4>179</vt:i4>
      </vt:variant>
      <vt:variant>
        <vt:i4>0</vt:i4>
      </vt:variant>
      <vt:variant>
        <vt:i4>5</vt:i4>
      </vt:variant>
      <vt:variant>
        <vt:lpwstr/>
      </vt:variant>
      <vt:variant>
        <vt:lpwstr>_Toc152333241</vt:lpwstr>
      </vt:variant>
      <vt:variant>
        <vt:i4>1441842</vt:i4>
      </vt:variant>
      <vt:variant>
        <vt:i4>173</vt:i4>
      </vt:variant>
      <vt:variant>
        <vt:i4>0</vt:i4>
      </vt:variant>
      <vt:variant>
        <vt:i4>5</vt:i4>
      </vt:variant>
      <vt:variant>
        <vt:lpwstr/>
      </vt:variant>
      <vt:variant>
        <vt:lpwstr>_Toc152333240</vt:lpwstr>
      </vt:variant>
      <vt:variant>
        <vt:i4>1114162</vt:i4>
      </vt:variant>
      <vt:variant>
        <vt:i4>167</vt:i4>
      </vt:variant>
      <vt:variant>
        <vt:i4>0</vt:i4>
      </vt:variant>
      <vt:variant>
        <vt:i4>5</vt:i4>
      </vt:variant>
      <vt:variant>
        <vt:lpwstr/>
      </vt:variant>
      <vt:variant>
        <vt:lpwstr>_Toc152333239</vt:lpwstr>
      </vt:variant>
      <vt:variant>
        <vt:i4>1114162</vt:i4>
      </vt:variant>
      <vt:variant>
        <vt:i4>161</vt:i4>
      </vt:variant>
      <vt:variant>
        <vt:i4>0</vt:i4>
      </vt:variant>
      <vt:variant>
        <vt:i4>5</vt:i4>
      </vt:variant>
      <vt:variant>
        <vt:lpwstr/>
      </vt:variant>
      <vt:variant>
        <vt:lpwstr>_Toc152333238</vt:lpwstr>
      </vt:variant>
      <vt:variant>
        <vt:i4>1114162</vt:i4>
      </vt:variant>
      <vt:variant>
        <vt:i4>155</vt:i4>
      </vt:variant>
      <vt:variant>
        <vt:i4>0</vt:i4>
      </vt:variant>
      <vt:variant>
        <vt:i4>5</vt:i4>
      </vt:variant>
      <vt:variant>
        <vt:lpwstr/>
      </vt:variant>
      <vt:variant>
        <vt:lpwstr>_Toc152333237</vt:lpwstr>
      </vt:variant>
      <vt:variant>
        <vt:i4>1114162</vt:i4>
      </vt:variant>
      <vt:variant>
        <vt:i4>149</vt:i4>
      </vt:variant>
      <vt:variant>
        <vt:i4>0</vt:i4>
      </vt:variant>
      <vt:variant>
        <vt:i4>5</vt:i4>
      </vt:variant>
      <vt:variant>
        <vt:lpwstr/>
      </vt:variant>
      <vt:variant>
        <vt:lpwstr>_Toc152333236</vt:lpwstr>
      </vt:variant>
      <vt:variant>
        <vt:i4>1114162</vt:i4>
      </vt:variant>
      <vt:variant>
        <vt:i4>143</vt:i4>
      </vt:variant>
      <vt:variant>
        <vt:i4>0</vt:i4>
      </vt:variant>
      <vt:variant>
        <vt:i4>5</vt:i4>
      </vt:variant>
      <vt:variant>
        <vt:lpwstr/>
      </vt:variant>
      <vt:variant>
        <vt:lpwstr>_Toc152333235</vt:lpwstr>
      </vt:variant>
      <vt:variant>
        <vt:i4>1114162</vt:i4>
      </vt:variant>
      <vt:variant>
        <vt:i4>137</vt:i4>
      </vt:variant>
      <vt:variant>
        <vt:i4>0</vt:i4>
      </vt:variant>
      <vt:variant>
        <vt:i4>5</vt:i4>
      </vt:variant>
      <vt:variant>
        <vt:lpwstr/>
      </vt:variant>
      <vt:variant>
        <vt:lpwstr>_Toc152333234</vt:lpwstr>
      </vt:variant>
      <vt:variant>
        <vt:i4>1114162</vt:i4>
      </vt:variant>
      <vt:variant>
        <vt:i4>131</vt:i4>
      </vt:variant>
      <vt:variant>
        <vt:i4>0</vt:i4>
      </vt:variant>
      <vt:variant>
        <vt:i4>5</vt:i4>
      </vt:variant>
      <vt:variant>
        <vt:lpwstr/>
      </vt:variant>
      <vt:variant>
        <vt:lpwstr>_Toc152333233</vt:lpwstr>
      </vt:variant>
      <vt:variant>
        <vt:i4>1114162</vt:i4>
      </vt:variant>
      <vt:variant>
        <vt:i4>125</vt:i4>
      </vt:variant>
      <vt:variant>
        <vt:i4>0</vt:i4>
      </vt:variant>
      <vt:variant>
        <vt:i4>5</vt:i4>
      </vt:variant>
      <vt:variant>
        <vt:lpwstr/>
      </vt:variant>
      <vt:variant>
        <vt:lpwstr>_Toc152333232</vt:lpwstr>
      </vt:variant>
      <vt:variant>
        <vt:i4>1114162</vt:i4>
      </vt:variant>
      <vt:variant>
        <vt:i4>119</vt:i4>
      </vt:variant>
      <vt:variant>
        <vt:i4>0</vt:i4>
      </vt:variant>
      <vt:variant>
        <vt:i4>5</vt:i4>
      </vt:variant>
      <vt:variant>
        <vt:lpwstr/>
      </vt:variant>
      <vt:variant>
        <vt:lpwstr>_Toc152333231</vt:lpwstr>
      </vt:variant>
      <vt:variant>
        <vt:i4>1114162</vt:i4>
      </vt:variant>
      <vt:variant>
        <vt:i4>113</vt:i4>
      </vt:variant>
      <vt:variant>
        <vt:i4>0</vt:i4>
      </vt:variant>
      <vt:variant>
        <vt:i4>5</vt:i4>
      </vt:variant>
      <vt:variant>
        <vt:lpwstr/>
      </vt:variant>
      <vt:variant>
        <vt:lpwstr>_Toc152333230</vt:lpwstr>
      </vt:variant>
      <vt:variant>
        <vt:i4>1048626</vt:i4>
      </vt:variant>
      <vt:variant>
        <vt:i4>107</vt:i4>
      </vt:variant>
      <vt:variant>
        <vt:i4>0</vt:i4>
      </vt:variant>
      <vt:variant>
        <vt:i4>5</vt:i4>
      </vt:variant>
      <vt:variant>
        <vt:lpwstr/>
      </vt:variant>
      <vt:variant>
        <vt:lpwstr>_Toc152333229</vt:lpwstr>
      </vt:variant>
      <vt:variant>
        <vt:i4>1048626</vt:i4>
      </vt:variant>
      <vt:variant>
        <vt:i4>101</vt:i4>
      </vt:variant>
      <vt:variant>
        <vt:i4>0</vt:i4>
      </vt:variant>
      <vt:variant>
        <vt:i4>5</vt:i4>
      </vt:variant>
      <vt:variant>
        <vt:lpwstr/>
      </vt:variant>
      <vt:variant>
        <vt:lpwstr>_Toc152333228</vt:lpwstr>
      </vt:variant>
      <vt:variant>
        <vt:i4>1048626</vt:i4>
      </vt:variant>
      <vt:variant>
        <vt:i4>95</vt:i4>
      </vt:variant>
      <vt:variant>
        <vt:i4>0</vt:i4>
      </vt:variant>
      <vt:variant>
        <vt:i4>5</vt:i4>
      </vt:variant>
      <vt:variant>
        <vt:lpwstr/>
      </vt:variant>
      <vt:variant>
        <vt:lpwstr>_Toc152333227</vt:lpwstr>
      </vt:variant>
      <vt:variant>
        <vt:i4>1048626</vt:i4>
      </vt:variant>
      <vt:variant>
        <vt:i4>89</vt:i4>
      </vt:variant>
      <vt:variant>
        <vt:i4>0</vt:i4>
      </vt:variant>
      <vt:variant>
        <vt:i4>5</vt:i4>
      </vt:variant>
      <vt:variant>
        <vt:lpwstr/>
      </vt:variant>
      <vt:variant>
        <vt:lpwstr>_Toc152333226</vt:lpwstr>
      </vt:variant>
      <vt:variant>
        <vt:i4>1048626</vt:i4>
      </vt:variant>
      <vt:variant>
        <vt:i4>83</vt:i4>
      </vt:variant>
      <vt:variant>
        <vt:i4>0</vt:i4>
      </vt:variant>
      <vt:variant>
        <vt:i4>5</vt:i4>
      </vt:variant>
      <vt:variant>
        <vt:lpwstr/>
      </vt:variant>
      <vt:variant>
        <vt:lpwstr>_Toc152333225</vt:lpwstr>
      </vt:variant>
      <vt:variant>
        <vt:i4>1048626</vt:i4>
      </vt:variant>
      <vt:variant>
        <vt:i4>77</vt:i4>
      </vt:variant>
      <vt:variant>
        <vt:i4>0</vt:i4>
      </vt:variant>
      <vt:variant>
        <vt:i4>5</vt:i4>
      </vt:variant>
      <vt:variant>
        <vt:lpwstr/>
      </vt:variant>
      <vt:variant>
        <vt:lpwstr>_Toc152333224</vt:lpwstr>
      </vt:variant>
      <vt:variant>
        <vt:i4>1048626</vt:i4>
      </vt:variant>
      <vt:variant>
        <vt:i4>71</vt:i4>
      </vt:variant>
      <vt:variant>
        <vt:i4>0</vt:i4>
      </vt:variant>
      <vt:variant>
        <vt:i4>5</vt:i4>
      </vt:variant>
      <vt:variant>
        <vt:lpwstr/>
      </vt:variant>
      <vt:variant>
        <vt:lpwstr>_Toc152333223</vt:lpwstr>
      </vt:variant>
      <vt:variant>
        <vt:i4>1048626</vt:i4>
      </vt:variant>
      <vt:variant>
        <vt:i4>65</vt:i4>
      </vt:variant>
      <vt:variant>
        <vt:i4>0</vt:i4>
      </vt:variant>
      <vt:variant>
        <vt:i4>5</vt:i4>
      </vt:variant>
      <vt:variant>
        <vt:lpwstr/>
      </vt:variant>
      <vt:variant>
        <vt:lpwstr>_Toc152333222</vt:lpwstr>
      </vt:variant>
      <vt:variant>
        <vt:i4>1048626</vt:i4>
      </vt:variant>
      <vt:variant>
        <vt:i4>59</vt:i4>
      </vt:variant>
      <vt:variant>
        <vt:i4>0</vt:i4>
      </vt:variant>
      <vt:variant>
        <vt:i4>5</vt:i4>
      </vt:variant>
      <vt:variant>
        <vt:lpwstr/>
      </vt:variant>
      <vt:variant>
        <vt:lpwstr>_Toc152333221</vt:lpwstr>
      </vt:variant>
      <vt:variant>
        <vt:i4>1048626</vt:i4>
      </vt:variant>
      <vt:variant>
        <vt:i4>53</vt:i4>
      </vt:variant>
      <vt:variant>
        <vt:i4>0</vt:i4>
      </vt:variant>
      <vt:variant>
        <vt:i4>5</vt:i4>
      </vt:variant>
      <vt:variant>
        <vt:lpwstr/>
      </vt:variant>
      <vt:variant>
        <vt:lpwstr>_Toc152333220</vt:lpwstr>
      </vt:variant>
      <vt:variant>
        <vt:i4>1245234</vt:i4>
      </vt:variant>
      <vt:variant>
        <vt:i4>47</vt:i4>
      </vt:variant>
      <vt:variant>
        <vt:i4>0</vt:i4>
      </vt:variant>
      <vt:variant>
        <vt:i4>5</vt:i4>
      </vt:variant>
      <vt:variant>
        <vt:lpwstr/>
      </vt:variant>
      <vt:variant>
        <vt:lpwstr>_Toc152333219</vt:lpwstr>
      </vt:variant>
      <vt:variant>
        <vt:i4>1245234</vt:i4>
      </vt:variant>
      <vt:variant>
        <vt:i4>41</vt:i4>
      </vt:variant>
      <vt:variant>
        <vt:i4>0</vt:i4>
      </vt:variant>
      <vt:variant>
        <vt:i4>5</vt:i4>
      </vt:variant>
      <vt:variant>
        <vt:lpwstr/>
      </vt:variant>
      <vt:variant>
        <vt:lpwstr>_Toc152333218</vt:lpwstr>
      </vt:variant>
      <vt:variant>
        <vt:i4>1245234</vt:i4>
      </vt:variant>
      <vt:variant>
        <vt:i4>35</vt:i4>
      </vt:variant>
      <vt:variant>
        <vt:i4>0</vt:i4>
      </vt:variant>
      <vt:variant>
        <vt:i4>5</vt:i4>
      </vt:variant>
      <vt:variant>
        <vt:lpwstr/>
      </vt:variant>
      <vt:variant>
        <vt:lpwstr>_Toc152333217</vt:lpwstr>
      </vt:variant>
      <vt:variant>
        <vt:i4>1245234</vt:i4>
      </vt:variant>
      <vt:variant>
        <vt:i4>29</vt:i4>
      </vt:variant>
      <vt:variant>
        <vt:i4>0</vt:i4>
      </vt:variant>
      <vt:variant>
        <vt:i4>5</vt:i4>
      </vt:variant>
      <vt:variant>
        <vt:lpwstr/>
      </vt:variant>
      <vt:variant>
        <vt:lpwstr>_Toc152333216</vt:lpwstr>
      </vt:variant>
      <vt:variant>
        <vt:i4>1245234</vt:i4>
      </vt:variant>
      <vt:variant>
        <vt:i4>23</vt:i4>
      </vt:variant>
      <vt:variant>
        <vt:i4>0</vt:i4>
      </vt:variant>
      <vt:variant>
        <vt:i4>5</vt:i4>
      </vt:variant>
      <vt:variant>
        <vt:lpwstr/>
      </vt:variant>
      <vt:variant>
        <vt:lpwstr>_Toc152333215</vt:lpwstr>
      </vt:variant>
      <vt:variant>
        <vt:i4>1245234</vt:i4>
      </vt:variant>
      <vt:variant>
        <vt:i4>17</vt:i4>
      </vt:variant>
      <vt:variant>
        <vt:i4>0</vt:i4>
      </vt:variant>
      <vt:variant>
        <vt:i4>5</vt:i4>
      </vt:variant>
      <vt:variant>
        <vt:lpwstr/>
      </vt:variant>
      <vt:variant>
        <vt:lpwstr>_Toc152333214</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in retirement</dc:title>
  <dc:subject>Consultation paper</dc:subject>
  <dc:creator>The Treasury</dc:creator>
  <cp:keywords/>
  <dc:description/>
  <cp:lastModifiedBy>Thomas, Deborah</cp:lastModifiedBy>
  <cp:revision>2</cp:revision>
  <cp:lastPrinted>2023-12-03T21:29:00Z</cp:lastPrinted>
  <dcterms:created xsi:type="dcterms:W3CDTF">2023-12-03T21:52:00Z</dcterms:created>
  <dcterms:modified xsi:type="dcterms:W3CDTF">2023-12-03T21:52:00Z</dcterms:modified>
  <cp:category/>
  <cp:contentStatus/>
</cp:coreProperties>
</file>