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E1" w:rsidRPr="00DB4FE1" w:rsidRDefault="001603E1" w:rsidP="001603E1">
      <w:pPr>
        <w:rPr>
          <w:rFonts w:ascii="Arial" w:hAnsi="Arial" w:cs="Arial"/>
          <w:sz w:val="22"/>
          <w:szCs w:val="22"/>
        </w:rPr>
      </w:pPr>
      <w:bookmarkStart w:id="0" w:name="_GoBack"/>
      <w:bookmarkEnd w:id="0"/>
      <w:r w:rsidRPr="00DB4FE1">
        <w:rPr>
          <w:rFonts w:ascii="Arial" w:hAnsi="Arial" w:cs="Arial"/>
          <w:sz w:val="22"/>
          <w:szCs w:val="22"/>
        </w:rPr>
        <w:t>File Name: 2012/</w:t>
      </w:r>
      <w:r w:rsidR="008B405B">
        <w:rPr>
          <w:rFonts w:ascii="Arial" w:hAnsi="Arial" w:cs="Arial"/>
          <w:sz w:val="22"/>
          <w:szCs w:val="22"/>
        </w:rPr>
        <w:t>67</w:t>
      </w:r>
    </w:p>
    <w:p w:rsidR="001603E1" w:rsidRPr="00DB4FE1" w:rsidRDefault="001603E1" w:rsidP="001603E1">
      <w:pPr>
        <w:rPr>
          <w:rFonts w:ascii="Arial" w:hAnsi="Arial" w:cs="Arial"/>
          <w:sz w:val="22"/>
          <w:szCs w:val="22"/>
        </w:rPr>
      </w:pPr>
    </w:p>
    <w:p w:rsidR="001603E1" w:rsidRPr="00DB4FE1" w:rsidRDefault="006463D7" w:rsidP="001603E1">
      <w:pPr>
        <w:rPr>
          <w:rFonts w:ascii="Arial" w:hAnsi="Arial" w:cs="Arial"/>
          <w:sz w:val="22"/>
          <w:szCs w:val="22"/>
        </w:rPr>
      </w:pPr>
      <w:r w:rsidRPr="00DB4FE1">
        <w:rPr>
          <w:rFonts w:ascii="Arial" w:hAnsi="Arial" w:cs="Arial"/>
          <w:sz w:val="22"/>
          <w:szCs w:val="22"/>
        </w:rPr>
        <w:t>2</w:t>
      </w:r>
      <w:r w:rsidR="00DE4C52" w:rsidRPr="00DB4FE1">
        <w:rPr>
          <w:rFonts w:ascii="Arial" w:hAnsi="Arial" w:cs="Arial"/>
          <w:sz w:val="22"/>
          <w:szCs w:val="22"/>
        </w:rPr>
        <w:t xml:space="preserve">8 September </w:t>
      </w:r>
      <w:r w:rsidR="001603E1" w:rsidRPr="00DB4FE1">
        <w:rPr>
          <w:rFonts w:ascii="Arial" w:hAnsi="Arial" w:cs="Arial"/>
          <w:sz w:val="22"/>
          <w:szCs w:val="22"/>
        </w:rPr>
        <w:t>2012</w:t>
      </w:r>
    </w:p>
    <w:p w:rsidR="001603E1" w:rsidRPr="00DB4FE1" w:rsidRDefault="001603E1" w:rsidP="001603E1">
      <w:pPr>
        <w:rPr>
          <w:rFonts w:ascii="Arial" w:hAnsi="Arial" w:cs="Arial"/>
          <w:sz w:val="22"/>
          <w:szCs w:val="22"/>
        </w:rPr>
      </w:pPr>
    </w:p>
    <w:p w:rsidR="00F751C8" w:rsidRPr="00DB4FE1" w:rsidRDefault="00DE4C52" w:rsidP="00F751C8">
      <w:pPr>
        <w:rPr>
          <w:rFonts w:ascii="Arial" w:hAnsi="Arial" w:cs="Arial"/>
          <w:sz w:val="22"/>
          <w:szCs w:val="22"/>
          <w:lang w:val="en"/>
        </w:rPr>
      </w:pPr>
      <w:r w:rsidRPr="00DB4FE1">
        <w:rPr>
          <w:rFonts w:ascii="Arial" w:hAnsi="Arial" w:cs="Arial"/>
          <w:sz w:val="22"/>
          <w:szCs w:val="22"/>
          <w:lang w:val="en"/>
        </w:rPr>
        <w:t xml:space="preserve">General </w:t>
      </w:r>
      <w:r w:rsidR="00F751C8" w:rsidRPr="00DB4FE1">
        <w:rPr>
          <w:rFonts w:ascii="Arial" w:hAnsi="Arial" w:cs="Arial"/>
          <w:sz w:val="22"/>
          <w:szCs w:val="22"/>
          <w:lang w:val="en"/>
        </w:rPr>
        <w:t>Manager</w:t>
      </w:r>
      <w:r w:rsidR="00F751C8" w:rsidRPr="00DB4FE1">
        <w:rPr>
          <w:rFonts w:ascii="Arial" w:hAnsi="Arial" w:cs="Arial"/>
          <w:sz w:val="22"/>
          <w:szCs w:val="22"/>
          <w:lang w:val="en"/>
        </w:rPr>
        <w:br/>
        <w:t>Benefits and Regulation Unit</w:t>
      </w:r>
      <w:r w:rsidR="00F751C8" w:rsidRPr="00DB4FE1">
        <w:rPr>
          <w:rFonts w:ascii="Arial" w:hAnsi="Arial" w:cs="Arial"/>
          <w:sz w:val="22"/>
          <w:szCs w:val="22"/>
          <w:lang w:val="en"/>
        </w:rPr>
        <w:br/>
        <w:t>Personal and Retirement Income Division</w:t>
      </w:r>
      <w:r w:rsidR="00F751C8" w:rsidRPr="00DB4FE1">
        <w:rPr>
          <w:rFonts w:ascii="Arial" w:hAnsi="Arial" w:cs="Arial"/>
          <w:sz w:val="22"/>
          <w:szCs w:val="22"/>
          <w:lang w:val="en"/>
        </w:rPr>
        <w:br/>
      </w:r>
      <w:proofErr w:type="gramStart"/>
      <w:r w:rsidR="00F751C8" w:rsidRPr="00DB4FE1">
        <w:rPr>
          <w:rFonts w:ascii="Arial" w:hAnsi="Arial" w:cs="Arial"/>
          <w:sz w:val="22"/>
          <w:szCs w:val="22"/>
          <w:lang w:val="en"/>
        </w:rPr>
        <w:t>The</w:t>
      </w:r>
      <w:proofErr w:type="gramEnd"/>
      <w:r w:rsidR="00F751C8" w:rsidRPr="00DB4FE1">
        <w:rPr>
          <w:rFonts w:ascii="Arial" w:hAnsi="Arial" w:cs="Arial"/>
          <w:sz w:val="22"/>
          <w:szCs w:val="22"/>
          <w:lang w:val="en"/>
        </w:rPr>
        <w:t xml:space="preserve"> Treasury</w:t>
      </w:r>
      <w:r w:rsidR="00F751C8" w:rsidRPr="00DB4FE1">
        <w:rPr>
          <w:rFonts w:ascii="Arial" w:hAnsi="Arial" w:cs="Arial"/>
          <w:sz w:val="22"/>
          <w:szCs w:val="22"/>
          <w:lang w:val="en"/>
        </w:rPr>
        <w:br/>
        <w:t>Langton Crescent</w:t>
      </w:r>
      <w:r w:rsidR="00F751C8" w:rsidRPr="00DB4FE1">
        <w:rPr>
          <w:rFonts w:ascii="Arial" w:hAnsi="Arial" w:cs="Arial"/>
          <w:sz w:val="22"/>
          <w:szCs w:val="22"/>
          <w:lang w:val="en"/>
        </w:rPr>
        <w:br/>
        <w:t xml:space="preserve">PARKES ACT 2600 </w:t>
      </w:r>
    </w:p>
    <w:p w:rsidR="00F751C8" w:rsidRPr="00DB4FE1" w:rsidRDefault="00F751C8" w:rsidP="00F751C8">
      <w:pPr>
        <w:rPr>
          <w:rFonts w:ascii="Arial" w:hAnsi="Arial" w:cs="Arial"/>
          <w:sz w:val="22"/>
          <w:szCs w:val="22"/>
          <w:lang w:val="en"/>
        </w:rPr>
      </w:pPr>
    </w:p>
    <w:p w:rsidR="00F751C8" w:rsidRPr="00DB4FE1" w:rsidRDefault="00F751C8" w:rsidP="00F751C8">
      <w:pPr>
        <w:rPr>
          <w:rFonts w:ascii="Arial" w:hAnsi="Arial" w:cs="Arial"/>
          <w:sz w:val="22"/>
          <w:szCs w:val="22"/>
          <w:lang w:val="en"/>
        </w:rPr>
      </w:pPr>
      <w:r w:rsidRPr="00DB4FE1">
        <w:rPr>
          <w:rFonts w:ascii="Arial" w:hAnsi="Arial" w:cs="Arial"/>
          <w:sz w:val="22"/>
          <w:szCs w:val="22"/>
          <w:lang w:val="en"/>
        </w:rPr>
        <w:t>Email: </w:t>
      </w:r>
      <w:hyperlink r:id="rId8" w:history="1">
        <w:r w:rsidR="00DE4C52" w:rsidRPr="00DB4FE1">
          <w:rPr>
            <w:rStyle w:val="Hyperlink"/>
            <w:rFonts w:ascii="Arial" w:hAnsi="Arial" w:cs="Arial"/>
            <w:sz w:val="22"/>
            <w:szCs w:val="22"/>
            <w:lang w:val="en"/>
          </w:rPr>
          <w:t>Superamendments@treasury.gov.au</w:t>
        </w:r>
      </w:hyperlink>
      <w:r w:rsidRPr="00DB4FE1">
        <w:rPr>
          <w:rFonts w:ascii="Arial" w:hAnsi="Arial" w:cs="Arial"/>
          <w:sz w:val="22"/>
          <w:szCs w:val="22"/>
          <w:lang w:val="en"/>
        </w:rPr>
        <w:t xml:space="preserve"> </w:t>
      </w:r>
    </w:p>
    <w:p w:rsidR="001603E1" w:rsidRPr="00DB4FE1" w:rsidRDefault="001603E1" w:rsidP="001603E1">
      <w:pPr>
        <w:rPr>
          <w:rFonts w:ascii="Arial" w:hAnsi="Arial" w:cs="Arial"/>
          <w:sz w:val="22"/>
          <w:szCs w:val="22"/>
        </w:rPr>
      </w:pPr>
    </w:p>
    <w:p w:rsidR="001603E1" w:rsidRPr="00DB4FE1" w:rsidRDefault="001603E1" w:rsidP="001603E1">
      <w:pPr>
        <w:rPr>
          <w:rFonts w:ascii="Arial" w:hAnsi="Arial" w:cs="Arial"/>
          <w:sz w:val="22"/>
          <w:szCs w:val="22"/>
        </w:rPr>
      </w:pPr>
    </w:p>
    <w:p w:rsidR="001603E1" w:rsidRPr="00DB4FE1" w:rsidRDefault="001603E1" w:rsidP="001603E1">
      <w:pPr>
        <w:rPr>
          <w:rFonts w:ascii="Arial" w:hAnsi="Arial" w:cs="Arial"/>
          <w:sz w:val="22"/>
          <w:szCs w:val="22"/>
        </w:rPr>
      </w:pPr>
      <w:r w:rsidRPr="00DB4FE1">
        <w:rPr>
          <w:rFonts w:ascii="Arial" w:hAnsi="Arial" w:cs="Arial"/>
          <w:sz w:val="22"/>
          <w:szCs w:val="22"/>
        </w:rPr>
        <w:t xml:space="preserve">Dear </w:t>
      </w:r>
      <w:r w:rsidR="00DE4C52" w:rsidRPr="00DB4FE1">
        <w:rPr>
          <w:rFonts w:ascii="Arial" w:hAnsi="Arial" w:cs="Arial"/>
          <w:sz w:val="22"/>
          <w:szCs w:val="22"/>
        </w:rPr>
        <w:t xml:space="preserve">General </w:t>
      </w:r>
      <w:r w:rsidR="005150F6" w:rsidRPr="00DB4FE1">
        <w:rPr>
          <w:rFonts w:ascii="Arial" w:hAnsi="Arial" w:cs="Arial"/>
          <w:sz w:val="22"/>
          <w:szCs w:val="22"/>
        </w:rPr>
        <w:t>Manager</w:t>
      </w:r>
      <w:r w:rsidRPr="00DB4FE1">
        <w:rPr>
          <w:rFonts w:ascii="Arial" w:hAnsi="Arial" w:cs="Arial"/>
          <w:sz w:val="22"/>
          <w:szCs w:val="22"/>
        </w:rPr>
        <w:t>,</w:t>
      </w:r>
    </w:p>
    <w:p w:rsidR="001603E1" w:rsidRPr="00DB4FE1" w:rsidRDefault="001603E1" w:rsidP="001603E1">
      <w:pPr>
        <w:rPr>
          <w:rFonts w:ascii="Arial" w:hAnsi="Arial" w:cs="Arial"/>
          <w:sz w:val="22"/>
          <w:szCs w:val="22"/>
        </w:rPr>
      </w:pPr>
    </w:p>
    <w:p w:rsidR="001603E1" w:rsidRPr="00DB4FE1" w:rsidRDefault="001603E1" w:rsidP="001603E1">
      <w:pPr>
        <w:rPr>
          <w:rFonts w:ascii="Arial" w:hAnsi="Arial" w:cs="Arial"/>
          <w:sz w:val="22"/>
          <w:szCs w:val="22"/>
        </w:rPr>
      </w:pPr>
    </w:p>
    <w:p w:rsidR="001603E1" w:rsidRPr="00DB4FE1" w:rsidRDefault="00DE4C52" w:rsidP="00F751C8">
      <w:pPr>
        <w:ind w:left="1440"/>
        <w:rPr>
          <w:rFonts w:ascii="Arial" w:hAnsi="Arial" w:cs="Arial"/>
          <w:b/>
          <w:sz w:val="22"/>
          <w:szCs w:val="22"/>
          <w:lang w:val="en"/>
        </w:rPr>
      </w:pPr>
      <w:r w:rsidRPr="00DB4FE1">
        <w:rPr>
          <w:rFonts w:ascii="Arial" w:hAnsi="Arial" w:cs="Arial"/>
          <w:b/>
          <w:sz w:val="22"/>
          <w:szCs w:val="22"/>
          <w:lang w:val="en"/>
        </w:rPr>
        <w:t xml:space="preserve">PORTABILITY OF </w:t>
      </w:r>
      <w:r w:rsidR="00F751C8" w:rsidRPr="00DB4FE1">
        <w:rPr>
          <w:rFonts w:ascii="Arial" w:hAnsi="Arial" w:cs="Arial"/>
          <w:b/>
          <w:sz w:val="22"/>
          <w:szCs w:val="22"/>
          <w:lang w:val="en"/>
        </w:rPr>
        <w:t>SUPERANNUATION</w:t>
      </w:r>
      <w:r w:rsidRPr="00DB4FE1">
        <w:rPr>
          <w:rFonts w:ascii="Arial" w:hAnsi="Arial" w:cs="Arial"/>
          <w:b/>
          <w:sz w:val="22"/>
          <w:szCs w:val="22"/>
          <w:lang w:val="en"/>
        </w:rPr>
        <w:t xml:space="preserve"> BETWEEN AUSTRALIA AND NEW ZEALAND</w:t>
      </w:r>
    </w:p>
    <w:p w:rsidR="00F751C8" w:rsidRPr="00DB4FE1" w:rsidRDefault="00F751C8" w:rsidP="001603E1">
      <w:pPr>
        <w:rPr>
          <w:rFonts w:ascii="Arial" w:hAnsi="Arial" w:cs="Arial"/>
          <w:sz w:val="22"/>
          <w:szCs w:val="22"/>
        </w:rPr>
      </w:pPr>
    </w:p>
    <w:p w:rsidR="00F751C8" w:rsidRPr="00DB4FE1" w:rsidRDefault="001603E1" w:rsidP="00DB4FE1">
      <w:pPr>
        <w:spacing w:after="120" w:line="288" w:lineRule="auto"/>
        <w:jc w:val="both"/>
        <w:rPr>
          <w:rFonts w:ascii="Arial" w:hAnsi="Arial" w:cs="Arial"/>
          <w:sz w:val="22"/>
          <w:szCs w:val="22"/>
          <w:lang w:val="en"/>
        </w:rPr>
      </w:pPr>
      <w:r w:rsidRPr="00DB4FE1">
        <w:rPr>
          <w:rFonts w:ascii="Arial" w:hAnsi="Arial" w:cs="Arial"/>
          <w:sz w:val="22"/>
          <w:szCs w:val="22"/>
        </w:rPr>
        <w:t xml:space="preserve">The Association of Superannuation Funds of Australia (ASFA) would like to provide this submission </w:t>
      </w:r>
      <w:r w:rsidR="00E5184A" w:rsidRPr="00DB4FE1">
        <w:rPr>
          <w:rFonts w:ascii="Arial" w:hAnsi="Arial" w:cs="Arial"/>
          <w:sz w:val="22"/>
          <w:szCs w:val="22"/>
        </w:rPr>
        <w:t xml:space="preserve">with respect to </w:t>
      </w:r>
      <w:r w:rsidR="00191A9B" w:rsidRPr="00DB4FE1">
        <w:rPr>
          <w:rFonts w:ascii="Arial" w:hAnsi="Arial" w:cs="Arial"/>
          <w:sz w:val="22"/>
          <w:szCs w:val="22"/>
        </w:rPr>
        <w:t xml:space="preserve">the </w:t>
      </w:r>
      <w:r w:rsidR="00763043" w:rsidRPr="00DB4FE1">
        <w:rPr>
          <w:rFonts w:ascii="Arial" w:hAnsi="Arial" w:cs="Arial"/>
          <w:sz w:val="22"/>
          <w:szCs w:val="22"/>
        </w:rPr>
        <w:t xml:space="preserve">call for comments on the above </w:t>
      </w:r>
      <w:r w:rsidR="00F751C8" w:rsidRPr="00DB4FE1">
        <w:rPr>
          <w:rFonts w:ascii="Arial" w:hAnsi="Arial" w:cs="Arial"/>
          <w:sz w:val="22"/>
          <w:szCs w:val="22"/>
          <w:lang w:val="en"/>
        </w:rPr>
        <w:t>exposure draft of legislat</w:t>
      </w:r>
      <w:r w:rsidR="00763043" w:rsidRPr="00DB4FE1">
        <w:rPr>
          <w:rFonts w:ascii="Arial" w:hAnsi="Arial" w:cs="Arial"/>
          <w:sz w:val="22"/>
          <w:szCs w:val="22"/>
          <w:lang w:val="en"/>
        </w:rPr>
        <w:t xml:space="preserve">ive </w:t>
      </w:r>
      <w:r w:rsidR="00F751C8" w:rsidRPr="00DB4FE1">
        <w:rPr>
          <w:rFonts w:ascii="Arial" w:hAnsi="Arial" w:cs="Arial"/>
          <w:sz w:val="22"/>
          <w:szCs w:val="22"/>
          <w:lang w:val="en"/>
        </w:rPr>
        <w:t xml:space="preserve">amendments to </w:t>
      </w:r>
      <w:r w:rsidR="00DE4C52" w:rsidRPr="00DB4FE1">
        <w:rPr>
          <w:rFonts w:ascii="Arial" w:hAnsi="Arial" w:cs="Arial"/>
          <w:sz w:val="22"/>
          <w:szCs w:val="22"/>
          <w:lang w:val="en"/>
        </w:rPr>
        <w:t>establish a trans-Tasman retirement savings portability scheme and the accompanying explanatory material</w:t>
      </w:r>
      <w:r w:rsidR="00F751C8" w:rsidRPr="00DB4FE1">
        <w:rPr>
          <w:rFonts w:ascii="Arial" w:hAnsi="Arial" w:cs="Arial"/>
          <w:sz w:val="22"/>
          <w:szCs w:val="22"/>
          <w:lang w:val="en"/>
        </w:rPr>
        <w:t>.</w:t>
      </w:r>
    </w:p>
    <w:p w:rsidR="001603E1" w:rsidRPr="00DB4FE1" w:rsidRDefault="001603E1" w:rsidP="00DB4FE1">
      <w:pPr>
        <w:spacing w:line="288" w:lineRule="auto"/>
        <w:jc w:val="both"/>
        <w:rPr>
          <w:rFonts w:ascii="Arial" w:hAnsi="Arial" w:cs="Arial"/>
          <w:b/>
          <w:sz w:val="22"/>
          <w:szCs w:val="22"/>
        </w:rPr>
      </w:pPr>
      <w:r w:rsidRPr="00DB4FE1">
        <w:rPr>
          <w:rFonts w:ascii="Arial" w:hAnsi="Arial" w:cs="Arial"/>
          <w:b/>
          <w:sz w:val="22"/>
          <w:szCs w:val="22"/>
        </w:rPr>
        <w:t>About ASFA</w:t>
      </w:r>
    </w:p>
    <w:p w:rsidR="001603E1" w:rsidRPr="00DB4FE1" w:rsidRDefault="001603E1" w:rsidP="00DB4FE1">
      <w:pPr>
        <w:spacing w:after="120" w:line="288" w:lineRule="auto"/>
        <w:jc w:val="both"/>
        <w:rPr>
          <w:rFonts w:ascii="Arial" w:hAnsi="Arial" w:cs="Arial"/>
          <w:sz w:val="22"/>
          <w:szCs w:val="22"/>
        </w:rPr>
      </w:pPr>
      <w:r w:rsidRPr="00DB4FE1">
        <w:rPr>
          <w:rFonts w:ascii="Arial" w:hAnsi="Arial" w:cs="Arial"/>
          <w:sz w:val="22"/>
          <w:szCs w:val="22"/>
        </w:rPr>
        <w:t>ASFA is a non-profit, non-political national organisation whose mission is to protect, promote and advance the interests of Australia's superannuation funds, their trustees and their members.  We focus on the issues that affect the entire superannuation industry.  Our membership, which includes corporate, public sector, industry and retail superannuation funds, plus self-managed superannuation funds and small APRA funds through its service provider membership, represent over 90% of the 12 million Australians with superannuation.</w:t>
      </w:r>
    </w:p>
    <w:p w:rsidR="00E5184A" w:rsidRPr="00DB4FE1" w:rsidRDefault="00191A9B" w:rsidP="00DB4FE1">
      <w:pPr>
        <w:spacing w:line="288" w:lineRule="auto"/>
        <w:jc w:val="both"/>
        <w:rPr>
          <w:rFonts w:ascii="Arial" w:hAnsi="Arial" w:cs="Arial"/>
          <w:b/>
          <w:sz w:val="22"/>
          <w:szCs w:val="22"/>
        </w:rPr>
      </w:pPr>
      <w:r w:rsidRPr="00DB4FE1">
        <w:rPr>
          <w:rFonts w:ascii="Arial" w:hAnsi="Arial" w:cs="Arial"/>
          <w:b/>
          <w:sz w:val="22"/>
          <w:szCs w:val="22"/>
        </w:rPr>
        <w:t>General comments</w:t>
      </w:r>
      <w:r w:rsidR="000D1049" w:rsidRPr="00DB4FE1">
        <w:rPr>
          <w:rFonts w:ascii="Arial" w:hAnsi="Arial" w:cs="Arial"/>
          <w:b/>
          <w:sz w:val="22"/>
          <w:szCs w:val="22"/>
        </w:rPr>
        <w:t xml:space="preserve"> on the provisions as drafted</w:t>
      </w:r>
    </w:p>
    <w:p w:rsidR="00DE4C52" w:rsidRPr="00DB4FE1" w:rsidRDefault="00F751C8" w:rsidP="00DB4FE1">
      <w:pPr>
        <w:spacing w:after="120" w:line="288" w:lineRule="auto"/>
        <w:jc w:val="both"/>
        <w:rPr>
          <w:rFonts w:ascii="Arial" w:hAnsi="Arial" w:cs="Arial"/>
          <w:sz w:val="22"/>
          <w:szCs w:val="22"/>
        </w:rPr>
      </w:pPr>
      <w:r w:rsidRPr="00DB4FE1">
        <w:rPr>
          <w:rFonts w:ascii="Arial" w:hAnsi="Arial" w:cs="Arial"/>
          <w:sz w:val="22"/>
          <w:szCs w:val="22"/>
        </w:rPr>
        <w:t xml:space="preserve">ASFA </w:t>
      </w:r>
      <w:r w:rsidR="00DE4C52" w:rsidRPr="00DB4FE1">
        <w:rPr>
          <w:rFonts w:ascii="Arial" w:hAnsi="Arial" w:cs="Arial"/>
          <w:sz w:val="22"/>
          <w:szCs w:val="22"/>
        </w:rPr>
        <w:t>is supportive of the proposal to facilitate the movement of retirement savings between Australia and New Zealand.</w:t>
      </w:r>
    </w:p>
    <w:p w:rsidR="002C37F1" w:rsidRPr="00DB4FE1" w:rsidRDefault="00DE4C52" w:rsidP="00DB4FE1">
      <w:pPr>
        <w:spacing w:after="120" w:line="288" w:lineRule="auto"/>
        <w:jc w:val="both"/>
        <w:rPr>
          <w:rFonts w:ascii="Arial" w:hAnsi="Arial" w:cs="Arial"/>
          <w:sz w:val="22"/>
          <w:szCs w:val="22"/>
        </w:rPr>
      </w:pPr>
      <w:r w:rsidRPr="00DB4FE1">
        <w:rPr>
          <w:rFonts w:ascii="Arial" w:hAnsi="Arial" w:cs="Arial"/>
          <w:sz w:val="22"/>
          <w:szCs w:val="22"/>
        </w:rPr>
        <w:t xml:space="preserve">The </w:t>
      </w:r>
      <w:r w:rsidRPr="00DB4FE1">
        <w:rPr>
          <w:rFonts w:ascii="Arial" w:hAnsi="Arial" w:cs="Arial"/>
          <w:i/>
          <w:sz w:val="22"/>
          <w:szCs w:val="22"/>
        </w:rPr>
        <w:t>Superannuation Legislation Amendment (New Zealand Arrangem</w:t>
      </w:r>
      <w:r w:rsidR="002C37F1" w:rsidRPr="00DB4FE1">
        <w:rPr>
          <w:rFonts w:ascii="Arial" w:hAnsi="Arial" w:cs="Arial"/>
          <w:i/>
          <w:sz w:val="22"/>
          <w:szCs w:val="22"/>
        </w:rPr>
        <w:t>e</w:t>
      </w:r>
      <w:r w:rsidRPr="00DB4FE1">
        <w:rPr>
          <w:rFonts w:ascii="Arial" w:hAnsi="Arial" w:cs="Arial"/>
          <w:i/>
          <w:sz w:val="22"/>
          <w:szCs w:val="22"/>
        </w:rPr>
        <w:t>nt) Bill 2012</w:t>
      </w:r>
      <w:r w:rsidR="002C37F1" w:rsidRPr="00DB4FE1">
        <w:rPr>
          <w:rFonts w:ascii="Arial" w:hAnsi="Arial" w:cs="Arial"/>
          <w:i/>
          <w:sz w:val="22"/>
          <w:szCs w:val="22"/>
        </w:rPr>
        <w:t>: Portability of superannuation between Australia and New Zealand</w:t>
      </w:r>
      <w:r w:rsidR="002C37F1" w:rsidRPr="00DB4FE1">
        <w:rPr>
          <w:rFonts w:ascii="Arial" w:hAnsi="Arial" w:cs="Arial"/>
          <w:sz w:val="22"/>
          <w:szCs w:val="22"/>
        </w:rPr>
        <w:t xml:space="preserve"> amends the </w:t>
      </w:r>
      <w:r w:rsidR="002C37F1" w:rsidRPr="00DB4FE1">
        <w:rPr>
          <w:rFonts w:ascii="Arial" w:hAnsi="Arial" w:cs="Arial"/>
          <w:i/>
          <w:sz w:val="22"/>
          <w:szCs w:val="22"/>
        </w:rPr>
        <w:t xml:space="preserve">income Tax Assessment Act 1997 </w:t>
      </w:r>
      <w:r w:rsidR="002C37F1" w:rsidRPr="00DB4FE1">
        <w:rPr>
          <w:rFonts w:ascii="Arial" w:hAnsi="Arial" w:cs="Arial"/>
          <w:sz w:val="22"/>
          <w:szCs w:val="22"/>
        </w:rPr>
        <w:t xml:space="preserve">to specific the manner in which such transfers are to be treated for the purposes of paying income tax in Australia.  The legislation also amends the </w:t>
      </w:r>
      <w:r w:rsidR="002C37F1" w:rsidRPr="00DB4FE1">
        <w:rPr>
          <w:rFonts w:ascii="Arial" w:hAnsi="Arial" w:cs="Arial"/>
          <w:i/>
          <w:sz w:val="22"/>
          <w:szCs w:val="22"/>
        </w:rPr>
        <w:t>Superannuation (Government co-contribution for Low Income Earners) Act 2003</w:t>
      </w:r>
      <w:r w:rsidR="002C37F1" w:rsidRPr="00DB4FE1">
        <w:rPr>
          <w:rFonts w:ascii="Arial" w:hAnsi="Arial" w:cs="Arial"/>
          <w:sz w:val="22"/>
          <w:szCs w:val="22"/>
        </w:rPr>
        <w:t xml:space="preserve"> and the </w:t>
      </w:r>
      <w:r w:rsidR="002C37F1" w:rsidRPr="00DB4FE1">
        <w:rPr>
          <w:rFonts w:ascii="Arial" w:hAnsi="Arial" w:cs="Arial"/>
          <w:i/>
          <w:sz w:val="22"/>
          <w:szCs w:val="22"/>
        </w:rPr>
        <w:t>Taxation Administration Act 1953</w:t>
      </w:r>
      <w:r w:rsidR="002C37F1" w:rsidRPr="00DB4FE1">
        <w:rPr>
          <w:rFonts w:ascii="Arial" w:hAnsi="Arial" w:cs="Arial"/>
          <w:sz w:val="22"/>
          <w:szCs w:val="22"/>
        </w:rPr>
        <w:t xml:space="preserve"> to cover necessary reporting arrangements and to ensure that a transfer from New Zealand does not give rise to a Government co-contribution entitlement.</w:t>
      </w:r>
    </w:p>
    <w:p w:rsidR="002C37F1" w:rsidRPr="00DB4FE1" w:rsidRDefault="002C37F1" w:rsidP="00DB4FE1">
      <w:pPr>
        <w:spacing w:after="120" w:line="288" w:lineRule="auto"/>
        <w:jc w:val="both"/>
        <w:rPr>
          <w:rFonts w:ascii="Arial" w:hAnsi="Arial" w:cs="Arial"/>
          <w:sz w:val="22"/>
          <w:szCs w:val="22"/>
        </w:rPr>
      </w:pPr>
    </w:p>
    <w:p w:rsidR="002C37F1" w:rsidRPr="00DB4FE1" w:rsidRDefault="002C37F1" w:rsidP="00DB4FE1">
      <w:pPr>
        <w:spacing w:after="120" w:line="288" w:lineRule="auto"/>
        <w:jc w:val="both"/>
        <w:rPr>
          <w:rFonts w:ascii="Arial" w:hAnsi="Arial" w:cs="Arial"/>
          <w:sz w:val="22"/>
          <w:szCs w:val="22"/>
        </w:rPr>
      </w:pPr>
      <w:r w:rsidRPr="00DB4FE1">
        <w:rPr>
          <w:rFonts w:ascii="Arial" w:hAnsi="Arial" w:cs="Arial"/>
          <w:sz w:val="22"/>
          <w:szCs w:val="22"/>
        </w:rPr>
        <w:lastRenderedPageBreak/>
        <w:t>ASFA considers that the provisions as drafted will be effective in achieving the intended outcomes.</w:t>
      </w:r>
    </w:p>
    <w:p w:rsidR="002C37F1" w:rsidRPr="00DB4FE1" w:rsidRDefault="002C37F1" w:rsidP="00DB4FE1">
      <w:pPr>
        <w:spacing w:after="120" w:line="288" w:lineRule="auto"/>
        <w:jc w:val="both"/>
        <w:rPr>
          <w:rFonts w:ascii="Arial" w:hAnsi="Arial" w:cs="Arial"/>
          <w:sz w:val="22"/>
          <w:szCs w:val="22"/>
        </w:rPr>
      </w:pPr>
    </w:p>
    <w:p w:rsidR="000D1049" w:rsidRPr="00DB4FE1" w:rsidRDefault="000D1049" w:rsidP="00DB4FE1">
      <w:pPr>
        <w:spacing w:after="120" w:line="288" w:lineRule="auto"/>
        <w:jc w:val="both"/>
        <w:rPr>
          <w:rFonts w:ascii="Arial" w:hAnsi="Arial" w:cs="Arial"/>
          <w:b/>
          <w:sz w:val="22"/>
          <w:szCs w:val="22"/>
        </w:rPr>
      </w:pPr>
      <w:r w:rsidRPr="00DB4FE1">
        <w:rPr>
          <w:rFonts w:ascii="Arial" w:hAnsi="Arial" w:cs="Arial"/>
          <w:b/>
          <w:sz w:val="22"/>
          <w:szCs w:val="22"/>
        </w:rPr>
        <w:t>Comments on the proposed implementation arrangements</w:t>
      </w:r>
    </w:p>
    <w:p w:rsidR="00280EC3" w:rsidRPr="00DB4FE1" w:rsidRDefault="00280EC3" w:rsidP="00DB4FE1">
      <w:pPr>
        <w:spacing w:after="120" w:line="288" w:lineRule="auto"/>
        <w:jc w:val="both"/>
        <w:rPr>
          <w:rFonts w:ascii="Arial" w:hAnsi="Arial" w:cs="Arial"/>
          <w:sz w:val="22"/>
          <w:szCs w:val="22"/>
        </w:rPr>
      </w:pPr>
      <w:r w:rsidRPr="00DB4FE1">
        <w:rPr>
          <w:rFonts w:ascii="Arial" w:hAnsi="Arial" w:cs="Arial"/>
          <w:sz w:val="22"/>
          <w:szCs w:val="22"/>
        </w:rPr>
        <w:t xml:space="preserve">ASFA notes that implementation of the arrangements with respect to benefits being transferred to New Zealand Kiwi Saver Schemes will be dependent on the making of amending regulations to the </w:t>
      </w:r>
      <w:r w:rsidRPr="00DB4FE1">
        <w:rPr>
          <w:rFonts w:ascii="Arial" w:hAnsi="Arial" w:cs="Arial"/>
          <w:i/>
          <w:sz w:val="22"/>
          <w:szCs w:val="22"/>
        </w:rPr>
        <w:t>Superannuation Industry Supervision Act 1994.</w:t>
      </w:r>
      <w:r w:rsidRPr="00DB4FE1">
        <w:rPr>
          <w:rFonts w:ascii="Arial" w:hAnsi="Arial" w:cs="Arial"/>
          <w:sz w:val="22"/>
          <w:szCs w:val="22"/>
        </w:rPr>
        <w:t xml:space="preserve">  Some necessary amendments include</w:t>
      </w:r>
      <w:r w:rsidR="00AB1FAB" w:rsidRPr="00DB4FE1">
        <w:rPr>
          <w:rFonts w:ascii="Arial" w:hAnsi="Arial" w:cs="Arial"/>
          <w:sz w:val="22"/>
          <w:szCs w:val="22"/>
        </w:rPr>
        <w:t>:</w:t>
      </w:r>
    </w:p>
    <w:p w:rsidR="00AB1FAB" w:rsidRPr="00DB4FE1" w:rsidRDefault="00AB1FAB" w:rsidP="00DB4FE1">
      <w:pPr>
        <w:numPr>
          <w:ilvl w:val="0"/>
          <w:numId w:val="47"/>
        </w:numPr>
        <w:spacing w:after="120" w:line="288" w:lineRule="auto"/>
        <w:jc w:val="both"/>
        <w:rPr>
          <w:rFonts w:ascii="Arial" w:hAnsi="Arial" w:cs="Arial"/>
          <w:sz w:val="22"/>
          <w:szCs w:val="22"/>
        </w:rPr>
      </w:pPr>
      <w:r w:rsidRPr="00DB4FE1">
        <w:rPr>
          <w:rFonts w:ascii="Arial" w:hAnsi="Arial" w:cs="Arial"/>
          <w:sz w:val="22"/>
          <w:szCs w:val="22"/>
        </w:rPr>
        <w:t>The creation of a new condition of release with respect to the transfer of benefits to a Kiwi Saver scheme</w:t>
      </w:r>
    </w:p>
    <w:p w:rsidR="00280EC3" w:rsidRPr="00DB4FE1" w:rsidRDefault="00280EC3" w:rsidP="00DB4FE1">
      <w:pPr>
        <w:numPr>
          <w:ilvl w:val="0"/>
          <w:numId w:val="47"/>
        </w:numPr>
        <w:spacing w:after="120" w:line="288" w:lineRule="auto"/>
        <w:jc w:val="both"/>
        <w:rPr>
          <w:rFonts w:ascii="Arial" w:hAnsi="Arial" w:cs="Arial"/>
          <w:sz w:val="22"/>
          <w:szCs w:val="22"/>
        </w:rPr>
      </w:pPr>
      <w:r w:rsidRPr="00DB4FE1">
        <w:rPr>
          <w:rFonts w:ascii="Arial" w:hAnsi="Arial" w:cs="Arial"/>
          <w:sz w:val="22"/>
          <w:szCs w:val="22"/>
        </w:rPr>
        <w:t xml:space="preserve">Amending regulations to give effect to the restriction in paragraph 6 of the </w:t>
      </w:r>
      <w:r w:rsidR="00AB1FAB" w:rsidRPr="00DB4FE1">
        <w:rPr>
          <w:rFonts w:ascii="Arial" w:hAnsi="Arial" w:cs="Arial"/>
          <w:sz w:val="22"/>
          <w:szCs w:val="22"/>
        </w:rPr>
        <w:t>16 July 2009 Arrangement</w:t>
      </w:r>
      <w:r w:rsidRPr="00DB4FE1">
        <w:rPr>
          <w:rFonts w:ascii="Arial" w:hAnsi="Arial" w:cs="Arial"/>
          <w:sz w:val="22"/>
          <w:szCs w:val="22"/>
        </w:rPr>
        <w:t xml:space="preserve"> with respect to Australian Sourced retirement savings from an Australian untaxed source or an Australian defined benefit scheme.</w:t>
      </w:r>
    </w:p>
    <w:p w:rsidR="00AB1FAB" w:rsidRPr="00DB4FE1" w:rsidRDefault="00AB1FAB" w:rsidP="00DB4FE1">
      <w:pPr>
        <w:spacing w:after="120" w:line="288" w:lineRule="auto"/>
        <w:jc w:val="both"/>
        <w:rPr>
          <w:rFonts w:ascii="Arial" w:hAnsi="Arial" w:cs="Arial"/>
          <w:sz w:val="22"/>
          <w:szCs w:val="22"/>
        </w:rPr>
      </w:pPr>
      <w:r w:rsidRPr="00DB4FE1">
        <w:rPr>
          <w:rFonts w:ascii="Arial" w:hAnsi="Arial" w:cs="Arial"/>
          <w:sz w:val="22"/>
          <w:szCs w:val="22"/>
        </w:rPr>
        <w:t>Importantly, to give effect to Paragraph 7 of the 2009 Arrangement that the portability arrangements will be voluntary for providers, amending regulations will be needed prescribing a transfer from a</w:t>
      </w:r>
      <w:r w:rsidR="00B40446" w:rsidRPr="00DB4FE1">
        <w:rPr>
          <w:rFonts w:ascii="Arial" w:hAnsi="Arial" w:cs="Arial"/>
          <w:sz w:val="22"/>
          <w:szCs w:val="22"/>
        </w:rPr>
        <w:t>n overseas superannuation fund (which would include a</w:t>
      </w:r>
      <w:r w:rsidRPr="00DB4FE1">
        <w:rPr>
          <w:rFonts w:ascii="Arial" w:hAnsi="Arial" w:cs="Arial"/>
          <w:sz w:val="22"/>
          <w:szCs w:val="22"/>
        </w:rPr>
        <w:t xml:space="preserve"> Kiwi Saver scheme</w:t>
      </w:r>
      <w:r w:rsidR="00B40446" w:rsidRPr="00DB4FE1">
        <w:rPr>
          <w:rFonts w:ascii="Arial" w:hAnsi="Arial" w:cs="Arial"/>
          <w:sz w:val="22"/>
          <w:szCs w:val="22"/>
        </w:rPr>
        <w:t>)</w:t>
      </w:r>
      <w:r w:rsidRPr="00DB4FE1">
        <w:rPr>
          <w:rFonts w:ascii="Arial" w:hAnsi="Arial" w:cs="Arial"/>
          <w:sz w:val="22"/>
          <w:szCs w:val="22"/>
        </w:rPr>
        <w:t xml:space="preserve"> as an exception to the rule that a </w:t>
      </w:r>
      <w:proofErr w:type="spellStart"/>
      <w:r w:rsidRPr="00DB4FE1">
        <w:rPr>
          <w:rFonts w:ascii="Arial" w:hAnsi="Arial" w:cs="Arial"/>
          <w:sz w:val="22"/>
          <w:szCs w:val="22"/>
        </w:rPr>
        <w:t>MySuper</w:t>
      </w:r>
      <w:proofErr w:type="spellEnd"/>
      <w:r w:rsidRPr="00DB4FE1">
        <w:rPr>
          <w:rFonts w:ascii="Arial" w:hAnsi="Arial" w:cs="Arial"/>
          <w:sz w:val="22"/>
          <w:szCs w:val="22"/>
        </w:rPr>
        <w:t xml:space="preserve"> product must accept all types of  contributions.  </w:t>
      </w:r>
      <w:r w:rsidR="004F41F8" w:rsidRPr="00DB4FE1">
        <w:rPr>
          <w:rFonts w:ascii="Arial" w:hAnsi="Arial" w:cs="Arial"/>
          <w:sz w:val="22"/>
          <w:szCs w:val="22"/>
        </w:rPr>
        <w:t>(</w:t>
      </w:r>
      <w:r w:rsidR="00480843" w:rsidRPr="00DB4FE1">
        <w:rPr>
          <w:rFonts w:ascii="Arial" w:hAnsi="Arial" w:cs="Arial"/>
          <w:sz w:val="22"/>
          <w:szCs w:val="22"/>
        </w:rPr>
        <w:t xml:space="preserve">NB. </w:t>
      </w:r>
      <w:r w:rsidR="004F41F8" w:rsidRPr="00DB4FE1">
        <w:rPr>
          <w:rFonts w:ascii="Arial" w:hAnsi="Arial" w:cs="Arial"/>
          <w:sz w:val="22"/>
          <w:szCs w:val="22"/>
        </w:rPr>
        <w:t xml:space="preserve">ASFA suggests that the exclusion be worded in terms of transfers from overseas retirement plans as a precondition of a fund accepting a transfer from a UK fund is that they have agreed to become a Qualifying </w:t>
      </w:r>
      <w:r w:rsidR="00480843" w:rsidRPr="00DB4FE1">
        <w:rPr>
          <w:rFonts w:ascii="Arial" w:hAnsi="Arial" w:cs="Arial"/>
          <w:sz w:val="22"/>
          <w:szCs w:val="22"/>
        </w:rPr>
        <w:t>Registered O</w:t>
      </w:r>
      <w:r w:rsidR="004F41F8" w:rsidRPr="00DB4FE1">
        <w:rPr>
          <w:rFonts w:ascii="Arial" w:hAnsi="Arial" w:cs="Arial"/>
          <w:sz w:val="22"/>
          <w:szCs w:val="22"/>
        </w:rPr>
        <w:t>verseas Pension Scheme</w:t>
      </w:r>
      <w:r w:rsidR="00480843" w:rsidRPr="00DB4FE1">
        <w:rPr>
          <w:rFonts w:ascii="Arial" w:hAnsi="Arial" w:cs="Arial"/>
          <w:sz w:val="22"/>
          <w:szCs w:val="22"/>
        </w:rPr>
        <w:t xml:space="preserve"> (QROPS)</w:t>
      </w:r>
      <w:r w:rsidR="004F41F8" w:rsidRPr="00DB4FE1">
        <w:rPr>
          <w:rFonts w:ascii="Arial" w:hAnsi="Arial" w:cs="Arial"/>
          <w:sz w:val="22"/>
          <w:szCs w:val="22"/>
        </w:rPr>
        <w:t>.</w:t>
      </w:r>
      <w:r w:rsidR="00480843" w:rsidRPr="00DB4FE1">
        <w:rPr>
          <w:rFonts w:ascii="Arial" w:hAnsi="Arial" w:cs="Arial"/>
          <w:sz w:val="22"/>
          <w:szCs w:val="22"/>
        </w:rPr>
        <w:t xml:space="preserve">  Absent the exclusion, </w:t>
      </w:r>
      <w:proofErr w:type="spellStart"/>
      <w:r w:rsidR="00480843" w:rsidRPr="00DB4FE1">
        <w:rPr>
          <w:rFonts w:ascii="Arial" w:hAnsi="Arial" w:cs="Arial"/>
          <w:sz w:val="22"/>
          <w:szCs w:val="22"/>
        </w:rPr>
        <w:t>MySuper</w:t>
      </w:r>
      <w:proofErr w:type="spellEnd"/>
      <w:r w:rsidR="00480843" w:rsidRPr="00DB4FE1">
        <w:rPr>
          <w:rFonts w:ascii="Arial" w:hAnsi="Arial" w:cs="Arial"/>
          <w:sz w:val="22"/>
          <w:szCs w:val="22"/>
        </w:rPr>
        <w:t xml:space="preserve"> would effectively require Australian funds to become QROPS and agree to comply with </w:t>
      </w:r>
      <w:r w:rsidR="00AA6EFB" w:rsidRPr="00DB4FE1">
        <w:rPr>
          <w:rFonts w:ascii="Arial" w:hAnsi="Arial" w:cs="Arial"/>
          <w:sz w:val="22"/>
          <w:szCs w:val="22"/>
        </w:rPr>
        <w:t xml:space="preserve">the </w:t>
      </w:r>
      <w:r w:rsidR="00480843" w:rsidRPr="00DB4FE1">
        <w:rPr>
          <w:rFonts w:ascii="Arial" w:hAnsi="Arial" w:cs="Arial"/>
          <w:sz w:val="22"/>
          <w:szCs w:val="22"/>
        </w:rPr>
        <w:t>associated UK legislative requirements.</w:t>
      </w:r>
      <w:r w:rsidR="004F41F8" w:rsidRPr="00DB4FE1">
        <w:rPr>
          <w:rFonts w:ascii="Arial" w:hAnsi="Arial" w:cs="Arial"/>
          <w:sz w:val="22"/>
          <w:szCs w:val="22"/>
        </w:rPr>
        <w:t>)</w:t>
      </w:r>
    </w:p>
    <w:p w:rsidR="004C3D6D" w:rsidRPr="00DB4FE1" w:rsidRDefault="00AB1FAB" w:rsidP="00DB4FE1">
      <w:pPr>
        <w:spacing w:after="120" w:line="288" w:lineRule="auto"/>
        <w:jc w:val="both"/>
        <w:rPr>
          <w:rFonts w:ascii="Arial" w:hAnsi="Arial" w:cs="Arial"/>
          <w:sz w:val="22"/>
          <w:szCs w:val="22"/>
        </w:rPr>
      </w:pPr>
      <w:r w:rsidRPr="00DB4FE1">
        <w:rPr>
          <w:rFonts w:ascii="Arial" w:hAnsi="Arial" w:cs="Arial"/>
          <w:sz w:val="22"/>
          <w:szCs w:val="22"/>
        </w:rPr>
        <w:t>Separately to the above, ASFA has concerns around the complexity of the administration arrangements w</w:t>
      </w:r>
      <w:r w:rsidR="00280EC3" w:rsidRPr="00DB4FE1">
        <w:rPr>
          <w:rFonts w:ascii="Arial" w:hAnsi="Arial" w:cs="Arial"/>
          <w:sz w:val="22"/>
          <w:szCs w:val="22"/>
        </w:rPr>
        <w:t xml:space="preserve">hich </w:t>
      </w:r>
      <w:r w:rsidRPr="00DB4FE1">
        <w:rPr>
          <w:rFonts w:ascii="Arial" w:hAnsi="Arial" w:cs="Arial"/>
          <w:sz w:val="22"/>
          <w:szCs w:val="22"/>
        </w:rPr>
        <w:t xml:space="preserve">require </w:t>
      </w:r>
      <w:r w:rsidR="004C3D6D" w:rsidRPr="00DB4FE1">
        <w:rPr>
          <w:rFonts w:ascii="Arial" w:hAnsi="Arial" w:cs="Arial"/>
          <w:sz w:val="22"/>
          <w:szCs w:val="22"/>
        </w:rPr>
        <w:t>transferred amounts to be separately re</w:t>
      </w:r>
      <w:r w:rsidR="00757490">
        <w:rPr>
          <w:rFonts w:ascii="Arial" w:hAnsi="Arial" w:cs="Arial"/>
          <w:sz w:val="22"/>
          <w:szCs w:val="22"/>
        </w:rPr>
        <w:t>corded and tracked</w:t>
      </w:r>
      <w:r w:rsidR="004C3D6D" w:rsidRPr="00DB4FE1">
        <w:rPr>
          <w:rFonts w:ascii="Arial" w:hAnsi="Arial" w:cs="Arial"/>
          <w:sz w:val="22"/>
          <w:szCs w:val="22"/>
        </w:rPr>
        <w:t>.  Implementing this from an Australian fund perspective will require amend</w:t>
      </w:r>
      <w:r w:rsidR="00757490">
        <w:rPr>
          <w:rFonts w:ascii="Arial" w:hAnsi="Arial" w:cs="Arial"/>
          <w:sz w:val="22"/>
          <w:szCs w:val="22"/>
        </w:rPr>
        <w:t xml:space="preserve">ments to </w:t>
      </w:r>
      <w:r w:rsidR="004C3D6D" w:rsidRPr="00DB4FE1">
        <w:rPr>
          <w:rFonts w:ascii="Arial" w:hAnsi="Arial" w:cs="Arial"/>
          <w:sz w:val="22"/>
          <w:szCs w:val="22"/>
        </w:rPr>
        <w:t xml:space="preserve">database structures and significantly an amendment to the about-to-be-released data standards for rollovers.  Whilst acknowledging that accepting these contributions will be voluntary, in practice we consider that market forces will eventually result in all funds considering it necessary to accept these transfers and </w:t>
      </w:r>
      <w:r w:rsidR="00757490">
        <w:rPr>
          <w:rFonts w:ascii="Arial" w:hAnsi="Arial" w:cs="Arial"/>
          <w:sz w:val="22"/>
          <w:szCs w:val="22"/>
        </w:rPr>
        <w:t xml:space="preserve">thus </w:t>
      </w:r>
      <w:r w:rsidR="004C3D6D" w:rsidRPr="00DB4FE1">
        <w:rPr>
          <w:rFonts w:ascii="Arial" w:hAnsi="Arial" w:cs="Arial"/>
          <w:sz w:val="22"/>
          <w:szCs w:val="22"/>
        </w:rPr>
        <w:t>implementing the necessary changes at considerable cost.</w:t>
      </w:r>
    </w:p>
    <w:p w:rsidR="00B40446" w:rsidRPr="00DB4FE1" w:rsidRDefault="00480843" w:rsidP="00DB4FE1">
      <w:pPr>
        <w:spacing w:after="120" w:line="288" w:lineRule="auto"/>
        <w:jc w:val="both"/>
        <w:rPr>
          <w:rFonts w:ascii="Arial" w:hAnsi="Arial" w:cs="Arial"/>
          <w:sz w:val="22"/>
          <w:szCs w:val="22"/>
        </w:rPr>
      </w:pPr>
      <w:r w:rsidRPr="00DB4FE1">
        <w:rPr>
          <w:rFonts w:ascii="Arial" w:hAnsi="Arial" w:cs="Arial"/>
          <w:sz w:val="22"/>
          <w:szCs w:val="22"/>
        </w:rPr>
        <w:t xml:space="preserve">Due to the complexity of the changes and the significant amount of already-scheduled IT development work, it would not surprise if a significant number of Australian superannuation funds decided to not accept Kiwi Saver transfers until some-time post mid-2014. </w:t>
      </w:r>
      <w:r w:rsidR="004C3D6D" w:rsidRPr="00DB4FE1">
        <w:rPr>
          <w:rFonts w:ascii="Arial" w:hAnsi="Arial" w:cs="Arial"/>
          <w:sz w:val="22"/>
          <w:szCs w:val="22"/>
        </w:rPr>
        <w:t>Where an Australian account contains a Kiw</w:t>
      </w:r>
      <w:r w:rsidR="00AB1FAB" w:rsidRPr="00DB4FE1">
        <w:rPr>
          <w:rFonts w:ascii="Arial" w:hAnsi="Arial" w:cs="Arial"/>
          <w:sz w:val="22"/>
          <w:szCs w:val="22"/>
        </w:rPr>
        <w:t>i</w:t>
      </w:r>
      <w:r w:rsidR="004C3D6D" w:rsidRPr="00DB4FE1">
        <w:rPr>
          <w:rFonts w:ascii="Arial" w:hAnsi="Arial" w:cs="Arial"/>
          <w:sz w:val="22"/>
          <w:szCs w:val="22"/>
        </w:rPr>
        <w:t xml:space="preserve"> Saver component, the member </w:t>
      </w:r>
      <w:r w:rsidR="00B40446" w:rsidRPr="00DB4FE1">
        <w:rPr>
          <w:rFonts w:ascii="Arial" w:hAnsi="Arial" w:cs="Arial"/>
          <w:sz w:val="22"/>
          <w:szCs w:val="22"/>
        </w:rPr>
        <w:t xml:space="preserve">will only be able </w:t>
      </w:r>
      <w:r w:rsidR="004C3D6D" w:rsidRPr="00DB4FE1">
        <w:rPr>
          <w:rFonts w:ascii="Arial" w:hAnsi="Arial" w:cs="Arial"/>
          <w:sz w:val="22"/>
          <w:szCs w:val="22"/>
        </w:rPr>
        <w:t>to rollover those amounts to other funds</w:t>
      </w:r>
      <w:r w:rsidR="00B40446" w:rsidRPr="00DB4FE1">
        <w:rPr>
          <w:rFonts w:ascii="Arial" w:hAnsi="Arial" w:cs="Arial"/>
          <w:sz w:val="22"/>
          <w:szCs w:val="22"/>
        </w:rPr>
        <w:t xml:space="preserve"> which accept Kiwi Saver amounts.  This will have implications for the operation of the ATO’s new electronic portability form.</w:t>
      </w:r>
    </w:p>
    <w:p w:rsidR="00195B93" w:rsidRPr="00DB4FE1" w:rsidRDefault="00195B93" w:rsidP="00DB4FE1">
      <w:pPr>
        <w:spacing w:after="120" w:line="288" w:lineRule="auto"/>
        <w:jc w:val="both"/>
        <w:rPr>
          <w:rFonts w:ascii="Arial" w:hAnsi="Arial" w:cs="Arial"/>
          <w:sz w:val="22"/>
          <w:szCs w:val="22"/>
        </w:rPr>
      </w:pPr>
      <w:r w:rsidRPr="00DB4FE1">
        <w:rPr>
          <w:rFonts w:ascii="Arial" w:hAnsi="Arial" w:cs="Arial"/>
          <w:sz w:val="22"/>
          <w:szCs w:val="22"/>
        </w:rPr>
        <w:t>A further issue that has not been addressed in the explanatory material is the disclosure obligations of product providers.  Where a fund agrees to accept transfers from Kiwi Saver schemes is the obligation on the product provider to advise the member of the implications of the transfer (e.g. the inability of the member to access the transferred amount until age 65) or can the provider rely on the disclosure that was provided when the member joined the Kiwi Saver scheme?</w:t>
      </w:r>
    </w:p>
    <w:p w:rsidR="00AE4CF3" w:rsidRPr="00DB4FE1" w:rsidRDefault="00AE4CF3" w:rsidP="00DB4FE1">
      <w:pPr>
        <w:spacing w:after="120" w:line="288" w:lineRule="auto"/>
        <w:jc w:val="both"/>
        <w:rPr>
          <w:rFonts w:ascii="Arial" w:hAnsi="Arial" w:cs="Arial"/>
          <w:sz w:val="22"/>
          <w:szCs w:val="22"/>
        </w:rPr>
      </w:pPr>
      <w:r w:rsidRPr="00DB4FE1">
        <w:rPr>
          <w:rFonts w:ascii="Arial" w:hAnsi="Arial" w:cs="Arial"/>
          <w:sz w:val="22"/>
          <w:szCs w:val="22"/>
        </w:rPr>
        <w:lastRenderedPageBreak/>
        <w:t>ASFA requests that th</w:t>
      </w:r>
      <w:r w:rsidR="00B40446" w:rsidRPr="00DB4FE1">
        <w:rPr>
          <w:rFonts w:ascii="Arial" w:hAnsi="Arial" w:cs="Arial"/>
          <w:sz w:val="22"/>
          <w:szCs w:val="22"/>
        </w:rPr>
        <w:t xml:space="preserve">e Explanatory Material be amended to </w:t>
      </w:r>
      <w:r w:rsidR="00195B93" w:rsidRPr="00DB4FE1">
        <w:rPr>
          <w:rFonts w:ascii="Arial" w:hAnsi="Arial" w:cs="Arial"/>
          <w:sz w:val="22"/>
          <w:szCs w:val="22"/>
        </w:rPr>
        <w:t xml:space="preserve">address the above issues, where relevant, and specifically to </w:t>
      </w:r>
      <w:r w:rsidR="00B40446" w:rsidRPr="00DB4FE1">
        <w:rPr>
          <w:rFonts w:ascii="Arial" w:hAnsi="Arial" w:cs="Arial"/>
          <w:sz w:val="22"/>
          <w:szCs w:val="22"/>
        </w:rPr>
        <w:t xml:space="preserve">make mention of </w:t>
      </w:r>
      <w:r w:rsidR="00195B93" w:rsidRPr="00DB4FE1">
        <w:rPr>
          <w:rFonts w:ascii="Arial" w:hAnsi="Arial" w:cs="Arial"/>
          <w:sz w:val="22"/>
          <w:szCs w:val="22"/>
        </w:rPr>
        <w:t xml:space="preserve">how the Government intends to give effect to paragraph 7 of the Arrangement (voluntary on funds) in light of the current requirement that a </w:t>
      </w:r>
      <w:proofErr w:type="spellStart"/>
      <w:r w:rsidR="00195B93" w:rsidRPr="00DB4FE1">
        <w:rPr>
          <w:rFonts w:ascii="Arial" w:hAnsi="Arial" w:cs="Arial"/>
          <w:sz w:val="22"/>
          <w:szCs w:val="22"/>
        </w:rPr>
        <w:t>MySuper</w:t>
      </w:r>
      <w:proofErr w:type="spellEnd"/>
      <w:r w:rsidR="00195B93" w:rsidRPr="00DB4FE1">
        <w:rPr>
          <w:rFonts w:ascii="Arial" w:hAnsi="Arial" w:cs="Arial"/>
          <w:sz w:val="22"/>
          <w:szCs w:val="22"/>
        </w:rPr>
        <w:t xml:space="preserve"> product must accept all types of contributions.  ASFA suggest</w:t>
      </w:r>
      <w:r w:rsidR="003566CD" w:rsidRPr="00DB4FE1">
        <w:rPr>
          <w:rFonts w:ascii="Arial" w:hAnsi="Arial" w:cs="Arial"/>
          <w:sz w:val="22"/>
          <w:szCs w:val="22"/>
        </w:rPr>
        <w:t>s</w:t>
      </w:r>
      <w:r w:rsidR="00195B93" w:rsidRPr="00DB4FE1">
        <w:rPr>
          <w:rFonts w:ascii="Arial" w:hAnsi="Arial" w:cs="Arial"/>
          <w:sz w:val="22"/>
          <w:szCs w:val="22"/>
        </w:rPr>
        <w:t xml:space="preserve"> that the second dot point in paragraph 1.9 be expanded to include a statement </w:t>
      </w:r>
      <w:r w:rsidR="003566CD" w:rsidRPr="00DB4FE1">
        <w:rPr>
          <w:rFonts w:ascii="Arial" w:hAnsi="Arial" w:cs="Arial"/>
          <w:sz w:val="22"/>
          <w:szCs w:val="22"/>
        </w:rPr>
        <w:t xml:space="preserve">of intent to specify </w:t>
      </w:r>
      <w:r w:rsidR="00195B93" w:rsidRPr="00DB4FE1">
        <w:rPr>
          <w:rFonts w:ascii="Arial" w:hAnsi="Arial" w:cs="Arial"/>
          <w:sz w:val="22"/>
          <w:szCs w:val="22"/>
        </w:rPr>
        <w:t xml:space="preserve">a transfer from an overseas superannuation </w:t>
      </w:r>
      <w:r w:rsidR="003566CD" w:rsidRPr="00DB4FE1">
        <w:rPr>
          <w:rFonts w:ascii="Arial" w:hAnsi="Arial" w:cs="Arial"/>
          <w:sz w:val="22"/>
          <w:szCs w:val="22"/>
        </w:rPr>
        <w:t xml:space="preserve">as a </w:t>
      </w:r>
      <w:r w:rsidR="00B40446" w:rsidRPr="00DB4FE1">
        <w:rPr>
          <w:rFonts w:ascii="Arial" w:hAnsi="Arial" w:cs="Arial"/>
          <w:sz w:val="22"/>
          <w:szCs w:val="22"/>
        </w:rPr>
        <w:t xml:space="preserve">type of contributions that a </w:t>
      </w:r>
      <w:proofErr w:type="spellStart"/>
      <w:r w:rsidR="00B40446" w:rsidRPr="00DB4FE1">
        <w:rPr>
          <w:rFonts w:ascii="Arial" w:hAnsi="Arial" w:cs="Arial"/>
          <w:sz w:val="22"/>
          <w:szCs w:val="22"/>
        </w:rPr>
        <w:t>MySuper</w:t>
      </w:r>
      <w:proofErr w:type="spellEnd"/>
      <w:r w:rsidR="00B40446" w:rsidRPr="00DB4FE1">
        <w:rPr>
          <w:rFonts w:ascii="Arial" w:hAnsi="Arial" w:cs="Arial"/>
          <w:sz w:val="22"/>
          <w:szCs w:val="22"/>
        </w:rPr>
        <w:t xml:space="preserve"> product </w:t>
      </w:r>
      <w:r w:rsidR="003566CD" w:rsidRPr="00DB4FE1">
        <w:rPr>
          <w:rFonts w:ascii="Arial" w:hAnsi="Arial" w:cs="Arial"/>
          <w:sz w:val="22"/>
          <w:szCs w:val="22"/>
        </w:rPr>
        <w:t>need not accept.</w:t>
      </w:r>
    </w:p>
    <w:p w:rsidR="00A02C75" w:rsidRPr="00DB4FE1" w:rsidRDefault="00A02C75" w:rsidP="00DB4FE1">
      <w:pPr>
        <w:spacing w:after="120" w:line="288" w:lineRule="auto"/>
        <w:jc w:val="both"/>
        <w:rPr>
          <w:rFonts w:ascii="Arial" w:hAnsi="Arial" w:cs="Arial"/>
          <w:sz w:val="22"/>
          <w:szCs w:val="22"/>
        </w:rPr>
      </w:pPr>
      <w:r w:rsidRPr="00DB4FE1">
        <w:rPr>
          <w:rFonts w:ascii="Arial" w:hAnsi="Arial" w:cs="Arial"/>
          <w:sz w:val="22"/>
          <w:szCs w:val="22"/>
        </w:rPr>
        <w:t>Finally, it is unclear as to what mechanism will prevent the transfer of a superannuation benefit from a non-complying superannuation fund to a Kiwi saver scheme and then back to a complying Australian fund.</w:t>
      </w:r>
    </w:p>
    <w:p w:rsidR="00AE4CF3" w:rsidRPr="00DB4FE1" w:rsidRDefault="00AE4CF3" w:rsidP="00DB4FE1">
      <w:pPr>
        <w:spacing w:after="120" w:line="288" w:lineRule="auto"/>
        <w:jc w:val="both"/>
        <w:rPr>
          <w:rFonts w:ascii="Arial" w:hAnsi="Arial" w:cs="Arial"/>
          <w:sz w:val="22"/>
          <w:szCs w:val="22"/>
        </w:rPr>
      </w:pPr>
    </w:p>
    <w:p w:rsidR="00E607C3" w:rsidRPr="00DB4FE1" w:rsidRDefault="00E607C3" w:rsidP="00DB4FE1">
      <w:pPr>
        <w:pStyle w:val="Default"/>
        <w:spacing w:after="120" w:line="288" w:lineRule="auto"/>
        <w:jc w:val="both"/>
        <w:rPr>
          <w:rFonts w:ascii="Arial" w:hAnsi="Arial" w:cs="Arial"/>
          <w:sz w:val="22"/>
          <w:szCs w:val="22"/>
        </w:rPr>
      </w:pPr>
      <w:r w:rsidRPr="00DB4FE1">
        <w:rPr>
          <w:rFonts w:ascii="Arial" w:hAnsi="Arial" w:cs="Arial"/>
          <w:sz w:val="22"/>
          <w:szCs w:val="22"/>
        </w:rPr>
        <w:t>*          *          *          *</w:t>
      </w:r>
    </w:p>
    <w:p w:rsidR="00757490" w:rsidRPr="00757490" w:rsidRDefault="00757490" w:rsidP="00757490">
      <w:pPr>
        <w:spacing w:after="120" w:line="288" w:lineRule="auto"/>
        <w:rPr>
          <w:rFonts w:ascii="Arial" w:hAnsi="Arial" w:cs="Arial"/>
          <w:sz w:val="22"/>
          <w:szCs w:val="22"/>
          <w:lang w:val="en-US"/>
        </w:rPr>
      </w:pPr>
      <w:r w:rsidRPr="00757490">
        <w:rPr>
          <w:rFonts w:ascii="Arial" w:hAnsi="Arial" w:cs="Arial"/>
          <w:sz w:val="22"/>
          <w:szCs w:val="22"/>
          <w:lang w:val="en-US"/>
        </w:rPr>
        <w:t xml:space="preserve">If you have any queries or comments regarding the contents of our submission, please contact our principal policy adviser, </w:t>
      </w:r>
      <w:smartTag w:uri="urn:schemas-microsoft-com:office:smarttags" w:element="PersonName">
        <w:r w:rsidRPr="00757490">
          <w:rPr>
            <w:rFonts w:ascii="Arial" w:hAnsi="Arial" w:cs="Arial"/>
            <w:sz w:val="22"/>
            <w:szCs w:val="22"/>
            <w:lang w:val="en-US"/>
          </w:rPr>
          <w:t>Robert Hodge</w:t>
        </w:r>
      </w:smartTag>
      <w:r w:rsidRPr="00757490">
        <w:rPr>
          <w:rFonts w:ascii="Arial" w:hAnsi="Arial" w:cs="Arial"/>
          <w:sz w:val="22"/>
          <w:szCs w:val="22"/>
          <w:lang w:val="en-US"/>
        </w:rPr>
        <w:t xml:space="preserve"> via e-mail to rhodge</w:t>
      </w:r>
      <w:hyperlink r:id="rId9" w:history="1">
        <w:r w:rsidRPr="00757490">
          <w:rPr>
            <w:rStyle w:val="Hyperlink"/>
            <w:rFonts w:ascii="Arial" w:hAnsi="Arial" w:cs="Arial"/>
            <w:sz w:val="22"/>
            <w:szCs w:val="22"/>
            <w:lang w:val="en-US"/>
          </w:rPr>
          <w:t>@superannuation.asn.au</w:t>
        </w:r>
      </w:hyperlink>
      <w:r w:rsidRPr="00757490">
        <w:rPr>
          <w:rFonts w:ascii="Arial" w:hAnsi="Arial" w:cs="Arial"/>
          <w:sz w:val="22"/>
          <w:szCs w:val="22"/>
          <w:lang w:val="en-US"/>
        </w:rPr>
        <w:t xml:space="preserve"> or on (02) 8079 0806.</w:t>
      </w:r>
    </w:p>
    <w:p w:rsidR="003566CD" w:rsidRPr="00DB4FE1" w:rsidRDefault="003566CD" w:rsidP="00757490">
      <w:pPr>
        <w:spacing w:after="120" w:line="288" w:lineRule="auto"/>
        <w:jc w:val="both"/>
        <w:rPr>
          <w:rFonts w:ascii="Arial" w:hAnsi="Arial" w:cs="Arial"/>
          <w:sz w:val="22"/>
          <w:szCs w:val="22"/>
          <w:lang w:val="en-US"/>
        </w:rPr>
      </w:pPr>
    </w:p>
    <w:p w:rsidR="00E607C3" w:rsidRPr="00DB4FE1" w:rsidRDefault="00E607C3" w:rsidP="00FD2C77">
      <w:pPr>
        <w:pStyle w:val="ASFABodyText"/>
        <w:spacing w:before="0" w:after="0" w:line="288" w:lineRule="auto"/>
        <w:rPr>
          <w:rFonts w:ascii="Arial" w:hAnsi="Arial" w:cs="Arial"/>
          <w:sz w:val="22"/>
          <w:szCs w:val="22"/>
        </w:rPr>
      </w:pPr>
      <w:r w:rsidRPr="00DB4FE1">
        <w:rPr>
          <w:rFonts w:ascii="Arial" w:hAnsi="Arial" w:cs="Arial"/>
          <w:sz w:val="22"/>
          <w:szCs w:val="22"/>
        </w:rPr>
        <w:t>Yours sincerely</w:t>
      </w:r>
    </w:p>
    <w:p w:rsidR="00257750" w:rsidRPr="00DB4FE1" w:rsidRDefault="00257750" w:rsidP="0085691F">
      <w:pPr>
        <w:pStyle w:val="ASFABodyText"/>
        <w:spacing w:before="0" w:after="120" w:line="288" w:lineRule="auto"/>
        <w:rPr>
          <w:rFonts w:ascii="Arial" w:hAnsi="Arial" w:cs="Arial"/>
          <w:sz w:val="22"/>
          <w:szCs w:val="22"/>
        </w:rPr>
      </w:pPr>
      <w:r w:rsidRPr="00DB4FE1">
        <w:rPr>
          <w:rFonts w:ascii="Arial" w:hAnsi="Arial" w:cs="Arial"/>
          <w:sz w:val="22"/>
          <w:szCs w:val="22"/>
        </w:rPr>
        <w:t>Margaret Stewart</w:t>
      </w:r>
    </w:p>
    <w:p w:rsidR="003566CD" w:rsidRPr="00DB4FE1" w:rsidRDefault="003566CD" w:rsidP="0085691F">
      <w:pPr>
        <w:pStyle w:val="ASFABodyText"/>
        <w:spacing w:before="0" w:after="120" w:line="288" w:lineRule="auto"/>
        <w:rPr>
          <w:rFonts w:ascii="Arial" w:hAnsi="Arial" w:cs="Arial"/>
          <w:sz w:val="22"/>
          <w:szCs w:val="22"/>
        </w:rPr>
      </w:pPr>
    </w:p>
    <w:p w:rsidR="00E607C3" w:rsidRPr="00DB4FE1" w:rsidRDefault="002574AE" w:rsidP="00E607C3">
      <w:pPr>
        <w:pStyle w:val="ASFABodyText"/>
        <w:spacing w:before="0" w:after="0"/>
        <w:rPr>
          <w:rFonts w:ascii="Arial" w:hAnsi="Arial" w:cs="Arial"/>
          <w:sz w:val="22"/>
          <w:szCs w:val="22"/>
        </w:rPr>
      </w:pPr>
      <w:r>
        <w:rPr>
          <w:rFonts w:ascii="Arial" w:hAnsi="Arial" w:cs="Arial"/>
          <w:noProof/>
          <w:sz w:val="22"/>
          <w:szCs w:val="22"/>
          <w:lang w:eastAsia="en-AU"/>
        </w:rPr>
        <w:pict>
          <v:shape id="_x0000_s1026" type="#_x0000_t75" style="position:absolute;margin-left:-17.4pt;margin-top:2.5pt;width:2in;height:49.9pt;z-index:1">
            <v:imagedata r:id="rId10" o:title="Margaret Steward's signature"/>
            <w10:wrap type="square"/>
          </v:shape>
        </w:pict>
      </w:r>
    </w:p>
    <w:p w:rsidR="00E607C3" w:rsidRPr="00DB4FE1" w:rsidRDefault="00E607C3" w:rsidP="00E607C3">
      <w:pPr>
        <w:pStyle w:val="ASFABodyText"/>
        <w:spacing w:before="0" w:after="0"/>
        <w:rPr>
          <w:rFonts w:ascii="Arial" w:hAnsi="Arial" w:cs="Arial"/>
          <w:sz w:val="22"/>
          <w:szCs w:val="22"/>
        </w:rPr>
      </w:pPr>
    </w:p>
    <w:p w:rsidR="00E607C3" w:rsidRPr="00DB4FE1" w:rsidRDefault="00E607C3" w:rsidP="00E607C3">
      <w:pPr>
        <w:pStyle w:val="ASFABodyText"/>
        <w:spacing w:before="0" w:after="0"/>
        <w:rPr>
          <w:rFonts w:ascii="Arial" w:hAnsi="Arial" w:cs="Arial"/>
          <w:sz w:val="22"/>
          <w:szCs w:val="22"/>
        </w:rPr>
      </w:pPr>
    </w:p>
    <w:p w:rsidR="003A13BF" w:rsidRPr="00DB4FE1" w:rsidRDefault="003A13BF" w:rsidP="00754B8B">
      <w:pPr>
        <w:pStyle w:val="ASFABodyText"/>
        <w:spacing w:before="0" w:after="0"/>
        <w:rPr>
          <w:rFonts w:ascii="Arial" w:hAnsi="Arial" w:cs="Arial"/>
          <w:sz w:val="22"/>
          <w:szCs w:val="22"/>
        </w:rPr>
      </w:pPr>
    </w:p>
    <w:p w:rsidR="003566CD" w:rsidRPr="00DB4FE1" w:rsidRDefault="003566CD" w:rsidP="00754B8B">
      <w:pPr>
        <w:pStyle w:val="ASFABodyText"/>
        <w:spacing w:before="0" w:after="0"/>
        <w:rPr>
          <w:rFonts w:ascii="Arial" w:hAnsi="Arial" w:cs="Arial"/>
          <w:sz w:val="22"/>
          <w:szCs w:val="22"/>
        </w:rPr>
      </w:pPr>
    </w:p>
    <w:p w:rsidR="00E607C3" w:rsidRPr="00DB4FE1" w:rsidRDefault="001B4580" w:rsidP="00754B8B">
      <w:pPr>
        <w:pStyle w:val="ASFABodyText"/>
        <w:spacing w:before="0" w:after="0"/>
        <w:rPr>
          <w:rFonts w:ascii="Arial" w:hAnsi="Arial" w:cs="Arial"/>
          <w:sz w:val="22"/>
          <w:szCs w:val="22"/>
        </w:rPr>
      </w:pPr>
      <w:r w:rsidRPr="00DB4FE1">
        <w:rPr>
          <w:rFonts w:ascii="Arial" w:hAnsi="Arial" w:cs="Arial"/>
          <w:sz w:val="22"/>
          <w:szCs w:val="22"/>
        </w:rPr>
        <w:t>General Manager</w:t>
      </w:r>
      <w:r w:rsidR="00257750" w:rsidRPr="00DB4FE1">
        <w:rPr>
          <w:rFonts w:ascii="Arial" w:hAnsi="Arial" w:cs="Arial"/>
          <w:sz w:val="22"/>
          <w:szCs w:val="22"/>
        </w:rPr>
        <w:t>, Policy and Industry Practice</w:t>
      </w:r>
    </w:p>
    <w:p w:rsidR="00E607C3" w:rsidRPr="00DB4FE1" w:rsidRDefault="00E607C3" w:rsidP="00E607C3">
      <w:pPr>
        <w:pStyle w:val="ASFABodyText"/>
        <w:spacing w:before="0" w:after="0"/>
        <w:rPr>
          <w:rFonts w:ascii="Arial" w:hAnsi="Arial" w:cs="Arial"/>
          <w:sz w:val="22"/>
          <w:szCs w:val="22"/>
        </w:rPr>
      </w:pPr>
    </w:p>
    <w:sectPr w:rsidR="00E607C3" w:rsidRPr="00DB4FE1" w:rsidSect="005A00AB">
      <w:headerReference w:type="even" r:id="rId11"/>
      <w:headerReference w:type="default" r:id="rId12"/>
      <w:footerReference w:type="even" r:id="rId13"/>
      <w:footerReference w:type="default" r:id="rId14"/>
      <w:headerReference w:type="first" r:id="rId15"/>
      <w:footerReference w:type="first" r:id="rId16"/>
      <w:pgSz w:w="11900" w:h="16840"/>
      <w:pgMar w:top="1560" w:right="1127" w:bottom="1702" w:left="1276" w:header="708" w:footer="20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AE" w:rsidRDefault="002574AE">
      <w:r>
        <w:separator/>
      </w:r>
    </w:p>
  </w:endnote>
  <w:endnote w:type="continuationSeparator" w:id="0">
    <w:p w:rsidR="002574AE" w:rsidRDefault="0025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90" w:rsidRDefault="00757490" w:rsidP="00D74A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57490" w:rsidRDefault="00757490" w:rsidP="00E607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90" w:rsidRDefault="00757490" w:rsidP="00E60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939">
      <w:rPr>
        <w:rStyle w:val="PageNumber"/>
        <w:noProof/>
      </w:rPr>
      <w:t>3</w:t>
    </w:r>
    <w:r>
      <w:rPr>
        <w:rStyle w:val="PageNumber"/>
      </w:rPr>
      <w:fldChar w:fldCharType="end"/>
    </w:r>
  </w:p>
  <w:p w:rsidR="00757490" w:rsidRDefault="00EB3939" w:rsidP="00B92F32">
    <w:pPr>
      <w:pStyle w:val="Footer"/>
      <w:ind w:right="360"/>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80.75pt;height:38.25pt;visibility:visible">
          <v:imagedata r:id="rId1" o:titl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90" w:rsidRDefault="00757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AE" w:rsidRDefault="002574AE">
      <w:r>
        <w:separator/>
      </w:r>
    </w:p>
  </w:footnote>
  <w:footnote w:type="continuationSeparator" w:id="0">
    <w:p w:rsidR="002574AE" w:rsidRDefault="00257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90" w:rsidRDefault="00757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90" w:rsidRDefault="00757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90" w:rsidRPr="00000313" w:rsidRDefault="002574AE" w:rsidP="00000313">
    <w:pPr>
      <w:rPr>
        <w:rFonts w:ascii="Arial" w:hAnsi="Arial" w:cs="Arial"/>
        <w:color w:val="009FC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57.1pt;margin-top:-1.45pt;width:124.5pt;height:74.25pt;z-index:1">
          <v:imagedata r:id="rId1" o:title="asfa for word"/>
        </v:shape>
      </w:pict>
    </w:r>
    <w:r w:rsidR="00757490" w:rsidRPr="00000313">
      <w:rPr>
        <w:rFonts w:ascii="Arial" w:hAnsi="Arial" w:cs="Arial"/>
        <w:color w:val="009FC2"/>
      </w:rPr>
      <w:t>The Association of Superannuation Funds of Australia Limited</w:t>
    </w:r>
    <w:r w:rsidR="00757490" w:rsidRPr="00000313">
      <w:rPr>
        <w:rFonts w:ascii="Arial" w:hAnsi="Arial" w:cs="Arial"/>
        <w:color w:val="009FC2"/>
      </w:rPr>
      <w:br/>
      <w:t>ABN 29 002 786 290</w:t>
    </w:r>
  </w:p>
  <w:p w:rsidR="00757490" w:rsidRPr="00000313" w:rsidRDefault="00757490" w:rsidP="00000313">
    <w:pPr>
      <w:pStyle w:val="Header"/>
      <w:rPr>
        <w:rFonts w:ascii="Arial" w:hAnsi="Arial" w:cs="Arial"/>
      </w:rPr>
    </w:pPr>
    <w:r w:rsidRPr="00000313">
      <w:rPr>
        <w:rFonts w:ascii="Arial" w:hAnsi="Arial" w:cs="Arial"/>
        <w:color w:val="009FC2"/>
      </w:rPr>
      <w:t>ASFA Secretariat</w:t>
    </w:r>
    <w:r w:rsidRPr="00000313">
      <w:rPr>
        <w:rFonts w:ascii="Arial" w:hAnsi="Arial" w:cs="Arial"/>
        <w:color w:val="009FC2"/>
      </w:rPr>
      <w:br/>
    </w:r>
    <w:smartTag w:uri="urn:schemas-microsoft-com:office:smarttags" w:element="address">
      <w:smartTag w:uri="urn:schemas-microsoft-com:office:smarttags" w:element="Street">
        <w:r w:rsidRPr="00000313">
          <w:rPr>
            <w:rFonts w:ascii="Arial" w:hAnsi="Arial" w:cs="Arial"/>
            <w:color w:val="009FC2"/>
          </w:rPr>
          <w:t>PO Box 1485</w:t>
        </w:r>
      </w:smartTag>
      <w:r w:rsidRPr="00000313">
        <w:rPr>
          <w:rFonts w:ascii="Arial" w:hAnsi="Arial" w:cs="Arial"/>
          <w:color w:val="009FC2"/>
        </w:rPr>
        <w:t xml:space="preserve">, </w:t>
      </w:r>
      <w:smartTag w:uri="urn:schemas-microsoft-com:office:smarttags" w:element="City">
        <w:r w:rsidRPr="00000313">
          <w:rPr>
            <w:rFonts w:ascii="Arial" w:hAnsi="Arial" w:cs="Arial"/>
            <w:color w:val="009FC2"/>
          </w:rPr>
          <w:t>Sydney</w:t>
        </w:r>
      </w:smartTag>
    </w:smartTag>
    <w:r w:rsidRPr="00000313">
      <w:rPr>
        <w:rFonts w:ascii="Arial" w:hAnsi="Arial" w:cs="Arial"/>
        <w:color w:val="009FC2"/>
      </w:rPr>
      <w:t xml:space="preserve"> NSW 2001</w:t>
    </w:r>
    <w:r w:rsidRPr="00000313">
      <w:rPr>
        <w:rFonts w:ascii="Arial" w:hAnsi="Arial" w:cs="Arial"/>
        <w:color w:val="009FC2"/>
      </w:rPr>
      <w:br/>
    </w:r>
    <w:r w:rsidRPr="00000313">
      <w:rPr>
        <w:rFonts w:ascii="Arial" w:hAnsi="Arial" w:cs="Arial"/>
        <w:color w:val="FF0000"/>
      </w:rPr>
      <w:t>p:</w:t>
    </w:r>
    <w:r w:rsidRPr="00000313">
      <w:rPr>
        <w:rFonts w:ascii="Arial" w:hAnsi="Arial" w:cs="Arial"/>
        <w:color w:val="009FC2"/>
      </w:rPr>
      <w:t xml:space="preserve"> 02 9264 9300 (1800 812 798 outside </w:t>
    </w:r>
    <w:smartTag w:uri="urn:schemas-microsoft-com:office:smarttags" w:element="place">
      <w:smartTag w:uri="urn:schemas-microsoft-com:office:smarttags" w:element="City">
        <w:r w:rsidRPr="00000313">
          <w:rPr>
            <w:rFonts w:ascii="Arial" w:hAnsi="Arial" w:cs="Arial"/>
            <w:color w:val="009FC2"/>
          </w:rPr>
          <w:t>Sydney</w:t>
        </w:r>
      </w:smartTag>
    </w:smartTag>
    <w:proofErr w:type="gramStart"/>
    <w:r w:rsidRPr="00000313">
      <w:rPr>
        <w:rFonts w:ascii="Arial" w:hAnsi="Arial" w:cs="Arial"/>
        <w:color w:val="009FC2"/>
      </w:rPr>
      <w:t>)</w:t>
    </w:r>
    <w:proofErr w:type="gramEnd"/>
    <w:r w:rsidRPr="00000313">
      <w:rPr>
        <w:rFonts w:ascii="Arial" w:hAnsi="Arial" w:cs="Arial"/>
        <w:color w:val="009FC2"/>
      </w:rPr>
      <w:br/>
    </w:r>
    <w:r w:rsidRPr="00000313">
      <w:rPr>
        <w:rFonts w:ascii="Arial" w:hAnsi="Arial" w:cs="Arial"/>
        <w:color w:val="FF0000"/>
      </w:rPr>
      <w:t>f:</w:t>
    </w:r>
    <w:r w:rsidRPr="00000313">
      <w:rPr>
        <w:rFonts w:ascii="Arial" w:hAnsi="Arial" w:cs="Arial"/>
        <w:color w:val="009FC2"/>
      </w:rPr>
      <w:t xml:space="preserve">  1300 926 484</w:t>
    </w:r>
    <w:r w:rsidRPr="00000313">
      <w:rPr>
        <w:rFonts w:ascii="Arial" w:hAnsi="Arial" w:cs="Arial"/>
        <w:color w:val="FF0000"/>
      </w:rPr>
      <w:br/>
      <w:t xml:space="preserve">w: </w:t>
    </w:r>
    <w:hyperlink r:id="rId2" w:history="1">
      <w:r w:rsidRPr="00000313">
        <w:rPr>
          <w:rFonts w:ascii="Arial" w:hAnsi="Arial" w:cs="Arial"/>
          <w:color w:val="009AC3"/>
        </w:rPr>
        <w:t>www.superannuation.asn.au</w:t>
      </w:r>
    </w:hyperlink>
  </w:p>
  <w:p w:rsidR="00757490" w:rsidRDefault="00757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4CE0CE5"/>
    <w:multiLevelType w:val="hybridMultilevel"/>
    <w:tmpl w:val="C0A62924"/>
    <w:lvl w:ilvl="0" w:tplc="5FD61850">
      <w:start w:val="1"/>
      <w:numFmt w:val="upperLetter"/>
      <w:lvlText w:val="%1)"/>
      <w:lvlJc w:val="left"/>
      <w:pPr>
        <w:tabs>
          <w:tab w:val="num" w:pos="360"/>
        </w:tabs>
        <w:ind w:left="360" w:hanging="360"/>
      </w:pPr>
      <w:rPr>
        <w:rFonts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
    <w:nsid w:val="06B174C7"/>
    <w:multiLevelType w:val="hybridMultilevel"/>
    <w:tmpl w:val="A2D08FA0"/>
    <w:lvl w:ilvl="0" w:tplc="2DCEA262">
      <w:start w:val="1"/>
      <w:numFmt w:val="bullet"/>
      <w:lvlText w:val=""/>
      <w:lvlJc w:val="left"/>
      <w:pPr>
        <w:tabs>
          <w:tab w:val="num" w:pos="1080"/>
        </w:tabs>
        <w:ind w:left="1080" w:hanging="360"/>
      </w:pPr>
      <w:rPr>
        <w:rFonts w:ascii="Symbol" w:hAnsi="Symbol" w:hint="default"/>
        <w:color w:val="auto"/>
        <w:sz w:val="16"/>
        <w:szCs w:val="16"/>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nsid w:val="0F5D2479"/>
    <w:multiLevelType w:val="hybridMultilevel"/>
    <w:tmpl w:val="C1A439AA"/>
    <w:lvl w:ilvl="0" w:tplc="198EA94E">
      <w:numFmt w:val="bullet"/>
      <w:lvlText w:val=""/>
      <w:lvlJc w:val="left"/>
      <w:pPr>
        <w:tabs>
          <w:tab w:val="num" w:pos="1080"/>
        </w:tabs>
        <w:ind w:left="108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3DF0D72"/>
    <w:multiLevelType w:val="hybridMultilevel"/>
    <w:tmpl w:val="EFE833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8163ADA"/>
    <w:multiLevelType w:val="hybridMultilevel"/>
    <w:tmpl w:val="BACCCF10"/>
    <w:lvl w:ilvl="0" w:tplc="0C09000F">
      <w:start w:val="1"/>
      <w:numFmt w:val="decimal"/>
      <w:lvlText w:val="%1."/>
      <w:lvlJc w:val="left"/>
      <w:pPr>
        <w:tabs>
          <w:tab w:val="num" w:pos="360"/>
        </w:tabs>
        <w:ind w:left="360" w:hanging="360"/>
      </w:pPr>
    </w:lvl>
    <w:lvl w:ilvl="1" w:tplc="F5E61B1E">
      <w:start w:val="1"/>
      <w:numFmt w:val="bullet"/>
      <w:lvlText w:val=""/>
      <w:lvlJc w:val="left"/>
      <w:pPr>
        <w:tabs>
          <w:tab w:val="num" w:pos="1060"/>
        </w:tabs>
        <w:ind w:left="1060" w:hanging="34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nsid w:val="1BE901C0"/>
    <w:multiLevelType w:val="hybridMultilevel"/>
    <w:tmpl w:val="866C72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C21470F"/>
    <w:multiLevelType w:val="hybridMultilevel"/>
    <w:tmpl w:val="7BA86262"/>
    <w:lvl w:ilvl="0" w:tplc="0CE89F76">
      <w:numFmt w:val="bullet"/>
      <w:pStyle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564F11"/>
    <w:multiLevelType w:val="hybridMultilevel"/>
    <w:tmpl w:val="EB826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B749CE"/>
    <w:multiLevelType w:val="hybridMultilevel"/>
    <w:tmpl w:val="7646E94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nsid w:val="2223603A"/>
    <w:multiLevelType w:val="hybridMultilevel"/>
    <w:tmpl w:val="22EACC56"/>
    <w:lvl w:ilvl="0" w:tplc="0C09000F">
      <w:start w:val="1"/>
      <w:numFmt w:val="decimal"/>
      <w:lvlText w:val="%1."/>
      <w:lvlJc w:val="left"/>
      <w:pPr>
        <w:tabs>
          <w:tab w:val="num" w:pos="757"/>
        </w:tabs>
        <w:ind w:left="757" w:hanging="360"/>
      </w:pPr>
      <w:rPr>
        <w:rFonts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3DE366A"/>
    <w:multiLevelType w:val="hybridMultilevel"/>
    <w:tmpl w:val="621A0552"/>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7116F68"/>
    <w:multiLevelType w:val="hybridMultilevel"/>
    <w:tmpl w:val="831A147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nsid w:val="2A69436E"/>
    <w:multiLevelType w:val="hybridMultilevel"/>
    <w:tmpl w:val="4538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C860B5"/>
    <w:multiLevelType w:val="multilevel"/>
    <w:tmpl w:val="B6CA0850"/>
    <w:lvl w:ilvl="0">
      <w:start w:val="1"/>
      <w:numFmt w:val="lowerLetter"/>
      <w:lvlText w:val="%1)"/>
      <w:lvlJc w:val="left"/>
      <w:pPr>
        <w:tabs>
          <w:tab w:val="num" w:pos="1069"/>
        </w:tabs>
        <w:ind w:left="1069" w:hanging="360"/>
      </w:pPr>
      <w:rPr>
        <w:rFonts w:hint="default"/>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4">
    <w:nsid w:val="31DD22E3"/>
    <w:multiLevelType w:val="hybridMultilevel"/>
    <w:tmpl w:val="3FD2DB14"/>
    <w:lvl w:ilvl="0" w:tplc="F5E61B1E">
      <w:start w:val="1"/>
      <w:numFmt w:val="bullet"/>
      <w:lvlText w:val=""/>
      <w:lvlJc w:val="left"/>
      <w:pPr>
        <w:tabs>
          <w:tab w:val="num" w:pos="799"/>
        </w:tabs>
        <w:ind w:left="799" w:hanging="340"/>
      </w:pPr>
      <w:rPr>
        <w:rFonts w:ascii="Symbol" w:hAnsi="Symbol" w:hint="default"/>
      </w:rPr>
    </w:lvl>
    <w:lvl w:ilvl="1" w:tplc="0C090003" w:tentative="1">
      <w:start w:val="1"/>
      <w:numFmt w:val="bullet"/>
      <w:lvlText w:val="o"/>
      <w:lvlJc w:val="left"/>
      <w:pPr>
        <w:tabs>
          <w:tab w:val="num" w:pos="1502"/>
        </w:tabs>
        <w:ind w:left="1502" w:hanging="360"/>
      </w:pPr>
      <w:rPr>
        <w:rFonts w:ascii="Courier New" w:hAnsi="Courier New" w:cs="Courier New" w:hint="default"/>
      </w:rPr>
    </w:lvl>
    <w:lvl w:ilvl="2" w:tplc="0C090005" w:tentative="1">
      <w:start w:val="1"/>
      <w:numFmt w:val="bullet"/>
      <w:lvlText w:val=""/>
      <w:lvlJc w:val="left"/>
      <w:pPr>
        <w:tabs>
          <w:tab w:val="num" w:pos="2222"/>
        </w:tabs>
        <w:ind w:left="2222" w:hanging="360"/>
      </w:pPr>
      <w:rPr>
        <w:rFonts w:ascii="Wingdings" w:hAnsi="Wingdings" w:hint="default"/>
      </w:rPr>
    </w:lvl>
    <w:lvl w:ilvl="3" w:tplc="0C090001" w:tentative="1">
      <w:start w:val="1"/>
      <w:numFmt w:val="bullet"/>
      <w:lvlText w:val=""/>
      <w:lvlJc w:val="left"/>
      <w:pPr>
        <w:tabs>
          <w:tab w:val="num" w:pos="2942"/>
        </w:tabs>
        <w:ind w:left="2942" w:hanging="360"/>
      </w:pPr>
      <w:rPr>
        <w:rFonts w:ascii="Symbol" w:hAnsi="Symbol" w:hint="default"/>
      </w:rPr>
    </w:lvl>
    <w:lvl w:ilvl="4" w:tplc="0C090003" w:tentative="1">
      <w:start w:val="1"/>
      <w:numFmt w:val="bullet"/>
      <w:lvlText w:val="o"/>
      <w:lvlJc w:val="left"/>
      <w:pPr>
        <w:tabs>
          <w:tab w:val="num" w:pos="3662"/>
        </w:tabs>
        <w:ind w:left="3662" w:hanging="360"/>
      </w:pPr>
      <w:rPr>
        <w:rFonts w:ascii="Courier New" w:hAnsi="Courier New" w:cs="Courier New" w:hint="default"/>
      </w:rPr>
    </w:lvl>
    <w:lvl w:ilvl="5" w:tplc="0C090005" w:tentative="1">
      <w:start w:val="1"/>
      <w:numFmt w:val="bullet"/>
      <w:lvlText w:val=""/>
      <w:lvlJc w:val="left"/>
      <w:pPr>
        <w:tabs>
          <w:tab w:val="num" w:pos="4382"/>
        </w:tabs>
        <w:ind w:left="4382" w:hanging="360"/>
      </w:pPr>
      <w:rPr>
        <w:rFonts w:ascii="Wingdings" w:hAnsi="Wingdings" w:hint="default"/>
      </w:rPr>
    </w:lvl>
    <w:lvl w:ilvl="6" w:tplc="0C090001" w:tentative="1">
      <w:start w:val="1"/>
      <w:numFmt w:val="bullet"/>
      <w:lvlText w:val=""/>
      <w:lvlJc w:val="left"/>
      <w:pPr>
        <w:tabs>
          <w:tab w:val="num" w:pos="5102"/>
        </w:tabs>
        <w:ind w:left="5102" w:hanging="360"/>
      </w:pPr>
      <w:rPr>
        <w:rFonts w:ascii="Symbol" w:hAnsi="Symbol" w:hint="default"/>
      </w:rPr>
    </w:lvl>
    <w:lvl w:ilvl="7" w:tplc="0C090003" w:tentative="1">
      <w:start w:val="1"/>
      <w:numFmt w:val="bullet"/>
      <w:lvlText w:val="o"/>
      <w:lvlJc w:val="left"/>
      <w:pPr>
        <w:tabs>
          <w:tab w:val="num" w:pos="5822"/>
        </w:tabs>
        <w:ind w:left="5822" w:hanging="360"/>
      </w:pPr>
      <w:rPr>
        <w:rFonts w:ascii="Courier New" w:hAnsi="Courier New" w:cs="Courier New" w:hint="default"/>
      </w:rPr>
    </w:lvl>
    <w:lvl w:ilvl="8" w:tplc="0C090005" w:tentative="1">
      <w:start w:val="1"/>
      <w:numFmt w:val="bullet"/>
      <w:lvlText w:val=""/>
      <w:lvlJc w:val="left"/>
      <w:pPr>
        <w:tabs>
          <w:tab w:val="num" w:pos="6542"/>
        </w:tabs>
        <w:ind w:left="6542" w:hanging="360"/>
      </w:pPr>
      <w:rPr>
        <w:rFonts w:ascii="Wingdings" w:hAnsi="Wingdings" w:hint="default"/>
      </w:rPr>
    </w:lvl>
  </w:abstractNum>
  <w:abstractNum w:abstractNumId="15">
    <w:nsid w:val="35E00153"/>
    <w:multiLevelType w:val="hybridMultilevel"/>
    <w:tmpl w:val="13561E0A"/>
    <w:lvl w:ilvl="0" w:tplc="F5E61B1E">
      <w:start w:val="1"/>
      <w:numFmt w:val="bullet"/>
      <w:lvlText w:val=""/>
      <w:lvlJc w:val="left"/>
      <w:pPr>
        <w:tabs>
          <w:tab w:val="num" w:pos="799"/>
        </w:tabs>
        <w:ind w:left="799" w:hanging="340"/>
      </w:pPr>
      <w:rPr>
        <w:rFonts w:ascii="Symbol" w:hAnsi="Symbol" w:hint="default"/>
      </w:rPr>
    </w:lvl>
    <w:lvl w:ilvl="1" w:tplc="0C090003" w:tentative="1">
      <w:start w:val="1"/>
      <w:numFmt w:val="bullet"/>
      <w:lvlText w:val="o"/>
      <w:lvlJc w:val="left"/>
      <w:pPr>
        <w:tabs>
          <w:tab w:val="num" w:pos="1502"/>
        </w:tabs>
        <w:ind w:left="1502" w:hanging="360"/>
      </w:pPr>
      <w:rPr>
        <w:rFonts w:ascii="Courier New" w:hAnsi="Courier New" w:cs="Courier New" w:hint="default"/>
      </w:rPr>
    </w:lvl>
    <w:lvl w:ilvl="2" w:tplc="0C090005" w:tentative="1">
      <w:start w:val="1"/>
      <w:numFmt w:val="bullet"/>
      <w:lvlText w:val=""/>
      <w:lvlJc w:val="left"/>
      <w:pPr>
        <w:tabs>
          <w:tab w:val="num" w:pos="2222"/>
        </w:tabs>
        <w:ind w:left="2222" w:hanging="360"/>
      </w:pPr>
      <w:rPr>
        <w:rFonts w:ascii="Wingdings" w:hAnsi="Wingdings" w:hint="default"/>
      </w:rPr>
    </w:lvl>
    <w:lvl w:ilvl="3" w:tplc="0C090001" w:tentative="1">
      <w:start w:val="1"/>
      <w:numFmt w:val="bullet"/>
      <w:lvlText w:val=""/>
      <w:lvlJc w:val="left"/>
      <w:pPr>
        <w:tabs>
          <w:tab w:val="num" w:pos="2942"/>
        </w:tabs>
        <w:ind w:left="2942" w:hanging="360"/>
      </w:pPr>
      <w:rPr>
        <w:rFonts w:ascii="Symbol" w:hAnsi="Symbol" w:hint="default"/>
      </w:rPr>
    </w:lvl>
    <w:lvl w:ilvl="4" w:tplc="0C090003" w:tentative="1">
      <w:start w:val="1"/>
      <w:numFmt w:val="bullet"/>
      <w:lvlText w:val="o"/>
      <w:lvlJc w:val="left"/>
      <w:pPr>
        <w:tabs>
          <w:tab w:val="num" w:pos="3662"/>
        </w:tabs>
        <w:ind w:left="3662" w:hanging="360"/>
      </w:pPr>
      <w:rPr>
        <w:rFonts w:ascii="Courier New" w:hAnsi="Courier New" w:cs="Courier New" w:hint="default"/>
      </w:rPr>
    </w:lvl>
    <w:lvl w:ilvl="5" w:tplc="0C090005" w:tentative="1">
      <w:start w:val="1"/>
      <w:numFmt w:val="bullet"/>
      <w:lvlText w:val=""/>
      <w:lvlJc w:val="left"/>
      <w:pPr>
        <w:tabs>
          <w:tab w:val="num" w:pos="4382"/>
        </w:tabs>
        <w:ind w:left="4382" w:hanging="360"/>
      </w:pPr>
      <w:rPr>
        <w:rFonts w:ascii="Wingdings" w:hAnsi="Wingdings" w:hint="default"/>
      </w:rPr>
    </w:lvl>
    <w:lvl w:ilvl="6" w:tplc="0C090001" w:tentative="1">
      <w:start w:val="1"/>
      <w:numFmt w:val="bullet"/>
      <w:lvlText w:val=""/>
      <w:lvlJc w:val="left"/>
      <w:pPr>
        <w:tabs>
          <w:tab w:val="num" w:pos="5102"/>
        </w:tabs>
        <w:ind w:left="5102" w:hanging="360"/>
      </w:pPr>
      <w:rPr>
        <w:rFonts w:ascii="Symbol" w:hAnsi="Symbol" w:hint="default"/>
      </w:rPr>
    </w:lvl>
    <w:lvl w:ilvl="7" w:tplc="0C090003" w:tentative="1">
      <w:start w:val="1"/>
      <w:numFmt w:val="bullet"/>
      <w:lvlText w:val="o"/>
      <w:lvlJc w:val="left"/>
      <w:pPr>
        <w:tabs>
          <w:tab w:val="num" w:pos="5822"/>
        </w:tabs>
        <w:ind w:left="5822" w:hanging="360"/>
      </w:pPr>
      <w:rPr>
        <w:rFonts w:ascii="Courier New" w:hAnsi="Courier New" w:cs="Courier New" w:hint="default"/>
      </w:rPr>
    </w:lvl>
    <w:lvl w:ilvl="8" w:tplc="0C090005" w:tentative="1">
      <w:start w:val="1"/>
      <w:numFmt w:val="bullet"/>
      <w:lvlText w:val=""/>
      <w:lvlJc w:val="left"/>
      <w:pPr>
        <w:tabs>
          <w:tab w:val="num" w:pos="6542"/>
        </w:tabs>
        <w:ind w:left="6542" w:hanging="360"/>
      </w:pPr>
      <w:rPr>
        <w:rFonts w:ascii="Wingdings" w:hAnsi="Wingdings" w:hint="default"/>
      </w:rPr>
    </w:lvl>
  </w:abstractNum>
  <w:abstractNum w:abstractNumId="16">
    <w:nsid w:val="39AC29A1"/>
    <w:multiLevelType w:val="multilevel"/>
    <w:tmpl w:val="0E58A80E"/>
    <w:lvl w:ilvl="0">
      <w:start w:val="1"/>
      <w:numFmt w:val="decimal"/>
      <w:lvlText w:val="%1."/>
      <w:lvlJc w:val="left"/>
      <w:pPr>
        <w:tabs>
          <w:tab w:val="num" w:pos="360"/>
        </w:tabs>
        <w:ind w:left="360" w:hanging="360"/>
      </w:pPr>
    </w:lvl>
    <w:lvl w:ilvl="1">
      <w:start w:val="1"/>
      <w:numFmt w:val="bullet"/>
      <w:lvlText w:val=""/>
      <w:lvlJc w:val="left"/>
      <w:pPr>
        <w:tabs>
          <w:tab w:val="num" w:pos="1060"/>
        </w:tabs>
        <w:ind w:left="1060" w:hanging="34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F5F6BF1"/>
    <w:multiLevelType w:val="hybridMultilevel"/>
    <w:tmpl w:val="9170F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13B4055"/>
    <w:multiLevelType w:val="multilevel"/>
    <w:tmpl w:val="8EBE7786"/>
    <w:lvl w:ilvl="0">
      <w:start w:val="1"/>
      <w:numFmt w:val="bullet"/>
      <w:lvlText w:val=""/>
      <w:lvlPicBulletId w:val="3"/>
      <w:lvlJc w:val="left"/>
      <w:pPr>
        <w:tabs>
          <w:tab w:val="num" w:pos="360"/>
        </w:tabs>
        <w:ind w:left="360" w:hanging="360"/>
      </w:pPr>
      <w:rPr>
        <w:rFonts w:ascii="Symbol" w:hAnsi="Symbol" w:hint="default"/>
        <w:sz w:val="20"/>
      </w:rPr>
    </w:lvl>
    <w:lvl w:ilvl="1" w:tentative="1">
      <w:start w:val="1"/>
      <w:numFmt w:val="bullet"/>
      <w:lvlText w:val="o"/>
      <w:lvlPicBulletId w:val="4"/>
      <w:lvlJc w:val="left"/>
      <w:pPr>
        <w:tabs>
          <w:tab w:val="num" w:pos="1080"/>
        </w:tabs>
        <w:ind w:left="1080" w:hanging="360"/>
      </w:pPr>
      <w:rPr>
        <w:rFonts w:ascii="Courier New" w:hAnsi="Courier New" w:hint="default"/>
        <w:sz w:val="20"/>
      </w:rPr>
    </w:lvl>
    <w:lvl w:ilvl="2" w:tentative="1">
      <w:start w:val="1"/>
      <w:numFmt w:val="bullet"/>
      <w:lvlText w:val=""/>
      <w:lvlPicBulletId w:val="5"/>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21F733C"/>
    <w:multiLevelType w:val="hybridMultilevel"/>
    <w:tmpl w:val="359E7B4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439C09F6"/>
    <w:multiLevelType w:val="hybridMultilevel"/>
    <w:tmpl w:val="A4DE8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3F9766C"/>
    <w:multiLevelType w:val="hybridMultilevel"/>
    <w:tmpl w:val="BBDC8DE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44886A2E"/>
    <w:multiLevelType w:val="hybridMultilevel"/>
    <w:tmpl w:val="0B841282"/>
    <w:lvl w:ilvl="0" w:tplc="F5E61B1E">
      <w:start w:val="1"/>
      <w:numFmt w:val="bullet"/>
      <w:lvlText w:val=""/>
      <w:lvlJc w:val="left"/>
      <w:pPr>
        <w:tabs>
          <w:tab w:val="num" w:pos="1060"/>
        </w:tabs>
        <w:ind w:left="1060" w:hanging="340"/>
      </w:pPr>
      <w:rPr>
        <w:rFonts w:ascii="Symbol" w:hAnsi="Symbol" w:hint="default"/>
      </w:rPr>
    </w:lvl>
    <w:lvl w:ilvl="1" w:tplc="0C090003" w:tentative="1">
      <w:start w:val="1"/>
      <w:numFmt w:val="bullet"/>
      <w:lvlText w:val="o"/>
      <w:lvlJc w:val="left"/>
      <w:pPr>
        <w:tabs>
          <w:tab w:val="num" w:pos="1763"/>
        </w:tabs>
        <w:ind w:left="1763" w:hanging="360"/>
      </w:pPr>
      <w:rPr>
        <w:rFonts w:ascii="Courier New" w:hAnsi="Courier New" w:cs="Courier New" w:hint="default"/>
      </w:rPr>
    </w:lvl>
    <w:lvl w:ilvl="2" w:tplc="0C090005" w:tentative="1">
      <w:start w:val="1"/>
      <w:numFmt w:val="bullet"/>
      <w:lvlText w:val=""/>
      <w:lvlJc w:val="left"/>
      <w:pPr>
        <w:tabs>
          <w:tab w:val="num" w:pos="2483"/>
        </w:tabs>
        <w:ind w:left="2483" w:hanging="360"/>
      </w:pPr>
      <w:rPr>
        <w:rFonts w:ascii="Wingdings" w:hAnsi="Wingdings" w:hint="default"/>
      </w:rPr>
    </w:lvl>
    <w:lvl w:ilvl="3" w:tplc="0C090001" w:tentative="1">
      <w:start w:val="1"/>
      <w:numFmt w:val="bullet"/>
      <w:lvlText w:val=""/>
      <w:lvlJc w:val="left"/>
      <w:pPr>
        <w:tabs>
          <w:tab w:val="num" w:pos="3203"/>
        </w:tabs>
        <w:ind w:left="3203" w:hanging="360"/>
      </w:pPr>
      <w:rPr>
        <w:rFonts w:ascii="Symbol" w:hAnsi="Symbol" w:hint="default"/>
      </w:rPr>
    </w:lvl>
    <w:lvl w:ilvl="4" w:tplc="0C090003" w:tentative="1">
      <w:start w:val="1"/>
      <w:numFmt w:val="bullet"/>
      <w:lvlText w:val="o"/>
      <w:lvlJc w:val="left"/>
      <w:pPr>
        <w:tabs>
          <w:tab w:val="num" w:pos="3923"/>
        </w:tabs>
        <w:ind w:left="3923" w:hanging="360"/>
      </w:pPr>
      <w:rPr>
        <w:rFonts w:ascii="Courier New" w:hAnsi="Courier New" w:cs="Courier New" w:hint="default"/>
      </w:rPr>
    </w:lvl>
    <w:lvl w:ilvl="5" w:tplc="0C090005" w:tentative="1">
      <w:start w:val="1"/>
      <w:numFmt w:val="bullet"/>
      <w:lvlText w:val=""/>
      <w:lvlJc w:val="left"/>
      <w:pPr>
        <w:tabs>
          <w:tab w:val="num" w:pos="4643"/>
        </w:tabs>
        <w:ind w:left="4643" w:hanging="360"/>
      </w:pPr>
      <w:rPr>
        <w:rFonts w:ascii="Wingdings" w:hAnsi="Wingdings" w:hint="default"/>
      </w:rPr>
    </w:lvl>
    <w:lvl w:ilvl="6" w:tplc="0C090001" w:tentative="1">
      <w:start w:val="1"/>
      <w:numFmt w:val="bullet"/>
      <w:lvlText w:val=""/>
      <w:lvlJc w:val="left"/>
      <w:pPr>
        <w:tabs>
          <w:tab w:val="num" w:pos="5363"/>
        </w:tabs>
        <w:ind w:left="5363" w:hanging="360"/>
      </w:pPr>
      <w:rPr>
        <w:rFonts w:ascii="Symbol" w:hAnsi="Symbol" w:hint="default"/>
      </w:rPr>
    </w:lvl>
    <w:lvl w:ilvl="7" w:tplc="0C090003" w:tentative="1">
      <w:start w:val="1"/>
      <w:numFmt w:val="bullet"/>
      <w:lvlText w:val="o"/>
      <w:lvlJc w:val="left"/>
      <w:pPr>
        <w:tabs>
          <w:tab w:val="num" w:pos="6083"/>
        </w:tabs>
        <w:ind w:left="6083" w:hanging="360"/>
      </w:pPr>
      <w:rPr>
        <w:rFonts w:ascii="Courier New" w:hAnsi="Courier New" w:cs="Courier New" w:hint="default"/>
      </w:rPr>
    </w:lvl>
    <w:lvl w:ilvl="8" w:tplc="0C090005" w:tentative="1">
      <w:start w:val="1"/>
      <w:numFmt w:val="bullet"/>
      <w:lvlText w:val=""/>
      <w:lvlJc w:val="left"/>
      <w:pPr>
        <w:tabs>
          <w:tab w:val="num" w:pos="6803"/>
        </w:tabs>
        <w:ind w:left="6803" w:hanging="360"/>
      </w:pPr>
      <w:rPr>
        <w:rFonts w:ascii="Wingdings" w:hAnsi="Wingdings" w:hint="default"/>
      </w:rPr>
    </w:lvl>
  </w:abstractNum>
  <w:abstractNum w:abstractNumId="23">
    <w:nsid w:val="4AA85AD6"/>
    <w:multiLevelType w:val="hybridMultilevel"/>
    <w:tmpl w:val="3F0AC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C4834B1"/>
    <w:multiLevelType w:val="hybridMultilevel"/>
    <w:tmpl w:val="3632A9CE"/>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5">
    <w:nsid w:val="4F390A2C"/>
    <w:multiLevelType w:val="hybridMultilevel"/>
    <w:tmpl w:val="0E58A80E"/>
    <w:lvl w:ilvl="0" w:tplc="0C09000F">
      <w:start w:val="1"/>
      <w:numFmt w:val="decimal"/>
      <w:lvlText w:val="%1."/>
      <w:lvlJc w:val="left"/>
      <w:pPr>
        <w:tabs>
          <w:tab w:val="num" w:pos="360"/>
        </w:tabs>
        <w:ind w:left="360" w:hanging="360"/>
      </w:pPr>
    </w:lvl>
    <w:lvl w:ilvl="1" w:tplc="F5E61B1E">
      <w:start w:val="1"/>
      <w:numFmt w:val="bullet"/>
      <w:lvlText w:val=""/>
      <w:lvlJc w:val="left"/>
      <w:pPr>
        <w:tabs>
          <w:tab w:val="num" w:pos="1060"/>
        </w:tabs>
        <w:ind w:left="1060" w:hanging="34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94C7FFB"/>
    <w:multiLevelType w:val="hybridMultilevel"/>
    <w:tmpl w:val="4E5EC314"/>
    <w:lvl w:ilvl="0" w:tplc="F5E61B1E">
      <w:start w:val="1"/>
      <w:numFmt w:val="bullet"/>
      <w:lvlText w:val=""/>
      <w:lvlJc w:val="left"/>
      <w:pPr>
        <w:tabs>
          <w:tab w:val="num" w:pos="737"/>
        </w:tabs>
        <w:ind w:left="737"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A664D49"/>
    <w:multiLevelType w:val="hybridMultilevel"/>
    <w:tmpl w:val="554A705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B687494"/>
    <w:multiLevelType w:val="hybridMultilevel"/>
    <w:tmpl w:val="2AF20C1A"/>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CED2BDD"/>
    <w:multiLevelType w:val="hybridMultilevel"/>
    <w:tmpl w:val="F0A80CEE"/>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0">
    <w:nsid w:val="5F504D63"/>
    <w:multiLevelType w:val="hybridMultilevel"/>
    <w:tmpl w:val="4EA483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2E36059"/>
    <w:multiLevelType w:val="multilevel"/>
    <w:tmpl w:val="D7AEE9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643B7886"/>
    <w:multiLevelType w:val="hybridMultilevel"/>
    <w:tmpl w:val="FA8EA270"/>
    <w:lvl w:ilvl="0" w:tplc="F5E61B1E">
      <w:start w:val="1"/>
      <w:numFmt w:val="bullet"/>
      <w:lvlText w:val=""/>
      <w:lvlJc w:val="left"/>
      <w:pPr>
        <w:tabs>
          <w:tab w:val="num" w:pos="737"/>
        </w:tabs>
        <w:ind w:left="737"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4B12518"/>
    <w:multiLevelType w:val="hybridMultilevel"/>
    <w:tmpl w:val="1DCC7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55D6CC7"/>
    <w:multiLevelType w:val="multilevel"/>
    <w:tmpl w:val="D7AEE9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EC650A"/>
    <w:multiLevelType w:val="hybridMultilevel"/>
    <w:tmpl w:val="F670D7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7132393"/>
    <w:multiLevelType w:val="multilevel"/>
    <w:tmpl w:val="CEBA62C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nsid w:val="691221F9"/>
    <w:multiLevelType w:val="hybridMultilevel"/>
    <w:tmpl w:val="D7AEE99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8">
    <w:nsid w:val="6B520506"/>
    <w:multiLevelType w:val="hybridMultilevel"/>
    <w:tmpl w:val="C130F092"/>
    <w:lvl w:ilvl="0" w:tplc="0C090001">
      <w:start w:val="1"/>
      <w:numFmt w:val="bullet"/>
      <w:lvlText w:val=""/>
      <w:lvlJc w:val="left"/>
      <w:pPr>
        <w:tabs>
          <w:tab w:val="num" w:pos="1508"/>
        </w:tabs>
        <w:ind w:left="1508" w:hanging="360"/>
      </w:pPr>
      <w:rPr>
        <w:rFonts w:ascii="Symbol" w:hAnsi="Symbol" w:hint="default"/>
      </w:rPr>
    </w:lvl>
    <w:lvl w:ilvl="1" w:tplc="0C090003" w:tentative="1">
      <w:start w:val="1"/>
      <w:numFmt w:val="bullet"/>
      <w:lvlText w:val="o"/>
      <w:lvlJc w:val="left"/>
      <w:pPr>
        <w:tabs>
          <w:tab w:val="num" w:pos="2228"/>
        </w:tabs>
        <w:ind w:left="2228" w:hanging="360"/>
      </w:pPr>
      <w:rPr>
        <w:rFonts w:ascii="Courier New" w:hAnsi="Courier New" w:cs="Courier New" w:hint="default"/>
      </w:rPr>
    </w:lvl>
    <w:lvl w:ilvl="2" w:tplc="0C090005" w:tentative="1">
      <w:start w:val="1"/>
      <w:numFmt w:val="bullet"/>
      <w:lvlText w:val=""/>
      <w:lvlJc w:val="left"/>
      <w:pPr>
        <w:tabs>
          <w:tab w:val="num" w:pos="2948"/>
        </w:tabs>
        <w:ind w:left="2948" w:hanging="360"/>
      </w:pPr>
      <w:rPr>
        <w:rFonts w:ascii="Wingdings" w:hAnsi="Wingdings" w:hint="default"/>
      </w:rPr>
    </w:lvl>
    <w:lvl w:ilvl="3" w:tplc="0C090001" w:tentative="1">
      <w:start w:val="1"/>
      <w:numFmt w:val="bullet"/>
      <w:lvlText w:val=""/>
      <w:lvlJc w:val="left"/>
      <w:pPr>
        <w:tabs>
          <w:tab w:val="num" w:pos="3668"/>
        </w:tabs>
        <w:ind w:left="3668" w:hanging="360"/>
      </w:pPr>
      <w:rPr>
        <w:rFonts w:ascii="Symbol" w:hAnsi="Symbol" w:hint="default"/>
      </w:rPr>
    </w:lvl>
    <w:lvl w:ilvl="4" w:tplc="0C090003" w:tentative="1">
      <w:start w:val="1"/>
      <w:numFmt w:val="bullet"/>
      <w:lvlText w:val="o"/>
      <w:lvlJc w:val="left"/>
      <w:pPr>
        <w:tabs>
          <w:tab w:val="num" w:pos="4388"/>
        </w:tabs>
        <w:ind w:left="4388" w:hanging="360"/>
      </w:pPr>
      <w:rPr>
        <w:rFonts w:ascii="Courier New" w:hAnsi="Courier New" w:cs="Courier New" w:hint="default"/>
      </w:rPr>
    </w:lvl>
    <w:lvl w:ilvl="5" w:tplc="0C090005" w:tentative="1">
      <w:start w:val="1"/>
      <w:numFmt w:val="bullet"/>
      <w:lvlText w:val=""/>
      <w:lvlJc w:val="left"/>
      <w:pPr>
        <w:tabs>
          <w:tab w:val="num" w:pos="5108"/>
        </w:tabs>
        <w:ind w:left="5108" w:hanging="360"/>
      </w:pPr>
      <w:rPr>
        <w:rFonts w:ascii="Wingdings" w:hAnsi="Wingdings" w:hint="default"/>
      </w:rPr>
    </w:lvl>
    <w:lvl w:ilvl="6" w:tplc="0C090001" w:tentative="1">
      <w:start w:val="1"/>
      <w:numFmt w:val="bullet"/>
      <w:lvlText w:val=""/>
      <w:lvlJc w:val="left"/>
      <w:pPr>
        <w:tabs>
          <w:tab w:val="num" w:pos="5828"/>
        </w:tabs>
        <w:ind w:left="5828" w:hanging="360"/>
      </w:pPr>
      <w:rPr>
        <w:rFonts w:ascii="Symbol" w:hAnsi="Symbol" w:hint="default"/>
      </w:rPr>
    </w:lvl>
    <w:lvl w:ilvl="7" w:tplc="0C090003" w:tentative="1">
      <w:start w:val="1"/>
      <w:numFmt w:val="bullet"/>
      <w:lvlText w:val="o"/>
      <w:lvlJc w:val="left"/>
      <w:pPr>
        <w:tabs>
          <w:tab w:val="num" w:pos="6548"/>
        </w:tabs>
        <w:ind w:left="6548" w:hanging="360"/>
      </w:pPr>
      <w:rPr>
        <w:rFonts w:ascii="Courier New" w:hAnsi="Courier New" w:cs="Courier New" w:hint="default"/>
      </w:rPr>
    </w:lvl>
    <w:lvl w:ilvl="8" w:tplc="0C090005" w:tentative="1">
      <w:start w:val="1"/>
      <w:numFmt w:val="bullet"/>
      <w:lvlText w:val=""/>
      <w:lvlJc w:val="left"/>
      <w:pPr>
        <w:tabs>
          <w:tab w:val="num" w:pos="7268"/>
        </w:tabs>
        <w:ind w:left="7268" w:hanging="360"/>
      </w:pPr>
      <w:rPr>
        <w:rFonts w:ascii="Wingdings" w:hAnsi="Wingdings" w:hint="default"/>
      </w:rPr>
    </w:lvl>
  </w:abstractNum>
  <w:abstractNum w:abstractNumId="39">
    <w:nsid w:val="6DF93E41"/>
    <w:multiLevelType w:val="hybridMultilevel"/>
    <w:tmpl w:val="29003BE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40">
    <w:nsid w:val="701D47C7"/>
    <w:multiLevelType w:val="hybridMultilevel"/>
    <w:tmpl w:val="A39ABA4E"/>
    <w:lvl w:ilvl="0" w:tplc="F5E61B1E">
      <w:start w:val="1"/>
      <w:numFmt w:val="bullet"/>
      <w:lvlText w:val=""/>
      <w:lvlJc w:val="left"/>
      <w:pPr>
        <w:tabs>
          <w:tab w:val="num" w:pos="1520"/>
        </w:tabs>
        <w:ind w:left="1520" w:hanging="340"/>
      </w:pPr>
      <w:rPr>
        <w:rFonts w:ascii="Symbol" w:hAnsi="Symbol" w:hint="default"/>
      </w:rPr>
    </w:lvl>
    <w:lvl w:ilvl="1" w:tplc="0C090003">
      <w:start w:val="1"/>
      <w:numFmt w:val="bullet"/>
      <w:lvlText w:val="o"/>
      <w:lvlJc w:val="left"/>
      <w:pPr>
        <w:tabs>
          <w:tab w:val="num" w:pos="2223"/>
        </w:tabs>
        <w:ind w:left="2223" w:hanging="360"/>
      </w:pPr>
      <w:rPr>
        <w:rFonts w:ascii="Courier New" w:hAnsi="Courier New" w:cs="Courier New" w:hint="default"/>
      </w:rPr>
    </w:lvl>
    <w:lvl w:ilvl="2" w:tplc="0C090005" w:tentative="1">
      <w:start w:val="1"/>
      <w:numFmt w:val="bullet"/>
      <w:lvlText w:val=""/>
      <w:lvlJc w:val="left"/>
      <w:pPr>
        <w:tabs>
          <w:tab w:val="num" w:pos="2943"/>
        </w:tabs>
        <w:ind w:left="2943" w:hanging="360"/>
      </w:pPr>
      <w:rPr>
        <w:rFonts w:ascii="Wingdings" w:hAnsi="Wingdings" w:hint="default"/>
      </w:rPr>
    </w:lvl>
    <w:lvl w:ilvl="3" w:tplc="0C090001" w:tentative="1">
      <w:start w:val="1"/>
      <w:numFmt w:val="bullet"/>
      <w:lvlText w:val=""/>
      <w:lvlJc w:val="left"/>
      <w:pPr>
        <w:tabs>
          <w:tab w:val="num" w:pos="3663"/>
        </w:tabs>
        <w:ind w:left="3663" w:hanging="360"/>
      </w:pPr>
      <w:rPr>
        <w:rFonts w:ascii="Symbol" w:hAnsi="Symbol" w:hint="default"/>
      </w:rPr>
    </w:lvl>
    <w:lvl w:ilvl="4" w:tplc="0C090003" w:tentative="1">
      <w:start w:val="1"/>
      <w:numFmt w:val="bullet"/>
      <w:lvlText w:val="o"/>
      <w:lvlJc w:val="left"/>
      <w:pPr>
        <w:tabs>
          <w:tab w:val="num" w:pos="4383"/>
        </w:tabs>
        <w:ind w:left="4383" w:hanging="360"/>
      </w:pPr>
      <w:rPr>
        <w:rFonts w:ascii="Courier New" w:hAnsi="Courier New" w:cs="Courier New" w:hint="default"/>
      </w:rPr>
    </w:lvl>
    <w:lvl w:ilvl="5" w:tplc="0C090005" w:tentative="1">
      <w:start w:val="1"/>
      <w:numFmt w:val="bullet"/>
      <w:lvlText w:val=""/>
      <w:lvlJc w:val="left"/>
      <w:pPr>
        <w:tabs>
          <w:tab w:val="num" w:pos="5103"/>
        </w:tabs>
        <w:ind w:left="5103" w:hanging="360"/>
      </w:pPr>
      <w:rPr>
        <w:rFonts w:ascii="Wingdings" w:hAnsi="Wingdings" w:hint="default"/>
      </w:rPr>
    </w:lvl>
    <w:lvl w:ilvl="6" w:tplc="0C090001" w:tentative="1">
      <w:start w:val="1"/>
      <w:numFmt w:val="bullet"/>
      <w:lvlText w:val=""/>
      <w:lvlJc w:val="left"/>
      <w:pPr>
        <w:tabs>
          <w:tab w:val="num" w:pos="5823"/>
        </w:tabs>
        <w:ind w:left="5823" w:hanging="360"/>
      </w:pPr>
      <w:rPr>
        <w:rFonts w:ascii="Symbol" w:hAnsi="Symbol" w:hint="default"/>
      </w:rPr>
    </w:lvl>
    <w:lvl w:ilvl="7" w:tplc="0C090003" w:tentative="1">
      <w:start w:val="1"/>
      <w:numFmt w:val="bullet"/>
      <w:lvlText w:val="o"/>
      <w:lvlJc w:val="left"/>
      <w:pPr>
        <w:tabs>
          <w:tab w:val="num" w:pos="6543"/>
        </w:tabs>
        <w:ind w:left="6543" w:hanging="360"/>
      </w:pPr>
      <w:rPr>
        <w:rFonts w:ascii="Courier New" w:hAnsi="Courier New" w:cs="Courier New" w:hint="default"/>
      </w:rPr>
    </w:lvl>
    <w:lvl w:ilvl="8" w:tplc="0C090005" w:tentative="1">
      <w:start w:val="1"/>
      <w:numFmt w:val="bullet"/>
      <w:lvlText w:val=""/>
      <w:lvlJc w:val="left"/>
      <w:pPr>
        <w:tabs>
          <w:tab w:val="num" w:pos="7263"/>
        </w:tabs>
        <w:ind w:left="7263" w:hanging="360"/>
      </w:pPr>
      <w:rPr>
        <w:rFonts w:ascii="Wingdings" w:hAnsi="Wingdings" w:hint="default"/>
      </w:rPr>
    </w:lvl>
  </w:abstractNum>
  <w:abstractNum w:abstractNumId="41">
    <w:nsid w:val="715814DD"/>
    <w:multiLevelType w:val="hybridMultilevel"/>
    <w:tmpl w:val="57CA6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9417D72"/>
    <w:multiLevelType w:val="hybridMultilevel"/>
    <w:tmpl w:val="BBD2130C"/>
    <w:lvl w:ilvl="0" w:tplc="F5E61B1E">
      <w:start w:val="1"/>
      <w:numFmt w:val="bullet"/>
      <w:lvlText w:val=""/>
      <w:lvlJc w:val="left"/>
      <w:pPr>
        <w:tabs>
          <w:tab w:val="num" w:pos="799"/>
        </w:tabs>
        <w:ind w:left="799" w:hanging="340"/>
      </w:pPr>
      <w:rPr>
        <w:rFonts w:ascii="Symbol" w:hAnsi="Symbol" w:hint="default"/>
      </w:rPr>
    </w:lvl>
    <w:lvl w:ilvl="1" w:tplc="0C090003" w:tentative="1">
      <w:start w:val="1"/>
      <w:numFmt w:val="bullet"/>
      <w:lvlText w:val="o"/>
      <w:lvlJc w:val="left"/>
      <w:pPr>
        <w:tabs>
          <w:tab w:val="num" w:pos="1502"/>
        </w:tabs>
        <w:ind w:left="1502" w:hanging="360"/>
      </w:pPr>
      <w:rPr>
        <w:rFonts w:ascii="Courier New" w:hAnsi="Courier New" w:cs="Courier New" w:hint="default"/>
      </w:rPr>
    </w:lvl>
    <w:lvl w:ilvl="2" w:tplc="0C090005" w:tentative="1">
      <w:start w:val="1"/>
      <w:numFmt w:val="bullet"/>
      <w:lvlText w:val=""/>
      <w:lvlJc w:val="left"/>
      <w:pPr>
        <w:tabs>
          <w:tab w:val="num" w:pos="2222"/>
        </w:tabs>
        <w:ind w:left="2222" w:hanging="360"/>
      </w:pPr>
      <w:rPr>
        <w:rFonts w:ascii="Wingdings" w:hAnsi="Wingdings" w:hint="default"/>
      </w:rPr>
    </w:lvl>
    <w:lvl w:ilvl="3" w:tplc="0C090001" w:tentative="1">
      <w:start w:val="1"/>
      <w:numFmt w:val="bullet"/>
      <w:lvlText w:val=""/>
      <w:lvlJc w:val="left"/>
      <w:pPr>
        <w:tabs>
          <w:tab w:val="num" w:pos="2942"/>
        </w:tabs>
        <w:ind w:left="2942" w:hanging="360"/>
      </w:pPr>
      <w:rPr>
        <w:rFonts w:ascii="Symbol" w:hAnsi="Symbol" w:hint="default"/>
      </w:rPr>
    </w:lvl>
    <w:lvl w:ilvl="4" w:tplc="0C090003" w:tentative="1">
      <w:start w:val="1"/>
      <w:numFmt w:val="bullet"/>
      <w:lvlText w:val="o"/>
      <w:lvlJc w:val="left"/>
      <w:pPr>
        <w:tabs>
          <w:tab w:val="num" w:pos="3662"/>
        </w:tabs>
        <w:ind w:left="3662" w:hanging="360"/>
      </w:pPr>
      <w:rPr>
        <w:rFonts w:ascii="Courier New" w:hAnsi="Courier New" w:cs="Courier New" w:hint="default"/>
      </w:rPr>
    </w:lvl>
    <w:lvl w:ilvl="5" w:tplc="0C090005" w:tentative="1">
      <w:start w:val="1"/>
      <w:numFmt w:val="bullet"/>
      <w:lvlText w:val=""/>
      <w:lvlJc w:val="left"/>
      <w:pPr>
        <w:tabs>
          <w:tab w:val="num" w:pos="4382"/>
        </w:tabs>
        <w:ind w:left="4382" w:hanging="360"/>
      </w:pPr>
      <w:rPr>
        <w:rFonts w:ascii="Wingdings" w:hAnsi="Wingdings" w:hint="default"/>
      </w:rPr>
    </w:lvl>
    <w:lvl w:ilvl="6" w:tplc="0C090001" w:tentative="1">
      <w:start w:val="1"/>
      <w:numFmt w:val="bullet"/>
      <w:lvlText w:val=""/>
      <w:lvlJc w:val="left"/>
      <w:pPr>
        <w:tabs>
          <w:tab w:val="num" w:pos="5102"/>
        </w:tabs>
        <w:ind w:left="5102" w:hanging="360"/>
      </w:pPr>
      <w:rPr>
        <w:rFonts w:ascii="Symbol" w:hAnsi="Symbol" w:hint="default"/>
      </w:rPr>
    </w:lvl>
    <w:lvl w:ilvl="7" w:tplc="0C090003" w:tentative="1">
      <w:start w:val="1"/>
      <w:numFmt w:val="bullet"/>
      <w:lvlText w:val="o"/>
      <w:lvlJc w:val="left"/>
      <w:pPr>
        <w:tabs>
          <w:tab w:val="num" w:pos="5822"/>
        </w:tabs>
        <w:ind w:left="5822" w:hanging="360"/>
      </w:pPr>
      <w:rPr>
        <w:rFonts w:ascii="Courier New" w:hAnsi="Courier New" w:cs="Courier New" w:hint="default"/>
      </w:rPr>
    </w:lvl>
    <w:lvl w:ilvl="8" w:tplc="0C090005" w:tentative="1">
      <w:start w:val="1"/>
      <w:numFmt w:val="bullet"/>
      <w:lvlText w:val=""/>
      <w:lvlJc w:val="left"/>
      <w:pPr>
        <w:tabs>
          <w:tab w:val="num" w:pos="6542"/>
        </w:tabs>
        <w:ind w:left="6542" w:hanging="360"/>
      </w:pPr>
      <w:rPr>
        <w:rFonts w:ascii="Wingdings" w:hAnsi="Wingdings" w:hint="default"/>
      </w:rPr>
    </w:lvl>
  </w:abstractNum>
  <w:abstractNum w:abstractNumId="43">
    <w:nsid w:val="7A4335F2"/>
    <w:multiLevelType w:val="hybridMultilevel"/>
    <w:tmpl w:val="716A4EBE"/>
    <w:lvl w:ilvl="0" w:tplc="F5E61B1E">
      <w:start w:val="1"/>
      <w:numFmt w:val="bullet"/>
      <w:lvlText w:val=""/>
      <w:lvlJc w:val="left"/>
      <w:pPr>
        <w:tabs>
          <w:tab w:val="num" w:pos="737"/>
        </w:tabs>
        <w:ind w:left="737"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7A445D04"/>
    <w:multiLevelType w:val="hybridMultilevel"/>
    <w:tmpl w:val="627CA1D8"/>
    <w:lvl w:ilvl="0" w:tplc="F5E61B1E">
      <w:start w:val="1"/>
      <w:numFmt w:val="bullet"/>
      <w:lvlText w:val=""/>
      <w:lvlJc w:val="left"/>
      <w:pPr>
        <w:tabs>
          <w:tab w:val="num" w:pos="800"/>
        </w:tabs>
        <w:ind w:left="800" w:hanging="340"/>
      </w:pPr>
      <w:rPr>
        <w:rFonts w:ascii="Symbol" w:hAnsi="Symbol" w:hint="default"/>
      </w:rPr>
    </w:lvl>
    <w:lvl w:ilvl="1" w:tplc="0C090003" w:tentative="1">
      <w:start w:val="1"/>
      <w:numFmt w:val="bullet"/>
      <w:lvlText w:val="o"/>
      <w:lvlJc w:val="left"/>
      <w:pPr>
        <w:tabs>
          <w:tab w:val="num" w:pos="1503"/>
        </w:tabs>
        <w:ind w:left="1503" w:hanging="360"/>
      </w:pPr>
      <w:rPr>
        <w:rFonts w:ascii="Courier New" w:hAnsi="Courier New" w:cs="Courier New" w:hint="default"/>
      </w:rPr>
    </w:lvl>
    <w:lvl w:ilvl="2" w:tplc="0C090005" w:tentative="1">
      <w:start w:val="1"/>
      <w:numFmt w:val="bullet"/>
      <w:lvlText w:val=""/>
      <w:lvlJc w:val="left"/>
      <w:pPr>
        <w:tabs>
          <w:tab w:val="num" w:pos="2223"/>
        </w:tabs>
        <w:ind w:left="2223" w:hanging="360"/>
      </w:pPr>
      <w:rPr>
        <w:rFonts w:ascii="Wingdings" w:hAnsi="Wingdings" w:hint="default"/>
      </w:rPr>
    </w:lvl>
    <w:lvl w:ilvl="3" w:tplc="0C090001" w:tentative="1">
      <w:start w:val="1"/>
      <w:numFmt w:val="bullet"/>
      <w:lvlText w:val=""/>
      <w:lvlJc w:val="left"/>
      <w:pPr>
        <w:tabs>
          <w:tab w:val="num" w:pos="2943"/>
        </w:tabs>
        <w:ind w:left="2943" w:hanging="360"/>
      </w:pPr>
      <w:rPr>
        <w:rFonts w:ascii="Symbol" w:hAnsi="Symbol" w:hint="default"/>
      </w:rPr>
    </w:lvl>
    <w:lvl w:ilvl="4" w:tplc="0C090003" w:tentative="1">
      <w:start w:val="1"/>
      <w:numFmt w:val="bullet"/>
      <w:lvlText w:val="o"/>
      <w:lvlJc w:val="left"/>
      <w:pPr>
        <w:tabs>
          <w:tab w:val="num" w:pos="3663"/>
        </w:tabs>
        <w:ind w:left="3663" w:hanging="360"/>
      </w:pPr>
      <w:rPr>
        <w:rFonts w:ascii="Courier New" w:hAnsi="Courier New" w:cs="Courier New" w:hint="default"/>
      </w:rPr>
    </w:lvl>
    <w:lvl w:ilvl="5" w:tplc="0C090005" w:tentative="1">
      <w:start w:val="1"/>
      <w:numFmt w:val="bullet"/>
      <w:lvlText w:val=""/>
      <w:lvlJc w:val="left"/>
      <w:pPr>
        <w:tabs>
          <w:tab w:val="num" w:pos="4383"/>
        </w:tabs>
        <w:ind w:left="4383" w:hanging="360"/>
      </w:pPr>
      <w:rPr>
        <w:rFonts w:ascii="Wingdings" w:hAnsi="Wingdings" w:hint="default"/>
      </w:rPr>
    </w:lvl>
    <w:lvl w:ilvl="6" w:tplc="0C090001" w:tentative="1">
      <w:start w:val="1"/>
      <w:numFmt w:val="bullet"/>
      <w:lvlText w:val=""/>
      <w:lvlJc w:val="left"/>
      <w:pPr>
        <w:tabs>
          <w:tab w:val="num" w:pos="5103"/>
        </w:tabs>
        <w:ind w:left="5103" w:hanging="360"/>
      </w:pPr>
      <w:rPr>
        <w:rFonts w:ascii="Symbol" w:hAnsi="Symbol" w:hint="default"/>
      </w:rPr>
    </w:lvl>
    <w:lvl w:ilvl="7" w:tplc="0C090003" w:tentative="1">
      <w:start w:val="1"/>
      <w:numFmt w:val="bullet"/>
      <w:lvlText w:val="o"/>
      <w:lvlJc w:val="left"/>
      <w:pPr>
        <w:tabs>
          <w:tab w:val="num" w:pos="5823"/>
        </w:tabs>
        <w:ind w:left="5823" w:hanging="360"/>
      </w:pPr>
      <w:rPr>
        <w:rFonts w:ascii="Courier New" w:hAnsi="Courier New" w:cs="Courier New" w:hint="default"/>
      </w:rPr>
    </w:lvl>
    <w:lvl w:ilvl="8" w:tplc="0C090005" w:tentative="1">
      <w:start w:val="1"/>
      <w:numFmt w:val="bullet"/>
      <w:lvlText w:val=""/>
      <w:lvlJc w:val="left"/>
      <w:pPr>
        <w:tabs>
          <w:tab w:val="num" w:pos="6543"/>
        </w:tabs>
        <w:ind w:left="6543" w:hanging="360"/>
      </w:pPr>
      <w:rPr>
        <w:rFonts w:ascii="Wingdings" w:hAnsi="Wingdings" w:hint="default"/>
      </w:rPr>
    </w:lvl>
  </w:abstractNum>
  <w:abstractNum w:abstractNumId="45">
    <w:nsid w:val="7B7E55CB"/>
    <w:multiLevelType w:val="hybridMultilevel"/>
    <w:tmpl w:val="46BC072C"/>
    <w:lvl w:ilvl="0" w:tplc="2DCEA262">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6">
    <w:nsid w:val="7F1C32A2"/>
    <w:multiLevelType w:val="hybridMultilevel"/>
    <w:tmpl w:val="369E967C"/>
    <w:lvl w:ilvl="0" w:tplc="EAB6CA64">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6"/>
  </w:num>
  <w:num w:numId="2">
    <w:abstractNumId w:val="8"/>
  </w:num>
  <w:num w:numId="3">
    <w:abstractNumId w:val="13"/>
  </w:num>
  <w:num w:numId="4">
    <w:abstractNumId w:val="1"/>
  </w:num>
  <w:num w:numId="5">
    <w:abstractNumId w:val="45"/>
  </w:num>
  <w:num w:numId="6">
    <w:abstractNumId w:val="2"/>
  </w:num>
  <w:num w:numId="7">
    <w:abstractNumId w:val="0"/>
  </w:num>
  <w:num w:numId="8">
    <w:abstractNumId w:val="28"/>
  </w:num>
  <w:num w:numId="9">
    <w:abstractNumId w:val="22"/>
  </w:num>
  <w:num w:numId="10">
    <w:abstractNumId w:val="9"/>
  </w:num>
  <w:num w:numId="11">
    <w:abstractNumId w:val="26"/>
  </w:num>
  <w:num w:numId="12">
    <w:abstractNumId w:val="15"/>
  </w:num>
  <w:num w:numId="13">
    <w:abstractNumId w:val="42"/>
  </w:num>
  <w:num w:numId="14">
    <w:abstractNumId w:val="44"/>
  </w:num>
  <w:num w:numId="15">
    <w:abstractNumId w:val="40"/>
  </w:num>
  <w:num w:numId="16">
    <w:abstractNumId w:val="37"/>
  </w:num>
  <w:num w:numId="17">
    <w:abstractNumId w:val="34"/>
  </w:num>
  <w:num w:numId="18">
    <w:abstractNumId w:val="25"/>
  </w:num>
  <w:num w:numId="19">
    <w:abstractNumId w:val="27"/>
  </w:num>
  <w:num w:numId="20">
    <w:abstractNumId w:val="43"/>
  </w:num>
  <w:num w:numId="21">
    <w:abstractNumId w:val="14"/>
  </w:num>
  <w:num w:numId="22">
    <w:abstractNumId w:val="20"/>
  </w:num>
  <w:num w:numId="23">
    <w:abstractNumId w:val="31"/>
  </w:num>
  <w:num w:numId="24">
    <w:abstractNumId w:val="16"/>
  </w:num>
  <w:num w:numId="25">
    <w:abstractNumId w:val="21"/>
  </w:num>
  <w:num w:numId="26">
    <w:abstractNumId w:val="18"/>
  </w:num>
  <w:num w:numId="27">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2"/>
  </w:num>
  <w:num w:numId="30">
    <w:abstractNumId w:val="23"/>
  </w:num>
  <w:num w:numId="31">
    <w:abstractNumId w:val="7"/>
  </w:num>
  <w:num w:numId="32">
    <w:abstractNumId w:val="17"/>
  </w:num>
  <w:num w:numId="33">
    <w:abstractNumId w:val="12"/>
  </w:num>
  <w:num w:numId="34">
    <w:abstractNumId w:val="29"/>
  </w:num>
  <w:num w:numId="35">
    <w:abstractNumId w:val="46"/>
  </w:num>
  <w:num w:numId="36">
    <w:abstractNumId w:val="11"/>
  </w:num>
  <w:num w:numId="37">
    <w:abstractNumId w:val="19"/>
  </w:num>
  <w:num w:numId="38">
    <w:abstractNumId w:val="10"/>
  </w:num>
  <w:num w:numId="39">
    <w:abstractNumId w:val="35"/>
  </w:num>
  <w:num w:numId="40">
    <w:abstractNumId w:val="30"/>
  </w:num>
  <w:num w:numId="41">
    <w:abstractNumId w:val="24"/>
  </w:num>
  <w:num w:numId="42">
    <w:abstractNumId w:val="39"/>
  </w:num>
  <w:num w:numId="43">
    <w:abstractNumId w:val="5"/>
  </w:num>
  <w:num w:numId="44">
    <w:abstractNumId w:val="38"/>
  </w:num>
  <w:num w:numId="45">
    <w:abstractNumId w:val="33"/>
  </w:num>
  <w:num w:numId="46">
    <w:abstractNumId w:val="3"/>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313"/>
    <w:rsid w:val="00000313"/>
    <w:rsid w:val="000206E8"/>
    <w:rsid w:val="0002688D"/>
    <w:rsid w:val="00032FD2"/>
    <w:rsid w:val="00033B69"/>
    <w:rsid w:val="00033C2F"/>
    <w:rsid w:val="000376C5"/>
    <w:rsid w:val="00037B24"/>
    <w:rsid w:val="0004193C"/>
    <w:rsid w:val="00046783"/>
    <w:rsid w:val="000564E9"/>
    <w:rsid w:val="000568B9"/>
    <w:rsid w:val="00057514"/>
    <w:rsid w:val="00057D03"/>
    <w:rsid w:val="00057E78"/>
    <w:rsid w:val="00057F18"/>
    <w:rsid w:val="00061575"/>
    <w:rsid w:val="00065F35"/>
    <w:rsid w:val="000A2F3B"/>
    <w:rsid w:val="000A3735"/>
    <w:rsid w:val="000B4358"/>
    <w:rsid w:val="000B468C"/>
    <w:rsid w:val="000B7439"/>
    <w:rsid w:val="000D0714"/>
    <w:rsid w:val="000D1049"/>
    <w:rsid w:val="000D1D85"/>
    <w:rsid w:val="000E455A"/>
    <w:rsid w:val="000E4CF6"/>
    <w:rsid w:val="000F38F5"/>
    <w:rsid w:val="000F6DEC"/>
    <w:rsid w:val="0010120B"/>
    <w:rsid w:val="00103B85"/>
    <w:rsid w:val="0010415B"/>
    <w:rsid w:val="00104BA9"/>
    <w:rsid w:val="00114357"/>
    <w:rsid w:val="001155A7"/>
    <w:rsid w:val="001172F4"/>
    <w:rsid w:val="0012546F"/>
    <w:rsid w:val="00134C26"/>
    <w:rsid w:val="001421CB"/>
    <w:rsid w:val="00142231"/>
    <w:rsid w:val="00146BC4"/>
    <w:rsid w:val="001478D3"/>
    <w:rsid w:val="001505E6"/>
    <w:rsid w:val="001603E1"/>
    <w:rsid w:val="00165D86"/>
    <w:rsid w:val="00183F18"/>
    <w:rsid w:val="00186CF5"/>
    <w:rsid w:val="00191A9B"/>
    <w:rsid w:val="00195B93"/>
    <w:rsid w:val="001A107A"/>
    <w:rsid w:val="001A2912"/>
    <w:rsid w:val="001B4580"/>
    <w:rsid w:val="001C4749"/>
    <w:rsid w:val="001E6113"/>
    <w:rsid w:val="001F2547"/>
    <w:rsid w:val="001F7823"/>
    <w:rsid w:val="0020468B"/>
    <w:rsid w:val="002069D9"/>
    <w:rsid w:val="00212618"/>
    <w:rsid w:val="00213969"/>
    <w:rsid w:val="00216047"/>
    <w:rsid w:val="002231F1"/>
    <w:rsid w:val="00246DA6"/>
    <w:rsid w:val="002476C4"/>
    <w:rsid w:val="00252879"/>
    <w:rsid w:val="00255BDA"/>
    <w:rsid w:val="002574AE"/>
    <w:rsid w:val="00257750"/>
    <w:rsid w:val="00260AA9"/>
    <w:rsid w:val="002670EC"/>
    <w:rsid w:val="00280EC3"/>
    <w:rsid w:val="002810EE"/>
    <w:rsid w:val="0028252D"/>
    <w:rsid w:val="00285347"/>
    <w:rsid w:val="002854A3"/>
    <w:rsid w:val="00294594"/>
    <w:rsid w:val="00295026"/>
    <w:rsid w:val="002B7431"/>
    <w:rsid w:val="002C0010"/>
    <w:rsid w:val="002C1DC5"/>
    <w:rsid w:val="002C3296"/>
    <w:rsid w:val="002C37F1"/>
    <w:rsid w:val="002C5F52"/>
    <w:rsid w:val="002D1396"/>
    <w:rsid w:val="002D3D6C"/>
    <w:rsid w:val="002F45E1"/>
    <w:rsid w:val="002F5C4E"/>
    <w:rsid w:val="002F6224"/>
    <w:rsid w:val="002F6F03"/>
    <w:rsid w:val="003173D5"/>
    <w:rsid w:val="003202E7"/>
    <w:rsid w:val="00323222"/>
    <w:rsid w:val="0032572A"/>
    <w:rsid w:val="003402D9"/>
    <w:rsid w:val="003566CD"/>
    <w:rsid w:val="00372675"/>
    <w:rsid w:val="00380E60"/>
    <w:rsid w:val="00381479"/>
    <w:rsid w:val="00385697"/>
    <w:rsid w:val="003902FA"/>
    <w:rsid w:val="0039498B"/>
    <w:rsid w:val="003A13BF"/>
    <w:rsid w:val="003A155B"/>
    <w:rsid w:val="003B22DE"/>
    <w:rsid w:val="003B7338"/>
    <w:rsid w:val="003C2CEC"/>
    <w:rsid w:val="003C4D2E"/>
    <w:rsid w:val="003D3EB8"/>
    <w:rsid w:val="003D523A"/>
    <w:rsid w:val="003D6E96"/>
    <w:rsid w:val="003F0BB6"/>
    <w:rsid w:val="003F3831"/>
    <w:rsid w:val="003F6CFA"/>
    <w:rsid w:val="003F7800"/>
    <w:rsid w:val="00406B16"/>
    <w:rsid w:val="00410CEC"/>
    <w:rsid w:val="00413169"/>
    <w:rsid w:val="00415B73"/>
    <w:rsid w:val="004203E3"/>
    <w:rsid w:val="0042062E"/>
    <w:rsid w:val="00423F3A"/>
    <w:rsid w:val="00431B95"/>
    <w:rsid w:val="00434DC5"/>
    <w:rsid w:val="004350F8"/>
    <w:rsid w:val="004369A7"/>
    <w:rsid w:val="00440184"/>
    <w:rsid w:val="00441318"/>
    <w:rsid w:val="00442376"/>
    <w:rsid w:val="0044246D"/>
    <w:rsid w:val="00443D50"/>
    <w:rsid w:val="00445E25"/>
    <w:rsid w:val="0044722D"/>
    <w:rsid w:val="00462291"/>
    <w:rsid w:val="00470FC9"/>
    <w:rsid w:val="00471B2B"/>
    <w:rsid w:val="00472BC6"/>
    <w:rsid w:val="00474561"/>
    <w:rsid w:val="00480843"/>
    <w:rsid w:val="00481826"/>
    <w:rsid w:val="004851FC"/>
    <w:rsid w:val="00487AB8"/>
    <w:rsid w:val="00491F87"/>
    <w:rsid w:val="00494E1C"/>
    <w:rsid w:val="004A2412"/>
    <w:rsid w:val="004A4818"/>
    <w:rsid w:val="004A5236"/>
    <w:rsid w:val="004B172F"/>
    <w:rsid w:val="004B3D6A"/>
    <w:rsid w:val="004C26EB"/>
    <w:rsid w:val="004C3D6D"/>
    <w:rsid w:val="004D5D36"/>
    <w:rsid w:val="004E600B"/>
    <w:rsid w:val="004E70A7"/>
    <w:rsid w:val="004F0760"/>
    <w:rsid w:val="004F2988"/>
    <w:rsid w:val="004F41F8"/>
    <w:rsid w:val="00503B39"/>
    <w:rsid w:val="00514938"/>
    <w:rsid w:val="005150F6"/>
    <w:rsid w:val="00516924"/>
    <w:rsid w:val="0051738F"/>
    <w:rsid w:val="00520035"/>
    <w:rsid w:val="00520672"/>
    <w:rsid w:val="00533930"/>
    <w:rsid w:val="00540AA2"/>
    <w:rsid w:val="005538E7"/>
    <w:rsid w:val="00553A65"/>
    <w:rsid w:val="00554D27"/>
    <w:rsid w:val="00554F5D"/>
    <w:rsid w:val="00556B8D"/>
    <w:rsid w:val="0056473F"/>
    <w:rsid w:val="00564AB4"/>
    <w:rsid w:val="00567E0B"/>
    <w:rsid w:val="00577198"/>
    <w:rsid w:val="00586926"/>
    <w:rsid w:val="00590DE4"/>
    <w:rsid w:val="0059512B"/>
    <w:rsid w:val="005A00AB"/>
    <w:rsid w:val="005A3B72"/>
    <w:rsid w:val="005B0B8F"/>
    <w:rsid w:val="005B18CB"/>
    <w:rsid w:val="005B20AC"/>
    <w:rsid w:val="005F1FC2"/>
    <w:rsid w:val="00600B7E"/>
    <w:rsid w:val="00602979"/>
    <w:rsid w:val="006044C1"/>
    <w:rsid w:val="00626475"/>
    <w:rsid w:val="00635C0D"/>
    <w:rsid w:val="00636731"/>
    <w:rsid w:val="006463D7"/>
    <w:rsid w:val="00653F3E"/>
    <w:rsid w:val="00656BAF"/>
    <w:rsid w:val="00664437"/>
    <w:rsid w:val="00667E96"/>
    <w:rsid w:val="006871F7"/>
    <w:rsid w:val="00692304"/>
    <w:rsid w:val="006933E7"/>
    <w:rsid w:val="00693508"/>
    <w:rsid w:val="006A2E88"/>
    <w:rsid w:val="006B620C"/>
    <w:rsid w:val="006C1B66"/>
    <w:rsid w:val="006C78BF"/>
    <w:rsid w:val="006D1B02"/>
    <w:rsid w:val="006D1F62"/>
    <w:rsid w:val="006D2297"/>
    <w:rsid w:val="006D2FD9"/>
    <w:rsid w:val="006D4237"/>
    <w:rsid w:val="006D60AA"/>
    <w:rsid w:val="006E2E94"/>
    <w:rsid w:val="006F716A"/>
    <w:rsid w:val="007016FF"/>
    <w:rsid w:val="00704C3D"/>
    <w:rsid w:val="0071302B"/>
    <w:rsid w:val="00713E28"/>
    <w:rsid w:val="00714669"/>
    <w:rsid w:val="007234DD"/>
    <w:rsid w:val="0073045A"/>
    <w:rsid w:val="00734D5D"/>
    <w:rsid w:val="007459C3"/>
    <w:rsid w:val="00747FE0"/>
    <w:rsid w:val="00751679"/>
    <w:rsid w:val="00751A97"/>
    <w:rsid w:val="00754B8B"/>
    <w:rsid w:val="007573BD"/>
    <w:rsid w:val="007573DA"/>
    <w:rsid w:val="00757490"/>
    <w:rsid w:val="00762DB7"/>
    <w:rsid w:val="00763043"/>
    <w:rsid w:val="0076514A"/>
    <w:rsid w:val="00766AB2"/>
    <w:rsid w:val="00767FF1"/>
    <w:rsid w:val="00777053"/>
    <w:rsid w:val="00777AEA"/>
    <w:rsid w:val="00790BC4"/>
    <w:rsid w:val="007A0C52"/>
    <w:rsid w:val="007A1A17"/>
    <w:rsid w:val="007A1B68"/>
    <w:rsid w:val="007A4DF3"/>
    <w:rsid w:val="007B04FD"/>
    <w:rsid w:val="007C2359"/>
    <w:rsid w:val="007C32D4"/>
    <w:rsid w:val="007D19A2"/>
    <w:rsid w:val="007D2910"/>
    <w:rsid w:val="007D460A"/>
    <w:rsid w:val="007E5550"/>
    <w:rsid w:val="007F0F97"/>
    <w:rsid w:val="007F6609"/>
    <w:rsid w:val="007F6E29"/>
    <w:rsid w:val="008049EF"/>
    <w:rsid w:val="00814250"/>
    <w:rsid w:val="00820CD1"/>
    <w:rsid w:val="00821D2A"/>
    <w:rsid w:val="008352EF"/>
    <w:rsid w:val="00836F89"/>
    <w:rsid w:val="00837E68"/>
    <w:rsid w:val="0084228B"/>
    <w:rsid w:val="008453A2"/>
    <w:rsid w:val="00845506"/>
    <w:rsid w:val="0085691F"/>
    <w:rsid w:val="0086281A"/>
    <w:rsid w:val="008705ED"/>
    <w:rsid w:val="00872D3A"/>
    <w:rsid w:val="008745F6"/>
    <w:rsid w:val="00874BAF"/>
    <w:rsid w:val="008828CB"/>
    <w:rsid w:val="00895832"/>
    <w:rsid w:val="008A385A"/>
    <w:rsid w:val="008B405B"/>
    <w:rsid w:val="008C0FD1"/>
    <w:rsid w:val="008C7373"/>
    <w:rsid w:val="008D48E6"/>
    <w:rsid w:val="008F4BD9"/>
    <w:rsid w:val="00900D92"/>
    <w:rsid w:val="00902D5F"/>
    <w:rsid w:val="0090499C"/>
    <w:rsid w:val="009055A8"/>
    <w:rsid w:val="009059A5"/>
    <w:rsid w:val="00912A6E"/>
    <w:rsid w:val="00913DD8"/>
    <w:rsid w:val="00915F61"/>
    <w:rsid w:val="00917400"/>
    <w:rsid w:val="00920D64"/>
    <w:rsid w:val="00923A1A"/>
    <w:rsid w:val="0092417C"/>
    <w:rsid w:val="009260CF"/>
    <w:rsid w:val="00927D3C"/>
    <w:rsid w:val="00927DF4"/>
    <w:rsid w:val="0093261B"/>
    <w:rsid w:val="0094330E"/>
    <w:rsid w:val="009502BA"/>
    <w:rsid w:val="00950597"/>
    <w:rsid w:val="00952B38"/>
    <w:rsid w:val="0095766A"/>
    <w:rsid w:val="00957678"/>
    <w:rsid w:val="0096121B"/>
    <w:rsid w:val="00964A91"/>
    <w:rsid w:val="009728D4"/>
    <w:rsid w:val="00984D6C"/>
    <w:rsid w:val="00992B9A"/>
    <w:rsid w:val="009A45E6"/>
    <w:rsid w:val="009B2E9E"/>
    <w:rsid w:val="009B3FF9"/>
    <w:rsid w:val="009B417A"/>
    <w:rsid w:val="009C0D55"/>
    <w:rsid w:val="009D02B8"/>
    <w:rsid w:val="009D4AA9"/>
    <w:rsid w:val="00A02C75"/>
    <w:rsid w:val="00A06D7C"/>
    <w:rsid w:val="00A14669"/>
    <w:rsid w:val="00A167DE"/>
    <w:rsid w:val="00A16AE8"/>
    <w:rsid w:val="00A24B77"/>
    <w:rsid w:val="00A351BE"/>
    <w:rsid w:val="00A451AE"/>
    <w:rsid w:val="00A5174A"/>
    <w:rsid w:val="00A60063"/>
    <w:rsid w:val="00A81139"/>
    <w:rsid w:val="00A8468D"/>
    <w:rsid w:val="00A84BEE"/>
    <w:rsid w:val="00AA16BC"/>
    <w:rsid w:val="00AA2C29"/>
    <w:rsid w:val="00AA368C"/>
    <w:rsid w:val="00AA6201"/>
    <w:rsid w:val="00AA6EFB"/>
    <w:rsid w:val="00AB1FAB"/>
    <w:rsid w:val="00AC06B6"/>
    <w:rsid w:val="00AC1A85"/>
    <w:rsid w:val="00AC2C8F"/>
    <w:rsid w:val="00AD3C4C"/>
    <w:rsid w:val="00AE2118"/>
    <w:rsid w:val="00AE4CF3"/>
    <w:rsid w:val="00AF1C4B"/>
    <w:rsid w:val="00B00B8E"/>
    <w:rsid w:val="00B01DE9"/>
    <w:rsid w:val="00B049A9"/>
    <w:rsid w:val="00B162F9"/>
    <w:rsid w:val="00B20E90"/>
    <w:rsid w:val="00B22182"/>
    <w:rsid w:val="00B22655"/>
    <w:rsid w:val="00B40446"/>
    <w:rsid w:val="00B40E30"/>
    <w:rsid w:val="00B47B8C"/>
    <w:rsid w:val="00B51D76"/>
    <w:rsid w:val="00B53170"/>
    <w:rsid w:val="00B53766"/>
    <w:rsid w:val="00B56B5E"/>
    <w:rsid w:val="00B646A5"/>
    <w:rsid w:val="00B6617A"/>
    <w:rsid w:val="00B77501"/>
    <w:rsid w:val="00B81888"/>
    <w:rsid w:val="00B83E54"/>
    <w:rsid w:val="00B8441E"/>
    <w:rsid w:val="00B910D7"/>
    <w:rsid w:val="00B92F32"/>
    <w:rsid w:val="00B955CE"/>
    <w:rsid w:val="00BA2129"/>
    <w:rsid w:val="00BB3DEA"/>
    <w:rsid w:val="00BB4EE8"/>
    <w:rsid w:val="00BC6F7F"/>
    <w:rsid w:val="00BD12D7"/>
    <w:rsid w:val="00BD12DD"/>
    <w:rsid w:val="00BD5F26"/>
    <w:rsid w:val="00BE0CC0"/>
    <w:rsid w:val="00BE2CA5"/>
    <w:rsid w:val="00BF1B23"/>
    <w:rsid w:val="00BF210C"/>
    <w:rsid w:val="00C1451B"/>
    <w:rsid w:val="00C24887"/>
    <w:rsid w:val="00C2582B"/>
    <w:rsid w:val="00C31978"/>
    <w:rsid w:val="00C3295C"/>
    <w:rsid w:val="00C353BF"/>
    <w:rsid w:val="00C46698"/>
    <w:rsid w:val="00C5161A"/>
    <w:rsid w:val="00C605EE"/>
    <w:rsid w:val="00C60D67"/>
    <w:rsid w:val="00C61E30"/>
    <w:rsid w:val="00C66CB6"/>
    <w:rsid w:val="00C82C4C"/>
    <w:rsid w:val="00CA264F"/>
    <w:rsid w:val="00CA2C25"/>
    <w:rsid w:val="00CA66AC"/>
    <w:rsid w:val="00CA7251"/>
    <w:rsid w:val="00CB08A9"/>
    <w:rsid w:val="00CB0AE7"/>
    <w:rsid w:val="00CB684B"/>
    <w:rsid w:val="00CC62C8"/>
    <w:rsid w:val="00CD088D"/>
    <w:rsid w:val="00CD1BCE"/>
    <w:rsid w:val="00CE36AB"/>
    <w:rsid w:val="00CF3DD2"/>
    <w:rsid w:val="00CF5738"/>
    <w:rsid w:val="00CF5AAE"/>
    <w:rsid w:val="00D00410"/>
    <w:rsid w:val="00D01755"/>
    <w:rsid w:val="00D13280"/>
    <w:rsid w:val="00D13A71"/>
    <w:rsid w:val="00D156ED"/>
    <w:rsid w:val="00D15F0D"/>
    <w:rsid w:val="00D205CD"/>
    <w:rsid w:val="00D20BA1"/>
    <w:rsid w:val="00D2382B"/>
    <w:rsid w:val="00D30480"/>
    <w:rsid w:val="00D30CE2"/>
    <w:rsid w:val="00D33FE1"/>
    <w:rsid w:val="00D40BE0"/>
    <w:rsid w:val="00D74A6A"/>
    <w:rsid w:val="00D876AD"/>
    <w:rsid w:val="00DA18AB"/>
    <w:rsid w:val="00DB0693"/>
    <w:rsid w:val="00DB213E"/>
    <w:rsid w:val="00DB4FE1"/>
    <w:rsid w:val="00DB7108"/>
    <w:rsid w:val="00DE4C52"/>
    <w:rsid w:val="00DE53C0"/>
    <w:rsid w:val="00DE77F2"/>
    <w:rsid w:val="00E00A7E"/>
    <w:rsid w:val="00E07113"/>
    <w:rsid w:val="00E10A54"/>
    <w:rsid w:val="00E17E3F"/>
    <w:rsid w:val="00E45A55"/>
    <w:rsid w:val="00E47E7F"/>
    <w:rsid w:val="00E5184A"/>
    <w:rsid w:val="00E607C3"/>
    <w:rsid w:val="00E6101B"/>
    <w:rsid w:val="00E62F9C"/>
    <w:rsid w:val="00E64472"/>
    <w:rsid w:val="00E65974"/>
    <w:rsid w:val="00E6662B"/>
    <w:rsid w:val="00E675B8"/>
    <w:rsid w:val="00E8022C"/>
    <w:rsid w:val="00E9109A"/>
    <w:rsid w:val="00EA4211"/>
    <w:rsid w:val="00EB1F64"/>
    <w:rsid w:val="00EB3939"/>
    <w:rsid w:val="00EB5A52"/>
    <w:rsid w:val="00EC21EC"/>
    <w:rsid w:val="00EE228E"/>
    <w:rsid w:val="00EF293F"/>
    <w:rsid w:val="00F15834"/>
    <w:rsid w:val="00F34224"/>
    <w:rsid w:val="00F347FD"/>
    <w:rsid w:val="00F435DA"/>
    <w:rsid w:val="00F479D1"/>
    <w:rsid w:val="00F50F53"/>
    <w:rsid w:val="00F51514"/>
    <w:rsid w:val="00F57B44"/>
    <w:rsid w:val="00F60526"/>
    <w:rsid w:val="00F64B10"/>
    <w:rsid w:val="00F65625"/>
    <w:rsid w:val="00F66CF3"/>
    <w:rsid w:val="00F71C03"/>
    <w:rsid w:val="00F7478C"/>
    <w:rsid w:val="00F751C8"/>
    <w:rsid w:val="00F82037"/>
    <w:rsid w:val="00F83137"/>
    <w:rsid w:val="00F90034"/>
    <w:rsid w:val="00F920BA"/>
    <w:rsid w:val="00F935B5"/>
    <w:rsid w:val="00F9686F"/>
    <w:rsid w:val="00F96C46"/>
    <w:rsid w:val="00FA3BB0"/>
    <w:rsid w:val="00FC316D"/>
    <w:rsid w:val="00FC36D1"/>
    <w:rsid w:val="00FD20EF"/>
    <w:rsid w:val="00FD2C77"/>
    <w:rsid w:val="00FD60DC"/>
    <w:rsid w:val="00FE7C5B"/>
    <w:rsid w:val="00FF1D6C"/>
    <w:rsid w:val="00FF3239"/>
    <w:rsid w:val="00FF6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313"/>
    <w:rPr>
      <w:rFonts w:ascii="Trebuchet MS" w:hAnsi="Trebuchet MS"/>
      <w:lang w:val="en-AU"/>
    </w:rPr>
  </w:style>
  <w:style w:type="paragraph" w:styleId="Heading2">
    <w:name w:val="heading 2"/>
    <w:basedOn w:val="Normal"/>
    <w:next w:val="Normal"/>
    <w:qFormat/>
    <w:rsid w:val="0000031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2">
    <w:name w:val="Char Char2"/>
    <w:semiHidden/>
    <w:rPr>
      <w:sz w:val="24"/>
      <w:szCs w:val="24"/>
    </w:rPr>
  </w:style>
  <w:style w:type="paragraph" w:styleId="Footer">
    <w:name w:val="footer"/>
    <w:basedOn w:val="Normal"/>
    <w:unhideWhenUsed/>
    <w:pPr>
      <w:tabs>
        <w:tab w:val="center" w:pos="4320"/>
        <w:tab w:val="right" w:pos="8640"/>
      </w:tabs>
    </w:pPr>
  </w:style>
  <w:style w:type="character" w:customStyle="1" w:styleId="CharChar1">
    <w:name w:val="Char Char1"/>
    <w:semiHidden/>
    <w:rPr>
      <w:sz w:val="24"/>
      <w:szCs w:val="24"/>
    </w:rPr>
  </w:style>
  <w:style w:type="character" w:styleId="Hyperlink">
    <w:name w:val="Hyperlink"/>
    <w:unhideWhenUsed/>
    <w:rPr>
      <w:color w:val="0000FF"/>
      <w:u w:val="single"/>
    </w:rPr>
  </w:style>
  <w:style w:type="paragraph" w:styleId="BodyText">
    <w:name w:val="Body Text"/>
    <w:basedOn w:val="Normal"/>
    <w:rPr>
      <w:rFonts w:ascii="Arial" w:eastAsia="Times New Roman" w:hAnsi="Arial" w:cs="Arial"/>
      <w:bCs/>
    </w:rPr>
  </w:style>
  <w:style w:type="character" w:customStyle="1" w:styleId="CharChar">
    <w:name w:val="Char Char"/>
    <w:rPr>
      <w:rFonts w:ascii="Arial" w:eastAsia="Times New Roman" w:hAnsi="Arial" w:cs="Arial"/>
      <w:bCs/>
    </w:rPr>
  </w:style>
  <w:style w:type="paragraph" w:customStyle="1" w:styleId="Bullet">
    <w:name w:val="Bullet"/>
    <w:basedOn w:val="Normal"/>
    <w:pPr>
      <w:numPr>
        <w:numId w:val="1"/>
      </w:numPr>
    </w:pPr>
    <w:rPr>
      <w:rFonts w:ascii="Arial" w:eastAsia="Times New Roman" w:hAnsi="Arial" w:cs="Arial"/>
      <w:bCs/>
    </w:rPr>
  </w:style>
  <w:style w:type="paragraph" w:styleId="BalloonText">
    <w:name w:val="Balloon Text"/>
    <w:basedOn w:val="Normal"/>
    <w:semiHidden/>
    <w:rPr>
      <w:rFonts w:ascii="Tahoma" w:hAnsi="Tahoma" w:cs="Tahoma"/>
      <w:sz w:val="16"/>
      <w:szCs w:val="16"/>
    </w:rPr>
  </w:style>
  <w:style w:type="character" w:styleId="FollowedHyperlink">
    <w:name w:val="FollowedHyperlink"/>
    <w:unhideWhenUsed/>
    <w:rPr>
      <w:color w:val="800080"/>
      <w:u w:val="single"/>
    </w:rPr>
  </w:style>
  <w:style w:type="paragraph" w:customStyle="1" w:styleId="Default">
    <w:name w:val="Default"/>
    <w:rsid w:val="00000313"/>
    <w:pPr>
      <w:autoSpaceDE w:val="0"/>
      <w:autoSpaceDN w:val="0"/>
      <w:adjustRightInd w:val="0"/>
    </w:pPr>
    <w:rPr>
      <w:rFonts w:ascii="Times New Roman" w:hAnsi="Times New Roman"/>
      <w:color w:val="000000"/>
      <w:sz w:val="24"/>
      <w:szCs w:val="24"/>
      <w:lang w:val="en-AU" w:eastAsia="en-AU"/>
    </w:rPr>
  </w:style>
  <w:style w:type="paragraph" w:customStyle="1" w:styleId="ASFABodyText">
    <w:name w:val="ASFA Body Text"/>
    <w:basedOn w:val="Normal"/>
    <w:rsid w:val="00000313"/>
    <w:pPr>
      <w:spacing w:before="120" w:after="240" w:line="264" w:lineRule="auto"/>
    </w:pPr>
  </w:style>
  <w:style w:type="paragraph" w:customStyle="1" w:styleId="ASFAAddressTextorLabel">
    <w:name w:val="ASFA Address Text or Label"/>
    <w:basedOn w:val="ASFABodyText"/>
    <w:rsid w:val="00000313"/>
    <w:pPr>
      <w:spacing w:before="0" w:after="0"/>
    </w:pPr>
    <w:rPr>
      <w:lang w:val="en-US"/>
    </w:rPr>
  </w:style>
  <w:style w:type="character" w:styleId="CommentReference">
    <w:name w:val="annotation reference"/>
    <w:semiHidden/>
    <w:rsid w:val="00294594"/>
    <w:rPr>
      <w:sz w:val="16"/>
      <w:szCs w:val="16"/>
    </w:rPr>
  </w:style>
  <w:style w:type="paragraph" w:styleId="CommentText">
    <w:name w:val="annotation text"/>
    <w:basedOn w:val="Normal"/>
    <w:semiHidden/>
    <w:rsid w:val="00294594"/>
  </w:style>
  <w:style w:type="paragraph" w:styleId="CommentSubject">
    <w:name w:val="annotation subject"/>
    <w:basedOn w:val="CommentText"/>
    <w:next w:val="CommentText"/>
    <w:semiHidden/>
    <w:rsid w:val="00294594"/>
    <w:rPr>
      <w:b/>
      <w:bCs/>
    </w:rPr>
  </w:style>
  <w:style w:type="paragraph" w:styleId="DocumentMap">
    <w:name w:val="Document Map"/>
    <w:basedOn w:val="Normal"/>
    <w:semiHidden/>
    <w:rsid w:val="007A1A17"/>
    <w:pPr>
      <w:shd w:val="clear" w:color="auto" w:fill="000080"/>
    </w:pPr>
    <w:rPr>
      <w:rFonts w:ascii="Tahoma" w:hAnsi="Tahoma" w:cs="Tahoma"/>
    </w:rPr>
  </w:style>
  <w:style w:type="character" w:styleId="PageNumber">
    <w:name w:val="page number"/>
    <w:basedOn w:val="DefaultParagraphFont"/>
    <w:rsid w:val="00B92F32"/>
  </w:style>
  <w:style w:type="paragraph" w:styleId="ListParagraph">
    <w:name w:val="List Paragraph"/>
    <w:basedOn w:val="Normal"/>
    <w:qFormat/>
    <w:rsid w:val="001603E1"/>
    <w:pPr>
      <w:spacing w:after="200" w:line="276" w:lineRule="auto"/>
      <w:ind w:left="720"/>
      <w:contextualSpacing/>
    </w:pPr>
    <w:rPr>
      <w:rFonts w:ascii="Calibri" w:eastAsia="Times New Roman" w:hAnsi="Calibri"/>
      <w:sz w:val="22"/>
      <w:szCs w:val="22"/>
    </w:rPr>
  </w:style>
  <w:style w:type="paragraph" w:styleId="NormalWeb">
    <w:name w:val="Normal (Web)"/>
    <w:basedOn w:val="Normal"/>
    <w:rsid w:val="00F751C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6217">
      <w:bodyDiv w:val="1"/>
      <w:marLeft w:val="0"/>
      <w:marRight w:val="0"/>
      <w:marTop w:val="0"/>
      <w:marBottom w:val="0"/>
      <w:divBdr>
        <w:top w:val="none" w:sz="0" w:space="0" w:color="auto"/>
        <w:left w:val="none" w:sz="0" w:space="0" w:color="auto"/>
        <w:bottom w:val="none" w:sz="0" w:space="0" w:color="auto"/>
        <w:right w:val="none" w:sz="0" w:space="0" w:color="auto"/>
      </w:divBdr>
    </w:div>
    <w:div w:id="316030712">
      <w:bodyDiv w:val="1"/>
      <w:marLeft w:val="0"/>
      <w:marRight w:val="0"/>
      <w:marTop w:val="0"/>
      <w:marBottom w:val="0"/>
      <w:divBdr>
        <w:top w:val="none" w:sz="0" w:space="0" w:color="auto"/>
        <w:left w:val="none" w:sz="0" w:space="0" w:color="auto"/>
        <w:bottom w:val="none" w:sz="0" w:space="0" w:color="auto"/>
        <w:right w:val="none" w:sz="0" w:space="0" w:color="auto"/>
      </w:divBdr>
      <w:divsChild>
        <w:div w:id="1547058671">
          <w:marLeft w:val="0"/>
          <w:marRight w:val="0"/>
          <w:marTop w:val="0"/>
          <w:marBottom w:val="0"/>
          <w:divBdr>
            <w:top w:val="none" w:sz="0" w:space="0" w:color="auto"/>
            <w:left w:val="none" w:sz="0" w:space="0" w:color="auto"/>
            <w:bottom w:val="none" w:sz="0" w:space="0" w:color="auto"/>
            <w:right w:val="none" w:sz="0" w:space="0" w:color="auto"/>
          </w:divBdr>
          <w:divsChild>
            <w:div w:id="2026127403">
              <w:marLeft w:val="0"/>
              <w:marRight w:val="0"/>
              <w:marTop w:val="0"/>
              <w:marBottom w:val="0"/>
              <w:divBdr>
                <w:top w:val="none" w:sz="0" w:space="0" w:color="auto"/>
                <w:left w:val="none" w:sz="0" w:space="0" w:color="auto"/>
                <w:bottom w:val="none" w:sz="0" w:space="0" w:color="auto"/>
                <w:right w:val="none" w:sz="0" w:space="0" w:color="auto"/>
              </w:divBdr>
              <w:divsChild>
                <w:div w:id="896478738">
                  <w:marLeft w:val="0"/>
                  <w:marRight w:val="0"/>
                  <w:marTop w:val="0"/>
                  <w:marBottom w:val="0"/>
                  <w:divBdr>
                    <w:top w:val="none" w:sz="0" w:space="0" w:color="auto"/>
                    <w:left w:val="none" w:sz="0" w:space="0" w:color="auto"/>
                    <w:bottom w:val="none" w:sz="0" w:space="0" w:color="auto"/>
                    <w:right w:val="none" w:sz="0" w:space="0" w:color="auto"/>
                  </w:divBdr>
                  <w:divsChild>
                    <w:div w:id="67646984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22887587">
      <w:bodyDiv w:val="1"/>
      <w:marLeft w:val="0"/>
      <w:marRight w:val="0"/>
      <w:marTop w:val="0"/>
      <w:marBottom w:val="0"/>
      <w:divBdr>
        <w:top w:val="none" w:sz="0" w:space="0" w:color="auto"/>
        <w:left w:val="none" w:sz="0" w:space="0" w:color="auto"/>
        <w:bottom w:val="none" w:sz="0" w:space="0" w:color="auto"/>
        <w:right w:val="none" w:sz="0" w:space="0" w:color="auto"/>
      </w:divBdr>
      <w:divsChild>
        <w:div w:id="1744333529">
          <w:marLeft w:val="0"/>
          <w:marRight w:val="0"/>
          <w:marTop w:val="0"/>
          <w:marBottom w:val="104"/>
          <w:divBdr>
            <w:top w:val="none" w:sz="0" w:space="0" w:color="auto"/>
            <w:left w:val="none" w:sz="0" w:space="0" w:color="auto"/>
            <w:bottom w:val="none" w:sz="0" w:space="0" w:color="auto"/>
            <w:right w:val="none" w:sz="0" w:space="0" w:color="auto"/>
          </w:divBdr>
        </w:div>
      </w:divsChild>
    </w:div>
    <w:div w:id="952594179">
      <w:bodyDiv w:val="1"/>
      <w:marLeft w:val="0"/>
      <w:marRight w:val="0"/>
      <w:marTop w:val="0"/>
      <w:marBottom w:val="0"/>
      <w:divBdr>
        <w:top w:val="none" w:sz="0" w:space="0" w:color="auto"/>
        <w:left w:val="none" w:sz="0" w:space="0" w:color="auto"/>
        <w:bottom w:val="none" w:sz="0" w:space="0" w:color="auto"/>
        <w:right w:val="none" w:sz="0" w:space="0" w:color="auto"/>
      </w:divBdr>
      <w:divsChild>
        <w:div w:id="31806598">
          <w:marLeft w:val="0"/>
          <w:marRight w:val="0"/>
          <w:marTop w:val="0"/>
          <w:marBottom w:val="0"/>
          <w:divBdr>
            <w:top w:val="none" w:sz="0" w:space="0" w:color="auto"/>
            <w:left w:val="none" w:sz="0" w:space="0" w:color="auto"/>
            <w:bottom w:val="none" w:sz="0" w:space="0" w:color="auto"/>
            <w:right w:val="none" w:sz="0" w:space="0" w:color="auto"/>
          </w:divBdr>
          <w:divsChild>
            <w:div w:id="1942294369">
              <w:marLeft w:val="0"/>
              <w:marRight w:val="0"/>
              <w:marTop w:val="0"/>
              <w:marBottom w:val="0"/>
              <w:divBdr>
                <w:top w:val="none" w:sz="0" w:space="0" w:color="auto"/>
                <w:left w:val="none" w:sz="0" w:space="0" w:color="auto"/>
                <w:bottom w:val="none" w:sz="0" w:space="0" w:color="auto"/>
                <w:right w:val="none" w:sz="0" w:space="0" w:color="auto"/>
              </w:divBdr>
              <w:divsChild>
                <w:div w:id="1081026566">
                  <w:marLeft w:val="0"/>
                  <w:marRight w:val="0"/>
                  <w:marTop w:val="0"/>
                  <w:marBottom w:val="0"/>
                  <w:divBdr>
                    <w:top w:val="none" w:sz="0" w:space="0" w:color="auto"/>
                    <w:left w:val="none" w:sz="0" w:space="0" w:color="auto"/>
                    <w:bottom w:val="none" w:sz="0" w:space="0" w:color="auto"/>
                    <w:right w:val="none" w:sz="0" w:space="0" w:color="auto"/>
                  </w:divBdr>
                  <w:divsChild>
                    <w:div w:id="1782913391">
                      <w:marLeft w:val="0"/>
                      <w:marRight w:val="0"/>
                      <w:marTop w:val="0"/>
                      <w:marBottom w:val="0"/>
                      <w:divBdr>
                        <w:top w:val="single" w:sz="6" w:space="0" w:color="D4D4D4"/>
                        <w:left w:val="single" w:sz="6" w:space="0" w:color="D4D4D4"/>
                        <w:bottom w:val="single" w:sz="6" w:space="0" w:color="D4D4D4"/>
                        <w:right w:val="single" w:sz="6" w:space="0" w:color="D4D4D4"/>
                      </w:divBdr>
                      <w:divsChild>
                        <w:div w:id="1796481823">
                          <w:marLeft w:val="0"/>
                          <w:marRight w:val="0"/>
                          <w:marTop w:val="0"/>
                          <w:marBottom w:val="0"/>
                          <w:divBdr>
                            <w:top w:val="single" w:sz="6" w:space="8" w:color="FFFFFF"/>
                            <w:left w:val="single" w:sz="6" w:space="8" w:color="FFFFFF"/>
                            <w:bottom w:val="single" w:sz="6" w:space="8" w:color="FFFFFF"/>
                            <w:right w:val="single" w:sz="6" w:space="8" w:color="FFFFFF"/>
                          </w:divBdr>
                          <w:divsChild>
                            <w:div w:id="1743523597">
                              <w:marLeft w:val="0"/>
                              <w:marRight w:val="0"/>
                              <w:marTop w:val="0"/>
                              <w:marBottom w:val="0"/>
                              <w:divBdr>
                                <w:top w:val="none" w:sz="0" w:space="0" w:color="auto"/>
                                <w:left w:val="none" w:sz="0" w:space="0" w:color="auto"/>
                                <w:bottom w:val="none" w:sz="0" w:space="0" w:color="auto"/>
                                <w:right w:val="none" w:sz="0" w:space="0" w:color="auto"/>
                              </w:divBdr>
                              <w:divsChild>
                                <w:div w:id="10249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50569">
      <w:bodyDiv w:val="1"/>
      <w:marLeft w:val="0"/>
      <w:marRight w:val="0"/>
      <w:marTop w:val="0"/>
      <w:marBottom w:val="0"/>
      <w:divBdr>
        <w:top w:val="none" w:sz="0" w:space="0" w:color="auto"/>
        <w:left w:val="none" w:sz="0" w:space="0" w:color="auto"/>
        <w:bottom w:val="none" w:sz="0" w:space="0" w:color="auto"/>
        <w:right w:val="none" w:sz="0" w:space="0" w:color="auto"/>
      </w:divBdr>
      <w:divsChild>
        <w:div w:id="1534659023">
          <w:marLeft w:val="0"/>
          <w:marRight w:val="0"/>
          <w:marTop w:val="0"/>
          <w:marBottom w:val="104"/>
          <w:divBdr>
            <w:top w:val="none" w:sz="0" w:space="0" w:color="auto"/>
            <w:left w:val="none" w:sz="0" w:space="0" w:color="auto"/>
            <w:bottom w:val="none" w:sz="0" w:space="0" w:color="auto"/>
            <w:right w:val="none" w:sz="0" w:space="0" w:color="auto"/>
          </w:divBdr>
        </w:div>
      </w:divsChild>
    </w:div>
    <w:div w:id="1291786792">
      <w:bodyDiv w:val="1"/>
      <w:marLeft w:val="0"/>
      <w:marRight w:val="0"/>
      <w:marTop w:val="0"/>
      <w:marBottom w:val="0"/>
      <w:divBdr>
        <w:top w:val="none" w:sz="0" w:space="0" w:color="auto"/>
        <w:left w:val="none" w:sz="0" w:space="0" w:color="auto"/>
        <w:bottom w:val="none" w:sz="0" w:space="0" w:color="auto"/>
        <w:right w:val="none" w:sz="0" w:space="0" w:color="auto"/>
      </w:divBdr>
    </w:div>
    <w:div w:id="18683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eramendments@treasury.gov.au"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galbraith@superannuation.asn.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superannuation.asn.a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1165</Words>
  <Characters>5130</Characters>
  <Application>Microsoft Office Word</Application>
  <DocSecurity>0</DocSecurity>
  <Lines>71</Lines>
  <Paragraphs>8</Paragraphs>
  <ScaleCrop>false</ScaleCrop>
  <HeadingPairs>
    <vt:vector size="2" baseType="variant">
      <vt:variant>
        <vt:lpstr>Title</vt:lpstr>
      </vt:variant>
      <vt:variant>
        <vt:i4>1</vt:i4>
      </vt:variant>
    </vt:vector>
  </HeadingPairs>
  <TitlesOfParts>
    <vt:vector size="1" baseType="lpstr">
      <vt:lpstr>Submission:  Portability of superannuation between Australia and New Zealand</vt:lpstr>
    </vt:vector>
  </TitlesOfParts>
  <Company/>
  <LinksUpToDate>false</LinksUpToDate>
  <CharactersWithSpaces>6287</CharactersWithSpaces>
  <SharedDoc>false</SharedDoc>
  <HLinks>
    <vt:vector size="18" baseType="variant">
      <vt:variant>
        <vt:i4>4522032</vt:i4>
      </vt:variant>
      <vt:variant>
        <vt:i4>3</vt:i4>
      </vt:variant>
      <vt:variant>
        <vt:i4>0</vt:i4>
      </vt:variant>
      <vt:variant>
        <vt:i4>5</vt:i4>
      </vt:variant>
      <vt:variant>
        <vt:lpwstr>mailto:fgalbraith@superannuation.asn.au</vt:lpwstr>
      </vt:variant>
      <vt:variant>
        <vt:lpwstr/>
      </vt:variant>
      <vt:variant>
        <vt:i4>6946820</vt:i4>
      </vt:variant>
      <vt:variant>
        <vt:i4>0</vt:i4>
      </vt:variant>
      <vt:variant>
        <vt:i4>0</vt:i4>
      </vt:variant>
      <vt:variant>
        <vt:i4>5</vt:i4>
      </vt:variant>
      <vt:variant>
        <vt:lpwstr>mailto:Superamendments@treasury.gov.au</vt:lpwstr>
      </vt:variant>
      <vt:variant>
        <vt:lpwstr/>
      </vt:variant>
      <vt:variant>
        <vt:i4>6029383</vt:i4>
      </vt:variant>
      <vt:variant>
        <vt:i4>6</vt:i4>
      </vt:variant>
      <vt:variant>
        <vt:i4>0</vt:i4>
      </vt:variant>
      <vt:variant>
        <vt:i4>5</vt:i4>
      </vt:variant>
      <vt:variant>
        <vt:lpwstr>http://www.superannuation.asn.au/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ASFA - Submission to the Portability of superannuation between Australia and New Zealand consultation</dc:title>
  <dc:subject/>
  <dc:creator>Association of Superannuation Funds of Australia</dc:creator>
  <cp:keywords/>
  <dc:description/>
  <cp:lastModifiedBy>treasury</cp:lastModifiedBy>
  <cp:revision>6</cp:revision>
  <cp:lastPrinted>2012-09-27T05:10:00Z</cp:lastPrinted>
  <dcterms:created xsi:type="dcterms:W3CDTF">2012-10-04T06:13:00Z</dcterms:created>
  <dcterms:modified xsi:type="dcterms:W3CDTF">2012-10-12T05:31:00Z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1806686709</vt:i4>
  </property>
  <property fmtid="{D5CDD505-2E9C-101B-9397-08002B2CF9AE}" pid="3" name="_NewReviewCycle">
    <vt:lpwstr/>
  </property>
  <property fmtid="{D5CDD505-2E9C-101B-9397-08002B2CF9AE}" pid="4" name="_EmailSubject">
    <vt:lpwstr>submissions on Treasury website</vt:lpwstr>
  </property>
  <property fmtid="{D5CDD505-2E9C-101B-9397-08002B2CF9AE}" pid="5" name="_AuthorEmail">
    <vt:lpwstr>Frances.McGee@TREASURY.GOV.AU</vt:lpwstr>
  </property>
  <property fmtid="{D5CDD505-2E9C-101B-9397-08002B2CF9AE}" pid="6" name="_AuthorEmailDisplayName">
    <vt:lpwstr>McGee, Frances</vt:lpwstr>
  </property>
  <property fmtid="{D5CDD505-2E9C-101B-9397-08002B2CF9AE}" pid="7" name="_ReviewingToolsShownOnce">
    <vt:lpwstr/>
  </property>
</Properties>
</file>