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EDC2F" w14:textId="16958B5D" w:rsidR="00D000ED" w:rsidRDefault="00ED0BAD" w:rsidP="00D000ED">
      <w:bookmarkStart w:id="0" w:name="_GoBack"/>
      <w:bookmarkEnd w:id="0"/>
      <w:r>
        <w:rPr>
          <w:noProof/>
        </w:rPr>
        <w:pict w14:anchorId="6C0E0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sia-Pacific Economies Cooperation logo" style="position:absolute;left:0;text-align:left;margin-left:0;margin-top:-.05pt;width:113.4pt;height:66.1pt;z-index:251657728;mso-position-horizontal-relative:text;mso-position-vertical-relative:text" o:allowoverlap="f">
            <v:imagedata r:id="rId8" o:title="APEC Logo_new_vertical300dpi"/>
          </v:shape>
        </w:pict>
      </w:r>
    </w:p>
    <w:p w14:paraId="1D41C766" w14:textId="59E7397E" w:rsidR="00D000ED" w:rsidRDefault="00D000ED" w:rsidP="00D000ED"/>
    <w:p w14:paraId="7F8B631A" w14:textId="77777777" w:rsidR="00D000ED" w:rsidRDefault="00D000ED" w:rsidP="00D000ED"/>
    <w:p w14:paraId="2165CE7D" w14:textId="77777777" w:rsidR="00D000ED" w:rsidRDefault="00D000ED" w:rsidP="00D000ED"/>
    <w:p w14:paraId="59AF566B" w14:textId="4077B1BE" w:rsidR="00D000ED" w:rsidRDefault="00D000ED" w:rsidP="00D000ED"/>
    <w:p w14:paraId="36932BE0" w14:textId="77777777" w:rsidR="00D000ED" w:rsidRDefault="00D000ED" w:rsidP="00D000ED"/>
    <w:p w14:paraId="47070485" w14:textId="77777777" w:rsidR="00D000ED" w:rsidRDefault="00D000ED" w:rsidP="00D000ED"/>
    <w:p w14:paraId="73453B7A" w14:textId="77777777" w:rsidR="00D000ED" w:rsidRDefault="00D000ED" w:rsidP="00D000ED"/>
    <w:p w14:paraId="4207BD5E" w14:textId="77777777" w:rsidR="00D000ED" w:rsidRDefault="00D000ED" w:rsidP="00D000ED"/>
    <w:p w14:paraId="3DF89757" w14:textId="77777777" w:rsidR="00D000ED" w:rsidRPr="00DC1C84" w:rsidRDefault="00D000ED" w:rsidP="00D000ED"/>
    <w:p w14:paraId="04D2B66E" w14:textId="77777777" w:rsidR="00D000ED" w:rsidRPr="00F712C0" w:rsidRDefault="00D000ED" w:rsidP="00D000ED">
      <w:pPr>
        <w:pStyle w:val="CoverTitleMain"/>
      </w:pPr>
      <w:r w:rsidRPr="00F712C0">
        <w:t>Consultation Paper: Arrangements for an Asia Region Funds Passport</w:t>
      </w:r>
    </w:p>
    <w:p w14:paraId="22AD5AED" w14:textId="77777777" w:rsidR="00D000ED" w:rsidRPr="00F712C0" w:rsidRDefault="00D000ED" w:rsidP="00D000ED"/>
    <w:p w14:paraId="6F85FC14" w14:textId="77777777" w:rsidR="00D000ED" w:rsidRPr="00F712C0" w:rsidRDefault="00D000ED" w:rsidP="00D000ED">
      <w:pPr>
        <w:pStyle w:val="CoverTitleSub"/>
      </w:pPr>
      <w:r w:rsidRPr="00F712C0">
        <w:t>An APEC Finance Ministers’ initiative</w:t>
      </w:r>
    </w:p>
    <w:p w14:paraId="5DD1CF66" w14:textId="02C57679" w:rsidR="00DC2D7F" w:rsidRPr="00DC2D7F" w:rsidRDefault="00FA0174" w:rsidP="00DC2D7F">
      <w:pPr>
        <w:spacing w:before="240"/>
        <w:rPr>
          <w:rFonts w:ascii="Calibri" w:eastAsia="Calibri" w:hAnsi="Calibri"/>
          <w:color w:val="auto"/>
          <w:szCs w:val="22"/>
          <w:lang w:eastAsia="en-US"/>
        </w:rPr>
      </w:pPr>
      <w:r>
        <w:rPr>
          <w:rFonts w:ascii="Calibri" w:eastAsia="Calibri" w:hAnsi="Calibri"/>
          <w:color w:val="auto"/>
          <w:szCs w:val="22"/>
          <w:lang w:eastAsia="en-US"/>
        </w:rPr>
        <w:br w:type="page"/>
      </w:r>
      <w:r w:rsidR="00DC2D7F" w:rsidRPr="00DC2D7F">
        <w:rPr>
          <w:rFonts w:ascii="Calibri" w:eastAsia="Calibri" w:hAnsi="Calibri"/>
          <w:color w:val="auto"/>
          <w:szCs w:val="22"/>
          <w:lang w:eastAsia="en-US"/>
        </w:rPr>
        <w:lastRenderedPageBreak/>
        <w:t>© Copyright 2014</w:t>
      </w:r>
    </w:p>
    <w:p w14:paraId="550E6ACC" w14:textId="1DEE8091" w:rsidR="00DC2D7F" w:rsidRPr="00DC2D7F" w:rsidRDefault="00DC2D7F" w:rsidP="00DC2D7F">
      <w:pPr>
        <w:spacing w:before="240"/>
        <w:jc w:val="left"/>
        <w:rPr>
          <w:rFonts w:ascii="Calibri" w:eastAsia="Calibri" w:hAnsi="Calibri"/>
          <w:color w:val="auto"/>
          <w:szCs w:val="22"/>
          <w:lang w:eastAsia="en-US"/>
        </w:rPr>
      </w:pPr>
      <w:r w:rsidRPr="00DC2D7F">
        <w:rPr>
          <w:rFonts w:ascii="Calibri" w:eastAsia="Calibri" w:hAnsi="Calibri"/>
          <w:color w:val="auto"/>
          <w:szCs w:val="22"/>
          <w:lang w:eastAsia="en-US"/>
        </w:rPr>
        <w:t>ISBN 978-0-642-74967-3</w:t>
      </w:r>
    </w:p>
    <w:p w14:paraId="407D1B91" w14:textId="77777777" w:rsidR="00152800" w:rsidRPr="00152800" w:rsidRDefault="00152800" w:rsidP="00152800">
      <w:pPr>
        <w:spacing w:after="120" w:line="240" w:lineRule="auto"/>
        <w:jc w:val="left"/>
        <w:rPr>
          <w:rFonts w:ascii="Calibri" w:eastAsia="Calibri" w:hAnsi="Calibri"/>
          <w:b/>
          <w:bCs/>
          <w:color w:val="auto"/>
          <w:szCs w:val="22"/>
          <w:lang w:eastAsia="en-US"/>
        </w:rPr>
      </w:pPr>
      <w:r w:rsidRPr="00152800">
        <w:rPr>
          <w:rFonts w:ascii="Calibri" w:eastAsia="Calibri" w:hAnsi="Calibri"/>
          <w:b/>
          <w:bCs/>
          <w:color w:val="auto"/>
          <w:szCs w:val="22"/>
          <w:lang w:eastAsia="en-US"/>
        </w:rPr>
        <w:t>Use of the APEC logo</w:t>
      </w:r>
    </w:p>
    <w:p w14:paraId="1A9762EB" w14:textId="77777777" w:rsidR="00152800" w:rsidRPr="00152800" w:rsidRDefault="00152800" w:rsidP="00152800">
      <w:pPr>
        <w:spacing w:after="120" w:line="240" w:lineRule="auto"/>
        <w:rPr>
          <w:rFonts w:ascii="Calibri" w:eastAsia="Calibri" w:hAnsi="Calibri"/>
          <w:color w:val="auto"/>
          <w:szCs w:val="22"/>
          <w:lang w:eastAsia="en-US"/>
        </w:rPr>
      </w:pPr>
      <w:r w:rsidRPr="00152800">
        <w:rPr>
          <w:rFonts w:ascii="Calibri" w:eastAsia="Calibri" w:hAnsi="Calibri"/>
          <w:color w:val="auto"/>
          <w:szCs w:val="22"/>
          <w:lang w:eastAsia="en-US"/>
        </w:rPr>
        <w:t xml:space="preserve">Use of the APEC logo has been approved for this publication. Unauthorised use of the APEC Logo without the approval of the APEC Secretariat is a breach of copyright. For information of the use of the APEC logo please visit </w:t>
      </w:r>
      <w:hyperlink r:id="rId9" w:history="1">
        <w:r w:rsidRPr="00152800">
          <w:rPr>
            <w:rFonts w:ascii="Calibri" w:eastAsia="Calibri" w:hAnsi="Calibri"/>
            <w:color w:val="auto"/>
            <w:szCs w:val="22"/>
            <w:lang w:eastAsia="en-US"/>
          </w:rPr>
          <w:t>http://www.apec.org/About-Us/About-APEC/APEC-Logo-Use.aspx</w:t>
        </w:r>
      </w:hyperlink>
      <w:r w:rsidRPr="00152800">
        <w:rPr>
          <w:rFonts w:ascii="Calibri" w:eastAsia="Calibri" w:hAnsi="Calibri"/>
          <w:color w:val="auto"/>
          <w:szCs w:val="22"/>
          <w:lang w:eastAsia="en-US"/>
        </w:rPr>
        <w:t>.</w:t>
      </w:r>
    </w:p>
    <w:p w14:paraId="3CBA91A9" w14:textId="77777777" w:rsidR="00152800" w:rsidRPr="00152800" w:rsidRDefault="00152800" w:rsidP="00152800">
      <w:pPr>
        <w:spacing w:after="120" w:line="240" w:lineRule="auto"/>
        <w:rPr>
          <w:rFonts w:ascii="Calibri" w:eastAsia="Calibri" w:hAnsi="Calibri"/>
          <w:b/>
          <w:bCs/>
          <w:color w:val="auto"/>
          <w:szCs w:val="22"/>
          <w:lang w:eastAsia="en-US"/>
        </w:rPr>
      </w:pPr>
      <w:r w:rsidRPr="00152800">
        <w:rPr>
          <w:rFonts w:ascii="Calibri" w:eastAsia="Calibri" w:hAnsi="Calibri"/>
          <w:b/>
          <w:bCs/>
          <w:color w:val="auto"/>
          <w:szCs w:val="22"/>
          <w:lang w:eastAsia="en-US"/>
        </w:rPr>
        <w:t>Other Uses</w:t>
      </w:r>
    </w:p>
    <w:p w14:paraId="5C72D463" w14:textId="30F69FEE" w:rsidR="00152800" w:rsidRDefault="00152800" w:rsidP="00152800">
      <w:pPr>
        <w:spacing w:after="120" w:line="240" w:lineRule="auto"/>
        <w:rPr>
          <w:rFonts w:ascii="Calibri" w:eastAsia="Calibri" w:hAnsi="Calibri"/>
          <w:color w:val="auto"/>
          <w:szCs w:val="22"/>
          <w:lang w:eastAsia="en-US"/>
        </w:rPr>
      </w:pPr>
      <w:r w:rsidRPr="00152800">
        <w:rPr>
          <w:rFonts w:ascii="Calibri" w:eastAsia="Calibri" w:hAnsi="Calibri"/>
          <w:color w:val="auto"/>
          <w:szCs w:val="22"/>
          <w:lang w:eastAsia="en-US"/>
        </w:rPr>
        <w:t>For more information regarding copyright and use of content in this publication please refer to the copyright section on the website from w</w:t>
      </w:r>
      <w:r>
        <w:rPr>
          <w:rFonts w:ascii="Calibri" w:eastAsia="Calibri" w:hAnsi="Calibri"/>
          <w:color w:val="auto"/>
          <w:szCs w:val="22"/>
          <w:lang w:eastAsia="en-US"/>
        </w:rPr>
        <w:t>hich the document was obtained.</w:t>
      </w:r>
    </w:p>
    <w:p w14:paraId="3BEDE854" w14:textId="77777777" w:rsidR="00152800" w:rsidRPr="00152800" w:rsidRDefault="00152800" w:rsidP="00152800">
      <w:pPr>
        <w:spacing w:after="120" w:line="240" w:lineRule="auto"/>
        <w:rPr>
          <w:rFonts w:ascii="Calibri" w:eastAsia="Calibri" w:hAnsi="Calibri"/>
          <w:color w:val="auto"/>
          <w:szCs w:val="22"/>
          <w:lang w:eastAsia="en-US"/>
        </w:rPr>
      </w:pPr>
    </w:p>
    <w:p w14:paraId="56A14163" w14:textId="77777777" w:rsidR="00A4645B" w:rsidRDefault="00A4645B" w:rsidP="0020482F">
      <w:pPr>
        <w:spacing w:after="0"/>
        <w:rPr>
          <w:rFonts w:ascii="Arial" w:hAnsi="Arial"/>
          <w:b/>
          <w:color w:val="auto"/>
        </w:rPr>
      </w:pPr>
    </w:p>
    <w:p w14:paraId="685C3AAF" w14:textId="77777777" w:rsidR="00DC2D7F" w:rsidRDefault="00DC2D7F" w:rsidP="0020482F">
      <w:pPr>
        <w:spacing w:after="0"/>
        <w:rPr>
          <w:rFonts w:ascii="Arial" w:hAnsi="Arial"/>
          <w:b/>
          <w:color w:val="auto"/>
        </w:rPr>
        <w:sectPr w:rsidR="00DC2D7F" w:rsidSect="00A4645B">
          <w:headerReference w:type="even" r:id="rId10"/>
          <w:headerReference w:type="default" r:id="rId11"/>
          <w:footerReference w:type="even" r:id="rId12"/>
          <w:footerReference w:type="default" r:id="rId13"/>
          <w:headerReference w:type="first" r:id="rId14"/>
          <w:footerReference w:type="first" r:id="rId15"/>
          <w:type w:val="oddPage"/>
          <w:pgSz w:w="11906" w:h="16838" w:code="9"/>
          <w:pgMar w:top="1418" w:right="1418" w:bottom="1418" w:left="1418" w:header="709" w:footer="709" w:gutter="0"/>
          <w:pgNumType w:fmt="lowerRoman"/>
          <w:cols w:space="708"/>
          <w:titlePg/>
          <w:docGrid w:linePitch="360"/>
        </w:sectPr>
      </w:pPr>
    </w:p>
    <w:p w14:paraId="3D089734" w14:textId="2749D5F1" w:rsidR="006A5528" w:rsidRPr="00B72CE8" w:rsidRDefault="006A5528" w:rsidP="00B72CE8">
      <w:pPr>
        <w:spacing w:after="0" w:line="240" w:lineRule="auto"/>
        <w:rPr>
          <w:rFonts w:ascii="Arial" w:hAnsi="Arial"/>
          <w:b/>
          <w:color w:val="auto"/>
          <w:sz w:val="16"/>
          <w:szCs w:val="16"/>
        </w:rPr>
      </w:pPr>
    </w:p>
    <w:p w14:paraId="0D9D7458" w14:textId="77777777" w:rsidR="00901DD3" w:rsidRPr="00F712C0" w:rsidRDefault="00901DD3" w:rsidP="00F712C0">
      <w:pPr>
        <w:pStyle w:val="ContentsHeading"/>
        <w:rPr>
          <w:b/>
        </w:rPr>
      </w:pPr>
      <w:r w:rsidRPr="00F712C0">
        <w:rPr>
          <w:b/>
        </w:rPr>
        <w:t>Contents</w:t>
      </w:r>
    </w:p>
    <w:p w14:paraId="4918E8FE" w14:textId="77777777" w:rsidR="008D1043" w:rsidRPr="00E51C41" w:rsidRDefault="00B5694A">
      <w:pPr>
        <w:pStyle w:val="TOC1"/>
        <w:rPr>
          <w:rFonts w:ascii="Calibri" w:hAnsi="Calibri"/>
          <w:b w:val="0"/>
          <w:smallCaps w:val="0"/>
          <w:noProof/>
          <w:color w:val="auto"/>
        </w:rPr>
      </w:pPr>
      <w:r w:rsidRPr="00F712C0">
        <w:fldChar w:fldCharType="begin"/>
      </w:r>
      <w:r w:rsidR="00901DD3" w:rsidRPr="00F712C0">
        <w:instrText xml:space="preserve"> TOC \o "1-3" \h \z \u </w:instrText>
      </w:r>
      <w:r w:rsidRPr="00F712C0">
        <w:fldChar w:fldCharType="separate"/>
      </w:r>
      <w:hyperlink w:anchor="_Toc384972405" w:history="1">
        <w:r w:rsidR="008D1043" w:rsidRPr="008B3850">
          <w:rPr>
            <w:rStyle w:val="Hyperlink"/>
            <w:noProof/>
          </w:rPr>
          <w:t>Chapter 1: Introduction</w:t>
        </w:r>
        <w:r w:rsidR="008D1043">
          <w:rPr>
            <w:noProof/>
            <w:webHidden/>
          </w:rPr>
          <w:tab/>
        </w:r>
        <w:r w:rsidR="008D1043">
          <w:rPr>
            <w:noProof/>
            <w:webHidden/>
          </w:rPr>
          <w:fldChar w:fldCharType="begin"/>
        </w:r>
        <w:r w:rsidR="008D1043">
          <w:rPr>
            <w:noProof/>
            <w:webHidden/>
          </w:rPr>
          <w:instrText xml:space="preserve"> PAGEREF _Toc384972405 \h </w:instrText>
        </w:r>
        <w:r w:rsidR="008D1043">
          <w:rPr>
            <w:noProof/>
            <w:webHidden/>
          </w:rPr>
        </w:r>
        <w:r w:rsidR="008D1043">
          <w:rPr>
            <w:noProof/>
            <w:webHidden/>
          </w:rPr>
          <w:fldChar w:fldCharType="separate"/>
        </w:r>
        <w:r w:rsidR="001D0195">
          <w:rPr>
            <w:noProof/>
            <w:webHidden/>
          </w:rPr>
          <w:t>1</w:t>
        </w:r>
        <w:r w:rsidR="008D1043">
          <w:rPr>
            <w:noProof/>
            <w:webHidden/>
          </w:rPr>
          <w:fldChar w:fldCharType="end"/>
        </w:r>
      </w:hyperlink>
    </w:p>
    <w:p w14:paraId="5BAF2A05" w14:textId="77777777" w:rsidR="008D1043" w:rsidRPr="00E51C41" w:rsidRDefault="00ED0BAD">
      <w:pPr>
        <w:pStyle w:val="TOC2"/>
        <w:rPr>
          <w:rFonts w:ascii="Calibri" w:hAnsi="Calibri"/>
          <w:noProof/>
          <w:color w:val="auto"/>
          <w:sz w:val="22"/>
          <w:szCs w:val="22"/>
        </w:rPr>
      </w:pPr>
      <w:hyperlink w:anchor="_Toc384972406" w:history="1">
        <w:r w:rsidR="008D1043" w:rsidRPr="008B3850">
          <w:rPr>
            <w:rStyle w:val="Hyperlink"/>
            <w:noProof/>
          </w:rPr>
          <w:t>Background</w:t>
        </w:r>
        <w:r w:rsidR="008D1043">
          <w:rPr>
            <w:noProof/>
            <w:webHidden/>
          </w:rPr>
          <w:tab/>
        </w:r>
        <w:r w:rsidR="008D1043">
          <w:rPr>
            <w:noProof/>
            <w:webHidden/>
          </w:rPr>
          <w:fldChar w:fldCharType="begin"/>
        </w:r>
        <w:r w:rsidR="008D1043">
          <w:rPr>
            <w:noProof/>
            <w:webHidden/>
          </w:rPr>
          <w:instrText xml:space="preserve"> PAGEREF _Toc384972406 \h </w:instrText>
        </w:r>
        <w:r w:rsidR="008D1043">
          <w:rPr>
            <w:noProof/>
            <w:webHidden/>
          </w:rPr>
        </w:r>
        <w:r w:rsidR="008D1043">
          <w:rPr>
            <w:noProof/>
            <w:webHidden/>
          </w:rPr>
          <w:fldChar w:fldCharType="separate"/>
        </w:r>
        <w:r w:rsidR="001D0195">
          <w:rPr>
            <w:noProof/>
            <w:webHidden/>
          </w:rPr>
          <w:t>1</w:t>
        </w:r>
        <w:r w:rsidR="008D1043">
          <w:rPr>
            <w:noProof/>
            <w:webHidden/>
          </w:rPr>
          <w:fldChar w:fldCharType="end"/>
        </w:r>
      </w:hyperlink>
    </w:p>
    <w:p w14:paraId="69EBE22C" w14:textId="77777777" w:rsidR="008D1043" w:rsidRPr="00E51C41" w:rsidRDefault="00ED0BAD">
      <w:pPr>
        <w:pStyle w:val="TOC2"/>
        <w:rPr>
          <w:rFonts w:ascii="Calibri" w:hAnsi="Calibri"/>
          <w:noProof/>
          <w:color w:val="auto"/>
          <w:sz w:val="22"/>
          <w:szCs w:val="22"/>
        </w:rPr>
      </w:pPr>
      <w:hyperlink w:anchor="_Toc384972407" w:history="1">
        <w:r w:rsidR="008D1043" w:rsidRPr="008B3850">
          <w:rPr>
            <w:rStyle w:val="Hyperlink"/>
            <w:noProof/>
          </w:rPr>
          <w:t>Structure of this paper and scope of consultation</w:t>
        </w:r>
        <w:r w:rsidR="008D1043">
          <w:rPr>
            <w:noProof/>
            <w:webHidden/>
          </w:rPr>
          <w:tab/>
        </w:r>
        <w:r w:rsidR="008D1043">
          <w:rPr>
            <w:noProof/>
            <w:webHidden/>
          </w:rPr>
          <w:fldChar w:fldCharType="begin"/>
        </w:r>
        <w:r w:rsidR="008D1043">
          <w:rPr>
            <w:noProof/>
            <w:webHidden/>
          </w:rPr>
          <w:instrText xml:space="preserve"> PAGEREF _Toc384972407 \h </w:instrText>
        </w:r>
        <w:r w:rsidR="008D1043">
          <w:rPr>
            <w:noProof/>
            <w:webHidden/>
          </w:rPr>
        </w:r>
        <w:r w:rsidR="008D1043">
          <w:rPr>
            <w:noProof/>
            <w:webHidden/>
          </w:rPr>
          <w:fldChar w:fldCharType="separate"/>
        </w:r>
        <w:r w:rsidR="001D0195">
          <w:rPr>
            <w:noProof/>
            <w:webHidden/>
          </w:rPr>
          <w:t>2</w:t>
        </w:r>
        <w:r w:rsidR="008D1043">
          <w:rPr>
            <w:noProof/>
            <w:webHidden/>
          </w:rPr>
          <w:fldChar w:fldCharType="end"/>
        </w:r>
      </w:hyperlink>
    </w:p>
    <w:p w14:paraId="1950A274" w14:textId="77777777" w:rsidR="008D1043" w:rsidRPr="00E51C41" w:rsidRDefault="00ED0BAD">
      <w:pPr>
        <w:pStyle w:val="TOC2"/>
        <w:rPr>
          <w:rFonts w:ascii="Calibri" w:hAnsi="Calibri"/>
          <w:noProof/>
          <w:color w:val="auto"/>
          <w:sz w:val="22"/>
          <w:szCs w:val="22"/>
        </w:rPr>
      </w:pPr>
      <w:hyperlink w:anchor="_Toc384972408" w:history="1">
        <w:r w:rsidR="008D1043" w:rsidRPr="008B3850">
          <w:rPr>
            <w:rStyle w:val="Hyperlink"/>
            <w:noProof/>
          </w:rPr>
          <w:t>Process for submissions</w:t>
        </w:r>
        <w:r w:rsidR="008D1043">
          <w:rPr>
            <w:noProof/>
            <w:webHidden/>
          </w:rPr>
          <w:tab/>
        </w:r>
        <w:r w:rsidR="008D1043">
          <w:rPr>
            <w:noProof/>
            <w:webHidden/>
          </w:rPr>
          <w:fldChar w:fldCharType="begin"/>
        </w:r>
        <w:r w:rsidR="008D1043">
          <w:rPr>
            <w:noProof/>
            <w:webHidden/>
          </w:rPr>
          <w:instrText xml:space="preserve"> PAGEREF _Toc384972408 \h </w:instrText>
        </w:r>
        <w:r w:rsidR="008D1043">
          <w:rPr>
            <w:noProof/>
            <w:webHidden/>
          </w:rPr>
        </w:r>
        <w:r w:rsidR="008D1043">
          <w:rPr>
            <w:noProof/>
            <w:webHidden/>
          </w:rPr>
          <w:fldChar w:fldCharType="separate"/>
        </w:r>
        <w:r w:rsidR="001D0195">
          <w:rPr>
            <w:noProof/>
            <w:webHidden/>
          </w:rPr>
          <w:t>2</w:t>
        </w:r>
        <w:r w:rsidR="008D1043">
          <w:rPr>
            <w:noProof/>
            <w:webHidden/>
          </w:rPr>
          <w:fldChar w:fldCharType="end"/>
        </w:r>
      </w:hyperlink>
    </w:p>
    <w:p w14:paraId="45750845" w14:textId="77777777" w:rsidR="008D1043" w:rsidRPr="00E51C41" w:rsidRDefault="00ED0BAD">
      <w:pPr>
        <w:pStyle w:val="TOC1"/>
        <w:rPr>
          <w:rFonts w:ascii="Calibri" w:hAnsi="Calibri"/>
          <w:b w:val="0"/>
          <w:smallCaps w:val="0"/>
          <w:noProof/>
          <w:color w:val="auto"/>
        </w:rPr>
      </w:pPr>
      <w:hyperlink w:anchor="_Toc384972409" w:history="1">
        <w:r w:rsidR="008D1043" w:rsidRPr="008B3850">
          <w:rPr>
            <w:rStyle w:val="Hyperlink"/>
            <w:noProof/>
          </w:rPr>
          <w:t>Chapter 2: Objectives</w:t>
        </w:r>
        <w:r w:rsidR="008D1043">
          <w:rPr>
            <w:noProof/>
            <w:webHidden/>
          </w:rPr>
          <w:tab/>
        </w:r>
        <w:r w:rsidR="008D1043">
          <w:rPr>
            <w:noProof/>
            <w:webHidden/>
          </w:rPr>
          <w:fldChar w:fldCharType="begin"/>
        </w:r>
        <w:r w:rsidR="008D1043">
          <w:rPr>
            <w:noProof/>
            <w:webHidden/>
          </w:rPr>
          <w:instrText xml:space="preserve"> PAGEREF _Toc384972409 \h </w:instrText>
        </w:r>
        <w:r w:rsidR="008D1043">
          <w:rPr>
            <w:noProof/>
            <w:webHidden/>
          </w:rPr>
        </w:r>
        <w:r w:rsidR="008D1043">
          <w:rPr>
            <w:noProof/>
            <w:webHidden/>
          </w:rPr>
          <w:fldChar w:fldCharType="separate"/>
        </w:r>
        <w:r w:rsidR="001D0195">
          <w:rPr>
            <w:noProof/>
            <w:webHidden/>
          </w:rPr>
          <w:t>5</w:t>
        </w:r>
        <w:r w:rsidR="008D1043">
          <w:rPr>
            <w:noProof/>
            <w:webHidden/>
          </w:rPr>
          <w:fldChar w:fldCharType="end"/>
        </w:r>
      </w:hyperlink>
    </w:p>
    <w:p w14:paraId="35CB0786" w14:textId="77777777" w:rsidR="008D1043" w:rsidRPr="00E51C41" w:rsidRDefault="00ED0BAD">
      <w:pPr>
        <w:pStyle w:val="TOC2"/>
        <w:rPr>
          <w:rFonts w:ascii="Calibri" w:hAnsi="Calibri"/>
          <w:noProof/>
          <w:color w:val="auto"/>
          <w:sz w:val="22"/>
          <w:szCs w:val="22"/>
        </w:rPr>
      </w:pPr>
      <w:hyperlink w:anchor="_Toc384972410" w:history="1">
        <w:r w:rsidR="008D1043" w:rsidRPr="008B3850">
          <w:rPr>
            <w:rStyle w:val="Hyperlink"/>
            <w:noProof/>
          </w:rPr>
          <w:t>Investors</w:t>
        </w:r>
        <w:r w:rsidR="008D1043">
          <w:rPr>
            <w:noProof/>
            <w:webHidden/>
          </w:rPr>
          <w:tab/>
        </w:r>
        <w:r w:rsidR="008D1043">
          <w:rPr>
            <w:noProof/>
            <w:webHidden/>
          </w:rPr>
          <w:fldChar w:fldCharType="begin"/>
        </w:r>
        <w:r w:rsidR="008D1043">
          <w:rPr>
            <w:noProof/>
            <w:webHidden/>
          </w:rPr>
          <w:instrText xml:space="preserve"> PAGEREF _Toc384972410 \h </w:instrText>
        </w:r>
        <w:r w:rsidR="008D1043">
          <w:rPr>
            <w:noProof/>
            <w:webHidden/>
          </w:rPr>
        </w:r>
        <w:r w:rsidR="008D1043">
          <w:rPr>
            <w:noProof/>
            <w:webHidden/>
          </w:rPr>
          <w:fldChar w:fldCharType="separate"/>
        </w:r>
        <w:r w:rsidR="001D0195">
          <w:rPr>
            <w:noProof/>
            <w:webHidden/>
          </w:rPr>
          <w:t>5</w:t>
        </w:r>
        <w:r w:rsidR="008D1043">
          <w:rPr>
            <w:noProof/>
            <w:webHidden/>
          </w:rPr>
          <w:fldChar w:fldCharType="end"/>
        </w:r>
      </w:hyperlink>
    </w:p>
    <w:p w14:paraId="48EC6BF5" w14:textId="77777777" w:rsidR="008D1043" w:rsidRPr="00E51C41" w:rsidRDefault="00ED0BAD">
      <w:pPr>
        <w:pStyle w:val="TOC3"/>
        <w:rPr>
          <w:rFonts w:ascii="Calibri" w:hAnsi="Calibri"/>
          <w:noProof/>
          <w:color w:val="auto"/>
          <w:sz w:val="22"/>
          <w:szCs w:val="22"/>
        </w:rPr>
      </w:pPr>
      <w:hyperlink w:anchor="_Toc384972411" w:history="1">
        <w:r w:rsidR="008D1043" w:rsidRPr="008B3850">
          <w:rPr>
            <w:rStyle w:val="Hyperlink"/>
            <w:noProof/>
          </w:rPr>
          <w:t>Delivering the benefits of greater competition</w:t>
        </w:r>
        <w:r w:rsidR="008D1043">
          <w:rPr>
            <w:noProof/>
            <w:webHidden/>
          </w:rPr>
          <w:tab/>
        </w:r>
        <w:r w:rsidR="008D1043">
          <w:rPr>
            <w:noProof/>
            <w:webHidden/>
          </w:rPr>
          <w:fldChar w:fldCharType="begin"/>
        </w:r>
        <w:r w:rsidR="008D1043">
          <w:rPr>
            <w:noProof/>
            <w:webHidden/>
          </w:rPr>
          <w:instrText xml:space="preserve"> PAGEREF _Toc384972411 \h </w:instrText>
        </w:r>
        <w:r w:rsidR="008D1043">
          <w:rPr>
            <w:noProof/>
            <w:webHidden/>
          </w:rPr>
        </w:r>
        <w:r w:rsidR="008D1043">
          <w:rPr>
            <w:noProof/>
            <w:webHidden/>
          </w:rPr>
          <w:fldChar w:fldCharType="separate"/>
        </w:r>
        <w:r w:rsidR="001D0195">
          <w:rPr>
            <w:noProof/>
            <w:webHidden/>
          </w:rPr>
          <w:t>5</w:t>
        </w:r>
        <w:r w:rsidR="008D1043">
          <w:rPr>
            <w:noProof/>
            <w:webHidden/>
          </w:rPr>
          <w:fldChar w:fldCharType="end"/>
        </w:r>
      </w:hyperlink>
    </w:p>
    <w:p w14:paraId="30F66C66" w14:textId="77777777" w:rsidR="008D1043" w:rsidRPr="00E51C41" w:rsidRDefault="00ED0BAD">
      <w:pPr>
        <w:pStyle w:val="TOC3"/>
        <w:rPr>
          <w:rFonts w:ascii="Calibri" w:hAnsi="Calibri"/>
          <w:noProof/>
          <w:color w:val="auto"/>
          <w:sz w:val="22"/>
          <w:szCs w:val="22"/>
        </w:rPr>
      </w:pPr>
      <w:hyperlink w:anchor="_Toc384972412" w:history="1">
        <w:r w:rsidR="008D1043" w:rsidRPr="008B3850">
          <w:rPr>
            <w:rStyle w:val="Hyperlink"/>
            <w:noProof/>
          </w:rPr>
          <w:t>Ensuring adequate investor protection</w:t>
        </w:r>
        <w:r w:rsidR="008D1043">
          <w:rPr>
            <w:noProof/>
            <w:webHidden/>
          </w:rPr>
          <w:tab/>
        </w:r>
        <w:r w:rsidR="008D1043">
          <w:rPr>
            <w:noProof/>
            <w:webHidden/>
          </w:rPr>
          <w:fldChar w:fldCharType="begin"/>
        </w:r>
        <w:r w:rsidR="008D1043">
          <w:rPr>
            <w:noProof/>
            <w:webHidden/>
          </w:rPr>
          <w:instrText xml:space="preserve"> PAGEREF _Toc384972412 \h </w:instrText>
        </w:r>
        <w:r w:rsidR="008D1043">
          <w:rPr>
            <w:noProof/>
            <w:webHidden/>
          </w:rPr>
        </w:r>
        <w:r w:rsidR="008D1043">
          <w:rPr>
            <w:noProof/>
            <w:webHidden/>
          </w:rPr>
          <w:fldChar w:fldCharType="separate"/>
        </w:r>
        <w:r w:rsidR="001D0195">
          <w:rPr>
            <w:noProof/>
            <w:webHidden/>
          </w:rPr>
          <w:t>6</w:t>
        </w:r>
        <w:r w:rsidR="008D1043">
          <w:rPr>
            <w:noProof/>
            <w:webHidden/>
          </w:rPr>
          <w:fldChar w:fldCharType="end"/>
        </w:r>
      </w:hyperlink>
    </w:p>
    <w:p w14:paraId="78A94916" w14:textId="77777777" w:rsidR="008D1043" w:rsidRPr="00E51C41" w:rsidRDefault="00ED0BAD">
      <w:pPr>
        <w:pStyle w:val="TOC2"/>
        <w:rPr>
          <w:rFonts w:ascii="Calibri" w:hAnsi="Calibri"/>
          <w:noProof/>
          <w:color w:val="auto"/>
          <w:sz w:val="22"/>
          <w:szCs w:val="22"/>
        </w:rPr>
      </w:pPr>
      <w:hyperlink w:anchor="_Toc384972413" w:history="1">
        <w:r w:rsidR="008D1043" w:rsidRPr="008B3850">
          <w:rPr>
            <w:rStyle w:val="Hyperlink"/>
            <w:noProof/>
          </w:rPr>
          <w:t>Industry</w:t>
        </w:r>
        <w:r w:rsidR="008D1043">
          <w:rPr>
            <w:noProof/>
            <w:webHidden/>
          </w:rPr>
          <w:tab/>
        </w:r>
        <w:r w:rsidR="008D1043">
          <w:rPr>
            <w:noProof/>
            <w:webHidden/>
          </w:rPr>
          <w:fldChar w:fldCharType="begin"/>
        </w:r>
        <w:r w:rsidR="008D1043">
          <w:rPr>
            <w:noProof/>
            <w:webHidden/>
          </w:rPr>
          <w:instrText xml:space="preserve"> PAGEREF _Toc384972413 \h </w:instrText>
        </w:r>
        <w:r w:rsidR="008D1043">
          <w:rPr>
            <w:noProof/>
            <w:webHidden/>
          </w:rPr>
        </w:r>
        <w:r w:rsidR="008D1043">
          <w:rPr>
            <w:noProof/>
            <w:webHidden/>
          </w:rPr>
          <w:fldChar w:fldCharType="separate"/>
        </w:r>
        <w:r w:rsidR="001D0195">
          <w:rPr>
            <w:noProof/>
            <w:webHidden/>
          </w:rPr>
          <w:t>6</w:t>
        </w:r>
        <w:r w:rsidR="008D1043">
          <w:rPr>
            <w:noProof/>
            <w:webHidden/>
          </w:rPr>
          <w:fldChar w:fldCharType="end"/>
        </w:r>
      </w:hyperlink>
    </w:p>
    <w:p w14:paraId="1165CE80" w14:textId="77777777" w:rsidR="008D1043" w:rsidRPr="00E51C41" w:rsidRDefault="00ED0BAD">
      <w:pPr>
        <w:pStyle w:val="TOC3"/>
        <w:rPr>
          <w:rFonts w:ascii="Calibri" w:hAnsi="Calibri"/>
          <w:noProof/>
          <w:color w:val="auto"/>
          <w:sz w:val="22"/>
          <w:szCs w:val="22"/>
        </w:rPr>
      </w:pPr>
      <w:hyperlink w:anchor="_Toc384972414" w:history="1">
        <w:r w:rsidR="008D1043" w:rsidRPr="008B3850">
          <w:rPr>
            <w:rStyle w:val="Hyperlink"/>
            <w:noProof/>
          </w:rPr>
          <w:t>Strengthening the capacity and competitiveness of the Asia region fund management industry</w:t>
        </w:r>
        <w:r w:rsidR="008D1043">
          <w:rPr>
            <w:noProof/>
            <w:webHidden/>
          </w:rPr>
          <w:tab/>
        </w:r>
        <w:r w:rsidR="008D1043">
          <w:rPr>
            <w:noProof/>
            <w:webHidden/>
          </w:rPr>
          <w:fldChar w:fldCharType="begin"/>
        </w:r>
        <w:r w:rsidR="008D1043">
          <w:rPr>
            <w:noProof/>
            <w:webHidden/>
          </w:rPr>
          <w:instrText xml:space="preserve"> PAGEREF _Toc384972414 \h </w:instrText>
        </w:r>
        <w:r w:rsidR="008D1043">
          <w:rPr>
            <w:noProof/>
            <w:webHidden/>
          </w:rPr>
        </w:r>
        <w:r w:rsidR="008D1043">
          <w:rPr>
            <w:noProof/>
            <w:webHidden/>
          </w:rPr>
          <w:fldChar w:fldCharType="separate"/>
        </w:r>
        <w:r w:rsidR="001D0195">
          <w:rPr>
            <w:noProof/>
            <w:webHidden/>
          </w:rPr>
          <w:t>6</w:t>
        </w:r>
        <w:r w:rsidR="008D1043">
          <w:rPr>
            <w:noProof/>
            <w:webHidden/>
          </w:rPr>
          <w:fldChar w:fldCharType="end"/>
        </w:r>
      </w:hyperlink>
    </w:p>
    <w:p w14:paraId="09AFC192" w14:textId="77777777" w:rsidR="008D1043" w:rsidRPr="00E51C41" w:rsidRDefault="00ED0BAD">
      <w:pPr>
        <w:pStyle w:val="TOC2"/>
        <w:rPr>
          <w:rFonts w:ascii="Calibri" w:hAnsi="Calibri"/>
          <w:noProof/>
          <w:color w:val="auto"/>
          <w:sz w:val="22"/>
          <w:szCs w:val="22"/>
        </w:rPr>
      </w:pPr>
      <w:hyperlink w:anchor="_Toc384972415" w:history="1">
        <w:r w:rsidR="008D1043" w:rsidRPr="008B3850">
          <w:rPr>
            <w:rStyle w:val="Hyperlink"/>
            <w:noProof/>
          </w:rPr>
          <w:t>Economy</w:t>
        </w:r>
        <w:r w:rsidR="008D1043">
          <w:rPr>
            <w:noProof/>
            <w:webHidden/>
          </w:rPr>
          <w:tab/>
        </w:r>
        <w:r w:rsidR="008D1043">
          <w:rPr>
            <w:noProof/>
            <w:webHidden/>
          </w:rPr>
          <w:fldChar w:fldCharType="begin"/>
        </w:r>
        <w:r w:rsidR="008D1043">
          <w:rPr>
            <w:noProof/>
            <w:webHidden/>
          </w:rPr>
          <w:instrText xml:space="preserve"> PAGEREF _Toc384972415 \h </w:instrText>
        </w:r>
        <w:r w:rsidR="008D1043">
          <w:rPr>
            <w:noProof/>
            <w:webHidden/>
          </w:rPr>
        </w:r>
        <w:r w:rsidR="008D1043">
          <w:rPr>
            <w:noProof/>
            <w:webHidden/>
          </w:rPr>
          <w:fldChar w:fldCharType="separate"/>
        </w:r>
        <w:r w:rsidR="001D0195">
          <w:rPr>
            <w:noProof/>
            <w:webHidden/>
          </w:rPr>
          <w:t>7</w:t>
        </w:r>
        <w:r w:rsidR="008D1043">
          <w:rPr>
            <w:noProof/>
            <w:webHidden/>
          </w:rPr>
          <w:fldChar w:fldCharType="end"/>
        </w:r>
      </w:hyperlink>
    </w:p>
    <w:p w14:paraId="36A1B2F0" w14:textId="77777777" w:rsidR="008D1043" w:rsidRPr="00E51C41" w:rsidRDefault="00ED0BAD">
      <w:pPr>
        <w:pStyle w:val="TOC3"/>
        <w:rPr>
          <w:rFonts w:ascii="Calibri" w:hAnsi="Calibri"/>
          <w:noProof/>
          <w:color w:val="auto"/>
          <w:sz w:val="22"/>
          <w:szCs w:val="22"/>
        </w:rPr>
      </w:pPr>
      <w:hyperlink w:anchor="_Toc384972416" w:history="1">
        <w:r w:rsidR="008D1043" w:rsidRPr="008B3850">
          <w:rPr>
            <w:rStyle w:val="Hyperlink"/>
            <w:noProof/>
          </w:rPr>
          <w:t>Deepening the region’s financial markets</w:t>
        </w:r>
        <w:r w:rsidR="008D1043">
          <w:rPr>
            <w:noProof/>
            <w:webHidden/>
          </w:rPr>
          <w:tab/>
        </w:r>
        <w:r w:rsidR="008D1043">
          <w:rPr>
            <w:noProof/>
            <w:webHidden/>
          </w:rPr>
          <w:fldChar w:fldCharType="begin"/>
        </w:r>
        <w:r w:rsidR="008D1043">
          <w:rPr>
            <w:noProof/>
            <w:webHidden/>
          </w:rPr>
          <w:instrText xml:space="preserve"> PAGEREF _Toc384972416 \h </w:instrText>
        </w:r>
        <w:r w:rsidR="008D1043">
          <w:rPr>
            <w:noProof/>
            <w:webHidden/>
          </w:rPr>
        </w:r>
        <w:r w:rsidR="008D1043">
          <w:rPr>
            <w:noProof/>
            <w:webHidden/>
          </w:rPr>
          <w:fldChar w:fldCharType="separate"/>
        </w:r>
        <w:r w:rsidR="001D0195">
          <w:rPr>
            <w:noProof/>
            <w:webHidden/>
          </w:rPr>
          <w:t>7</w:t>
        </w:r>
        <w:r w:rsidR="008D1043">
          <w:rPr>
            <w:noProof/>
            <w:webHidden/>
          </w:rPr>
          <w:fldChar w:fldCharType="end"/>
        </w:r>
      </w:hyperlink>
    </w:p>
    <w:p w14:paraId="745A842A" w14:textId="77777777" w:rsidR="008D1043" w:rsidRPr="00E51C41" w:rsidRDefault="00ED0BAD">
      <w:pPr>
        <w:pStyle w:val="TOC3"/>
        <w:rPr>
          <w:rFonts w:ascii="Calibri" w:hAnsi="Calibri"/>
          <w:noProof/>
          <w:color w:val="auto"/>
          <w:sz w:val="22"/>
          <w:szCs w:val="22"/>
        </w:rPr>
      </w:pPr>
      <w:hyperlink w:anchor="_Toc384972417" w:history="1">
        <w:r w:rsidR="008D1043" w:rsidRPr="008B3850">
          <w:rPr>
            <w:rStyle w:val="Hyperlink"/>
            <w:noProof/>
          </w:rPr>
          <w:t>Maintaining financial system stability and efficiency</w:t>
        </w:r>
        <w:r w:rsidR="008D1043">
          <w:rPr>
            <w:noProof/>
            <w:webHidden/>
          </w:rPr>
          <w:tab/>
        </w:r>
        <w:r w:rsidR="008D1043">
          <w:rPr>
            <w:noProof/>
            <w:webHidden/>
          </w:rPr>
          <w:fldChar w:fldCharType="begin"/>
        </w:r>
        <w:r w:rsidR="008D1043">
          <w:rPr>
            <w:noProof/>
            <w:webHidden/>
          </w:rPr>
          <w:instrText xml:space="preserve"> PAGEREF _Toc384972417 \h </w:instrText>
        </w:r>
        <w:r w:rsidR="008D1043">
          <w:rPr>
            <w:noProof/>
            <w:webHidden/>
          </w:rPr>
        </w:r>
        <w:r w:rsidR="008D1043">
          <w:rPr>
            <w:noProof/>
            <w:webHidden/>
          </w:rPr>
          <w:fldChar w:fldCharType="separate"/>
        </w:r>
        <w:r w:rsidR="001D0195">
          <w:rPr>
            <w:noProof/>
            <w:webHidden/>
          </w:rPr>
          <w:t>7</w:t>
        </w:r>
        <w:r w:rsidR="008D1043">
          <w:rPr>
            <w:noProof/>
            <w:webHidden/>
          </w:rPr>
          <w:fldChar w:fldCharType="end"/>
        </w:r>
      </w:hyperlink>
    </w:p>
    <w:p w14:paraId="4F8D3D70" w14:textId="77777777" w:rsidR="008D1043" w:rsidRPr="00E51C41" w:rsidRDefault="00ED0BAD">
      <w:pPr>
        <w:pStyle w:val="TOC1"/>
        <w:rPr>
          <w:rFonts w:ascii="Calibri" w:hAnsi="Calibri"/>
          <w:b w:val="0"/>
          <w:smallCaps w:val="0"/>
          <w:noProof/>
          <w:color w:val="auto"/>
        </w:rPr>
      </w:pPr>
      <w:hyperlink w:anchor="_Toc384972418" w:history="1">
        <w:r w:rsidR="008D1043" w:rsidRPr="008B3850">
          <w:rPr>
            <w:rStyle w:val="Hyperlink"/>
            <w:noProof/>
          </w:rPr>
          <w:t>Chapter 3: Substantive requirements</w:t>
        </w:r>
        <w:r w:rsidR="008D1043">
          <w:rPr>
            <w:noProof/>
            <w:webHidden/>
          </w:rPr>
          <w:tab/>
        </w:r>
        <w:r w:rsidR="008D1043">
          <w:rPr>
            <w:noProof/>
            <w:webHidden/>
          </w:rPr>
          <w:fldChar w:fldCharType="begin"/>
        </w:r>
        <w:r w:rsidR="008D1043">
          <w:rPr>
            <w:noProof/>
            <w:webHidden/>
          </w:rPr>
          <w:instrText xml:space="preserve"> PAGEREF _Toc384972418 \h </w:instrText>
        </w:r>
        <w:r w:rsidR="008D1043">
          <w:rPr>
            <w:noProof/>
            <w:webHidden/>
          </w:rPr>
        </w:r>
        <w:r w:rsidR="008D1043">
          <w:rPr>
            <w:noProof/>
            <w:webHidden/>
          </w:rPr>
          <w:fldChar w:fldCharType="separate"/>
        </w:r>
        <w:r w:rsidR="001D0195">
          <w:rPr>
            <w:noProof/>
            <w:webHidden/>
          </w:rPr>
          <w:t>9</w:t>
        </w:r>
        <w:r w:rsidR="008D1043">
          <w:rPr>
            <w:noProof/>
            <w:webHidden/>
          </w:rPr>
          <w:fldChar w:fldCharType="end"/>
        </w:r>
      </w:hyperlink>
    </w:p>
    <w:p w14:paraId="787AC707" w14:textId="77777777" w:rsidR="008D1043" w:rsidRPr="00E51C41" w:rsidRDefault="00ED0BAD">
      <w:pPr>
        <w:pStyle w:val="TOC2"/>
        <w:rPr>
          <w:rFonts w:ascii="Calibri" w:hAnsi="Calibri"/>
          <w:noProof/>
          <w:color w:val="auto"/>
          <w:sz w:val="22"/>
          <w:szCs w:val="22"/>
        </w:rPr>
      </w:pPr>
      <w:hyperlink w:anchor="_Toc384972419" w:history="1">
        <w:r w:rsidR="008D1043" w:rsidRPr="008B3850">
          <w:rPr>
            <w:rStyle w:val="Hyperlink"/>
            <w:noProof/>
          </w:rPr>
          <w:t>General</w:t>
        </w:r>
        <w:r w:rsidR="008D1043">
          <w:rPr>
            <w:noProof/>
            <w:webHidden/>
          </w:rPr>
          <w:tab/>
        </w:r>
        <w:r w:rsidR="008D1043">
          <w:rPr>
            <w:noProof/>
            <w:webHidden/>
          </w:rPr>
          <w:fldChar w:fldCharType="begin"/>
        </w:r>
        <w:r w:rsidR="008D1043">
          <w:rPr>
            <w:noProof/>
            <w:webHidden/>
          </w:rPr>
          <w:instrText xml:space="preserve"> PAGEREF _Toc384972419 \h </w:instrText>
        </w:r>
        <w:r w:rsidR="008D1043">
          <w:rPr>
            <w:noProof/>
            <w:webHidden/>
          </w:rPr>
        </w:r>
        <w:r w:rsidR="008D1043">
          <w:rPr>
            <w:noProof/>
            <w:webHidden/>
          </w:rPr>
          <w:fldChar w:fldCharType="separate"/>
        </w:r>
        <w:r w:rsidR="001D0195">
          <w:rPr>
            <w:noProof/>
            <w:webHidden/>
          </w:rPr>
          <w:t>9</w:t>
        </w:r>
        <w:r w:rsidR="008D1043">
          <w:rPr>
            <w:noProof/>
            <w:webHidden/>
          </w:rPr>
          <w:fldChar w:fldCharType="end"/>
        </w:r>
      </w:hyperlink>
    </w:p>
    <w:p w14:paraId="1932537A" w14:textId="77777777" w:rsidR="008D1043" w:rsidRPr="00E51C41" w:rsidRDefault="00ED0BAD">
      <w:pPr>
        <w:pStyle w:val="TOC2"/>
        <w:rPr>
          <w:rFonts w:ascii="Calibri" w:hAnsi="Calibri"/>
          <w:noProof/>
          <w:color w:val="auto"/>
          <w:sz w:val="22"/>
          <w:szCs w:val="22"/>
        </w:rPr>
      </w:pPr>
      <w:hyperlink w:anchor="_Toc384972420" w:history="1">
        <w:r w:rsidR="008D1043" w:rsidRPr="008B3850">
          <w:rPr>
            <w:rStyle w:val="Hyperlink"/>
            <w:noProof/>
          </w:rPr>
          <w:t>Basic eligibility</w:t>
        </w:r>
        <w:r w:rsidR="008D1043">
          <w:rPr>
            <w:noProof/>
            <w:webHidden/>
          </w:rPr>
          <w:tab/>
        </w:r>
        <w:r w:rsidR="008D1043">
          <w:rPr>
            <w:noProof/>
            <w:webHidden/>
          </w:rPr>
          <w:fldChar w:fldCharType="begin"/>
        </w:r>
        <w:r w:rsidR="008D1043">
          <w:rPr>
            <w:noProof/>
            <w:webHidden/>
          </w:rPr>
          <w:instrText xml:space="preserve"> PAGEREF _Toc384972420 \h </w:instrText>
        </w:r>
        <w:r w:rsidR="008D1043">
          <w:rPr>
            <w:noProof/>
            <w:webHidden/>
          </w:rPr>
        </w:r>
        <w:r w:rsidR="008D1043">
          <w:rPr>
            <w:noProof/>
            <w:webHidden/>
          </w:rPr>
          <w:fldChar w:fldCharType="separate"/>
        </w:r>
        <w:r w:rsidR="001D0195">
          <w:rPr>
            <w:noProof/>
            <w:webHidden/>
          </w:rPr>
          <w:t>11</w:t>
        </w:r>
        <w:r w:rsidR="008D1043">
          <w:rPr>
            <w:noProof/>
            <w:webHidden/>
          </w:rPr>
          <w:fldChar w:fldCharType="end"/>
        </w:r>
      </w:hyperlink>
    </w:p>
    <w:p w14:paraId="3AB9336E" w14:textId="77777777" w:rsidR="008D1043" w:rsidRPr="00E51C41" w:rsidRDefault="00ED0BAD">
      <w:pPr>
        <w:pStyle w:val="TOC3"/>
        <w:rPr>
          <w:rFonts w:ascii="Calibri" w:hAnsi="Calibri"/>
          <w:noProof/>
          <w:color w:val="auto"/>
          <w:sz w:val="22"/>
          <w:szCs w:val="22"/>
        </w:rPr>
      </w:pPr>
      <w:hyperlink w:anchor="_Toc384972421" w:history="1">
        <w:r w:rsidR="008D1043" w:rsidRPr="008B3850">
          <w:rPr>
            <w:rStyle w:val="Hyperlink"/>
            <w:noProof/>
          </w:rPr>
          <w:t>Types of CIS</w:t>
        </w:r>
        <w:r w:rsidR="008D1043">
          <w:rPr>
            <w:noProof/>
            <w:webHidden/>
          </w:rPr>
          <w:tab/>
        </w:r>
        <w:r w:rsidR="008D1043">
          <w:rPr>
            <w:noProof/>
            <w:webHidden/>
          </w:rPr>
          <w:fldChar w:fldCharType="begin"/>
        </w:r>
        <w:r w:rsidR="008D1043">
          <w:rPr>
            <w:noProof/>
            <w:webHidden/>
          </w:rPr>
          <w:instrText xml:space="preserve"> PAGEREF _Toc384972421 \h </w:instrText>
        </w:r>
        <w:r w:rsidR="008D1043">
          <w:rPr>
            <w:noProof/>
            <w:webHidden/>
          </w:rPr>
        </w:r>
        <w:r w:rsidR="008D1043">
          <w:rPr>
            <w:noProof/>
            <w:webHidden/>
          </w:rPr>
          <w:fldChar w:fldCharType="separate"/>
        </w:r>
        <w:r w:rsidR="001D0195">
          <w:rPr>
            <w:noProof/>
            <w:webHidden/>
          </w:rPr>
          <w:t>11</w:t>
        </w:r>
        <w:r w:rsidR="008D1043">
          <w:rPr>
            <w:noProof/>
            <w:webHidden/>
          </w:rPr>
          <w:fldChar w:fldCharType="end"/>
        </w:r>
      </w:hyperlink>
    </w:p>
    <w:p w14:paraId="6DF6E112" w14:textId="77777777" w:rsidR="008D1043" w:rsidRPr="00E51C41" w:rsidRDefault="00ED0BAD">
      <w:pPr>
        <w:pStyle w:val="TOC3"/>
        <w:rPr>
          <w:rFonts w:ascii="Calibri" w:hAnsi="Calibri"/>
          <w:noProof/>
          <w:color w:val="auto"/>
          <w:sz w:val="22"/>
          <w:szCs w:val="22"/>
        </w:rPr>
      </w:pPr>
      <w:hyperlink w:anchor="_Toc384972422" w:history="1">
        <w:r w:rsidR="008D1043" w:rsidRPr="008B3850">
          <w:rPr>
            <w:rStyle w:val="Hyperlink"/>
            <w:noProof/>
          </w:rPr>
          <w:t>Location of CIS</w:t>
        </w:r>
        <w:r w:rsidR="008D1043">
          <w:rPr>
            <w:noProof/>
            <w:webHidden/>
          </w:rPr>
          <w:tab/>
        </w:r>
        <w:r w:rsidR="008D1043">
          <w:rPr>
            <w:noProof/>
            <w:webHidden/>
          </w:rPr>
          <w:fldChar w:fldCharType="begin"/>
        </w:r>
        <w:r w:rsidR="008D1043">
          <w:rPr>
            <w:noProof/>
            <w:webHidden/>
          </w:rPr>
          <w:instrText xml:space="preserve"> PAGEREF _Toc384972422 \h </w:instrText>
        </w:r>
        <w:r w:rsidR="008D1043">
          <w:rPr>
            <w:noProof/>
            <w:webHidden/>
          </w:rPr>
        </w:r>
        <w:r w:rsidR="008D1043">
          <w:rPr>
            <w:noProof/>
            <w:webHidden/>
          </w:rPr>
          <w:fldChar w:fldCharType="separate"/>
        </w:r>
        <w:r w:rsidR="001D0195">
          <w:rPr>
            <w:noProof/>
            <w:webHidden/>
          </w:rPr>
          <w:t>12</w:t>
        </w:r>
        <w:r w:rsidR="008D1043">
          <w:rPr>
            <w:noProof/>
            <w:webHidden/>
          </w:rPr>
          <w:fldChar w:fldCharType="end"/>
        </w:r>
      </w:hyperlink>
    </w:p>
    <w:p w14:paraId="33254EC6" w14:textId="77777777" w:rsidR="008D1043" w:rsidRPr="00E51C41" w:rsidRDefault="00ED0BAD">
      <w:pPr>
        <w:pStyle w:val="TOC3"/>
        <w:rPr>
          <w:rFonts w:ascii="Calibri" w:hAnsi="Calibri"/>
          <w:noProof/>
          <w:color w:val="auto"/>
          <w:sz w:val="22"/>
          <w:szCs w:val="22"/>
        </w:rPr>
      </w:pPr>
      <w:hyperlink w:anchor="_Toc384972423" w:history="1">
        <w:r w:rsidR="008D1043" w:rsidRPr="008B3850">
          <w:rPr>
            <w:rStyle w:val="Hyperlink"/>
            <w:noProof/>
          </w:rPr>
          <w:t>Home economy public offer</w:t>
        </w:r>
        <w:r w:rsidR="008D1043">
          <w:rPr>
            <w:noProof/>
            <w:webHidden/>
          </w:rPr>
          <w:tab/>
        </w:r>
        <w:r w:rsidR="008D1043">
          <w:rPr>
            <w:noProof/>
            <w:webHidden/>
          </w:rPr>
          <w:fldChar w:fldCharType="begin"/>
        </w:r>
        <w:r w:rsidR="008D1043">
          <w:rPr>
            <w:noProof/>
            <w:webHidden/>
          </w:rPr>
          <w:instrText xml:space="preserve"> PAGEREF _Toc384972423 \h </w:instrText>
        </w:r>
        <w:r w:rsidR="008D1043">
          <w:rPr>
            <w:noProof/>
            <w:webHidden/>
          </w:rPr>
        </w:r>
        <w:r w:rsidR="008D1043">
          <w:rPr>
            <w:noProof/>
            <w:webHidden/>
          </w:rPr>
          <w:fldChar w:fldCharType="separate"/>
        </w:r>
        <w:r w:rsidR="001D0195">
          <w:rPr>
            <w:noProof/>
            <w:webHidden/>
          </w:rPr>
          <w:t>12</w:t>
        </w:r>
        <w:r w:rsidR="008D1043">
          <w:rPr>
            <w:noProof/>
            <w:webHidden/>
          </w:rPr>
          <w:fldChar w:fldCharType="end"/>
        </w:r>
      </w:hyperlink>
    </w:p>
    <w:p w14:paraId="394BD6AD" w14:textId="77777777" w:rsidR="008D1043" w:rsidRPr="00E51C41" w:rsidRDefault="00ED0BAD">
      <w:pPr>
        <w:pStyle w:val="TOC2"/>
        <w:rPr>
          <w:rFonts w:ascii="Calibri" w:hAnsi="Calibri"/>
          <w:noProof/>
          <w:color w:val="auto"/>
          <w:sz w:val="22"/>
          <w:szCs w:val="22"/>
        </w:rPr>
      </w:pPr>
      <w:hyperlink w:anchor="_Toc384972424" w:history="1">
        <w:r w:rsidR="008D1043" w:rsidRPr="008B3850">
          <w:rPr>
            <w:rStyle w:val="Hyperlink"/>
            <w:noProof/>
          </w:rPr>
          <w:t>Licensing of the passport fund operator</w:t>
        </w:r>
        <w:r w:rsidR="008D1043">
          <w:rPr>
            <w:noProof/>
            <w:webHidden/>
          </w:rPr>
          <w:tab/>
        </w:r>
        <w:r w:rsidR="008D1043">
          <w:rPr>
            <w:noProof/>
            <w:webHidden/>
          </w:rPr>
          <w:fldChar w:fldCharType="begin"/>
        </w:r>
        <w:r w:rsidR="008D1043">
          <w:rPr>
            <w:noProof/>
            <w:webHidden/>
          </w:rPr>
          <w:instrText xml:space="preserve"> PAGEREF _Toc384972424 \h </w:instrText>
        </w:r>
        <w:r w:rsidR="008D1043">
          <w:rPr>
            <w:noProof/>
            <w:webHidden/>
          </w:rPr>
        </w:r>
        <w:r w:rsidR="008D1043">
          <w:rPr>
            <w:noProof/>
            <w:webHidden/>
          </w:rPr>
          <w:fldChar w:fldCharType="separate"/>
        </w:r>
        <w:r w:rsidR="001D0195">
          <w:rPr>
            <w:noProof/>
            <w:webHidden/>
          </w:rPr>
          <w:t>13</w:t>
        </w:r>
        <w:r w:rsidR="008D1043">
          <w:rPr>
            <w:noProof/>
            <w:webHidden/>
          </w:rPr>
          <w:fldChar w:fldCharType="end"/>
        </w:r>
      </w:hyperlink>
    </w:p>
    <w:p w14:paraId="2D776F09" w14:textId="77777777" w:rsidR="008D1043" w:rsidRPr="00E51C41" w:rsidRDefault="00ED0BAD">
      <w:pPr>
        <w:pStyle w:val="TOC3"/>
        <w:rPr>
          <w:rFonts w:ascii="Calibri" w:hAnsi="Calibri"/>
          <w:noProof/>
          <w:color w:val="auto"/>
          <w:sz w:val="22"/>
          <w:szCs w:val="22"/>
        </w:rPr>
      </w:pPr>
      <w:hyperlink w:anchor="_Toc384972425" w:history="1">
        <w:r w:rsidR="008D1043" w:rsidRPr="008B3850">
          <w:rPr>
            <w:rStyle w:val="Hyperlink"/>
            <w:noProof/>
          </w:rPr>
          <w:t>Operational requirements</w:t>
        </w:r>
        <w:r w:rsidR="008D1043">
          <w:rPr>
            <w:noProof/>
            <w:webHidden/>
          </w:rPr>
          <w:tab/>
        </w:r>
        <w:r w:rsidR="008D1043">
          <w:rPr>
            <w:noProof/>
            <w:webHidden/>
          </w:rPr>
          <w:fldChar w:fldCharType="begin"/>
        </w:r>
        <w:r w:rsidR="008D1043">
          <w:rPr>
            <w:noProof/>
            <w:webHidden/>
          </w:rPr>
          <w:instrText xml:space="preserve"> PAGEREF _Toc384972425 \h </w:instrText>
        </w:r>
        <w:r w:rsidR="008D1043">
          <w:rPr>
            <w:noProof/>
            <w:webHidden/>
          </w:rPr>
        </w:r>
        <w:r w:rsidR="008D1043">
          <w:rPr>
            <w:noProof/>
            <w:webHidden/>
          </w:rPr>
          <w:fldChar w:fldCharType="separate"/>
        </w:r>
        <w:r w:rsidR="001D0195">
          <w:rPr>
            <w:noProof/>
            <w:webHidden/>
          </w:rPr>
          <w:t>13</w:t>
        </w:r>
        <w:r w:rsidR="008D1043">
          <w:rPr>
            <w:noProof/>
            <w:webHidden/>
          </w:rPr>
          <w:fldChar w:fldCharType="end"/>
        </w:r>
      </w:hyperlink>
    </w:p>
    <w:p w14:paraId="59EB6AFC" w14:textId="77777777" w:rsidR="008D1043" w:rsidRPr="00E51C41" w:rsidRDefault="00ED0BAD">
      <w:pPr>
        <w:pStyle w:val="TOC3"/>
        <w:rPr>
          <w:rFonts w:ascii="Calibri" w:hAnsi="Calibri"/>
          <w:noProof/>
          <w:color w:val="auto"/>
          <w:sz w:val="22"/>
          <w:szCs w:val="22"/>
        </w:rPr>
      </w:pPr>
      <w:hyperlink w:anchor="_Toc384972426" w:history="1">
        <w:r w:rsidR="008D1043" w:rsidRPr="008B3850">
          <w:rPr>
            <w:rStyle w:val="Hyperlink"/>
            <w:noProof/>
          </w:rPr>
          <w:t>Experience</w:t>
        </w:r>
        <w:r w:rsidR="008D1043">
          <w:rPr>
            <w:noProof/>
            <w:webHidden/>
          </w:rPr>
          <w:tab/>
        </w:r>
        <w:r w:rsidR="008D1043">
          <w:rPr>
            <w:noProof/>
            <w:webHidden/>
          </w:rPr>
          <w:fldChar w:fldCharType="begin"/>
        </w:r>
        <w:r w:rsidR="008D1043">
          <w:rPr>
            <w:noProof/>
            <w:webHidden/>
          </w:rPr>
          <w:instrText xml:space="preserve"> PAGEREF _Toc384972426 \h </w:instrText>
        </w:r>
        <w:r w:rsidR="008D1043">
          <w:rPr>
            <w:noProof/>
            <w:webHidden/>
          </w:rPr>
        </w:r>
        <w:r w:rsidR="008D1043">
          <w:rPr>
            <w:noProof/>
            <w:webHidden/>
          </w:rPr>
          <w:fldChar w:fldCharType="separate"/>
        </w:r>
        <w:r w:rsidR="001D0195">
          <w:rPr>
            <w:noProof/>
            <w:webHidden/>
          </w:rPr>
          <w:t>15</w:t>
        </w:r>
        <w:r w:rsidR="008D1043">
          <w:rPr>
            <w:noProof/>
            <w:webHidden/>
          </w:rPr>
          <w:fldChar w:fldCharType="end"/>
        </w:r>
      </w:hyperlink>
    </w:p>
    <w:p w14:paraId="377420A9" w14:textId="77777777" w:rsidR="008D1043" w:rsidRPr="00E51C41" w:rsidRDefault="00ED0BAD">
      <w:pPr>
        <w:pStyle w:val="TOC3"/>
        <w:rPr>
          <w:rFonts w:ascii="Calibri" w:hAnsi="Calibri"/>
          <w:noProof/>
          <w:color w:val="auto"/>
          <w:sz w:val="22"/>
          <w:szCs w:val="22"/>
        </w:rPr>
      </w:pPr>
      <w:hyperlink w:anchor="_Toc384972427" w:history="1">
        <w:r w:rsidR="008D1043" w:rsidRPr="008B3850">
          <w:rPr>
            <w:rStyle w:val="Hyperlink"/>
            <w:noProof/>
          </w:rPr>
          <w:t>Capital adequacy</w:t>
        </w:r>
        <w:r w:rsidR="008D1043">
          <w:rPr>
            <w:noProof/>
            <w:webHidden/>
          </w:rPr>
          <w:tab/>
        </w:r>
        <w:r w:rsidR="008D1043">
          <w:rPr>
            <w:noProof/>
            <w:webHidden/>
          </w:rPr>
          <w:fldChar w:fldCharType="begin"/>
        </w:r>
        <w:r w:rsidR="008D1043">
          <w:rPr>
            <w:noProof/>
            <w:webHidden/>
          </w:rPr>
          <w:instrText xml:space="preserve"> PAGEREF _Toc384972427 \h </w:instrText>
        </w:r>
        <w:r w:rsidR="008D1043">
          <w:rPr>
            <w:noProof/>
            <w:webHidden/>
          </w:rPr>
        </w:r>
        <w:r w:rsidR="008D1043">
          <w:rPr>
            <w:noProof/>
            <w:webHidden/>
          </w:rPr>
          <w:fldChar w:fldCharType="separate"/>
        </w:r>
        <w:r w:rsidR="001D0195">
          <w:rPr>
            <w:noProof/>
            <w:webHidden/>
          </w:rPr>
          <w:t>17</w:t>
        </w:r>
        <w:r w:rsidR="008D1043">
          <w:rPr>
            <w:noProof/>
            <w:webHidden/>
          </w:rPr>
          <w:fldChar w:fldCharType="end"/>
        </w:r>
      </w:hyperlink>
    </w:p>
    <w:p w14:paraId="7D15C86F" w14:textId="77777777" w:rsidR="008D1043" w:rsidRPr="00E51C41" w:rsidRDefault="00ED0BAD">
      <w:pPr>
        <w:pStyle w:val="TOC3"/>
        <w:rPr>
          <w:rFonts w:ascii="Calibri" w:hAnsi="Calibri"/>
          <w:noProof/>
          <w:color w:val="auto"/>
          <w:sz w:val="22"/>
          <w:szCs w:val="22"/>
        </w:rPr>
      </w:pPr>
      <w:hyperlink w:anchor="_Toc384972428" w:history="1">
        <w:r w:rsidR="008D1043" w:rsidRPr="008B3850">
          <w:rPr>
            <w:rStyle w:val="Hyperlink"/>
            <w:noProof/>
          </w:rPr>
          <w:t>Good standing</w:t>
        </w:r>
        <w:r w:rsidR="008D1043">
          <w:rPr>
            <w:noProof/>
            <w:webHidden/>
          </w:rPr>
          <w:tab/>
        </w:r>
        <w:r w:rsidR="008D1043">
          <w:rPr>
            <w:noProof/>
            <w:webHidden/>
          </w:rPr>
          <w:fldChar w:fldCharType="begin"/>
        </w:r>
        <w:r w:rsidR="008D1043">
          <w:rPr>
            <w:noProof/>
            <w:webHidden/>
          </w:rPr>
          <w:instrText xml:space="preserve"> PAGEREF _Toc384972428 \h </w:instrText>
        </w:r>
        <w:r w:rsidR="008D1043">
          <w:rPr>
            <w:noProof/>
            <w:webHidden/>
          </w:rPr>
        </w:r>
        <w:r w:rsidR="008D1043">
          <w:rPr>
            <w:noProof/>
            <w:webHidden/>
          </w:rPr>
          <w:fldChar w:fldCharType="separate"/>
        </w:r>
        <w:r w:rsidR="001D0195">
          <w:rPr>
            <w:noProof/>
            <w:webHidden/>
          </w:rPr>
          <w:t>18</w:t>
        </w:r>
        <w:r w:rsidR="008D1043">
          <w:rPr>
            <w:noProof/>
            <w:webHidden/>
          </w:rPr>
          <w:fldChar w:fldCharType="end"/>
        </w:r>
      </w:hyperlink>
    </w:p>
    <w:p w14:paraId="47B750BF" w14:textId="77777777" w:rsidR="008D1043" w:rsidRPr="00E51C41" w:rsidRDefault="00ED0BAD">
      <w:pPr>
        <w:pStyle w:val="TOC3"/>
        <w:rPr>
          <w:rFonts w:ascii="Calibri" w:hAnsi="Calibri"/>
          <w:noProof/>
          <w:color w:val="auto"/>
          <w:sz w:val="22"/>
          <w:szCs w:val="22"/>
        </w:rPr>
      </w:pPr>
      <w:hyperlink w:anchor="_Toc384972429" w:history="1">
        <w:r w:rsidR="008D1043" w:rsidRPr="008B3850">
          <w:rPr>
            <w:rStyle w:val="Hyperlink"/>
            <w:noProof/>
          </w:rPr>
          <w:t>Funds under management</w:t>
        </w:r>
        <w:r w:rsidR="008D1043">
          <w:rPr>
            <w:noProof/>
            <w:webHidden/>
          </w:rPr>
          <w:tab/>
        </w:r>
        <w:r w:rsidR="008D1043">
          <w:rPr>
            <w:noProof/>
            <w:webHidden/>
          </w:rPr>
          <w:fldChar w:fldCharType="begin"/>
        </w:r>
        <w:r w:rsidR="008D1043">
          <w:rPr>
            <w:noProof/>
            <w:webHidden/>
          </w:rPr>
          <w:instrText xml:space="preserve"> PAGEREF _Toc384972429 \h </w:instrText>
        </w:r>
        <w:r w:rsidR="008D1043">
          <w:rPr>
            <w:noProof/>
            <w:webHidden/>
          </w:rPr>
        </w:r>
        <w:r w:rsidR="008D1043">
          <w:rPr>
            <w:noProof/>
            <w:webHidden/>
          </w:rPr>
          <w:fldChar w:fldCharType="separate"/>
        </w:r>
        <w:r w:rsidR="001D0195">
          <w:rPr>
            <w:noProof/>
            <w:webHidden/>
          </w:rPr>
          <w:t>18</w:t>
        </w:r>
        <w:r w:rsidR="008D1043">
          <w:rPr>
            <w:noProof/>
            <w:webHidden/>
          </w:rPr>
          <w:fldChar w:fldCharType="end"/>
        </w:r>
      </w:hyperlink>
    </w:p>
    <w:p w14:paraId="5EA183FB" w14:textId="77777777" w:rsidR="008D1043" w:rsidRPr="00E51C41" w:rsidRDefault="00ED0BAD">
      <w:pPr>
        <w:pStyle w:val="TOC2"/>
        <w:rPr>
          <w:rFonts w:ascii="Calibri" w:hAnsi="Calibri"/>
          <w:noProof/>
          <w:color w:val="auto"/>
          <w:sz w:val="22"/>
          <w:szCs w:val="22"/>
        </w:rPr>
      </w:pPr>
      <w:hyperlink w:anchor="_Toc384972430" w:history="1">
        <w:r w:rsidR="008D1043" w:rsidRPr="008B3850">
          <w:rPr>
            <w:rStyle w:val="Hyperlink"/>
            <w:noProof/>
          </w:rPr>
          <w:t>Operation of the passport fund</w:t>
        </w:r>
        <w:r w:rsidR="008D1043">
          <w:rPr>
            <w:noProof/>
            <w:webHidden/>
          </w:rPr>
          <w:tab/>
        </w:r>
        <w:r w:rsidR="008D1043">
          <w:rPr>
            <w:noProof/>
            <w:webHidden/>
          </w:rPr>
          <w:fldChar w:fldCharType="begin"/>
        </w:r>
        <w:r w:rsidR="008D1043">
          <w:rPr>
            <w:noProof/>
            <w:webHidden/>
          </w:rPr>
          <w:instrText xml:space="preserve"> PAGEREF _Toc384972430 \h </w:instrText>
        </w:r>
        <w:r w:rsidR="008D1043">
          <w:rPr>
            <w:noProof/>
            <w:webHidden/>
          </w:rPr>
        </w:r>
        <w:r w:rsidR="008D1043">
          <w:rPr>
            <w:noProof/>
            <w:webHidden/>
          </w:rPr>
          <w:fldChar w:fldCharType="separate"/>
        </w:r>
        <w:r w:rsidR="001D0195">
          <w:rPr>
            <w:noProof/>
            <w:webHidden/>
          </w:rPr>
          <w:t>19</w:t>
        </w:r>
        <w:r w:rsidR="008D1043">
          <w:rPr>
            <w:noProof/>
            <w:webHidden/>
          </w:rPr>
          <w:fldChar w:fldCharType="end"/>
        </w:r>
      </w:hyperlink>
    </w:p>
    <w:p w14:paraId="755110CB" w14:textId="77777777" w:rsidR="008D1043" w:rsidRPr="00E51C41" w:rsidRDefault="00ED0BAD">
      <w:pPr>
        <w:pStyle w:val="TOC3"/>
        <w:rPr>
          <w:rFonts w:ascii="Calibri" w:hAnsi="Calibri"/>
          <w:noProof/>
          <w:color w:val="auto"/>
          <w:sz w:val="22"/>
          <w:szCs w:val="22"/>
        </w:rPr>
      </w:pPr>
      <w:hyperlink w:anchor="_Toc384972431" w:history="1">
        <w:r w:rsidR="008D1043" w:rsidRPr="008B3850">
          <w:rPr>
            <w:rStyle w:val="Hyperlink"/>
            <w:noProof/>
          </w:rPr>
          <w:t>Requirement for custody arrangements</w:t>
        </w:r>
        <w:r w:rsidR="008D1043">
          <w:rPr>
            <w:noProof/>
            <w:webHidden/>
          </w:rPr>
          <w:tab/>
        </w:r>
        <w:r w:rsidR="008D1043">
          <w:rPr>
            <w:noProof/>
            <w:webHidden/>
          </w:rPr>
          <w:fldChar w:fldCharType="begin"/>
        </w:r>
        <w:r w:rsidR="008D1043">
          <w:rPr>
            <w:noProof/>
            <w:webHidden/>
          </w:rPr>
          <w:instrText xml:space="preserve"> PAGEREF _Toc384972431 \h </w:instrText>
        </w:r>
        <w:r w:rsidR="008D1043">
          <w:rPr>
            <w:noProof/>
            <w:webHidden/>
          </w:rPr>
        </w:r>
        <w:r w:rsidR="008D1043">
          <w:rPr>
            <w:noProof/>
            <w:webHidden/>
          </w:rPr>
          <w:fldChar w:fldCharType="separate"/>
        </w:r>
        <w:r w:rsidR="001D0195">
          <w:rPr>
            <w:noProof/>
            <w:webHidden/>
          </w:rPr>
          <w:t>19</w:t>
        </w:r>
        <w:r w:rsidR="008D1043">
          <w:rPr>
            <w:noProof/>
            <w:webHidden/>
          </w:rPr>
          <w:fldChar w:fldCharType="end"/>
        </w:r>
      </w:hyperlink>
    </w:p>
    <w:p w14:paraId="41FE2911" w14:textId="77777777" w:rsidR="008D1043" w:rsidRPr="00E51C41" w:rsidRDefault="00ED0BAD">
      <w:pPr>
        <w:pStyle w:val="TOC3"/>
        <w:rPr>
          <w:rFonts w:ascii="Calibri" w:hAnsi="Calibri"/>
          <w:noProof/>
          <w:color w:val="auto"/>
          <w:sz w:val="22"/>
          <w:szCs w:val="22"/>
        </w:rPr>
      </w:pPr>
      <w:hyperlink w:anchor="_Toc384972432" w:history="1">
        <w:r w:rsidR="008D1043" w:rsidRPr="008B3850">
          <w:rPr>
            <w:rStyle w:val="Hyperlink"/>
            <w:noProof/>
          </w:rPr>
          <w:t>Independent oversight</w:t>
        </w:r>
        <w:r w:rsidR="008D1043">
          <w:rPr>
            <w:noProof/>
            <w:webHidden/>
          </w:rPr>
          <w:tab/>
        </w:r>
        <w:r w:rsidR="008D1043">
          <w:rPr>
            <w:noProof/>
            <w:webHidden/>
          </w:rPr>
          <w:fldChar w:fldCharType="begin"/>
        </w:r>
        <w:r w:rsidR="008D1043">
          <w:rPr>
            <w:noProof/>
            <w:webHidden/>
          </w:rPr>
          <w:instrText xml:space="preserve"> PAGEREF _Toc384972432 \h </w:instrText>
        </w:r>
        <w:r w:rsidR="008D1043">
          <w:rPr>
            <w:noProof/>
            <w:webHidden/>
          </w:rPr>
        </w:r>
        <w:r w:rsidR="008D1043">
          <w:rPr>
            <w:noProof/>
            <w:webHidden/>
          </w:rPr>
          <w:fldChar w:fldCharType="separate"/>
        </w:r>
        <w:r w:rsidR="001D0195">
          <w:rPr>
            <w:noProof/>
            <w:webHidden/>
          </w:rPr>
          <w:t>21</w:t>
        </w:r>
        <w:r w:rsidR="008D1043">
          <w:rPr>
            <w:noProof/>
            <w:webHidden/>
          </w:rPr>
          <w:fldChar w:fldCharType="end"/>
        </w:r>
      </w:hyperlink>
    </w:p>
    <w:p w14:paraId="4E7A4B9D" w14:textId="77777777" w:rsidR="008D1043" w:rsidRPr="00E51C41" w:rsidRDefault="00ED0BAD">
      <w:pPr>
        <w:pStyle w:val="TOC3"/>
        <w:rPr>
          <w:rFonts w:ascii="Calibri" w:hAnsi="Calibri"/>
          <w:noProof/>
          <w:color w:val="auto"/>
          <w:sz w:val="22"/>
          <w:szCs w:val="22"/>
        </w:rPr>
      </w:pPr>
      <w:hyperlink w:anchor="_Toc384972433" w:history="1">
        <w:r w:rsidR="008D1043" w:rsidRPr="008B3850">
          <w:rPr>
            <w:rStyle w:val="Hyperlink"/>
            <w:noProof/>
          </w:rPr>
          <w:t>Compliance audit</w:t>
        </w:r>
        <w:r w:rsidR="008D1043">
          <w:rPr>
            <w:noProof/>
            <w:webHidden/>
          </w:rPr>
          <w:tab/>
        </w:r>
        <w:r w:rsidR="008D1043">
          <w:rPr>
            <w:noProof/>
            <w:webHidden/>
          </w:rPr>
          <w:fldChar w:fldCharType="begin"/>
        </w:r>
        <w:r w:rsidR="008D1043">
          <w:rPr>
            <w:noProof/>
            <w:webHidden/>
          </w:rPr>
          <w:instrText xml:space="preserve"> PAGEREF _Toc384972433 \h </w:instrText>
        </w:r>
        <w:r w:rsidR="008D1043">
          <w:rPr>
            <w:noProof/>
            <w:webHidden/>
          </w:rPr>
        </w:r>
        <w:r w:rsidR="008D1043">
          <w:rPr>
            <w:noProof/>
            <w:webHidden/>
          </w:rPr>
          <w:fldChar w:fldCharType="separate"/>
        </w:r>
        <w:r w:rsidR="001D0195">
          <w:rPr>
            <w:noProof/>
            <w:webHidden/>
          </w:rPr>
          <w:t>21</w:t>
        </w:r>
        <w:r w:rsidR="008D1043">
          <w:rPr>
            <w:noProof/>
            <w:webHidden/>
          </w:rPr>
          <w:fldChar w:fldCharType="end"/>
        </w:r>
      </w:hyperlink>
    </w:p>
    <w:p w14:paraId="44B3A917" w14:textId="77777777" w:rsidR="008D1043" w:rsidRPr="00E51C41" w:rsidRDefault="00ED0BAD">
      <w:pPr>
        <w:pStyle w:val="TOC3"/>
        <w:rPr>
          <w:rFonts w:ascii="Calibri" w:hAnsi="Calibri"/>
          <w:noProof/>
          <w:color w:val="auto"/>
          <w:sz w:val="22"/>
          <w:szCs w:val="22"/>
        </w:rPr>
      </w:pPr>
      <w:hyperlink w:anchor="_Toc384972434" w:history="1">
        <w:r w:rsidR="008D1043" w:rsidRPr="008B3850">
          <w:rPr>
            <w:rStyle w:val="Hyperlink"/>
            <w:noProof/>
          </w:rPr>
          <w:t>Investment restrictions — asset classes</w:t>
        </w:r>
        <w:r w:rsidR="008D1043">
          <w:rPr>
            <w:noProof/>
            <w:webHidden/>
          </w:rPr>
          <w:tab/>
        </w:r>
        <w:r w:rsidR="008D1043">
          <w:rPr>
            <w:noProof/>
            <w:webHidden/>
          </w:rPr>
          <w:fldChar w:fldCharType="begin"/>
        </w:r>
        <w:r w:rsidR="008D1043">
          <w:rPr>
            <w:noProof/>
            <w:webHidden/>
          </w:rPr>
          <w:instrText xml:space="preserve"> PAGEREF _Toc384972434 \h </w:instrText>
        </w:r>
        <w:r w:rsidR="008D1043">
          <w:rPr>
            <w:noProof/>
            <w:webHidden/>
          </w:rPr>
        </w:r>
        <w:r w:rsidR="008D1043">
          <w:rPr>
            <w:noProof/>
            <w:webHidden/>
          </w:rPr>
          <w:fldChar w:fldCharType="separate"/>
        </w:r>
        <w:r w:rsidR="001D0195">
          <w:rPr>
            <w:noProof/>
            <w:webHidden/>
          </w:rPr>
          <w:t>23</w:t>
        </w:r>
        <w:r w:rsidR="008D1043">
          <w:rPr>
            <w:noProof/>
            <w:webHidden/>
          </w:rPr>
          <w:fldChar w:fldCharType="end"/>
        </w:r>
      </w:hyperlink>
    </w:p>
    <w:p w14:paraId="3B6AB624" w14:textId="77777777" w:rsidR="008D1043" w:rsidRPr="00E51C41" w:rsidRDefault="00ED0BAD">
      <w:pPr>
        <w:pStyle w:val="TOC3"/>
        <w:rPr>
          <w:rFonts w:ascii="Calibri" w:hAnsi="Calibri"/>
          <w:noProof/>
          <w:color w:val="auto"/>
          <w:sz w:val="22"/>
          <w:szCs w:val="22"/>
        </w:rPr>
      </w:pPr>
      <w:hyperlink w:anchor="_Toc384972435" w:history="1">
        <w:r w:rsidR="008D1043" w:rsidRPr="008B3850">
          <w:rPr>
            <w:rStyle w:val="Hyperlink"/>
            <w:noProof/>
          </w:rPr>
          <w:t>Investment restrictions — portfolio allocation</w:t>
        </w:r>
        <w:r w:rsidR="008D1043">
          <w:rPr>
            <w:noProof/>
            <w:webHidden/>
          </w:rPr>
          <w:tab/>
        </w:r>
        <w:r w:rsidR="008D1043">
          <w:rPr>
            <w:noProof/>
            <w:webHidden/>
          </w:rPr>
          <w:fldChar w:fldCharType="begin"/>
        </w:r>
        <w:r w:rsidR="008D1043">
          <w:rPr>
            <w:noProof/>
            <w:webHidden/>
          </w:rPr>
          <w:instrText xml:space="preserve"> PAGEREF _Toc384972435 \h </w:instrText>
        </w:r>
        <w:r w:rsidR="008D1043">
          <w:rPr>
            <w:noProof/>
            <w:webHidden/>
          </w:rPr>
        </w:r>
        <w:r w:rsidR="008D1043">
          <w:rPr>
            <w:noProof/>
            <w:webHidden/>
          </w:rPr>
          <w:fldChar w:fldCharType="separate"/>
        </w:r>
        <w:r w:rsidR="001D0195">
          <w:rPr>
            <w:noProof/>
            <w:webHidden/>
          </w:rPr>
          <w:t>26</w:t>
        </w:r>
        <w:r w:rsidR="008D1043">
          <w:rPr>
            <w:noProof/>
            <w:webHidden/>
          </w:rPr>
          <w:fldChar w:fldCharType="end"/>
        </w:r>
      </w:hyperlink>
    </w:p>
    <w:p w14:paraId="07DA544E" w14:textId="77777777" w:rsidR="008D1043" w:rsidRPr="00E51C41" w:rsidRDefault="00ED0BAD">
      <w:pPr>
        <w:pStyle w:val="TOC3"/>
        <w:rPr>
          <w:rFonts w:ascii="Calibri" w:hAnsi="Calibri"/>
          <w:noProof/>
          <w:color w:val="auto"/>
          <w:sz w:val="22"/>
          <w:szCs w:val="22"/>
        </w:rPr>
      </w:pPr>
      <w:hyperlink w:anchor="_Toc384972436" w:history="1">
        <w:r w:rsidR="008D1043" w:rsidRPr="008B3850">
          <w:rPr>
            <w:rStyle w:val="Hyperlink"/>
            <w:noProof/>
          </w:rPr>
          <w:t>Derivatives</w:t>
        </w:r>
        <w:r w:rsidR="008D1043">
          <w:rPr>
            <w:noProof/>
            <w:webHidden/>
          </w:rPr>
          <w:tab/>
        </w:r>
        <w:r w:rsidR="008D1043">
          <w:rPr>
            <w:noProof/>
            <w:webHidden/>
          </w:rPr>
          <w:fldChar w:fldCharType="begin"/>
        </w:r>
        <w:r w:rsidR="008D1043">
          <w:rPr>
            <w:noProof/>
            <w:webHidden/>
          </w:rPr>
          <w:instrText xml:space="preserve"> PAGEREF _Toc384972436 \h </w:instrText>
        </w:r>
        <w:r w:rsidR="008D1043">
          <w:rPr>
            <w:noProof/>
            <w:webHidden/>
          </w:rPr>
        </w:r>
        <w:r w:rsidR="008D1043">
          <w:rPr>
            <w:noProof/>
            <w:webHidden/>
          </w:rPr>
          <w:fldChar w:fldCharType="separate"/>
        </w:r>
        <w:r w:rsidR="001D0195">
          <w:rPr>
            <w:noProof/>
            <w:webHidden/>
          </w:rPr>
          <w:t>30</w:t>
        </w:r>
        <w:r w:rsidR="008D1043">
          <w:rPr>
            <w:noProof/>
            <w:webHidden/>
          </w:rPr>
          <w:fldChar w:fldCharType="end"/>
        </w:r>
      </w:hyperlink>
    </w:p>
    <w:p w14:paraId="5DE0E3EA" w14:textId="77777777" w:rsidR="008D1043" w:rsidRPr="00E51C41" w:rsidRDefault="00ED0BAD">
      <w:pPr>
        <w:pStyle w:val="TOC3"/>
        <w:rPr>
          <w:rFonts w:ascii="Calibri" w:hAnsi="Calibri"/>
          <w:noProof/>
          <w:color w:val="auto"/>
          <w:sz w:val="22"/>
          <w:szCs w:val="22"/>
        </w:rPr>
      </w:pPr>
      <w:hyperlink w:anchor="_Toc384972437" w:history="1">
        <w:r w:rsidR="008D1043" w:rsidRPr="008B3850">
          <w:rPr>
            <w:rStyle w:val="Hyperlink"/>
            <w:rFonts w:eastAsia="Calibri"/>
            <w:noProof/>
            <w:lang w:val="en-US" w:eastAsia="en-US"/>
          </w:rPr>
          <w:t>Securities lending</w:t>
        </w:r>
        <w:r w:rsidR="008D1043">
          <w:rPr>
            <w:noProof/>
            <w:webHidden/>
          </w:rPr>
          <w:tab/>
        </w:r>
        <w:r w:rsidR="008D1043">
          <w:rPr>
            <w:noProof/>
            <w:webHidden/>
          </w:rPr>
          <w:fldChar w:fldCharType="begin"/>
        </w:r>
        <w:r w:rsidR="008D1043">
          <w:rPr>
            <w:noProof/>
            <w:webHidden/>
          </w:rPr>
          <w:instrText xml:space="preserve"> PAGEREF _Toc384972437 \h </w:instrText>
        </w:r>
        <w:r w:rsidR="008D1043">
          <w:rPr>
            <w:noProof/>
            <w:webHidden/>
          </w:rPr>
        </w:r>
        <w:r w:rsidR="008D1043">
          <w:rPr>
            <w:noProof/>
            <w:webHidden/>
          </w:rPr>
          <w:fldChar w:fldCharType="separate"/>
        </w:r>
        <w:r w:rsidR="001D0195">
          <w:rPr>
            <w:noProof/>
            <w:webHidden/>
          </w:rPr>
          <w:t>33</w:t>
        </w:r>
        <w:r w:rsidR="008D1043">
          <w:rPr>
            <w:noProof/>
            <w:webHidden/>
          </w:rPr>
          <w:fldChar w:fldCharType="end"/>
        </w:r>
      </w:hyperlink>
    </w:p>
    <w:p w14:paraId="17946EF6" w14:textId="77777777" w:rsidR="008D1043" w:rsidRPr="00E51C41" w:rsidRDefault="00ED0BAD">
      <w:pPr>
        <w:pStyle w:val="TOC3"/>
        <w:rPr>
          <w:rFonts w:ascii="Calibri" w:hAnsi="Calibri"/>
          <w:noProof/>
          <w:color w:val="auto"/>
          <w:sz w:val="22"/>
          <w:szCs w:val="22"/>
        </w:rPr>
      </w:pPr>
      <w:hyperlink w:anchor="_Toc384972438" w:history="1">
        <w:r w:rsidR="008D1043" w:rsidRPr="008B3850">
          <w:rPr>
            <w:rStyle w:val="Hyperlink"/>
            <w:rFonts w:eastAsia="Calibri"/>
            <w:noProof/>
            <w:lang w:val="en-US" w:eastAsia="en-US"/>
          </w:rPr>
          <w:t>Lending, guarantees and underwriting</w:t>
        </w:r>
        <w:r w:rsidR="008D1043">
          <w:rPr>
            <w:noProof/>
            <w:webHidden/>
          </w:rPr>
          <w:tab/>
        </w:r>
        <w:r w:rsidR="008D1043">
          <w:rPr>
            <w:noProof/>
            <w:webHidden/>
          </w:rPr>
          <w:fldChar w:fldCharType="begin"/>
        </w:r>
        <w:r w:rsidR="008D1043">
          <w:rPr>
            <w:noProof/>
            <w:webHidden/>
          </w:rPr>
          <w:instrText xml:space="preserve"> PAGEREF _Toc384972438 \h </w:instrText>
        </w:r>
        <w:r w:rsidR="008D1043">
          <w:rPr>
            <w:noProof/>
            <w:webHidden/>
          </w:rPr>
        </w:r>
        <w:r w:rsidR="008D1043">
          <w:rPr>
            <w:noProof/>
            <w:webHidden/>
          </w:rPr>
          <w:fldChar w:fldCharType="separate"/>
        </w:r>
        <w:r w:rsidR="001D0195">
          <w:rPr>
            <w:noProof/>
            <w:webHidden/>
          </w:rPr>
          <w:t>34</w:t>
        </w:r>
        <w:r w:rsidR="008D1043">
          <w:rPr>
            <w:noProof/>
            <w:webHidden/>
          </w:rPr>
          <w:fldChar w:fldCharType="end"/>
        </w:r>
      </w:hyperlink>
    </w:p>
    <w:p w14:paraId="34719CDF" w14:textId="77777777" w:rsidR="008D1043" w:rsidRPr="00E51C41" w:rsidRDefault="00ED0BAD">
      <w:pPr>
        <w:pStyle w:val="TOC3"/>
        <w:rPr>
          <w:rFonts w:ascii="Calibri" w:hAnsi="Calibri"/>
          <w:noProof/>
          <w:color w:val="auto"/>
          <w:sz w:val="22"/>
          <w:szCs w:val="22"/>
        </w:rPr>
      </w:pPr>
      <w:hyperlink w:anchor="_Toc384972439" w:history="1">
        <w:r w:rsidR="008D1043" w:rsidRPr="008B3850">
          <w:rPr>
            <w:rStyle w:val="Hyperlink"/>
            <w:noProof/>
          </w:rPr>
          <w:t>Borrowing and partly paid securities</w:t>
        </w:r>
        <w:r w:rsidR="008D1043">
          <w:rPr>
            <w:noProof/>
            <w:webHidden/>
          </w:rPr>
          <w:tab/>
        </w:r>
        <w:r w:rsidR="008D1043">
          <w:rPr>
            <w:noProof/>
            <w:webHidden/>
          </w:rPr>
          <w:fldChar w:fldCharType="begin"/>
        </w:r>
        <w:r w:rsidR="008D1043">
          <w:rPr>
            <w:noProof/>
            <w:webHidden/>
          </w:rPr>
          <w:instrText xml:space="preserve"> PAGEREF _Toc384972439 \h </w:instrText>
        </w:r>
        <w:r w:rsidR="008D1043">
          <w:rPr>
            <w:noProof/>
            <w:webHidden/>
          </w:rPr>
        </w:r>
        <w:r w:rsidR="008D1043">
          <w:rPr>
            <w:noProof/>
            <w:webHidden/>
          </w:rPr>
          <w:fldChar w:fldCharType="separate"/>
        </w:r>
        <w:r w:rsidR="001D0195">
          <w:rPr>
            <w:noProof/>
            <w:webHidden/>
          </w:rPr>
          <w:t>34</w:t>
        </w:r>
        <w:r w:rsidR="008D1043">
          <w:rPr>
            <w:noProof/>
            <w:webHidden/>
          </w:rPr>
          <w:fldChar w:fldCharType="end"/>
        </w:r>
      </w:hyperlink>
    </w:p>
    <w:p w14:paraId="059BF81F" w14:textId="77777777" w:rsidR="008D1043" w:rsidRPr="00E51C41" w:rsidRDefault="00ED0BAD">
      <w:pPr>
        <w:pStyle w:val="TOC3"/>
        <w:rPr>
          <w:rFonts w:ascii="Calibri" w:hAnsi="Calibri"/>
          <w:noProof/>
          <w:color w:val="auto"/>
          <w:sz w:val="22"/>
          <w:szCs w:val="22"/>
        </w:rPr>
      </w:pPr>
      <w:hyperlink w:anchor="_Toc384972440" w:history="1">
        <w:r w:rsidR="008D1043" w:rsidRPr="008B3850">
          <w:rPr>
            <w:rStyle w:val="Hyperlink"/>
            <w:noProof/>
            <w:lang w:val="en-NZ"/>
          </w:rPr>
          <w:t>Short</w:t>
        </w:r>
        <w:r w:rsidR="008D1043" w:rsidRPr="008B3850">
          <w:rPr>
            <w:rStyle w:val="Hyperlink"/>
            <w:noProof/>
            <w:lang w:val="en-NZ"/>
          </w:rPr>
          <w:noBreakHyphen/>
          <w:t>selling</w:t>
        </w:r>
        <w:r w:rsidR="008D1043">
          <w:rPr>
            <w:noProof/>
            <w:webHidden/>
          </w:rPr>
          <w:tab/>
        </w:r>
        <w:r w:rsidR="008D1043">
          <w:rPr>
            <w:noProof/>
            <w:webHidden/>
          </w:rPr>
          <w:fldChar w:fldCharType="begin"/>
        </w:r>
        <w:r w:rsidR="008D1043">
          <w:rPr>
            <w:noProof/>
            <w:webHidden/>
          </w:rPr>
          <w:instrText xml:space="preserve"> PAGEREF _Toc384972440 \h </w:instrText>
        </w:r>
        <w:r w:rsidR="008D1043">
          <w:rPr>
            <w:noProof/>
            <w:webHidden/>
          </w:rPr>
        </w:r>
        <w:r w:rsidR="008D1043">
          <w:rPr>
            <w:noProof/>
            <w:webHidden/>
          </w:rPr>
          <w:fldChar w:fldCharType="separate"/>
        </w:r>
        <w:r w:rsidR="001D0195">
          <w:rPr>
            <w:noProof/>
            <w:webHidden/>
          </w:rPr>
          <w:t>35</w:t>
        </w:r>
        <w:r w:rsidR="008D1043">
          <w:rPr>
            <w:noProof/>
            <w:webHidden/>
          </w:rPr>
          <w:fldChar w:fldCharType="end"/>
        </w:r>
      </w:hyperlink>
    </w:p>
    <w:p w14:paraId="4B8A8052" w14:textId="77777777" w:rsidR="008D1043" w:rsidRPr="00E51C41" w:rsidRDefault="00ED0BAD">
      <w:pPr>
        <w:pStyle w:val="TOC3"/>
        <w:rPr>
          <w:rFonts w:ascii="Calibri" w:hAnsi="Calibri"/>
          <w:noProof/>
          <w:color w:val="auto"/>
          <w:sz w:val="22"/>
          <w:szCs w:val="22"/>
        </w:rPr>
      </w:pPr>
      <w:hyperlink w:anchor="_Toc384972441" w:history="1">
        <w:r w:rsidR="008D1043" w:rsidRPr="008B3850">
          <w:rPr>
            <w:rStyle w:val="Hyperlink"/>
            <w:noProof/>
          </w:rPr>
          <w:t>Delegation</w:t>
        </w:r>
        <w:r w:rsidR="008D1043">
          <w:rPr>
            <w:noProof/>
            <w:webHidden/>
          </w:rPr>
          <w:tab/>
        </w:r>
        <w:r w:rsidR="008D1043">
          <w:rPr>
            <w:noProof/>
            <w:webHidden/>
          </w:rPr>
          <w:fldChar w:fldCharType="begin"/>
        </w:r>
        <w:r w:rsidR="008D1043">
          <w:rPr>
            <w:noProof/>
            <w:webHidden/>
          </w:rPr>
          <w:instrText xml:space="preserve"> PAGEREF _Toc384972441 \h </w:instrText>
        </w:r>
        <w:r w:rsidR="008D1043">
          <w:rPr>
            <w:noProof/>
            <w:webHidden/>
          </w:rPr>
        </w:r>
        <w:r w:rsidR="008D1043">
          <w:rPr>
            <w:noProof/>
            <w:webHidden/>
          </w:rPr>
          <w:fldChar w:fldCharType="separate"/>
        </w:r>
        <w:r w:rsidR="001D0195">
          <w:rPr>
            <w:noProof/>
            <w:webHidden/>
          </w:rPr>
          <w:t>36</w:t>
        </w:r>
        <w:r w:rsidR="008D1043">
          <w:rPr>
            <w:noProof/>
            <w:webHidden/>
          </w:rPr>
          <w:fldChar w:fldCharType="end"/>
        </w:r>
      </w:hyperlink>
    </w:p>
    <w:p w14:paraId="1B69B96F" w14:textId="77777777" w:rsidR="008D1043" w:rsidRPr="00E51C41" w:rsidRDefault="00ED0BAD">
      <w:pPr>
        <w:pStyle w:val="TOC3"/>
        <w:rPr>
          <w:rFonts w:ascii="Calibri" w:hAnsi="Calibri"/>
          <w:noProof/>
          <w:color w:val="auto"/>
          <w:sz w:val="22"/>
          <w:szCs w:val="22"/>
        </w:rPr>
      </w:pPr>
      <w:hyperlink w:anchor="_Toc384972442" w:history="1">
        <w:r w:rsidR="008D1043" w:rsidRPr="008B3850">
          <w:rPr>
            <w:rStyle w:val="Hyperlink"/>
            <w:noProof/>
          </w:rPr>
          <w:t>Valuation for pricing</w:t>
        </w:r>
        <w:r w:rsidR="008D1043">
          <w:rPr>
            <w:noProof/>
            <w:webHidden/>
          </w:rPr>
          <w:tab/>
        </w:r>
        <w:r w:rsidR="008D1043">
          <w:rPr>
            <w:noProof/>
            <w:webHidden/>
          </w:rPr>
          <w:fldChar w:fldCharType="begin"/>
        </w:r>
        <w:r w:rsidR="008D1043">
          <w:rPr>
            <w:noProof/>
            <w:webHidden/>
          </w:rPr>
          <w:instrText xml:space="preserve"> PAGEREF _Toc384972442 \h </w:instrText>
        </w:r>
        <w:r w:rsidR="008D1043">
          <w:rPr>
            <w:noProof/>
            <w:webHidden/>
          </w:rPr>
        </w:r>
        <w:r w:rsidR="008D1043">
          <w:rPr>
            <w:noProof/>
            <w:webHidden/>
          </w:rPr>
          <w:fldChar w:fldCharType="separate"/>
        </w:r>
        <w:r w:rsidR="001D0195">
          <w:rPr>
            <w:noProof/>
            <w:webHidden/>
          </w:rPr>
          <w:t>37</w:t>
        </w:r>
        <w:r w:rsidR="008D1043">
          <w:rPr>
            <w:noProof/>
            <w:webHidden/>
          </w:rPr>
          <w:fldChar w:fldCharType="end"/>
        </w:r>
      </w:hyperlink>
    </w:p>
    <w:p w14:paraId="41FBA387" w14:textId="77777777" w:rsidR="008D1043" w:rsidRPr="00E51C41" w:rsidRDefault="00ED0BAD">
      <w:pPr>
        <w:pStyle w:val="TOC3"/>
        <w:rPr>
          <w:rFonts w:ascii="Calibri" w:hAnsi="Calibri"/>
          <w:noProof/>
          <w:color w:val="auto"/>
          <w:sz w:val="22"/>
          <w:szCs w:val="22"/>
        </w:rPr>
      </w:pPr>
      <w:hyperlink w:anchor="_Toc384972443" w:history="1">
        <w:r w:rsidR="008D1043" w:rsidRPr="008B3850">
          <w:rPr>
            <w:rStyle w:val="Hyperlink"/>
            <w:noProof/>
          </w:rPr>
          <w:t>Redemption</w:t>
        </w:r>
        <w:r w:rsidR="008D1043">
          <w:rPr>
            <w:noProof/>
            <w:webHidden/>
          </w:rPr>
          <w:tab/>
        </w:r>
        <w:r w:rsidR="008D1043">
          <w:rPr>
            <w:noProof/>
            <w:webHidden/>
          </w:rPr>
          <w:fldChar w:fldCharType="begin"/>
        </w:r>
        <w:r w:rsidR="008D1043">
          <w:rPr>
            <w:noProof/>
            <w:webHidden/>
          </w:rPr>
          <w:instrText xml:space="preserve"> PAGEREF _Toc384972443 \h </w:instrText>
        </w:r>
        <w:r w:rsidR="008D1043">
          <w:rPr>
            <w:noProof/>
            <w:webHidden/>
          </w:rPr>
        </w:r>
        <w:r w:rsidR="008D1043">
          <w:rPr>
            <w:noProof/>
            <w:webHidden/>
          </w:rPr>
          <w:fldChar w:fldCharType="separate"/>
        </w:r>
        <w:r w:rsidR="001D0195">
          <w:rPr>
            <w:noProof/>
            <w:webHidden/>
          </w:rPr>
          <w:t>37</w:t>
        </w:r>
        <w:r w:rsidR="008D1043">
          <w:rPr>
            <w:noProof/>
            <w:webHidden/>
          </w:rPr>
          <w:fldChar w:fldCharType="end"/>
        </w:r>
      </w:hyperlink>
    </w:p>
    <w:p w14:paraId="6DBD4177" w14:textId="77777777" w:rsidR="008D1043" w:rsidRPr="00E51C41" w:rsidRDefault="00ED0BAD">
      <w:pPr>
        <w:pStyle w:val="TOC3"/>
        <w:rPr>
          <w:rFonts w:ascii="Calibri" w:hAnsi="Calibri"/>
          <w:noProof/>
          <w:color w:val="auto"/>
          <w:sz w:val="22"/>
          <w:szCs w:val="22"/>
        </w:rPr>
      </w:pPr>
      <w:hyperlink w:anchor="_Toc384972444" w:history="1">
        <w:r w:rsidR="008D1043" w:rsidRPr="008B3850">
          <w:rPr>
            <w:rStyle w:val="Hyperlink"/>
            <w:noProof/>
          </w:rPr>
          <w:t>Publication and distribution of audited accounts</w:t>
        </w:r>
        <w:r w:rsidR="008D1043">
          <w:rPr>
            <w:noProof/>
            <w:webHidden/>
          </w:rPr>
          <w:tab/>
        </w:r>
        <w:r w:rsidR="008D1043">
          <w:rPr>
            <w:noProof/>
            <w:webHidden/>
          </w:rPr>
          <w:fldChar w:fldCharType="begin"/>
        </w:r>
        <w:r w:rsidR="008D1043">
          <w:rPr>
            <w:noProof/>
            <w:webHidden/>
          </w:rPr>
          <w:instrText xml:space="preserve"> PAGEREF _Toc384972444 \h </w:instrText>
        </w:r>
        <w:r w:rsidR="008D1043">
          <w:rPr>
            <w:noProof/>
            <w:webHidden/>
          </w:rPr>
        </w:r>
        <w:r w:rsidR="008D1043">
          <w:rPr>
            <w:noProof/>
            <w:webHidden/>
          </w:rPr>
          <w:fldChar w:fldCharType="separate"/>
        </w:r>
        <w:r w:rsidR="001D0195">
          <w:rPr>
            <w:noProof/>
            <w:webHidden/>
          </w:rPr>
          <w:t>39</w:t>
        </w:r>
        <w:r w:rsidR="008D1043">
          <w:rPr>
            <w:noProof/>
            <w:webHidden/>
          </w:rPr>
          <w:fldChar w:fldCharType="end"/>
        </w:r>
      </w:hyperlink>
    </w:p>
    <w:p w14:paraId="108560C1" w14:textId="77777777" w:rsidR="008D1043" w:rsidRPr="00E51C41" w:rsidRDefault="00ED0BAD">
      <w:pPr>
        <w:pStyle w:val="TOC2"/>
        <w:rPr>
          <w:rFonts w:ascii="Calibri" w:hAnsi="Calibri"/>
          <w:noProof/>
          <w:color w:val="auto"/>
          <w:sz w:val="22"/>
          <w:szCs w:val="22"/>
        </w:rPr>
      </w:pPr>
      <w:hyperlink w:anchor="_Toc384972445" w:history="1">
        <w:r w:rsidR="008D1043" w:rsidRPr="008B3850">
          <w:rPr>
            <w:rStyle w:val="Hyperlink"/>
            <w:noProof/>
          </w:rPr>
          <w:t>Dealing with investors</w:t>
        </w:r>
        <w:r w:rsidR="008D1043">
          <w:rPr>
            <w:noProof/>
            <w:webHidden/>
          </w:rPr>
          <w:tab/>
        </w:r>
        <w:r w:rsidR="008D1043">
          <w:rPr>
            <w:noProof/>
            <w:webHidden/>
          </w:rPr>
          <w:fldChar w:fldCharType="begin"/>
        </w:r>
        <w:r w:rsidR="008D1043">
          <w:rPr>
            <w:noProof/>
            <w:webHidden/>
          </w:rPr>
          <w:instrText xml:space="preserve"> PAGEREF _Toc384972445 \h </w:instrText>
        </w:r>
        <w:r w:rsidR="008D1043">
          <w:rPr>
            <w:noProof/>
            <w:webHidden/>
          </w:rPr>
        </w:r>
        <w:r w:rsidR="008D1043">
          <w:rPr>
            <w:noProof/>
            <w:webHidden/>
          </w:rPr>
          <w:fldChar w:fldCharType="separate"/>
        </w:r>
        <w:r w:rsidR="001D0195">
          <w:rPr>
            <w:noProof/>
            <w:webHidden/>
          </w:rPr>
          <w:t>41</w:t>
        </w:r>
        <w:r w:rsidR="008D1043">
          <w:rPr>
            <w:noProof/>
            <w:webHidden/>
          </w:rPr>
          <w:fldChar w:fldCharType="end"/>
        </w:r>
      </w:hyperlink>
    </w:p>
    <w:p w14:paraId="67DD7C97" w14:textId="77777777" w:rsidR="008D1043" w:rsidRPr="00E51C41" w:rsidRDefault="00ED0BAD">
      <w:pPr>
        <w:pStyle w:val="TOC3"/>
        <w:rPr>
          <w:rFonts w:ascii="Calibri" w:hAnsi="Calibri"/>
          <w:noProof/>
          <w:color w:val="auto"/>
          <w:sz w:val="22"/>
          <w:szCs w:val="22"/>
        </w:rPr>
      </w:pPr>
      <w:hyperlink w:anchor="_Toc384972446" w:history="1">
        <w:r w:rsidR="008D1043" w:rsidRPr="008B3850">
          <w:rPr>
            <w:rStyle w:val="Hyperlink"/>
            <w:noProof/>
          </w:rPr>
          <w:t>Distribution and intermediaries</w:t>
        </w:r>
        <w:r w:rsidR="008D1043">
          <w:rPr>
            <w:noProof/>
            <w:webHidden/>
          </w:rPr>
          <w:tab/>
        </w:r>
        <w:r w:rsidR="008D1043">
          <w:rPr>
            <w:noProof/>
            <w:webHidden/>
          </w:rPr>
          <w:fldChar w:fldCharType="begin"/>
        </w:r>
        <w:r w:rsidR="008D1043">
          <w:rPr>
            <w:noProof/>
            <w:webHidden/>
          </w:rPr>
          <w:instrText xml:space="preserve"> PAGEREF _Toc384972446 \h </w:instrText>
        </w:r>
        <w:r w:rsidR="008D1043">
          <w:rPr>
            <w:noProof/>
            <w:webHidden/>
          </w:rPr>
        </w:r>
        <w:r w:rsidR="008D1043">
          <w:rPr>
            <w:noProof/>
            <w:webHidden/>
          </w:rPr>
          <w:fldChar w:fldCharType="separate"/>
        </w:r>
        <w:r w:rsidR="001D0195">
          <w:rPr>
            <w:noProof/>
            <w:webHidden/>
          </w:rPr>
          <w:t>41</w:t>
        </w:r>
        <w:r w:rsidR="008D1043">
          <w:rPr>
            <w:noProof/>
            <w:webHidden/>
          </w:rPr>
          <w:fldChar w:fldCharType="end"/>
        </w:r>
      </w:hyperlink>
    </w:p>
    <w:p w14:paraId="37019AB4" w14:textId="77777777" w:rsidR="008D1043" w:rsidRPr="00E51C41" w:rsidRDefault="00ED0BAD">
      <w:pPr>
        <w:pStyle w:val="TOC3"/>
        <w:rPr>
          <w:rFonts w:ascii="Calibri" w:hAnsi="Calibri"/>
          <w:noProof/>
          <w:color w:val="auto"/>
          <w:sz w:val="22"/>
          <w:szCs w:val="22"/>
        </w:rPr>
      </w:pPr>
      <w:hyperlink w:anchor="_Toc384972447" w:history="1">
        <w:r w:rsidR="008D1043" w:rsidRPr="008B3850">
          <w:rPr>
            <w:rStyle w:val="Hyperlink"/>
            <w:noProof/>
          </w:rPr>
          <w:t>Disclosure</w:t>
        </w:r>
        <w:r w:rsidR="008D1043">
          <w:rPr>
            <w:noProof/>
            <w:webHidden/>
          </w:rPr>
          <w:tab/>
        </w:r>
        <w:r w:rsidR="008D1043">
          <w:rPr>
            <w:noProof/>
            <w:webHidden/>
          </w:rPr>
          <w:fldChar w:fldCharType="begin"/>
        </w:r>
        <w:r w:rsidR="008D1043">
          <w:rPr>
            <w:noProof/>
            <w:webHidden/>
          </w:rPr>
          <w:instrText xml:space="preserve"> PAGEREF _Toc384972447 \h </w:instrText>
        </w:r>
        <w:r w:rsidR="008D1043">
          <w:rPr>
            <w:noProof/>
            <w:webHidden/>
          </w:rPr>
        </w:r>
        <w:r w:rsidR="008D1043">
          <w:rPr>
            <w:noProof/>
            <w:webHidden/>
          </w:rPr>
          <w:fldChar w:fldCharType="separate"/>
        </w:r>
        <w:r w:rsidR="001D0195">
          <w:rPr>
            <w:noProof/>
            <w:webHidden/>
          </w:rPr>
          <w:t>42</w:t>
        </w:r>
        <w:r w:rsidR="008D1043">
          <w:rPr>
            <w:noProof/>
            <w:webHidden/>
          </w:rPr>
          <w:fldChar w:fldCharType="end"/>
        </w:r>
      </w:hyperlink>
    </w:p>
    <w:p w14:paraId="5398A9CE" w14:textId="77777777" w:rsidR="008D1043" w:rsidRPr="00E51C41" w:rsidRDefault="00ED0BAD">
      <w:pPr>
        <w:pStyle w:val="TOC3"/>
        <w:rPr>
          <w:rFonts w:ascii="Calibri" w:hAnsi="Calibri"/>
          <w:noProof/>
          <w:color w:val="auto"/>
          <w:sz w:val="22"/>
          <w:szCs w:val="22"/>
        </w:rPr>
      </w:pPr>
      <w:hyperlink w:anchor="_Toc384972448" w:history="1">
        <w:r w:rsidR="008D1043" w:rsidRPr="008B3850">
          <w:rPr>
            <w:rStyle w:val="Hyperlink"/>
            <w:noProof/>
          </w:rPr>
          <w:t>Marketing</w:t>
        </w:r>
        <w:r w:rsidR="008D1043">
          <w:rPr>
            <w:noProof/>
            <w:webHidden/>
          </w:rPr>
          <w:tab/>
        </w:r>
        <w:r w:rsidR="008D1043">
          <w:rPr>
            <w:noProof/>
            <w:webHidden/>
          </w:rPr>
          <w:fldChar w:fldCharType="begin"/>
        </w:r>
        <w:r w:rsidR="008D1043">
          <w:rPr>
            <w:noProof/>
            <w:webHidden/>
          </w:rPr>
          <w:instrText xml:space="preserve"> PAGEREF _Toc384972448 \h </w:instrText>
        </w:r>
        <w:r w:rsidR="008D1043">
          <w:rPr>
            <w:noProof/>
            <w:webHidden/>
          </w:rPr>
        </w:r>
        <w:r w:rsidR="008D1043">
          <w:rPr>
            <w:noProof/>
            <w:webHidden/>
          </w:rPr>
          <w:fldChar w:fldCharType="separate"/>
        </w:r>
        <w:r w:rsidR="001D0195">
          <w:rPr>
            <w:noProof/>
            <w:webHidden/>
          </w:rPr>
          <w:t>42</w:t>
        </w:r>
        <w:r w:rsidR="008D1043">
          <w:rPr>
            <w:noProof/>
            <w:webHidden/>
          </w:rPr>
          <w:fldChar w:fldCharType="end"/>
        </w:r>
      </w:hyperlink>
    </w:p>
    <w:p w14:paraId="22B72971" w14:textId="77777777" w:rsidR="008D1043" w:rsidRPr="00E51C41" w:rsidRDefault="00ED0BAD">
      <w:pPr>
        <w:pStyle w:val="TOC3"/>
        <w:rPr>
          <w:rFonts w:ascii="Calibri" w:hAnsi="Calibri"/>
          <w:noProof/>
          <w:color w:val="auto"/>
          <w:sz w:val="22"/>
          <w:szCs w:val="22"/>
        </w:rPr>
      </w:pPr>
      <w:hyperlink w:anchor="_Toc384972449" w:history="1">
        <w:r w:rsidR="008D1043" w:rsidRPr="008B3850">
          <w:rPr>
            <w:rStyle w:val="Hyperlink"/>
            <w:noProof/>
          </w:rPr>
          <w:t>Complaints</w:t>
        </w:r>
        <w:r w:rsidR="008D1043">
          <w:rPr>
            <w:noProof/>
            <w:webHidden/>
          </w:rPr>
          <w:tab/>
        </w:r>
        <w:r w:rsidR="008D1043">
          <w:rPr>
            <w:noProof/>
            <w:webHidden/>
          </w:rPr>
          <w:fldChar w:fldCharType="begin"/>
        </w:r>
        <w:r w:rsidR="008D1043">
          <w:rPr>
            <w:noProof/>
            <w:webHidden/>
          </w:rPr>
          <w:instrText xml:space="preserve"> PAGEREF _Toc384972449 \h </w:instrText>
        </w:r>
        <w:r w:rsidR="008D1043">
          <w:rPr>
            <w:noProof/>
            <w:webHidden/>
          </w:rPr>
        </w:r>
        <w:r w:rsidR="008D1043">
          <w:rPr>
            <w:noProof/>
            <w:webHidden/>
          </w:rPr>
          <w:fldChar w:fldCharType="separate"/>
        </w:r>
        <w:r w:rsidR="001D0195">
          <w:rPr>
            <w:noProof/>
            <w:webHidden/>
          </w:rPr>
          <w:t>42</w:t>
        </w:r>
        <w:r w:rsidR="008D1043">
          <w:rPr>
            <w:noProof/>
            <w:webHidden/>
          </w:rPr>
          <w:fldChar w:fldCharType="end"/>
        </w:r>
      </w:hyperlink>
    </w:p>
    <w:p w14:paraId="67BD9337" w14:textId="77777777" w:rsidR="008D1043" w:rsidRPr="00E51C41" w:rsidRDefault="00ED0BAD">
      <w:pPr>
        <w:pStyle w:val="TOC1"/>
        <w:rPr>
          <w:rFonts w:ascii="Calibri" w:hAnsi="Calibri"/>
          <w:b w:val="0"/>
          <w:smallCaps w:val="0"/>
          <w:noProof/>
          <w:color w:val="auto"/>
        </w:rPr>
      </w:pPr>
      <w:hyperlink w:anchor="_Toc384972450" w:history="1">
        <w:r w:rsidR="008D1043" w:rsidRPr="008B3850">
          <w:rPr>
            <w:rStyle w:val="Hyperlink"/>
            <w:noProof/>
          </w:rPr>
          <w:t>Chapter 3 consultation questions</w:t>
        </w:r>
        <w:r w:rsidR="008D1043">
          <w:rPr>
            <w:noProof/>
            <w:webHidden/>
          </w:rPr>
          <w:tab/>
        </w:r>
        <w:r w:rsidR="008D1043">
          <w:rPr>
            <w:noProof/>
            <w:webHidden/>
          </w:rPr>
          <w:fldChar w:fldCharType="begin"/>
        </w:r>
        <w:r w:rsidR="008D1043">
          <w:rPr>
            <w:noProof/>
            <w:webHidden/>
          </w:rPr>
          <w:instrText xml:space="preserve"> PAGEREF _Toc384972450 \h </w:instrText>
        </w:r>
        <w:r w:rsidR="008D1043">
          <w:rPr>
            <w:noProof/>
            <w:webHidden/>
          </w:rPr>
        </w:r>
        <w:r w:rsidR="008D1043">
          <w:rPr>
            <w:noProof/>
            <w:webHidden/>
          </w:rPr>
          <w:fldChar w:fldCharType="separate"/>
        </w:r>
        <w:r w:rsidR="001D0195">
          <w:rPr>
            <w:noProof/>
            <w:webHidden/>
          </w:rPr>
          <w:t>43</w:t>
        </w:r>
        <w:r w:rsidR="008D1043">
          <w:rPr>
            <w:noProof/>
            <w:webHidden/>
          </w:rPr>
          <w:fldChar w:fldCharType="end"/>
        </w:r>
      </w:hyperlink>
    </w:p>
    <w:p w14:paraId="6EC5838A" w14:textId="77777777" w:rsidR="008D1043" w:rsidRPr="00E51C41" w:rsidRDefault="00ED0BAD">
      <w:pPr>
        <w:pStyle w:val="TOC1"/>
        <w:rPr>
          <w:rFonts w:ascii="Calibri" w:hAnsi="Calibri"/>
          <w:b w:val="0"/>
          <w:smallCaps w:val="0"/>
          <w:noProof/>
          <w:color w:val="auto"/>
        </w:rPr>
      </w:pPr>
      <w:hyperlink w:anchor="_Toc384972451" w:history="1">
        <w:r w:rsidR="008D1043" w:rsidRPr="008B3850">
          <w:rPr>
            <w:rStyle w:val="Hyperlink"/>
            <w:noProof/>
          </w:rPr>
          <w:t>Chapter 4: Regulatory functions</w:t>
        </w:r>
        <w:r w:rsidR="008D1043">
          <w:rPr>
            <w:noProof/>
            <w:webHidden/>
          </w:rPr>
          <w:tab/>
        </w:r>
        <w:r w:rsidR="008D1043">
          <w:rPr>
            <w:noProof/>
            <w:webHidden/>
          </w:rPr>
          <w:fldChar w:fldCharType="begin"/>
        </w:r>
        <w:r w:rsidR="008D1043">
          <w:rPr>
            <w:noProof/>
            <w:webHidden/>
          </w:rPr>
          <w:instrText xml:space="preserve"> PAGEREF _Toc384972451 \h </w:instrText>
        </w:r>
        <w:r w:rsidR="008D1043">
          <w:rPr>
            <w:noProof/>
            <w:webHidden/>
          </w:rPr>
        </w:r>
        <w:r w:rsidR="008D1043">
          <w:rPr>
            <w:noProof/>
            <w:webHidden/>
          </w:rPr>
          <w:fldChar w:fldCharType="separate"/>
        </w:r>
        <w:r w:rsidR="001D0195">
          <w:rPr>
            <w:noProof/>
            <w:webHidden/>
          </w:rPr>
          <w:t>45</w:t>
        </w:r>
        <w:r w:rsidR="008D1043">
          <w:rPr>
            <w:noProof/>
            <w:webHidden/>
          </w:rPr>
          <w:fldChar w:fldCharType="end"/>
        </w:r>
      </w:hyperlink>
    </w:p>
    <w:p w14:paraId="2A5427D1" w14:textId="77777777" w:rsidR="008D1043" w:rsidRPr="00E51C41" w:rsidRDefault="00ED0BAD">
      <w:pPr>
        <w:pStyle w:val="TOC2"/>
        <w:rPr>
          <w:rFonts w:ascii="Calibri" w:hAnsi="Calibri"/>
          <w:noProof/>
          <w:color w:val="auto"/>
          <w:sz w:val="22"/>
          <w:szCs w:val="22"/>
        </w:rPr>
      </w:pPr>
      <w:hyperlink w:anchor="_Toc384972452" w:history="1">
        <w:r w:rsidR="008D1043" w:rsidRPr="008B3850">
          <w:rPr>
            <w:rStyle w:val="Hyperlink"/>
            <w:noProof/>
          </w:rPr>
          <w:t>General approach</w:t>
        </w:r>
        <w:r w:rsidR="008D1043">
          <w:rPr>
            <w:noProof/>
            <w:webHidden/>
          </w:rPr>
          <w:tab/>
        </w:r>
        <w:r w:rsidR="008D1043">
          <w:rPr>
            <w:noProof/>
            <w:webHidden/>
          </w:rPr>
          <w:fldChar w:fldCharType="begin"/>
        </w:r>
        <w:r w:rsidR="008D1043">
          <w:rPr>
            <w:noProof/>
            <w:webHidden/>
          </w:rPr>
          <w:instrText xml:space="preserve"> PAGEREF _Toc384972452 \h </w:instrText>
        </w:r>
        <w:r w:rsidR="008D1043">
          <w:rPr>
            <w:noProof/>
            <w:webHidden/>
          </w:rPr>
        </w:r>
        <w:r w:rsidR="008D1043">
          <w:rPr>
            <w:noProof/>
            <w:webHidden/>
          </w:rPr>
          <w:fldChar w:fldCharType="separate"/>
        </w:r>
        <w:r w:rsidR="001D0195">
          <w:rPr>
            <w:noProof/>
            <w:webHidden/>
          </w:rPr>
          <w:t>45</w:t>
        </w:r>
        <w:r w:rsidR="008D1043">
          <w:rPr>
            <w:noProof/>
            <w:webHidden/>
          </w:rPr>
          <w:fldChar w:fldCharType="end"/>
        </w:r>
      </w:hyperlink>
    </w:p>
    <w:p w14:paraId="798838F1" w14:textId="77777777" w:rsidR="008D1043" w:rsidRPr="00E51C41" w:rsidRDefault="00ED0BAD">
      <w:pPr>
        <w:pStyle w:val="TOC2"/>
        <w:rPr>
          <w:rFonts w:ascii="Calibri" w:hAnsi="Calibri"/>
          <w:noProof/>
          <w:color w:val="auto"/>
          <w:sz w:val="22"/>
          <w:szCs w:val="22"/>
        </w:rPr>
      </w:pPr>
      <w:hyperlink w:anchor="_Toc384972453" w:history="1">
        <w:r w:rsidR="008D1043" w:rsidRPr="008B3850">
          <w:rPr>
            <w:rStyle w:val="Hyperlink"/>
            <w:noProof/>
          </w:rPr>
          <w:t>Application process</w:t>
        </w:r>
        <w:r w:rsidR="008D1043">
          <w:rPr>
            <w:noProof/>
            <w:webHidden/>
          </w:rPr>
          <w:tab/>
        </w:r>
        <w:r w:rsidR="008D1043">
          <w:rPr>
            <w:noProof/>
            <w:webHidden/>
          </w:rPr>
          <w:fldChar w:fldCharType="begin"/>
        </w:r>
        <w:r w:rsidR="008D1043">
          <w:rPr>
            <w:noProof/>
            <w:webHidden/>
          </w:rPr>
          <w:instrText xml:space="preserve"> PAGEREF _Toc384972453 \h </w:instrText>
        </w:r>
        <w:r w:rsidR="008D1043">
          <w:rPr>
            <w:noProof/>
            <w:webHidden/>
          </w:rPr>
        </w:r>
        <w:r w:rsidR="008D1043">
          <w:rPr>
            <w:noProof/>
            <w:webHidden/>
          </w:rPr>
          <w:fldChar w:fldCharType="separate"/>
        </w:r>
        <w:r w:rsidR="001D0195">
          <w:rPr>
            <w:noProof/>
            <w:webHidden/>
          </w:rPr>
          <w:t>45</w:t>
        </w:r>
        <w:r w:rsidR="008D1043">
          <w:rPr>
            <w:noProof/>
            <w:webHidden/>
          </w:rPr>
          <w:fldChar w:fldCharType="end"/>
        </w:r>
      </w:hyperlink>
    </w:p>
    <w:p w14:paraId="79FD6258" w14:textId="77777777" w:rsidR="008D1043" w:rsidRPr="00E51C41" w:rsidRDefault="00ED0BAD">
      <w:pPr>
        <w:pStyle w:val="TOC3"/>
        <w:rPr>
          <w:rFonts w:ascii="Calibri" w:hAnsi="Calibri"/>
          <w:noProof/>
          <w:color w:val="auto"/>
          <w:sz w:val="22"/>
          <w:szCs w:val="22"/>
        </w:rPr>
      </w:pPr>
      <w:hyperlink w:anchor="_Toc384972454" w:history="1">
        <w:r w:rsidR="008D1043" w:rsidRPr="008B3850">
          <w:rPr>
            <w:rStyle w:val="Hyperlink"/>
            <w:noProof/>
            <w:lang w:val="en-NZ"/>
          </w:rPr>
          <w:t>Home regulator application</w:t>
        </w:r>
        <w:r w:rsidR="008D1043">
          <w:rPr>
            <w:noProof/>
            <w:webHidden/>
          </w:rPr>
          <w:tab/>
        </w:r>
        <w:r w:rsidR="008D1043">
          <w:rPr>
            <w:noProof/>
            <w:webHidden/>
          </w:rPr>
          <w:fldChar w:fldCharType="begin"/>
        </w:r>
        <w:r w:rsidR="008D1043">
          <w:rPr>
            <w:noProof/>
            <w:webHidden/>
          </w:rPr>
          <w:instrText xml:space="preserve"> PAGEREF _Toc384972454 \h </w:instrText>
        </w:r>
        <w:r w:rsidR="008D1043">
          <w:rPr>
            <w:noProof/>
            <w:webHidden/>
          </w:rPr>
        </w:r>
        <w:r w:rsidR="008D1043">
          <w:rPr>
            <w:noProof/>
            <w:webHidden/>
          </w:rPr>
          <w:fldChar w:fldCharType="separate"/>
        </w:r>
        <w:r w:rsidR="001D0195">
          <w:rPr>
            <w:noProof/>
            <w:webHidden/>
          </w:rPr>
          <w:t>45</w:t>
        </w:r>
        <w:r w:rsidR="008D1043">
          <w:rPr>
            <w:noProof/>
            <w:webHidden/>
          </w:rPr>
          <w:fldChar w:fldCharType="end"/>
        </w:r>
      </w:hyperlink>
    </w:p>
    <w:p w14:paraId="08B2C049" w14:textId="77777777" w:rsidR="008D1043" w:rsidRPr="00E51C41" w:rsidRDefault="00ED0BAD">
      <w:pPr>
        <w:pStyle w:val="TOC2"/>
        <w:rPr>
          <w:rFonts w:ascii="Calibri" w:hAnsi="Calibri"/>
          <w:noProof/>
          <w:color w:val="auto"/>
          <w:sz w:val="22"/>
          <w:szCs w:val="22"/>
        </w:rPr>
      </w:pPr>
      <w:hyperlink w:anchor="_Toc384972455" w:history="1">
        <w:r w:rsidR="008D1043" w:rsidRPr="008B3850">
          <w:rPr>
            <w:rStyle w:val="Hyperlink"/>
            <w:noProof/>
          </w:rPr>
          <w:t>Supervision and enforcement</w:t>
        </w:r>
        <w:r w:rsidR="008D1043">
          <w:rPr>
            <w:noProof/>
            <w:webHidden/>
          </w:rPr>
          <w:tab/>
        </w:r>
        <w:r w:rsidR="008D1043">
          <w:rPr>
            <w:noProof/>
            <w:webHidden/>
          </w:rPr>
          <w:fldChar w:fldCharType="begin"/>
        </w:r>
        <w:r w:rsidR="008D1043">
          <w:rPr>
            <w:noProof/>
            <w:webHidden/>
          </w:rPr>
          <w:instrText xml:space="preserve"> PAGEREF _Toc384972455 \h </w:instrText>
        </w:r>
        <w:r w:rsidR="008D1043">
          <w:rPr>
            <w:noProof/>
            <w:webHidden/>
          </w:rPr>
        </w:r>
        <w:r w:rsidR="008D1043">
          <w:rPr>
            <w:noProof/>
            <w:webHidden/>
          </w:rPr>
          <w:fldChar w:fldCharType="separate"/>
        </w:r>
        <w:r w:rsidR="001D0195">
          <w:rPr>
            <w:noProof/>
            <w:webHidden/>
          </w:rPr>
          <w:t>50</w:t>
        </w:r>
        <w:r w:rsidR="008D1043">
          <w:rPr>
            <w:noProof/>
            <w:webHidden/>
          </w:rPr>
          <w:fldChar w:fldCharType="end"/>
        </w:r>
      </w:hyperlink>
    </w:p>
    <w:p w14:paraId="4C875CCD" w14:textId="77777777" w:rsidR="008D1043" w:rsidRPr="00E51C41" w:rsidRDefault="00ED0BAD">
      <w:pPr>
        <w:pStyle w:val="TOC3"/>
        <w:rPr>
          <w:rFonts w:ascii="Calibri" w:hAnsi="Calibri"/>
          <w:noProof/>
          <w:color w:val="auto"/>
          <w:sz w:val="22"/>
          <w:szCs w:val="22"/>
        </w:rPr>
      </w:pPr>
      <w:hyperlink w:anchor="_Toc384972456" w:history="1">
        <w:r w:rsidR="008D1043" w:rsidRPr="008B3850">
          <w:rPr>
            <w:rStyle w:val="Hyperlink"/>
            <w:noProof/>
          </w:rPr>
          <w:t>Powers of investigation and breach reporting</w:t>
        </w:r>
        <w:r w:rsidR="008D1043">
          <w:rPr>
            <w:noProof/>
            <w:webHidden/>
          </w:rPr>
          <w:tab/>
        </w:r>
        <w:r w:rsidR="008D1043">
          <w:rPr>
            <w:noProof/>
            <w:webHidden/>
          </w:rPr>
          <w:fldChar w:fldCharType="begin"/>
        </w:r>
        <w:r w:rsidR="008D1043">
          <w:rPr>
            <w:noProof/>
            <w:webHidden/>
          </w:rPr>
          <w:instrText xml:space="preserve"> PAGEREF _Toc384972456 \h </w:instrText>
        </w:r>
        <w:r w:rsidR="008D1043">
          <w:rPr>
            <w:noProof/>
            <w:webHidden/>
          </w:rPr>
        </w:r>
        <w:r w:rsidR="008D1043">
          <w:rPr>
            <w:noProof/>
            <w:webHidden/>
          </w:rPr>
          <w:fldChar w:fldCharType="separate"/>
        </w:r>
        <w:r w:rsidR="001D0195">
          <w:rPr>
            <w:noProof/>
            <w:webHidden/>
          </w:rPr>
          <w:t>50</w:t>
        </w:r>
        <w:r w:rsidR="008D1043">
          <w:rPr>
            <w:noProof/>
            <w:webHidden/>
          </w:rPr>
          <w:fldChar w:fldCharType="end"/>
        </w:r>
      </w:hyperlink>
    </w:p>
    <w:p w14:paraId="00000BBA" w14:textId="77777777" w:rsidR="008D1043" w:rsidRPr="00E51C41" w:rsidRDefault="00ED0BAD">
      <w:pPr>
        <w:pStyle w:val="TOC3"/>
        <w:rPr>
          <w:rFonts w:ascii="Calibri" w:hAnsi="Calibri"/>
          <w:noProof/>
          <w:color w:val="auto"/>
          <w:sz w:val="22"/>
          <w:szCs w:val="22"/>
        </w:rPr>
      </w:pPr>
      <w:hyperlink w:anchor="_Toc384972457" w:history="1">
        <w:r w:rsidR="008D1043" w:rsidRPr="008B3850">
          <w:rPr>
            <w:rStyle w:val="Hyperlink"/>
            <w:noProof/>
          </w:rPr>
          <w:t>Administrative action</w:t>
        </w:r>
        <w:r w:rsidR="008D1043">
          <w:rPr>
            <w:noProof/>
            <w:webHidden/>
          </w:rPr>
          <w:tab/>
        </w:r>
        <w:r w:rsidR="008D1043">
          <w:rPr>
            <w:noProof/>
            <w:webHidden/>
          </w:rPr>
          <w:fldChar w:fldCharType="begin"/>
        </w:r>
        <w:r w:rsidR="008D1043">
          <w:rPr>
            <w:noProof/>
            <w:webHidden/>
          </w:rPr>
          <w:instrText xml:space="preserve"> PAGEREF _Toc384972457 \h </w:instrText>
        </w:r>
        <w:r w:rsidR="008D1043">
          <w:rPr>
            <w:noProof/>
            <w:webHidden/>
          </w:rPr>
        </w:r>
        <w:r w:rsidR="008D1043">
          <w:rPr>
            <w:noProof/>
            <w:webHidden/>
          </w:rPr>
          <w:fldChar w:fldCharType="separate"/>
        </w:r>
        <w:r w:rsidR="001D0195">
          <w:rPr>
            <w:noProof/>
            <w:webHidden/>
          </w:rPr>
          <w:t>51</w:t>
        </w:r>
        <w:r w:rsidR="008D1043">
          <w:rPr>
            <w:noProof/>
            <w:webHidden/>
          </w:rPr>
          <w:fldChar w:fldCharType="end"/>
        </w:r>
      </w:hyperlink>
    </w:p>
    <w:p w14:paraId="1CCE9D96" w14:textId="77777777" w:rsidR="008D1043" w:rsidRPr="00E51C41" w:rsidRDefault="00ED0BAD">
      <w:pPr>
        <w:pStyle w:val="TOC3"/>
        <w:rPr>
          <w:rFonts w:ascii="Calibri" w:hAnsi="Calibri"/>
          <w:noProof/>
          <w:color w:val="auto"/>
          <w:sz w:val="22"/>
          <w:szCs w:val="22"/>
        </w:rPr>
      </w:pPr>
      <w:hyperlink w:anchor="_Toc384972458" w:history="1">
        <w:r w:rsidR="008D1043" w:rsidRPr="008B3850">
          <w:rPr>
            <w:rStyle w:val="Hyperlink"/>
            <w:noProof/>
          </w:rPr>
          <w:t>Civil and criminal actions</w:t>
        </w:r>
        <w:r w:rsidR="008D1043">
          <w:rPr>
            <w:noProof/>
            <w:webHidden/>
          </w:rPr>
          <w:tab/>
        </w:r>
        <w:r w:rsidR="008D1043">
          <w:rPr>
            <w:noProof/>
            <w:webHidden/>
          </w:rPr>
          <w:fldChar w:fldCharType="begin"/>
        </w:r>
        <w:r w:rsidR="008D1043">
          <w:rPr>
            <w:noProof/>
            <w:webHidden/>
          </w:rPr>
          <w:instrText xml:space="preserve"> PAGEREF _Toc384972458 \h </w:instrText>
        </w:r>
        <w:r w:rsidR="008D1043">
          <w:rPr>
            <w:noProof/>
            <w:webHidden/>
          </w:rPr>
        </w:r>
        <w:r w:rsidR="008D1043">
          <w:rPr>
            <w:noProof/>
            <w:webHidden/>
          </w:rPr>
          <w:fldChar w:fldCharType="separate"/>
        </w:r>
        <w:r w:rsidR="001D0195">
          <w:rPr>
            <w:noProof/>
            <w:webHidden/>
          </w:rPr>
          <w:t>51</w:t>
        </w:r>
        <w:r w:rsidR="008D1043">
          <w:rPr>
            <w:noProof/>
            <w:webHidden/>
          </w:rPr>
          <w:fldChar w:fldCharType="end"/>
        </w:r>
      </w:hyperlink>
    </w:p>
    <w:p w14:paraId="3D80541E" w14:textId="77777777" w:rsidR="008D1043" w:rsidRPr="00E51C41" w:rsidRDefault="00ED0BAD">
      <w:pPr>
        <w:pStyle w:val="TOC3"/>
        <w:rPr>
          <w:rFonts w:ascii="Calibri" w:hAnsi="Calibri"/>
          <w:noProof/>
          <w:color w:val="auto"/>
          <w:sz w:val="22"/>
          <w:szCs w:val="22"/>
        </w:rPr>
      </w:pPr>
      <w:hyperlink w:anchor="_Toc384972459" w:history="1">
        <w:r w:rsidR="008D1043" w:rsidRPr="008B3850">
          <w:rPr>
            <w:rStyle w:val="Hyperlink"/>
            <w:noProof/>
          </w:rPr>
          <w:t>Exemptions and modifications</w:t>
        </w:r>
        <w:r w:rsidR="008D1043">
          <w:rPr>
            <w:noProof/>
            <w:webHidden/>
          </w:rPr>
          <w:tab/>
        </w:r>
        <w:r w:rsidR="008D1043">
          <w:rPr>
            <w:noProof/>
            <w:webHidden/>
          </w:rPr>
          <w:fldChar w:fldCharType="begin"/>
        </w:r>
        <w:r w:rsidR="008D1043">
          <w:rPr>
            <w:noProof/>
            <w:webHidden/>
          </w:rPr>
          <w:instrText xml:space="preserve"> PAGEREF _Toc384972459 \h </w:instrText>
        </w:r>
        <w:r w:rsidR="008D1043">
          <w:rPr>
            <w:noProof/>
            <w:webHidden/>
          </w:rPr>
        </w:r>
        <w:r w:rsidR="008D1043">
          <w:rPr>
            <w:noProof/>
            <w:webHidden/>
          </w:rPr>
          <w:fldChar w:fldCharType="separate"/>
        </w:r>
        <w:r w:rsidR="001D0195">
          <w:rPr>
            <w:noProof/>
            <w:webHidden/>
          </w:rPr>
          <w:t>53</w:t>
        </w:r>
        <w:r w:rsidR="008D1043">
          <w:rPr>
            <w:noProof/>
            <w:webHidden/>
          </w:rPr>
          <w:fldChar w:fldCharType="end"/>
        </w:r>
      </w:hyperlink>
    </w:p>
    <w:p w14:paraId="7F27D53E" w14:textId="77777777" w:rsidR="008D1043" w:rsidRPr="00E51C41" w:rsidRDefault="00ED0BAD">
      <w:pPr>
        <w:pStyle w:val="TOC3"/>
        <w:rPr>
          <w:rFonts w:ascii="Calibri" w:hAnsi="Calibri"/>
          <w:noProof/>
          <w:color w:val="auto"/>
          <w:sz w:val="22"/>
          <w:szCs w:val="22"/>
        </w:rPr>
      </w:pPr>
      <w:hyperlink w:anchor="_Toc384972460" w:history="1">
        <w:r w:rsidR="008D1043" w:rsidRPr="008B3850">
          <w:rPr>
            <w:rStyle w:val="Hyperlink"/>
            <w:noProof/>
          </w:rPr>
          <w:t>Deregistration</w:t>
        </w:r>
        <w:r w:rsidR="008D1043">
          <w:rPr>
            <w:noProof/>
            <w:webHidden/>
          </w:rPr>
          <w:tab/>
        </w:r>
        <w:r w:rsidR="008D1043">
          <w:rPr>
            <w:noProof/>
            <w:webHidden/>
          </w:rPr>
          <w:fldChar w:fldCharType="begin"/>
        </w:r>
        <w:r w:rsidR="008D1043">
          <w:rPr>
            <w:noProof/>
            <w:webHidden/>
          </w:rPr>
          <w:instrText xml:space="preserve"> PAGEREF _Toc384972460 \h </w:instrText>
        </w:r>
        <w:r w:rsidR="008D1043">
          <w:rPr>
            <w:noProof/>
            <w:webHidden/>
          </w:rPr>
        </w:r>
        <w:r w:rsidR="008D1043">
          <w:rPr>
            <w:noProof/>
            <w:webHidden/>
          </w:rPr>
          <w:fldChar w:fldCharType="separate"/>
        </w:r>
        <w:r w:rsidR="001D0195">
          <w:rPr>
            <w:noProof/>
            <w:webHidden/>
          </w:rPr>
          <w:t>53</w:t>
        </w:r>
        <w:r w:rsidR="008D1043">
          <w:rPr>
            <w:noProof/>
            <w:webHidden/>
          </w:rPr>
          <w:fldChar w:fldCharType="end"/>
        </w:r>
      </w:hyperlink>
    </w:p>
    <w:p w14:paraId="362C9D44" w14:textId="77777777" w:rsidR="008D1043" w:rsidRPr="00E51C41" w:rsidRDefault="00ED0BAD">
      <w:pPr>
        <w:pStyle w:val="TOC1"/>
        <w:rPr>
          <w:rFonts w:ascii="Calibri" w:hAnsi="Calibri"/>
          <w:b w:val="0"/>
          <w:smallCaps w:val="0"/>
          <w:noProof/>
          <w:color w:val="auto"/>
        </w:rPr>
      </w:pPr>
      <w:hyperlink w:anchor="_Toc384972461" w:history="1">
        <w:r w:rsidR="008D1043" w:rsidRPr="008B3850">
          <w:rPr>
            <w:rStyle w:val="Hyperlink"/>
            <w:noProof/>
          </w:rPr>
          <w:t>Chapter 5: Implementation</w:t>
        </w:r>
        <w:r w:rsidR="008D1043">
          <w:rPr>
            <w:noProof/>
            <w:webHidden/>
          </w:rPr>
          <w:tab/>
        </w:r>
        <w:r w:rsidR="008D1043">
          <w:rPr>
            <w:noProof/>
            <w:webHidden/>
          </w:rPr>
          <w:fldChar w:fldCharType="begin"/>
        </w:r>
        <w:r w:rsidR="008D1043">
          <w:rPr>
            <w:noProof/>
            <w:webHidden/>
          </w:rPr>
          <w:instrText xml:space="preserve"> PAGEREF _Toc384972461 \h </w:instrText>
        </w:r>
        <w:r w:rsidR="008D1043">
          <w:rPr>
            <w:noProof/>
            <w:webHidden/>
          </w:rPr>
        </w:r>
        <w:r w:rsidR="008D1043">
          <w:rPr>
            <w:noProof/>
            <w:webHidden/>
          </w:rPr>
          <w:fldChar w:fldCharType="separate"/>
        </w:r>
        <w:r w:rsidR="001D0195">
          <w:rPr>
            <w:noProof/>
            <w:webHidden/>
          </w:rPr>
          <w:t>55</w:t>
        </w:r>
        <w:r w:rsidR="008D1043">
          <w:rPr>
            <w:noProof/>
            <w:webHidden/>
          </w:rPr>
          <w:fldChar w:fldCharType="end"/>
        </w:r>
      </w:hyperlink>
    </w:p>
    <w:p w14:paraId="689A0933" w14:textId="77777777" w:rsidR="008D1043" w:rsidRPr="00E51C41" w:rsidRDefault="00ED0BAD">
      <w:pPr>
        <w:pStyle w:val="TOC1"/>
        <w:rPr>
          <w:rFonts w:ascii="Calibri" w:hAnsi="Calibri"/>
          <w:b w:val="0"/>
          <w:smallCaps w:val="0"/>
          <w:noProof/>
          <w:color w:val="auto"/>
        </w:rPr>
      </w:pPr>
      <w:hyperlink w:anchor="_Toc384972462" w:history="1">
        <w:r w:rsidR="008D1043" w:rsidRPr="008B3850">
          <w:rPr>
            <w:rStyle w:val="Hyperlink"/>
            <w:noProof/>
          </w:rPr>
          <w:t>List of consultation questions</w:t>
        </w:r>
        <w:r w:rsidR="008D1043">
          <w:rPr>
            <w:noProof/>
            <w:webHidden/>
          </w:rPr>
          <w:tab/>
        </w:r>
        <w:r w:rsidR="008D1043">
          <w:rPr>
            <w:noProof/>
            <w:webHidden/>
          </w:rPr>
          <w:fldChar w:fldCharType="begin"/>
        </w:r>
        <w:r w:rsidR="008D1043">
          <w:rPr>
            <w:noProof/>
            <w:webHidden/>
          </w:rPr>
          <w:instrText xml:space="preserve"> PAGEREF _Toc384972462 \h </w:instrText>
        </w:r>
        <w:r w:rsidR="008D1043">
          <w:rPr>
            <w:noProof/>
            <w:webHidden/>
          </w:rPr>
        </w:r>
        <w:r w:rsidR="008D1043">
          <w:rPr>
            <w:noProof/>
            <w:webHidden/>
          </w:rPr>
          <w:fldChar w:fldCharType="separate"/>
        </w:r>
        <w:r w:rsidR="001D0195">
          <w:rPr>
            <w:noProof/>
            <w:webHidden/>
          </w:rPr>
          <w:t>57</w:t>
        </w:r>
        <w:r w:rsidR="008D1043">
          <w:rPr>
            <w:noProof/>
            <w:webHidden/>
          </w:rPr>
          <w:fldChar w:fldCharType="end"/>
        </w:r>
      </w:hyperlink>
    </w:p>
    <w:p w14:paraId="785FDF03" w14:textId="77777777" w:rsidR="008D1043" w:rsidRPr="00E51C41" w:rsidRDefault="00ED0BAD">
      <w:pPr>
        <w:pStyle w:val="TOC2"/>
        <w:rPr>
          <w:rFonts w:ascii="Calibri" w:hAnsi="Calibri"/>
          <w:noProof/>
          <w:color w:val="auto"/>
          <w:sz w:val="22"/>
          <w:szCs w:val="22"/>
        </w:rPr>
      </w:pPr>
      <w:hyperlink w:anchor="_Toc384972463" w:history="1">
        <w:r w:rsidR="008D1043" w:rsidRPr="008B3850">
          <w:rPr>
            <w:rStyle w:val="Hyperlink"/>
            <w:noProof/>
          </w:rPr>
          <w:t>Questions about the substantive requirements</w:t>
        </w:r>
        <w:r w:rsidR="008D1043">
          <w:rPr>
            <w:noProof/>
            <w:webHidden/>
          </w:rPr>
          <w:tab/>
        </w:r>
        <w:r w:rsidR="008D1043">
          <w:rPr>
            <w:noProof/>
            <w:webHidden/>
          </w:rPr>
          <w:fldChar w:fldCharType="begin"/>
        </w:r>
        <w:r w:rsidR="008D1043">
          <w:rPr>
            <w:noProof/>
            <w:webHidden/>
          </w:rPr>
          <w:instrText xml:space="preserve"> PAGEREF _Toc384972463 \h </w:instrText>
        </w:r>
        <w:r w:rsidR="008D1043">
          <w:rPr>
            <w:noProof/>
            <w:webHidden/>
          </w:rPr>
        </w:r>
        <w:r w:rsidR="008D1043">
          <w:rPr>
            <w:noProof/>
            <w:webHidden/>
          </w:rPr>
          <w:fldChar w:fldCharType="separate"/>
        </w:r>
        <w:r w:rsidR="001D0195">
          <w:rPr>
            <w:noProof/>
            <w:webHidden/>
          </w:rPr>
          <w:t>57</w:t>
        </w:r>
        <w:r w:rsidR="008D1043">
          <w:rPr>
            <w:noProof/>
            <w:webHidden/>
          </w:rPr>
          <w:fldChar w:fldCharType="end"/>
        </w:r>
      </w:hyperlink>
    </w:p>
    <w:p w14:paraId="10FB6F1A" w14:textId="77777777" w:rsidR="008D1043" w:rsidRPr="00E51C41" w:rsidRDefault="00ED0BAD">
      <w:pPr>
        <w:pStyle w:val="TOC3"/>
        <w:rPr>
          <w:rFonts w:ascii="Calibri" w:hAnsi="Calibri"/>
          <w:noProof/>
          <w:color w:val="auto"/>
          <w:sz w:val="22"/>
          <w:szCs w:val="22"/>
        </w:rPr>
      </w:pPr>
      <w:hyperlink w:anchor="_Toc384972464" w:history="1">
        <w:r w:rsidR="008D1043" w:rsidRPr="008B3850">
          <w:rPr>
            <w:rStyle w:val="Hyperlink"/>
            <w:noProof/>
          </w:rPr>
          <w:t>Basic eligibility</w:t>
        </w:r>
        <w:r w:rsidR="008D1043">
          <w:rPr>
            <w:noProof/>
            <w:webHidden/>
          </w:rPr>
          <w:tab/>
        </w:r>
        <w:r w:rsidR="008D1043">
          <w:rPr>
            <w:noProof/>
            <w:webHidden/>
          </w:rPr>
          <w:fldChar w:fldCharType="begin"/>
        </w:r>
        <w:r w:rsidR="008D1043">
          <w:rPr>
            <w:noProof/>
            <w:webHidden/>
          </w:rPr>
          <w:instrText xml:space="preserve"> PAGEREF _Toc384972464 \h </w:instrText>
        </w:r>
        <w:r w:rsidR="008D1043">
          <w:rPr>
            <w:noProof/>
            <w:webHidden/>
          </w:rPr>
        </w:r>
        <w:r w:rsidR="008D1043">
          <w:rPr>
            <w:noProof/>
            <w:webHidden/>
          </w:rPr>
          <w:fldChar w:fldCharType="separate"/>
        </w:r>
        <w:r w:rsidR="001D0195">
          <w:rPr>
            <w:noProof/>
            <w:webHidden/>
          </w:rPr>
          <w:t>57</w:t>
        </w:r>
        <w:r w:rsidR="008D1043">
          <w:rPr>
            <w:noProof/>
            <w:webHidden/>
          </w:rPr>
          <w:fldChar w:fldCharType="end"/>
        </w:r>
      </w:hyperlink>
    </w:p>
    <w:p w14:paraId="18E1F969" w14:textId="77777777" w:rsidR="008D1043" w:rsidRPr="00E51C41" w:rsidRDefault="00ED0BAD">
      <w:pPr>
        <w:pStyle w:val="TOC3"/>
        <w:rPr>
          <w:rFonts w:ascii="Calibri" w:hAnsi="Calibri"/>
          <w:noProof/>
          <w:color w:val="auto"/>
          <w:sz w:val="22"/>
          <w:szCs w:val="22"/>
        </w:rPr>
      </w:pPr>
      <w:hyperlink w:anchor="_Toc384972465" w:history="1">
        <w:r w:rsidR="008D1043" w:rsidRPr="008B3850">
          <w:rPr>
            <w:rStyle w:val="Hyperlink"/>
            <w:noProof/>
          </w:rPr>
          <w:t>Licensing of the passport fund operator</w:t>
        </w:r>
        <w:r w:rsidR="008D1043">
          <w:rPr>
            <w:noProof/>
            <w:webHidden/>
          </w:rPr>
          <w:tab/>
        </w:r>
        <w:r w:rsidR="008D1043">
          <w:rPr>
            <w:noProof/>
            <w:webHidden/>
          </w:rPr>
          <w:fldChar w:fldCharType="begin"/>
        </w:r>
        <w:r w:rsidR="008D1043">
          <w:rPr>
            <w:noProof/>
            <w:webHidden/>
          </w:rPr>
          <w:instrText xml:space="preserve"> PAGEREF _Toc384972465 \h </w:instrText>
        </w:r>
        <w:r w:rsidR="008D1043">
          <w:rPr>
            <w:noProof/>
            <w:webHidden/>
          </w:rPr>
        </w:r>
        <w:r w:rsidR="008D1043">
          <w:rPr>
            <w:noProof/>
            <w:webHidden/>
          </w:rPr>
          <w:fldChar w:fldCharType="separate"/>
        </w:r>
        <w:r w:rsidR="001D0195">
          <w:rPr>
            <w:noProof/>
            <w:webHidden/>
          </w:rPr>
          <w:t>57</w:t>
        </w:r>
        <w:r w:rsidR="008D1043">
          <w:rPr>
            <w:noProof/>
            <w:webHidden/>
          </w:rPr>
          <w:fldChar w:fldCharType="end"/>
        </w:r>
      </w:hyperlink>
    </w:p>
    <w:p w14:paraId="3029F721" w14:textId="77777777" w:rsidR="008D1043" w:rsidRPr="00E51C41" w:rsidRDefault="00ED0BAD">
      <w:pPr>
        <w:pStyle w:val="TOC3"/>
        <w:rPr>
          <w:rFonts w:ascii="Calibri" w:hAnsi="Calibri"/>
          <w:noProof/>
          <w:color w:val="auto"/>
          <w:sz w:val="22"/>
          <w:szCs w:val="22"/>
        </w:rPr>
      </w:pPr>
      <w:hyperlink w:anchor="_Toc384972466" w:history="1">
        <w:r w:rsidR="008D1043" w:rsidRPr="008B3850">
          <w:rPr>
            <w:rStyle w:val="Hyperlink"/>
            <w:noProof/>
          </w:rPr>
          <w:t>Operation of the passport fund</w:t>
        </w:r>
        <w:r w:rsidR="008D1043">
          <w:rPr>
            <w:noProof/>
            <w:webHidden/>
          </w:rPr>
          <w:tab/>
        </w:r>
        <w:r w:rsidR="008D1043">
          <w:rPr>
            <w:noProof/>
            <w:webHidden/>
          </w:rPr>
          <w:fldChar w:fldCharType="begin"/>
        </w:r>
        <w:r w:rsidR="008D1043">
          <w:rPr>
            <w:noProof/>
            <w:webHidden/>
          </w:rPr>
          <w:instrText xml:space="preserve"> PAGEREF _Toc384972466 \h </w:instrText>
        </w:r>
        <w:r w:rsidR="008D1043">
          <w:rPr>
            <w:noProof/>
            <w:webHidden/>
          </w:rPr>
        </w:r>
        <w:r w:rsidR="008D1043">
          <w:rPr>
            <w:noProof/>
            <w:webHidden/>
          </w:rPr>
          <w:fldChar w:fldCharType="separate"/>
        </w:r>
        <w:r w:rsidR="001D0195">
          <w:rPr>
            <w:noProof/>
            <w:webHidden/>
          </w:rPr>
          <w:t>59</w:t>
        </w:r>
        <w:r w:rsidR="008D1043">
          <w:rPr>
            <w:noProof/>
            <w:webHidden/>
          </w:rPr>
          <w:fldChar w:fldCharType="end"/>
        </w:r>
      </w:hyperlink>
    </w:p>
    <w:p w14:paraId="54FA797D" w14:textId="77777777" w:rsidR="008D1043" w:rsidRPr="00E51C41" w:rsidRDefault="00ED0BAD">
      <w:pPr>
        <w:pStyle w:val="TOC3"/>
        <w:rPr>
          <w:rFonts w:ascii="Calibri" w:hAnsi="Calibri"/>
          <w:noProof/>
          <w:color w:val="auto"/>
          <w:sz w:val="22"/>
          <w:szCs w:val="22"/>
        </w:rPr>
      </w:pPr>
      <w:hyperlink w:anchor="_Toc384972467" w:history="1">
        <w:r w:rsidR="008D1043" w:rsidRPr="008B3850">
          <w:rPr>
            <w:rStyle w:val="Hyperlink"/>
            <w:noProof/>
          </w:rPr>
          <w:t>General questions about the substantive requirements</w:t>
        </w:r>
        <w:r w:rsidR="008D1043">
          <w:rPr>
            <w:noProof/>
            <w:webHidden/>
          </w:rPr>
          <w:tab/>
        </w:r>
        <w:r w:rsidR="008D1043">
          <w:rPr>
            <w:noProof/>
            <w:webHidden/>
          </w:rPr>
          <w:fldChar w:fldCharType="begin"/>
        </w:r>
        <w:r w:rsidR="008D1043">
          <w:rPr>
            <w:noProof/>
            <w:webHidden/>
          </w:rPr>
          <w:instrText xml:space="preserve"> PAGEREF _Toc384972467 \h </w:instrText>
        </w:r>
        <w:r w:rsidR="008D1043">
          <w:rPr>
            <w:noProof/>
            <w:webHidden/>
          </w:rPr>
        </w:r>
        <w:r w:rsidR="008D1043">
          <w:rPr>
            <w:noProof/>
            <w:webHidden/>
          </w:rPr>
          <w:fldChar w:fldCharType="separate"/>
        </w:r>
        <w:r w:rsidR="001D0195">
          <w:rPr>
            <w:noProof/>
            <w:webHidden/>
          </w:rPr>
          <w:t>60</w:t>
        </w:r>
        <w:r w:rsidR="008D1043">
          <w:rPr>
            <w:noProof/>
            <w:webHidden/>
          </w:rPr>
          <w:fldChar w:fldCharType="end"/>
        </w:r>
      </w:hyperlink>
    </w:p>
    <w:p w14:paraId="28139BB6" w14:textId="77777777" w:rsidR="008D1043" w:rsidRPr="00E51C41" w:rsidRDefault="00ED0BAD">
      <w:pPr>
        <w:pStyle w:val="TOC2"/>
        <w:rPr>
          <w:rFonts w:ascii="Calibri" w:hAnsi="Calibri"/>
          <w:noProof/>
          <w:color w:val="auto"/>
          <w:sz w:val="22"/>
          <w:szCs w:val="22"/>
        </w:rPr>
      </w:pPr>
      <w:hyperlink w:anchor="_Toc384972468" w:history="1">
        <w:r w:rsidR="008D1043" w:rsidRPr="008B3850">
          <w:rPr>
            <w:rStyle w:val="Hyperlink"/>
            <w:noProof/>
          </w:rPr>
          <w:t>Questions about regulatory functions</w:t>
        </w:r>
        <w:r w:rsidR="008D1043">
          <w:rPr>
            <w:noProof/>
            <w:webHidden/>
          </w:rPr>
          <w:tab/>
        </w:r>
        <w:r w:rsidR="008D1043">
          <w:rPr>
            <w:noProof/>
            <w:webHidden/>
          </w:rPr>
          <w:fldChar w:fldCharType="begin"/>
        </w:r>
        <w:r w:rsidR="008D1043">
          <w:rPr>
            <w:noProof/>
            <w:webHidden/>
          </w:rPr>
          <w:instrText xml:space="preserve"> PAGEREF _Toc384972468 \h </w:instrText>
        </w:r>
        <w:r w:rsidR="008D1043">
          <w:rPr>
            <w:noProof/>
            <w:webHidden/>
          </w:rPr>
        </w:r>
        <w:r w:rsidR="008D1043">
          <w:rPr>
            <w:noProof/>
            <w:webHidden/>
          </w:rPr>
          <w:fldChar w:fldCharType="separate"/>
        </w:r>
        <w:r w:rsidR="001D0195">
          <w:rPr>
            <w:noProof/>
            <w:webHidden/>
          </w:rPr>
          <w:t>60</w:t>
        </w:r>
        <w:r w:rsidR="008D1043">
          <w:rPr>
            <w:noProof/>
            <w:webHidden/>
          </w:rPr>
          <w:fldChar w:fldCharType="end"/>
        </w:r>
      </w:hyperlink>
    </w:p>
    <w:p w14:paraId="13494CCB" w14:textId="77777777" w:rsidR="008D1043" w:rsidRPr="00E51C41" w:rsidRDefault="00ED0BAD">
      <w:pPr>
        <w:pStyle w:val="TOC3"/>
        <w:rPr>
          <w:rFonts w:ascii="Calibri" w:hAnsi="Calibri"/>
          <w:noProof/>
          <w:color w:val="auto"/>
          <w:sz w:val="22"/>
          <w:szCs w:val="22"/>
        </w:rPr>
      </w:pPr>
      <w:hyperlink w:anchor="_Toc384972469" w:history="1">
        <w:r w:rsidR="008D1043" w:rsidRPr="008B3850">
          <w:rPr>
            <w:rStyle w:val="Hyperlink"/>
            <w:noProof/>
          </w:rPr>
          <w:t>Registration and assessment</w:t>
        </w:r>
        <w:r w:rsidR="008D1043">
          <w:rPr>
            <w:noProof/>
            <w:webHidden/>
          </w:rPr>
          <w:tab/>
        </w:r>
        <w:r w:rsidR="008D1043">
          <w:rPr>
            <w:noProof/>
            <w:webHidden/>
          </w:rPr>
          <w:fldChar w:fldCharType="begin"/>
        </w:r>
        <w:r w:rsidR="008D1043">
          <w:rPr>
            <w:noProof/>
            <w:webHidden/>
          </w:rPr>
          <w:instrText xml:space="preserve"> PAGEREF _Toc384972469 \h </w:instrText>
        </w:r>
        <w:r w:rsidR="008D1043">
          <w:rPr>
            <w:noProof/>
            <w:webHidden/>
          </w:rPr>
        </w:r>
        <w:r w:rsidR="008D1043">
          <w:rPr>
            <w:noProof/>
            <w:webHidden/>
          </w:rPr>
          <w:fldChar w:fldCharType="separate"/>
        </w:r>
        <w:r w:rsidR="001D0195">
          <w:rPr>
            <w:noProof/>
            <w:webHidden/>
          </w:rPr>
          <w:t>60</w:t>
        </w:r>
        <w:r w:rsidR="008D1043">
          <w:rPr>
            <w:noProof/>
            <w:webHidden/>
          </w:rPr>
          <w:fldChar w:fldCharType="end"/>
        </w:r>
      </w:hyperlink>
    </w:p>
    <w:p w14:paraId="7E13B9A5" w14:textId="77777777" w:rsidR="008D1043" w:rsidRPr="00E51C41" w:rsidRDefault="00ED0BAD">
      <w:pPr>
        <w:pStyle w:val="TOC2"/>
        <w:rPr>
          <w:rFonts w:ascii="Calibri" w:hAnsi="Calibri"/>
          <w:noProof/>
          <w:color w:val="auto"/>
          <w:sz w:val="22"/>
          <w:szCs w:val="22"/>
        </w:rPr>
      </w:pPr>
      <w:hyperlink w:anchor="_Toc384972470" w:history="1">
        <w:r w:rsidR="008D1043" w:rsidRPr="008B3850">
          <w:rPr>
            <w:rStyle w:val="Hyperlink"/>
            <w:noProof/>
          </w:rPr>
          <w:t>Supervision and enforcement</w:t>
        </w:r>
        <w:r w:rsidR="008D1043">
          <w:rPr>
            <w:noProof/>
            <w:webHidden/>
          </w:rPr>
          <w:tab/>
        </w:r>
        <w:r w:rsidR="008D1043">
          <w:rPr>
            <w:noProof/>
            <w:webHidden/>
          </w:rPr>
          <w:fldChar w:fldCharType="begin"/>
        </w:r>
        <w:r w:rsidR="008D1043">
          <w:rPr>
            <w:noProof/>
            <w:webHidden/>
          </w:rPr>
          <w:instrText xml:space="preserve"> PAGEREF _Toc384972470 \h </w:instrText>
        </w:r>
        <w:r w:rsidR="008D1043">
          <w:rPr>
            <w:noProof/>
            <w:webHidden/>
          </w:rPr>
        </w:r>
        <w:r w:rsidR="008D1043">
          <w:rPr>
            <w:noProof/>
            <w:webHidden/>
          </w:rPr>
          <w:fldChar w:fldCharType="separate"/>
        </w:r>
        <w:r w:rsidR="001D0195">
          <w:rPr>
            <w:noProof/>
            <w:webHidden/>
          </w:rPr>
          <w:t>61</w:t>
        </w:r>
        <w:r w:rsidR="008D1043">
          <w:rPr>
            <w:noProof/>
            <w:webHidden/>
          </w:rPr>
          <w:fldChar w:fldCharType="end"/>
        </w:r>
      </w:hyperlink>
    </w:p>
    <w:p w14:paraId="55C5EE18" w14:textId="77777777" w:rsidR="008D1043" w:rsidRPr="00E51C41" w:rsidRDefault="00ED0BAD">
      <w:pPr>
        <w:pStyle w:val="TOC3"/>
        <w:rPr>
          <w:rFonts w:ascii="Calibri" w:hAnsi="Calibri"/>
          <w:noProof/>
          <w:color w:val="auto"/>
          <w:sz w:val="22"/>
          <w:szCs w:val="22"/>
        </w:rPr>
      </w:pPr>
      <w:hyperlink w:anchor="_Toc384972471" w:history="1">
        <w:r w:rsidR="008D1043" w:rsidRPr="008B3850">
          <w:rPr>
            <w:rStyle w:val="Hyperlink"/>
            <w:noProof/>
          </w:rPr>
          <w:t>Civil and criminal actions</w:t>
        </w:r>
        <w:r w:rsidR="008D1043">
          <w:rPr>
            <w:noProof/>
            <w:webHidden/>
          </w:rPr>
          <w:tab/>
        </w:r>
        <w:r w:rsidR="008D1043">
          <w:rPr>
            <w:noProof/>
            <w:webHidden/>
          </w:rPr>
          <w:fldChar w:fldCharType="begin"/>
        </w:r>
        <w:r w:rsidR="008D1043">
          <w:rPr>
            <w:noProof/>
            <w:webHidden/>
          </w:rPr>
          <w:instrText xml:space="preserve"> PAGEREF _Toc384972471 \h </w:instrText>
        </w:r>
        <w:r w:rsidR="008D1043">
          <w:rPr>
            <w:noProof/>
            <w:webHidden/>
          </w:rPr>
        </w:r>
        <w:r w:rsidR="008D1043">
          <w:rPr>
            <w:noProof/>
            <w:webHidden/>
          </w:rPr>
          <w:fldChar w:fldCharType="separate"/>
        </w:r>
        <w:r w:rsidR="001D0195">
          <w:rPr>
            <w:noProof/>
            <w:webHidden/>
          </w:rPr>
          <w:t>61</w:t>
        </w:r>
        <w:r w:rsidR="008D1043">
          <w:rPr>
            <w:noProof/>
            <w:webHidden/>
          </w:rPr>
          <w:fldChar w:fldCharType="end"/>
        </w:r>
      </w:hyperlink>
    </w:p>
    <w:p w14:paraId="254BF200" w14:textId="77777777" w:rsidR="008D1043" w:rsidRPr="00E51C41" w:rsidRDefault="00ED0BAD">
      <w:pPr>
        <w:pStyle w:val="TOC3"/>
        <w:rPr>
          <w:rFonts w:ascii="Calibri" w:hAnsi="Calibri"/>
          <w:noProof/>
          <w:color w:val="auto"/>
          <w:sz w:val="22"/>
          <w:szCs w:val="22"/>
        </w:rPr>
      </w:pPr>
      <w:hyperlink w:anchor="_Toc384972472" w:history="1">
        <w:r w:rsidR="008D1043" w:rsidRPr="008B3850">
          <w:rPr>
            <w:rStyle w:val="Hyperlink"/>
            <w:noProof/>
          </w:rPr>
          <w:t>Other</w:t>
        </w:r>
        <w:r w:rsidR="008D1043">
          <w:rPr>
            <w:noProof/>
            <w:webHidden/>
          </w:rPr>
          <w:tab/>
        </w:r>
        <w:r w:rsidR="008D1043">
          <w:rPr>
            <w:noProof/>
            <w:webHidden/>
          </w:rPr>
          <w:fldChar w:fldCharType="begin"/>
        </w:r>
        <w:r w:rsidR="008D1043">
          <w:rPr>
            <w:noProof/>
            <w:webHidden/>
          </w:rPr>
          <w:instrText xml:space="preserve"> PAGEREF _Toc384972472 \h </w:instrText>
        </w:r>
        <w:r w:rsidR="008D1043">
          <w:rPr>
            <w:noProof/>
            <w:webHidden/>
          </w:rPr>
        </w:r>
        <w:r w:rsidR="008D1043">
          <w:rPr>
            <w:noProof/>
            <w:webHidden/>
          </w:rPr>
          <w:fldChar w:fldCharType="separate"/>
        </w:r>
        <w:r w:rsidR="001D0195">
          <w:rPr>
            <w:noProof/>
            <w:webHidden/>
          </w:rPr>
          <w:t>61</w:t>
        </w:r>
        <w:r w:rsidR="008D1043">
          <w:rPr>
            <w:noProof/>
            <w:webHidden/>
          </w:rPr>
          <w:fldChar w:fldCharType="end"/>
        </w:r>
      </w:hyperlink>
    </w:p>
    <w:p w14:paraId="6D8FB753" w14:textId="77777777" w:rsidR="008D1043" w:rsidRPr="00E51C41" w:rsidRDefault="00ED0BAD">
      <w:pPr>
        <w:pStyle w:val="TOC1"/>
        <w:rPr>
          <w:rFonts w:ascii="Calibri" w:hAnsi="Calibri"/>
          <w:b w:val="0"/>
          <w:smallCaps w:val="0"/>
          <w:noProof/>
          <w:color w:val="auto"/>
        </w:rPr>
      </w:pPr>
      <w:hyperlink w:anchor="_Toc384972473" w:history="1">
        <w:r w:rsidR="008D1043" w:rsidRPr="008B3850">
          <w:rPr>
            <w:rStyle w:val="Hyperlink"/>
            <w:noProof/>
          </w:rPr>
          <w:t>Glossary</w:t>
        </w:r>
        <w:r w:rsidR="008D1043">
          <w:rPr>
            <w:noProof/>
            <w:webHidden/>
          </w:rPr>
          <w:tab/>
        </w:r>
        <w:r w:rsidR="008D1043">
          <w:rPr>
            <w:noProof/>
            <w:webHidden/>
          </w:rPr>
          <w:fldChar w:fldCharType="begin"/>
        </w:r>
        <w:r w:rsidR="008D1043">
          <w:rPr>
            <w:noProof/>
            <w:webHidden/>
          </w:rPr>
          <w:instrText xml:space="preserve"> PAGEREF _Toc384972473 \h </w:instrText>
        </w:r>
        <w:r w:rsidR="008D1043">
          <w:rPr>
            <w:noProof/>
            <w:webHidden/>
          </w:rPr>
        </w:r>
        <w:r w:rsidR="008D1043">
          <w:rPr>
            <w:noProof/>
            <w:webHidden/>
          </w:rPr>
          <w:fldChar w:fldCharType="separate"/>
        </w:r>
        <w:r w:rsidR="001D0195">
          <w:rPr>
            <w:noProof/>
            <w:webHidden/>
          </w:rPr>
          <w:t>63</w:t>
        </w:r>
        <w:r w:rsidR="008D1043">
          <w:rPr>
            <w:noProof/>
            <w:webHidden/>
          </w:rPr>
          <w:fldChar w:fldCharType="end"/>
        </w:r>
      </w:hyperlink>
    </w:p>
    <w:p w14:paraId="3D78D660" w14:textId="77777777" w:rsidR="008D1043" w:rsidRPr="00E51C41" w:rsidRDefault="00ED0BAD">
      <w:pPr>
        <w:pStyle w:val="TOC1"/>
        <w:rPr>
          <w:rFonts w:ascii="Calibri" w:hAnsi="Calibri"/>
          <w:b w:val="0"/>
          <w:smallCaps w:val="0"/>
          <w:noProof/>
          <w:color w:val="auto"/>
        </w:rPr>
      </w:pPr>
      <w:hyperlink w:anchor="_Toc384972474" w:history="1">
        <w:r w:rsidR="008D1043" w:rsidRPr="008B3850">
          <w:rPr>
            <w:rStyle w:val="Hyperlink"/>
            <w:noProof/>
          </w:rPr>
          <w:t>Schedule A</w:t>
        </w:r>
        <w:r w:rsidR="008D1043">
          <w:rPr>
            <w:noProof/>
            <w:webHidden/>
          </w:rPr>
          <w:tab/>
        </w:r>
        <w:r w:rsidR="008D1043">
          <w:rPr>
            <w:noProof/>
            <w:webHidden/>
          </w:rPr>
          <w:fldChar w:fldCharType="begin"/>
        </w:r>
        <w:r w:rsidR="008D1043">
          <w:rPr>
            <w:noProof/>
            <w:webHidden/>
          </w:rPr>
          <w:instrText xml:space="preserve"> PAGEREF _Toc384972474 \h </w:instrText>
        </w:r>
        <w:r w:rsidR="008D1043">
          <w:rPr>
            <w:noProof/>
            <w:webHidden/>
          </w:rPr>
        </w:r>
        <w:r w:rsidR="008D1043">
          <w:rPr>
            <w:noProof/>
            <w:webHidden/>
          </w:rPr>
          <w:fldChar w:fldCharType="separate"/>
        </w:r>
        <w:r w:rsidR="001D0195">
          <w:rPr>
            <w:noProof/>
            <w:webHidden/>
          </w:rPr>
          <w:t>67</w:t>
        </w:r>
        <w:r w:rsidR="008D1043">
          <w:rPr>
            <w:noProof/>
            <w:webHidden/>
          </w:rPr>
          <w:fldChar w:fldCharType="end"/>
        </w:r>
      </w:hyperlink>
    </w:p>
    <w:p w14:paraId="5FC4F804" w14:textId="77777777" w:rsidR="008D1043" w:rsidRPr="00E51C41" w:rsidRDefault="00ED0BAD">
      <w:pPr>
        <w:pStyle w:val="TOC1"/>
        <w:rPr>
          <w:rFonts w:ascii="Calibri" w:hAnsi="Calibri"/>
          <w:b w:val="0"/>
          <w:smallCaps w:val="0"/>
          <w:noProof/>
          <w:color w:val="auto"/>
        </w:rPr>
      </w:pPr>
      <w:hyperlink w:anchor="_Toc384972475" w:history="1">
        <w:r w:rsidR="008D1043" w:rsidRPr="008B3850">
          <w:rPr>
            <w:rStyle w:val="Hyperlink"/>
            <w:noProof/>
          </w:rPr>
          <w:t>Schedule B</w:t>
        </w:r>
        <w:r w:rsidR="008D1043">
          <w:rPr>
            <w:noProof/>
            <w:webHidden/>
          </w:rPr>
          <w:tab/>
        </w:r>
        <w:r w:rsidR="008D1043">
          <w:rPr>
            <w:noProof/>
            <w:webHidden/>
          </w:rPr>
          <w:fldChar w:fldCharType="begin"/>
        </w:r>
        <w:r w:rsidR="008D1043">
          <w:rPr>
            <w:noProof/>
            <w:webHidden/>
          </w:rPr>
          <w:instrText xml:space="preserve"> PAGEREF _Toc384972475 \h </w:instrText>
        </w:r>
        <w:r w:rsidR="008D1043">
          <w:rPr>
            <w:noProof/>
            <w:webHidden/>
          </w:rPr>
        </w:r>
        <w:r w:rsidR="008D1043">
          <w:rPr>
            <w:noProof/>
            <w:webHidden/>
          </w:rPr>
          <w:fldChar w:fldCharType="separate"/>
        </w:r>
        <w:r w:rsidR="001D0195">
          <w:rPr>
            <w:noProof/>
            <w:webHidden/>
          </w:rPr>
          <w:t>69</w:t>
        </w:r>
        <w:r w:rsidR="008D1043">
          <w:rPr>
            <w:noProof/>
            <w:webHidden/>
          </w:rPr>
          <w:fldChar w:fldCharType="end"/>
        </w:r>
      </w:hyperlink>
    </w:p>
    <w:p w14:paraId="1B3D8CE9" w14:textId="77777777" w:rsidR="00901DD3" w:rsidRPr="00F712C0" w:rsidRDefault="00B5694A">
      <w:r w:rsidRPr="00F712C0">
        <w:rPr>
          <w:b/>
          <w:bCs/>
          <w:noProof/>
        </w:rPr>
        <w:fldChar w:fldCharType="end"/>
      </w:r>
    </w:p>
    <w:p w14:paraId="23537986" w14:textId="77777777" w:rsidR="00781DD0" w:rsidRPr="00F712C0" w:rsidRDefault="00781DD0" w:rsidP="000B20FA"/>
    <w:p w14:paraId="5469C9F8" w14:textId="77777777" w:rsidR="00781DD0" w:rsidRPr="00F712C0" w:rsidRDefault="00781DD0" w:rsidP="00F712C0">
      <w:pPr>
        <w:rPr>
          <w:bCs/>
          <w:iCs/>
          <w:smallCaps/>
        </w:rPr>
        <w:sectPr w:rsidR="00781DD0" w:rsidRPr="00F712C0" w:rsidSect="00A4645B">
          <w:footerReference w:type="even" r:id="rId16"/>
          <w:footerReference w:type="first" r:id="rId17"/>
          <w:type w:val="oddPage"/>
          <w:pgSz w:w="11906" w:h="16838" w:code="9"/>
          <w:pgMar w:top="1418" w:right="1418" w:bottom="1418" w:left="1418" w:header="709" w:footer="709" w:gutter="0"/>
          <w:pgNumType w:fmt="lowerRoman"/>
          <w:cols w:space="708"/>
          <w:titlePg/>
          <w:docGrid w:linePitch="360"/>
        </w:sectPr>
      </w:pPr>
    </w:p>
    <w:p w14:paraId="79760316" w14:textId="77777777" w:rsidR="00CA027B" w:rsidRPr="00F712C0" w:rsidRDefault="008754F2">
      <w:pPr>
        <w:pStyle w:val="Heading1"/>
      </w:pPr>
      <w:bookmarkStart w:id="1" w:name="_Toc364867448"/>
      <w:bookmarkStart w:id="2" w:name="_Toc370825854"/>
      <w:bookmarkStart w:id="3" w:name="_Toc380743937"/>
      <w:bookmarkStart w:id="4" w:name="_Toc384972405"/>
      <w:r w:rsidRPr="00F712C0">
        <w:lastRenderedPageBreak/>
        <w:t xml:space="preserve">Chapter 1: </w:t>
      </w:r>
      <w:r w:rsidR="00CA027B" w:rsidRPr="00F712C0">
        <w:t>Introduction</w:t>
      </w:r>
      <w:bookmarkEnd w:id="1"/>
      <w:bookmarkEnd w:id="2"/>
      <w:bookmarkEnd w:id="3"/>
      <w:bookmarkEnd w:id="4"/>
    </w:p>
    <w:p w14:paraId="3F615495" w14:textId="77777777" w:rsidR="008754F2" w:rsidRPr="00F712C0" w:rsidRDefault="008754F2">
      <w:pPr>
        <w:pStyle w:val="Heading2"/>
      </w:pPr>
      <w:bookmarkStart w:id="5" w:name="_Toc370825855"/>
      <w:bookmarkStart w:id="6" w:name="_Toc380743938"/>
      <w:bookmarkStart w:id="7" w:name="_Toc384972406"/>
      <w:r w:rsidRPr="00F712C0">
        <w:t>Background</w:t>
      </w:r>
      <w:bookmarkEnd w:id="5"/>
      <w:bookmarkEnd w:id="6"/>
      <w:bookmarkEnd w:id="7"/>
    </w:p>
    <w:p w14:paraId="13F6C00F" w14:textId="77777777" w:rsidR="007D01A4" w:rsidRPr="00F712C0" w:rsidRDefault="007D01A4" w:rsidP="00D84226">
      <w:pPr>
        <w:pStyle w:val="Bullet"/>
      </w:pPr>
      <w:r w:rsidRPr="00F712C0">
        <w:t>Asia has witnessed a trend towards increasing capital mobility since the early 1990s. Strong financial linkages between Asian markets and markets in advanced</w:t>
      </w:r>
      <w:r w:rsidR="00D85A2D" w:rsidRPr="00F712C0">
        <w:t xml:space="preserve"> </w:t>
      </w:r>
      <w:r w:rsidRPr="00F712C0">
        <w:t>economies in Europe and North America have developed; however, the development of financial linkages within the region has lagged.</w:t>
      </w:r>
    </w:p>
    <w:p w14:paraId="7C32B073" w14:textId="77777777" w:rsidR="007D01A4" w:rsidRPr="00F712C0" w:rsidRDefault="007D01A4" w:rsidP="00D84226">
      <w:pPr>
        <w:pStyle w:val="Bullet"/>
      </w:pPr>
      <w:r w:rsidRPr="00F712C0">
        <w:t>A numbe</w:t>
      </w:r>
      <w:r w:rsidR="00894724" w:rsidRPr="00F712C0">
        <w:t>r of regional bodies and forums,</w:t>
      </w:r>
      <w:r w:rsidRPr="00F712C0">
        <w:t xml:space="preserve"> including the Association of South East Asian Nations (ASEAN), ASEAN+3 and the Asian Development Bank</w:t>
      </w:r>
      <w:r w:rsidR="00894724" w:rsidRPr="00F712C0">
        <w:t>,</w:t>
      </w:r>
      <w:r w:rsidRPr="00F712C0">
        <w:t xml:space="preserve"> have been progressing efforts to improve these linkages. Regional financial integration is seen as important for Asia</w:t>
      </w:r>
      <w:r w:rsidR="00510AAF" w:rsidRPr="00F712C0">
        <w:noBreakHyphen/>
      </w:r>
      <w:r w:rsidRPr="00F712C0">
        <w:t>Pacific financial markets to achieve economies of scale an</w:t>
      </w:r>
      <w:r w:rsidR="0032061C" w:rsidRPr="00F712C0">
        <w:t>d greater depth and liquidity, and</w:t>
      </w:r>
      <w:r w:rsidR="00894724" w:rsidRPr="00F712C0">
        <w:t>,</w:t>
      </w:r>
      <w:r w:rsidR="0032061C" w:rsidRPr="00F712C0">
        <w:t xml:space="preserve"> ultimately</w:t>
      </w:r>
      <w:r w:rsidR="00894724" w:rsidRPr="00F712C0">
        <w:t>,</w:t>
      </w:r>
      <w:r w:rsidR="0032061C" w:rsidRPr="00F712C0">
        <w:t xml:space="preserve"> better support the region</w:t>
      </w:r>
      <w:r w:rsidR="00510AAF" w:rsidRPr="00F712C0">
        <w:t>’</w:t>
      </w:r>
      <w:r w:rsidR="0032061C" w:rsidRPr="00F712C0">
        <w:t>s economic development goals</w:t>
      </w:r>
      <w:r w:rsidR="001F63C3" w:rsidRPr="00F712C0">
        <w:t>.</w:t>
      </w:r>
    </w:p>
    <w:p w14:paraId="3FA8240A" w14:textId="77777777" w:rsidR="005A6157" w:rsidRPr="00F712C0" w:rsidRDefault="0032061C" w:rsidP="00D84226">
      <w:pPr>
        <w:pStyle w:val="Bullet"/>
      </w:pPr>
      <w:r w:rsidRPr="00F712C0">
        <w:t xml:space="preserve">The Asia Region Funds </w:t>
      </w:r>
      <w:r w:rsidR="00CE3238" w:rsidRPr="00F712C0">
        <w:t>Passport</w:t>
      </w:r>
      <w:r w:rsidRPr="00F712C0">
        <w:t xml:space="preserve"> </w:t>
      </w:r>
      <w:r w:rsidR="000A6BD4" w:rsidRPr="00F712C0">
        <w:t xml:space="preserve">(the </w:t>
      </w:r>
      <w:r w:rsidR="00894724" w:rsidRPr="00F712C0">
        <w:t>p</w:t>
      </w:r>
      <w:r w:rsidR="00CE3238" w:rsidRPr="00F712C0">
        <w:t>assport</w:t>
      </w:r>
      <w:r w:rsidR="000A6BD4" w:rsidRPr="00F712C0">
        <w:t xml:space="preserve">) </w:t>
      </w:r>
      <w:r w:rsidRPr="00F712C0">
        <w:t xml:space="preserve">is an APEC initiative that is furthering these objectives through the creation of a regulatory </w:t>
      </w:r>
      <w:r w:rsidR="002F61A2" w:rsidRPr="00F712C0">
        <w:t xml:space="preserve">arrangement </w:t>
      </w:r>
      <w:r w:rsidRPr="00F712C0">
        <w:t>for the cross</w:t>
      </w:r>
      <w:r w:rsidR="00510AAF" w:rsidRPr="00F712C0">
        <w:noBreakHyphen/>
      </w:r>
      <w:r w:rsidRPr="00F712C0">
        <w:t>border offer</w:t>
      </w:r>
      <w:r w:rsidR="003E431B" w:rsidRPr="00F712C0">
        <w:t xml:space="preserve"> </w:t>
      </w:r>
      <w:r w:rsidRPr="00F712C0">
        <w:t>of collective investment schemes (CIS) in participating economies.</w:t>
      </w:r>
    </w:p>
    <w:p w14:paraId="307B5BA4" w14:textId="3C9F3D53" w:rsidR="007D01A4" w:rsidRPr="00F712C0" w:rsidRDefault="0032061C" w:rsidP="00D84226">
      <w:pPr>
        <w:pStyle w:val="Bullet"/>
      </w:pPr>
      <w:r w:rsidRPr="00F712C0">
        <w:t xml:space="preserve">Since 2010, a number of APEC economies (including Australia, Chinese Taipei, </w:t>
      </w:r>
      <w:r w:rsidR="008D1043" w:rsidRPr="00F712C0">
        <w:t>Hong</w:t>
      </w:r>
      <w:r w:rsidR="008D1043">
        <w:t> </w:t>
      </w:r>
      <w:r w:rsidR="001F7F03" w:rsidRPr="00F712C0">
        <w:t xml:space="preserve">Kong, </w:t>
      </w:r>
      <w:r w:rsidRPr="00F712C0">
        <w:t>Indonesia, Japan, Korea, Malaysia, New Zealand, the Philippines, Singapore, Thailand and Vietnam) have been meeting twice yearly</w:t>
      </w:r>
      <w:r w:rsidR="00D83F44" w:rsidRPr="00F712C0">
        <w:t xml:space="preserve"> to </w:t>
      </w:r>
      <w:r w:rsidR="00320213" w:rsidRPr="00F712C0">
        <w:t>explore</w:t>
      </w:r>
      <w:r w:rsidR="008C51D6" w:rsidRPr="00F712C0">
        <w:t xml:space="preserve"> options to progress the concept of a </w:t>
      </w:r>
      <w:r w:rsidR="00894724" w:rsidRPr="00F712C0">
        <w:t>p</w:t>
      </w:r>
      <w:r w:rsidR="008C51D6" w:rsidRPr="00F712C0">
        <w:t>assport</w:t>
      </w:r>
      <w:r w:rsidR="00D83F44" w:rsidRPr="00F712C0">
        <w:t>.</w:t>
      </w:r>
      <w:r w:rsidR="000A6BD4" w:rsidRPr="00F712C0">
        <w:t xml:space="preserve"> This </w:t>
      </w:r>
      <w:r w:rsidR="004A44E1" w:rsidRPr="00F712C0">
        <w:t>has led to the development of</w:t>
      </w:r>
      <w:r w:rsidR="000A6BD4" w:rsidRPr="00F712C0">
        <w:t xml:space="preserve"> </w:t>
      </w:r>
      <w:r w:rsidR="00894724" w:rsidRPr="00F712C0">
        <w:t>a</w:t>
      </w:r>
      <w:r w:rsidR="000A6BD4" w:rsidRPr="00F712C0">
        <w:t xml:space="preserve"> </w:t>
      </w:r>
      <w:r w:rsidR="00894724" w:rsidRPr="00F712C0">
        <w:t>p</w:t>
      </w:r>
      <w:r w:rsidR="00CE3238" w:rsidRPr="00F712C0">
        <w:t>assport</w:t>
      </w:r>
      <w:r w:rsidR="000A6BD4" w:rsidRPr="00F712C0">
        <w:t xml:space="preserve"> </w:t>
      </w:r>
      <w:r w:rsidR="00894724" w:rsidRPr="00F712C0">
        <w:t>f</w:t>
      </w:r>
      <w:r w:rsidR="000A6BD4" w:rsidRPr="00F712C0">
        <w:t xml:space="preserve">ramework </w:t>
      </w:r>
      <w:r w:rsidR="00894724" w:rsidRPr="00F712C0">
        <w:t>d</w:t>
      </w:r>
      <w:r w:rsidR="000A6BD4" w:rsidRPr="00F712C0">
        <w:t>ocument</w:t>
      </w:r>
      <w:r w:rsidR="00A4645B">
        <w:t>.</w:t>
      </w:r>
      <w:r w:rsidR="007C53C7" w:rsidRPr="00F712C0">
        <w:rPr>
          <w:rStyle w:val="FootnoteReference"/>
        </w:rPr>
        <w:footnoteReference w:id="2"/>
      </w:r>
    </w:p>
    <w:p w14:paraId="07776B6A" w14:textId="77777777" w:rsidR="00C3570B" w:rsidRPr="00F712C0" w:rsidRDefault="00C3570B" w:rsidP="00D84226">
      <w:pPr>
        <w:pStyle w:val="Bullet"/>
      </w:pPr>
      <w:r w:rsidRPr="00F712C0">
        <w:t xml:space="preserve">The development of the </w:t>
      </w:r>
      <w:r w:rsidR="00894724" w:rsidRPr="00F712C0">
        <w:t>f</w:t>
      </w:r>
      <w:r w:rsidRPr="00F712C0">
        <w:t xml:space="preserve">ramework </w:t>
      </w:r>
      <w:r w:rsidR="00894724" w:rsidRPr="00F712C0">
        <w:t>d</w:t>
      </w:r>
      <w:r w:rsidRPr="00F712C0">
        <w:t xml:space="preserve">ocument </w:t>
      </w:r>
      <w:r w:rsidR="00A6757F" w:rsidRPr="00F712C0">
        <w:t>was</w:t>
      </w:r>
      <w:r w:rsidRPr="00F712C0">
        <w:t xml:space="preserve"> guided by the following objectives: </w:t>
      </w:r>
    </w:p>
    <w:p w14:paraId="0B6063E7" w14:textId="77777777" w:rsidR="006B04BA" w:rsidRPr="00F712C0" w:rsidRDefault="00F754E7" w:rsidP="00D84226">
      <w:pPr>
        <w:pStyle w:val="Dash"/>
      </w:pPr>
      <w:r w:rsidRPr="00F712C0">
        <w:t xml:space="preserve">providing investors with a more diverse range of investment opportunities, enabling them to better manage </w:t>
      </w:r>
      <w:r w:rsidRPr="00F712C0">
        <w:rPr>
          <w:lang w:eastAsia="ja-JP"/>
        </w:rPr>
        <w:t>their portfolio</w:t>
      </w:r>
      <w:r w:rsidR="00894724" w:rsidRPr="00F712C0">
        <w:rPr>
          <w:lang w:eastAsia="ja-JP"/>
        </w:rPr>
        <w:t>,</w:t>
      </w:r>
      <w:r w:rsidRPr="00F712C0">
        <w:rPr>
          <w:lang w:eastAsia="ja-JP"/>
        </w:rPr>
        <w:t xml:space="preserve"> and meet their investment objectives</w:t>
      </w:r>
      <w:r w:rsidRPr="00F712C0">
        <w:t>;</w:t>
      </w:r>
    </w:p>
    <w:p w14:paraId="0BE556B5" w14:textId="77777777" w:rsidR="006B04BA" w:rsidRPr="00F712C0" w:rsidRDefault="00F754E7" w:rsidP="00D84226">
      <w:pPr>
        <w:pStyle w:val="Dash"/>
      </w:pPr>
      <w:r w:rsidRPr="00F712C0">
        <w:t>deepening the region</w:t>
      </w:r>
      <w:r w:rsidR="00510AAF" w:rsidRPr="00F712C0">
        <w:t>’</w:t>
      </w:r>
      <w:r w:rsidRPr="00F712C0">
        <w:t xml:space="preserve">s capital markets to </w:t>
      </w:r>
      <w:r w:rsidRPr="00F712C0">
        <w:rPr>
          <w:lang w:eastAsia="ja-JP"/>
        </w:rPr>
        <w:t>attract finance</w:t>
      </w:r>
      <w:r w:rsidRPr="00F712C0">
        <w:t xml:space="preserve"> for </w:t>
      </w:r>
      <w:r w:rsidRPr="00F712C0">
        <w:rPr>
          <w:lang w:eastAsia="ja-JP"/>
        </w:rPr>
        <w:t>growth in the region</w:t>
      </w:r>
      <w:r w:rsidRPr="00F712C0">
        <w:t>;</w:t>
      </w:r>
    </w:p>
    <w:p w14:paraId="783C23A9" w14:textId="77777777" w:rsidR="006B04BA" w:rsidRPr="00F712C0" w:rsidRDefault="00F754E7" w:rsidP="00D84226">
      <w:pPr>
        <w:pStyle w:val="Dash"/>
      </w:pPr>
      <w:r w:rsidRPr="00F712C0">
        <w:rPr>
          <w:lang w:eastAsia="ja-JP"/>
        </w:rPr>
        <w:t>facilitating</w:t>
      </w:r>
      <w:r w:rsidRPr="00F712C0">
        <w:t xml:space="preserve"> the recycling of the </w:t>
      </w:r>
      <w:r w:rsidRPr="00F712C0">
        <w:rPr>
          <w:lang w:eastAsia="ja-JP"/>
        </w:rPr>
        <w:t>region</w:t>
      </w:r>
      <w:r w:rsidR="00510AAF" w:rsidRPr="00F712C0">
        <w:t>’</w:t>
      </w:r>
      <w:r w:rsidRPr="00F712C0">
        <w:t>s savings locally, growing the pool of funds available for investment in the region;</w:t>
      </w:r>
    </w:p>
    <w:p w14:paraId="3630F64B" w14:textId="77777777" w:rsidR="006B04BA" w:rsidRPr="00F712C0" w:rsidRDefault="00F754E7" w:rsidP="00D84226">
      <w:pPr>
        <w:pStyle w:val="Dash"/>
      </w:pPr>
      <w:r w:rsidRPr="00F712C0">
        <w:t>strengthening the capacity, expertise and international competitiveness of financial markets in the region and the fund management industry with a view to supporting sound economic development; and</w:t>
      </w:r>
    </w:p>
    <w:p w14:paraId="0F65644E" w14:textId="77777777" w:rsidR="006B04BA" w:rsidRPr="00F712C0" w:rsidRDefault="00F754E7" w:rsidP="00D84226">
      <w:pPr>
        <w:pStyle w:val="Dash"/>
        <w:rPr>
          <w:rFonts w:cs="Arial"/>
          <w:szCs w:val="22"/>
        </w:rPr>
      </w:pPr>
      <w:r w:rsidRPr="00F712C0">
        <w:rPr>
          <w:lang w:val="en-NZ"/>
        </w:rPr>
        <w:t>maintaining legal and regulatory frameworks which promote investor protection, fair, efficient and transparent markets for financial services, supporting financial stability</w:t>
      </w:r>
      <w:r w:rsidR="00894724" w:rsidRPr="00F712C0">
        <w:rPr>
          <w:lang w:val="en-NZ"/>
        </w:rPr>
        <w:t>,</w:t>
      </w:r>
      <w:r w:rsidRPr="00F712C0">
        <w:rPr>
          <w:lang w:val="en-NZ"/>
        </w:rPr>
        <w:t xml:space="preserve"> and </w:t>
      </w:r>
      <w:r w:rsidRPr="00F712C0">
        <w:t xml:space="preserve">providing high standards in the management and distribution of </w:t>
      </w:r>
      <w:r w:rsidR="006F1263" w:rsidRPr="00F712C0">
        <w:t>CIS</w:t>
      </w:r>
      <w:r w:rsidR="00894724" w:rsidRPr="00F712C0">
        <w:rPr>
          <w:lang w:val="en-NZ"/>
        </w:rPr>
        <w:t>.</w:t>
      </w:r>
    </w:p>
    <w:p w14:paraId="3FC5BBA2" w14:textId="77777777" w:rsidR="00672D83" w:rsidRPr="00F712C0" w:rsidRDefault="00672D83" w:rsidP="00931EBB">
      <w:pPr>
        <w:spacing w:after="200"/>
        <w:jc w:val="left"/>
      </w:pPr>
    </w:p>
    <w:p w14:paraId="1FBC11A4" w14:textId="77777777" w:rsidR="00D83F44" w:rsidRPr="00F712C0" w:rsidRDefault="000A6BD4" w:rsidP="00D84226">
      <w:pPr>
        <w:pStyle w:val="Bullet"/>
      </w:pPr>
      <w:r w:rsidRPr="00F712C0">
        <w:lastRenderedPageBreak/>
        <w:t xml:space="preserve">Recognising the potential benefits of the </w:t>
      </w:r>
      <w:r w:rsidR="00894724" w:rsidRPr="00F712C0">
        <w:t>p</w:t>
      </w:r>
      <w:r w:rsidR="00CE3238" w:rsidRPr="00F712C0">
        <w:t>assport</w:t>
      </w:r>
      <w:r w:rsidRPr="00F712C0">
        <w:t xml:space="preserve">, </w:t>
      </w:r>
      <w:r w:rsidR="00894724" w:rsidRPr="00F712C0">
        <w:t>f</w:t>
      </w:r>
      <w:r w:rsidR="00D83F44" w:rsidRPr="00F712C0">
        <w:t>i</w:t>
      </w:r>
      <w:r w:rsidR="00CE3238" w:rsidRPr="00F712C0">
        <w:t xml:space="preserve">nance </w:t>
      </w:r>
      <w:r w:rsidR="00894724" w:rsidRPr="00F712C0">
        <w:t>m</w:t>
      </w:r>
      <w:r w:rsidR="00CE3238" w:rsidRPr="00F712C0">
        <w:t>inisters from Australia</w:t>
      </w:r>
      <w:r w:rsidR="00D83F44" w:rsidRPr="00F712C0">
        <w:t>, Korea, New Zealand</w:t>
      </w:r>
      <w:r w:rsidR="00CE3238" w:rsidRPr="00F712C0">
        <w:t xml:space="preserve"> and </w:t>
      </w:r>
      <w:r w:rsidR="001F7F03" w:rsidRPr="00F712C0">
        <w:t xml:space="preserve">Singapore </w:t>
      </w:r>
      <w:r w:rsidR="00D83F44" w:rsidRPr="00F712C0">
        <w:t xml:space="preserve">signed a </w:t>
      </w:r>
      <w:r w:rsidR="00894724" w:rsidRPr="00F712C0">
        <w:t>s</w:t>
      </w:r>
      <w:r w:rsidR="00D83F44" w:rsidRPr="00F712C0">
        <w:t xml:space="preserve">tatement of </w:t>
      </w:r>
      <w:r w:rsidR="00894724" w:rsidRPr="00F712C0">
        <w:t>i</w:t>
      </w:r>
      <w:r w:rsidR="00D83F44" w:rsidRPr="00F712C0">
        <w:t xml:space="preserve">ntent </w:t>
      </w:r>
      <w:r w:rsidRPr="00F712C0">
        <w:t xml:space="preserve">in September 2013, committing to consult publicly within their economies on the detailed rules which would be necessary to implement </w:t>
      </w:r>
      <w:r w:rsidR="004A44E1" w:rsidRPr="00F712C0">
        <w:t xml:space="preserve">the </w:t>
      </w:r>
      <w:r w:rsidR="00894724" w:rsidRPr="00F712C0">
        <w:t>passport</w:t>
      </w:r>
      <w:r w:rsidR="004A44E1" w:rsidRPr="00F712C0">
        <w:t xml:space="preserve">, as proposed in </w:t>
      </w:r>
      <w:r w:rsidRPr="00F712C0">
        <w:t xml:space="preserve">the </w:t>
      </w:r>
      <w:r w:rsidR="00894724" w:rsidRPr="00F712C0">
        <w:t>framework document</w:t>
      </w:r>
      <w:r w:rsidRPr="00F712C0">
        <w:t xml:space="preserve">. </w:t>
      </w:r>
    </w:p>
    <w:p w14:paraId="0CFD879D" w14:textId="77777777" w:rsidR="00434BC4" w:rsidRPr="00F712C0" w:rsidRDefault="00434BC4" w:rsidP="00D84226">
      <w:pPr>
        <w:pStyle w:val="Bullet"/>
        <w:rPr>
          <w:color w:val="002B54"/>
          <w:kern w:val="32"/>
        </w:rPr>
      </w:pPr>
      <w:r w:rsidRPr="00F712C0">
        <w:t xml:space="preserve">That commitment has resulted in this consultation document which seeks public views on the arrangements for </w:t>
      </w:r>
      <w:r w:rsidR="007C53C7" w:rsidRPr="00F712C0">
        <w:t>the</w:t>
      </w:r>
      <w:r w:rsidRPr="00F712C0">
        <w:t xml:space="preserve"> </w:t>
      </w:r>
      <w:r w:rsidR="00894724" w:rsidRPr="00F712C0">
        <w:t>passport</w:t>
      </w:r>
      <w:r w:rsidRPr="00F712C0">
        <w:t>.</w:t>
      </w:r>
    </w:p>
    <w:p w14:paraId="75484D00" w14:textId="77777777" w:rsidR="00DE650C" w:rsidRPr="00F712C0" w:rsidRDefault="00A74096" w:rsidP="00D84226">
      <w:pPr>
        <w:pStyle w:val="Bullet"/>
        <w:rPr>
          <w:color w:val="002B54"/>
          <w:kern w:val="32"/>
        </w:rPr>
      </w:pPr>
      <w:r w:rsidRPr="00F712C0">
        <w:rPr>
          <w:kern w:val="32"/>
        </w:rPr>
        <w:t xml:space="preserve">Following this consultation, economies that are eligible and that want to become </w:t>
      </w:r>
      <w:r w:rsidR="00894724" w:rsidRPr="00F712C0">
        <w:rPr>
          <w:kern w:val="32"/>
        </w:rPr>
        <w:t xml:space="preserve">passport </w:t>
      </w:r>
      <w:r w:rsidRPr="00F712C0">
        <w:rPr>
          <w:kern w:val="32"/>
        </w:rPr>
        <w:t xml:space="preserve">member economies will revise and finalise the </w:t>
      </w:r>
      <w:r w:rsidR="00894724" w:rsidRPr="00F712C0">
        <w:rPr>
          <w:kern w:val="32"/>
        </w:rPr>
        <w:t xml:space="preserve">passport </w:t>
      </w:r>
      <w:r w:rsidRPr="00F712C0">
        <w:rPr>
          <w:kern w:val="32"/>
        </w:rPr>
        <w:t xml:space="preserve">arrangements and commit to </w:t>
      </w:r>
      <w:r w:rsidR="00EB52E4" w:rsidRPr="00F712C0">
        <w:rPr>
          <w:kern w:val="32"/>
        </w:rPr>
        <w:t xml:space="preserve">becoming </w:t>
      </w:r>
      <w:r w:rsidR="00894724" w:rsidRPr="00F712C0">
        <w:rPr>
          <w:kern w:val="32"/>
        </w:rPr>
        <w:t xml:space="preserve">passport </w:t>
      </w:r>
      <w:r w:rsidRPr="00F712C0">
        <w:rPr>
          <w:kern w:val="32"/>
        </w:rPr>
        <w:t>member economies by mutually deciding to adopt those arrangements</w:t>
      </w:r>
      <w:r w:rsidR="001F63C3" w:rsidRPr="00F712C0">
        <w:rPr>
          <w:kern w:val="32"/>
        </w:rPr>
        <w:t>.</w:t>
      </w:r>
      <w:r w:rsidR="00D85A2D" w:rsidRPr="00F712C0">
        <w:rPr>
          <w:kern w:val="32"/>
        </w:rPr>
        <w:t xml:space="preserve"> </w:t>
      </w:r>
    </w:p>
    <w:p w14:paraId="71BEF754" w14:textId="66218D6A" w:rsidR="00662D3F" w:rsidRPr="00F712C0" w:rsidRDefault="00662D3F" w:rsidP="00D84226">
      <w:pPr>
        <w:pStyle w:val="Bullet"/>
        <w:rPr>
          <w:color w:val="002B54"/>
          <w:kern w:val="32"/>
        </w:rPr>
      </w:pPr>
      <w:r w:rsidRPr="00F712C0">
        <w:t>The consultation relates to the initial operation of the passport arrangements.</w:t>
      </w:r>
      <w:r w:rsidR="00D85A2D" w:rsidRPr="00F712C0">
        <w:t xml:space="preserve"> </w:t>
      </w:r>
      <w:r w:rsidRPr="00F712C0">
        <w:t xml:space="preserve">It is envisaged that the passport arrangements may develop over time subject to </w:t>
      </w:r>
      <w:r w:rsidR="00EF15E8">
        <w:t xml:space="preserve">the </w:t>
      </w:r>
      <w:r w:rsidRPr="00F712C0">
        <w:t>agreement of the passport economies.</w:t>
      </w:r>
      <w:r w:rsidR="00D85A2D" w:rsidRPr="00F712C0">
        <w:t xml:space="preserve"> </w:t>
      </w:r>
      <w:r w:rsidRPr="00F712C0">
        <w:t>For example</w:t>
      </w:r>
      <w:r w:rsidR="00B708F7" w:rsidRPr="00F712C0">
        <w:t>,</w:t>
      </w:r>
      <w:r w:rsidRPr="00F712C0">
        <w:t xml:space="preserve"> in a later stage there might be scope to consider harmonising or recognising regulation in the passport economies in relation to additional subject matters such as certain disclosure requirements.</w:t>
      </w:r>
    </w:p>
    <w:p w14:paraId="462334CC" w14:textId="77777777" w:rsidR="008754F2" w:rsidRPr="00F712C0" w:rsidRDefault="008754F2" w:rsidP="008754F2">
      <w:pPr>
        <w:pStyle w:val="Heading2"/>
      </w:pPr>
      <w:bookmarkStart w:id="8" w:name="_Toc370825856"/>
      <w:bookmarkStart w:id="9" w:name="_Toc380743939"/>
      <w:bookmarkStart w:id="10" w:name="_Toc384972407"/>
      <w:bookmarkStart w:id="11" w:name="_Toc364867449"/>
      <w:r w:rsidRPr="00F712C0">
        <w:t>Structure of this paper and scope of consultation</w:t>
      </w:r>
      <w:bookmarkEnd w:id="8"/>
      <w:bookmarkEnd w:id="9"/>
      <w:bookmarkEnd w:id="10"/>
    </w:p>
    <w:bookmarkEnd w:id="11"/>
    <w:p w14:paraId="4FAD4382" w14:textId="77777777" w:rsidR="00DE650C" w:rsidRPr="00F712C0" w:rsidRDefault="00DE650C" w:rsidP="00D84226">
      <w:pPr>
        <w:pStyle w:val="Bullet"/>
        <w:rPr>
          <w:kern w:val="32"/>
        </w:rPr>
      </w:pPr>
      <w:r w:rsidRPr="00F712C0">
        <w:t xml:space="preserve">The </w:t>
      </w:r>
      <w:r w:rsidR="00894724" w:rsidRPr="00F712C0">
        <w:t xml:space="preserve">passport </w:t>
      </w:r>
      <w:r w:rsidRPr="00F712C0">
        <w:t xml:space="preserve">will be an arrangement under </w:t>
      </w:r>
      <w:r w:rsidR="008754F2" w:rsidRPr="00F712C0">
        <w:t xml:space="preserve">which </w:t>
      </w:r>
      <w:r w:rsidRPr="00F712C0">
        <w:t>a</w:t>
      </w:r>
      <w:r w:rsidR="00C26000" w:rsidRPr="00F712C0">
        <w:t xml:space="preserve"> CIS</w:t>
      </w:r>
      <w:r w:rsidRPr="00F712C0">
        <w:t xml:space="preserve"> operator who operates an eligible CIS in a </w:t>
      </w:r>
      <w:r w:rsidR="00894724" w:rsidRPr="00F712C0">
        <w:t xml:space="preserve">passport </w:t>
      </w:r>
      <w:r w:rsidRPr="00F712C0">
        <w:t>member economy will</w:t>
      </w:r>
      <w:r w:rsidR="008754F2" w:rsidRPr="00F712C0">
        <w:t xml:space="preserve"> </w:t>
      </w:r>
      <w:r w:rsidRPr="00F712C0">
        <w:t xml:space="preserve">be able to offer interests in that CIS to investors in </w:t>
      </w:r>
      <w:r w:rsidR="008754F2" w:rsidRPr="00F712C0">
        <w:t xml:space="preserve">other </w:t>
      </w:r>
      <w:r w:rsidR="00894724" w:rsidRPr="00F712C0">
        <w:t xml:space="preserve">passport </w:t>
      </w:r>
      <w:r w:rsidR="008754F2" w:rsidRPr="00F712C0">
        <w:t xml:space="preserve">member economies subject to the </w:t>
      </w:r>
      <w:r w:rsidR="00894724" w:rsidRPr="00F712C0">
        <w:t xml:space="preserve">passport </w:t>
      </w:r>
      <w:r w:rsidR="00B8489E" w:rsidRPr="00F712C0">
        <w:t xml:space="preserve">arrangements. The </w:t>
      </w:r>
      <w:r w:rsidR="00894724" w:rsidRPr="00F712C0">
        <w:t xml:space="preserve">passport </w:t>
      </w:r>
      <w:r w:rsidR="008754F2" w:rsidRPr="00F712C0">
        <w:t xml:space="preserve">arrangements are the rules and processes decided on by </w:t>
      </w:r>
      <w:r w:rsidR="00894724" w:rsidRPr="00F712C0">
        <w:t xml:space="preserve">passport </w:t>
      </w:r>
      <w:r w:rsidR="008754F2" w:rsidRPr="00F712C0">
        <w:t xml:space="preserve">member economies which </w:t>
      </w:r>
      <w:r w:rsidR="00044947" w:rsidRPr="00F712C0">
        <w:t xml:space="preserve">will </w:t>
      </w:r>
      <w:r w:rsidR="008754F2" w:rsidRPr="00F712C0">
        <w:t xml:space="preserve">govern the operation of the </w:t>
      </w:r>
      <w:r w:rsidR="00894724" w:rsidRPr="00F712C0">
        <w:t>passport</w:t>
      </w:r>
      <w:r w:rsidR="008754F2" w:rsidRPr="00F712C0">
        <w:t xml:space="preserve">. </w:t>
      </w:r>
    </w:p>
    <w:p w14:paraId="4503C46B" w14:textId="77777777" w:rsidR="00320213" w:rsidRPr="00F712C0" w:rsidRDefault="008754F2" w:rsidP="00D84226">
      <w:pPr>
        <w:pStyle w:val="Bullet"/>
        <w:rPr>
          <w:kern w:val="32"/>
        </w:rPr>
      </w:pPr>
      <w:r w:rsidRPr="00F712C0">
        <w:t xml:space="preserve">The signatories to the </w:t>
      </w:r>
      <w:r w:rsidR="00894724" w:rsidRPr="00F712C0">
        <w:t xml:space="preserve">statement </w:t>
      </w:r>
      <w:r w:rsidRPr="00F712C0">
        <w:t xml:space="preserve">of </w:t>
      </w:r>
      <w:r w:rsidR="00894724" w:rsidRPr="00F712C0">
        <w:t xml:space="preserve">intent </w:t>
      </w:r>
      <w:r w:rsidRPr="00F712C0">
        <w:t xml:space="preserve">have developed </w:t>
      </w:r>
      <w:r w:rsidR="00320213" w:rsidRPr="00F712C0">
        <w:t xml:space="preserve">the </w:t>
      </w:r>
      <w:r w:rsidR="00DE650C" w:rsidRPr="00F712C0">
        <w:t xml:space="preserve">proposed </w:t>
      </w:r>
      <w:r w:rsidR="00894724" w:rsidRPr="00F712C0">
        <w:t xml:space="preserve">passport </w:t>
      </w:r>
      <w:r w:rsidR="00DE650C" w:rsidRPr="00F712C0">
        <w:t>arrangements</w:t>
      </w:r>
      <w:r w:rsidRPr="00F712C0">
        <w:t xml:space="preserve">. </w:t>
      </w:r>
      <w:r w:rsidR="00320213" w:rsidRPr="00F712C0">
        <w:rPr>
          <w:kern w:val="32"/>
        </w:rPr>
        <w:t xml:space="preserve">The objectives that have guided the development of the proposed </w:t>
      </w:r>
      <w:r w:rsidR="00894724" w:rsidRPr="00F712C0">
        <w:rPr>
          <w:kern w:val="32"/>
        </w:rPr>
        <w:t xml:space="preserve">passport </w:t>
      </w:r>
      <w:r w:rsidR="00320213" w:rsidRPr="00F712C0">
        <w:rPr>
          <w:kern w:val="32"/>
        </w:rPr>
        <w:t xml:space="preserve">arrangements are detailed in </w:t>
      </w:r>
      <w:r w:rsidR="00894724" w:rsidRPr="00F712C0">
        <w:rPr>
          <w:kern w:val="32"/>
        </w:rPr>
        <w:t xml:space="preserve">chapter </w:t>
      </w:r>
      <w:r w:rsidR="00320213" w:rsidRPr="00F712C0">
        <w:rPr>
          <w:kern w:val="32"/>
        </w:rPr>
        <w:t>2 of this consultation paper.</w:t>
      </w:r>
    </w:p>
    <w:p w14:paraId="3C930FD1" w14:textId="77777777" w:rsidR="008754F2" w:rsidRPr="00F712C0" w:rsidRDefault="001150D6" w:rsidP="00D84226">
      <w:pPr>
        <w:pStyle w:val="Bullet"/>
        <w:rPr>
          <w:kern w:val="32"/>
        </w:rPr>
      </w:pPr>
      <w:r w:rsidRPr="00F712C0">
        <w:t>Chapter 3 details the substantive requirements that will apply to CIS wishing t</w:t>
      </w:r>
      <w:r w:rsidR="003503D6" w:rsidRPr="00F712C0">
        <w:t>o</w:t>
      </w:r>
      <w:r w:rsidRPr="00F712C0">
        <w:t xml:space="preserve"> use the </w:t>
      </w:r>
      <w:r w:rsidR="00894724" w:rsidRPr="00F712C0">
        <w:t>passport</w:t>
      </w:r>
      <w:r w:rsidRPr="00F712C0">
        <w:t xml:space="preserve">. Chapter 4 details the procedural requirements for </w:t>
      </w:r>
      <w:r w:rsidR="00894724" w:rsidRPr="00F712C0">
        <w:t xml:space="preserve">passport </w:t>
      </w:r>
      <w:r w:rsidRPr="00F712C0">
        <w:t xml:space="preserve">funds and processes relating to the supervision of </w:t>
      </w:r>
      <w:r w:rsidR="00894724" w:rsidRPr="00F712C0">
        <w:t xml:space="preserve">passport </w:t>
      </w:r>
      <w:r w:rsidRPr="00F712C0">
        <w:t xml:space="preserve">funds and the enforcement of the </w:t>
      </w:r>
      <w:r w:rsidR="00894724" w:rsidRPr="00F712C0">
        <w:t xml:space="preserve">passport </w:t>
      </w:r>
      <w:r w:rsidRPr="00F712C0">
        <w:t xml:space="preserve">arrangements. </w:t>
      </w:r>
    </w:p>
    <w:p w14:paraId="70D2A1AF" w14:textId="30525147" w:rsidR="004F6467" w:rsidRPr="00F712C0" w:rsidRDefault="008754F2" w:rsidP="00D84226">
      <w:pPr>
        <w:pStyle w:val="Bullet"/>
      </w:pPr>
      <w:r w:rsidRPr="00F712C0">
        <w:t>This paper</w:t>
      </w:r>
      <w:r w:rsidR="00EF15E8">
        <w:t xml:space="preserve"> </w:t>
      </w:r>
      <w:r w:rsidR="004F6467" w:rsidRPr="00F712C0">
        <w:t xml:space="preserve">seeks views from the public on the </w:t>
      </w:r>
      <w:r w:rsidR="00320213" w:rsidRPr="00F712C0">
        <w:t xml:space="preserve">practical operation of the </w:t>
      </w:r>
      <w:r w:rsidR="004F6467" w:rsidRPr="00F712C0">
        <w:t xml:space="preserve">proposed </w:t>
      </w:r>
      <w:r w:rsidR="00894724" w:rsidRPr="00F712C0">
        <w:t xml:space="preserve">passport </w:t>
      </w:r>
      <w:r w:rsidR="004F6467" w:rsidRPr="00F712C0">
        <w:t>arrangements</w:t>
      </w:r>
      <w:r w:rsidR="00320213" w:rsidRPr="00F712C0">
        <w:t>.</w:t>
      </w:r>
    </w:p>
    <w:p w14:paraId="5B91B1D4" w14:textId="77777777" w:rsidR="00320213" w:rsidRPr="00F712C0" w:rsidRDefault="00320213" w:rsidP="004121DE">
      <w:pPr>
        <w:pStyle w:val="Heading2"/>
      </w:pPr>
      <w:bookmarkStart w:id="12" w:name="_Toc370825857"/>
      <w:bookmarkStart w:id="13" w:name="_Toc380743940"/>
      <w:bookmarkStart w:id="14" w:name="_Toc384972408"/>
      <w:r w:rsidRPr="00F712C0">
        <w:t>Process for submissions</w:t>
      </w:r>
      <w:bookmarkEnd w:id="12"/>
      <w:bookmarkEnd w:id="13"/>
      <w:bookmarkEnd w:id="14"/>
    </w:p>
    <w:p w14:paraId="7F600A92" w14:textId="77777777" w:rsidR="008754F2" w:rsidRPr="00F712C0" w:rsidRDefault="004F6467" w:rsidP="00D84226">
      <w:pPr>
        <w:pStyle w:val="Bullet"/>
      </w:pPr>
      <w:r w:rsidRPr="00F712C0">
        <w:t>A list of consultation questions is included at the end of each chapter</w:t>
      </w:r>
      <w:r w:rsidR="002E5A3F" w:rsidRPr="00F712C0">
        <w:t xml:space="preserve"> and further questions included in relation to particular issues within the consultation paper</w:t>
      </w:r>
      <w:r w:rsidR="00320213" w:rsidRPr="00F712C0">
        <w:t>. The questions are intended</w:t>
      </w:r>
      <w:r w:rsidRPr="00F712C0">
        <w:t xml:space="preserve"> to guide the preparation of submissions</w:t>
      </w:r>
      <w:r w:rsidR="001F63C3" w:rsidRPr="00F712C0">
        <w:t xml:space="preserve">. </w:t>
      </w:r>
      <w:r w:rsidR="00320213" w:rsidRPr="00F712C0">
        <w:t xml:space="preserve">Nevertheless, any other views relating to the practical operation of the proposed </w:t>
      </w:r>
      <w:r w:rsidR="00894724" w:rsidRPr="00F712C0">
        <w:t xml:space="preserve">passport </w:t>
      </w:r>
      <w:r w:rsidR="00320213" w:rsidRPr="00F712C0">
        <w:t xml:space="preserve">arrangements are also welcome. </w:t>
      </w:r>
    </w:p>
    <w:p w14:paraId="22828D35" w14:textId="37CBA71C" w:rsidR="00510AAF" w:rsidRPr="00F712C0" w:rsidRDefault="008754F2" w:rsidP="00D84226">
      <w:pPr>
        <w:pStyle w:val="Bullet"/>
      </w:pPr>
      <w:r w:rsidRPr="00F712C0">
        <w:t xml:space="preserve">Submissions </w:t>
      </w:r>
      <w:r w:rsidR="002E5A3F" w:rsidRPr="00F712C0">
        <w:t xml:space="preserve">may </w:t>
      </w:r>
      <w:r w:rsidRPr="00F712C0">
        <w:t xml:space="preserve">be directed to </w:t>
      </w:r>
      <w:r w:rsidR="002E5A3F" w:rsidRPr="00F712C0">
        <w:t>any one or more of the agencies below</w:t>
      </w:r>
      <w:r w:rsidR="00320213" w:rsidRPr="00F712C0">
        <w:t xml:space="preserve">. </w:t>
      </w:r>
      <w:r w:rsidR="002E5A3F" w:rsidRPr="00F712C0">
        <w:t>We envisage submissions from persons in the economies publishing the consultation paper will be directed to the person</w:t>
      </w:r>
      <w:r w:rsidR="00510AAF" w:rsidRPr="00F712C0">
        <w:t>’</w:t>
      </w:r>
      <w:r w:rsidR="002E5A3F" w:rsidRPr="00F712C0">
        <w:t>s home agency from the list below.</w:t>
      </w:r>
      <w:r w:rsidR="00D85A2D" w:rsidRPr="00F712C0">
        <w:t xml:space="preserve"> </w:t>
      </w:r>
      <w:r w:rsidR="00320213" w:rsidRPr="00F712C0">
        <w:t>Each home agency</w:t>
      </w:r>
      <w:r w:rsidRPr="00F712C0">
        <w:t xml:space="preserve"> will take account of </w:t>
      </w:r>
      <w:r w:rsidR="00EF15E8">
        <w:t>the submissions</w:t>
      </w:r>
      <w:r w:rsidR="002E5A3F" w:rsidRPr="00F712C0">
        <w:t xml:space="preserve"> it receives</w:t>
      </w:r>
      <w:r w:rsidRPr="00F712C0">
        <w:t xml:space="preserve"> in negotiating the final </w:t>
      </w:r>
      <w:r w:rsidR="00894724" w:rsidRPr="00F712C0">
        <w:t xml:space="preserve">passport </w:t>
      </w:r>
      <w:r w:rsidRPr="00F712C0">
        <w:t>arrangements with the other agencies.</w:t>
      </w:r>
    </w:p>
    <w:p w14:paraId="05700200" w14:textId="77777777" w:rsidR="008754F2" w:rsidRPr="00F712C0" w:rsidRDefault="008754F2" w:rsidP="00F712C0">
      <w:pPr>
        <w:spacing w:after="0"/>
      </w:pPr>
    </w:p>
    <w:tbl>
      <w:tblPr>
        <w:tblW w:w="0" w:type="auto"/>
        <w:tblInd w:w="626" w:type="dxa"/>
        <w:shd w:val="clear" w:color="auto" w:fill="EBEBEB"/>
        <w:tblLook w:val="04A0" w:firstRow="1" w:lastRow="0" w:firstColumn="1" w:lastColumn="0" w:noHBand="0" w:noVBand="1"/>
      </w:tblPr>
      <w:tblGrid>
        <w:gridCol w:w="4377"/>
        <w:gridCol w:w="4176"/>
      </w:tblGrid>
      <w:tr w:rsidR="008754F2" w:rsidRPr="00FD36DE" w14:paraId="78644C27" w14:textId="77777777" w:rsidTr="000F5AB8">
        <w:tc>
          <w:tcPr>
            <w:tcW w:w="4377" w:type="dxa"/>
            <w:shd w:val="clear" w:color="auto" w:fill="EBEBEB"/>
          </w:tcPr>
          <w:p w14:paraId="35096203" w14:textId="77777777" w:rsidR="008754F2" w:rsidRPr="00FD36DE" w:rsidRDefault="00FD36DE" w:rsidP="00460DDB">
            <w:pPr>
              <w:pStyle w:val="OneLevelNumberedParagraph"/>
              <w:numPr>
                <w:ilvl w:val="0"/>
                <w:numId w:val="0"/>
              </w:numPr>
              <w:spacing w:after="120"/>
              <w:jc w:val="left"/>
              <w:rPr>
                <w:rFonts w:cs="Arial"/>
                <w:b/>
                <w:color w:val="auto"/>
                <w:szCs w:val="22"/>
              </w:rPr>
            </w:pPr>
            <w:r w:rsidRPr="00FD36DE">
              <w:rPr>
                <w:rFonts w:cs="Arial"/>
                <w:b/>
                <w:color w:val="auto"/>
                <w:szCs w:val="22"/>
              </w:rPr>
              <w:t>Australia</w:t>
            </w:r>
          </w:p>
          <w:p w14:paraId="4401E6C7" w14:textId="77777777" w:rsidR="00571F6C" w:rsidRPr="00FD36DE" w:rsidRDefault="00571F6C" w:rsidP="00F712C0">
            <w:pPr>
              <w:pStyle w:val="OneLevelNumberedParagraph"/>
              <w:numPr>
                <w:ilvl w:val="0"/>
                <w:numId w:val="0"/>
              </w:numPr>
              <w:spacing w:after="0"/>
              <w:jc w:val="left"/>
              <w:rPr>
                <w:rFonts w:cs="Arial"/>
                <w:color w:val="auto"/>
                <w:szCs w:val="22"/>
              </w:rPr>
            </w:pPr>
            <w:r w:rsidRPr="00FD36DE">
              <w:rPr>
                <w:rFonts w:cs="Arial"/>
                <w:color w:val="auto"/>
                <w:szCs w:val="22"/>
              </w:rPr>
              <w:t>International Unit</w:t>
            </w:r>
          </w:p>
          <w:p w14:paraId="17FF4A65" w14:textId="77777777" w:rsidR="00571F6C" w:rsidRPr="00FD36DE" w:rsidRDefault="00571F6C" w:rsidP="00F712C0">
            <w:pPr>
              <w:pStyle w:val="OneLevelNumberedParagraph"/>
              <w:numPr>
                <w:ilvl w:val="0"/>
                <w:numId w:val="0"/>
              </w:numPr>
              <w:spacing w:after="0"/>
              <w:jc w:val="left"/>
              <w:rPr>
                <w:rFonts w:cs="Arial"/>
                <w:color w:val="auto"/>
                <w:szCs w:val="22"/>
              </w:rPr>
            </w:pPr>
            <w:r w:rsidRPr="00FD36DE">
              <w:rPr>
                <w:rFonts w:cs="Arial"/>
                <w:color w:val="auto"/>
                <w:szCs w:val="22"/>
              </w:rPr>
              <w:t>Retail Investor Division</w:t>
            </w:r>
          </w:p>
          <w:p w14:paraId="37D5BFF6" w14:textId="77777777" w:rsidR="008754F2" w:rsidRPr="00FD36DE" w:rsidRDefault="00571F6C" w:rsidP="00F712C0">
            <w:pPr>
              <w:pStyle w:val="OneLevelNumberedParagraph"/>
              <w:numPr>
                <w:ilvl w:val="0"/>
                <w:numId w:val="0"/>
              </w:numPr>
              <w:spacing w:after="0"/>
              <w:jc w:val="left"/>
              <w:rPr>
                <w:color w:val="auto"/>
                <w:sz w:val="20"/>
                <w:szCs w:val="22"/>
              </w:rPr>
            </w:pPr>
            <w:r w:rsidRPr="00FD36DE">
              <w:rPr>
                <w:rFonts w:cs="Arial"/>
                <w:color w:val="auto"/>
                <w:szCs w:val="22"/>
              </w:rPr>
              <w:t xml:space="preserve">The </w:t>
            </w:r>
            <w:r w:rsidR="002E5A3F" w:rsidRPr="00FD36DE">
              <w:rPr>
                <w:rFonts w:cs="Arial"/>
                <w:color w:val="auto"/>
                <w:szCs w:val="22"/>
              </w:rPr>
              <w:t>Treasury</w:t>
            </w:r>
          </w:p>
          <w:p w14:paraId="1E320DD8" w14:textId="77777777" w:rsidR="00571F6C" w:rsidRPr="00FD36DE" w:rsidRDefault="00571F6C" w:rsidP="00F712C0">
            <w:pPr>
              <w:pStyle w:val="OneLevelNumberedParagraph"/>
              <w:numPr>
                <w:ilvl w:val="0"/>
                <w:numId w:val="0"/>
              </w:numPr>
              <w:spacing w:after="0"/>
              <w:jc w:val="left"/>
              <w:rPr>
                <w:rFonts w:cs="Arial"/>
                <w:color w:val="auto"/>
                <w:szCs w:val="22"/>
              </w:rPr>
            </w:pPr>
          </w:p>
          <w:p w14:paraId="0BAD0188" w14:textId="1AF95655" w:rsidR="00571F6C" w:rsidRPr="00152800" w:rsidRDefault="00571F6C" w:rsidP="00152800">
            <w:pPr>
              <w:pStyle w:val="OneLevelNumberedParagraph"/>
              <w:numPr>
                <w:ilvl w:val="0"/>
                <w:numId w:val="0"/>
              </w:numPr>
              <w:spacing w:after="120"/>
              <w:jc w:val="left"/>
              <w:rPr>
                <w:rFonts w:cs="Arial"/>
                <w:color w:val="auto"/>
                <w:szCs w:val="22"/>
              </w:rPr>
            </w:pPr>
            <w:r w:rsidRPr="00FD36DE">
              <w:rPr>
                <w:rFonts w:cs="Arial"/>
                <w:color w:val="auto"/>
                <w:szCs w:val="22"/>
              </w:rPr>
              <w:t xml:space="preserve">Email: </w:t>
            </w:r>
            <w:hyperlink r:id="rId18" w:history="1">
              <w:r w:rsidRPr="00FD36DE">
                <w:rPr>
                  <w:rStyle w:val="Hyperlink"/>
                  <w:rFonts w:cs="Arial"/>
                  <w:szCs w:val="22"/>
                </w:rPr>
                <w:t>fundspassport@treasury.gov.au</w:t>
              </w:r>
            </w:hyperlink>
          </w:p>
        </w:tc>
        <w:tc>
          <w:tcPr>
            <w:tcW w:w="4176" w:type="dxa"/>
            <w:shd w:val="clear" w:color="auto" w:fill="EBEBEB"/>
          </w:tcPr>
          <w:p w14:paraId="0720752F" w14:textId="77777777" w:rsidR="00571F6C" w:rsidRPr="00FD36DE" w:rsidRDefault="00571F6C" w:rsidP="00460DDB">
            <w:pPr>
              <w:pStyle w:val="OneLevelNumberedParagraph"/>
              <w:numPr>
                <w:ilvl w:val="0"/>
                <w:numId w:val="0"/>
              </w:numPr>
              <w:spacing w:after="120"/>
              <w:jc w:val="left"/>
              <w:rPr>
                <w:rFonts w:cs="Arial"/>
                <w:b/>
                <w:color w:val="auto"/>
                <w:szCs w:val="22"/>
              </w:rPr>
            </w:pPr>
            <w:r w:rsidRPr="00FD36DE">
              <w:rPr>
                <w:rFonts w:cs="Arial"/>
                <w:b/>
                <w:color w:val="auto"/>
                <w:szCs w:val="22"/>
              </w:rPr>
              <w:t>Korea</w:t>
            </w:r>
          </w:p>
          <w:p w14:paraId="5FC89313" w14:textId="77777777" w:rsidR="00152800" w:rsidRPr="00152800" w:rsidRDefault="00152800" w:rsidP="00152800">
            <w:pPr>
              <w:pStyle w:val="OneLevelNumberedParagraph"/>
              <w:numPr>
                <w:ilvl w:val="0"/>
                <w:numId w:val="0"/>
              </w:numPr>
              <w:spacing w:after="0"/>
              <w:jc w:val="left"/>
              <w:rPr>
                <w:rFonts w:cs="Arial"/>
                <w:color w:val="auto"/>
                <w:szCs w:val="22"/>
              </w:rPr>
            </w:pPr>
            <w:r w:rsidRPr="00152800">
              <w:rPr>
                <w:rFonts w:cs="Arial"/>
                <w:color w:val="auto"/>
                <w:szCs w:val="22"/>
              </w:rPr>
              <w:t>Asset Management Supervision Office</w:t>
            </w:r>
          </w:p>
          <w:p w14:paraId="2CBF3923" w14:textId="77777777" w:rsidR="00152800" w:rsidRPr="00152800" w:rsidRDefault="00152800" w:rsidP="00152800">
            <w:pPr>
              <w:pStyle w:val="OneLevelNumberedParagraph"/>
              <w:numPr>
                <w:ilvl w:val="0"/>
                <w:numId w:val="0"/>
              </w:numPr>
              <w:spacing w:after="0"/>
              <w:jc w:val="left"/>
              <w:rPr>
                <w:rFonts w:cs="Arial"/>
                <w:color w:val="auto"/>
                <w:szCs w:val="22"/>
              </w:rPr>
            </w:pPr>
            <w:r w:rsidRPr="00152800">
              <w:rPr>
                <w:rFonts w:cs="Arial"/>
                <w:color w:val="auto"/>
                <w:szCs w:val="22"/>
              </w:rPr>
              <w:t>Financial Supervisory Service</w:t>
            </w:r>
          </w:p>
          <w:p w14:paraId="3EFFC982" w14:textId="77777777" w:rsidR="00152800" w:rsidRPr="00152800" w:rsidRDefault="00152800" w:rsidP="00152800">
            <w:pPr>
              <w:pStyle w:val="OneLevelNumberedParagraph"/>
              <w:numPr>
                <w:ilvl w:val="0"/>
                <w:numId w:val="0"/>
              </w:numPr>
              <w:spacing w:after="0"/>
              <w:jc w:val="left"/>
              <w:rPr>
                <w:rFonts w:cs="Arial"/>
                <w:color w:val="auto"/>
                <w:szCs w:val="22"/>
              </w:rPr>
            </w:pPr>
            <w:r w:rsidRPr="00152800">
              <w:rPr>
                <w:rFonts w:cs="Arial"/>
                <w:color w:val="auto"/>
                <w:szCs w:val="22"/>
              </w:rPr>
              <w:t xml:space="preserve"> </w:t>
            </w:r>
          </w:p>
          <w:p w14:paraId="39D340A8" w14:textId="75E2593D" w:rsidR="008754F2" w:rsidRPr="00FD36DE" w:rsidRDefault="00152800" w:rsidP="00152800">
            <w:pPr>
              <w:pStyle w:val="OneLevelNumberedParagraph"/>
              <w:numPr>
                <w:ilvl w:val="0"/>
                <w:numId w:val="0"/>
              </w:numPr>
              <w:spacing w:after="0"/>
              <w:jc w:val="left"/>
              <w:rPr>
                <w:color w:val="auto"/>
                <w:szCs w:val="22"/>
              </w:rPr>
            </w:pPr>
            <w:r w:rsidRPr="00152800">
              <w:rPr>
                <w:rFonts w:cs="Arial"/>
                <w:color w:val="auto"/>
                <w:szCs w:val="22"/>
              </w:rPr>
              <w:t>Email:fundpassport@fss.or.kr</w:t>
            </w:r>
          </w:p>
        </w:tc>
      </w:tr>
      <w:tr w:rsidR="008754F2" w:rsidRPr="00FD36DE" w14:paraId="28E13EC1" w14:textId="77777777" w:rsidTr="000F5AB8">
        <w:tc>
          <w:tcPr>
            <w:tcW w:w="4377" w:type="dxa"/>
            <w:shd w:val="clear" w:color="auto" w:fill="EBEBEB"/>
          </w:tcPr>
          <w:p w14:paraId="3ACA6888" w14:textId="77777777" w:rsidR="00571F6C" w:rsidRPr="00FD36DE" w:rsidRDefault="00FD36DE" w:rsidP="00460DDB">
            <w:pPr>
              <w:pStyle w:val="OneLevelNumberedParagraph"/>
              <w:numPr>
                <w:ilvl w:val="0"/>
                <w:numId w:val="0"/>
              </w:numPr>
              <w:spacing w:before="480" w:after="120"/>
              <w:jc w:val="left"/>
              <w:rPr>
                <w:rFonts w:cs="Arial"/>
                <w:b/>
                <w:color w:val="auto"/>
                <w:szCs w:val="22"/>
              </w:rPr>
            </w:pPr>
            <w:r w:rsidRPr="00FD36DE">
              <w:rPr>
                <w:rFonts w:cs="Arial"/>
                <w:b/>
                <w:color w:val="auto"/>
                <w:szCs w:val="22"/>
              </w:rPr>
              <w:t>New Zealand</w:t>
            </w:r>
          </w:p>
          <w:p w14:paraId="021906B2" w14:textId="77777777" w:rsidR="00571F6C" w:rsidRPr="00FD36DE" w:rsidRDefault="00571F6C" w:rsidP="0061373A">
            <w:pPr>
              <w:spacing w:after="0"/>
              <w:jc w:val="left"/>
              <w:rPr>
                <w:rFonts w:cs="Arial"/>
                <w:color w:val="auto"/>
                <w:lang w:val="en-NZ"/>
              </w:rPr>
            </w:pPr>
            <w:r w:rsidRPr="00FD36DE">
              <w:rPr>
                <w:rFonts w:cs="Arial"/>
                <w:color w:val="auto"/>
                <w:lang w:val="en-NZ"/>
              </w:rPr>
              <w:t>Investment Law Team</w:t>
            </w:r>
          </w:p>
          <w:p w14:paraId="1522939D" w14:textId="77777777" w:rsidR="00571F6C" w:rsidRPr="00FD36DE" w:rsidRDefault="00571F6C" w:rsidP="0061373A">
            <w:pPr>
              <w:spacing w:after="0"/>
              <w:jc w:val="left"/>
              <w:rPr>
                <w:rFonts w:cs="Arial"/>
                <w:color w:val="auto"/>
                <w:lang w:val="en-NZ"/>
              </w:rPr>
            </w:pPr>
            <w:r w:rsidRPr="00FD36DE">
              <w:rPr>
                <w:rFonts w:cs="Arial"/>
                <w:color w:val="auto"/>
                <w:lang w:val="en-NZ"/>
              </w:rPr>
              <w:t>Ministry of Business, Innovation and Employment</w:t>
            </w:r>
          </w:p>
          <w:p w14:paraId="6A85A34F" w14:textId="77777777" w:rsidR="00571F6C" w:rsidRPr="00FD36DE" w:rsidRDefault="00571F6C" w:rsidP="0061373A">
            <w:pPr>
              <w:spacing w:after="0"/>
              <w:jc w:val="left"/>
              <w:rPr>
                <w:rFonts w:cs="Arial"/>
                <w:color w:val="auto"/>
                <w:lang w:val="en-NZ"/>
              </w:rPr>
            </w:pPr>
          </w:p>
          <w:p w14:paraId="23D7042A" w14:textId="77777777" w:rsidR="008754F2" w:rsidRPr="00FD36DE" w:rsidRDefault="00571F6C" w:rsidP="0061373A">
            <w:pPr>
              <w:pStyle w:val="OneLevelNumberedParagraph"/>
              <w:numPr>
                <w:ilvl w:val="0"/>
                <w:numId w:val="0"/>
              </w:numPr>
              <w:jc w:val="left"/>
              <w:rPr>
                <w:color w:val="auto"/>
                <w:szCs w:val="22"/>
              </w:rPr>
            </w:pPr>
            <w:r w:rsidRPr="00FD36DE">
              <w:rPr>
                <w:rFonts w:cs="Arial"/>
                <w:color w:val="auto"/>
                <w:lang w:val="en-NZ"/>
              </w:rPr>
              <w:t xml:space="preserve">Email: </w:t>
            </w:r>
            <w:hyperlink r:id="rId19" w:history="1">
              <w:r w:rsidRPr="00FD36DE">
                <w:rPr>
                  <w:rStyle w:val="Hyperlink"/>
                  <w:rFonts w:cs="Arial"/>
                  <w:lang w:val="en-NZ"/>
                </w:rPr>
                <w:t>investment@mbie.govt.nz</w:t>
              </w:r>
            </w:hyperlink>
          </w:p>
        </w:tc>
        <w:tc>
          <w:tcPr>
            <w:tcW w:w="4176" w:type="dxa"/>
            <w:shd w:val="clear" w:color="auto" w:fill="EBEBEB"/>
          </w:tcPr>
          <w:p w14:paraId="0AC77968" w14:textId="77777777" w:rsidR="008754F2" w:rsidRPr="00FD36DE" w:rsidRDefault="00571F6C" w:rsidP="00460DDB">
            <w:pPr>
              <w:pStyle w:val="OneLevelNumberedParagraph"/>
              <w:numPr>
                <w:ilvl w:val="0"/>
                <w:numId w:val="0"/>
              </w:numPr>
              <w:spacing w:before="480" w:after="120"/>
              <w:jc w:val="left"/>
              <w:rPr>
                <w:rFonts w:cs="Arial"/>
                <w:b/>
                <w:color w:val="auto"/>
                <w:szCs w:val="22"/>
              </w:rPr>
            </w:pPr>
            <w:r w:rsidRPr="00FD36DE">
              <w:rPr>
                <w:rFonts w:cs="Arial"/>
                <w:b/>
                <w:color w:val="auto"/>
                <w:szCs w:val="22"/>
              </w:rPr>
              <w:t>The Philippines</w:t>
            </w:r>
          </w:p>
          <w:p w14:paraId="70CD6AF0" w14:textId="371E6375" w:rsidR="00152800" w:rsidRPr="00152800" w:rsidRDefault="00152800" w:rsidP="00152800">
            <w:pPr>
              <w:pStyle w:val="OneLevelNumberedParagraph"/>
              <w:numPr>
                <w:ilvl w:val="0"/>
                <w:numId w:val="0"/>
              </w:numPr>
              <w:spacing w:after="0"/>
              <w:jc w:val="left"/>
              <w:rPr>
                <w:rFonts w:cs="Arial"/>
                <w:color w:val="auto"/>
                <w:szCs w:val="22"/>
              </w:rPr>
            </w:pPr>
            <w:r w:rsidRPr="00152800">
              <w:rPr>
                <w:rFonts w:cs="Arial"/>
                <w:color w:val="auto"/>
                <w:szCs w:val="22"/>
              </w:rPr>
              <w:t>Markets and Securities Regulation Department</w:t>
            </w:r>
          </w:p>
          <w:p w14:paraId="323AE95B" w14:textId="124B4E91" w:rsidR="00152800" w:rsidRDefault="00152800" w:rsidP="00152800">
            <w:pPr>
              <w:pStyle w:val="OneLevelNumberedParagraph"/>
              <w:numPr>
                <w:ilvl w:val="0"/>
                <w:numId w:val="0"/>
              </w:numPr>
              <w:spacing w:after="0"/>
              <w:jc w:val="left"/>
              <w:rPr>
                <w:rFonts w:cs="Arial"/>
                <w:color w:val="auto"/>
                <w:szCs w:val="22"/>
              </w:rPr>
            </w:pPr>
            <w:r w:rsidRPr="00152800">
              <w:rPr>
                <w:rFonts w:cs="Arial"/>
                <w:color w:val="auto"/>
                <w:szCs w:val="22"/>
              </w:rPr>
              <w:t>Securities and Exchange Commission</w:t>
            </w:r>
          </w:p>
          <w:p w14:paraId="56F94A9E" w14:textId="77777777" w:rsidR="00152800" w:rsidRDefault="00152800" w:rsidP="00152800">
            <w:pPr>
              <w:pStyle w:val="OneLevelNumberedParagraph"/>
              <w:numPr>
                <w:ilvl w:val="0"/>
                <w:numId w:val="0"/>
              </w:numPr>
              <w:spacing w:after="0"/>
              <w:jc w:val="left"/>
              <w:rPr>
                <w:rFonts w:cs="Arial"/>
                <w:color w:val="auto"/>
                <w:szCs w:val="22"/>
              </w:rPr>
            </w:pPr>
          </w:p>
          <w:p w14:paraId="21893C76" w14:textId="19170FFE" w:rsidR="00A4645B" w:rsidRPr="00FD36DE" w:rsidRDefault="00152800" w:rsidP="00152800">
            <w:pPr>
              <w:pStyle w:val="OneLevelNumberedParagraph"/>
              <w:numPr>
                <w:ilvl w:val="0"/>
                <w:numId w:val="0"/>
              </w:numPr>
              <w:spacing w:after="120"/>
              <w:jc w:val="left"/>
              <w:rPr>
                <w:color w:val="auto"/>
                <w:szCs w:val="22"/>
              </w:rPr>
            </w:pPr>
            <w:r w:rsidRPr="00152800">
              <w:rPr>
                <w:rFonts w:cs="Arial"/>
                <w:color w:val="auto"/>
                <w:szCs w:val="22"/>
              </w:rPr>
              <w:t>Email: mrd@sec.gov.ph</w:t>
            </w:r>
          </w:p>
        </w:tc>
      </w:tr>
      <w:tr w:rsidR="008754F2" w:rsidRPr="00FD36DE" w14:paraId="037FE88B" w14:textId="77777777" w:rsidTr="000F5AB8">
        <w:tc>
          <w:tcPr>
            <w:tcW w:w="4377" w:type="dxa"/>
            <w:shd w:val="clear" w:color="auto" w:fill="EBEBEB"/>
          </w:tcPr>
          <w:p w14:paraId="64313B51" w14:textId="77777777" w:rsidR="00571F6C" w:rsidRPr="00FD36DE" w:rsidRDefault="00571F6C" w:rsidP="00460DDB">
            <w:pPr>
              <w:pStyle w:val="OneLevelNumberedParagraph"/>
              <w:numPr>
                <w:ilvl w:val="0"/>
                <w:numId w:val="0"/>
              </w:numPr>
              <w:spacing w:before="480" w:after="120"/>
              <w:jc w:val="left"/>
              <w:rPr>
                <w:rFonts w:cs="Arial"/>
                <w:b/>
                <w:color w:val="auto"/>
                <w:szCs w:val="22"/>
              </w:rPr>
            </w:pPr>
            <w:r w:rsidRPr="00FD36DE">
              <w:rPr>
                <w:rFonts w:cs="Arial"/>
                <w:b/>
                <w:color w:val="auto"/>
                <w:szCs w:val="22"/>
              </w:rPr>
              <w:t xml:space="preserve">Singapore </w:t>
            </w:r>
          </w:p>
          <w:p w14:paraId="4FBD7E06" w14:textId="77777777" w:rsidR="00571F6C" w:rsidRPr="00FD36DE" w:rsidRDefault="00571F6C" w:rsidP="0061373A">
            <w:pPr>
              <w:pStyle w:val="OneLevelNumberedParagraph"/>
              <w:numPr>
                <w:ilvl w:val="0"/>
                <w:numId w:val="0"/>
              </w:numPr>
              <w:spacing w:after="0"/>
              <w:jc w:val="left"/>
              <w:rPr>
                <w:rFonts w:cs="Arial"/>
                <w:color w:val="auto"/>
                <w:szCs w:val="22"/>
              </w:rPr>
            </w:pPr>
            <w:r w:rsidRPr="00FD36DE">
              <w:rPr>
                <w:rFonts w:cs="Arial"/>
                <w:color w:val="auto"/>
                <w:szCs w:val="22"/>
              </w:rPr>
              <w:t>Primary Markets Conduct Division</w:t>
            </w:r>
          </w:p>
          <w:p w14:paraId="33987FBA" w14:textId="77777777" w:rsidR="00571F6C" w:rsidRPr="00FD36DE" w:rsidRDefault="00571F6C" w:rsidP="0061373A">
            <w:pPr>
              <w:pStyle w:val="OneLevelNumberedParagraph"/>
              <w:numPr>
                <w:ilvl w:val="0"/>
                <w:numId w:val="0"/>
              </w:numPr>
              <w:spacing w:after="0"/>
              <w:jc w:val="left"/>
              <w:rPr>
                <w:rFonts w:cs="Arial"/>
                <w:color w:val="auto"/>
                <w:szCs w:val="22"/>
              </w:rPr>
            </w:pPr>
            <w:r w:rsidRPr="00FD36DE">
              <w:rPr>
                <w:rFonts w:cs="Arial"/>
                <w:color w:val="auto"/>
                <w:szCs w:val="22"/>
              </w:rPr>
              <w:t>Market Conduct Department</w:t>
            </w:r>
          </w:p>
          <w:p w14:paraId="7C68CA59" w14:textId="77777777" w:rsidR="00571F6C" w:rsidRPr="00FD36DE" w:rsidRDefault="00571F6C" w:rsidP="0061373A">
            <w:pPr>
              <w:pStyle w:val="OneLevelNumberedParagraph"/>
              <w:numPr>
                <w:ilvl w:val="0"/>
                <w:numId w:val="0"/>
              </w:numPr>
              <w:spacing w:after="0"/>
              <w:jc w:val="left"/>
              <w:rPr>
                <w:rFonts w:cs="Arial"/>
                <w:color w:val="auto"/>
                <w:szCs w:val="22"/>
              </w:rPr>
            </w:pPr>
            <w:r w:rsidRPr="00FD36DE">
              <w:rPr>
                <w:rFonts w:cs="Arial"/>
                <w:color w:val="auto"/>
                <w:szCs w:val="22"/>
              </w:rPr>
              <w:t>Monetary Authority of Singapore</w:t>
            </w:r>
          </w:p>
          <w:p w14:paraId="5B27B8FC" w14:textId="77777777" w:rsidR="00571F6C" w:rsidRPr="00FD36DE" w:rsidRDefault="00571F6C" w:rsidP="0061373A">
            <w:pPr>
              <w:pStyle w:val="OneLevelNumberedParagraph"/>
              <w:numPr>
                <w:ilvl w:val="0"/>
                <w:numId w:val="0"/>
              </w:numPr>
              <w:spacing w:after="0"/>
              <w:jc w:val="left"/>
              <w:rPr>
                <w:rFonts w:cs="Arial"/>
                <w:color w:val="auto"/>
                <w:szCs w:val="22"/>
              </w:rPr>
            </w:pPr>
            <w:r w:rsidRPr="00FD36DE">
              <w:rPr>
                <w:rFonts w:cs="Arial"/>
                <w:color w:val="auto"/>
                <w:szCs w:val="22"/>
              </w:rPr>
              <w:t xml:space="preserve">10 Shenton Way </w:t>
            </w:r>
          </w:p>
          <w:p w14:paraId="1DF070BE" w14:textId="77777777" w:rsidR="00571F6C" w:rsidRPr="00FD36DE" w:rsidRDefault="00571F6C" w:rsidP="0061373A">
            <w:pPr>
              <w:pStyle w:val="OneLevelNumberedParagraph"/>
              <w:numPr>
                <w:ilvl w:val="0"/>
                <w:numId w:val="0"/>
              </w:numPr>
              <w:spacing w:after="0"/>
              <w:jc w:val="left"/>
              <w:rPr>
                <w:rFonts w:cs="Arial"/>
                <w:color w:val="auto"/>
                <w:szCs w:val="22"/>
              </w:rPr>
            </w:pPr>
            <w:r w:rsidRPr="00FD36DE">
              <w:rPr>
                <w:rFonts w:cs="Arial"/>
                <w:color w:val="auto"/>
                <w:szCs w:val="22"/>
              </w:rPr>
              <w:t>MAS Building</w:t>
            </w:r>
          </w:p>
          <w:p w14:paraId="2C21F0A8" w14:textId="77777777" w:rsidR="00571F6C" w:rsidRPr="00FD36DE" w:rsidRDefault="00571F6C" w:rsidP="0061373A">
            <w:pPr>
              <w:pStyle w:val="OneLevelNumberedParagraph"/>
              <w:numPr>
                <w:ilvl w:val="0"/>
                <w:numId w:val="0"/>
              </w:numPr>
              <w:spacing w:after="0"/>
              <w:jc w:val="left"/>
              <w:rPr>
                <w:rFonts w:cs="Arial"/>
                <w:color w:val="auto"/>
                <w:szCs w:val="22"/>
              </w:rPr>
            </w:pPr>
            <w:r w:rsidRPr="00FD36DE">
              <w:rPr>
                <w:rFonts w:cs="Arial"/>
                <w:color w:val="auto"/>
                <w:szCs w:val="22"/>
              </w:rPr>
              <w:t>Singapore 079117</w:t>
            </w:r>
          </w:p>
          <w:p w14:paraId="2D1A2962" w14:textId="77777777" w:rsidR="00571F6C" w:rsidRPr="00FD36DE" w:rsidRDefault="00571F6C" w:rsidP="0061373A">
            <w:pPr>
              <w:pStyle w:val="OneLevelNumberedParagraph"/>
              <w:numPr>
                <w:ilvl w:val="0"/>
                <w:numId w:val="0"/>
              </w:numPr>
              <w:spacing w:after="0"/>
              <w:jc w:val="left"/>
              <w:rPr>
                <w:rFonts w:cs="Arial"/>
                <w:color w:val="auto"/>
                <w:szCs w:val="22"/>
              </w:rPr>
            </w:pPr>
          </w:p>
          <w:p w14:paraId="5FB271F6" w14:textId="77777777" w:rsidR="00571F6C" w:rsidRPr="00FD36DE" w:rsidRDefault="00571F6C" w:rsidP="0061373A">
            <w:pPr>
              <w:pStyle w:val="OneLevelNumberedParagraph"/>
              <w:numPr>
                <w:ilvl w:val="0"/>
                <w:numId w:val="0"/>
              </w:numPr>
              <w:spacing w:after="0"/>
              <w:jc w:val="left"/>
              <w:rPr>
                <w:rFonts w:cs="Arial"/>
                <w:color w:val="auto"/>
                <w:szCs w:val="22"/>
              </w:rPr>
            </w:pPr>
            <w:r w:rsidRPr="00FD36DE">
              <w:rPr>
                <w:rFonts w:cs="Arial"/>
                <w:color w:val="auto"/>
                <w:szCs w:val="22"/>
              </w:rPr>
              <w:t xml:space="preserve">Email: </w:t>
            </w:r>
            <w:hyperlink r:id="rId20" w:history="1">
              <w:r w:rsidRPr="00FD36DE">
                <w:rPr>
                  <w:rStyle w:val="Hyperlink"/>
                  <w:rFonts w:cs="Arial"/>
                  <w:szCs w:val="22"/>
                </w:rPr>
                <w:t>arfp-consult@mas.gov.sg</w:t>
              </w:r>
            </w:hyperlink>
            <w:r w:rsidRPr="00FD36DE">
              <w:rPr>
                <w:rFonts w:cs="Arial"/>
                <w:color w:val="auto"/>
                <w:szCs w:val="22"/>
              </w:rPr>
              <w:t xml:space="preserve"> </w:t>
            </w:r>
          </w:p>
          <w:p w14:paraId="5BCAD0A5" w14:textId="77777777" w:rsidR="008754F2" w:rsidRPr="00FD36DE" w:rsidRDefault="00571F6C" w:rsidP="0061373A">
            <w:pPr>
              <w:pStyle w:val="OneLevelNumberedParagraph"/>
              <w:numPr>
                <w:ilvl w:val="0"/>
                <w:numId w:val="0"/>
              </w:numPr>
              <w:jc w:val="left"/>
              <w:rPr>
                <w:color w:val="auto"/>
                <w:szCs w:val="22"/>
              </w:rPr>
            </w:pPr>
            <w:r w:rsidRPr="00FD36DE">
              <w:rPr>
                <w:rFonts w:cs="Arial"/>
                <w:color w:val="auto"/>
                <w:szCs w:val="22"/>
              </w:rPr>
              <w:t>Fax: (65) 6225 1350</w:t>
            </w:r>
          </w:p>
        </w:tc>
        <w:tc>
          <w:tcPr>
            <w:tcW w:w="4176" w:type="dxa"/>
            <w:shd w:val="clear" w:color="auto" w:fill="EBEBEB"/>
          </w:tcPr>
          <w:p w14:paraId="0EB32176" w14:textId="77777777" w:rsidR="00571F6C" w:rsidRPr="00FD36DE" w:rsidRDefault="00571F6C" w:rsidP="00460DDB">
            <w:pPr>
              <w:pStyle w:val="OneLevelNumberedParagraph"/>
              <w:numPr>
                <w:ilvl w:val="0"/>
                <w:numId w:val="0"/>
              </w:numPr>
              <w:spacing w:before="480" w:after="120"/>
              <w:jc w:val="left"/>
              <w:rPr>
                <w:rFonts w:cs="Arial"/>
                <w:b/>
                <w:color w:val="auto"/>
                <w:szCs w:val="22"/>
              </w:rPr>
            </w:pPr>
            <w:r w:rsidRPr="00FD36DE">
              <w:rPr>
                <w:rFonts w:cs="Arial"/>
                <w:b/>
                <w:color w:val="auto"/>
                <w:szCs w:val="22"/>
              </w:rPr>
              <w:t>Thailand</w:t>
            </w:r>
          </w:p>
          <w:p w14:paraId="4C931C82" w14:textId="77777777" w:rsidR="00152800" w:rsidRPr="00152800" w:rsidRDefault="00152800" w:rsidP="00152800">
            <w:pPr>
              <w:pStyle w:val="OneLevelNumberedParagraph"/>
              <w:numPr>
                <w:ilvl w:val="0"/>
                <w:numId w:val="0"/>
              </w:numPr>
              <w:spacing w:after="0"/>
              <w:jc w:val="left"/>
              <w:rPr>
                <w:rFonts w:cs="Arial"/>
                <w:color w:val="auto"/>
                <w:szCs w:val="22"/>
              </w:rPr>
            </w:pPr>
            <w:r w:rsidRPr="00152800">
              <w:rPr>
                <w:rFonts w:cs="Arial"/>
                <w:color w:val="auto"/>
                <w:szCs w:val="22"/>
              </w:rPr>
              <w:t>Corporate Finance – Debt and Other Products Department</w:t>
            </w:r>
          </w:p>
          <w:p w14:paraId="42B98FD4" w14:textId="77777777" w:rsidR="00152800" w:rsidRPr="00152800" w:rsidRDefault="00152800" w:rsidP="00152800">
            <w:pPr>
              <w:pStyle w:val="OneLevelNumberedParagraph"/>
              <w:numPr>
                <w:ilvl w:val="0"/>
                <w:numId w:val="0"/>
              </w:numPr>
              <w:spacing w:after="0"/>
              <w:jc w:val="left"/>
              <w:rPr>
                <w:rFonts w:cs="Arial"/>
                <w:color w:val="auto"/>
                <w:szCs w:val="22"/>
              </w:rPr>
            </w:pPr>
            <w:r w:rsidRPr="00152800">
              <w:rPr>
                <w:rFonts w:cs="Arial"/>
                <w:color w:val="auto"/>
                <w:szCs w:val="22"/>
              </w:rPr>
              <w:t>Securities and Exchange Commission</w:t>
            </w:r>
          </w:p>
          <w:p w14:paraId="63CF815E" w14:textId="65B6A653" w:rsidR="00152800" w:rsidRPr="00152800" w:rsidRDefault="00152800" w:rsidP="00152800">
            <w:pPr>
              <w:pStyle w:val="OneLevelNumberedParagraph"/>
              <w:numPr>
                <w:ilvl w:val="0"/>
                <w:numId w:val="0"/>
              </w:numPr>
              <w:spacing w:after="0"/>
              <w:jc w:val="left"/>
              <w:rPr>
                <w:rFonts w:cs="Arial"/>
                <w:color w:val="auto"/>
                <w:szCs w:val="22"/>
              </w:rPr>
            </w:pPr>
            <w:r>
              <w:rPr>
                <w:rFonts w:cs="Arial"/>
                <w:color w:val="auto"/>
                <w:szCs w:val="22"/>
              </w:rPr>
              <w:t>333/3 Vibhavadi-Rangsit Road</w:t>
            </w:r>
          </w:p>
          <w:p w14:paraId="2AA2ECAF" w14:textId="47115033" w:rsidR="00152800" w:rsidRPr="00152800" w:rsidRDefault="00152800" w:rsidP="00152800">
            <w:pPr>
              <w:pStyle w:val="OneLevelNumberedParagraph"/>
              <w:numPr>
                <w:ilvl w:val="0"/>
                <w:numId w:val="0"/>
              </w:numPr>
              <w:spacing w:after="0"/>
              <w:jc w:val="left"/>
              <w:rPr>
                <w:rFonts w:cs="Arial"/>
                <w:color w:val="auto"/>
                <w:szCs w:val="22"/>
              </w:rPr>
            </w:pPr>
            <w:r>
              <w:rPr>
                <w:rFonts w:cs="Arial"/>
                <w:color w:val="auto"/>
                <w:szCs w:val="22"/>
              </w:rPr>
              <w:t>Chomphon, Chatuchak</w:t>
            </w:r>
          </w:p>
          <w:p w14:paraId="475EC0E1" w14:textId="77777777" w:rsidR="00152800" w:rsidRPr="00152800" w:rsidRDefault="00152800" w:rsidP="00152800">
            <w:pPr>
              <w:pStyle w:val="OneLevelNumberedParagraph"/>
              <w:numPr>
                <w:ilvl w:val="0"/>
                <w:numId w:val="0"/>
              </w:numPr>
              <w:spacing w:after="0"/>
              <w:jc w:val="left"/>
              <w:rPr>
                <w:rFonts w:cs="Arial"/>
                <w:color w:val="auto"/>
                <w:szCs w:val="22"/>
              </w:rPr>
            </w:pPr>
            <w:r w:rsidRPr="00152800">
              <w:rPr>
                <w:rFonts w:cs="Arial"/>
                <w:color w:val="auto"/>
                <w:szCs w:val="22"/>
              </w:rPr>
              <w:t>Bangkok 10900</w:t>
            </w:r>
          </w:p>
          <w:p w14:paraId="191A4046" w14:textId="7D8A457B" w:rsidR="00152800" w:rsidRDefault="00152800" w:rsidP="00152800">
            <w:pPr>
              <w:pStyle w:val="OneLevelNumberedParagraph"/>
              <w:numPr>
                <w:ilvl w:val="0"/>
                <w:numId w:val="0"/>
              </w:numPr>
              <w:spacing w:after="0"/>
              <w:jc w:val="left"/>
              <w:rPr>
                <w:rFonts w:cs="Arial"/>
                <w:color w:val="auto"/>
                <w:szCs w:val="22"/>
              </w:rPr>
            </w:pPr>
            <w:r>
              <w:rPr>
                <w:rFonts w:cs="Arial"/>
                <w:color w:val="auto"/>
                <w:szCs w:val="22"/>
              </w:rPr>
              <w:t>Thailand</w:t>
            </w:r>
          </w:p>
          <w:p w14:paraId="55C83AF2" w14:textId="77777777" w:rsidR="00152800" w:rsidRPr="00152800" w:rsidRDefault="00152800" w:rsidP="00152800">
            <w:pPr>
              <w:pStyle w:val="OneLevelNumberedParagraph"/>
              <w:numPr>
                <w:ilvl w:val="0"/>
                <w:numId w:val="0"/>
              </w:numPr>
              <w:spacing w:after="0"/>
              <w:jc w:val="left"/>
              <w:rPr>
                <w:rFonts w:cs="Arial"/>
                <w:color w:val="auto"/>
                <w:szCs w:val="22"/>
              </w:rPr>
            </w:pPr>
          </w:p>
          <w:p w14:paraId="1F206A50" w14:textId="77777777" w:rsidR="00152800" w:rsidRPr="00152800" w:rsidRDefault="00152800" w:rsidP="00152800">
            <w:pPr>
              <w:pStyle w:val="OneLevelNumberedParagraph"/>
              <w:numPr>
                <w:ilvl w:val="0"/>
                <w:numId w:val="0"/>
              </w:numPr>
              <w:spacing w:after="0"/>
              <w:jc w:val="left"/>
              <w:rPr>
                <w:rFonts w:cs="Arial"/>
                <w:color w:val="auto"/>
                <w:szCs w:val="22"/>
              </w:rPr>
            </w:pPr>
            <w:r w:rsidRPr="00152800">
              <w:rPr>
                <w:rFonts w:cs="Arial"/>
                <w:color w:val="auto"/>
                <w:szCs w:val="22"/>
              </w:rPr>
              <w:t xml:space="preserve">Email: </w:t>
            </w:r>
            <w:hyperlink r:id="rId21" w:history="1">
              <w:r w:rsidRPr="00152800">
                <w:rPr>
                  <w:rFonts w:cs="Arial"/>
                  <w:szCs w:val="22"/>
                </w:rPr>
                <w:t>pokpong@sec.or.th</w:t>
              </w:r>
            </w:hyperlink>
          </w:p>
          <w:p w14:paraId="0B3B7839" w14:textId="19132E1E" w:rsidR="008754F2" w:rsidRPr="00152800" w:rsidRDefault="00152800" w:rsidP="00152800">
            <w:pPr>
              <w:pStyle w:val="OneLevelNumberedParagraph"/>
              <w:numPr>
                <w:ilvl w:val="0"/>
                <w:numId w:val="0"/>
              </w:numPr>
              <w:spacing w:after="120"/>
              <w:jc w:val="left"/>
              <w:rPr>
                <w:rFonts w:cs="Arial"/>
                <w:color w:val="auto"/>
                <w:szCs w:val="22"/>
              </w:rPr>
            </w:pPr>
            <w:r w:rsidRPr="00152800">
              <w:rPr>
                <w:rFonts w:cs="Arial"/>
                <w:color w:val="auto"/>
                <w:szCs w:val="22"/>
              </w:rPr>
              <w:t>Fax: (66) 2 695 4611</w:t>
            </w:r>
          </w:p>
        </w:tc>
      </w:tr>
    </w:tbl>
    <w:p w14:paraId="5D08DB0F" w14:textId="77777777" w:rsidR="008754F2" w:rsidRPr="00F712C0" w:rsidRDefault="008754F2" w:rsidP="00F712C0">
      <w:pPr>
        <w:pStyle w:val="OneLevelNumberedParagraph"/>
        <w:numPr>
          <w:ilvl w:val="0"/>
          <w:numId w:val="0"/>
        </w:numPr>
      </w:pPr>
    </w:p>
    <w:p w14:paraId="37C8C1FD" w14:textId="77777777" w:rsidR="004F6467" w:rsidRPr="00F712C0" w:rsidRDefault="004F6467" w:rsidP="00D84226">
      <w:pPr>
        <w:pStyle w:val="Bullet"/>
      </w:pPr>
      <w:r w:rsidRPr="00F712C0">
        <w:t xml:space="preserve">The due date for submissions is </w:t>
      </w:r>
      <w:r w:rsidR="00CE0D5E" w:rsidRPr="00F712C0">
        <w:t xml:space="preserve">11 July </w:t>
      </w:r>
      <w:r w:rsidRPr="00F712C0">
        <w:t>201</w:t>
      </w:r>
      <w:r w:rsidR="00044947" w:rsidRPr="00F712C0">
        <w:t>4</w:t>
      </w:r>
      <w:r w:rsidRPr="00F712C0">
        <w:t>.</w:t>
      </w:r>
    </w:p>
    <w:p w14:paraId="2BC6E433" w14:textId="77777777" w:rsidR="0084283F" w:rsidRPr="00F712C0" w:rsidRDefault="0084283F" w:rsidP="00D84226">
      <w:pPr>
        <w:pStyle w:val="Bullet"/>
      </w:pPr>
      <w:r w:rsidRPr="00F712C0">
        <w:t xml:space="preserve">Submissions will be published on </w:t>
      </w:r>
      <w:r w:rsidR="00933AA5" w:rsidRPr="00F712C0">
        <w:t xml:space="preserve">the </w:t>
      </w:r>
      <w:r w:rsidR="00894724" w:rsidRPr="00F712C0">
        <w:t xml:space="preserve">passport </w:t>
      </w:r>
      <w:r w:rsidR="00167DFC" w:rsidRPr="00F712C0">
        <w:t xml:space="preserve">website (www.fundspassport.apec.org) </w:t>
      </w:r>
      <w:r w:rsidRPr="00F712C0">
        <w:t>unless a submitter specifically requests that the whole or part of the submission (such as any financial information) is treated as confidential.</w:t>
      </w:r>
    </w:p>
    <w:p w14:paraId="082D317A" w14:textId="77777777" w:rsidR="001150D6" w:rsidRPr="00F712C0" w:rsidRDefault="001150D6" w:rsidP="00D84226">
      <w:pPr>
        <w:pStyle w:val="Bullet"/>
      </w:pPr>
      <w:r w:rsidRPr="00F712C0">
        <w:t xml:space="preserve">Chapter 5 of this consultation paper details the process for the finalisation of the </w:t>
      </w:r>
      <w:r w:rsidR="00894724" w:rsidRPr="00F712C0">
        <w:t xml:space="preserve">passport </w:t>
      </w:r>
      <w:r w:rsidRPr="00F712C0">
        <w:t xml:space="preserve">arrangements and the implementation of the </w:t>
      </w:r>
      <w:r w:rsidR="00894724" w:rsidRPr="00F712C0">
        <w:t>passport</w:t>
      </w:r>
      <w:r w:rsidRPr="00F712C0">
        <w:t xml:space="preserve">. </w:t>
      </w:r>
    </w:p>
    <w:p w14:paraId="48CFCA98" w14:textId="77777777" w:rsidR="00D94931" w:rsidRPr="00F712C0" w:rsidRDefault="00D94931" w:rsidP="00D84226">
      <w:pPr>
        <w:pStyle w:val="Bullet"/>
        <w:sectPr w:rsidR="00D94931" w:rsidRPr="00F712C0" w:rsidSect="005E6783">
          <w:headerReference w:type="even" r:id="rId22"/>
          <w:headerReference w:type="default" r:id="rId23"/>
          <w:footerReference w:type="even" r:id="rId24"/>
          <w:footerReference w:type="default" r:id="rId25"/>
          <w:headerReference w:type="first" r:id="rId26"/>
          <w:footerReference w:type="first" r:id="rId27"/>
          <w:type w:val="oddPage"/>
          <w:pgSz w:w="11906" w:h="16838" w:code="9"/>
          <w:pgMar w:top="1418" w:right="1418" w:bottom="1418" w:left="1418" w:header="709" w:footer="709" w:gutter="0"/>
          <w:pgNumType w:start="0"/>
          <w:cols w:space="708"/>
          <w:titlePg/>
          <w:docGrid w:linePitch="360"/>
        </w:sectPr>
      </w:pPr>
      <w:bookmarkStart w:id="15" w:name="_Toc364867450"/>
    </w:p>
    <w:p w14:paraId="669C08AD" w14:textId="77777777" w:rsidR="002F61A2" w:rsidRPr="00F712C0" w:rsidRDefault="004F6467">
      <w:pPr>
        <w:pStyle w:val="Heading1"/>
      </w:pPr>
      <w:bookmarkStart w:id="16" w:name="_Toc370825858"/>
      <w:bookmarkStart w:id="17" w:name="_Toc380743941"/>
      <w:bookmarkStart w:id="18" w:name="_Toc384972409"/>
      <w:r w:rsidRPr="00F712C0">
        <w:lastRenderedPageBreak/>
        <w:t xml:space="preserve">Chapter 2: </w:t>
      </w:r>
      <w:r w:rsidR="002F61A2" w:rsidRPr="00F712C0">
        <w:t>Objectives</w:t>
      </w:r>
      <w:bookmarkEnd w:id="15"/>
      <w:bookmarkEnd w:id="16"/>
      <w:bookmarkEnd w:id="17"/>
      <w:bookmarkEnd w:id="18"/>
      <w:r w:rsidR="002F61A2" w:rsidRPr="00F712C0">
        <w:t xml:space="preserve"> </w:t>
      </w:r>
    </w:p>
    <w:p w14:paraId="0B05BE6D" w14:textId="6E11DAD1" w:rsidR="0021584F" w:rsidRPr="00F712C0" w:rsidRDefault="00A22F6E" w:rsidP="00FD36DE">
      <w:pPr>
        <w:pStyle w:val="Bullet"/>
      </w:pPr>
      <w:bookmarkStart w:id="19" w:name="_Toc364867451"/>
      <w:r w:rsidRPr="00F712C0">
        <w:t xml:space="preserve">The </w:t>
      </w:r>
      <w:r w:rsidR="00894724" w:rsidRPr="00F712C0">
        <w:t xml:space="preserve">passport </w:t>
      </w:r>
      <w:r w:rsidRPr="00F712C0">
        <w:t xml:space="preserve">will allow </w:t>
      </w:r>
      <w:r w:rsidR="00A6757F" w:rsidRPr="00F712C0">
        <w:t xml:space="preserve">CIS </w:t>
      </w:r>
      <w:r w:rsidR="00926AA4" w:rsidRPr="00F712C0">
        <w:t>established</w:t>
      </w:r>
      <w:r w:rsidRPr="00F712C0">
        <w:t xml:space="preserve"> and regulated in one </w:t>
      </w:r>
      <w:r w:rsidR="00894724" w:rsidRPr="00F712C0">
        <w:t xml:space="preserve">passport </w:t>
      </w:r>
      <w:r w:rsidRPr="00F712C0">
        <w:t>member economy</w:t>
      </w:r>
      <w:r w:rsidR="007C01F9" w:rsidRPr="00F712C0">
        <w:t xml:space="preserve"> (the home economy)</w:t>
      </w:r>
      <w:r w:rsidRPr="00F712C0">
        <w:t xml:space="preserve"> to be offered to investors in other </w:t>
      </w:r>
      <w:r w:rsidR="00894724" w:rsidRPr="00F712C0">
        <w:t xml:space="preserve">passport </w:t>
      </w:r>
      <w:r w:rsidRPr="00F712C0">
        <w:t>member economies (host economies),</w:t>
      </w:r>
      <w:r w:rsidR="00EB23D4" w:rsidRPr="00F712C0">
        <w:t xml:space="preserve"> under a clearly defined framework </w:t>
      </w:r>
      <w:r w:rsidR="00EF15E8">
        <w:t>which</w:t>
      </w:r>
      <w:r w:rsidR="00EF15E8" w:rsidRPr="00F712C0">
        <w:t xml:space="preserve"> </w:t>
      </w:r>
      <w:r w:rsidR="00EB23D4" w:rsidRPr="00F712C0">
        <w:t>seeks to ensure that the laws and regulations of the participating economies are applied in a sound and coherent manner</w:t>
      </w:r>
      <w:r w:rsidR="002B2DE6" w:rsidRPr="00F712C0">
        <w:t>.</w:t>
      </w:r>
    </w:p>
    <w:p w14:paraId="76670C73" w14:textId="77777777" w:rsidR="002312A2" w:rsidRPr="00F712C0" w:rsidRDefault="002312A2" w:rsidP="00FD36DE">
      <w:pPr>
        <w:pStyle w:val="Bullet"/>
      </w:pPr>
      <w:r w:rsidRPr="00F712C0">
        <w:t xml:space="preserve">By </w:t>
      </w:r>
      <w:r w:rsidR="003C2FA4" w:rsidRPr="00F712C0">
        <w:t>supporting</w:t>
      </w:r>
      <w:r w:rsidRPr="00F712C0">
        <w:t xml:space="preserve"> regulatory consistency, it i</w:t>
      </w:r>
      <w:r w:rsidR="0019408F" w:rsidRPr="00F712C0">
        <w:t xml:space="preserve">s envisaged that the </w:t>
      </w:r>
      <w:r w:rsidR="00894724" w:rsidRPr="00F712C0">
        <w:t xml:space="preserve">passport </w:t>
      </w:r>
      <w:r w:rsidRPr="00F712C0">
        <w:t xml:space="preserve">will result in an increased number of </w:t>
      </w:r>
      <w:r w:rsidR="0019408F" w:rsidRPr="00F712C0">
        <w:t>Asia</w:t>
      </w:r>
      <w:r w:rsidR="009A3B06" w:rsidRPr="00F712C0">
        <w:t xml:space="preserve"> region</w:t>
      </w:r>
      <w:r w:rsidR="00510AAF" w:rsidRPr="00F712C0">
        <w:noBreakHyphen/>
      </w:r>
      <w:r w:rsidR="0019408F" w:rsidRPr="00F712C0">
        <w:t xml:space="preserve">based </w:t>
      </w:r>
      <w:r w:rsidRPr="00F712C0">
        <w:t>CIS being offered in each member econom</w:t>
      </w:r>
      <w:r w:rsidR="0021584F" w:rsidRPr="00F712C0">
        <w:t>y</w:t>
      </w:r>
      <w:r w:rsidRPr="00F712C0">
        <w:t xml:space="preserve">. </w:t>
      </w:r>
      <w:r w:rsidR="0019408F" w:rsidRPr="00F712C0">
        <w:t xml:space="preserve">There </w:t>
      </w:r>
      <w:r w:rsidR="003C2FA4" w:rsidRPr="00F712C0">
        <w:t>may</w:t>
      </w:r>
      <w:r w:rsidR="0019408F" w:rsidRPr="00F712C0">
        <w:t xml:space="preserve"> be a number of these CIS that are offered in multiple member economies.</w:t>
      </w:r>
    </w:p>
    <w:p w14:paraId="6A558219" w14:textId="77777777" w:rsidR="00C659D2" w:rsidRPr="00F712C0" w:rsidRDefault="00CE3238" w:rsidP="00FD36DE">
      <w:pPr>
        <w:pStyle w:val="Bullet"/>
      </w:pPr>
      <w:r w:rsidRPr="00F712C0">
        <w:t xml:space="preserve">The </w:t>
      </w:r>
      <w:r w:rsidR="00926AA4" w:rsidRPr="00F712C0">
        <w:t xml:space="preserve">expected </w:t>
      </w:r>
      <w:r w:rsidRPr="00F712C0">
        <w:t>increase</w:t>
      </w:r>
      <w:r w:rsidR="00926AA4" w:rsidRPr="00F712C0">
        <w:t xml:space="preserve"> in CIS activity in the region is</w:t>
      </w:r>
      <w:r w:rsidR="00444B63" w:rsidRPr="00F712C0">
        <w:t>, over time,</w:t>
      </w:r>
      <w:r w:rsidR="0019408F" w:rsidRPr="00F712C0">
        <w:t xml:space="preserve"> </w:t>
      </w:r>
      <w:r w:rsidR="00444B63" w:rsidRPr="00F712C0">
        <w:t xml:space="preserve">expected to have a </w:t>
      </w:r>
      <w:r w:rsidR="00926AA4" w:rsidRPr="00F712C0">
        <w:t xml:space="preserve">positive </w:t>
      </w:r>
      <w:r w:rsidR="00444B63" w:rsidRPr="00F712C0">
        <w:t xml:space="preserve">impact on investors, the </w:t>
      </w:r>
      <w:r w:rsidRPr="00F712C0">
        <w:t>Asia</w:t>
      </w:r>
      <w:r w:rsidR="00F73593" w:rsidRPr="00F712C0">
        <w:t xml:space="preserve"> region CIS</w:t>
      </w:r>
      <w:r w:rsidR="00444B63" w:rsidRPr="00F712C0">
        <w:t xml:space="preserve"> industry</w:t>
      </w:r>
      <w:r w:rsidR="00894724" w:rsidRPr="00F712C0">
        <w:t>,</w:t>
      </w:r>
      <w:r w:rsidR="00444B63" w:rsidRPr="00F712C0">
        <w:t xml:space="preserve"> and the broader economy in each participating jurisdiction.</w:t>
      </w:r>
    </w:p>
    <w:p w14:paraId="6D6CEFB1" w14:textId="77777777" w:rsidR="008151D4" w:rsidRPr="00F712C0" w:rsidRDefault="00A22F6E" w:rsidP="00FD36DE">
      <w:pPr>
        <w:pStyle w:val="Bullet"/>
        <w:rPr>
          <w:rFonts w:eastAsia="Arial"/>
        </w:rPr>
      </w:pPr>
      <w:r w:rsidRPr="00F712C0">
        <w:t xml:space="preserve">The </w:t>
      </w:r>
      <w:r w:rsidR="00C659D2" w:rsidRPr="00F712C0">
        <w:t xml:space="preserve">development of the </w:t>
      </w:r>
      <w:r w:rsidR="00894724" w:rsidRPr="00F712C0">
        <w:t xml:space="preserve">passport </w:t>
      </w:r>
      <w:r w:rsidR="00CE3238" w:rsidRPr="00F712C0">
        <w:t>arrangements</w:t>
      </w:r>
      <w:r w:rsidRPr="00F712C0">
        <w:t xml:space="preserve"> outlined in this consultation paper has </w:t>
      </w:r>
      <w:r w:rsidR="00C659D2" w:rsidRPr="00F712C0">
        <w:t xml:space="preserve">been guided by particular </w:t>
      </w:r>
      <w:r w:rsidR="00F73593" w:rsidRPr="00F712C0">
        <w:t xml:space="preserve">objectives </w:t>
      </w:r>
      <w:r w:rsidR="00C659D2" w:rsidRPr="00F712C0">
        <w:t xml:space="preserve">in each of </w:t>
      </w:r>
      <w:r w:rsidR="00894724" w:rsidRPr="00F712C0">
        <w:t xml:space="preserve">the </w:t>
      </w:r>
      <w:r w:rsidR="00C659D2" w:rsidRPr="00F712C0">
        <w:t>impact areas. These are outlined below.</w:t>
      </w:r>
    </w:p>
    <w:p w14:paraId="073447C0" w14:textId="77777777" w:rsidR="002F61A2" w:rsidRPr="00F712C0" w:rsidRDefault="004A5D76" w:rsidP="00C659D2">
      <w:pPr>
        <w:pStyle w:val="Heading2"/>
      </w:pPr>
      <w:bookmarkStart w:id="20" w:name="_Toc370825859"/>
      <w:bookmarkStart w:id="21" w:name="_Toc380743942"/>
      <w:bookmarkStart w:id="22" w:name="_Toc384972410"/>
      <w:r w:rsidRPr="00F712C0">
        <w:t>Investors</w:t>
      </w:r>
      <w:bookmarkEnd w:id="19"/>
      <w:bookmarkEnd w:id="20"/>
      <w:bookmarkEnd w:id="21"/>
      <w:bookmarkEnd w:id="22"/>
      <w:r w:rsidRPr="00F712C0">
        <w:t xml:space="preserve"> </w:t>
      </w:r>
    </w:p>
    <w:p w14:paraId="7BB13A2F" w14:textId="77777777" w:rsidR="006C3FB0" w:rsidRPr="00F712C0" w:rsidRDefault="00790E97" w:rsidP="00F712C0">
      <w:pPr>
        <w:pStyle w:val="Heading3"/>
        <w:spacing w:before="240"/>
      </w:pPr>
      <w:bookmarkStart w:id="23" w:name="_Toc370825860"/>
      <w:bookmarkStart w:id="24" w:name="_Toc372796785"/>
      <w:bookmarkStart w:id="25" w:name="_Toc372796856"/>
      <w:bookmarkStart w:id="26" w:name="_Toc380743943"/>
      <w:bookmarkStart w:id="27" w:name="_Toc384972411"/>
      <w:r w:rsidRPr="00F712C0">
        <w:t>Delivering the benefits of greater competition</w:t>
      </w:r>
      <w:bookmarkEnd w:id="23"/>
      <w:bookmarkEnd w:id="24"/>
      <w:bookmarkEnd w:id="25"/>
      <w:bookmarkEnd w:id="26"/>
      <w:bookmarkEnd w:id="27"/>
    </w:p>
    <w:p w14:paraId="59120812" w14:textId="77777777" w:rsidR="00790E97" w:rsidRPr="00F712C0" w:rsidRDefault="00790E97" w:rsidP="00FD36DE">
      <w:pPr>
        <w:pStyle w:val="Bullet"/>
      </w:pPr>
      <w:r w:rsidRPr="00F712C0">
        <w:t>As o</w:t>
      </w:r>
      <w:r w:rsidR="00C9786B" w:rsidRPr="00F712C0">
        <w:t xml:space="preserve">utlined above, the </w:t>
      </w:r>
      <w:r w:rsidR="00894724" w:rsidRPr="00F712C0">
        <w:t xml:space="preserve">passport </w:t>
      </w:r>
      <w:r w:rsidR="005C1CCC" w:rsidRPr="00F712C0">
        <w:t>is expected to</w:t>
      </w:r>
      <w:r w:rsidR="00C9786B" w:rsidRPr="00F712C0">
        <w:t xml:space="preserve"> result in greater competition in the Asia</w:t>
      </w:r>
      <w:r w:rsidR="00A6757F" w:rsidRPr="00F712C0">
        <w:t xml:space="preserve"> region</w:t>
      </w:r>
      <w:r w:rsidR="00C9786B" w:rsidRPr="00F712C0">
        <w:t xml:space="preserve"> CIS industry. One of the key objectives of the </w:t>
      </w:r>
      <w:r w:rsidR="00894724" w:rsidRPr="00F712C0">
        <w:t xml:space="preserve">passport </w:t>
      </w:r>
      <w:r w:rsidR="00C9786B" w:rsidRPr="00F712C0">
        <w:t xml:space="preserve">is to ensure investors </w:t>
      </w:r>
      <w:r w:rsidR="005C1CCC" w:rsidRPr="00F712C0">
        <w:t>receive</w:t>
      </w:r>
      <w:r w:rsidR="00C9786B" w:rsidRPr="00F712C0">
        <w:t xml:space="preserve"> the benefits of this</w:t>
      </w:r>
      <w:r w:rsidR="00163977" w:rsidRPr="00F712C0">
        <w:t>, for example</w:t>
      </w:r>
      <w:r w:rsidR="00894724" w:rsidRPr="00F712C0">
        <w:t>,</w:t>
      </w:r>
      <w:r w:rsidR="00C9786B" w:rsidRPr="00F712C0">
        <w:t xml:space="preserve"> in terms of lower </w:t>
      </w:r>
      <w:r w:rsidR="00023576" w:rsidRPr="00F712C0">
        <w:t>fees</w:t>
      </w:r>
      <w:r w:rsidR="00C9786B" w:rsidRPr="00F712C0">
        <w:t xml:space="preserve"> and greater </w:t>
      </w:r>
      <w:r w:rsidR="005C1CCC" w:rsidRPr="00F712C0">
        <w:t xml:space="preserve">CIS </w:t>
      </w:r>
      <w:r w:rsidR="00C9786B" w:rsidRPr="00F712C0">
        <w:t xml:space="preserve">choice. </w:t>
      </w:r>
    </w:p>
    <w:p w14:paraId="23CC8311" w14:textId="77777777" w:rsidR="006C3FB0" w:rsidRPr="00F712C0" w:rsidRDefault="0033107F" w:rsidP="00FD36DE">
      <w:pPr>
        <w:pStyle w:val="Bullet"/>
      </w:pPr>
      <w:r w:rsidRPr="00F712C0">
        <w:t xml:space="preserve">In the Asia region, </w:t>
      </w:r>
      <w:r w:rsidR="006C3FB0" w:rsidRPr="00F712C0">
        <w:t xml:space="preserve">the </w:t>
      </w:r>
      <w:r w:rsidRPr="00F712C0">
        <w:t xml:space="preserve">degree of choice faced by </w:t>
      </w:r>
      <w:r w:rsidR="00C9786B" w:rsidRPr="00F712C0">
        <w:t>investors</w:t>
      </w:r>
      <w:r w:rsidRPr="00F712C0">
        <w:t xml:space="preserve"> </w:t>
      </w:r>
      <w:r w:rsidR="006C3FB0" w:rsidRPr="00F712C0">
        <w:t>varies</w:t>
      </w:r>
      <w:r w:rsidRPr="00F712C0">
        <w:t xml:space="preserve">. </w:t>
      </w:r>
      <w:r w:rsidR="00E63B8A" w:rsidRPr="00F712C0">
        <w:t>In some economies, there is a high degree of choice</w:t>
      </w:r>
      <w:r w:rsidR="00894724" w:rsidRPr="00F712C0">
        <w:t>; i</w:t>
      </w:r>
      <w:r w:rsidR="006C3FB0" w:rsidRPr="00F712C0">
        <w:t xml:space="preserve">n others, choice is more limited in terms of: </w:t>
      </w:r>
    </w:p>
    <w:p w14:paraId="77CCE58F" w14:textId="77777777" w:rsidR="006C3FB0" w:rsidRPr="00F712C0" w:rsidRDefault="006C3FB0" w:rsidP="006C3FB0">
      <w:pPr>
        <w:pStyle w:val="Dash"/>
      </w:pPr>
      <w:r w:rsidRPr="00F712C0">
        <w:rPr>
          <w:b/>
          <w:i/>
        </w:rPr>
        <w:t>location of CIS</w:t>
      </w:r>
      <w:r w:rsidR="009A3B06" w:rsidRPr="00F712C0">
        <w:rPr>
          <w:b/>
          <w:i/>
        </w:rPr>
        <w:t xml:space="preserve"> operation</w:t>
      </w:r>
      <w:r w:rsidRPr="00F712C0">
        <w:rPr>
          <w:i/>
        </w:rPr>
        <w:t>:</w:t>
      </w:r>
      <w:r w:rsidRPr="00F712C0">
        <w:t xml:space="preserve"> </w:t>
      </w:r>
      <w:r w:rsidR="005E7CBB" w:rsidRPr="00F712C0">
        <w:t xml:space="preserve">for example, there </w:t>
      </w:r>
      <w:r w:rsidR="00212BAE" w:rsidRPr="00F712C0">
        <w:t>may</w:t>
      </w:r>
      <w:r w:rsidR="005E7CBB" w:rsidRPr="00F712C0">
        <w:t xml:space="preserve"> be only very</w:t>
      </w:r>
      <w:r w:rsidRPr="00F712C0">
        <w:t xml:space="preserve"> limited penetration of foreign</w:t>
      </w:r>
      <w:r w:rsidR="009A3B06" w:rsidRPr="00F712C0">
        <w:t xml:space="preserve"> operated</w:t>
      </w:r>
      <w:r w:rsidRPr="00F712C0">
        <w:t xml:space="preserve"> CIS</w:t>
      </w:r>
      <w:r w:rsidR="00FC71FF" w:rsidRPr="00F712C0">
        <w:t xml:space="preserve"> in that economy</w:t>
      </w:r>
      <w:r w:rsidR="0019408F" w:rsidRPr="00F712C0">
        <w:t>;</w:t>
      </w:r>
    </w:p>
    <w:p w14:paraId="0A8F9C9C" w14:textId="77777777" w:rsidR="006C3FB0" w:rsidRPr="00F712C0" w:rsidRDefault="006C3FB0" w:rsidP="006C3FB0">
      <w:pPr>
        <w:pStyle w:val="Dash"/>
      </w:pPr>
      <w:r w:rsidRPr="00F712C0">
        <w:rPr>
          <w:b/>
          <w:i/>
        </w:rPr>
        <w:t>geographical focus of CIS</w:t>
      </w:r>
      <w:r w:rsidRPr="00F712C0">
        <w:t xml:space="preserve">: </w:t>
      </w:r>
      <w:r w:rsidR="005E7CBB" w:rsidRPr="00F712C0">
        <w:t xml:space="preserve">for example, </w:t>
      </w:r>
      <w:r w:rsidRPr="00F712C0">
        <w:t xml:space="preserve">a vast majority of CIS </w:t>
      </w:r>
      <w:r w:rsidR="005E7CBB" w:rsidRPr="00F712C0">
        <w:t>may be</w:t>
      </w:r>
      <w:r w:rsidRPr="00F712C0">
        <w:t xml:space="preserve"> domestically focused; </w:t>
      </w:r>
      <w:r w:rsidR="00965FD6" w:rsidRPr="00F712C0">
        <w:t>and</w:t>
      </w:r>
    </w:p>
    <w:p w14:paraId="4277B150" w14:textId="77777777" w:rsidR="00E63B8A" w:rsidRPr="00F712C0" w:rsidRDefault="006C3FB0" w:rsidP="006C3FB0">
      <w:pPr>
        <w:pStyle w:val="Dash"/>
      </w:pPr>
      <w:r w:rsidRPr="00F712C0">
        <w:rPr>
          <w:b/>
          <w:i/>
        </w:rPr>
        <w:t>investment type and approach</w:t>
      </w:r>
      <w:r w:rsidRPr="00F712C0">
        <w:t xml:space="preserve">: for example, </w:t>
      </w:r>
      <w:r w:rsidR="005E7CBB" w:rsidRPr="00F712C0">
        <w:t>there may be</w:t>
      </w:r>
      <w:r w:rsidRPr="00F712C0">
        <w:t xml:space="preserve"> only a limited number of</w:t>
      </w:r>
      <w:r w:rsidR="005E7CBB" w:rsidRPr="00F712C0">
        <w:t xml:space="preserve"> options for investors looking for</w:t>
      </w:r>
      <w:r w:rsidRPr="00F712C0">
        <w:t xml:space="preserve"> index or money market funds</w:t>
      </w:r>
      <w:r w:rsidR="00A6757F" w:rsidRPr="00F712C0">
        <w:t xml:space="preserve"> (MMFs)</w:t>
      </w:r>
      <w:r w:rsidR="00510AAF" w:rsidRPr="00F712C0">
        <w:t xml:space="preserve">. </w:t>
      </w:r>
    </w:p>
    <w:p w14:paraId="04DA1D16" w14:textId="77777777" w:rsidR="005E7CBB" w:rsidRPr="00F712C0" w:rsidRDefault="00324807" w:rsidP="00FD36DE">
      <w:pPr>
        <w:pStyle w:val="Bullet"/>
      </w:pPr>
      <w:r w:rsidRPr="00F712C0">
        <w:t xml:space="preserve">By increasing the number of foreign regulated CIS being offered in member economies, the passport is expected to increase the diversity of CIS available to investors. </w:t>
      </w:r>
      <w:r w:rsidR="005E7CBB" w:rsidRPr="00F712C0">
        <w:t xml:space="preserve">This, in turn, will </w:t>
      </w:r>
      <w:r w:rsidR="009A3B06" w:rsidRPr="00F712C0">
        <w:t>improve</w:t>
      </w:r>
      <w:r w:rsidR="005E7CBB" w:rsidRPr="00F712C0">
        <w:t xml:space="preserve"> </w:t>
      </w:r>
      <w:r w:rsidR="0077713F" w:rsidRPr="00F712C0">
        <w:t>investors</w:t>
      </w:r>
      <w:r w:rsidR="00510AAF" w:rsidRPr="00F712C0">
        <w:t>’</w:t>
      </w:r>
      <w:r w:rsidR="009A3B06" w:rsidRPr="00F712C0">
        <w:t xml:space="preserve"> ability to diversify their </w:t>
      </w:r>
      <w:r w:rsidR="005E7CBB" w:rsidRPr="00F712C0">
        <w:t>portfolio and reduce concentration risk.</w:t>
      </w:r>
    </w:p>
    <w:p w14:paraId="3E9A925C" w14:textId="77777777" w:rsidR="00212BAE" w:rsidRPr="00F712C0" w:rsidRDefault="00C9786B" w:rsidP="00FD36DE">
      <w:pPr>
        <w:pStyle w:val="Bullet"/>
      </w:pPr>
      <w:r w:rsidRPr="00F712C0">
        <w:t>Similarly, t</w:t>
      </w:r>
      <w:r w:rsidR="00212BAE" w:rsidRPr="00F712C0">
        <w:t xml:space="preserve">he costs faced by investors in CIS </w:t>
      </w:r>
      <w:r w:rsidRPr="00F712C0">
        <w:t xml:space="preserve">also </w:t>
      </w:r>
      <w:r w:rsidR="00212BAE" w:rsidRPr="00F712C0">
        <w:t xml:space="preserve">vary across the region. </w:t>
      </w:r>
      <w:r w:rsidR="0033107F" w:rsidRPr="00F712C0">
        <w:t>Investors in the Asia region face so</w:t>
      </w:r>
      <w:r w:rsidR="00212BAE" w:rsidRPr="00F712C0">
        <w:t>me of the lowest</w:t>
      </w:r>
      <w:r w:rsidR="0033107F" w:rsidRPr="00F712C0">
        <w:t xml:space="preserve"> and</w:t>
      </w:r>
      <w:r w:rsidR="00212BAE" w:rsidRPr="00F712C0">
        <w:t xml:space="preserve"> </w:t>
      </w:r>
      <w:r w:rsidR="00C931E8" w:rsidRPr="00F712C0">
        <w:t xml:space="preserve">some of </w:t>
      </w:r>
      <w:r w:rsidR="00212BAE" w:rsidRPr="00F712C0">
        <w:t>the</w:t>
      </w:r>
      <w:r w:rsidR="0033107F" w:rsidRPr="00F712C0">
        <w:t xml:space="preserve"> highest </w:t>
      </w:r>
      <w:r w:rsidR="00212BAE" w:rsidRPr="00F712C0">
        <w:t>CIS</w:t>
      </w:r>
      <w:r w:rsidR="0033107F" w:rsidRPr="00F712C0">
        <w:t xml:space="preserve"> fees and expenses.</w:t>
      </w:r>
    </w:p>
    <w:p w14:paraId="4AEDA432" w14:textId="77777777" w:rsidR="00212BAE" w:rsidRPr="00F712C0" w:rsidRDefault="00C931E8" w:rsidP="00FD36DE">
      <w:pPr>
        <w:pStyle w:val="Bullet"/>
      </w:pPr>
      <w:r w:rsidRPr="00F712C0">
        <w:t xml:space="preserve">An increase in the </w:t>
      </w:r>
      <w:r w:rsidR="007D50E0" w:rsidRPr="00F712C0">
        <w:t>number of Asia</w:t>
      </w:r>
      <w:r w:rsidR="00581D33" w:rsidRPr="00F712C0">
        <w:t xml:space="preserve"> </w:t>
      </w:r>
      <w:r w:rsidR="00E2225C" w:rsidRPr="00F712C0">
        <w:t>region</w:t>
      </w:r>
      <w:r w:rsidR="00510AAF" w:rsidRPr="00F712C0">
        <w:noBreakHyphen/>
      </w:r>
      <w:r w:rsidR="007D50E0" w:rsidRPr="00F712C0">
        <w:t xml:space="preserve">based CIS being offered in </w:t>
      </w:r>
      <w:r w:rsidR="00894724" w:rsidRPr="00F712C0">
        <w:t xml:space="preserve">passport </w:t>
      </w:r>
      <w:r w:rsidR="007D50E0" w:rsidRPr="00F712C0">
        <w:t xml:space="preserve">member economies </w:t>
      </w:r>
      <w:r w:rsidR="00A05683" w:rsidRPr="00F712C0">
        <w:t>may</w:t>
      </w:r>
      <w:r w:rsidR="007D50E0" w:rsidRPr="00F712C0">
        <w:t xml:space="preserve"> see some reduction in fees as a result of greater competition.</w:t>
      </w:r>
    </w:p>
    <w:p w14:paraId="19C0E4AA" w14:textId="77777777" w:rsidR="007D50E0" w:rsidRPr="00F712C0" w:rsidRDefault="007D50E0" w:rsidP="00FD36DE">
      <w:pPr>
        <w:pStyle w:val="Bullet"/>
      </w:pPr>
      <w:r w:rsidRPr="00F712C0">
        <w:t xml:space="preserve">For </w:t>
      </w:r>
      <w:r w:rsidR="00A6757F" w:rsidRPr="00F712C0">
        <w:t xml:space="preserve">CIS </w:t>
      </w:r>
      <w:r w:rsidRPr="00F712C0">
        <w:t xml:space="preserve">offering in multiple </w:t>
      </w:r>
      <w:r w:rsidR="00894724" w:rsidRPr="00F712C0">
        <w:t xml:space="preserve">passport </w:t>
      </w:r>
      <w:r w:rsidRPr="00F712C0">
        <w:t xml:space="preserve">member economies, larger investor bases </w:t>
      </w:r>
      <w:r w:rsidR="00A05683" w:rsidRPr="00F712C0">
        <w:t>may</w:t>
      </w:r>
      <w:r w:rsidRPr="00F712C0">
        <w:t xml:space="preserve"> create economies of scale benefits </w:t>
      </w:r>
      <w:r w:rsidR="009A3B06" w:rsidRPr="00F712C0">
        <w:t xml:space="preserve">that </w:t>
      </w:r>
      <w:r w:rsidRPr="00F712C0">
        <w:t>can be passed onto investors in the form of lower fees.</w:t>
      </w:r>
    </w:p>
    <w:p w14:paraId="181100B6" w14:textId="77777777" w:rsidR="007D50E0" w:rsidRPr="00F712C0" w:rsidRDefault="00790E97" w:rsidP="007D50E0">
      <w:pPr>
        <w:pStyle w:val="Heading3"/>
      </w:pPr>
      <w:bookmarkStart w:id="28" w:name="_Toc370825861"/>
      <w:bookmarkStart w:id="29" w:name="_Toc372796786"/>
      <w:bookmarkStart w:id="30" w:name="_Toc372796857"/>
      <w:bookmarkStart w:id="31" w:name="_Toc380743944"/>
      <w:bookmarkStart w:id="32" w:name="_Toc384972412"/>
      <w:r w:rsidRPr="00F712C0">
        <w:lastRenderedPageBreak/>
        <w:t>Ensuring adequate investor protection</w:t>
      </w:r>
      <w:bookmarkEnd w:id="28"/>
      <w:bookmarkEnd w:id="29"/>
      <w:bookmarkEnd w:id="30"/>
      <w:bookmarkEnd w:id="31"/>
      <w:bookmarkEnd w:id="32"/>
    </w:p>
    <w:p w14:paraId="5F550D5F" w14:textId="3A40F312" w:rsidR="007D50E0" w:rsidRPr="00F712C0" w:rsidRDefault="00023576" w:rsidP="00FD36DE">
      <w:pPr>
        <w:pStyle w:val="Bullet"/>
      </w:pPr>
      <w:r w:rsidRPr="00F712C0">
        <w:t>O</w:t>
      </w:r>
      <w:r w:rsidR="00383343" w:rsidRPr="00F712C0">
        <w:t xml:space="preserve">ne of the key objectives of the </w:t>
      </w:r>
      <w:r w:rsidR="00894724" w:rsidRPr="00F712C0">
        <w:t xml:space="preserve">passport </w:t>
      </w:r>
      <w:r w:rsidR="00383343" w:rsidRPr="00F712C0">
        <w:t>is to</w:t>
      </w:r>
      <w:r w:rsidR="00FA3E16" w:rsidRPr="00F712C0">
        <w:t xml:space="preserve"> </w:t>
      </w:r>
      <w:r w:rsidR="00383343" w:rsidRPr="00F712C0">
        <w:t>provide a hig</w:t>
      </w:r>
      <w:r w:rsidRPr="00F712C0">
        <w:t>h degree of investor protection</w:t>
      </w:r>
      <w:r w:rsidR="009A3B06" w:rsidRPr="00F712C0">
        <w:t xml:space="preserve">. </w:t>
      </w:r>
      <w:r w:rsidR="00FA3E16" w:rsidRPr="00F712C0">
        <w:t xml:space="preserve">That is, to promote informed and confident </w:t>
      </w:r>
      <w:r w:rsidR="00553ED7" w:rsidRPr="00F712C0">
        <w:t xml:space="preserve">passport </w:t>
      </w:r>
      <w:r w:rsidR="00FA3E16" w:rsidRPr="00F712C0">
        <w:t>investors</w:t>
      </w:r>
      <w:r w:rsidR="001F63C3" w:rsidRPr="00F712C0">
        <w:t xml:space="preserve">. </w:t>
      </w:r>
      <w:r w:rsidR="009A3B06" w:rsidRPr="00F712C0">
        <w:t>This is to be achieved</w:t>
      </w:r>
      <w:r w:rsidRPr="00F712C0">
        <w:t xml:space="preserve"> by ensuring </w:t>
      </w:r>
      <w:r w:rsidR="00EF15E8">
        <w:t xml:space="preserve">that </w:t>
      </w:r>
      <w:r w:rsidRPr="00F712C0">
        <w:t>the standards embodi</w:t>
      </w:r>
      <w:r w:rsidR="00B7599B" w:rsidRPr="00F712C0">
        <w:t xml:space="preserve">ed in the </w:t>
      </w:r>
      <w:r w:rsidR="00553ED7" w:rsidRPr="00F712C0">
        <w:t xml:space="preserve">passport </w:t>
      </w:r>
      <w:r w:rsidR="00B7599B" w:rsidRPr="00F712C0">
        <w:t>arrangements</w:t>
      </w:r>
      <w:r w:rsidRPr="00F712C0">
        <w:t xml:space="preserve"> for the operation and offer of </w:t>
      </w:r>
      <w:r w:rsidR="00553ED7" w:rsidRPr="00F712C0">
        <w:t>p</w:t>
      </w:r>
      <w:r w:rsidR="00A6757F" w:rsidRPr="00F712C0">
        <w:t xml:space="preserve">assport funds </w:t>
      </w:r>
      <w:r w:rsidRPr="00F712C0">
        <w:t>are high.</w:t>
      </w:r>
    </w:p>
    <w:p w14:paraId="5CEEEBBF" w14:textId="77777777" w:rsidR="00023576" w:rsidRPr="00F712C0" w:rsidRDefault="00F37302" w:rsidP="00FD36DE">
      <w:pPr>
        <w:pStyle w:val="Bullet"/>
      </w:pPr>
      <w:r w:rsidRPr="00F712C0">
        <w:t xml:space="preserve">Confident and informed investors are important for the efficient functioning of financial markets. If a high rate of </w:t>
      </w:r>
      <w:r w:rsidR="009A3B06" w:rsidRPr="00F712C0">
        <w:t>non</w:t>
      </w:r>
      <w:r w:rsidR="00510AAF" w:rsidRPr="00F712C0">
        <w:noBreakHyphen/>
      </w:r>
      <w:r w:rsidR="009A3B06" w:rsidRPr="00F712C0">
        <w:t>compliance</w:t>
      </w:r>
      <w:r w:rsidR="00FA3E16" w:rsidRPr="00F712C0">
        <w:t xml:space="preserve"> or failure is observed among </w:t>
      </w:r>
      <w:r w:rsidR="00553ED7" w:rsidRPr="00F712C0">
        <w:t xml:space="preserve">passport </w:t>
      </w:r>
      <w:r w:rsidR="00FA3E16" w:rsidRPr="00F712C0">
        <w:t>funds</w:t>
      </w:r>
      <w:r w:rsidRPr="00F712C0">
        <w:t xml:space="preserve">, demand for </w:t>
      </w:r>
      <w:r w:rsidR="00553ED7" w:rsidRPr="00F712C0">
        <w:t xml:space="preserve">such </w:t>
      </w:r>
      <w:r w:rsidRPr="00F712C0">
        <w:t xml:space="preserve">funds </w:t>
      </w:r>
      <w:r w:rsidR="00C71141" w:rsidRPr="00F712C0">
        <w:t>may</w:t>
      </w:r>
      <w:r w:rsidRPr="00F712C0">
        <w:t xml:space="preserve"> be limited</w:t>
      </w:r>
      <w:r w:rsidR="00510AAF" w:rsidRPr="00F712C0">
        <w:t xml:space="preserve">. </w:t>
      </w:r>
    </w:p>
    <w:p w14:paraId="54D6F05A" w14:textId="16991422" w:rsidR="00023576" w:rsidRPr="00F712C0" w:rsidRDefault="00023576" w:rsidP="00FD36DE">
      <w:pPr>
        <w:pStyle w:val="Bullet"/>
      </w:pPr>
      <w:r w:rsidRPr="00F712C0">
        <w:t xml:space="preserve">In developing the arrangements, economies have been mindful to ensure that </w:t>
      </w:r>
      <w:r w:rsidR="00553ED7" w:rsidRPr="00F712C0">
        <w:t xml:space="preserve">passport </w:t>
      </w:r>
      <w:r w:rsidRPr="00F712C0">
        <w:t xml:space="preserve">funds develop an early reputation for being </w:t>
      </w:r>
      <w:r w:rsidR="00746B76" w:rsidRPr="00F712C0">
        <w:t xml:space="preserve">transparent and </w:t>
      </w:r>
      <w:r w:rsidRPr="00F712C0">
        <w:t>well</w:t>
      </w:r>
      <w:r w:rsidR="00510AAF" w:rsidRPr="00F712C0">
        <w:noBreakHyphen/>
      </w:r>
      <w:r w:rsidRPr="00F712C0">
        <w:t xml:space="preserve">regulated products. This has been a critical </w:t>
      </w:r>
      <w:r w:rsidR="006655C5" w:rsidRPr="00F712C0">
        <w:t>success</w:t>
      </w:r>
      <w:r w:rsidRPr="00F712C0">
        <w:t xml:space="preserve"> factor in </w:t>
      </w:r>
      <w:r w:rsidR="006655C5" w:rsidRPr="00F712C0">
        <w:t xml:space="preserve">other </w:t>
      </w:r>
      <w:r w:rsidRPr="00F712C0">
        <w:t xml:space="preserve">similar schemes, such as </w:t>
      </w:r>
      <w:r w:rsidR="00CE7D69" w:rsidRPr="00F712C0">
        <w:t>the Undertakings</w:t>
      </w:r>
      <w:r w:rsidR="0043742D">
        <w:t> </w:t>
      </w:r>
      <w:r w:rsidR="00CE7D69" w:rsidRPr="00F712C0">
        <w:t>for Collective Investment in Transferable Securities (</w:t>
      </w:r>
      <w:r w:rsidRPr="00F712C0">
        <w:t>UCITS</w:t>
      </w:r>
      <w:r w:rsidR="00CE7D69" w:rsidRPr="00F712C0">
        <w:t>)</w:t>
      </w:r>
      <w:r w:rsidR="00A6757F" w:rsidRPr="00F712C0">
        <w:t xml:space="preserve"> regime</w:t>
      </w:r>
      <w:r w:rsidRPr="00F712C0">
        <w:t>.</w:t>
      </w:r>
    </w:p>
    <w:p w14:paraId="54CF9119" w14:textId="77777777" w:rsidR="00C01D3B" w:rsidRPr="00F712C0" w:rsidRDefault="00C01D3B" w:rsidP="00FD36DE">
      <w:pPr>
        <w:pStyle w:val="Bullet"/>
      </w:pPr>
      <w:r w:rsidRPr="00F712C0">
        <w:t xml:space="preserve">Many of the elements of the framework reflect this objective. For example, it is for this reason that there are requirements to ensure that CIS operators who participate in the </w:t>
      </w:r>
      <w:r w:rsidR="00553ED7" w:rsidRPr="00F712C0">
        <w:t>p</w:t>
      </w:r>
      <w:r w:rsidRPr="00F712C0">
        <w:t xml:space="preserve">assport are well established, competent and adequately set up to manage retail CIS. Economies will ensure that these requirements are applied consistently across the participating economies to ensure a level playing field for CIS operators who wish to participate in the </w:t>
      </w:r>
      <w:r w:rsidR="00553ED7" w:rsidRPr="00F712C0">
        <w:t>p</w:t>
      </w:r>
      <w:r w:rsidRPr="00F712C0">
        <w:t>assport</w:t>
      </w:r>
      <w:r w:rsidR="001F63C3" w:rsidRPr="00F712C0">
        <w:t>.</w:t>
      </w:r>
    </w:p>
    <w:p w14:paraId="39FE5535" w14:textId="77777777" w:rsidR="00A50944" w:rsidRPr="00F712C0" w:rsidRDefault="00B7599B" w:rsidP="00FD36DE">
      <w:pPr>
        <w:pStyle w:val="Bullet"/>
      </w:pPr>
      <w:r w:rsidRPr="00F712C0">
        <w:t>A</w:t>
      </w:r>
      <w:r w:rsidR="00A22F6E" w:rsidRPr="00F712C0">
        <w:t xml:space="preserve"> regional framework, which represents the combined expertise </w:t>
      </w:r>
      <w:r w:rsidR="00F37302" w:rsidRPr="00F712C0">
        <w:t>of multiple regulatory agencies</w:t>
      </w:r>
      <w:r w:rsidR="00A22F6E" w:rsidRPr="00F712C0">
        <w:t xml:space="preserve"> and promotes the sharing of strong regulatory </w:t>
      </w:r>
      <w:r w:rsidR="00023576" w:rsidRPr="00F712C0">
        <w:t>practice, may also have a</w:t>
      </w:r>
      <w:r w:rsidR="00F37302" w:rsidRPr="00F712C0">
        <w:t xml:space="preserve"> broader</w:t>
      </w:r>
      <w:r w:rsidR="00023576" w:rsidRPr="00F712C0">
        <w:t xml:space="preserve"> influence on the regulation of CIS in the region. </w:t>
      </w:r>
      <w:r w:rsidR="00F37302" w:rsidRPr="00F712C0">
        <w:t>By establish</w:t>
      </w:r>
      <w:r w:rsidR="004E5A86" w:rsidRPr="00F712C0">
        <w:t xml:space="preserve">ing de facto regional standards, the </w:t>
      </w:r>
      <w:r w:rsidR="00553ED7" w:rsidRPr="00F712C0">
        <w:t xml:space="preserve">passport </w:t>
      </w:r>
      <w:r w:rsidR="004E5A86" w:rsidRPr="00F712C0">
        <w:t xml:space="preserve">may serve to improve the regulation of local CIS in </w:t>
      </w:r>
      <w:r w:rsidR="00553ED7" w:rsidRPr="00F712C0">
        <w:t xml:space="preserve">passport </w:t>
      </w:r>
      <w:r w:rsidR="004E5A86" w:rsidRPr="00F712C0">
        <w:t>member economies</w:t>
      </w:r>
      <w:r w:rsidR="00FA3E16" w:rsidRPr="00F712C0">
        <w:t xml:space="preserve">. </w:t>
      </w:r>
      <w:r w:rsidR="00553ED7" w:rsidRPr="00F712C0">
        <w:t>Any i</w:t>
      </w:r>
      <w:r w:rsidR="00FA3E16" w:rsidRPr="00F712C0">
        <w:t xml:space="preserve">ncrease in </w:t>
      </w:r>
      <w:r w:rsidR="00553ED7" w:rsidRPr="00F712C0">
        <w:t xml:space="preserve">passport </w:t>
      </w:r>
      <w:r w:rsidR="00FA3E16" w:rsidRPr="00F712C0">
        <w:t>membership may also lead to improved regulatory practice across the region.</w:t>
      </w:r>
    </w:p>
    <w:p w14:paraId="6D17A605" w14:textId="77777777" w:rsidR="004A5D76" w:rsidRPr="00F712C0" w:rsidRDefault="004A5D76" w:rsidP="004A5D76">
      <w:pPr>
        <w:pStyle w:val="Heading2"/>
      </w:pPr>
      <w:bookmarkStart w:id="33" w:name="_Toc364867452"/>
      <w:bookmarkStart w:id="34" w:name="_Toc370825862"/>
      <w:bookmarkStart w:id="35" w:name="_Toc380743945"/>
      <w:bookmarkStart w:id="36" w:name="_Toc384972413"/>
      <w:r w:rsidRPr="00F712C0">
        <w:t>Industry</w:t>
      </w:r>
      <w:bookmarkEnd w:id="33"/>
      <w:bookmarkEnd w:id="34"/>
      <w:bookmarkEnd w:id="35"/>
      <w:bookmarkEnd w:id="36"/>
      <w:r w:rsidRPr="00F712C0">
        <w:t xml:space="preserve"> </w:t>
      </w:r>
    </w:p>
    <w:p w14:paraId="3F4910DE" w14:textId="77777777" w:rsidR="00FB7FB9" w:rsidRPr="00F712C0" w:rsidRDefault="00FB7FB9" w:rsidP="00F712C0">
      <w:pPr>
        <w:pStyle w:val="Heading3"/>
        <w:spacing w:before="240"/>
      </w:pPr>
      <w:bookmarkStart w:id="37" w:name="_Toc370825863"/>
      <w:bookmarkStart w:id="38" w:name="_Toc372796788"/>
      <w:bookmarkStart w:id="39" w:name="_Toc372796859"/>
      <w:bookmarkStart w:id="40" w:name="_Toc380743946"/>
      <w:bookmarkStart w:id="41" w:name="_Toc384972414"/>
      <w:r w:rsidRPr="00F712C0">
        <w:t>Strengthening the capacity and competitiveness of the Asia</w:t>
      </w:r>
      <w:r w:rsidR="00FA3E16" w:rsidRPr="00F712C0">
        <w:t xml:space="preserve"> region</w:t>
      </w:r>
      <w:r w:rsidRPr="00F712C0">
        <w:t xml:space="preserve"> fund management industry</w:t>
      </w:r>
      <w:bookmarkEnd w:id="37"/>
      <w:bookmarkEnd w:id="38"/>
      <w:bookmarkEnd w:id="39"/>
      <w:bookmarkEnd w:id="40"/>
      <w:bookmarkEnd w:id="41"/>
    </w:p>
    <w:p w14:paraId="7118E2A5" w14:textId="77777777" w:rsidR="0001572C" w:rsidRPr="00F712C0" w:rsidRDefault="00B7599B" w:rsidP="00FD36DE">
      <w:pPr>
        <w:pStyle w:val="Bullet"/>
      </w:pPr>
      <w:r w:rsidRPr="00F712C0">
        <w:t xml:space="preserve">Another key objective of the </w:t>
      </w:r>
      <w:r w:rsidR="00553ED7" w:rsidRPr="00F712C0">
        <w:t xml:space="preserve">passport </w:t>
      </w:r>
      <w:r w:rsidRPr="00F712C0">
        <w:t xml:space="preserve">is </w:t>
      </w:r>
      <w:r w:rsidR="004B2409" w:rsidRPr="00F712C0">
        <w:t xml:space="preserve">to strengthen the capacity </w:t>
      </w:r>
      <w:r w:rsidR="00FB7FB9" w:rsidRPr="00F712C0">
        <w:t xml:space="preserve">and competitiveness </w:t>
      </w:r>
      <w:r w:rsidR="004B2409" w:rsidRPr="00F712C0">
        <w:t xml:space="preserve">of </w:t>
      </w:r>
      <w:r w:rsidR="00FB7FB9" w:rsidRPr="00F712C0">
        <w:t>the region</w:t>
      </w:r>
      <w:r w:rsidR="00510AAF" w:rsidRPr="00F712C0">
        <w:t>’</w:t>
      </w:r>
      <w:r w:rsidR="00FB7FB9" w:rsidRPr="00F712C0">
        <w:t xml:space="preserve">s </w:t>
      </w:r>
      <w:r w:rsidR="004B2409" w:rsidRPr="00F712C0">
        <w:t>fund management industry</w:t>
      </w:r>
      <w:r w:rsidR="00FB7FB9" w:rsidRPr="00F712C0">
        <w:t>.</w:t>
      </w:r>
    </w:p>
    <w:p w14:paraId="62BBD784" w14:textId="77777777" w:rsidR="00CB38CD" w:rsidRPr="00F712C0" w:rsidRDefault="00CB38CD" w:rsidP="00FD36DE">
      <w:pPr>
        <w:pStyle w:val="Bullet"/>
      </w:pPr>
      <w:r w:rsidRPr="00F712C0">
        <w:t xml:space="preserve">Providing </w:t>
      </w:r>
      <w:r w:rsidR="00553ED7" w:rsidRPr="00F712C0">
        <w:t xml:space="preserve">passport </w:t>
      </w:r>
      <w:r w:rsidR="00581D33" w:rsidRPr="00F712C0">
        <w:t>fund</w:t>
      </w:r>
      <w:r w:rsidRPr="00F712C0">
        <w:t xml:space="preserve"> operators with access to a larger pool of potential investors </w:t>
      </w:r>
      <w:r w:rsidR="00100500" w:rsidRPr="00F712C0">
        <w:t>may</w:t>
      </w:r>
      <w:r w:rsidRPr="00F712C0">
        <w:t xml:space="preserve"> allow them to realise economies of scale and </w:t>
      </w:r>
      <w:r w:rsidR="00DD5B36" w:rsidRPr="00F712C0">
        <w:t>enhance their competiveness vis</w:t>
      </w:r>
      <w:r w:rsidR="00510AAF" w:rsidRPr="00F712C0">
        <w:noBreakHyphen/>
      </w:r>
      <w:r w:rsidR="00DD5B36" w:rsidRPr="00F712C0">
        <w:t>à</w:t>
      </w:r>
      <w:r w:rsidR="00510AAF" w:rsidRPr="00F712C0">
        <w:noBreakHyphen/>
      </w:r>
      <w:r w:rsidR="00DD5B36" w:rsidRPr="00F712C0">
        <w:t xml:space="preserve">vis funds constituted outside the Asia </w:t>
      </w:r>
      <w:r w:rsidR="00553ED7" w:rsidRPr="00F712C0">
        <w:t>region</w:t>
      </w:r>
      <w:r w:rsidR="00DD5B36" w:rsidRPr="00F712C0">
        <w:t>.</w:t>
      </w:r>
      <w:r w:rsidRPr="00F712C0">
        <w:t xml:space="preserve"> The </w:t>
      </w:r>
      <w:r w:rsidR="00553ED7" w:rsidRPr="00F712C0">
        <w:t xml:space="preserve">passport </w:t>
      </w:r>
      <w:r w:rsidR="00100500" w:rsidRPr="00F712C0">
        <w:t>may</w:t>
      </w:r>
      <w:r w:rsidRPr="00F712C0">
        <w:t xml:space="preserve"> also put the region</w:t>
      </w:r>
      <w:r w:rsidR="00510AAF" w:rsidRPr="00F712C0">
        <w:t>’</w:t>
      </w:r>
      <w:r w:rsidRPr="00F712C0">
        <w:t>s industry on a competitive footing by creating a strong brand for Asia</w:t>
      </w:r>
      <w:r w:rsidR="00FA3E16" w:rsidRPr="00F712C0">
        <w:t xml:space="preserve"> region</w:t>
      </w:r>
      <w:r w:rsidR="00510AAF" w:rsidRPr="00F712C0">
        <w:noBreakHyphen/>
      </w:r>
      <w:r w:rsidRPr="00F712C0">
        <w:t xml:space="preserve">based CIS, assisting the industry to market itself within the region, </w:t>
      </w:r>
      <w:r w:rsidR="00FA3E16" w:rsidRPr="00F712C0">
        <w:t xml:space="preserve">and </w:t>
      </w:r>
      <w:r w:rsidRPr="00F712C0">
        <w:t>potentially on a global basis.</w:t>
      </w:r>
    </w:p>
    <w:p w14:paraId="5B47BB4B" w14:textId="3F2891E6" w:rsidR="00D82DE4" w:rsidRPr="00F712C0" w:rsidRDefault="00C67A2B" w:rsidP="00FD36DE">
      <w:pPr>
        <w:pStyle w:val="Bullet"/>
      </w:pPr>
      <w:r w:rsidRPr="00F712C0">
        <w:t>Potential increases in</w:t>
      </w:r>
      <w:r w:rsidR="00586582" w:rsidRPr="00F712C0">
        <w:t xml:space="preserve"> the size and number of CIS based in the region</w:t>
      </w:r>
      <w:r w:rsidR="00D82DE4" w:rsidRPr="00F712C0">
        <w:t xml:space="preserve"> </w:t>
      </w:r>
      <w:r w:rsidR="00AA4523" w:rsidRPr="00F712C0">
        <w:t>may</w:t>
      </w:r>
      <w:r w:rsidR="0019408F" w:rsidRPr="00F712C0">
        <w:t xml:space="preserve"> also </w:t>
      </w:r>
      <w:r w:rsidR="00D82DE4" w:rsidRPr="00F712C0">
        <w:t>see increase</w:t>
      </w:r>
      <w:r w:rsidR="00AA4523" w:rsidRPr="00F712C0">
        <w:t>s</w:t>
      </w:r>
      <w:r w:rsidR="00D82DE4" w:rsidRPr="00F712C0">
        <w:t xml:space="preserve"> in employment opportunities in the </w:t>
      </w:r>
      <w:r w:rsidR="00CB38CD" w:rsidRPr="00F712C0">
        <w:t>Asia</w:t>
      </w:r>
      <w:r w:rsidR="00C403E2" w:rsidRPr="00F712C0">
        <w:t xml:space="preserve"> region</w:t>
      </w:r>
      <w:r w:rsidR="00CB38CD" w:rsidRPr="00F712C0">
        <w:t xml:space="preserve"> </w:t>
      </w:r>
      <w:r w:rsidR="00D82DE4" w:rsidRPr="00F712C0">
        <w:t xml:space="preserve">fund management industry </w:t>
      </w:r>
      <w:r w:rsidR="00EF15E8">
        <w:t xml:space="preserve">– </w:t>
      </w:r>
      <w:r w:rsidR="00D82DE4" w:rsidRPr="00F712C0">
        <w:t>from administrative and support services to research, investment management and settlement activities.</w:t>
      </w:r>
    </w:p>
    <w:p w14:paraId="69E90C01" w14:textId="77777777" w:rsidR="002F61A2" w:rsidRPr="00F712C0" w:rsidRDefault="00CF5CFC" w:rsidP="002F61A2">
      <w:pPr>
        <w:pStyle w:val="Heading2"/>
      </w:pPr>
      <w:bookmarkStart w:id="42" w:name="_Toc364867453"/>
      <w:bookmarkStart w:id="43" w:name="_Toc370825864"/>
      <w:bookmarkStart w:id="44" w:name="_Toc380743947"/>
      <w:bookmarkStart w:id="45" w:name="_Toc384972415"/>
      <w:r w:rsidRPr="00F712C0">
        <w:lastRenderedPageBreak/>
        <w:t>Economy</w:t>
      </w:r>
      <w:bookmarkEnd w:id="42"/>
      <w:bookmarkEnd w:id="43"/>
      <w:bookmarkEnd w:id="44"/>
      <w:bookmarkEnd w:id="45"/>
    </w:p>
    <w:p w14:paraId="2C7E6173" w14:textId="77777777" w:rsidR="00C67A2B" w:rsidRPr="00F712C0" w:rsidRDefault="006D1841" w:rsidP="00F712C0">
      <w:pPr>
        <w:pStyle w:val="Heading3"/>
        <w:spacing w:before="240"/>
      </w:pPr>
      <w:bookmarkStart w:id="46" w:name="_Toc370825865"/>
      <w:bookmarkStart w:id="47" w:name="_Toc372796790"/>
      <w:bookmarkStart w:id="48" w:name="_Toc372796861"/>
      <w:bookmarkStart w:id="49" w:name="_Toc380743948"/>
      <w:bookmarkStart w:id="50" w:name="_Toc384972416"/>
      <w:r w:rsidRPr="00F712C0">
        <w:t>D</w:t>
      </w:r>
      <w:r w:rsidR="005822D8" w:rsidRPr="00F712C0">
        <w:t xml:space="preserve">eepening </w:t>
      </w:r>
      <w:r w:rsidRPr="00F712C0">
        <w:t>the region</w:t>
      </w:r>
      <w:r w:rsidR="00510AAF" w:rsidRPr="00F712C0">
        <w:t>’</w:t>
      </w:r>
      <w:r w:rsidRPr="00F712C0">
        <w:t>s financial markets</w:t>
      </w:r>
      <w:bookmarkEnd w:id="46"/>
      <w:bookmarkEnd w:id="47"/>
      <w:bookmarkEnd w:id="48"/>
      <w:bookmarkEnd w:id="49"/>
      <w:bookmarkEnd w:id="50"/>
    </w:p>
    <w:p w14:paraId="076D3F83" w14:textId="77777777" w:rsidR="00CE6F96" w:rsidRPr="00F712C0" w:rsidRDefault="0019408F" w:rsidP="00FD36DE">
      <w:pPr>
        <w:pStyle w:val="Bullet"/>
      </w:pPr>
      <w:r w:rsidRPr="00F712C0">
        <w:t xml:space="preserve">It is also expected that the </w:t>
      </w:r>
      <w:r w:rsidR="00553ED7" w:rsidRPr="00F712C0">
        <w:t xml:space="preserve">passport </w:t>
      </w:r>
      <w:r w:rsidRPr="00F712C0">
        <w:t xml:space="preserve">will have </w:t>
      </w:r>
      <w:r w:rsidR="00D7307B" w:rsidRPr="00F712C0">
        <w:t xml:space="preserve">broader </w:t>
      </w:r>
      <w:r w:rsidRPr="00F712C0">
        <w:t xml:space="preserve">economic benefits </w:t>
      </w:r>
      <w:r w:rsidR="0077713F" w:rsidRPr="00F712C0">
        <w:t>by</w:t>
      </w:r>
      <w:r w:rsidRPr="00F712C0">
        <w:t xml:space="preserve"> improving liquidity and access to finance</w:t>
      </w:r>
      <w:r w:rsidR="001F63C3" w:rsidRPr="00F712C0">
        <w:t xml:space="preserve">. </w:t>
      </w:r>
      <w:r w:rsidRPr="00F712C0">
        <w:t xml:space="preserve">The </w:t>
      </w:r>
      <w:r w:rsidR="00553ED7" w:rsidRPr="00F712C0">
        <w:t xml:space="preserve">passport </w:t>
      </w:r>
      <w:r w:rsidRPr="00F712C0">
        <w:t xml:space="preserve">is likely to </w:t>
      </w:r>
      <w:r w:rsidR="005822D8" w:rsidRPr="00F712C0">
        <w:t>support greater financial market liquidity and access to finance</w:t>
      </w:r>
      <w:r w:rsidRPr="00F712C0">
        <w:t xml:space="preserve"> by </w:t>
      </w:r>
      <w:r w:rsidR="00866DFC" w:rsidRPr="00F712C0">
        <w:t>providing an additional</w:t>
      </w:r>
      <w:r w:rsidR="00D7307B" w:rsidRPr="00F712C0">
        <w:t xml:space="preserve"> pathway </w:t>
      </w:r>
      <w:r w:rsidR="00866DFC" w:rsidRPr="00F712C0">
        <w:t xml:space="preserve">for investors to invest </w:t>
      </w:r>
      <w:r w:rsidR="001A051E" w:rsidRPr="00F712C0">
        <w:t>in</w:t>
      </w:r>
      <w:r w:rsidR="00D7307B" w:rsidRPr="00F712C0">
        <w:t xml:space="preserve"> the region</w:t>
      </w:r>
      <w:r w:rsidR="00510AAF" w:rsidRPr="00F712C0">
        <w:t>’</w:t>
      </w:r>
      <w:r w:rsidR="00D7307B" w:rsidRPr="00F712C0">
        <w:t>s debt and equity markets.</w:t>
      </w:r>
    </w:p>
    <w:p w14:paraId="052A4A0D" w14:textId="77777777" w:rsidR="00CF5CFC" w:rsidRPr="00F712C0" w:rsidRDefault="00CE6F96" w:rsidP="00FD36DE">
      <w:pPr>
        <w:pStyle w:val="Bullet"/>
      </w:pPr>
      <w:r w:rsidRPr="00F712C0">
        <w:t>As institutional investors</w:t>
      </w:r>
      <w:r w:rsidR="0067226D" w:rsidRPr="00F712C0">
        <w:t xml:space="preserve"> managing </w:t>
      </w:r>
      <w:r w:rsidR="00D7307B" w:rsidRPr="00F712C0">
        <w:t>the region</w:t>
      </w:r>
      <w:r w:rsidR="00510AAF" w:rsidRPr="00F712C0">
        <w:t>’</w:t>
      </w:r>
      <w:r w:rsidR="00D7307B" w:rsidRPr="00F712C0">
        <w:t>s savings</w:t>
      </w:r>
      <w:r w:rsidRPr="00F712C0">
        <w:t xml:space="preserve">, </w:t>
      </w:r>
      <w:r w:rsidR="00553ED7" w:rsidRPr="00F712C0">
        <w:t xml:space="preserve">passport </w:t>
      </w:r>
      <w:r w:rsidRPr="00F712C0">
        <w:t xml:space="preserve">funds </w:t>
      </w:r>
      <w:r w:rsidR="00AA4523" w:rsidRPr="00F712C0">
        <w:t>may</w:t>
      </w:r>
      <w:r w:rsidRPr="00F712C0">
        <w:t>:</w:t>
      </w:r>
    </w:p>
    <w:p w14:paraId="426796CF" w14:textId="77777777" w:rsidR="00CE6F96" w:rsidRPr="00F712C0" w:rsidRDefault="00CE6F96">
      <w:pPr>
        <w:pStyle w:val="Dash"/>
      </w:pPr>
      <w:r w:rsidRPr="00F712C0">
        <w:t>facilitate access to equity capital by participating as investors in primary equity markets (</w:t>
      </w:r>
      <w:r w:rsidR="00AA4523" w:rsidRPr="00F712C0">
        <w:t xml:space="preserve">for example, </w:t>
      </w:r>
      <w:r w:rsidRPr="00F712C0">
        <w:t>through initial public offerings and private placements);</w:t>
      </w:r>
    </w:p>
    <w:p w14:paraId="1B1164FC" w14:textId="77777777" w:rsidR="00CE6F96" w:rsidRPr="00F712C0" w:rsidRDefault="00CE6F96">
      <w:pPr>
        <w:pStyle w:val="Dash"/>
      </w:pPr>
      <w:r w:rsidRPr="00F712C0">
        <w:t>contribut</w:t>
      </w:r>
      <w:r w:rsidR="00570399" w:rsidRPr="00F712C0">
        <w:t>e</w:t>
      </w:r>
      <w:r w:rsidRPr="00F712C0">
        <w:t xml:space="preserve"> to the liquidity of Asia</w:t>
      </w:r>
      <w:r w:rsidR="00FA3E16" w:rsidRPr="00F712C0">
        <w:t xml:space="preserve"> region</w:t>
      </w:r>
      <w:r w:rsidRPr="00F712C0">
        <w:t xml:space="preserve"> financial markets through the transactions they conduct in listed shares, debt and other financial products;</w:t>
      </w:r>
      <w:r w:rsidR="00570399" w:rsidRPr="00F712C0">
        <w:t xml:space="preserve"> and</w:t>
      </w:r>
    </w:p>
    <w:p w14:paraId="055BCC9A" w14:textId="7F071FD6" w:rsidR="00570399" w:rsidRPr="00F712C0" w:rsidRDefault="00570399">
      <w:pPr>
        <w:pStyle w:val="Dash"/>
      </w:pPr>
      <w:r w:rsidRPr="00F712C0">
        <w:t xml:space="preserve">provide </w:t>
      </w:r>
      <w:r w:rsidR="00CE6F96" w:rsidRPr="00F712C0">
        <w:t>credit to corporat</w:t>
      </w:r>
      <w:r w:rsidRPr="00F712C0">
        <w:t>ions, financial institutions</w:t>
      </w:r>
      <w:r w:rsidR="00CE6F96" w:rsidRPr="00F712C0">
        <w:t xml:space="preserve"> </w:t>
      </w:r>
      <w:r w:rsidRPr="00F712C0">
        <w:t>and governments through</w:t>
      </w:r>
      <w:r w:rsidR="00CE6F96" w:rsidRPr="00F712C0">
        <w:t xml:space="preserve"> </w:t>
      </w:r>
      <w:r w:rsidR="00CE3238" w:rsidRPr="00F712C0">
        <w:t xml:space="preserve">investments in </w:t>
      </w:r>
      <w:r w:rsidR="00CE6F96" w:rsidRPr="00F712C0">
        <w:t xml:space="preserve">corporate </w:t>
      </w:r>
      <w:r w:rsidRPr="00F712C0">
        <w:t xml:space="preserve">and government </w:t>
      </w:r>
      <w:r w:rsidR="00CE6F96" w:rsidRPr="00F712C0">
        <w:t>bonds</w:t>
      </w:r>
      <w:r w:rsidR="00991AE0" w:rsidRPr="00F712C0">
        <w:t xml:space="preserve"> including, for example, for infrastructure financing</w:t>
      </w:r>
      <w:r w:rsidR="00317C3A" w:rsidRPr="00845955">
        <w:t>.</w:t>
      </w:r>
    </w:p>
    <w:p w14:paraId="2DC4D423" w14:textId="77777777" w:rsidR="00B7599B" w:rsidRPr="00F712C0" w:rsidRDefault="00B7599B">
      <w:pPr>
        <w:pStyle w:val="Bullet"/>
      </w:pPr>
      <w:r w:rsidRPr="00F712C0">
        <w:t xml:space="preserve">It is an objective of the </w:t>
      </w:r>
      <w:r w:rsidR="00553ED7" w:rsidRPr="00F712C0">
        <w:t xml:space="preserve">passport </w:t>
      </w:r>
      <w:r w:rsidRPr="00F712C0">
        <w:t>to facilitate these benefits to the broader economy.</w:t>
      </w:r>
    </w:p>
    <w:p w14:paraId="730B1249" w14:textId="77777777" w:rsidR="00C67A2B" w:rsidRPr="00F712C0" w:rsidRDefault="00C67A2B" w:rsidP="00C67A2B">
      <w:pPr>
        <w:pStyle w:val="Heading3"/>
      </w:pPr>
      <w:bookmarkStart w:id="51" w:name="_Toc370825866"/>
      <w:bookmarkStart w:id="52" w:name="_Toc372796791"/>
      <w:bookmarkStart w:id="53" w:name="_Toc372796862"/>
      <w:bookmarkStart w:id="54" w:name="_Toc380743949"/>
      <w:bookmarkStart w:id="55" w:name="_Toc384972417"/>
      <w:r w:rsidRPr="00F712C0">
        <w:t xml:space="preserve">Maintaining </w:t>
      </w:r>
      <w:r w:rsidR="00964994" w:rsidRPr="00F712C0">
        <w:t>financial system stability and efficiency</w:t>
      </w:r>
      <w:bookmarkEnd w:id="51"/>
      <w:bookmarkEnd w:id="52"/>
      <w:bookmarkEnd w:id="53"/>
      <w:bookmarkEnd w:id="54"/>
      <w:bookmarkEnd w:id="55"/>
    </w:p>
    <w:p w14:paraId="0AC976FB" w14:textId="77777777" w:rsidR="00481362" w:rsidRPr="00F712C0" w:rsidRDefault="00556F72" w:rsidP="00FD36DE">
      <w:pPr>
        <w:pStyle w:val="Bullet"/>
      </w:pPr>
      <w:r w:rsidRPr="00F712C0">
        <w:t>G</w:t>
      </w:r>
      <w:r w:rsidR="00964994" w:rsidRPr="00F712C0">
        <w:t>reater financial market integration also bring</w:t>
      </w:r>
      <w:r w:rsidR="00933AA5" w:rsidRPr="00F712C0">
        <w:t>s</w:t>
      </w:r>
      <w:r w:rsidR="00964994" w:rsidRPr="00F712C0">
        <w:t xml:space="preserve"> with </w:t>
      </w:r>
      <w:r w:rsidR="00933AA5" w:rsidRPr="00F712C0">
        <w:t>it</w:t>
      </w:r>
      <w:r w:rsidR="00964994" w:rsidRPr="00F712C0">
        <w:t xml:space="preserve"> additional risks including increased exposure to external shocks and contagion, increased volatility of capital flows</w:t>
      </w:r>
      <w:r w:rsidR="00553ED7" w:rsidRPr="00F712C0">
        <w:t>,</w:t>
      </w:r>
      <w:r w:rsidR="00964994" w:rsidRPr="00F712C0">
        <w:t xml:space="preserve"> and increased complexity for financial regulators.</w:t>
      </w:r>
    </w:p>
    <w:p w14:paraId="6DE6236B" w14:textId="77777777" w:rsidR="004F6467" w:rsidRPr="00F712C0" w:rsidRDefault="00964994" w:rsidP="00FD36DE">
      <w:pPr>
        <w:pStyle w:val="Bullet"/>
      </w:pPr>
      <w:r w:rsidRPr="00F712C0">
        <w:t xml:space="preserve">One of the objectives of the </w:t>
      </w:r>
      <w:r w:rsidR="00553ED7" w:rsidRPr="00F712C0">
        <w:t xml:space="preserve">passport </w:t>
      </w:r>
      <w:r w:rsidRPr="00F712C0">
        <w:t xml:space="preserve">is to </w:t>
      </w:r>
      <w:r w:rsidR="00C6135B" w:rsidRPr="00F712C0">
        <w:t>ensure</w:t>
      </w:r>
      <w:r w:rsidRPr="00F712C0">
        <w:t xml:space="preserve"> economies </w:t>
      </w:r>
      <w:r w:rsidR="00C6135B" w:rsidRPr="00F712C0">
        <w:t>can</w:t>
      </w:r>
      <w:r w:rsidRPr="00F712C0">
        <w:t xml:space="preserve"> continue to maintain financial system stability and efficienc</w:t>
      </w:r>
      <w:r w:rsidR="00FA3E16" w:rsidRPr="00F712C0">
        <w:t>y.</w:t>
      </w:r>
      <w:r w:rsidR="00556F72" w:rsidRPr="00F712C0">
        <w:t xml:space="preserve"> </w:t>
      </w:r>
      <w:r w:rsidR="00DD5B36" w:rsidRPr="00F712C0">
        <w:t>Keeping capital f</w:t>
      </w:r>
      <w:r w:rsidR="00556F72" w:rsidRPr="00F712C0">
        <w:t xml:space="preserve">lows within the Asia region could </w:t>
      </w:r>
      <w:r w:rsidR="00DD5B36" w:rsidRPr="00F712C0">
        <w:t>help to</w:t>
      </w:r>
      <w:r w:rsidR="00556F72" w:rsidRPr="00F712C0">
        <w:t xml:space="preserve"> </w:t>
      </w:r>
      <w:r w:rsidR="00DD5B36" w:rsidRPr="00F712C0">
        <w:t>strengthen the region</w:t>
      </w:r>
      <w:r w:rsidR="00510AAF" w:rsidRPr="00F712C0">
        <w:t>’</w:t>
      </w:r>
      <w:r w:rsidR="00DD5B36" w:rsidRPr="00F712C0">
        <w:t xml:space="preserve">s resilience </w:t>
      </w:r>
      <w:r w:rsidR="00556F72" w:rsidRPr="00F712C0">
        <w:t>to external shocks and volatility</w:t>
      </w:r>
      <w:r w:rsidR="00510AAF" w:rsidRPr="00F712C0">
        <w:t xml:space="preserve">. </w:t>
      </w:r>
    </w:p>
    <w:p w14:paraId="30E9AE77" w14:textId="77777777" w:rsidR="00D94931" w:rsidRPr="00F712C0" w:rsidRDefault="00D94931" w:rsidP="00FD36DE">
      <w:pPr>
        <w:pStyle w:val="Bullet"/>
        <w:sectPr w:rsidR="00D94931" w:rsidRPr="00F712C0" w:rsidSect="00454328">
          <w:type w:val="oddPage"/>
          <w:pgSz w:w="11906" w:h="16838" w:code="9"/>
          <w:pgMar w:top="1418" w:right="1418" w:bottom="1418" w:left="1418" w:header="709" w:footer="709" w:gutter="0"/>
          <w:cols w:space="708"/>
          <w:titlePg/>
          <w:docGrid w:linePitch="360"/>
        </w:sectPr>
      </w:pPr>
    </w:p>
    <w:p w14:paraId="0FD6E8F8" w14:textId="77777777" w:rsidR="00CA027B" w:rsidRPr="00F712C0" w:rsidRDefault="00CA6154" w:rsidP="002454AF">
      <w:pPr>
        <w:pStyle w:val="Heading1"/>
      </w:pPr>
      <w:bookmarkStart w:id="56" w:name="_Toc364867454"/>
      <w:bookmarkStart w:id="57" w:name="_Toc370825867"/>
      <w:bookmarkStart w:id="58" w:name="_Toc380743950"/>
      <w:bookmarkStart w:id="59" w:name="_Toc384972418"/>
      <w:r w:rsidRPr="00F712C0">
        <w:lastRenderedPageBreak/>
        <w:t>Chapter 3: Substantive requirements</w:t>
      </w:r>
      <w:bookmarkEnd w:id="56"/>
      <w:bookmarkEnd w:id="57"/>
      <w:bookmarkEnd w:id="58"/>
      <w:bookmarkEnd w:id="59"/>
    </w:p>
    <w:p w14:paraId="42B42E7C" w14:textId="77777777" w:rsidR="00991AE0" w:rsidRPr="00F712C0" w:rsidRDefault="00991AE0" w:rsidP="004121DE">
      <w:pPr>
        <w:pStyle w:val="Heading2"/>
      </w:pPr>
      <w:bookmarkStart w:id="60" w:name="_Toc370825868"/>
      <w:bookmarkStart w:id="61" w:name="_Toc380743951"/>
      <w:bookmarkStart w:id="62" w:name="_Toc384972419"/>
      <w:r w:rsidRPr="00F712C0">
        <w:t>General</w:t>
      </w:r>
      <w:bookmarkEnd w:id="60"/>
      <w:bookmarkEnd w:id="61"/>
      <w:bookmarkEnd w:id="62"/>
    </w:p>
    <w:p w14:paraId="15683453" w14:textId="77777777" w:rsidR="00201C93" w:rsidRPr="00F712C0" w:rsidRDefault="00201C93" w:rsidP="00D84226">
      <w:pPr>
        <w:pStyle w:val="Bullet"/>
      </w:pPr>
      <w:r w:rsidRPr="00F712C0">
        <w:t xml:space="preserve">Participating economies have been focused on developing robust and </w:t>
      </w:r>
      <w:r w:rsidR="00BA5CCB" w:rsidRPr="00F712C0">
        <w:t xml:space="preserve">practical </w:t>
      </w:r>
      <w:r w:rsidR="002454AF" w:rsidRPr="00F712C0">
        <w:t>arrangements</w:t>
      </w:r>
      <w:r w:rsidRPr="00F712C0">
        <w:t xml:space="preserve"> for the </w:t>
      </w:r>
      <w:r w:rsidR="00553ED7" w:rsidRPr="00F712C0">
        <w:t>passport</w:t>
      </w:r>
      <w:r w:rsidRPr="00F712C0">
        <w:t xml:space="preserve">. Recognising that economies in </w:t>
      </w:r>
      <w:r w:rsidR="00553ED7" w:rsidRPr="00F712C0">
        <w:t xml:space="preserve">the </w:t>
      </w:r>
      <w:r w:rsidRPr="00F712C0">
        <w:t xml:space="preserve">region are at different stages of development and have </w:t>
      </w:r>
      <w:r w:rsidR="00553ED7" w:rsidRPr="00F712C0">
        <w:t>varying</w:t>
      </w:r>
      <w:r w:rsidRPr="00F712C0">
        <w:t xml:space="preserve"> regulatory systems, full mutual recognition is not seen as possible in the initial phase.</w:t>
      </w:r>
    </w:p>
    <w:p w14:paraId="59AC0F7F" w14:textId="77777777" w:rsidR="009B522D" w:rsidRPr="00F712C0" w:rsidRDefault="00201C93" w:rsidP="00D84226">
      <w:pPr>
        <w:pStyle w:val="Bullet"/>
      </w:pPr>
      <w:r w:rsidRPr="00F712C0">
        <w:t xml:space="preserve">As such the </w:t>
      </w:r>
      <w:r w:rsidR="002454AF" w:rsidRPr="00F712C0">
        <w:t>arrangements set out in this chapter adopt</w:t>
      </w:r>
      <w:r w:rsidRPr="00F712C0">
        <w:t xml:space="preserve"> a partial approach to mutual recognition. This means that</w:t>
      </w:r>
      <w:r w:rsidR="009B522D" w:rsidRPr="00F712C0">
        <w:t xml:space="preserve"> a mix of home economy </w:t>
      </w:r>
      <w:r w:rsidR="00CE3238" w:rsidRPr="00F712C0">
        <w:t>laws and regulations</w:t>
      </w:r>
      <w:r w:rsidR="009B522D" w:rsidRPr="00F712C0">
        <w:t xml:space="preserve">, host economy </w:t>
      </w:r>
      <w:r w:rsidR="00CE3238" w:rsidRPr="00F712C0">
        <w:t>laws and regulations</w:t>
      </w:r>
      <w:r w:rsidR="003A17EC" w:rsidRPr="00F712C0">
        <w:t>,</w:t>
      </w:r>
      <w:r w:rsidR="009B522D" w:rsidRPr="00F712C0">
        <w:t xml:space="preserve"> and </w:t>
      </w:r>
      <w:r w:rsidR="004B573A" w:rsidRPr="00F712C0">
        <w:t xml:space="preserve">specific </w:t>
      </w:r>
      <w:r w:rsidR="00553ED7" w:rsidRPr="00F712C0">
        <w:t xml:space="preserve">passport </w:t>
      </w:r>
      <w:r w:rsidR="009B522D" w:rsidRPr="00F712C0">
        <w:t>rules will apply.</w:t>
      </w:r>
    </w:p>
    <w:p w14:paraId="38DB4F95" w14:textId="77777777" w:rsidR="002454AF" w:rsidRPr="00F712C0" w:rsidRDefault="00891B48" w:rsidP="00D84226">
      <w:pPr>
        <w:pStyle w:val="Dash"/>
      </w:pPr>
      <w:r w:rsidRPr="00F712C0">
        <w:t xml:space="preserve">The home economy refers to the economy in which </w:t>
      </w:r>
      <w:r w:rsidR="002454AF" w:rsidRPr="00F712C0">
        <w:t>t</w:t>
      </w:r>
      <w:r w:rsidRPr="00F712C0">
        <w:t xml:space="preserve">he </w:t>
      </w:r>
      <w:r w:rsidR="00553ED7" w:rsidRPr="00F712C0">
        <w:t xml:space="preserve">passport </w:t>
      </w:r>
      <w:r w:rsidRPr="00F712C0">
        <w:t xml:space="preserve">fund is constituted or established, and </w:t>
      </w:r>
      <w:r w:rsidR="003A09D7" w:rsidRPr="00F712C0">
        <w:t xml:space="preserve">is </w:t>
      </w:r>
      <w:r w:rsidRPr="00F712C0">
        <w:t>authorised</w:t>
      </w:r>
      <w:r w:rsidR="005A4ACA" w:rsidRPr="00F712C0">
        <w:t xml:space="preserve"> for offer to the public in that economy</w:t>
      </w:r>
      <w:r w:rsidRPr="00F712C0">
        <w:t xml:space="preserve">. The home economy </w:t>
      </w:r>
      <w:r w:rsidR="00CE3238" w:rsidRPr="00F712C0">
        <w:t>laws and regulations</w:t>
      </w:r>
      <w:r w:rsidRPr="00F712C0">
        <w:t xml:space="preserve"> refer to the laws of the home economy,</w:t>
      </w:r>
      <w:r w:rsidR="002454AF" w:rsidRPr="00F712C0">
        <w:t xml:space="preserve"> </w:t>
      </w:r>
      <w:r w:rsidR="00991AE0" w:rsidRPr="00F712C0">
        <w:t>associated regulations</w:t>
      </w:r>
      <w:r w:rsidR="002454AF" w:rsidRPr="00F712C0">
        <w:t xml:space="preserve">, and </w:t>
      </w:r>
      <w:r w:rsidRPr="00F712C0">
        <w:t xml:space="preserve">any </w:t>
      </w:r>
      <w:r w:rsidR="002454AF" w:rsidRPr="00F712C0">
        <w:t xml:space="preserve">other regulatory requirements that </w:t>
      </w:r>
      <w:r w:rsidR="007D6E47" w:rsidRPr="00F712C0">
        <w:t>apply to</w:t>
      </w:r>
      <w:r w:rsidR="00840751" w:rsidRPr="00F712C0">
        <w:t xml:space="preserve"> regulated</w:t>
      </w:r>
      <w:r w:rsidR="007D6E47" w:rsidRPr="00F712C0">
        <w:t xml:space="preserve"> CIS in that economy.</w:t>
      </w:r>
    </w:p>
    <w:p w14:paraId="5088D5CE" w14:textId="77777777" w:rsidR="007D6E47" w:rsidRPr="00F712C0" w:rsidRDefault="007D6E47" w:rsidP="00D84226">
      <w:pPr>
        <w:pStyle w:val="Dash"/>
      </w:pPr>
      <w:r w:rsidRPr="00F712C0">
        <w:t xml:space="preserve">The host economy refers to any economy </w:t>
      </w:r>
      <w:r w:rsidR="005A4ACA" w:rsidRPr="00F712C0">
        <w:t>(other than the home economy)</w:t>
      </w:r>
      <w:r w:rsidRPr="00F712C0">
        <w:t xml:space="preserve"> in which </w:t>
      </w:r>
      <w:r w:rsidR="00FE6201" w:rsidRPr="00F712C0">
        <w:t>the</w:t>
      </w:r>
      <w:r w:rsidRPr="00F712C0">
        <w:t xml:space="preserve"> </w:t>
      </w:r>
      <w:r w:rsidR="00553ED7" w:rsidRPr="00F712C0">
        <w:t xml:space="preserve">passport </w:t>
      </w:r>
      <w:r w:rsidRPr="00F712C0">
        <w:t xml:space="preserve">fund is </w:t>
      </w:r>
      <w:r w:rsidR="004F76B9" w:rsidRPr="00F712C0">
        <w:t xml:space="preserve">permitted to be </w:t>
      </w:r>
      <w:r w:rsidRPr="00F712C0">
        <w:t xml:space="preserve">offered, or is proposed to be </w:t>
      </w:r>
      <w:r w:rsidR="004F76B9" w:rsidRPr="00F712C0">
        <w:t xml:space="preserve">permitted to be </w:t>
      </w:r>
      <w:r w:rsidRPr="00F712C0">
        <w:t>offered</w:t>
      </w:r>
      <w:r w:rsidR="00553ED7" w:rsidRPr="00F712C0">
        <w:t>,</w:t>
      </w:r>
      <w:r w:rsidR="00476130" w:rsidRPr="00F712C0">
        <w:t xml:space="preserve"> </w:t>
      </w:r>
      <w:r w:rsidR="001F2146" w:rsidRPr="00F712C0">
        <w:t xml:space="preserve">to the </w:t>
      </w:r>
      <w:r w:rsidR="0053390F" w:rsidRPr="00F712C0">
        <w:t>p</w:t>
      </w:r>
      <w:r w:rsidR="001F2146" w:rsidRPr="00F712C0">
        <w:t>ublic</w:t>
      </w:r>
      <w:r w:rsidRPr="00F712C0">
        <w:t xml:space="preserve">. The host economy </w:t>
      </w:r>
      <w:r w:rsidR="00CE3238" w:rsidRPr="00F712C0">
        <w:t>laws and regulations</w:t>
      </w:r>
      <w:r w:rsidRPr="00F712C0">
        <w:t xml:space="preserve"> refer to the laws of the host economy, </w:t>
      </w:r>
      <w:r w:rsidR="00991AE0" w:rsidRPr="00F712C0">
        <w:t>associated regulations</w:t>
      </w:r>
      <w:r w:rsidRPr="00F712C0">
        <w:t xml:space="preserve">, and any other regulatory requirements that apply to </w:t>
      </w:r>
      <w:r w:rsidR="00F944F4" w:rsidRPr="00F712C0">
        <w:t xml:space="preserve">regulated </w:t>
      </w:r>
      <w:r w:rsidRPr="00F712C0">
        <w:t>CIS in that economy.</w:t>
      </w:r>
    </w:p>
    <w:p w14:paraId="2C7F0F09" w14:textId="77777777" w:rsidR="002454AF" w:rsidRPr="00F712C0" w:rsidRDefault="007D6E47" w:rsidP="00D84226">
      <w:pPr>
        <w:pStyle w:val="Dash"/>
      </w:pPr>
      <w:r w:rsidRPr="00F712C0">
        <w:t xml:space="preserve">The </w:t>
      </w:r>
      <w:r w:rsidR="00553ED7" w:rsidRPr="00F712C0">
        <w:t xml:space="preserve">passport </w:t>
      </w:r>
      <w:r w:rsidRPr="00F712C0">
        <w:t xml:space="preserve">rules will be a separate set of rules </w:t>
      </w:r>
      <w:r w:rsidR="005A4ACA" w:rsidRPr="00F712C0">
        <w:t xml:space="preserve">applicable </w:t>
      </w:r>
      <w:r w:rsidRPr="00F712C0">
        <w:t xml:space="preserve">to all </w:t>
      </w:r>
      <w:r w:rsidR="00553ED7" w:rsidRPr="00F712C0">
        <w:t xml:space="preserve">passport </w:t>
      </w:r>
      <w:r w:rsidRPr="00F712C0">
        <w:t>funds</w:t>
      </w:r>
      <w:r w:rsidR="00556F72" w:rsidRPr="00F712C0">
        <w:t xml:space="preserve"> </w:t>
      </w:r>
      <w:r w:rsidR="00A6757F" w:rsidRPr="00F712C0">
        <w:t>(</w:t>
      </w:r>
      <w:r w:rsidRPr="00F712C0">
        <w:t xml:space="preserve">regardless of where they are established or where they </w:t>
      </w:r>
      <w:r w:rsidR="005A4ACA" w:rsidRPr="00F712C0">
        <w:t>are offered</w:t>
      </w:r>
      <w:r w:rsidR="00A6757F" w:rsidRPr="00F712C0">
        <w:t xml:space="preserve">) which are implemented in each </w:t>
      </w:r>
      <w:r w:rsidR="00553ED7" w:rsidRPr="00F712C0">
        <w:t>p</w:t>
      </w:r>
      <w:r w:rsidR="00A6757F" w:rsidRPr="00F712C0">
        <w:t>assport economy in a form that achieves substantially equivalent outcomes</w:t>
      </w:r>
      <w:r w:rsidRPr="00F712C0">
        <w:t>.</w:t>
      </w:r>
    </w:p>
    <w:p w14:paraId="2170A5E3" w14:textId="1271F987" w:rsidR="002454AF" w:rsidRPr="00F712C0" w:rsidRDefault="007D6E47" w:rsidP="00D84226">
      <w:pPr>
        <w:pStyle w:val="Bullet"/>
      </w:pPr>
      <w:r w:rsidRPr="00F712C0">
        <w:t>It is proposed that the home economy</w:t>
      </w:r>
      <w:r w:rsidR="00CE3238" w:rsidRPr="00F712C0">
        <w:t xml:space="preserve"> and host economy laws and regulations </w:t>
      </w:r>
      <w:r w:rsidRPr="00F712C0">
        <w:t xml:space="preserve">and </w:t>
      </w:r>
      <w:r w:rsidR="00553ED7" w:rsidRPr="00F712C0">
        <w:t xml:space="preserve">passport </w:t>
      </w:r>
      <w:r w:rsidRPr="00F712C0">
        <w:t xml:space="preserve">rules </w:t>
      </w:r>
      <w:r w:rsidR="00EF15E8">
        <w:t xml:space="preserve">will </w:t>
      </w:r>
      <w:r w:rsidRPr="00F712C0">
        <w:t>apply in the following way:</w:t>
      </w:r>
    </w:p>
    <w:p w14:paraId="7998B23A" w14:textId="77777777" w:rsidR="00241EFB" w:rsidRPr="00F712C0" w:rsidRDefault="00241EFB" w:rsidP="00D84226">
      <w:pPr>
        <w:pStyle w:val="Dash"/>
      </w:pPr>
      <w:r w:rsidRPr="00F712C0">
        <w:t xml:space="preserve">The basic eligibility criteria outlining which CIS can access the </w:t>
      </w:r>
      <w:r w:rsidR="00553ED7" w:rsidRPr="00F712C0">
        <w:t xml:space="preserve">passport </w:t>
      </w:r>
      <w:r w:rsidR="007D6E47" w:rsidRPr="00F712C0">
        <w:t>will be</w:t>
      </w:r>
      <w:r w:rsidRPr="00F712C0">
        <w:t xml:space="preserve"> set out in </w:t>
      </w:r>
      <w:r w:rsidR="00553ED7" w:rsidRPr="00F712C0">
        <w:t xml:space="preserve">passport </w:t>
      </w:r>
      <w:r w:rsidRPr="00F712C0">
        <w:t>rules.</w:t>
      </w:r>
    </w:p>
    <w:p w14:paraId="71FA672F" w14:textId="77777777" w:rsidR="00201C93" w:rsidRPr="00F712C0" w:rsidRDefault="00201C93" w:rsidP="00D84226">
      <w:pPr>
        <w:pStyle w:val="Dash"/>
      </w:pPr>
      <w:r w:rsidRPr="00F712C0">
        <w:t>There are some areas</w:t>
      </w:r>
      <w:r w:rsidR="00241EFB" w:rsidRPr="00F712C0">
        <w:t xml:space="preserve"> of the regulation of </w:t>
      </w:r>
      <w:r w:rsidR="00917D38" w:rsidRPr="00F712C0">
        <w:t xml:space="preserve">passport funds </w:t>
      </w:r>
      <w:r w:rsidR="00241EFB" w:rsidRPr="00F712C0">
        <w:t xml:space="preserve">and </w:t>
      </w:r>
      <w:r w:rsidR="00917D38" w:rsidRPr="00F712C0">
        <w:t xml:space="preserve">passport fund </w:t>
      </w:r>
      <w:r w:rsidR="00241EFB" w:rsidRPr="00F712C0">
        <w:t>operators</w:t>
      </w:r>
      <w:r w:rsidRPr="00F712C0">
        <w:t xml:space="preserve"> in which mutual recognition will apply</w:t>
      </w:r>
      <w:r w:rsidR="00D478FC" w:rsidRPr="00F712C0">
        <w:t xml:space="preserve">. In these areas, only the home economy </w:t>
      </w:r>
      <w:r w:rsidR="00CE3238" w:rsidRPr="00F712C0">
        <w:t>laws and regulations</w:t>
      </w:r>
      <w:r w:rsidR="00D478FC" w:rsidRPr="00F712C0">
        <w:t xml:space="preserve"> will apply to </w:t>
      </w:r>
      <w:r w:rsidR="00553ED7" w:rsidRPr="00F712C0">
        <w:t xml:space="preserve">passport </w:t>
      </w:r>
      <w:r w:rsidR="00D478FC" w:rsidRPr="00F712C0">
        <w:t>funds</w:t>
      </w:r>
      <w:r w:rsidR="001F63C3" w:rsidRPr="00F712C0">
        <w:t>.</w:t>
      </w:r>
    </w:p>
    <w:p w14:paraId="2E55698A" w14:textId="77777777" w:rsidR="00241EFB" w:rsidRPr="00F712C0" w:rsidRDefault="00201C93" w:rsidP="00D84226">
      <w:pPr>
        <w:pStyle w:val="Dash"/>
      </w:pPr>
      <w:r w:rsidRPr="00F712C0">
        <w:t xml:space="preserve">There are some areas </w:t>
      </w:r>
      <w:r w:rsidR="00241EFB" w:rsidRPr="00F712C0">
        <w:t xml:space="preserve">of regulation </w:t>
      </w:r>
      <w:r w:rsidRPr="00F712C0">
        <w:t xml:space="preserve">in which the home economy </w:t>
      </w:r>
      <w:r w:rsidR="00CE3238" w:rsidRPr="00F712C0">
        <w:t>laws and regulations</w:t>
      </w:r>
      <w:r w:rsidRPr="00F712C0">
        <w:t xml:space="preserve"> apply but are supplemented with </w:t>
      </w:r>
      <w:r w:rsidR="00553ED7" w:rsidRPr="00F712C0">
        <w:t>p</w:t>
      </w:r>
      <w:r w:rsidR="00CE3238" w:rsidRPr="00F712C0">
        <w:t>assport</w:t>
      </w:r>
      <w:r w:rsidRPr="00F712C0">
        <w:t xml:space="preserve"> rules</w:t>
      </w:r>
      <w:r w:rsidR="00991AE0" w:rsidRPr="00F712C0">
        <w:t>. This is</w:t>
      </w:r>
      <w:r w:rsidRPr="00F712C0">
        <w:t xml:space="preserve"> to ensure a common </w:t>
      </w:r>
      <w:r w:rsidR="00556F72" w:rsidRPr="00F712C0">
        <w:t>minimum</w:t>
      </w:r>
      <w:r w:rsidRPr="00F712C0">
        <w:t xml:space="preserve"> standard in light of the diversity in the region</w:t>
      </w:r>
      <w:r w:rsidR="00D478FC" w:rsidRPr="00F712C0">
        <w:t>.</w:t>
      </w:r>
    </w:p>
    <w:p w14:paraId="1DBEA987" w14:textId="77777777" w:rsidR="00241EFB" w:rsidRPr="00F712C0" w:rsidRDefault="00D478FC" w:rsidP="00D84226">
      <w:pPr>
        <w:pStyle w:val="Dash"/>
      </w:pPr>
      <w:r w:rsidRPr="00F712C0">
        <w:t xml:space="preserve">Depending on the level of regulation in the home economy, the </w:t>
      </w:r>
      <w:r w:rsidR="00553ED7" w:rsidRPr="00F712C0">
        <w:t xml:space="preserve">passport </w:t>
      </w:r>
      <w:r w:rsidRPr="00F712C0">
        <w:t xml:space="preserve">rules might go beyond the home economy </w:t>
      </w:r>
      <w:r w:rsidR="00CE3238" w:rsidRPr="00F712C0">
        <w:t>laws and regulations</w:t>
      </w:r>
      <w:r w:rsidRPr="00F712C0">
        <w:t xml:space="preserve"> and require a higher standard. Alternatively, the home economy </w:t>
      </w:r>
      <w:r w:rsidR="00CE3238" w:rsidRPr="00F712C0">
        <w:t>laws and regulations</w:t>
      </w:r>
      <w:r w:rsidRPr="00F712C0">
        <w:t xml:space="preserve"> might go beyond the </w:t>
      </w:r>
      <w:r w:rsidR="00553ED7" w:rsidRPr="00F712C0">
        <w:t xml:space="preserve">passport </w:t>
      </w:r>
      <w:r w:rsidRPr="00F712C0">
        <w:t>rules</w:t>
      </w:r>
      <w:r w:rsidR="00991AE0" w:rsidRPr="00F712C0">
        <w:t xml:space="preserve">. In this </w:t>
      </w:r>
      <w:r w:rsidR="009F4911" w:rsidRPr="00F712C0">
        <w:t xml:space="preserve">case, compliance with the home economy </w:t>
      </w:r>
      <w:r w:rsidR="00CE3238" w:rsidRPr="00F712C0">
        <w:t>laws and regulations</w:t>
      </w:r>
      <w:r w:rsidR="009F4911" w:rsidRPr="00F712C0">
        <w:t xml:space="preserve"> will result in compliance with the </w:t>
      </w:r>
      <w:r w:rsidR="00553ED7" w:rsidRPr="00F712C0">
        <w:t xml:space="preserve">passport </w:t>
      </w:r>
      <w:r w:rsidR="009F4911" w:rsidRPr="00F712C0">
        <w:t>rules.</w:t>
      </w:r>
    </w:p>
    <w:p w14:paraId="367A6414" w14:textId="77777777" w:rsidR="009F4911" w:rsidRPr="00F712C0" w:rsidRDefault="00241EFB" w:rsidP="00D84226">
      <w:pPr>
        <w:pStyle w:val="Dash"/>
      </w:pPr>
      <w:r w:rsidRPr="00F712C0">
        <w:t>Finally, there are</w:t>
      </w:r>
      <w:r w:rsidR="00201C93" w:rsidRPr="00F712C0">
        <w:t xml:space="preserve"> some areas in which </w:t>
      </w:r>
      <w:r w:rsidR="009F4911" w:rsidRPr="00F712C0">
        <w:t xml:space="preserve">the host economy </w:t>
      </w:r>
      <w:r w:rsidR="00CE3238" w:rsidRPr="00F712C0">
        <w:t>laws and regulations</w:t>
      </w:r>
      <w:r w:rsidR="009F4911" w:rsidRPr="00F712C0">
        <w:t xml:space="preserve"> apply. These primarily relate to the interaction of </w:t>
      </w:r>
      <w:r w:rsidR="00553ED7" w:rsidRPr="00F712C0">
        <w:t xml:space="preserve">passport </w:t>
      </w:r>
      <w:r w:rsidR="009F4911" w:rsidRPr="00F712C0">
        <w:t>funds with investors.</w:t>
      </w:r>
    </w:p>
    <w:p w14:paraId="105E2A69" w14:textId="432901B0" w:rsidR="0007444A" w:rsidRPr="00F712C0" w:rsidRDefault="009F4911" w:rsidP="00D84226">
      <w:pPr>
        <w:pStyle w:val="Bullet"/>
      </w:pPr>
      <w:r w:rsidRPr="00F712C0">
        <w:lastRenderedPageBreak/>
        <w:t xml:space="preserve">The application of home, host and </w:t>
      </w:r>
      <w:r w:rsidR="00553ED7" w:rsidRPr="00F712C0">
        <w:t xml:space="preserve">passport </w:t>
      </w:r>
      <w:r w:rsidRPr="00F712C0">
        <w:t xml:space="preserve">rules is outlined at a high level in </w:t>
      </w:r>
      <w:r w:rsidR="008D1043" w:rsidRPr="00F712C0">
        <w:t>table</w:t>
      </w:r>
      <w:r w:rsidR="008D1043">
        <w:t> </w:t>
      </w:r>
      <w:r w:rsidR="008D1043" w:rsidRPr="00F712C0">
        <w:t>1</w:t>
      </w:r>
      <w:r w:rsidR="008D1043">
        <w:t> </w:t>
      </w:r>
      <w:r w:rsidR="00553ED7" w:rsidRPr="00F712C0">
        <w:t>below</w:t>
      </w:r>
      <w:r w:rsidRPr="00F712C0">
        <w:t>.</w:t>
      </w:r>
    </w:p>
    <w:p w14:paraId="078DBB24" w14:textId="77777777" w:rsidR="001C50C1" w:rsidRPr="00F712C0" w:rsidRDefault="0007444A" w:rsidP="00D84226">
      <w:pPr>
        <w:pStyle w:val="Bullet"/>
      </w:pPr>
      <w:r w:rsidRPr="00F712C0">
        <w:t xml:space="preserve">The home regulator will be principally responsible for assessing and monitoring compliance with the home economy </w:t>
      </w:r>
      <w:r w:rsidR="00CE3238" w:rsidRPr="00F712C0">
        <w:t>laws and regulations</w:t>
      </w:r>
      <w:r w:rsidRPr="00F712C0">
        <w:t xml:space="preserve"> and </w:t>
      </w:r>
      <w:r w:rsidR="00553ED7" w:rsidRPr="00F712C0">
        <w:t xml:space="preserve">passport </w:t>
      </w:r>
      <w:r w:rsidRPr="00F712C0">
        <w:t xml:space="preserve">rules. The host regulator will be principally responsible for assessing and monitoring compliance with the host economy </w:t>
      </w:r>
      <w:r w:rsidR="00CE3238" w:rsidRPr="00F712C0">
        <w:t>laws and regulations</w:t>
      </w:r>
      <w:r w:rsidR="002C6440" w:rsidRPr="00F712C0">
        <w:t>.</w:t>
      </w:r>
    </w:p>
    <w:p w14:paraId="63510202" w14:textId="77777777" w:rsidR="00625058" w:rsidRPr="00F712C0" w:rsidRDefault="009F4911" w:rsidP="00F712C0">
      <w:pPr>
        <w:pStyle w:val="TableMainHeading"/>
      </w:pPr>
      <w:r w:rsidRPr="00F712C0">
        <w:t>Table 1</w:t>
      </w:r>
      <w:r w:rsidR="00510AAF" w:rsidRPr="00F712C0">
        <w:t xml:space="preserve"> — </w:t>
      </w:r>
      <w:r w:rsidRPr="00F712C0">
        <w:t xml:space="preserve">Application of home, host and </w:t>
      </w:r>
      <w:r w:rsidR="00553ED7" w:rsidRPr="00F712C0">
        <w:t xml:space="preserve">passport </w:t>
      </w:r>
      <w:r w:rsidRPr="00F712C0">
        <w:t>rules</w:t>
      </w:r>
      <w:r w:rsidR="00625058" w:rsidRPr="00F712C0">
        <w:t xml:space="preserve"> </w:t>
      </w:r>
    </w:p>
    <w:tbl>
      <w:tblPr>
        <w:tblW w:w="0" w:type="auto"/>
        <w:tblInd w:w="108" w:type="dxa"/>
        <w:tblBorders>
          <w:top w:val="single" w:sz="8" w:space="0" w:color="668098"/>
          <w:bottom w:val="single" w:sz="8" w:space="0" w:color="668098"/>
        </w:tblBorders>
        <w:tblLook w:val="04A0" w:firstRow="1" w:lastRow="0" w:firstColumn="1" w:lastColumn="0" w:noHBand="0" w:noVBand="1"/>
      </w:tblPr>
      <w:tblGrid>
        <w:gridCol w:w="4734"/>
        <w:gridCol w:w="1077"/>
        <w:gridCol w:w="1077"/>
        <w:gridCol w:w="1077"/>
        <w:gridCol w:w="1077"/>
      </w:tblGrid>
      <w:tr w:rsidR="00961887" w:rsidRPr="00FD36DE" w14:paraId="35A6B09D" w14:textId="77777777" w:rsidTr="000F5AB8">
        <w:tc>
          <w:tcPr>
            <w:tcW w:w="4734" w:type="dxa"/>
            <w:tcBorders>
              <w:top w:val="single" w:sz="8" w:space="0" w:color="668098"/>
            </w:tcBorders>
            <w:shd w:val="clear" w:color="auto" w:fill="auto"/>
          </w:tcPr>
          <w:p w14:paraId="35C6EDD4" w14:textId="77777777" w:rsidR="00807F83" w:rsidRPr="00FD36DE" w:rsidRDefault="00807F83" w:rsidP="00917B90">
            <w:pPr>
              <w:pStyle w:val="TableColumnHeadingCentred"/>
              <w:jc w:val="left"/>
              <w:rPr>
                <w:rFonts w:ascii="Book Antiqua" w:hAnsi="Book Antiqua"/>
                <w:bCs/>
                <w:sz w:val="20"/>
              </w:rPr>
            </w:pPr>
            <w:r w:rsidRPr="00FD36DE">
              <w:rPr>
                <w:rFonts w:ascii="Book Antiqua" w:hAnsi="Book Antiqua"/>
                <w:bCs/>
                <w:sz w:val="20"/>
              </w:rPr>
              <w:t>Element</w:t>
            </w:r>
          </w:p>
        </w:tc>
        <w:tc>
          <w:tcPr>
            <w:tcW w:w="1077" w:type="dxa"/>
            <w:tcBorders>
              <w:top w:val="single" w:sz="8" w:space="0" w:color="668098"/>
              <w:bottom w:val="nil"/>
            </w:tcBorders>
            <w:shd w:val="clear" w:color="auto" w:fill="auto"/>
          </w:tcPr>
          <w:p w14:paraId="2B9EB575" w14:textId="77777777" w:rsidR="00807F83" w:rsidRPr="00FD36DE" w:rsidRDefault="00807F83" w:rsidP="000F5AB8">
            <w:pPr>
              <w:pStyle w:val="TableColumnHeadingCentred"/>
              <w:rPr>
                <w:rFonts w:ascii="Book Antiqua" w:hAnsi="Book Antiqua"/>
                <w:bCs/>
                <w:sz w:val="20"/>
              </w:rPr>
            </w:pPr>
            <w:r w:rsidRPr="00FD36DE">
              <w:rPr>
                <w:rFonts w:ascii="Book Antiqua" w:hAnsi="Book Antiqua"/>
                <w:bCs/>
                <w:sz w:val="20"/>
              </w:rPr>
              <w:t>Home</w:t>
            </w:r>
          </w:p>
        </w:tc>
        <w:tc>
          <w:tcPr>
            <w:tcW w:w="1077" w:type="dxa"/>
            <w:tcBorders>
              <w:top w:val="single" w:sz="8" w:space="0" w:color="668098"/>
            </w:tcBorders>
            <w:shd w:val="clear" w:color="auto" w:fill="auto"/>
          </w:tcPr>
          <w:p w14:paraId="02A4225F" w14:textId="77777777" w:rsidR="00807F83" w:rsidRPr="00FD36DE" w:rsidRDefault="00807F83" w:rsidP="000F5AB8">
            <w:pPr>
              <w:pStyle w:val="TableColumnHeadingCentred"/>
              <w:rPr>
                <w:rFonts w:ascii="Book Antiqua" w:hAnsi="Book Antiqua"/>
                <w:bCs/>
                <w:sz w:val="20"/>
              </w:rPr>
            </w:pPr>
            <w:r w:rsidRPr="00FD36DE">
              <w:rPr>
                <w:rFonts w:ascii="Book Antiqua" w:hAnsi="Book Antiqua"/>
                <w:bCs/>
                <w:sz w:val="20"/>
              </w:rPr>
              <w:t xml:space="preserve">Home </w:t>
            </w:r>
            <w:r w:rsidR="007D79B6" w:rsidRPr="00FD36DE">
              <w:rPr>
                <w:rFonts w:ascii="Book Antiqua" w:hAnsi="Book Antiqua"/>
                <w:bCs/>
                <w:sz w:val="20"/>
              </w:rPr>
              <w:t xml:space="preserve">+ </w:t>
            </w:r>
            <w:r w:rsidR="00553ED7" w:rsidRPr="00FD36DE">
              <w:rPr>
                <w:rFonts w:ascii="Book Antiqua" w:hAnsi="Book Antiqua"/>
                <w:bCs/>
                <w:sz w:val="20"/>
              </w:rPr>
              <w:t xml:space="preserve">passport </w:t>
            </w:r>
            <w:r w:rsidRPr="00FD36DE">
              <w:rPr>
                <w:rFonts w:ascii="Book Antiqua" w:hAnsi="Book Antiqua"/>
                <w:bCs/>
                <w:sz w:val="20"/>
              </w:rPr>
              <w:t>rules</w:t>
            </w:r>
          </w:p>
        </w:tc>
        <w:tc>
          <w:tcPr>
            <w:tcW w:w="1077" w:type="dxa"/>
            <w:tcBorders>
              <w:top w:val="single" w:sz="8" w:space="0" w:color="668098"/>
              <w:bottom w:val="nil"/>
            </w:tcBorders>
            <w:shd w:val="clear" w:color="auto" w:fill="auto"/>
          </w:tcPr>
          <w:p w14:paraId="6DC75A52" w14:textId="77777777" w:rsidR="00807F83" w:rsidRPr="00FD36DE" w:rsidRDefault="00807F83" w:rsidP="000F5AB8">
            <w:pPr>
              <w:pStyle w:val="TableColumnHeadingCentred"/>
              <w:rPr>
                <w:rFonts w:ascii="Book Antiqua" w:hAnsi="Book Antiqua"/>
                <w:bCs/>
                <w:sz w:val="20"/>
              </w:rPr>
            </w:pPr>
            <w:r w:rsidRPr="00FD36DE">
              <w:rPr>
                <w:rFonts w:ascii="Book Antiqua" w:hAnsi="Book Antiqua"/>
                <w:bCs/>
                <w:sz w:val="20"/>
              </w:rPr>
              <w:t xml:space="preserve">Only </w:t>
            </w:r>
            <w:r w:rsidR="00553ED7" w:rsidRPr="00FD36DE">
              <w:rPr>
                <w:rFonts w:ascii="Book Antiqua" w:hAnsi="Book Antiqua"/>
                <w:bCs/>
                <w:sz w:val="20"/>
              </w:rPr>
              <w:t xml:space="preserve">passport </w:t>
            </w:r>
            <w:r w:rsidRPr="00FD36DE">
              <w:rPr>
                <w:rFonts w:ascii="Book Antiqua" w:hAnsi="Book Antiqua"/>
                <w:bCs/>
                <w:sz w:val="20"/>
              </w:rPr>
              <w:t>rules</w:t>
            </w:r>
          </w:p>
        </w:tc>
        <w:tc>
          <w:tcPr>
            <w:tcW w:w="1077" w:type="dxa"/>
            <w:tcBorders>
              <w:top w:val="single" w:sz="8" w:space="0" w:color="668098"/>
            </w:tcBorders>
            <w:shd w:val="clear" w:color="auto" w:fill="auto"/>
          </w:tcPr>
          <w:p w14:paraId="13E0E465" w14:textId="77777777" w:rsidR="00807F83" w:rsidRPr="00FD36DE" w:rsidRDefault="00807F83" w:rsidP="000F5AB8">
            <w:pPr>
              <w:pStyle w:val="TableColumnHeadingCentred"/>
              <w:rPr>
                <w:rFonts w:ascii="Book Antiqua" w:hAnsi="Book Antiqua"/>
                <w:bCs/>
                <w:sz w:val="20"/>
              </w:rPr>
            </w:pPr>
            <w:r w:rsidRPr="00FD36DE">
              <w:rPr>
                <w:rFonts w:ascii="Book Antiqua" w:hAnsi="Book Antiqua"/>
                <w:bCs/>
                <w:sz w:val="20"/>
              </w:rPr>
              <w:t>Host</w:t>
            </w:r>
          </w:p>
        </w:tc>
      </w:tr>
      <w:tr w:rsidR="00961887" w:rsidRPr="00F712C0" w14:paraId="58AF0399" w14:textId="77777777" w:rsidTr="000F5AB8">
        <w:trPr>
          <w:trHeight w:val="224"/>
        </w:trPr>
        <w:tc>
          <w:tcPr>
            <w:tcW w:w="4734" w:type="dxa"/>
            <w:tcBorders>
              <w:top w:val="nil"/>
              <w:left w:val="nil"/>
              <w:bottom w:val="nil"/>
              <w:right w:val="nil"/>
            </w:tcBorders>
            <w:shd w:val="clear" w:color="auto" w:fill="EBEBEB"/>
          </w:tcPr>
          <w:p w14:paraId="56D23A2B" w14:textId="77777777" w:rsidR="00807F83" w:rsidRPr="00F712C0" w:rsidRDefault="00807F83" w:rsidP="000F5AB8">
            <w:pPr>
              <w:spacing w:before="60" w:after="60" w:line="240" w:lineRule="auto"/>
              <w:rPr>
                <w:b/>
                <w:bCs/>
                <w:sz w:val="20"/>
              </w:rPr>
            </w:pPr>
            <w:r w:rsidRPr="00F712C0">
              <w:rPr>
                <w:b/>
                <w:bCs/>
                <w:sz w:val="20"/>
              </w:rPr>
              <w:t>Basic eligibility</w:t>
            </w:r>
          </w:p>
        </w:tc>
        <w:tc>
          <w:tcPr>
            <w:tcW w:w="1077" w:type="dxa"/>
            <w:tcBorders>
              <w:top w:val="nil"/>
              <w:left w:val="nil"/>
              <w:bottom w:val="nil"/>
              <w:right w:val="nil"/>
            </w:tcBorders>
            <w:shd w:val="clear" w:color="auto" w:fill="EBEBEB"/>
          </w:tcPr>
          <w:p w14:paraId="5A0E7A3B" w14:textId="77777777" w:rsidR="00807F83" w:rsidRPr="00F712C0" w:rsidRDefault="00807F83" w:rsidP="00571F6C">
            <w:pPr>
              <w:spacing w:before="60" w:after="60" w:line="240" w:lineRule="auto"/>
              <w:jc w:val="center"/>
              <w:rPr>
                <w:sz w:val="20"/>
              </w:rPr>
            </w:pPr>
          </w:p>
        </w:tc>
        <w:tc>
          <w:tcPr>
            <w:tcW w:w="1077" w:type="dxa"/>
            <w:tcBorders>
              <w:top w:val="nil"/>
              <w:left w:val="nil"/>
              <w:bottom w:val="nil"/>
              <w:right w:val="nil"/>
            </w:tcBorders>
            <w:shd w:val="clear" w:color="auto" w:fill="EBEBEB"/>
          </w:tcPr>
          <w:p w14:paraId="787417E0" w14:textId="77777777" w:rsidR="00807F83" w:rsidRPr="00F712C0" w:rsidRDefault="00807F83" w:rsidP="00F0059A">
            <w:pPr>
              <w:spacing w:before="60" w:after="60" w:line="240" w:lineRule="auto"/>
              <w:jc w:val="center"/>
              <w:rPr>
                <w:sz w:val="20"/>
              </w:rPr>
            </w:pPr>
          </w:p>
        </w:tc>
        <w:tc>
          <w:tcPr>
            <w:tcW w:w="1077" w:type="dxa"/>
            <w:tcBorders>
              <w:top w:val="nil"/>
              <w:left w:val="nil"/>
              <w:bottom w:val="nil"/>
              <w:right w:val="nil"/>
            </w:tcBorders>
            <w:shd w:val="clear" w:color="auto" w:fill="EBEBEB"/>
          </w:tcPr>
          <w:p w14:paraId="18C4E28A" w14:textId="77777777" w:rsidR="00807F83" w:rsidRPr="00F712C0" w:rsidRDefault="00807F83" w:rsidP="00F0059A">
            <w:pPr>
              <w:spacing w:before="60" w:after="60" w:line="240" w:lineRule="auto"/>
              <w:jc w:val="center"/>
              <w:rPr>
                <w:sz w:val="20"/>
              </w:rPr>
            </w:pPr>
          </w:p>
        </w:tc>
        <w:tc>
          <w:tcPr>
            <w:tcW w:w="1077" w:type="dxa"/>
            <w:tcBorders>
              <w:top w:val="nil"/>
              <w:left w:val="nil"/>
              <w:bottom w:val="nil"/>
              <w:right w:val="nil"/>
            </w:tcBorders>
            <w:shd w:val="clear" w:color="auto" w:fill="EBEBEB"/>
          </w:tcPr>
          <w:p w14:paraId="54338CD7" w14:textId="77777777" w:rsidR="00807F83" w:rsidRPr="00F712C0" w:rsidRDefault="00807F83" w:rsidP="00511AB6">
            <w:pPr>
              <w:spacing w:before="60" w:after="60" w:line="240" w:lineRule="auto"/>
              <w:jc w:val="center"/>
              <w:rPr>
                <w:sz w:val="20"/>
              </w:rPr>
            </w:pPr>
          </w:p>
        </w:tc>
      </w:tr>
      <w:tr w:rsidR="00961887" w:rsidRPr="00F712C0" w14:paraId="5F63D184" w14:textId="77777777" w:rsidTr="000F5AB8">
        <w:tc>
          <w:tcPr>
            <w:tcW w:w="4734" w:type="dxa"/>
            <w:tcBorders>
              <w:top w:val="nil"/>
              <w:bottom w:val="nil"/>
            </w:tcBorders>
            <w:shd w:val="clear" w:color="auto" w:fill="auto"/>
          </w:tcPr>
          <w:p w14:paraId="4D29E936" w14:textId="77777777" w:rsidR="00807F83" w:rsidRPr="00F712C0" w:rsidRDefault="00807F83" w:rsidP="000F5AB8">
            <w:pPr>
              <w:spacing w:before="60" w:after="60" w:line="240" w:lineRule="auto"/>
              <w:rPr>
                <w:b/>
                <w:bCs/>
                <w:sz w:val="19"/>
                <w:szCs w:val="19"/>
              </w:rPr>
            </w:pPr>
            <w:r w:rsidRPr="00F712C0">
              <w:rPr>
                <w:bCs/>
                <w:sz w:val="19"/>
                <w:szCs w:val="19"/>
              </w:rPr>
              <w:t xml:space="preserve">Types of </w:t>
            </w:r>
            <w:r w:rsidR="00866DFC" w:rsidRPr="00F712C0">
              <w:rPr>
                <w:bCs/>
                <w:sz w:val="19"/>
                <w:szCs w:val="19"/>
              </w:rPr>
              <w:t>CIS</w:t>
            </w:r>
          </w:p>
        </w:tc>
        <w:tc>
          <w:tcPr>
            <w:tcW w:w="1077" w:type="dxa"/>
            <w:tcBorders>
              <w:top w:val="nil"/>
              <w:bottom w:val="nil"/>
            </w:tcBorders>
            <w:shd w:val="clear" w:color="auto" w:fill="auto"/>
          </w:tcPr>
          <w:p w14:paraId="5BE49448" w14:textId="77777777" w:rsidR="004A44A1" w:rsidRPr="00F712C0" w:rsidRDefault="004A44A1" w:rsidP="00571F6C">
            <w:pPr>
              <w:spacing w:before="60" w:after="60" w:line="240" w:lineRule="auto"/>
              <w:jc w:val="center"/>
              <w:rPr>
                <w:color w:val="auto"/>
                <w:sz w:val="20"/>
              </w:rPr>
            </w:pPr>
          </w:p>
        </w:tc>
        <w:tc>
          <w:tcPr>
            <w:tcW w:w="1077" w:type="dxa"/>
            <w:tcBorders>
              <w:top w:val="nil"/>
              <w:bottom w:val="nil"/>
            </w:tcBorders>
            <w:shd w:val="clear" w:color="auto" w:fill="auto"/>
          </w:tcPr>
          <w:p w14:paraId="6B197BED" w14:textId="77777777" w:rsidR="004A44A1" w:rsidRPr="00F712C0" w:rsidRDefault="004A44A1" w:rsidP="00F0059A">
            <w:pPr>
              <w:spacing w:before="60" w:after="60" w:line="240" w:lineRule="auto"/>
              <w:jc w:val="center"/>
              <w:rPr>
                <w:color w:val="auto"/>
                <w:sz w:val="20"/>
              </w:rPr>
            </w:pPr>
          </w:p>
        </w:tc>
        <w:tc>
          <w:tcPr>
            <w:tcW w:w="1077" w:type="dxa"/>
            <w:tcBorders>
              <w:top w:val="nil"/>
              <w:bottom w:val="nil"/>
            </w:tcBorders>
            <w:shd w:val="clear" w:color="auto" w:fill="auto"/>
          </w:tcPr>
          <w:p w14:paraId="4BB410E8" w14:textId="77777777" w:rsidR="004A44A1" w:rsidRPr="00F712C0" w:rsidRDefault="00807F83" w:rsidP="00F712C0">
            <w:pPr>
              <w:spacing w:before="60" w:after="60" w:line="240" w:lineRule="auto"/>
              <w:ind w:left="567"/>
              <w:jc w:val="center"/>
              <w:rPr>
                <w:i/>
                <w:color w:val="auto"/>
                <w:sz w:val="20"/>
              </w:rPr>
            </w:pPr>
            <w:r w:rsidRPr="00F712C0">
              <w:rPr>
                <w:sz w:val="20"/>
              </w:rPr>
              <w:sym w:font="Wingdings" w:char="F0FC"/>
            </w:r>
          </w:p>
        </w:tc>
        <w:tc>
          <w:tcPr>
            <w:tcW w:w="1077" w:type="dxa"/>
            <w:tcBorders>
              <w:top w:val="nil"/>
              <w:bottom w:val="nil"/>
            </w:tcBorders>
            <w:shd w:val="clear" w:color="auto" w:fill="auto"/>
          </w:tcPr>
          <w:p w14:paraId="55F97E01" w14:textId="77777777" w:rsidR="004A44A1" w:rsidRPr="00F712C0" w:rsidRDefault="004A44A1" w:rsidP="00571F6C">
            <w:pPr>
              <w:spacing w:before="60" w:after="60" w:line="240" w:lineRule="auto"/>
              <w:jc w:val="center"/>
              <w:rPr>
                <w:color w:val="auto"/>
                <w:sz w:val="20"/>
              </w:rPr>
            </w:pPr>
          </w:p>
        </w:tc>
      </w:tr>
      <w:tr w:rsidR="00961887" w:rsidRPr="00F712C0" w14:paraId="0FDCFAA6" w14:textId="77777777" w:rsidTr="000F5AB8">
        <w:tc>
          <w:tcPr>
            <w:tcW w:w="4734" w:type="dxa"/>
            <w:tcBorders>
              <w:top w:val="nil"/>
              <w:left w:val="nil"/>
              <w:bottom w:val="nil"/>
              <w:right w:val="nil"/>
            </w:tcBorders>
            <w:shd w:val="clear" w:color="auto" w:fill="EBEBEB"/>
          </w:tcPr>
          <w:p w14:paraId="1369970A" w14:textId="77777777" w:rsidR="00807F83" w:rsidRPr="00F712C0" w:rsidRDefault="00FE1484" w:rsidP="000F5AB8">
            <w:pPr>
              <w:spacing w:before="60" w:after="60" w:line="240" w:lineRule="auto"/>
              <w:rPr>
                <w:b/>
                <w:bCs/>
                <w:sz w:val="19"/>
                <w:szCs w:val="19"/>
              </w:rPr>
            </w:pPr>
            <w:r w:rsidRPr="00F712C0">
              <w:rPr>
                <w:bCs/>
                <w:sz w:val="19"/>
                <w:szCs w:val="19"/>
              </w:rPr>
              <w:t>Location of CIS</w:t>
            </w:r>
          </w:p>
        </w:tc>
        <w:tc>
          <w:tcPr>
            <w:tcW w:w="1077" w:type="dxa"/>
            <w:tcBorders>
              <w:top w:val="nil"/>
              <w:left w:val="nil"/>
              <w:bottom w:val="nil"/>
              <w:right w:val="nil"/>
            </w:tcBorders>
            <w:shd w:val="clear" w:color="auto" w:fill="EBEBEB"/>
          </w:tcPr>
          <w:p w14:paraId="54D40531" w14:textId="77777777" w:rsidR="004A44A1" w:rsidRPr="00F712C0" w:rsidRDefault="004A44A1" w:rsidP="00571F6C">
            <w:pPr>
              <w:spacing w:before="60" w:after="60" w:line="240" w:lineRule="auto"/>
              <w:jc w:val="center"/>
              <w:rPr>
                <w:color w:val="auto"/>
                <w:sz w:val="20"/>
              </w:rPr>
            </w:pPr>
          </w:p>
        </w:tc>
        <w:tc>
          <w:tcPr>
            <w:tcW w:w="1077" w:type="dxa"/>
            <w:tcBorders>
              <w:top w:val="nil"/>
              <w:left w:val="nil"/>
              <w:bottom w:val="nil"/>
              <w:right w:val="nil"/>
            </w:tcBorders>
            <w:shd w:val="clear" w:color="auto" w:fill="EBEBEB"/>
          </w:tcPr>
          <w:p w14:paraId="64D8093B" w14:textId="77777777" w:rsidR="004A44A1" w:rsidRPr="00F712C0" w:rsidRDefault="004A44A1" w:rsidP="00F0059A">
            <w:pPr>
              <w:spacing w:before="60" w:after="60" w:line="240" w:lineRule="auto"/>
              <w:jc w:val="center"/>
              <w:rPr>
                <w:color w:val="auto"/>
                <w:sz w:val="20"/>
              </w:rPr>
            </w:pPr>
          </w:p>
        </w:tc>
        <w:tc>
          <w:tcPr>
            <w:tcW w:w="1077" w:type="dxa"/>
            <w:tcBorders>
              <w:top w:val="nil"/>
              <w:left w:val="nil"/>
              <w:bottom w:val="nil"/>
              <w:right w:val="nil"/>
            </w:tcBorders>
            <w:shd w:val="clear" w:color="auto" w:fill="EBEBEB"/>
          </w:tcPr>
          <w:p w14:paraId="4EE713DE" w14:textId="77777777" w:rsidR="004A44A1" w:rsidRPr="00F712C0" w:rsidRDefault="00807F83" w:rsidP="00F712C0">
            <w:pPr>
              <w:spacing w:before="60" w:after="60" w:line="240" w:lineRule="auto"/>
              <w:ind w:left="567"/>
              <w:jc w:val="center"/>
              <w:rPr>
                <w:i/>
                <w:color w:val="auto"/>
                <w:sz w:val="20"/>
              </w:rPr>
            </w:pPr>
            <w:r w:rsidRPr="00F712C0">
              <w:rPr>
                <w:sz w:val="20"/>
              </w:rPr>
              <w:sym w:font="Wingdings" w:char="F0FC"/>
            </w:r>
          </w:p>
        </w:tc>
        <w:tc>
          <w:tcPr>
            <w:tcW w:w="1077" w:type="dxa"/>
            <w:tcBorders>
              <w:top w:val="nil"/>
              <w:left w:val="nil"/>
              <w:bottom w:val="nil"/>
              <w:right w:val="nil"/>
            </w:tcBorders>
            <w:shd w:val="clear" w:color="auto" w:fill="EBEBEB"/>
          </w:tcPr>
          <w:p w14:paraId="11F21A05" w14:textId="77777777" w:rsidR="004A44A1" w:rsidRPr="00F712C0" w:rsidRDefault="004A44A1" w:rsidP="00571F6C">
            <w:pPr>
              <w:spacing w:before="60" w:after="60" w:line="240" w:lineRule="auto"/>
              <w:jc w:val="center"/>
              <w:rPr>
                <w:color w:val="auto"/>
                <w:sz w:val="20"/>
              </w:rPr>
            </w:pPr>
          </w:p>
        </w:tc>
      </w:tr>
      <w:tr w:rsidR="00961887" w:rsidRPr="00F712C0" w14:paraId="1CC34898" w14:textId="77777777" w:rsidTr="000F5AB8">
        <w:tc>
          <w:tcPr>
            <w:tcW w:w="4734" w:type="dxa"/>
            <w:tcBorders>
              <w:top w:val="nil"/>
              <w:bottom w:val="nil"/>
            </w:tcBorders>
            <w:shd w:val="clear" w:color="auto" w:fill="auto"/>
          </w:tcPr>
          <w:p w14:paraId="2B887B10" w14:textId="77777777" w:rsidR="00FE1484" w:rsidRPr="00F712C0" w:rsidDel="00FE1484" w:rsidRDefault="00FE1484" w:rsidP="000F5AB8">
            <w:pPr>
              <w:spacing w:before="60" w:after="60" w:line="240" w:lineRule="auto"/>
              <w:rPr>
                <w:b/>
                <w:bCs/>
                <w:sz w:val="19"/>
                <w:szCs w:val="19"/>
              </w:rPr>
            </w:pPr>
            <w:r w:rsidRPr="00F712C0">
              <w:rPr>
                <w:bCs/>
                <w:sz w:val="19"/>
                <w:szCs w:val="19"/>
              </w:rPr>
              <w:t>Offer in host economy</w:t>
            </w:r>
          </w:p>
        </w:tc>
        <w:tc>
          <w:tcPr>
            <w:tcW w:w="1077" w:type="dxa"/>
            <w:tcBorders>
              <w:top w:val="nil"/>
              <w:bottom w:val="nil"/>
            </w:tcBorders>
            <w:shd w:val="clear" w:color="auto" w:fill="auto"/>
          </w:tcPr>
          <w:p w14:paraId="2DE5D69A" w14:textId="77777777" w:rsidR="004A44A1" w:rsidRPr="00F712C0" w:rsidRDefault="004A44A1" w:rsidP="00571F6C">
            <w:pPr>
              <w:spacing w:before="60" w:after="60" w:line="240" w:lineRule="auto"/>
              <w:jc w:val="center"/>
              <w:rPr>
                <w:color w:val="auto"/>
                <w:sz w:val="20"/>
              </w:rPr>
            </w:pPr>
          </w:p>
        </w:tc>
        <w:tc>
          <w:tcPr>
            <w:tcW w:w="1077" w:type="dxa"/>
            <w:tcBorders>
              <w:top w:val="nil"/>
              <w:bottom w:val="nil"/>
            </w:tcBorders>
            <w:shd w:val="clear" w:color="auto" w:fill="auto"/>
          </w:tcPr>
          <w:p w14:paraId="656697DA" w14:textId="77777777" w:rsidR="004A44A1" w:rsidRPr="00F712C0" w:rsidRDefault="004A44A1" w:rsidP="00F0059A">
            <w:pPr>
              <w:spacing w:before="60" w:after="60" w:line="240" w:lineRule="auto"/>
              <w:jc w:val="center"/>
              <w:rPr>
                <w:color w:val="auto"/>
                <w:sz w:val="20"/>
              </w:rPr>
            </w:pPr>
          </w:p>
        </w:tc>
        <w:tc>
          <w:tcPr>
            <w:tcW w:w="1077" w:type="dxa"/>
            <w:tcBorders>
              <w:top w:val="nil"/>
              <w:bottom w:val="nil"/>
            </w:tcBorders>
            <w:shd w:val="clear" w:color="auto" w:fill="auto"/>
          </w:tcPr>
          <w:p w14:paraId="2BDC7218" w14:textId="77777777" w:rsidR="004A44A1" w:rsidRPr="00F712C0" w:rsidRDefault="00FE1484" w:rsidP="00F712C0">
            <w:pPr>
              <w:spacing w:before="60" w:after="60" w:line="240" w:lineRule="auto"/>
              <w:ind w:left="567"/>
              <w:jc w:val="center"/>
              <w:rPr>
                <w:i/>
                <w:color w:val="auto"/>
                <w:sz w:val="20"/>
              </w:rPr>
            </w:pPr>
            <w:r w:rsidRPr="00F712C0">
              <w:rPr>
                <w:sz w:val="20"/>
              </w:rPr>
              <w:sym w:font="Wingdings" w:char="F0FC"/>
            </w:r>
          </w:p>
        </w:tc>
        <w:tc>
          <w:tcPr>
            <w:tcW w:w="1077" w:type="dxa"/>
            <w:tcBorders>
              <w:top w:val="nil"/>
              <w:bottom w:val="nil"/>
            </w:tcBorders>
            <w:shd w:val="clear" w:color="auto" w:fill="auto"/>
          </w:tcPr>
          <w:p w14:paraId="4311CBC6" w14:textId="77777777" w:rsidR="004A44A1" w:rsidRPr="00F712C0" w:rsidRDefault="004A44A1" w:rsidP="00571F6C">
            <w:pPr>
              <w:spacing w:before="60" w:after="60" w:line="240" w:lineRule="auto"/>
              <w:jc w:val="center"/>
              <w:rPr>
                <w:color w:val="auto"/>
                <w:sz w:val="20"/>
              </w:rPr>
            </w:pPr>
          </w:p>
        </w:tc>
      </w:tr>
      <w:tr w:rsidR="00961887" w:rsidRPr="00F712C0" w14:paraId="5E40176F" w14:textId="77777777" w:rsidTr="000F5AB8">
        <w:tc>
          <w:tcPr>
            <w:tcW w:w="4734" w:type="dxa"/>
            <w:tcBorders>
              <w:top w:val="nil"/>
              <w:left w:val="nil"/>
              <w:bottom w:val="nil"/>
              <w:right w:val="nil"/>
            </w:tcBorders>
            <w:shd w:val="clear" w:color="auto" w:fill="EBEBEB"/>
          </w:tcPr>
          <w:p w14:paraId="0AC4A4A5" w14:textId="77777777" w:rsidR="00807F83" w:rsidRPr="00F712C0" w:rsidRDefault="00807F83" w:rsidP="000F5AB8">
            <w:pPr>
              <w:spacing w:before="60" w:after="60" w:line="240" w:lineRule="auto"/>
              <w:jc w:val="left"/>
              <w:rPr>
                <w:b/>
                <w:bCs/>
                <w:sz w:val="20"/>
              </w:rPr>
            </w:pPr>
            <w:r w:rsidRPr="00F712C0">
              <w:rPr>
                <w:b/>
                <w:bCs/>
                <w:sz w:val="20"/>
              </w:rPr>
              <w:t>Licen</w:t>
            </w:r>
            <w:r w:rsidR="003A17EC" w:rsidRPr="00F712C0">
              <w:rPr>
                <w:b/>
                <w:bCs/>
                <w:sz w:val="20"/>
              </w:rPr>
              <w:t>s</w:t>
            </w:r>
            <w:r w:rsidRPr="00F712C0">
              <w:rPr>
                <w:b/>
                <w:bCs/>
                <w:sz w:val="20"/>
              </w:rPr>
              <w:t xml:space="preserve">ing of </w:t>
            </w:r>
            <w:r w:rsidR="00C56E7A" w:rsidRPr="00F712C0">
              <w:rPr>
                <w:b/>
                <w:bCs/>
                <w:sz w:val="20"/>
              </w:rPr>
              <w:t xml:space="preserve">the </w:t>
            </w:r>
            <w:r w:rsidR="00B708F7" w:rsidRPr="00F712C0">
              <w:rPr>
                <w:b/>
                <w:bCs/>
                <w:sz w:val="20"/>
              </w:rPr>
              <w:t>p</w:t>
            </w:r>
            <w:r w:rsidR="00C56E7A" w:rsidRPr="00F712C0">
              <w:rPr>
                <w:b/>
                <w:bCs/>
                <w:sz w:val="20"/>
              </w:rPr>
              <w:t>assport fund operator</w:t>
            </w:r>
          </w:p>
        </w:tc>
        <w:tc>
          <w:tcPr>
            <w:tcW w:w="1077" w:type="dxa"/>
            <w:tcBorders>
              <w:top w:val="nil"/>
              <w:left w:val="nil"/>
              <w:bottom w:val="nil"/>
              <w:right w:val="nil"/>
            </w:tcBorders>
            <w:shd w:val="clear" w:color="auto" w:fill="EBEBEB"/>
          </w:tcPr>
          <w:p w14:paraId="34ED14F9" w14:textId="77777777" w:rsidR="004A44A1" w:rsidRPr="00F712C0" w:rsidRDefault="004A44A1" w:rsidP="00571F6C">
            <w:pPr>
              <w:spacing w:before="60" w:after="60" w:line="240" w:lineRule="auto"/>
              <w:jc w:val="center"/>
              <w:rPr>
                <w:color w:val="auto"/>
                <w:sz w:val="20"/>
              </w:rPr>
            </w:pPr>
          </w:p>
        </w:tc>
        <w:tc>
          <w:tcPr>
            <w:tcW w:w="1077" w:type="dxa"/>
            <w:tcBorders>
              <w:top w:val="nil"/>
              <w:left w:val="nil"/>
              <w:bottom w:val="nil"/>
              <w:right w:val="nil"/>
            </w:tcBorders>
            <w:shd w:val="clear" w:color="auto" w:fill="EBEBEB"/>
          </w:tcPr>
          <w:p w14:paraId="064A75CB" w14:textId="77777777" w:rsidR="004A44A1" w:rsidRPr="00F712C0" w:rsidRDefault="004A44A1" w:rsidP="00F0059A">
            <w:pPr>
              <w:spacing w:before="60" w:after="60" w:line="240" w:lineRule="auto"/>
              <w:jc w:val="center"/>
              <w:rPr>
                <w:color w:val="auto"/>
                <w:sz w:val="20"/>
              </w:rPr>
            </w:pPr>
          </w:p>
        </w:tc>
        <w:tc>
          <w:tcPr>
            <w:tcW w:w="1077" w:type="dxa"/>
            <w:tcBorders>
              <w:top w:val="nil"/>
              <w:left w:val="nil"/>
              <w:bottom w:val="nil"/>
              <w:right w:val="nil"/>
            </w:tcBorders>
            <w:shd w:val="clear" w:color="auto" w:fill="EBEBEB"/>
          </w:tcPr>
          <w:p w14:paraId="71959E59" w14:textId="77777777" w:rsidR="004A44A1" w:rsidRPr="00F712C0" w:rsidRDefault="004A44A1" w:rsidP="00F0059A">
            <w:pPr>
              <w:spacing w:before="60" w:after="60" w:line="240" w:lineRule="auto"/>
              <w:jc w:val="center"/>
              <w:rPr>
                <w:color w:val="auto"/>
                <w:sz w:val="20"/>
              </w:rPr>
            </w:pPr>
          </w:p>
        </w:tc>
        <w:tc>
          <w:tcPr>
            <w:tcW w:w="1077" w:type="dxa"/>
            <w:tcBorders>
              <w:top w:val="nil"/>
              <w:left w:val="nil"/>
              <w:bottom w:val="nil"/>
              <w:right w:val="nil"/>
            </w:tcBorders>
            <w:shd w:val="clear" w:color="auto" w:fill="EBEBEB"/>
          </w:tcPr>
          <w:p w14:paraId="13E89F9D" w14:textId="77777777" w:rsidR="004A44A1" w:rsidRPr="00F712C0" w:rsidRDefault="004A44A1" w:rsidP="00511AB6">
            <w:pPr>
              <w:spacing w:before="60" w:after="60" w:line="240" w:lineRule="auto"/>
              <w:jc w:val="center"/>
              <w:rPr>
                <w:color w:val="auto"/>
                <w:sz w:val="20"/>
              </w:rPr>
            </w:pPr>
          </w:p>
        </w:tc>
      </w:tr>
      <w:tr w:rsidR="00961887" w:rsidRPr="00F712C0" w14:paraId="5127EF7B" w14:textId="77777777" w:rsidTr="000F5AB8">
        <w:tc>
          <w:tcPr>
            <w:tcW w:w="4734" w:type="dxa"/>
            <w:tcBorders>
              <w:top w:val="nil"/>
              <w:bottom w:val="nil"/>
            </w:tcBorders>
            <w:shd w:val="clear" w:color="auto" w:fill="auto"/>
          </w:tcPr>
          <w:p w14:paraId="5BCFEF83" w14:textId="77777777" w:rsidR="00FE1484" w:rsidRPr="00F712C0" w:rsidRDefault="00FE1484" w:rsidP="000F5AB8">
            <w:pPr>
              <w:spacing w:before="60" w:after="60" w:line="240" w:lineRule="auto"/>
              <w:rPr>
                <w:b/>
                <w:bCs/>
                <w:sz w:val="19"/>
                <w:szCs w:val="19"/>
              </w:rPr>
            </w:pPr>
            <w:r w:rsidRPr="00F712C0">
              <w:rPr>
                <w:bCs/>
                <w:sz w:val="19"/>
                <w:szCs w:val="19"/>
              </w:rPr>
              <w:t>Operational requirements</w:t>
            </w:r>
          </w:p>
        </w:tc>
        <w:tc>
          <w:tcPr>
            <w:tcW w:w="1077" w:type="dxa"/>
            <w:tcBorders>
              <w:top w:val="nil"/>
              <w:bottom w:val="nil"/>
            </w:tcBorders>
            <w:shd w:val="clear" w:color="auto" w:fill="auto"/>
          </w:tcPr>
          <w:p w14:paraId="53246DE6" w14:textId="77777777" w:rsidR="00FE1484" w:rsidRPr="00F712C0" w:rsidRDefault="00FE1484" w:rsidP="00F712C0">
            <w:pPr>
              <w:spacing w:before="60" w:after="60" w:line="240" w:lineRule="auto"/>
              <w:ind w:left="567"/>
              <w:jc w:val="center"/>
              <w:rPr>
                <w:i/>
                <w:color w:val="auto"/>
                <w:sz w:val="20"/>
              </w:rPr>
            </w:pPr>
            <w:r w:rsidRPr="00F712C0">
              <w:rPr>
                <w:sz w:val="20"/>
              </w:rPr>
              <w:sym w:font="Wingdings" w:char="F0FC"/>
            </w:r>
            <w:r w:rsidRPr="00F712C0">
              <w:rPr>
                <w:sz w:val="20"/>
              </w:rPr>
              <w:t>*</w:t>
            </w:r>
          </w:p>
        </w:tc>
        <w:tc>
          <w:tcPr>
            <w:tcW w:w="1077" w:type="dxa"/>
            <w:tcBorders>
              <w:top w:val="nil"/>
              <w:bottom w:val="nil"/>
            </w:tcBorders>
            <w:shd w:val="clear" w:color="auto" w:fill="auto"/>
          </w:tcPr>
          <w:p w14:paraId="3798ED51" w14:textId="77777777" w:rsidR="00FE1484" w:rsidRPr="00F712C0" w:rsidRDefault="00FE1484" w:rsidP="00571F6C">
            <w:pPr>
              <w:spacing w:before="60" w:after="60" w:line="240" w:lineRule="auto"/>
              <w:jc w:val="center"/>
              <w:rPr>
                <w:i/>
                <w:color w:val="auto"/>
                <w:sz w:val="20"/>
              </w:rPr>
            </w:pPr>
          </w:p>
        </w:tc>
        <w:tc>
          <w:tcPr>
            <w:tcW w:w="1077" w:type="dxa"/>
            <w:tcBorders>
              <w:top w:val="nil"/>
              <w:bottom w:val="nil"/>
            </w:tcBorders>
            <w:shd w:val="clear" w:color="auto" w:fill="auto"/>
          </w:tcPr>
          <w:p w14:paraId="00D51153" w14:textId="77777777" w:rsidR="004A44A1" w:rsidRPr="00F712C0" w:rsidRDefault="004A44A1" w:rsidP="00F0059A">
            <w:pPr>
              <w:spacing w:before="60" w:after="60" w:line="240" w:lineRule="auto"/>
              <w:jc w:val="center"/>
              <w:rPr>
                <w:color w:val="auto"/>
                <w:sz w:val="20"/>
              </w:rPr>
            </w:pPr>
          </w:p>
        </w:tc>
        <w:tc>
          <w:tcPr>
            <w:tcW w:w="1077" w:type="dxa"/>
            <w:tcBorders>
              <w:top w:val="nil"/>
              <w:bottom w:val="nil"/>
            </w:tcBorders>
            <w:shd w:val="clear" w:color="auto" w:fill="auto"/>
          </w:tcPr>
          <w:p w14:paraId="090648EA" w14:textId="77777777" w:rsidR="004A44A1" w:rsidRPr="00F712C0" w:rsidRDefault="004A44A1" w:rsidP="00F0059A">
            <w:pPr>
              <w:spacing w:before="60" w:after="60" w:line="240" w:lineRule="auto"/>
              <w:jc w:val="center"/>
              <w:rPr>
                <w:color w:val="auto"/>
                <w:sz w:val="20"/>
              </w:rPr>
            </w:pPr>
          </w:p>
        </w:tc>
      </w:tr>
      <w:tr w:rsidR="00961887" w:rsidRPr="00F712C0" w14:paraId="5D2C503A" w14:textId="77777777" w:rsidTr="000F5AB8">
        <w:tc>
          <w:tcPr>
            <w:tcW w:w="4734" w:type="dxa"/>
            <w:tcBorders>
              <w:top w:val="nil"/>
              <w:left w:val="nil"/>
              <w:bottom w:val="nil"/>
              <w:right w:val="nil"/>
            </w:tcBorders>
            <w:shd w:val="clear" w:color="auto" w:fill="EBEBEB"/>
          </w:tcPr>
          <w:p w14:paraId="041B290D" w14:textId="77777777" w:rsidR="00807F83" w:rsidRPr="00F712C0" w:rsidRDefault="00FE1484" w:rsidP="000F5AB8">
            <w:pPr>
              <w:spacing w:before="60" w:after="60" w:line="240" w:lineRule="auto"/>
              <w:rPr>
                <w:b/>
                <w:bCs/>
                <w:i/>
                <w:color w:val="auto"/>
                <w:sz w:val="19"/>
                <w:szCs w:val="19"/>
              </w:rPr>
            </w:pPr>
            <w:r w:rsidRPr="00F712C0">
              <w:rPr>
                <w:bCs/>
                <w:sz w:val="19"/>
                <w:szCs w:val="19"/>
              </w:rPr>
              <w:t xml:space="preserve">Experience </w:t>
            </w:r>
            <w:r w:rsidR="00807F83" w:rsidRPr="00F712C0">
              <w:rPr>
                <w:bCs/>
                <w:sz w:val="19"/>
                <w:szCs w:val="19"/>
              </w:rPr>
              <w:t>requirements</w:t>
            </w:r>
            <w:r w:rsidR="006C5735" w:rsidRPr="00F712C0">
              <w:rPr>
                <w:bCs/>
                <w:sz w:val="19"/>
                <w:szCs w:val="19"/>
              </w:rPr>
              <w:t xml:space="preserve"> </w:t>
            </w:r>
          </w:p>
        </w:tc>
        <w:tc>
          <w:tcPr>
            <w:tcW w:w="1077" w:type="dxa"/>
            <w:tcBorders>
              <w:top w:val="nil"/>
              <w:left w:val="nil"/>
              <w:bottom w:val="nil"/>
              <w:right w:val="nil"/>
            </w:tcBorders>
            <w:shd w:val="clear" w:color="auto" w:fill="EBEBEB"/>
          </w:tcPr>
          <w:p w14:paraId="21028E0C" w14:textId="77777777" w:rsidR="00807F83" w:rsidRPr="00F712C0" w:rsidRDefault="00807F83" w:rsidP="00571F6C">
            <w:pPr>
              <w:spacing w:before="60" w:after="60" w:line="240" w:lineRule="auto"/>
              <w:jc w:val="center"/>
              <w:rPr>
                <w:color w:val="auto"/>
                <w:sz w:val="20"/>
              </w:rPr>
            </w:pPr>
          </w:p>
        </w:tc>
        <w:tc>
          <w:tcPr>
            <w:tcW w:w="1077" w:type="dxa"/>
            <w:tcBorders>
              <w:top w:val="nil"/>
              <w:left w:val="nil"/>
              <w:bottom w:val="nil"/>
              <w:right w:val="nil"/>
            </w:tcBorders>
            <w:shd w:val="clear" w:color="auto" w:fill="EBEBEB"/>
          </w:tcPr>
          <w:p w14:paraId="7A103048" w14:textId="77777777" w:rsidR="00807F83" w:rsidRPr="00F712C0" w:rsidRDefault="00957587" w:rsidP="00F712C0">
            <w:pPr>
              <w:spacing w:before="60" w:after="60" w:line="240" w:lineRule="auto"/>
              <w:ind w:left="567"/>
              <w:jc w:val="center"/>
              <w:rPr>
                <w:i/>
                <w:color w:val="auto"/>
                <w:sz w:val="20"/>
              </w:rPr>
            </w:pPr>
            <w:r w:rsidRPr="00F712C0">
              <w:rPr>
                <w:sz w:val="20"/>
              </w:rPr>
              <w:sym w:font="Wingdings" w:char="F0FC"/>
            </w:r>
          </w:p>
        </w:tc>
        <w:tc>
          <w:tcPr>
            <w:tcW w:w="1077" w:type="dxa"/>
            <w:tcBorders>
              <w:top w:val="nil"/>
              <w:left w:val="nil"/>
              <w:bottom w:val="nil"/>
              <w:right w:val="nil"/>
            </w:tcBorders>
            <w:shd w:val="clear" w:color="auto" w:fill="EBEBEB"/>
          </w:tcPr>
          <w:p w14:paraId="5A1936C3" w14:textId="77777777" w:rsidR="004A44A1" w:rsidRPr="00F712C0" w:rsidRDefault="004A44A1" w:rsidP="00571F6C">
            <w:pPr>
              <w:spacing w:before="60" w:after="60" w:line="240" w:lineRule="auto"/>
              <w:jc w:val="center"/>
              <w:rPr>
                <w:color w:val="auto"/>
                <w:sz w:val="20"/>
              </w:rPr>
            </w:pPr>
          </w:p>
        </w:tc>
        <w:tc>
          <w:tcPr>
            <w:tcW w:w="1077" w:type="dxa"/>
            <w:tcBorders>
              <w:top w:val="nil"/>
              <w:left w:val="nil"/>
              <w:bottom w:val="nil"/>
              <w:right w:val="nil"/>
            </w:tcBorders>
            <w:shd w:val="clear" w:color="auto" w:fill="EBEBEB"/>
          </w:tcPr>
          <w:p w14:paraId="1456B361" w14:textId="77777777" w:rsidR="004A44A1" w:rsidRPr="00F712C0" w:rsidRDefault="004A44A1" w:rsidP="00F0059A">
            <w:pPr>
              <w:spacing w:before="60" w:after="60" w:line="240" w:lineRule="auto"/>
              <w:jc w:val="center"/>
              <w:rPr>
                <w:color w:val="auto"/>
                <w:sz w:val="20"/>
              </w:rPr>
            </w:pPr>
          </w:p>
        </w:tc>
      </w:tr>
      <w:tr w:rsidR="00961887" w:rsidRPr="00F712C0" w14:paraId="08C6AEEA" w14:textId="77777777" w:rsidTr="000F5AB8">
        <w:tc>
          <w:tcPr>
            <w:tcW w:w="4734" w:type="dxa"/>
            <w:tcBorders>
              <w:top w:val="nil"/>
              <w:bottom w:val="nil"/>
            </w:tcBorders>
            <w:shd w:val="clear" w:color="auto" w:fill="auto"/>
          </w:tcPr>
          <w:p w14:paraId="080E9F8F" w14:textId="77777777" w:rsidR="00807F83" w:rsidRPr="00F712C0" w:rsidRDefault="00FE1484" w:rsidP="000F5AB8">
            <w:pPr>
              <w:spacing w:before="60" w:after="60" w:line="240" w:lineRule="auto"/>
              <w:rPr>
                <w:b/>
                <w:bCs/>
                <w:sz w:val="19"/>
                <w:szCs w:val="19"/>
              </w:rPr>
            </w:pPr>
            <w:r w:rsidRPr="00F712C0">
              <w:rPr>
                <w:bCs/>
                <w:sz w:val="19"/>
                <w:szCs w:val="19"/>
              </w:rPr>
              <w:t xml:space="preserve">Capital adequacy </w:t>
            </w:r>
          </w:p>
        </w:tc>
        <w:tc>
          <w:tcPr>
            <w:tcW w:w="1077" w:type="dxa"/>
            <w:tcBorders>
              <w:top w:val="nil"/>
              <w:bottom w:val="nil"/>
            </w:tcBorders>
            <w:shd w:val="clear" w:color="auto" w:fill="auto"/>
          </w:tcPr>
          <w:p w14:paraId="340BE64D" w14:textId="77777777" w:rsidR="008738AF" w:rsidRPr="00F712C0" w:rsidRDefault="008738AF" w:rsidP="00571F6C">
            <w:pPr>
              <w:spacing w:before="60" w:after="60" w:line="240" w:lineRule="auto"/>
              <w:jc w:val="center"/>
              <w:rPr>
                <w:color w:val="auto"/>
                <w:sz w:val="20"/>
              </w:rPr>
            </w:pPr>
          </w:p>
        </w:tc>
        <w:tc>
          <w:tcPr>
            <w:tcW w:w="1077" w:type="dxa"/>
            <w:tcBorders>
              <w:top w:val="nil"/>
              <w:bottom w:val="nil"/>
            </w:tcBorders>
            <w:shd w:val="clear" w:color="auto" w:fill="auto"/>
          </w:tcPr>
          <w:p w14:paraId="478ED809" w14:textId="77777777" w:rsidR="00807F83" w:rsidRPr="00F712C0" w:rsidRDefault="00807F83" w:rsidP="00F712C0">
            <w:pPr>
              <w:spacing w:before="60" w:after="60" w:line="240" w:lineRule="auto"/>
              <w:ind w:left="567"/>
              <w:jc w:val="center"/>
              <w:rPr>
                <w:sz w:val="20"/>
              </w:rPr>
            </w:pPr>
            <w:r w:rsidRPr="00F712C0">
              <w:rPr>
                <w:sz w:val="20"/>
              </w:rPr>
              <w:sym w:font="Wingdings" w:char="F0FC"/>
            </w:r>
          </w:p>
        </w:tc>
        <w:tc>
          <w:tcPr>
            <w:tcW w:w="1077" w:type="dxa"/>
            <w:tcBorders>
              <w:top w:val="nil"/>
              <w:bottom w:val="nil"/>
            </w:tcBorders>
            <w:shd w:val="clear" w:color="auto" w:fill="auto"/>
          </w:tcPr>
          <w:p w14:paraId="4E02B6B9" w14:textId="77777777" w:rsidR="00807F83" w:rsidRPr="00F712C0" w:rsidRDefault="00807F83" w:rsidP="00571F6C">
            <w:pPr>
              <w:spacing w:before="60" w:after="60" w:line="240" w:lineRule="auto"/>
              <w:jc w:val="center"/>
              <w:rPr>
                <w:sz w:val="20"/>
              </w:rPr>
            </w:pPr>
          </w:p>
        </w:tc>
        <w:tc>
          <w:tcPr>
            <w:tcW w:w="1077" w:type="dxa"/>
            <w:tcBorders>
              <w:top w:val="nil"/>
              <w:bottom w:val="nil"/>
            </w:tcBorders>
            <w:shd w:val="clear" w:color="auto" w:fill="auto"/>
          </w:tcPr>
          <w:p w14:paraId="5928AECC" w14:textId="77777777" w:rsidR="00807F83" w:rsidRPr="00F712C0" w:rsidRDefault="00807F83" w:rsidP="00F0059A">
            <w:pPr>
              <w:spacing w:before="60" w:after="60" w:line="240" w:lineRule="auto"/>
              <w:jc w:val="center"/>
              <w:rPr>
                <w:sz w:val="20"/>
              </w:rPr>
            </w:pPr>
          </w:p>
        </w:tc>
      </w:tr>
      <w:tr w:rsidR="00961887" w:rsidRPr="00F712C0" w14:paraId="4D598D96" w14:textId="77777777" w:rsidTr="000F5AB8">
        <w:tc>
          <w:tcPr>
            <w:tcW w:w="4734" w:type="dxa"/>
            <w:tcBorders>
              <w:top w:val="nil"/>
              <w:left w:val="nil"/>
              <w:bottom w:val="nil"/>
              <w:right w:val="nil"/>
            </w:tcBorders>
            <w:shd w:val="clear" w:color="auto" w:fill="EBEBEB"/>
          </w:tcPr>
          <w:p w14:paraId="49310293" w14:textId="77777777" w:rsidR="00807F83" w:rsidRPr="00F712C0" w:rsidRDefault="00FE1484" w:rsidP="000F5AB8">
            <w:pPr>
              <w:spacing w:before="60" w:after="60" w:line="240" w:lineRule="auto"/>
              <w:rPr>
                <w:b/>
                <w:bCs/>
                <w:sz w:val="19"/>
                <w:szCs w:val="19"/>
              </w:rPr>
            </w:pPr>
            <w:r w:rsidRPr="00F712C0">
              <w:rPr>
                <w:bCs/>
                <w:sz w:val="19"/>
                <w:szCs w:val="19"/>
              </w:rPr>
              <w:t>Good standing</w:t>
            </w:r>
          </w:p>
        </w:tc>
        <w:tc>
          <w:tcPr>
            <w:tcW w:w="1077" w:type="dxa"/>
            <w:tcBorders>
              <w:top w:val="nil"/>
              <w:left w:val="nil"/>
              <w:bottom w:val="nil"/>
              <w:right w:val="nil"/>
            </w:tcBorders>
            <w:shd w:val="clear" w:color="auto" w:fill="EBEBEB"/>
          </w:tcPr>
          <w:p w14:paraId="783CAAC0" w14:textId="77777777" w:rsidR="00807F83" w:rsidRPr="00F712C0" w:rsidRDefault="00807F83" w:rsidP="00571F6C">
            <w:pPr>
              <w:spacing w:before="60" w:after="60" w:line="240" w:lineRule="auto"/>
              <w:ind w:left="284"/>
              <w:jc w:val="center"/>
              <w:rPr>
                <w:sz w:val="20"/>
              </w:rPr>
            </w:pPr>
          </w:p>
        </w:tc>
        <w:tc>
          <w:tcPr>
            <w:tcW w:w="1077" w:type="dxa"/>
            <w:tcBorders>
              <w:top w:val="nil"/>
              <w:left w:val="nil"/>
              <w:bottom w:val="nil"/>
              <w:right w:val="nil"/>
            </w:tcBorders>
            <w:shd w:val="clear" w:color="auto" w:fill="EBEBEB"/>
          </w:tcPr>
          <w:p w14:paraId="4A6F706D" w14:textId="77777777" w:rsidR="00807F83" w:rsidRPr="00F712C0" w:rsidRDefault="00957587" w:rsidP="00F712C0">
            <w:pPr>
              <w:spacing w:before="60" w:after="60" w:line="240" w:lineRule="auto"/>
              <w:ind w:left="567"/>
              <w:jc w:val="center"/>
              <w:rPr>
                <w:sz w:val="20"/>
              </w:rPr>
            </w:pPr>
            <w:r w:rsidRPr="00F712C0">
              <w:rPr>
                <w:sz w:val="20"/>
              </w:rPr>
              <w:sym w:font="Wingdings" w:char="F0FC"/>
            </w:r>
          </w:p>
        </w:tc>
        <w:tc>
          <w:tcPr>
            <w:tcW w:w="1077" w:type="dxa"/>
            <w:tcBorders>
              <w:top w:val="nil"/>
              <w:left w:val="nil"/>
              <w:bottom w:val="nil"/>
              <w:right w:val="nil"/>
            </w:tcBorders>
            <w:shd w:val="clear" w:color="auto" w:fill="EBEBEB"/>
          </w:tcPr>
          <w:p w14:paraId="3038D5FF" w14:textId="77777777" w:rsidR="00807F83" w:rsidRPr="00F712C0" w:rsidRDefault="00807F83" w:rsidP="00571F6C">
            <w:pPr>
              <w:spacing w:before="60" w:after="60" w:line="240" w:lineRule="auto"/>
              <w:jc w:val="center"/>
              <w:rPr>
                <w:sz w:val="20"/>
              </w:rPr>
            </w:pPr>
          </w:p>
        </w:tc>
        <w:tc>
          <w:tcPr>
            <w:tcW w:w="1077" w:type="dxa"/>
            <w:tcBorders>
              <w:top w:val="nil"/>
              <w:left w:val="nil"/>
              <w:bottom w:val="nil"/>
              <w:right w:val="nil"/>
            </w:tcBorders>
            <w:shd w:val="clear" w:color="auto" w:fill="EBEBEB"/>
          </w:tcPr>
          <w:p w14:paraId="0F766DA8" w14:textId="77777777" w:rsidR="00807F83" w:rsidRPr="00F712C0" w:rsidRDefault="00807F83" w:rsidP="00F0059A">
            <w:pPr>
              <w:spacing w:before="60" w:after="60" w:line="240" w:lineRule="auto"/>
              <w:jc w:val="center"/>
              <w:rPr>
                <w:sz w:val="20"/>
              </w:rPr>
            </w:pPr>
          </w:p>
        </w:tc>
      </w:tr>
      <w:tr w:rsidR="00961887" w:rsidRPr="00F712C0" w14:paraId="01D8FF8B" w14:textId="77777777" w:rsidTr="000F5AB8">
        <w:tc>
          <w:tcPr>
            <w:tcW w:w="4734" w:type="dxa"/>
            <w:tcBorders>
              <w:top w:val="nil"/>
              <w:bottom w:val="nil"/>
            </w:tcBorders>
            <w:shd w:val="clear" w:color="auto" w:fill="auto"/>
          </w:tcPr>
          <w:p w14:paraId="7F999F3C" w14:textId="77777777" w:rsidR="00FE1484" w:rsidRPr="00F712C0" w:rsidDel="00FE1484" w:rsidRDefault="00FE1484" w:rsidP="000F5AB8">
            <w:pPr>
              <w:spacing w:before="60" w:after="60" w:line="240" w:lineRule="auto"/>
              <w:rPr>
                <w:b/>
                <w:bCs/>
                <w:sz w:val="19"/>
                <w:szCs w:val="19"/>
              </w:rPr>
            </w:pPr>
            <w:r w:rsidRPr="00F712C0">
              <w:rPr>
                <w:bCs/>
                <w:sz w:val="19"/>
                <w:szCs w:val="19"/>
              </w:rPr>
              <w:t>Funds under management</w:t>
            </w:r>
          </w:p>
        </w:tc>
        <w:tc>
          <w:tcPr>
            <w:tcW w:w="1077" w:type="dxa"/>
            <w:tcBorders>
              <w:top w:val="nil"/>
              <w:bottom w:val="nil"/>
            </w:tcBorders>
            <w:shd w:val="clear" w:color="auto" w:fill="auto"/>
          </w:tcPr>
          <w:p w14:paraId="437EC8A4" w14:textId="77777777" w:rsidR="00FE1484" w:rsidRPr="00F712C0" w:rsidRDefault="00FE1484" w:rsidP="00571F6C">
            <w:pPr>
              <w:spacing w:before="60" w:after="60" w:line="240" w:lineRule="auto"/>
              <w:ind w:left="284"/>
              <w:jc w:val="center"/>
              <w:rPr>
                <w:sz w:val="20"/>
              </w:rPr>
            </w:pPr>
          </w:p>
        </w:tc>
        <w:tc>
          <w:tcPr>
            <w:tcW w:w="1077" w:type="dxa"/>
            <w:tcBorders>
              <w:top w:val="nil"/>
              <w:bottom w:val="nil"/>
            </w:tcBorders>
            <w:shd w:val="clear" w:color="auto" w:fill="auto"/>
          </w:tcPr>
          <w:p w14:paraId="71E4218E" w14:textId="77777777" w:rsidR="00FE1484" w:rsidRPr="00F712C0" w:rsidRDefault="00FE1484" w:rsidP="00F712C0">
            <w:pPr>
              <w:spacing w:before="60" w:after="60" w:line="240" w:lineRule="auto"/>
              <w:ind w:left="567"/>
              <w:jc w:val="center"/>
              <w:rPr>
                <w:sz w:val="20"/>
              </w:rPr>
            </w:pPr>
            <w:r w:rsidRPr="00F712C0">
              <w:rPr>
                <w:sz w:val="20"/>
              </w:rPr>
              <w:sym w:font="Wingdings" w:char="F0FC"/>
            </w:r>
          </w:p>
        </w:tc>
        <w:tc>
          <w:tcPr>
            <w:tcW w:w="1077" w:type="dxa"/>
            <w:tcBorders>
              <w:top w:val="nil"/>
              <w:bottom w:val="nil"/>
            </w:tcBorders>
            <w:shd w:val="clear" w:color="auto" w:fill="auto"/>
          </w:tcPr>
          <w:p w14:paraId="57E82697" w14:textId="77777777" w:rsidR="00FE1484" w:rsidRPr="00F712C0" w:rsidRDefault="00FE1484" w:rsidP="00571F6C">
            <w:pPr>
              <w:spacing w:before="60" w:after="60" w:line="240" w:lineRule="auto"/>
              <w:jc w:val="center"/>
              <w:rPr>
                <w:sz w:val="20"/>
              </w:rPr>
            </w:pPr>
          </w:p>
        </w:tc>
        <w:tc>
          <w:tcPr>
            <w:tcW w:w="1077" w:type="dxa"/>
            <w:tcBorders>
              <w:top w:val="nil"/>
              <w:bottom w:val="nil"/>
            </w:tcBorders>
            <w:shd w:val="clear" w:color="auto" w:fill="auto"/>
          </w:tcPr>
          <w:p w14:paraId="001D5F2D" w14:textId="77777777" w:rsidR="00FE1484" w:rsidRPr="00F712C0" w:rsidRDefault="00FE1484" w:rsidP="00F0059A">
            <w:pPr>
              <w:spacing w:before="60" w:after="60" w:line="240" w:lineRule="auto"/>
              <w:jc w:val="center"/>
              <w:rPr>
                <w:sz w:val="20"/>
              </w:rPr>
            </w:pPr>
          </w:p>
        </w:tc>
      </w:tr>
      <w:tr w:rsidR="00961887" w:rsidRPr="00F712C0" w14:paraId="6C7DA6BD" w14:textId="77777777" w:rsidTr="000F5AB8">
        <w:tc>
          <w:tcPr>
            <w:tcW w:w="4734" w:type="dxa"/>
            <w:tcBorders>
              <w:top w:val="nil"/>
              <w:left w:val="nil"/>
              <w:bottom w:val="nil"/>
              <w:right w:val="nil"/>
            </w:tcBorders>
            <w:shd w:val="clear" w:color="auto" w:fill="EBEBEB"/>
          </w:tcPr>
          <w:p w14:paraId="7CD021D4" w14:textId="77777777" w:rsidR="00807F83" w:rsidRPr="00EF15E8" w:rsidRDefault="00807F83" w:rsidP="000F5AB8">
            <w:pPr>
              <w:spacing w:before="60" w:after="60" w:line="240" w:lineRule="auto"/>
              <w:rPr>
                <w:b/>
                <w:bCs/>
                <w:sz w:val="19"/>
                <w:szCs w:val="19"/>
              </w:rPr>
            </w:pPr>
            <w:r w:rsidRPr="00917B90">
              <w:rPr>
                <w:b/>
                <w:bCs/>
                <w:sz w:val="19"/>
                <w:szCs w:val="19"/>
              </w:rPr>
              <w:t xml:space="preserve">Operation of </w:t>
            </w:r>
            <w:r w:rsidR="00C56E7A" w:rsidRPr="00917B90">
              <w:rPr>
                <w:b/>
                <w:bCs/>
                <w:sz w:val="19"/>
                <w:szCs w:val="19"/>
              </w:rPr>
              <w:t xml:space="preserve">the passport </w:t>
            </w:r>
            <w:r w:rsidRPr="00917B90">
              <w:rPr>
                <w:b/>
                <w:bCs/>
                <w:sz w:val="19"/>
                <w:szCs w:val="19"/>
              </w:rPr>
              <w:t>fund</w:t>
            </w:r>
          </w:p>
        </w:tc>
        <w:tc>
          <w:tcPr>
            <w:tcW w:w="1077" w:type="dxa"/>
            <w:tcBorders>
              <w:top w:val="nil"/>
              <w:left w:val="nil"/>
              <w:bottom w:val="nil"/>
              <w:right w:val="nil"/>
            </w:tcBorders>
            <w:shd w:val="clear" w:color="auto" w:fill="EBEBEB"/>
          </w:tcPr>
          <w:p w14:paraId="57AEC248" w14:textId="77777777" w:rsidR="00807F83" w:rsidRPr="00F712C0" w:rsidRDefault="00807F83" w:rsidP="00571F6C">
            <w:pPr>
              <w:spacing w:before="60" w:after="60" w:line="240" w:lineRule="auto"/>
              <w:jc w:val="center"/>
              <w:rPr>
                <w:sz w:val="20"/>
              </w:rPr>
            </w:pPr>
          </w:p>
        </w:tc>
        <w:tc>
          <w:tcPr>
            <w:tcW w:w="1077" w:type="dxa"/>
            <w:tcBorders>
              <w:top w:val="nil"/>
              <w:left w:val="nil"/>
              <w:bottom w:val="nil"/>
              <w:right w:val="nil"/>
            </w:tcBorders>
            <w:shd w:val="clear" w:color="auto" w:fill="EBEBEB"/>
          </w:tcPr>
          <w:p w14:paraId="66601CF2" w14:textId="77777777" w:rsidR="00807F83" w:rsidRPr="00F712C0" w:rsidRDefault="00807F83" w:rsidP="00F0059A">
            <w:pPr>
              <w:spacing w:before="60" w:after="60" w:line="240" w:lineRule="auto"/>
              <w:jc w:val="center"/>
              <w:rPr>
                <w:sz w:val="20"/>
              </w:rPr>
            </w:pPr>
          </w:p>
        </w:tc>
        <w:tc>
          <w:tcPr>
            <w:tcW w:w="1077" w:type="dxa"/>
            <w:tcBorders>
              <w:top w:val="nil"/>
              <w:left w:val="nil"/>
              <w:bottom w:val="nil"/>
              <w:right w:val="nil"/>
            </w:tcBorders>
            <w:shd w:val="clear" w:color="auto" w:fill="EBEBEB"/>
          </w:tcPr>
          <w:p w14:paraId="1043531F" w14:textId="77777777" w:rsidR="00807F83" w:rsidRPr="00F712C0" w:rsidRDefault="00807F83" w:rsidP="00F0059A">
            <w:pPr>
              <w:spacing w:before="60" w:after="60" w:line="240" w:lineRule="auto"/>
              <w:jc w:val="center"/>
              <w:rPr>
                <w:sz w:val="20"/>
              </w:rPr>
            </w:pPr>
          </w:p>
        </w:tc>
        <w:tc>
          <w:tcPr>
            <w:tcW w:w="1077" w:type="dxa"/>
            <w:tcBorders>
              <w:top w:val="nil"/>
              <w:left w:val="nil"/>
              <w:bottom w:val="nil"/>
              <w:right w:val="nil"/>
            </w:tcBorders>
            <w:shd w:val="clear" w:color="auto" w:fill="EBEBEB"/>
          </w:tcPr>
          <w:p w14:paraId="01D892A0" w14:textId="77777777" w:rsidR="00807F83" w:rsidRPr="00F712C0" w:rsidRDefault="00807F83" w:rsidP="00511AB6">
            <w:pPr>
              <w:spacing w:before="60" w:after="60" w:line="240" w:lineRule="auto"/>
              <w:jc w:val="center"/>
              <w:rPr>
                <w:sz w:val="20"/>
              </w:rPr>
            </w:pPr>
          </w:p>
        </w:tc>
      </w:tr>
      <w:tr w:rsidR="00961887" w:rsidRPr="00F712C0" w14:paraId="49EE79D0" w14:textId="77777777" w:rsidTr="000F5AB8">
        <w:tc>
          <w:tcPr>
            <w:tcW w:w="4734" w:type="dxa"/>
            <w:tcBorders>
              <w:top w:val="nil"/>
              <w:bottom w:val="nil"/>
            </w:tcBorders>
            <w:shd w:val="clear" w:color="auto" w:fill="auto"/>
          </w:tcPr>
          <w:p w14:paraId="2B729DB8" w14:textId="77777777" w:rsidR="00807F83" w:rsidRPr="00F712C0" w:rsidRDefault="00807F83" w:rsidP="000F5AB8">
            <w:pPr>
              <w:spacing w:before="60" w:after="60" w:line="240" w:lineRule="auto"/>
              <w:rPr>
                <w:b/>
                <w:bCs/>
                <w:sz w:val="19"/>
                <w:szCs w:val="19"/>
              </w:rPr>
            </w:pPr>
            <w:r w:rsidRPr="00F712C0">
              <w:rPr>
                <w:bCs/>
                <w:sz w:val="19"/>
                <w:szCs w:val="19"/>
              </w:rPr>
              <w:t>Custody arrangements</w:t>
            </w:r>
          </w:p>
        </w:tc>
        <w:tc>
          <w:tcPr>
            <w:tcW w:w="1077" w:type="dxa"/>
            <w:tcBorders>
              <w:top w:val="nil"/>
              <w:bottom w:val="nil"/>
            </w:tcBorders>
            <w:shd w:val="clear" w:color="auto" w:fill="auto"/>
          </w:tcPr>
          <w:p w14:paraId="67196C64" w14:textId="77777777" w:rsidR="00807F83" w:rsidRPr="00F712C0" w:rsidRDefault="00807F83" w:rsidP="00571F6C">
            <w:pPr>
              <w:spacing w:before="60" w:after="60" w:line="240" w:lineRule="auto"/>
              <w:jc w:val="center"/>
              <w:rPr>
                <w:sz w:val="20"/>
              </w:rPr>
            </w:pPr>
          </w:p>
        </w:tc>
        <w:tc>
          <w:tcPr>
            <w:tcW w:w="1077" w:type="dxa"/>
            <w:tcBorders>
              <w:top w:val="nil"/>
              <w:bottom w:val="nil"/>
            </w:tcBorders>
            <w:shd w:val="clear" w:color="auto" w:fill="auto"/>
          </w:tcPr>
          <w:p w14:paraId="55601C48" w14:textId="77777777" w:rsidR="00807F83" w:rsidRPr="00F712C0" w:rsidRDefault="00807F83" w:rsidP="00F712C0">
            <w:pPr>
              <w:spacing w:before="60" w:after="60" w:line="240" w:lineRule="auto"/>
              <w:ind w:left="567"/>
              <w:jc w:val="center"/>
              <w:rPr>
                <w:sz w:val="20"/>
              </w:rPr>
            </w:pPr>
            <w:r w:rsidRPr="00F712C0">
              <w:rPr>
                <w:sz w:val="20"/>
              </w:rPr>
              <w:sym w:font="Wingdings" w:char="F0FC"/>
            </w:r>
          </w:p>
        </w:tc>
        <w:tc>
          <w:tcPr>
            <w:tcW w:w="1077" w:type="dxa"/>
            <w:tcBorders>
              <w:top w:val="nil"/>
              <w:bottom w:val="nil"/>
            </w:tcBorders>
            <w:shd w:val="clear" w:color="auto" w:fill="auto"/>
          </w:tcPr>
          <w:p w14:paraId="6329DBD5" w14:textId="77777777" w:rsidR="00807F83" w:rsidRPr="00F712C0" w:rsidRDefault="00807F83" w:rsidP="00571F6C">
            <w:pPr>
              <w:spacing w:before="60" w:after="60" w:line="240" w:lineRule="auto"/>
              <w:jc w:val="center"/>
              <w:rPr>
                <w:sz w:val="20"/>
              </w:rPr>
            </w:pPr>
          </w:p>
        </w:tc>
        <w:tc>
          <w:tcPr>
            <w:tcW w:w="1077" w:type="dxa"/>
            <w:tcBorders>
              <w:top w:val="nil"/>
              <w:bottom w:val="nil"/>
            </w:tcBorders>
            <w:shd w:val="clear" w:color="auto" w:fill="auto"/>
          </w:tcPr>
          <w:p w14:paraId="57E366E0" w14:textId="77777777" w:rsidR="00807F83" w:rsidRPr="00F712C0" w:rsidRDefault="00807F83" w:rsidP="00F0059A">
            <w:pPr>
              <w:spacing w:before="60" w:after="60" w:line="240" w:lineRule="auto"/>
              <w:jc w:val="center"/>
              <w:rPr>
                <w:sz w:val="20"/>
              </w:rPr>
            </w:pPr>
          </w:p>
        </w:tc>
      </w:tr>
      <w:tr w:rsidR="00961887" w:rsidRPr="00F712C0" w14:paraId="4CD28FDA" w14:textId="77777777" w:rsidTr="000F5AB8">
        <w:tc>
          <w:tcPr>
            <w:tcW w:w="4734" w:type="dxa"/>
            <w:tcBorders>
              <w:top w:val="nil"/>
              <w:left w:val="nil"/>
              <w:bottom w:val="nil"/>
              <w:right w:val="nil"/>
            </w:tcBorders>
            <w:shd w:val="clear" w:color="auto" w:fill="EBEBEB"/>
          </w:tcPr>
          <w:p w14:paraId="5CC4039E" w14:textId="77777777" w:rsidR="00FE1484" w:rsidRPr="00F712C0" w:rsidRDefault="00FE1484" w:rsidP="000F5AB8">
            <w:pPr>
              <w:spacing w:before="60" w:after="60" w:line="240" w:lineRule="auto"/>
              <w:rPr>
                <w:b/>
                <w:bCs/>
                <w:sz w:val="19"/>
                <w:szCs w:val="19"/>
              </w:rPr>
            </w:pPr>
            <w:r w:rsidRPr="00F712C0">
              <w:rPr>
                <w:bCs/>
                <w:sz w:val="19"/>
                <w:szCs w:val="19"/>
              </w:rPr>
              <w:t>Independent oversight</w:t>
            </w:r>
          </w:p>
        </w:tc>
        <w:tc>
          <w:tcPr>
            <w:tcW w:w="1077" w:type="dxa"/>
            <w:tcBorders>
              <w:top w:val="nil"/>
              <w:left w:val="nil"/>
              <w:bottom w:val="nil"/>
              <w:right w:val="nil"/>
            </w:tcBorders>
            <w:shd w:val="clear" w:color="auto" w:fill="EBEBEB"/>
          </w:tcPr>
          <w:p w14:paraId="66CBA32E" w14:textId="77777777" w:rsidR="00FE1484" w:rsidRPr="00F712C0" w:rsidRDefault="00FE1484" w:rsidP="00571F6C">
            <w:pPr>
              <w:spacing w:before="60" w:after="60" w:line="240" w:lineRule="auto"/>
              <w:jc w:val="center"/>
              <w:rPr>
                <w:sz w:val="20"/>
              </w:rPr>
            </w:pPr>
          </w:p>
        </w:tc>
        <w:tc>
          <w:tcPr>
            <w:tcW w:w="1077" w:type="dxa"/>
            <w:tcBorders>
              <w:top w:val="nil"/>
              <w:left w:val="nil"/>
              <w:bottom w:val="nil"/>
              <w:right w:val="nil"/>
            </w:tcBorders>
            <w:shd w:val="clear" w:color="auto" w:fill="EBEBEB"/>
          </w:tcPr>
          <w:p w14:paraId="2D40134C" w14:textId="77777777" w:rsidR="00FE1484" w:rsidRPr="00F712C0" w:rsidRDefault="00FE1484" w:rsidP="00F712C0">
            <w:pPr>
              <w:spacing w:before="60" w:after="60" w:line="240" w:lineRule="auto"/>
              <w:ind w:left="567"/>
              <w:jc w:val="center"/>
              <w:rPr>
                <w:sz w:val="20"/>
              </w:rPr>
            </w:pPr>
            <w:r w:rsidRPr="00F712C0">
              <w:rPr>
                <w:sz w:val="20"/>
              </w:rPr>
              <w:sym w:font="Wingdings" w:char="F0FC"/>
            </w:r>
          </w:p>
        </w:tc>
        <w:tc>
          <w:tcPr>
            <w:tcW w:w="1077" w:type="dxa"/>
            <w:tcBorders>
              <w:top w:val="nil"/>
              <w:left w:val="nil"/>
              <w:bottom w:val="nil"/>
              <w:right w:val="nil"/>
            </w:tcBorders>
            <w:shd w:val="clear" w:color="auto" w:fill="EBEBEB"/>
          </w:tcPr>
          <w:p w14:paraId="0E31208E" w14:textId="77777777" w:rsidR="00FE1484" w:rsidRPr="00F712C0" w:rsidRDefault="00FE1484" w:rsidP="00571F6C">
            <w:pPr>
              <w:spacing w:before="60" w:after="60" w:line="240" w:lineRule="auto"/>
              <w:jc w:val="center"/>
              <w:rPr>
                <w:sz w:val="20"/>
              </w:rPr>
            </w:pPr>
          </w:p>
        </w:tc>
        <w:tc>
          <w:tcPr>
            <w:tcW w:w="1077" w:type="dxa"/>
            <w:tcBorders>
              <w:top w:val="nil"/>
              <w:left w:val="nil"/>
              <w:bottom w:val="nil"/>
              <w:right w:val="nil"/>
            </w:tcBorders>
            <w:shd w:val="clear" w:color="auto" w:fill="EBEBEB"/>
          </w:tcPr>
          <w:p w14:paraId="0DBAA82D" w14:textId="77777777" w:rsidR="00FE1484" w:rsidRPr="00F712C0" w:rsidRDefault="00FE1484" w:rsidP="00F0059A">
            <w:pPr>
              <w:spacing w:before="60" w:after="60" w:line="240" w:lineRule="auto"/>
              <w:jc w:val="center"/>
              <w:rPr>
                <w:sz w:val="20"/>
              </w:rPr>
            </w:pPr>
          </w:p>
        </w:tc>
      </w:tr>
      <w:tr w:rsidR="00961887" w:rsidRPr="00F712C0" w14:paraId="77D00B42" w14:textId="77777777" w:rsidTr="000F5AB8">
        <w:tc>
          <w:tcPr>
            <w:tcW w:w="4734" w:type="dxa"/>
            <w:tcBorders>
              <w:top w:val="nil"/>
              <w:bottom w:val="nil"/>
            </w:tcBorders>
            <w:shd w:val="clear" w:color="auto" w:fill="auto"/>
          </w:tcPr>
          <w:p w14:paraId="44E57F4D" w14:textId="77777777" w:rsidR="00FE1484" w:rsidRPr="00F712C0" w:rsidRDefault="00FE1484" w:rsidP="000F5AB8">
            <w:pPr>
              <w:spacing w:before="60" w:after="60" w:line="240" w:lineRule="auto"/>
              <w:rPr>
                <w:b/>
                <w:bCs/>
                <w:sz w:val="19"/>
                <w:szCs w:val="19"/>
              </w:rPr>
            </w:pPr>
            <w:r w:rsidRPr="00F712C0">
              <w:rPr>
                <w:bCs/>
                <w:sz w:val="19"/>
                <w:szCs w:val="19"/>
              </w:rPr>
              <w:t xml:space="preserve">Risk management </w:t>
            </w:r>
          </w:p>
        </w:tc>
        <w:tc>
          <w:tcPr>
            <w:tcW w:w="1077" w:type="dxa"/>
            <w:tcBorders>
              <w:top w:val="nil"/>
              <w:bottom w:val="nil"/>
            </w:tcBorders>
            <w:shd w:val="clear" w:color="auto" w:fill="auto"/>
          </w:tcPr>
          <w:p w14:paraId="33519666" w14:textId="77777777" w:rsidR="00FE1484" w:rsidRPr="00F712C0" w:rsidRDefault="000E3F18" w:rsidP="00F712C0">
            <w:pPr>
              <w:spacing w:before="60" w:after="60" w:line="240" w:lineRule="auto"/>
              <w:ind w:left="567"/>
              <w:jc w:val="center"/>
              <w:rPr>
                <w:sz w:val="20"/>
              </w:rPr>
            </w:pPr>
            <w:r w:rsidRPr="00F712C0">
              <w:rPr>
                <w:sz w:val="20"/>
              </w:rPr>
              <w:sym w:font="Wingdings" w:char="F0FC"/>
            </w:r>
            <w:r w:rsidRPr="00F712C0">
              <w:rPr>
                <w:sz w:val="20"/>
                <w:vertAlign w:val="superscript"/>
              </w:rPr>
              <w:t>#</w:t>
            </w:r>
          </w:p>
        </w:tc>
        <w:tc>
          <w:tcPr>
            <w:tcW w:w="1077" w:type="dxa"/>
            <w:tcBorders>
              <w:top w:val="nil"/>
              <w:bottom w:val="nil"/>
            </w:tcBorders>
            <w:shd w:val="clear" w:color="auto" w:fill="auto"/>
          </w:tcPr>
          <w:p w14:paraId="5C039055" w14:textId="77777777" w:rsidR="004A44A1" w:rsidRPr="00F712C0" w:rsidRDefault="004A44A1" w:rsidP="00571F6C">
            <w:pPr>
              <w:spacing w:before="60" w:after="60" w:line="240" w:lineRule="auto"/>
              <w:jc w:val="center"/>
              <w:rPr>
                <w:i/>
                <w:color w:val="auto"/>
                <w:sz w:val="20"/>
              </w:rPr>
            </w:pPr>
          </w:p>
        </w:tc>
        <w:tc>
          <w:tcPr>
            <w:tcW w:w="1077" w:type="dxa"/>
            <w:tcBorders>
              <w:top w:val="nil"/>
              <w:bottom w:val="nil"/>
            </w:tcBorders>
            <w:shd w:val="clear" w:color="auto" w:fill="auto"/>
          </w:tcPr>
          <w:p w14:paraId="0FC4FF73" w14:textId="77777777" w:rsidR="00FE1484" w:rsidRPr="00F712C0" w:rsidRDefault="00FE1484" w:rsidP="00F0059A">
            <w:pPr>
              <w:spacing w:before="60" w:after="60" w:line="240" w:lineRule="auto"/>
              <w:jc w:val="center"/>
              <w:rPr>
                <w:sz w:val="20"/>
              </w:rPr>
            </w:pPr>
          </w:p>
        </w:tc>
        <w:tc>
          <w:tcPr>
            <w:tcW w:w="1077" w:type="dxa"/>
            <w:tcBorders>
              <w:top w:val="nil"/>
              <w:bottom w:val="nil"/>
            </w:tcBorders>
            <w:shd w:val="clear" w:color="auto" w:fill="auto"/>
          </w:tcPr>
          <w:p w14:paraId="138887D7" w14:textId="77777777" w:rsidR="00FE1484" w:rsidRPr="00F712C0" w:rsidRDefault="00FE1484" w:rsidP="00F0059A">
            <w:pPr>
              <w:spacing w:before="60" w:after="60" w:line="240" w:lineRule="auto"/>
              <w:jc w:val="center"/>
              <w:rPr>
                <w:sz w:val="20"/>
              </w:rPr>
            </w:pPr>
          </w:p>
        </w:tc>
      </w:tr>
      <w:tr w:rsidR="00961887" w:rsidRPr="00F712C0" w14:paraId="1FB453DD" w14:textId="77777777" w:rsidTr="000F5AB8">
        <w:tc>
          <w:tcPr>
            <w:tcW w:w="4734" w:type="dxa"/>
            <w:tcBorders>
              <w:top w:val="nil"/>
              <w:left w:val="nil"/>
              <w:bottom w:val="nil"/>
              <w:right w:val="nil"/>
            </w:tcBorders>
            <w:shd w:val="clear" w:color="auto" w:fill="EBEBEB"/>
          </w:tcPr>
          <w:p w14:paraId="034CE01C" w14:textId="77777777" w:rsidR="00807F83" w:rsidRPr="00F712C0" w:rsidRDefault="00FE1484" w:rsidP="000F5AB8">
            <w:pPr>
              <w:spacing w:before="60" w:after="60" w:line="240" w:lineRule="auto"/>
              <w:rPr>
                <w:b/>
                <w:bCs/>
                <w:sz w:val="19"/>
                <w:szCs w:val="19"/>
              </w:rPr>
            </w:pPr>
            <w:r w:rsidRPr="00F712C0">
              <w:rPr>
                <w:bCs/>
                <w:sz w:val="19"/>
                <w:szCs w:val="19"/>
              </w:rPr>
              <w:t>Investment restrictions</w:t>
            </w:r>
          </w:p>
        </w:tc>
        <w:tc>
          <w:tcPr>
            <w:tcW w:w="1077" w:type="dxa"/>
            <w:tcBorders>
              <w:top w:val="nil"/>
              <w:left w:val="nil"/>
              <w:bottom w:val="nil"/>
              <w:right w:val="nil"/>
            </w:tcBorders>
            <w:shd w:val="clear" w:color="auto" w:fill="EBEBEB"/>
          </w:tcPr>
          <w:p w14:paraId="373E52B0" w14:textId="77777777" w:rsidR="00807F83" w:rsidRPr="00F712C0" w:rsidRDefault="00807F83" w:rsidP="00571F6C">
            <w:pPr>
              <w:spacing w:before="60" w:after="60" w:line="240" w:lineRule="auto"/>
              <w:jc w:val="center"/>
              <w:rPr>
                <w:sz w:val="20"/>
              </w:rPr>
            </w:pPr>
          </w:p>
        </w:tc>
        <w:tc>
          <w:tcPr>
            <w:tcW w:w="1077" w:type="dxa"/>
            <w:tcBorders>
              <w:top w:val="nil"/>
              <w:left w:val="nil"/>
              <w:bottom w:val="nil"/>
              <w:right w:val="nil"/>
            </w:tcBorders>
            <w:shd w:val="clear" w:color="auto" w:fill="EBEBEB"/>
          </w:tcPr>
          <w:p w14:paraId="6CF6EC79" w14:textId="77777777" w:rsidR="00807F83" w:rsidRPr="00F712C0" w:rsidRDefault="00807F83" w:rsidP="00F712C0">
            <w:pPr>
              <w:spacing w:before="60" w:after="60" w:line="240" w:lineRule="auto"/>
              <w:ind w:left="567"/>
              <w:jc w:val="center"/>
              <w:rPr>
                <w:sz w:val="20"/>
              </w:rPr>
            </w:pPr>
            <w:r w:rsidRPr="00F712C0">
              <w:rPr>
                <w:sz w:val="20"/>
              </w:rPr>
              <w:sym w:font="Wingdings" w:char="F0FC"/>
            </w:r>
          </w:p>
        </w:tc>
        <w:tc>
          <w:tcPr>
            <w:tcW w:w="1077" w:type="dxa"/>
            <w:tcBorders>
              <w:top w:val="nil"/>
              <w:left w:val="nil"/>
              <w:bottom w:val="nil"/>
              <w:right w:val="nil"/>
            </w:tcBorders>
            <w:shd w:val="clear" w:color="auto" w:fill="EBEBEB"/>
          </w:tcPr>
          <w:p w14:paraId="57DADA30" w14:textId="77777777" w:rsidR="00807F83" w:rsidRPr="00F712C0" w:rsidRDefault="00807F83" w:rsidP="00571F6C">
            <w:pPr>
              <w:spacing w:before="60" w:after="60" w:line="240" w:lineRule="auto"/>
              <w:jc w:val="center"/>
              <w:rPr>
                <w:sz w:val="20"/>
              </w:rPr>
            </w:pPr>
          </w:p>
        </w:tc>
        <w:tc>
          <w:tcPr>
            <w:tcW w:w="1077" w:type="dxa"/>
            <w:tcBorders>
              <w:top w:val="nil"/>
              <w:left w:val="nil"/>
              <w:bottom w:val="nil"/>
              <w:right w:val="nil"/>
            </w:tcBorders>
            <w:shd w:val="clear" w:color="auto" w:fill="EBEBEB"/>
          </w:tcPr>
          <w:p w14:paraId="01F1436D" w14:textId="77777777" w:rsidR="00807F83" w:rsidRPr="00F712C0" w:rsidRDefault="00807F83" w:rsidP="00F0059A">
            <w:pPr>
              <w:spacing w:before="60" w:after="60" w:line="240" w:lineRule="auto"/>
              <w:jc w:val="center"/>
              <w:rPr>
                <w:sz w:val="20"/>
              </w:rPr>
            </w:pPr>
          </w:p>
        </w:tc>
      </w:tr>
      <w:tr w:rsidR="00961887" w:rsidRPr="00F712C0" w14:paraId="750AC734" w14:textId="77777777" w:rsidTr="000F5AB8">
        <w:tc>
          <w:tcPr>
            <w:tcW w:w="4734" w:type="dxa"/>
            <w:tcBorders>
              <w:top w:val="nil"/>
              <w:bottom w:val="nil"/>
            </w:tcBorders>
            <w:shd w:val="clear" w:color="auto" w:fill="auto"/>
          </w:tcPr>
          <w:p w14:paraId="6401FFA8" w14:textId="77777777" w:rsidR="00807F83" w:rsidRPr="00F712C0" w:rsidRDefault="001111AE" w:rsidP="000F5AB8">
            <w:pPr>
              <w:spacing w:before="60" w:after="60" w:line="240" w:lineRule="auto"/>
              <w:rPr>
                <w:b/>
                <w:bCs/>
                <w:sz w:val="19"/>
                <w:szCs w:val="19"/>
              </w:rPr>
            </w:pPr>
            <w:r w:rsidRPr="00F712C0">
              <w:rPr>
                <w:bCs/>
                <w:sz w:val="19"/>
                <w:szCs w:val="19"/>
              </w:rPr>
              <w:t>Delegation</w:t>
            </w:r>
          </w:p>
        </w:tc>
        <w:tc>
          <w:tcPr>
            <w:tcW w:w="1077" w:type="dxa"/>
            <w:tcBorders>
              <w:top w:val="nil"/>
              <w:bottom w:val="nil"/>
            </w:tcBorders>
            <w:shd w:val="clear" w:color="auto" w:fill="auto"/>
          </w:tcPr>
          <w:p w14:paraId="3BB9AD9E" w14:textId="77777777" w:rsidR="00807F83" w:rsidRPr="00F712C0" w:rsidRDefault="00807F83" w:rsidP="00571F6C">
            <w:pPr>
              <w:spacing w:before="60" w:after="60" w:line="240" w:lineRule="auto"/>
              <w:jc w:val="center"/>
              <w:rPr>
                <w:sz w:val="20"/>
              </w:rPr>
            </w:pPr>
          </w:p>
        </w:tc>
        <w:tc>
          <w:tcPr>
            <w:tcW w:w="1077" w:type="dxa"/>
            <w:tcBorders>
              <w:top w:val="nil"/>
              <w:bottom w:val="nil"/>
            </w:tcBorders>
            <w:shd w:val="clear" w:color="auto" w:fill="auto"/>
          </w:tcPr>
          <w:p w14:paraId="5D465B37" w14:textId="77777777" w:rsidR="00807F83" w:rsidRPr="00F712C0" w:rsidRDefault="00807F83" w:rsidP="00F712C0">
            <w:pPr>
              <w:spacing w:before="60" w:after="60" w:line="240" w:lineRule="auto"/>
              <w:ind w:left="567"/>
              <w:jc w:val="center"/>
              <w:rPr>
                <w:sz w:val="20"/>
              </w:rPr>
            </w:pPr>
            <w:r w:rsidRPr="00F712C0">
              <w:rPr>
                <w:sz w:val="20"/>
              </w:rPr>
              <w:sym w:font="Wingdings" w:char="F0FC"/>
            </w:r>
          </w:p>
        </w:tc>
        <w:tc>
          <w:tcPr>
            <w:tcW w:w="1077" w:type="dxa"/>
            <w:tcBorders>
              <w:top w:val="nil"/>
              <w:bottom w:val="nil"/>
            </w:tcBorders>
            <w:shd w:val="clear" w:color="auto" w:fill="auto"/>
          </w:tcPr>
          <w:p w14:paraId="6F263E7F" w14:textId="77777777" w:rsidR="00807F83" w:rsidRPr="00F712C0" w:rsidRDefault="00807F83" w:rsidP="00571F6C">
            <w:pPr>
              <w:spacing w:before="60" w:after="60" w:line="240" w:lineRule="auto"/>
              <w:jc w:val="center"/>
              <w:rPr>
                <w:sz w:val="20"/>
              </w:rPr>
            </w:pPr>
          </w:p>
        </w:tc>
        <w:tc>
          <w:tcPr>
            <w:tcW w:w="1077" w:type="dxa"/>
            <w:tcBorders>
              <w:top w:val="nil"/>
              <w:bottom w:val="nil"/>
            </w:tcBorders>
            <w:shd w:val="clear" w:color="auto" w:fill="auto"/>
          </w:tcPr>
          <w:p w14:paraId="29386F18" w14:textId="77777777" w:rsidR="00807F83" w:rsidRPr="00F712C0" w:rsidRDefault="00807F83" w:rsidP="00F0059A">
            <w:pPr>
              <w:spacing w:before="60" w:after="60" w:line="240" w:lineRule="auto"/>
              <w:jc w:val="center"/>
              <w:rPr>
                <w:sz w:val="20"/>
              </w:rPr>
            </w:pPr>
          </w:p>
        </w:tc>
      </w:tr>
      <w:tr w:rsidR="00961887" w:rsidRPr="00F712C0" w14:paraId="0578069D" w14:textId="77777777" w:rsidTr="000F5AB8">
        <w:tc>
          <w:tcPr>
            <w:tcW w:w="4734" w:type="dxa"/>
            <w:tcBorders>
              <w:top w:val="nil"/>
              <w:left w:val="nil"/>
              <w:bottom w:val="nil"/>
              <w:right w:val="nil"/>
            </w:tcBorders>
            <w:shd w:val="clear" w:color="auto" w:fill="EBEBEB"/>
          </w:tcPr>
          <w:p w14:paraId="39890DC7" w14:textId="77777777" w:rsidR="00807F83" w:rsidRPr="00F712C0" w:rsidRDefault="00807F83" w:rsidP="000F5AB8">
            <w:pPr>
              <w:spacing w:before="60" w:after="60" w:line="240" w:lineRule="auto"/>
              <w:rPr>
                <w:b/>
                <w:bCs/>
                <w:sz w:val="19"/>
                <w:szCs w:val="19"/>
              </w:rPr>
            </w:pPr>
            <w:r w:rsidRPr="00F712C0">
              <w:rPr>
                <w:bCs/>
                <w:sz w:val="19"/>
                <w:szCs w:val="19"/>
              </w:rPr>
              <w:t xml:space="preserve">Valuation </w:t>
            </w:r>
            <w:r w:rsidR="00B923F0" w:rsidRPr="00F712C0">
              <w:rPr>
                <w:bCs/>
                <w:sz w:val="19"/>
                <w:szCs w:val="19"/>
              </w:rPr>
              <w:t>basis for pricing</w:t>
            </w:r>
          </w:p>
        </w:tc>
        <w:tc>
          <w:tcPr>
            <w:tcW w:w="1077" w:type="dxa"/>
            <w:tcBorders>
              <w:top w:val="nil"/>
              <w:left w:val="nil"/>
              <w:bottom w:val="nil"/>
              <w:right w:val="nil"/>
            </w:tcBorders>
            <w:shd w:val="clear" w:color="auto" w:fill="EBEBEB"/>
          </w:tcPr>
          <w:p w14:paraId="59E256BF" w14:textId="77777777" w:rsidR="00807F83" w:rsidRPr="00F712C0" w:rsidRDefault="00807F83" w:rsidP="00571F6C">
            <w:pPr>
              <w:spacing w:before="60" w:after="60" w:line="240" w:lineRule="auto"/>
              <w:jc w:val="center"/>
              <w:rPr>
                <w:sz w:val="20"/>
              </w:rPr>
            </w:pPr>
          </w:p>
        </w:tc>
        <w:tc>
          <w:tcPr>
            <w:tcW w:w="1077" w:type="dxa"/>
            <w:tcBorders>
              <w:top w:val="nil"/>
              <w:left w:val="nil"/>
              <w:bottom w:val="nil"/>
              <w:right w:val="nil"/>
            </w:tcBorders>
            <w:shd w:val="clear" w:color="auto" w:fill="EBEBEB"/>
          </w:tcPr>
          <w:p w14:paraId="5B26B3DA" w14:textId="77777777" w:rsidR="00807F83" w:rsidRPr="00F712C0" w:rsidRDefault="00807F83" w:rsidP="00F712C0">
            <w:pPr>
              <w:spacing w:before="60" w:after="60" w:line="240" w:lineRule="auto"/>
              <w:ind w:left="567"/>
              <w:jc w:val="center"/>
              <w:rPr>
                <w:sz w:val="20"/>
              </w:rPr>
            </w:pPr>
            <w:r w:rsidRPr="00F712C0">
              <w:rPr>
                <w:sz w:val="20"/>
              </w:rPr>
              <w:sym w:font="Wingdings" w:char="F0FC"/>
            </w:r>
          </w:p>
        </w:tc>
        <w:tc>
          <w:tcPr>
            <w:tcW w:w="1077" w:type="dxa"/>
            <w:tcBorders>
              <w:top w:val="nil"/>
              <w:left w:val="nil"/>
              <w:bottom w:val="nil"/>
              <w:right w:val="nil"/>
            </w:tcBorders>
            <w:shd w:val="clear" w:color="auto" w:fill="EBEBEB"/>
          </w:tcPr>
          <w:p w14:paraId="76CEA38F" w14:textId="77777777" w:rsidR="00807F83" w:rsidRPr="00F712C0" w:rsidRDefault="00807F83" w:rsidP="00571F6C">
            <w:pPr>
              <w:spacing w:before="60" w:after="60" w:line="240" w:lineRule="auto"/>
              <w:jc w:val="center"/>
              <w:rPr>
                <w:sz w:val="20"/>
              </w:rPr>
            </w:pPr>
          </w:p>
        </w:tc>
        <w:tc>
          <w:tcPr>
            <w:tcW w:w="1077" w:type="dxa"/>
            <w:tcBorders>
              <w:top w:val="nil"/>
              <w:left w:val="nil"/>
              <w:bottom w:val="nil"/>
              <w:right w:val="nil"/>
            </w:tcBorders>
            <w:shd w:val="clear" w:color="auto" w:fill="EBEBEB"/>
          </w:tcPr>
          <w:p w14:paraId="70659E55" w14:textId="77777777" w:rsidR="00807F83" w:rsidRPr="00F712C0" w:rsidRDefault="00807F83" w:rsidP="00F0059A">
            <w:pPr>
              <w:spacing w:before="60" w:after="60" w:line="240" w:lineRule="auto"/>
              <w:jc w:val="center"/>
              <w:rPr>
                <w:sz w:val="20"/>
              </w:rPr>
            </w:pPr>
          </w:p>
        </w:tc>
      </w:tr>
      <w:tr w:rsidR="00961887" w:rsidRPr="00F712C0" w14:paraId="5C918D95" w14:textId="77777777" w:rsidTr="000F5AB8">
        <w:tc>
          <w:tcPr>
            <w:tcW w:w="4734" w:type="dxa"/>
            <w:tcBorders>
              <w:top w:val="nil"/>
              <w:bottom w:val="nil"/>
            </w:tcBorders>
            <w:shd w:val="clear" w:color="auto" w:fill="auto"/>
          </w:tcPr>
          <w:p w14:paraId="68A25F84" w14:textId="77777777" w:rsidR="001111AE" w:rsidRPr="00F712C0" w:rsidRDefault="001111AE" w:rsidP="000F5AB8">
            <w:pPr>
              <w:spacing w:before="60" w:after="60" w:line="240" w:lineRule="auto"/>
              <w:rPr>
                <w:b/>
                <w:bCs/>
                <w:sz w:val="19"/>
                <w:szCs w:val="19"/>
              </w:rPr>
            </w:pPr>
            <w:r w:rsidRPr="00F712C0">
              <w:rPr>
                <w:bCs/>
                <w:sz w:val="19"/>
                <w:szCs w:val="19"/>
              </w:rPr>
              <w:t>Redemption</w:t>
            </w:r>
          </w:p>
        </w:tc>
        <w:tc>
          <w:tcPr>
            <w:tcW w:w="1077" w:type="dxa"/>
            <w:tcBorders>
              <w:top w:val="nil"/>
              <w:bottom w:val="nil"/>
            </w:tcBorders>
            <w:shd w:val="clear" w:color="auto" w:fill="auto"/>
          </w:tcPr>
          <w:p w14:paraId="38374AC8" w14:textId="77777777" w:rsidR="001111AE" w:rsidRPr="00F712C0" w:rsidRDefault="001111AE" w:rsidP="00571F6C">
            <w:pPr>
              <w:spacing w:before="60" w:after="60" w:line="240" w:lineRule="auto"/>
              <w:jc w:val="center"/>
              <w:rPr>
                <w:sz w:val="20"/>
              </w:rPr>
            </w:pPr>
          </w:p>
        </w:tc>
        <w:tc>
          <w:tcPr>
            <w:tcW w:w="1077" w:type="dxa"/>
            <w:tcBorders>
              <w:top w:val="nil"/>
              <w:bottom w:val="nil"/>
            </w:tcBorders>
            <w:shd w:val="clear" w:color="auto" w:fill="auto"/>
          </w:tcPr>
          <w:p w14:paraId="3C3CAFDA" w14:textId="77777777" w:rsidR="001111AE" w:rsidRPr="00F712C0" w:rsidRDefault="001111AE" w:rsidP="00F712C0">
            <w:pPr>
              <w:spacing w:before="60" w:after="60" w:line="240" w:lineRule="auto"/>
              <w:ind w:left="567"/>
              <w:jc w:val="center"/>
              <w:rPr>
                <w:sz w:val="20"/>
              </w:rPr>
            </w:pPr>
            <w:r w:rsidRPr="00F712C0">
              <w:rPr>
                <w:sz w:val="20"/>
              </w:rPr>
              <w:sym w:font="Wingdings" w:char="F0FC"/>
            </w:r>
          </w:p>
        </w:tc>
        <w:tc>
          <w:tcPr>
            <w:tcW w:w="1077" w:type="dxa"/>
            <w:tcBorders>
              <w:top w:val="nil"/>
              <w:bottom w:val="nil"/>
            </w:tcBorders>
            <w:shd w:val="clear" w:color="auto" w:fill="auto"/>
          </w:tcPr>
          <w:p w14:paraId="7F3305D3" w14:textId="77777777" w:rsidR="001111AE" w:rsidRPr="00F712C0" w:rsidRDefault="001111AE" w:rsidP="00571F6C">
            <w:pPr>
              <w:spacing w:before="60" w:after="60" w:line="240" w:lineRule="auto"/>
              <w:jc w:val="center"/>
              <w:rPr>
                <w:sz w:val="20"/>
              </w:rPr>
            </w:pPr>
          </w:p>
        </w:tc>
        <w:tc>
          <w:tcPr>
            <w:tcW w:w="1077" w:type="dxa"/>
            <w:tcBorders>
              <w:top w:val="nil"/>
              <w:bottom w:val="nil"/>
            </w:tcBorders>
            <w:shd w:val="clear" w:color="auto" w:fill="auto"/>
          </w:tcPr>
          <w:p w14:paraId="6373625E" w14:textId="77777777" w:rsidR="001111AE" w:rsidRPr="00F712C0" w:rsidRDefault="001111AE" w:rsidP="00F0059A">
            <w:pPr>
              <w:spacing w:before="60" w:after="60" w:line="240" w:lineRule="auto"/>
              <w:jc w:val="center"/>
              <w:rPr>
                <w:sz w:val="20"/>
              </w:rPr>
            </w:pPr>
          </w:p>
        </w:tc>
      </w:tr>
      <w:tr w:rsidR="00961887" w:rsidRPr="00F712C0" w14:paraId="567C195E" w14:textId="77777777" w:rsidTr="000F5AB8">
        <w:tc>
          <w:tcPr>
            <w:tcW w:w="4734" w:type="dxa"/>
            <w:tcBorders>
              <w:top w:val="nil"/>
              <w:left w:val="nil"/>
              <w:bottom w:val="nil"/>
              <w:right w:val="nil"/>
            </w:tcBorders>
            <w:shd w:val="clear" w:color="auto" w:fill="EBEBEB"/>
          </w:tcPr>
          <w:p w14:paraId="56F17A60" w14:textId="77777777" w:rsidR="001111AE" w:rsidRPr="00F712C0" w:rsidRDefault="001111AE" w:rsidP="000F5AB8">
            <w:pPr>
              <w:spacing w:before="60" w:after="60" w:line="240" w:lineRule="auto"/>
              <w:rPr>
                <w:b/>
                <w:bCs/>
                <w:sz w:val="19"/>
                <w:szCs w:val="19"/>
              </w:rPr>
            </w:pPr>
            <w:r w:rsidRPr="00F712C0">
              <w:rPr>
                <w:bCs/>
                <w:sz w:val="19"/>
                <w:szCs w:val="19"/>
              </w:rPr>
              <w:t>Financial reporting and auditing</w:t>
            </w:r>
          </w:p>
        </w:tc>
        <w:tc>
          <w:tcPr>
            <w:tcW w:w="1077" w:type="dxa"/>
            <w:tcBorders>
              <w:top w:val="nil"/>
              <w:left w:val="nil"/>
              <w:bottom w:val="nil"/>
              <w:right w:val="nil"/>
            </w:tcBorders>
            <w:shd w:val="clear" w:color="auto" w:fill="EBEBEB"/>
          </w:tcPr>
          <w:p w14:paraId="08F08846" w14:textId="77777777" w:rsidR="001111AE" w:rsidRPr="00F712C0" w:rsidRDefault="001111AE" w:rsidP="00571F6C">
            <w:pPr>
              <w:spacing w:before="60" w:after="60" w:line="240" w:lineRule="auto"/>
              <w:jc w:val="center"/>
              <w:rPr>
                <w:sz w:val="20"/>
              </w:rPr>
            </w:pPr>
          </w:p>
        </w:tc>
        <w:tc>
          <w:tcPr>
            <w:tcW w:w="1077" w:type="dxa"/>
            <w:tcBorders>
              <w:top w:val="nil"/>
              <w:left w:val="nil"/>
              <w:bottom w:val="nil"/>
              <w:right w:val="nil"/>
            </w:tcBorders>
            <w:shd w:val="clear" w:color="auto" w:fill="EBEBEB"/>
          </w:tcPr>
          <w:p w14:paraId="0EA89F47" w14:textId="77777777" w:rsidR="001111AE" w:rsidRPr="00F712C0" w:rsidRDefault="001111AE" w:rsidP="00F712C0">
            <w:pPr>
              <w:spacing w:before="60" w:after="60" w:line="240" w:lineRule="auto"/>
              <w:ind w:left="567"/>
              <w:jc w:val="center"/>
              <w:rPr>
                <w:sz w:val="20"/>
              </w:rPr>
            </w:pPr>
            <w:r w:rsidRPr="00F712C0">
              <w:rPr>
                <w:sz w:val="20"/>
              </w:rPr>
              <w:sym w:font="Wingdings" w:char="F0FC"/>
            </w:r>
          </w:p>
        </w:tc>
        <w:tc>
          <w:tcPr>
            <w:tcW w:w="1077" w:type="dxa"/>
            <w:tcBorders>
              <w:top w:val="nil"/>
              <w:left w:val="nil"/>
              <w:bottom w:val="nil"/>
              <w:right w:val="nil"/>
            </w:tcBorders>
            <w:shd w:val="clear" w:color="auto" w:fill="EBEBEB"/>
          </w:tcPr>
          <w:p w14:paraId="75F322F5" w14:textId="77777777" w:rsidR="001111AE" w:rsidRPr="00F712C0" w:rsidRDefault="001111AE" w:rsidP="00571F6C">
            <w:pPr>
              <w:spacing w:before="60" w:after="60" w:line="240" w:lineRule="auto"/>
              <w:jc w:val="center"/>
              <w:rPr>
                <w:sz w:val="20"/>
              </w:rPr>
            </w:pPr>
          </w:p>
        </w:tc>
        <w:tc>
          <w:tcPr>
            <w:tcW w:w="1077" w:type="dxa"/>
            <w:tcBorders>
              <w:top w:val="nil"/>
              <w:left w:val="nil"/>
              <w:bottom w:val="nil"/>
              <w:right w:val="nil"/>
            </w:tcBorders>
            <w:shd w:val="clear" w:color="auto" w:fill="EBEBEB"/>
          </w:tcPr>
          <w:p w14:paraId="0B910BBD" w14:textId="77777777" w:rsidR="001111AE" w:rsidRPr="00F712C0" w:rsidRDefault="001111AE" w:rsidP="00F0059A">
            <w:pPr>
              <w:spacing w:before="60" w:after="60" w:line="240" w:lineRule="auto"/>
              <w:jc w:val="center"/>
              <w:rPr>
                <w:sz w:val="20"/>
              </w:rPr>
            </w:pPr>
          </w:p>
        </w:tc>
      </w:tr>
      <w:tr w:rsidR="00961887" w:rsidRPr="00F712C0" w14:paraId="4479F292" w14:textId="77777777" w:rsidTr="000F5AB8">
        <w:tc>
          <w:tcPr>
            <w:tcW w:w="4734" w:type="dxa"/>
            <w:tcBorders>
              <w:top w:val="nil"/>
              <w:bottom w:val="nil"/>
            </w:tcBorders>
            <w:shd w:val="clear" w:color="auto" w:fill="auto"/>
          </w:tcPr>
          <w:p w14:paraId="71E5FE77" w14:textId="77777777" w:rsidR="001111AE" w:rsidRPr="00F712C0" w:rsidRDefault="001111AE" w:rsidP="000F5AB8">
            <w:pPr>
              <w:spacing w:before="60" w:after="60" w:line="240" w:lineRule="auto"/>
              <w:rPr>
                <w:b/>
                <w:bCs/>
                <w:sz w:val="19"/>
                <w:szCs w:val="19"/>
              </w:rPr>
            </w:pPr>
            <w:r w:rsidRPr="00F712C0">
              <w:rPr>
                <w:bCs/>
                <w:sz w:val="19"/>
                <w:szCs w:val="19"/>
              </w:rPr>
              <w:t>Related party transactions</w:t>
            </w:r>
          </w:p>
        </w:tc>
        <w:tc>
          <w:tcPr>
            <w:tcW w:w="1077" w:type="dxa"/>
            <w:tcBorders>
              <w:top w:val="nil"/>
              <w:bottom w:val="nil"/>
            </w:tcBorders>
            <w:shd w:val="clear" w:color="auto" w:fill="auto"/>
          </w:tcPr>
          <w:p w14:paraId="1F601AD6" w14:textId="77777777" w:rsidR="001111AE" w:rsidRPr="00F712C0" w:rsidRDefault="001111AE" w:rsidP="00F712C0">
            <w:pPr>
              <w:spacing w:before="60" w:after="60" w:line="240" w:lineRule="auto"/>
              <w:ind w:left="567"/>
              <w:jc w:val="center"/>
              <w:rPr>
                <w:sz w:val="20"/>
              </w:rPr>
            </w:pPr>
            <w:r w:rsidRPr="00F712C0">
              <w:rPr>
                <w:sz w:val="20"/>
              </w:rPr>
              <w:sym w:font="Wingdings" w:char="F0FC"/>
            </w:r>
          </w:p>
        </w:tc>
        <w:tc>
          <w:tcPr>
            <w:tcW w:w="1077" w:type="dxa"/>
            <w:tcBorders>
              <w:top w:val="nil"/>
              <w:bottom w:val="nil"/>
            </w:tcBorders>
            <w:shd w:val="clear" w:color="auto" w:fill="auto"/>
          </w:tcPr>
          <w:p w14:paraId="44F2441B" w14:textId="77777777" w:rsidR="001111AE" w:rsidRPr="00F712C0" w:rsidRDefault="001111AE" w:rsidP="00571F6C">
            <w:pPr>
              <w:spacing w:before="60" w:after="60" w:line="240" w:lineRule="auto"/>
              <w:jc w:val="center"/>
              <w:rPr>
                <w:sz w:val="20"/>
              </w:rPr>
            </w:pPr>
          </w:p>
        </w:tc>
        <w:tc>
          <w:tcPr>
            <w:tcW w:w="1077" w:type="dxa"/>
            <w:tcBorders>
              <w:top w:val="nil"/>
              <w:bottom w:val="nil"/>
            </w:tcBorders>
            <w:shd w:val="clear" w:color="auto" w:fill="auto"/>
          </w:tcPr>
          <w:p w14:paraId="1D2B9AC6" w14:textId="77777777" w:rsidR="001111AE" w:rsidRPr="00F712C0" w:rsidRDefault="001111AE" w:rsidP="00F0059A">
            <w:pPr>
              <w:spacing w:before="60" w:after="60" w:line="240" w:lineRule="auto"/>
              <w:jc w:val="center"/>
              <w:rPr>
                <w:sz w:val="20"/>
              </w:rPr>
            </w:pPr>
          </w:p>
        </w:tc>
        <w:tc>
          <w:tcPr>
            <w:tcW w:w="1077" w:type="dxa"/>
            <w:tcBorders>
              <w:top w:val="nil"/>
              <w:bottom w:val="nil"/>
            </w:tcBorders>
            <w:shd w:val="clear" w:color="auto" w:fill="auto"/>
          </w:tcPr>
          <w:p w14:paraId="2CDD650A" w14:textId="77777777" w:rsidR="001111AE" w:rsidRPr="00F712C0" w:rsidRDefault="001111AE" w:rsidP="00F0059A">
            <w:pPr>
              <w:spacing w:before="60" w:after="60" w:line="240" w:lineRule="auto"/>
              <w:jc w:val="center"/>
              <w:rPr>
                <w:sz w:val="20"/>
              </w:rPr>
            </w:pPr>
          </w:p>
        </w:tc>
      </w:tr>
      <w:tr w:rsidR="00961887" w:rsidRPr="00F712C0" w14:paraId="708856AE" w14:textId="77777777" w:rsidTr="000F5AB8">
        <w:tc>
          <w:tcPr>
            <w:tcW w:w="4734" w:type="dxa"/>
            <w:tcBorders>
              <w:top w:val="nil"/>
              <w:left w:val="nil"/>
              <w:bottom w:val="nil"/>
              <w:right w:val="nil"/>
            </w:tcBorders>
            <w:shd w:val="clear" w:color="auto" w:fill="EBEBEB"/>
          </w:tcPr>
          <w:p w14:paraId="155B9EE3" w14:textId="77777777" w:rsidR="000E6C1C" w:rsidRPr="00F712C0" w:rsidRDefault="003E5980" w:rsidP="000F5AB8">
            <w:pPr>
              <w:spacing w:before="60" w:after="60" w:line="240" w:lineRule="auto"/>
              <w:rPr>
                <w:b/>
                <w:bCs/>
                <w:sz w:val="19"/>
                <w:szCs w:val="19"/>
              </w:rPr>
            </w:pPr>
            <w:r w:rsidRPr="00F712C0">
              <w:rPr>
                <w:bCs/>
                <w:sz w:val="19"/>
                <w:szCs w:val="19"/>
              </w:rPr>
              <w:t>D</w:t>
            </w:r>
            <w:r w:rsidR="000E6C1C" w:rsidRPr="00F712C0">
              <w:rPr>
                <w:bCs/>
                <w:sz w:val="19"/>
                <w:szCs w:val="19"/>
              </w:rPr>
              <w:t>uties</w:t>
            </w:r>
            <w:r w:rsidRPr="00F712C0">
              <w:rPr>
                <w:bCs/>
                <w:sz w:val="19"/>
                <w:szCs w:val="19"/>
              </w:rPr>
              <w:t xml:space="preserve"> of operators</w:t>
            </w:r>
          </w:p>
        </w:tc>
        <w:tc>
          <w:tcPr>
            <w:tcW w:w="1077" w:type="dxa"/>
            <w:tcBorders>
              <w:top w:val="nil"/>
              <w:left w:val="nil"/>
              <w:bottom w:val="nil"/>
              <w:right w:val="nil"/>
            </w:tcBorders>
            <w:shd w:val="clear" w:color="auto" w:fill="EBEBEB"/>
          </w:tcPr>
          <w:p w14:paraId="76EB27C1" w14:textId="77777777" w:rsidR="000E6C1C" w:rsidRPr="00F712C0" w:rsidRDefault="000E6C1C" w:rsidP="00F712C0">
            <w:pPr>
              <w:spacing w:before="60" w:after="60" w:line="240" w:lineRule="auto"/>
              <w:ind w:left="567"/>
              <w:jc w:val="center"/>
              <w:rPr>
                <w:sz w:val="20"/>
              </w:rPr>
            </w:pPr>
            <w:r w:rsidRPr="00F712C0">
              <w:rPr>
                <w:sz w:val="20"/>
              </w:rPr>
              <w:sym w:font="Wingdings" w:char="F0FC"/>
            </w:r>
          </w:p>
        </w:tc>
        <w:tc>
          <w:tcPr>
            <w:tcW w:w="1077" w:type="dxa"/>
            <w:tcBorders>
              <w:top w:val="nil"/>
              <w:left w:val="nil"/>
              <w:bottom w:val="nil"/>
              <w:right w:val="nil"/>
            </w:tcBorders>
            <w:shd w:val="clear" w:color="auto" w:fill="EBEBEB"/>
          </w:tcPr>
          <w:p w14:paraId="36610748" w14:textId="77777777" w:rsidR="000E6C1C" w:rsidRPr="00F712C0" w:rsidRDefault="000E6C1C" w:rsidP="00571F6C">
            <w:pPr>
              <w:spacing w:before="60" w:after="60" w:line="240" w:lineRule="auto"/>
              <w:jc w:val="center"/>
              <w:rPr>
                <w:sz w:val="20"/>
              </w:rPr>
            </w:pPr>
          </w:p>
        </w:tc>
        <w:tc>
          <w:tcPr>
            <w:tcW w:w="1077" w:type="dxa"/>
            <w:tcBorders>
              <w:top w:val="nil"/>
              <w:left w:val="nil"/>
              <w:bottom w:val="nil"/>
              <w:right w:val="nil"/>
            </w:tcBorders>
            <w:shd w:val="clear" w:color="auto" w:fill="EBEBEB"/>
          </w:tcPr>
          <w:p w14:paraId="43612BD9" w14:textId="77777777" w:rsidR="000E6C1C" w:rsidRPr="00F712C0" w:rsidRDefault="000E6C1C" w:rsidP="00F0059A">
            <w:pPr>
              <w:spacing w:before="60" w:after="60" w:line="240" w:lineRule="auto"/>
              <w:jc w:val="center"/>
              <w:rPr>
                <w:sz w:val="20"/>
              </w:rPr>
            </w:pPr>
          </w:p>
        </w:tc>
        <w:tc>
          <w:tcPr>
            <w:tcW w:w="1077" w:type="dxa"/>
            <w:tcBorders>
              <w:top w:val="nil"/>
              <w:left w:val="nil"/>
              <w:bottom w:val="nil"/>
              <w:right w:val="nil"/>
            </w:tcBorders>
            <w:shd w:val="clear" w:color="auto" w:fill="EBEBEB"/>
          </w:tcPr>
          <w:p w14:paraId="01DC03BF" w14:textId="77777777" w:rsidR="000E6C1C" w:rsidRPr="00F712C0" w:rsidRDefault="000E6C1C" w:rsidP="00F0059A">
            <w:pPr>
              <w:spacing w:before="60" w:after="60" w:line="240" w:lineRule="auto"/>
              <w:jc w:val="center"/>
              <w:rPr>
                <w:sz w:val="20"/>
              </w:rPr>
            </w:pPr>
          </w:p>
        </w:tc>
      </w:tr>
      <w:tr w:rsidR="00961887" w:rsidRPr="00F712C0" w14:paraId="727E1624" w14:textId="77777777" w:rsidTr="000F5AB8">
        <w:tc>
          <w:tcPr>
            <w:tcW w:w="4734" w:type="dxa"/>
            <w:tcBorders>
              <w:top w:val="nil"/>
              <w:bottom w:val="nil"/>
            </w:tcBorders>
            <w:shd w:val="clear" w:color="auto" w:fill="auto"/>
          </w:tcPr>
          <w:p w14:paraId="39723611" w14:textId="77777777" w:rsidR="003E5980" w:rsidRPr="00F712C0" w:rsidRDefault="003E5980" w:rsidP="000F5AB8">
            <w:pPr>
              <w:spacing w:before="60" w:after="60" w:line="240" w:lineRule="auto"/>
              <w:rPr>
                <w:b/>
                <w:bCs/>
                <w:sz w:val="19"/>
                <w:szCs w:val="19"/>
              </w:rPr>
            </w:pPr>
            <w:r w:rsidRPr="00F712C0">
              <w:rPr>
                <w:bCs/>
                <w:sz w:val="19"/>
                <w:szCs w:val="19"/>
              </w:rPr>
              <w:t>Record keeping</w:t>
            </w:r>
          </w:p>
        </w:tc>
        <w:tc>
          <w:tcPr>
            <w:tcW w:w="1077" w:type="dxa"/>
            <w:tcBorders>
              <w:top w:val="nil"/>
              <w:bottom w:val="nil"/>
            </w:tcBorders>
            <w:shd w:val="clear" w:color="auto" w:fill="auto"/>
          </w:tcPr>
          <w:p w14:paraId="6D91074F" w14:textId="77777777" w:rsidR="003E5980" w:rsidRPr="00F712C0" w:rsidRDefault="003E5980" w:rsidP="00F712C0">
            <w:pPr>
              <w:spacing w:before="60" w:after="60" w:line="240" w:lineRule="auto"/>
              <w:ind w:left="567"/>
              <w:jc w:val="center"/>
              <w:rPr>
                <w:sz w:val="20"/>
              </w:rPr>
            </w:pPr>
            <w:r w:rsidRPr="00F712C0">
              <w:rPr>
                <w:sz w:val="20"/>
              </w:rPr>
              <w:sym w:font="Wingdings" w:char="F0FC"/>
            </w:r>
          </w:p>
        </w:tc>
        <w:tc>
          <w:tcPr>
            <w:tcW w:w="1077" w:type="dxa"/>
            <w:tcBorders>
              <w:top w:val="nil"/>
              <w:bottom w:val="nil"/>
            </w:tcBorders>
            <w:shd w:val="clear" w:color="auto" w:fill="auto"/>
          </w:tcPr>
          <w:p w14:paraId="6FD2596F" w14:textId="77777777" w:rsidR="003E5980" w:rsidRPr="00F712C0" w:rsidRDefault="003E5980" w:rsidP="00571F6C">
            <w:pPr>
              <w:spacing w:before="60" w:after="60" w:line="240" w:lineRule="auto"/>
              <w:jc w:val="center"/>
              <w:rPr>
                <w:sz w:val="20"/>
              </w:rPr>
            </w:pPr>
          </w:p>
        </w:tc>
        <w:tc>
          <w:tcPr>
            <w:tcW w:w="1077" w:type="dxa"/>
            <w:tcBorders>
              <w:top w:val="nil"/>
              <w:bottom w:val="nil"/>
            </w:tcBorders>
            <w:shd w:val="clear" w:color="auto" w:fill="auto"/>
          </w:tcPr>
          <w:p w14:paraId="73BDDB33" w14:textId="77777777" w:rsidR="003E5980" w:rsidRPr="00F712C0" w:rsidRDefault="003E5980" w:rsidP="00F0059A">
            <w:pPr>
              <w:spacing w:before="60" w:after="60" w:line="240" w:lineRule="auto"/>
              <w:jc w:val="center"/>
              <w:rPr>
                <w:sz w:val="20"/>
              </w:rPr>
            </w:pPr>
          </w:p>
        </w:tc>
        <w:tc>
          <w:tcPr>
            <w:tcW w:w="1077" w:type="dxa"/>
            <w:tcBorders>
              <w:top w:val="nil"/>
              <w:bottom w:val="nil"/>
            </w:tcBorders>
            <w:shd w:val="clear" w:color="auto" w:fill="auto"/>
          </w:tcPr>
          <w:p w14:paraId="558F38AD" w14:textId="77777777" w:rsidR="003E5980" w:rsidRPr="00F712C0" w:rsidRDefault="003E5980" w:rsidP="00F0059A">
            <w:pPr>
              <w:spacing w:before="60" w:after="60" w:line="240" w:lineRule="auto"/>
              <w:jc w:val="center"/>
              <w:rPr>
                <w:sz w:val="20"/>
              </w:rPr>
            </w:pPr>
          </w:p>
        </w:tc>
      </w:tr>
      <w:tr w:rsidR="00961887" w:rsidRPr="00F712C0" w14:paraId="354575D3" w14:textId="77777777" w:rsidTr="000F5AB8">
        <w:tc>
          <w:tcPr>
            <w:tcW w:w="4734" w:type="dxa"/>
            <w:tcBorders>
              <w:top w:val="nil"/>
              <w:left w:val="nil"/>
              <w:bottom w:val="nil"/>
              <w:right w:val="nil"/>
            </w:tcBorders>
            <w:shd w:val="clear" w:color="auto" w:fill="EBEBEB"/>
          </w:tcPr>
          <w:p w14:paraId="6A24665A" w14:textId="77777777" w:rsidR="00807F83" w:rsidRPr="00F712C0" w:rsidRDefault="00807F83" w:rsidP="000F5AB8">
            <w:pPr>
              <w:spacing w:before="60" w:after="60" w:line="240" w:lineRule="auto"/>
              <w:rPr>
                <w:b/>
                <w:bCs/>
                <w:sz w:val="20"/>
              </w:rPr>
            </w:pPr>
            <w:r w:rsidRPr="00F712C0">
              <w:rPr>
                <w:b/>
                <w:bCs/>
                <w:sz w:val="20"/>
              </w:rPr>
              <w:t>Dealing with investors</w:t>
            </w:r>
          </w:p>
        </w:tc>
        <w:tc>
          <w:tcPr>
            <w:tcW w:w="1077" w:type="dxa"/>
            <w:tcBorders>
              <w:top w:val="nil"/>
              <w:left w:val="nil"/>
              <w:bottom w:val="nil"/>
              <w:right w:val="nil"/>
            </w:tcBorders>
            <w:shd w:val="clear" w:color="auto" w:fill="EBEBEB"/>
          </w:tcPr>
          <w:p w14:paraId="11776D87" w14:textId="77777777" w:rsidR="00807F83" w:rsidRPr="00F712C0" w:rsidRDefault="00807F83" w:rsidP="00571F6C">
            <w:pPr>
              <w:spacing w:before="60" w:after="60" w:line="240" w:lineRule="auto"/>
              <w:jc w:val="center"/>
              <w:rPr>
                <w:sz w:val="20"/>
              </w:rPr>
            </w:pPr>
          </w:p>
        </w:tc>
        <w:tc>
          <w:tcPr>
            <w:tcW w:w="1077" w:type="dxa"/>
            <w:tcBorders>
              <w:top w:val="nil"/>
              <w:left w:val="nil"/>
              <w:bottom w:val="nil"/>
              <w:right w:val="nil"/>
            </w:tcBorders>
            <w:shd w:val="clear" w:color="auto" w:fill="EBEBEB"/>
          </w:tcPr>
          <w:p w14:paraId="2DB19DEC" w14:textId="77777777" w:rsidR="00807F83" w:rsidRPr="00F712C0" w:rsidRDefault="00807F83" w:rsidP="00F0059A">
            <w:pPr>
              <w:spacing w:before="60" w:after="60" w:line="240" w:lineRule="auto"/>
              <w:jc w:val="center"/>
              <w:rPr>
                <w:sz w:val="20"/>
              </w:rPr>
            </w:pPr>
          </w:p>
        </w:tc>
        <w:tc>
          <w:tcPr>
            <w:tcW w:w="1077" w:type="dxa"/>
            <w:tcBorders>
              <w:top w:val="nil"/>
              <w:left w:val="nil"/>
              <w:bottom w:val="nil"/>
              <w:right w:val="nil"/>
            </w:tcBorders>
            <w:shd w:val="clear" w:color="auto" w:fill="EBEBEB"/>
          </w:tcPr>
          <w:p w14:paraId="12044453" w14:textId="77777777" w:rsidR="00807F83" w:rsidRPr="00F712C0" w:rsidRDefault="00807F83" w:rsidP="00F0059A">
            <w:pPr>
              <w:spacing w:before="60" w:after="60" w:line="240" w:lineRule="auto"/>
              <w:jc w:val="center"/>
              <w:rPr>
                <w:sz w:val="20"/>
              </w:rPr>
            </w:pPr>
          </w:p>
        </w:tc>
        <w:tc>
          <w:tcPr>
            <w:tcW w:w="1077" w:type="dxa"/>
            <w:tcBorders>
              <w:top w:val="nil"/>
              <w:left w:val="nil"/>
              <w:bottom w:val="nil"/>
              <w:right w:val="nil"/>
            </w:tcBorders>
            <w:shd w:val="clear" w:color="auto" w:fill="EBEBEB"/>
          </w:tcPr>
          <w:p w14:paraId="48BDD29C" w14:textId="77777777" w:rsidR="00807F83" w:rsidRPr="00F712C0" w:rsidRDefault="00807F83" w:rsidP="00511AB6">
            <w:pPr>
              <w:spacing w:before="60" w:after="60" w:line="240" w:lineRule="auto"/>
              <w:jc w:val="center"/>
              <w:rPr>
                <w:sz w:val="20"/>
              </w:rPr>
            </w:pPr>
          </w:p>
        </w:tc>
      </w:tr>
      <w:tr w:rsidR="00961887" w:rsidRPr="00F712C0" w14:paraId="5B734AC3" w14:textId="77777777" w:rsidTr="000F5AB8">
        <w:tc>
          <w:tcPr>
            <w:tcW w:w="4734" w:type="dxa"/>
            <w:tcBorders>
              <w:top w:val="nil"/>
              <w:bottom w:val="nil"/>
            </w:tcBorders>
            <w:shd w:val="clear" w:color="auto" w:fill="auto"/>
          </w:tcPr>
          <w:p w14:paraId="44C6009C" w14:textId="77777777" w:rsidR="00807F83" w:rsidRPr="00F712C0" w:rsidRDefault="00807F83" w:rsidP="000F5AB8">
            <w:pPr>
              <w:spacing w:before="60" w:after="60" w:line="240" w:lineRule="auto"/>
              <w:jc w:val="left"/>
              <w:rPr>
                <w:b/>
                <w:bCs/>
                <w:sz w:val="19"/>
                <w:szCs w:val="19"/>
              </w:rPr>
            </w:pPr>
            <w:r w:rsidRPr="00F712C0">
              <w:rPr>
                <w:bCs/>
                <w:sz w:val="19"/>
                <w:szCs w:val="19"/>
              </w:rPr>
              <w:t>Disclosure</w:t>
            </w:r>
            <w:r w:rsidR="00840751" w:rsidRPr="00F712C0">
              <w:rPr>
                <w:bCs/>
                <w:sz w:val="19"/>
                <w:szCs w:val="19"/>
              </w:rPr>
              <w:t xml:space="preserve"> (including annual and periodic reports)</w:t>
            </w:r>
          </w:p>
        </w:tc>
        <w:tc>
          <w:tcPr>
            <w:tcW w:w="1077" w:type="dxa"/>
            <w:tcBorders>
              <w:top w:val="nil"/>
              <w:bottom w:val="nil"/>
            </w:tcBorders>
            <w:shd w:val="clear" w:color="auto" w:fill="auto"/>
          </w:tcPr>
          <w:p w14:paraId="7B123C28" w14:textId="77777777" w:rsidR="00807F83" w:rsidRPr="00F712C0" w:rsidRDefault="00807F83" w:rsidP="00571F6C">
            <w:pPr>
              <w:spacing w:before="60" w:after="60" w:line="240" w:lineRule="auto"/>
              <w:jc w:val="center"/>
              <w:rPr>
                <w:sz w:val="20"/>
              </w:rPr>
            </w:pPr>
          </w:p>
        </w:tc>
        <w:tc>
          <w:tcPr>
            <w:tcW w:w="1077" w:type="dxa"/>
            <w:tcBorders>
              <w:top w:val="nil"/>
              <w:bottom w:val="nil"/>
            </w:tcBorders>
            <w:shd w:val="clear" w:color="auto" w:fill="auto"/>
          </w:tcPr>
          <w:p w14:paraId="059AC26C" w14:textId="77777777" w:rsidR="00807F83" w:rsidRPr="00F712C0" w:rsidRDefault="00807F83" w:rsidP="00F0059A">
            <w:pPr>
              <w:spacing w:before="60" w:after="60" w:line="240" w:lineRule="auto"/>
              <w:jc w:val="center"/>
              <w:rPr>
                <w:sz w:val="20"/>
              </w:rPr>
            </w:pPr>
          </w:p>
        </w:tc>
        <w:tc>
          <w:tcPr>
            <w:tcW w:w="1077" w:type="dxa"/>
            <w:tcBorders>
              <w:top w:val="nil"/>
              <w:bottom w:val="nil"/>
            </w:tcBorders>
            <w:shd w:val="clear" w:color="auto" w:fill="auto"/>
          </w:tcPr>
          <w:p w14:paraId="1D214E54" w14:textId="77777777" w:rsidR="00807F83" w:rsidRPr="00F712C0" w:rsidRDefault="00807F83" w:rsidP="00F0059A">
            <w:pPr>
              <w:spacing w:before="60" w:after="60" w:line="240" w:lineRule="auto"/>
              <w:jc w:val="center"/>
              <w:rPr>
                <w:sz w:val="20"/>
              </w:rPr>
            </w:pPr>
          </w:p>
        </w:tc>
        <w:tc>
          <w:tcPr>
            <w:tcW w:w="1077" w:type="dxa"/>
            <w:tcBorders>
              <w:top w:val="nil"/>
              <w:bottom w:val="nil"/>
            </w:tcBorders>
            <w:shd w:val="clear" w:color="auto" w:fill="auto"/>
          </w:tcPr>
          <w:p w14:paraId="21C69C9F" w14:textId="77777777" w:rsidR="00807F83" w:rsidRPr="00F712C0" w:rsidRDefault="00807F83" w:rsidP="00F712C0">
            <w:pPr>
              <w:spacing w:before="60" w:after="60" w:line="240" w:lineRule="auto"/>
              <w:ind w:left="567"/>
              <w:jc w:val="center"/>
              <w:rPr>
                <w:sz w:val="20"/>
              </w:rPr>
            </w:pPr>
            <w:r w:rsidRPr="00F712C0">
              <w:rPr>
                <w:sz w:val="20"/>
              </w:rPr>
              <w:sym w:font="Wingdings" w:char="F0FC"/>
            </w:r>
          </w:p>
        </w:tc>
      </w:tr>
      <w:tr w:rsidR="00961887" w:rsidRPr="00F712C0" w14:paraId="692599E8" w14:textId="77777777" w:rsidTr="000F5AB8">
        <w:tc>
          <w:tcPr>
            <w:tcW w:w="4734" w:type="dxa"/>
            <w:tcBorders>
              <w:top w:val="nil"/>
              <w:left w:val="nil"/>
              <w:bottom w:val="nil"/>
              <w:right w:val="nil"/>
            </w:tcBorders>
            <w:shd w:val="clear" w:color="auto" w:fill="EBEBEB"/>
          </w:tcPr>
          <w:p w14:paraId="71081439" w14:textId="77777777" w:rsidR="00807F83" w:rsidRPr="00F712C0" w:rsidRDefault="000E6C1C" w:rsidP="000F5AB8">
            <w:pPr>
              <w:spacing w:before="60" w:after="60" w:line="240" w:lineRule="auto"/>
              <w:rPr>
                <w:b/>
                <w:bCs/>
                <w:sz w:val="19"/>
                <w:szCs w:val="19"/>
              </w:rPr>
            </w:pPr>
            <w:r w:rsidRPr="00F712C0">
              <w:rPr>
                <w:bCs/>
                <w:sz w:val="19"/>
                <w:szCs w:val="19"/>
              </w:rPr>
              <w:t>Distribution</w:t>
            </w:r>
            <w:r w:rsidR="00FE3027" w:rsidRPr="00F712C0">
              <w:rPr>
                <w:bCs/>
                <w:sz w:val="19"/>
                <w:szCs w:val="19"/>
              </w:rPr>
              <w:t xml:space="preserve"> </w:t>
            </w:r>
            <w:r w:rsidR="00476130" w:rsidRPr="00F712C0">
              <w:rPr>
                <w:bCs/>
                <w:sz w:val="19"/>
                <w:szCs w:val="19"/>
              </w:rPr>
              <w:t>and</w:t>
            </w:r>
            <w:r w:rsidR="00FE3027" w:rsidRPr="00F712C0">
              <w:rPr>
                <w:bCs/>
                <w:sz w:val="19"/>
                <w:szCs w:val="19"/>
              </w:rPr>
              <w:t xml:space="preserve"> </w:t>
            </w:r>
            <w:r w:rsidR="00476130" w:rsidRPr="00F712C0">
              <w:rPr>
                <w:bCs/>
                <w:sz w:val="19"/>
                <w:szCs w:val="19"/>
              </w:rPr>
              <w:t>l</w:t>
            </w:r>
            <w:r w:rsidR="00FE3027" w:rsidRPr="00F712C0">
              <w:rPr>
                <w:bCs/>
                <w:sz w:val="19"/>
                <w:szCs w:val="19"/>
              </w:rPr>
              <w:t xml:space="preserve">icensing of </w:t>
            </w:r>
            <w:r w:rsidR="00476130" w:rsidRPr="00F712C0">
              <w:rPr>
                <w:bCs/>
                <w:sz w:val="19"/>
                <w:szCs w:val="19"/>
              </w:rPr>
              <w:t>d</w:t>
            </w:r>
            <w:r w:rsidR="00FE3027" w:rsidRPr="00F712C0">
              <w:rPr>
                <w:bCs/>
                <w:sz w:val="19"/>
                <w:szCs w:val="19"/>
              </w:rPr>
              <w:t>istributors</w:t>
            </w:r>
          </w:p>
        </w:tc>
        <w:tc>
          <w:tcPr>
            <w:tcW w:w="1077" w:type="dxa"/>
            <w:tcBorders>
              <w:top w:val="nil"/>
              <w:left w:val="nil"/>
              <w:bottom w:val="nil"/>
              <w:right w:val="nil"/>
            </w:tcBorders>
            <w:shd w:val="clear" w:color="auto" w:fill="EBEBEB"/>
          </w:tcPr>
          <w:p w14:paraId="5DFCB26F" w14:textId="77777777" w:rsidR="00807F83" w:rsidRPr="00F712C0" w:rsidRDefault="00807F83" w:rsidP="00571F6C">
            <w:pPr>
              <w:spacing w:before="60" w:after="60" w:line="240" w:lineRule="auto"/>
              <w:jc w:val="center"/>
              <w:rPr>
                <w:sz w:val="20"/>
              </w:rPr>
            </w:pPr>
          </w:p>
        </w:tc>
        <w:tc>
          <w:tcPr>
            <w:tcW w:w="1077" w:type="dxa"/>
            <w:tcBorders>
              <w:top w:val="nil"/>
              <w:left w:val="nil"/>
              <w:bottom w:val="nil"/>
              <w:right w:val="nil"/>
            </w:tcBorders>
            <w:shd w:val="clear" w:color="auto" w:fill="EBEBEB"/>
          </w:tcPr>
          <w:p w14:paraId="42564389" w14:textId="77777777" w:rsidR="00807F83" w:rsidRPr="00F712C0" w:rsidRDefault="00807F83" w:rsidP="00F0059A">
            <w:pPr>
              <w:spacing w:before="60" w:after="60" w:line="240" w:lineRule="auto"/>
              <w:jc w:val="center"/>
              <w:rPr>
                <w:sz w:val="20"/>
              </w:rPr>
            </w:pPr>
          </w:p>
        </w:tc>
        <w:tc>
          <w:tcPr>
            <w:tcW w:w="1077" w:type="dxa"/>
            <w:tcBorders>
              <w:top w:val="nil"/>
              <w:left w:val="nil"/>
              <w:bottom w:val="nil"/>
              <w:right w:val="nil"/>
            </w:tcBorders>
            <w:shd w:val="clear" w:color="auto" w:fill="EBEBEB"/>
          </w:tcPr>
          <w:p w14:paraId="0269B83D" w14:textId="77777777" w:rsidR="00807F83" w:rsidRPr="00F712C0" w:rsidRDefault="00807F83" w:rsidP="00F0059A">
            <w:pPr>
              <w:spacing w:before="60" w:after="60" w:line="240" w:lineRule="auto"/>
              <w:jc w:val="center"/>
              <w:rPr>
                <w:sz w:val="20"/>
              </w:rPr>
            </w:pPr>
          </w:p>
        </w:tc>
        <w:tc>
          <w:tcPr>
            <w:tcW w:w="1077" w:type="dxa"/>
            <w:tcBorders>
              <w:top w:val="nil"/>
              <w:left w:val="nil"/>
              <w:bottom w:val="nil"/>
              <w:right w:val="nil"/>
            </w:tcBorders>
            <w:shd w:val="clear" w:color="auto" w:fill="EBEBEB"/>
          </w:tcPr>
          <w:p w14:paraId="2CCDAAFE" w14:textId="77777777" w:rsidR="00807F83" w:rsidRPr="00F712C0" w:rsidRDefault="000E6C1C" w:rsidP="00F712C0">
            <w:pPr>
              <w:spacing w:before="60" w:after="60" w:line="240" w:lineRule="auto"/>
              <w:ind w:left="567"/>
              <w:jc w:val="center"/>
              <w:rPr>
                <w:sz w:val="20"/>
              </w:rPr>
            </w:pPr>
            <w:r w:rsidRPr="00F712C0">
              <w:rPr>
                <w:sz w:val="20"/>
              </w:rPr>
              <w:sym w:font="Wingdings" w:char="F0FC"/>
            </w:r>
          </w:p>
        </w:tc>
      </w:tr>
      <w:tr w:rsidR="00961887" w:rsidRPr="00F712C0" w14:paraId="11593DD3" w14:textId="77777777" w:rsidTr="000F5AB8">
        <w:tc>
          <w:tcPr>
            <w:tcW w:w="4734" w:type="dxa"/>
            <w:tcBorders>
              <w:top w:val="nil"/>
            </w:tcBorders>
            <w:shd w:val="clear" w:color="auto" w:fill="auto"/>
          </w:tcPr>
          <w:p w14:paraId="628E3CA2" w14:textId="77777777" w:rsidR="003E5980" w:rsidRPr="00F712C0" w:rsidRDefault="003E5980" w:rsidP="000F5AB8">
            <w:pPr>
              <w:spacing w:before="60" w:after="60" w:line="240" w:lineRule="auto"/>
              <w:rPr>
                <w:b/>
                <w:bCs/>
                <w:sz w:val="19"/>
                <w:szCs w:val="19"/>
              </w:rPr>
            </w:pPr>
            <w:r w:rsidRPr="00F712C0">
              <w:rPr>
                <w:bCs/>
                <w:sz w:val="19"/>
                <w:szCs w:val="19"/>
              </w:rPr>
              <w:t>Complaints</w:t>
            </w:r>
          </w:p>
        </w:tc>
        <w:tc>
          <w:tcPr>
            <w:tcW w:w="1077" w:type="dxa"/>
            <w:tcBorders>
              <w:top w:val="nil"/>
            </w:tcBorders>
            <w:shd w:val="clear" w:color="auto" w:fill="auto"/>
          </w:tcPr>
          <w:p w14:paraId="05B90D83" w14:textId="77777777" w:rsidR="003E5980" w:rsidRPr="00F712C0" w:rsidRDefault="003E5980" w:rsidP="00571F6C">
            <w:pPr>
              <w:spacing w:before="60" w:after="60" w:line="240" w:lineRule="auto"/>
              <w:jc w:val="center"/>
              <w:rPr>
                <w:sz w:val="20"/>
              </w:rPr>
            </w:pPr>
          </w:p>
        </w:tc>
        <w:tc>
          <w:tcPr>
            <w:tcW w:w="1077" w:type="dxa"/>
            <w:tcBorders>
              <w:top w:val="nil"/>
            </w:tcBorders>
            <w:shd w:val="clear" w:color="auto" w:fill="auto"/>
          </w:tcPr>
          <w:p w14:paraId="27481B54" w14:textId="77777777" w:rsidR="003E5980" w:rsidRPr="00F712C0" w:rsidRDefault="003E5980" w:rsidP="00F0059A">
            <w:pPr>
              <w:spacing w:before="60" w:after="60" w:line="240" w:lineRule="auto"/>
              <w:jc w:val="center"/>
              <w:rPr>
                <w:sz w:val="20"/>
              </w:rPr>
            </w:pPr>
          </w:p>
        </w:tc>
        <w:tc>
          <w:tcPr>
            <w:tcW w:w="1077" w:type="dxa"/>
            <w:tcBorders>
              <w:top w:val="nil"/>
            </w:tcBorders>
            <w:shd w:val="clear" w:color="auto" w:fill="auto"/>
          </w:tcPr>
          <w:p w14:paraId="144D3CF6" w14:textId="77777777" w:rsidR="003E5980" w:rsidRPr="00F712C0" w:rsidRDefault="003E5980" w:rsidP="00F0059A">
            <w:pPr>
              <w:spacing w:before="60" w:after="60" w:line="240" w:lineRule="auto"/>
              <w:jc w:val="center"/>
              <w:rPr>
                <w:sz w:val="20"/>
              </w:rPr>
            </w:pPr>
          </w:p>
        </w:tc>
        <w:tc>
          <w:tcPr>
            <w:tcW w:w="1077" w:type="dxa"/>
            <w:tcBorders>
              <w:top w:val="nil"/>
            </w:tcBorders>
            <w:shd w:val="clear" w:color="auto" w:fill="auto"/>
          </w:tcPr>
          <w:p w14:paraId="72285BDE" w14:textId="77777777" w:rsidR="003E5980" w:rsidRPr="00F712C0" w:rsidRDefault="003E5980" w:rsidP="00F712C0">
            <w:pPr>
              <w:spacing w:before="60" w:after="60" w:line="240" w:lineRule="auto"/>
              <w:ind w:left="567"/>
              <w:jc w:val="center"/>
              <w:rPr>
                <w:sz w:val="20"/>
              </w:rPr>
            </w:pPr>
            <w:r w:rsidRPr="00F712C0">
              <w:rPr>
                <w:sz w:val="20"/>
              </w:rPr>
              <w:sym w:font="Wingdings" w:char="F0FC"/>
            </w:r>
          </w:p>
        </w:tc>
      </w:tr>
    </w:tbl>
    <w:p w14:paraId="27A589F7" w14:textId="77777777" w:rsidR="001D0C42" w:rsidRPr="0043742D" w:rsidRDefault="001D0C42" w:rsidP="00F712C0">
      <w:pPr>
        <w:pStyle w:val="ChartorTableNote"/>
        <w:rPr>
          <w:rFonts w:ascii="Book Antiqua" w:hAnsi="Book Antiqua"/>
        </w:rPr>
      </w:pPr>
      <w:r w:rsidRPr="0043742D">
        <w:rPr>
          <w:rFonts w:ascii="Book Antiqua" w:hAnsi="Book Antiqua"/>
        </w:rPr>
        <w:t xml:space="preserve">* </w:t>
      </w:r>
      <w:r w:rsidRPr="0043742D">
        <w:rPr>
          <w:rFonts w:ascii="Book Antiqua" w:hAnsi="Book Antiqua"/>
        </w:rPr>
        <w:tab/>
        <w:t>Home economy operational requirements will be subject to compliance audit required by the passport rules</w:t>
      </w:r>
    </w:p>
    <w:p w14:paraId="14AA990E" w14:textId="77777777" w:rsidR="00784729" w:rsidRPr="0043742D" w:rsidRDefault="001D0C42" w:rsidP="00F712C0">
      <w:pPr>
        <w:pStyle w:val="ChartorTableNote"/>
        <w:rPr>
          <w:rFonts w:ascii="Book Antiqua" w:hAnsi="Book Antiqua"/>
        </w:rPr>
      </w:pPr>
      <w:r w:rsidRPr="0043742D">
        <w:rPr>
          <w:rFonts w:ascii="Book Antiqua" w:hAnsi="Book Antiqua"/>
        </w:rPr>
        <w:t>#</w:t>
      </w:r>
      <w:r w:rsidRPr="0043742D">
        <w:rPr>
          <w:rFonts w:ascii="Book Antiqua" w:hAnsi="Book Antiqua"/>
        </w:rPr>
        <w:tab/>
        <w:t>Governed by home economy rules with the additional compliance audit requirement in the passport rules</w:t>
      </w:r>
    </w:p>
    <w:p w14:paraId="6FBE7D22" w14:textId="77777777" w:rsidR="00CA027B" w:rsidRPr="00F712C0" w:rsidRDefault="00CA027B" w:rsidP="00266007">
      <w:pPr>
        <w:pStyle w:val="Heading2"/>
      </w:pPr>
      <w:r w:rsidRPr="00F712C0">
        <w:br w:type="page"/>
      </w:r>
      <w:bookmarkStart w:id="63" w:name="_Toc364867456"/>
      <w:bookmarkStart w:id="64" w:name="_Toc370825869"/>
      <w:bookmarkStart w:id="65" w:name="_Toc380743952"/>
      <w:bookmarkStart w:id="66" w:name="_Toc384972420"/>
      <w:r w:rsidR="00241EFB" w:rsidRPr="00F712C0">
        <w:lastRenderedPageBreak/>
        <w:t>Basic eligibility</w:t>
      </w:r>
      <w:bookmarkEnd w:id="63"/>
      <w:bookmarkEnd w:id="64"/>
      <w:bookmarkEnd w:id="65"/>
      <w:bookmarkEnd w:id="66"/>
    </w:p>
    <w:p w14:paraId="79D37364" w14:textId="77777777" w:rsidR="007401EB" w:rsidRPr="00F712C0" w:rsidRDefault="00241EFB" w:rsidP="00C6135B">
      <w:r w:rsidRPr="00F712C0">
        <w:t xml:space="preserve">There are </w:t>
      </w:r>
      <w:r w:rsidR="00840751" w:rsidRPr="00F712C0">
        <w:t xml:space="preserve">three </w:t>
      </w:r>
      <w:r w:rsidRPr="00F712C0">
        <w:t>types of basic eligibility criteri</w:t>
      </w:r>
      <w:r w:rsidR="00901DD3" w:rsidRPr="00F712C0">
        <w:t>a. These relate to</w:t>
      </w:r>
      <w:r w:rsidR="007401EB" w:rsidRPr="00F712C0">
        <w:t>:</w:t>
      </w:r>
    </w:p>
    <w:p w14:paraId="3FFEAEB3" w14:textId="77777777" w:rsidR="004A44A1" w:rsidRPr="00F712C0" w:rsidRDefault="00901DD3" w:rsidP="00FD36DE">
      <w:pPr>
        <w:pStyle w:val="Bullet"/>
      </w:pPr>
      <w:r w:rsidRPr="00F712C0">
        <w:t>the types of CIS that are eligible</w:t>
      </w:r>
      <w:r w:rsidR="007401EB" w:rsidRPr="00F712C0">
        <w:t>;</w:t>
      </w:r>
    </w:p>
    <w:p w14:paraId="2880EE1B" w14:textId="77777777" w:rsidR="004A44A1" w:rsidRPr="00F712C0" w:rsidRDefault="00901DD3" w:rsidP="00FD36DE">
      <w:pPr>
        <w:pStyle w:val="Bullet"/>
      </w:pPr>
      <w:r w:rsidRPr="00F712C0">
        <w:t>where they are located</w:t>
      </w:r>
      <w:r w:rsidR="007401EB" w:rsidRPr="00F712C0">
        <w:t>;</w:t>
      </w:r>
      <w:r w:rsidR="00840751" w:rsidRPr="00F712C0">
        <w:t xml:space="preserve"> and</w:t>
      </w:r>
    </w:p>
    <w:p w14:paraId="753B5CEB" w14:textId="77777777" w:rsidR="00784729" w:rsidRPr="00F712C0" w:rsidRDefault="00840751" w:rsidP="00FD36DE">
      <w:pPr>
        <w:pStyle w:val="Bullet"/>
      </w:pPr>
      <w:r w:rsidRPr="00F712C0">
        <w:t>the CIS having made an offer in the home economy</w:t>
      </w:r>
      <w:r w:rsidR="00901DD3" w:rsidRPr="00F712C0">
        <w:t>.</w:t>
      </w:r>
    </w:p>
    <w:p w14:paraId="01689EC8" w14:textId="77777777" w:rsidR="00901DD3" w:rsidRPr="00F712C0" w:rsidRDefault="00901DD3" w:rsidP="00F712C0">
      <w:pPr>
        <w:pStyle w:val="Heading3"/>
      </w:pPr>
      <w:bookmarkStart w:id="67" w:name="_Toc384972421"/>
      <w:r w:rsidRPr="00F712C0">
        <w:t>Types of CIS</w:t>
      </w:r>
      <w:bookmarkEnd w:id="67"/>
    </w:p>
    <w:p w14:paraId="25A0186E" w14:textId="3E0466B8" w:rsidR="00B17D58" w:rsidRPr="00F712C0" w:rsidRDefault="000A63B9" w:rsidP="00000A2D">
      <w:r w:rsidRPr="00F712C0">
        <w:t>Across the Asia</w:t>
      </w:r>
      <w:r w:rsidR="00C56B79" w:rsidRPr="00F712C0">
        <w:t xml:space="preserve"> region</w:t>
      </w:r>
      <w:r w:rsidR="00DE06B9" w:rsidRPr="00F712C0">
        <w:t>,</w:t>
      </w:r>
      <w:r w:rsidR="00C56B79" w:rsidRPr="00F712C0">
        <w:t xml:space="preserve"> there are a variety of </w:t>
      </w:r>
      <w:r w:rsidR="00DE06B9" w:rsidRPr="00F712C0">
        <w:t>legal</w:t>
      </w:r>
      <w:r w:rsidR="00C56B79" w:rsidRPr="00F712C0">
        <w:t xml:space="preserve"> structures </w:t>
      </w:r>
      <w:r w:rsidR="00DE06B9" w:rsidRPr="00F712C0">
        <w:t xml:space="preserve">used by CIS. Unit trusts and company structures are the most </w:t>
      </w:r>
      <w:r w:rsidR="001243AC" w:rsidRPr="00F712C0">
        <w:t>common.</w:t>
      </w:r>
      <w:r w:rsidR="00C56B79" w:rsidRPr="00F712C0">
        <w:t xml:space="preserve"> </w:t>
      </w:r>
      <w:r w:rsidR="007C4EA8" w:rsidRPr="00F712C0">
        <w:t>To accommodate the current variety</w:t>
      </w:r>
      <w:r w:rsidR="00B17D58" w:rsidRPr="00F712C0">
        <w:t xml:space="preserve"> of </w:t>
      </w:r>
      <w:r w:rsidR="007C4EA8" w:rsidRPr="00F712C0">
        <w:t>structures used and future developments</w:t>
      </w:r>
      <w:r w:rsidR="00B17D58" w:rsidRPr="00F712C0">
        <w:t>, t</w:t>
      </w:r>
      <w:r w:rsidR="00901DD3" w:rsidRPr="00F712C0">
        <w:t xml:space="preserve">he </w:t>
      </w:r>
      <w:r w:rsidR="00C56B79" w:rsidRPr="00F712C0">
        <w:t>rules will</w:t>
      </w:r>
      <w:r w:rsidR="00901DD3" w:rsidRPr="00F712C0">
        <w:t xml:space="preserve"> not restrict the </w:t>
      </w:r>
      <w:r w:rsidR="00DE06B9" w:rsidRPr="00F712C0">
        <w:t xml:space="preserve">legal </w:t>
      </w:r>
      <w:r w:rsidR="00901DD3" w:rsidRPr="00F712C0">
        <w:t xml:space="preserve">structure of </w:t>
      </w:r>
      <w:r w:rsidR="00553ED7" w:rsidRPr="00F712C0">
        <w:t xml:space="preserve">passport </w:t>
      </w:r>
      <w:r w:rsidR="00901DD3" w:rsidRPr="00F712C0">
        <w:t>funds</w:t>
      </w:r>
      <w:r w:rsidR="00C56B79" w:rsidRPr="00F712C0">
        <w:t xml:space="preserve"> other than to require that they are regulated as a CIS by </w:t>
      </w:r>
      <w:r w:rsidRPr="00F712C0">
        <w:t>the home</w:t>
      </w:r>
      <w:r w:rsidR="00C56B79" w:rsidRPr="00F712C0">
        <w:t xml:space="preserve"> regulator</w:t>
      </w:r>
      <w:r w:rsidR="00B923F0" w:rsidRPr="00F712C0">
        <w:t xml:space="preserve"> </w:t>
      </w:r>
      <w:r w:rsidR="009111D2" w:rsidRPr="00F712C0">
        <w:t xml:space="preserve">in a manner which is consistent with the IOSCO principles </w:t>
      </w:r>
      <w:r w:rsidR="00EF15E8">
        <w:t>and assessment methodology relating to</w:t>
      </w:r>
      <w:r w:rsidR="00EF15E8" w:rsidRPr="00F712C0">
        <w:t xml:space="preserve"> </w:t>
      </w:r>
      <w:r w:rsidR="009111D2" w:rsidRPr="00F712C0">
        <w:t>CIS</w:t>
      </w:r>
      <w:r w:rsidR="00553ED7" w:rsidRPr="00F712C0">
        <w:t>.</w:t>
      </w:r>
    </w:p>
    <w:p w14:paraId="09D5E92A" w14:textId="77777777" w:rsidR="0051035E" w:rsidRPr="00F712C0" w:rsidRDefault="00C56B79" w:rsidP="00000A2D">
      <w:r w:rsidRPr="00F712C0">
        <w:t>Each economy will nominate types of CIS that are</w:t>
      </w:r>
      <w:r w:rsidR="009111D2" w:rsidRPr="00F712C0">
        <w:t xml:space="preserve"> authorised for offer to the public</w:t>
      </w:r>
      <w:r w:rsidRPr="00F712C0">
        <w:t xml:space="preserve"> in </w:t>
      </w:r>
      <w:r w:rsidR="009111D2" w:rsidRPr="00F712C0">
        <w:t xml:space="preserve">its </w:t>
      </w:r>
      <w:r w:rsidRPr="00F712C0">
        <w:t xml:space="preserve">economy and could be offered under the </w:t>
      </w:r>
      <w:r w:rsidR="00337644" w:rsidRPr="00F712C0">
        <w:t>passport</w:t>
      </w:r>
      <w:r w:rsidR="002B2DE6" w:rsidRPr="00F712C0">
        <w:t xml:space="preserve">. Passport member economies will assess and agree on the types of CIS that can be offered under the </w:t>
      </w:r>
      <w:r w:rsidR="00337644" w:rsidRPr="00F712C0">
        <w:t>passport</w:t>
      </w:r>
      <w:r w:rsidR="002B2DE6" w:rsidRPr="00F712C0">
        <w:t>.</w:t>
      </w:r>
    </w:p>
    <w:p w14:paraId="6E5EADE2" w14:textId="77777777" w:rsidR="008738AF" w:rsidRPr="00FD36DE" w:rsidRDefault="006668AE" w:rsidP="00F712C0">
      <w:pPr>
        <w:pStyle w:val="BoxExample"/>
      </w:pPr>
      <w:r w:rsidRPr="00FD36DE">
        <w:rPr>
          <w:b/>
        </w:rPr>
        <w:t>Example</w:t>
      </w:r>
      <w:r w:rsidRPr="00FD36DE">
        <w:t>:</w:t>
      </w:r>
      <w:r w:rsidR="006579B6" w:rsidRPr="00FD36DE">
        <w:tab/>
      </w:r>
      <w:r w:rsidR="00687D32" w:rsidRPr="00FD36DE">
        <w:t xml:space="preserve">Australia would </w:t>
      </w:r>
      <w:r w:rsidR="00FB7BD4" w:rsidRPr="00FD36DE">
        <w:t xml:space="preserve">initially </w:t>
      </w:r>
      <w:r w:rsidR="00687D32" w:rsidRPr="00FD36DE">
        <w:t xml:space="preserve">nominate a registered scheme under the </w:t>
      </w:r>
      <w:r w:rsidR="005052BD" w:rsidRPr="00FD36DE">
        <w:rPr>
          <w:i/>
        </w:rPr>
        <w:t>Corporations </w:t>
      </w:r>
      <w:r w:rsidR="00687D32" w:rsidRPr="00FD36DE">
        <w:rPr>
          <w:i/>
        </w:rPr>
        <w:t>Act</w:t>
      </w:r>
      <w:r w:rsidR="0051035E" w:rsidRPr="00FD36DE">
        <w:rPr>
          <w:i/>
        </w:rPr>
        <w:t xml:space="preserve"> 2</w:t>
      </w:r>
      <w:r w:rsidR="00687D32" w:rsidRPr="00FD36DE">
        <w:rPr>
          <w:i/>
        </w:rPr>
        <w:t>001</w:t>
      </w:r>
      <w:r w:rsidR="00687D32" w:rsidRPr="00FD36DE">
        <w:t>.</w:t>
      </w:r>
    </w:p>
    <w:p w14:paraId="4141B372" w14:textId="77777777" w:rsidR="003265E3" w:rsidRPr="006B00AE" w:rsidRDefault="003265E3" w:rsidP="006B00AE">
      <w:pPr>
        <w:spacing w:after="60" w:line="240" w:lineRule="auto"/>
        <w:rPr>
          <w:sz w:val="16"/>
          <w:szCs w:val="16"/>
          <w:lang w:val="en-US"/>
        </w:rPr>
      </w:pPr>
    </w:p>
    <w:p w14:paraId="108DF3B5" w14:textId="77777777" w:rsidR="00113C22" w:rsidRPr="00FD36DE" w:rsidRDefault="00113C22" w:rsidP="00F712C0">
      <w:pPr>
        <w:pStyle w:val="BoxQuestion"/>
      </w:pPr>
      <w:r w:rsidRPr="00FD36DE">
        <w:t>Q3</w:t>
      </w:r>
      <w:r w:rsidR="008060CB" w:rsidRPr="00FD36DE">
        <w:t>.1</w:t>
      </w:r>
      <w:r w:rsidR="008060CB" w:rsidRPr="00FD36DE">
        <w:tab/>
      </w:r>
      <w:r w:rsidRPr="00FD36DE">
        <w:t>Should there be any restrictions on the legal form of passport funds</w:t>
      </w:r>
      <w:r w:rsidR="00B708F7" w:rsidRPr="00FD36DE">
        <w:t xml:space="preserve"> </w:t>
      </w:r>
      <w:r w:rsidRPr="00FD36DE">
        <w:t>in some or all economies such as for example an exclusion of CIS that are partnerships?</w:t>
      </w:r>
      <w:r w:rsidR="00D85A2D" w:rsidRPr="00FD36DE">
        <w:t xml:space="preserve"> </w:t>
      </w:r>
      <w:r w:rsidRPr="00FD36DE">
        <w:t>If so why?</w:t>
      </w:r>
    </w:p>
    <w:p w14:paraId="30CB31AF" w14:textId="77777777" w:rsidR="008E33B4" w:rsidRPr="00F712C0" w:rsidRDefault="005924AC" w:rsidP="00F712C0">
      <w:pPr>
        <w:spacing w:before="240"/>
      </w:pPr>
      <w:r w:rsidRPr="00F712C0">
        <w:t xml:space="preserve">Given the investment restrictions (see page </w:t>
      </w:r>
      <w:fldSimple w:instr=" PAGEREF  investmentRestrictions  \* MERGEFORMAT ">
        <w:r w:rsidR="001D0195">
          <w:rPr>
            <w:noProof/>
          </w:rPr>
          <w:t>23</w:t>
        </w:r>
      </w:fldSimple>
      <w:r w:rsidR="002718BB" w:rsidRPr="00F712C0">
        <w:t xml:space="preserve">), </w:t>
      </w:r>
      <w:r w:rsidRPr="00F712C0">
        <w:t xml:space="preserve">only eligible CIS </w:t>
      </w:r>
      <w:r w:rsidR="00840751" w:rsidRPr="00F712C0">
        <w:t xml:space="preserve">(including MMFs and exchange traded funds (ETFs)) </w:t>
      </w:r>
      <w:r w:rsidRPr="00F712C0">
        <w:t>which invest predominantly in transferable securities and certain other liquid assets will fall within the scope of the passport arrangements.</w:t>
      </w:r>
    </w:p>
    <w:p w14:paraId="7E3DD29F" w14:textId="77777777" w:rsidR="003265E3" w:rsidRPr="00F712C0" w:rsidRDefault="00687D32" w:rsidP="00F712C0">
      <w:pPr>
        <w:pStyle w:val="Heading4"/>
      </w:pPr>
      <w:r w:rsidRPr="00F712C0">
        <w:t>MMFs</w:t>
      </w:r>
    </w:p>
    <w:p w14:paraId="24C62BFA" w14:textId="77777777" w:rsidR="00113C22" w:rsidRPr="00F712C0" w:rsidRDefault="00687D32" w:rsidP="00F712C0">
      <w:pPr>
        <w:rPr>
          <w:rFonts w:ascii="Arial" w:hAnsi="Arial"/>
          <w:b/>
          <w:i/>
          <w:color w:val="auto"/>
        </w:rPr>
      </w:pPr>
      <w:r w:rsidRPr="00F712C0">
        <w:t>A</w:t>
      </w:r>
      <w:r w:rsidR="00515318" w:rsidRPr="00F712C0">
        <w:t xml:space="preserve"> </w:t>
      </w:r>
      <w:r w:rsidR="005924AC" w:rsidRPr="00F712C0">
        <w:t xml:space="preserve">passport fund must not be </w:t>
      </w:r>
      <w:r w:rsidR="001221DC" w:rsidRPr="00F712C0">
        <w:t xml:space="preserve">called a MMF or otherwise </w:t>
      </w:r>
      <w:r w:rsidR="005924AC" w:rsidRPr="00F712C0">
        <w:t xml:space="preserve">promoted </w:t>
      </w:r>
      <w:r w:rsidR="001221DC" w:rsidRPr="00F712C0">
        <w:t xml:space="preserve">as a MMF </w:t>
      </w:r>
      <w:r w:rsidR="005924AC" w:rsidRPr="00F712C0">
        <w:t>in a host economy unless it complies with any specific additional requirements for a MMF in the host economy.</w:t>
      </w:r>
    </w:p>
    <w:p w14:paraId="6191E637" w14:textId="77777777" w:rsidR="00D4434D" w:rsidRPr="00FD36DE" w:rsidRDefault="00D4434D" w:rsidP="00F712C0">
      <w:pPr>
        <w:pStyle w:val="BoxQuestion"/>
      </w:pPr>
      <w:r w:rsidRPr="00FD36DE">
        <w:t>Q3</w:t>
      </w:r>
      <w:r w:rsidR="008060CB" w:rsidRPr="00FD36DE">
        <w:t xml:space="preserve">.2 </w:t>
      </w:r>
      <w:r w:rsidR="008060CB" w:rsidRPr="00FD36DE">
        <w:tab/>
      </w:r>
      <w:r w:rsidRPr="00FD36DE">
        <w:t xml:space="preserve">Would </w:t>
      </w:r>
      <w:r w:rsidR="00F15473" w:rsidRPr="00FD36DE">
        <w:t xml:space="preserve">the </w:t>
      </w:r>
      <w:r w:rsidRPr="00FD36DE">
        <w:t>restriction on naming and promotion</w:t>
      </w:r>
      <w:r w:rsidR="00F15473" w:rsidRPr="00FD36DE">
        <w:t xml:space="preserve"> in relation to MMFs</w:t>
      </w:r>
      <w:r w:rsidRPr="00FD36DE">
        <w:t xml:space="preserve"> give rise to any practical</w:t>
      </w:r>
      <w:r w:rsidRPr="00F712C0">
        <w:t xml:space="preserve"> </w:t>
      </w:r>
      <w:r w:rsidRPr="00FD36DE">
        <w:t>problems</w:t>
      </w:r>
      <w:r w:rsidR="00B708F7" w:rsidRPr="00FD36DE">
        <w:t>?</w:t>
      </w:r>
      <w:r w:rsidR="00D85A2D" w:rsidRPr="00FD36DE">
        <w:t xml:space="preserve"> </w:t>
      </w:r>
      <w:r w:rsidRPr="00FD36DE">
        <w:t xml:space="preserve">If so please explain. </w:t>
      </w:r>
    </w:p>
    <w:p w14:paraId="3539C85D" w14:textId="77777777" w:rsidR="003265E3" w:rsidRPr="00F712C0" w:rsidRDefault="00B708F7" w:rsidP="00F712C0">
      <w:pPr>
        <w:pStyle w:val="Heading4"/>
      </w:pPr>
      <w:r w:rsidRPr="00F712C0">
        <w:t>ETFs</w:t>
      </w:r>
    </w:p>
    <w:p w14:paraId="04C85F58" w14:textId="77777777" w:rsidR="008738AF" w:rsidRPr="00F712C0" w:rsidRDefault="001221DC" w:rsidP="00412A75">
      <w:r w:rsidRPr="00F712C0">
        <w:t>Similarly, a</w:t>
      </w:r>
      <w:r w:rsidR="00F14FA3" w:rsidRPr="00F712C0">
        <w:t xml:space="preserve"> passport fund must not be </w:t>
      </w:r>
      <w:r w:rsidR="00B831B4" w:rsidRPr="00F712C0">
        <w:t>called an ETF</w:t>
      </w:r>
      <w:r w:rsidRPr="00F712C0">
        <w:t xml:space="preserve"> </w:t>
      </w:r>
      <w:r w:rsidR="00B831B4" w:rsidRPr="00F712C0">
        <w:t>i</w:t>
      </w:r>
      <w:r w:rsidR="00F14FA3" w:rsidRPr="00F712C0">
        <w:t>n a host economy unless it complies with any specific additional requirements for an ETF in the host economy.</w:t>
      </w:r>
    </w:p>
    <w:p w14:paraId="15FE785B" w14:textId="77777777" w:rsidR="003265E3" w:rsidRPr="00F712C0" w:rsidRDefault="00840751" w:rsidP="008F7800">
      <w:r w:rsidRPr="00F712C0">
        <w:t>An ETF seeking quotation in a host economy would have to comply with any a</w:t>
      </w:r>
      <w:r w:rsidR="00113C22" w:rsidRPr="00F712C0">
        <w:t xml:space="preserve">dditional requirements </w:t>
      </w:r>
      <w:r w:rsidRPr="00F712C0">
        <w:t xml:space="preserve">that </w:t>
      </w:r>
      <w:r w:rsidR="00113C22" w:rsidRPr="00F712C0">
        <w:t>may apply under the host econom</w:t>
      </w:r>
      <w:r w:rsidR="00B708F7" w:rsidRPr="00F712C0">
        <w:t>y</w:t>
      </w:r>
      <w:r w:rsidR="00113C22" w:rsidRPr="00F712C0">
        <w:t xml:space="preserve"> law and regulations.</w:t>
      </w:r>
      <w:r w:rsidR="00F944F4" w:rsidRPr="00F712C0">
        <w:t xml:space="preserve"> If an ETF is not traded in </w:t>
      </w:r>
      <w:r w:rsidR="00B708F7" w:rsidRPr="00F712C0">
        <w:t xml:space="preserve">the </w:t>
      </w:r>
      <w:r w:rsidR="00F944F4" w:rsidRPr="00F712C0">
        <w:t xml:space="preserve">host economy </w:t>
      </w:r>
      <w:r w:rsidR="00B708F7" w:rsidRPr="00F712C0">
        <w:t>and</w:t>
      </w:r>
      <w:r w:rsidR="00F944F4" w:rsidRPr="00F712C0">
        <w:t xml:space="preserve"> there is no provision for ongoing redemption from the passport fund because it is traded in the home economy, this will be a key point for disclosure to investors.</w:t>
      </w:r>
      <w:r w:rsidR="00497BF6" w:rsidRPr="00F712C0">
        <w:t xml:space="preserve"> </w:t>
      </w:r>
      <w:r w:rsidR="00D4434D" w:rsidRPr="00F712C0">
        <w:t>Under host economy laws and regulations a</w:t>
      </w:r>
      <w:r w:rsidR="00113C22" w:rsidRPr="00F712C0">
        <w:t xml:space="preserve">ny disclosure that the passport fund </w:t>
      </w:r>
      <w:r w:rsidR="00D4434D" w:rsidRPr="00F712C0">
        <w:t>that is</w:t>
      </w:r>
      <w:r w:rsidR="00113C22" w:rsidRPr="00F712C0">
        <w:t xml:space="preserve"> an ETF must not be misleading</w:t>
      </w:r>
      <w:r w:rsidR="00D4434D" w:rsidRPr="00F712C0">
        <w:t xml:space="preserve"> and in particular must not </w:t>
      </w:r>
      <w:r w:rsidRPr="00F712C0">
        <w:t xml:space="preserve">give </w:t>
      </w:r>
      <w:r w:rsidR="00D4434D" w:rsidRPr="00F712C0">
        <w:lastRenderedPageBreak/>
        <w:t>investors the impression they can sell their interest on a market in the host economy or redeem their interests from the passport fund where that is not the case</w:t>
      </w:r>
      <w:r w:rsidR="00113C22" w:rsidRPr="00F712C0">
        <w:t>.</w:t>
      </w:r>
    </w:p>
    <w:p w14:paraId="5E5BF62D" w14:textId="77777777" w:rsidR="00D4434D" w:rsidRPr="00FD36DE" w:rsidRDefault="00D4434D" w:rsidP="00F712C0">
      <w:pPr>
        <w:pStyle w:val="BoxQuestion"/>
      </w:pPr>
      <w:r w:rsidRPr="00FD36DE">
        <w:t>Q3</w:t>
      </w:r>
      <w:r w:rsidR="008060CB" w:rsidRPr="00FD36DE">
        <w:t>.3</w:t>
      </w:r>
      <w:r w:rsidR="008060CB" w:rsidRPr="00FD36DE">
        <w:tab/>
      </w:r>
      <w:r w:rsidRPr="00FD36DE">
        <w:t xml:space="preserve">To what extent </w:t>
      </w:r>
      <w:r w:rsidR="009C22A3" w:rsidRPr="00FD36DE">
        <w:t>are</w:t>
      </w:r>
      <w:r w:rsidRPr="00FD36DE">
        <w:t xml:space="preserve"> offers </w:t>
      </w:r>
      <w:r w:rsidR="009C22A3" w:rsidRPr="00FD36DE">
        <w:t xml:space="preserve">likely to be made of </w:t>
      </w:r>
      <w:r w:rsidRPr="00FD36DE">
        <w:t xml:space="preserve">interests in a passport fund that is an ETF in its home economy but not able to </w:t>
      </w:r>
      <w:r w:rsidR="009C22A3" w:rsidRPr="00FD36DE">
        <w:t xml:space="preserve">be </w:t>
      </w:r>
      <w:r w:rsidRPr="00FD36DE">
        <w:t>traded on a financial market in the host economy</w:t>
      </w:r>
      <w:r w:rsidR="009C22A3" w:rsidRPr="00FD36DE">
        <w:t>?</w:t>
      </w:r>
    </w:p>
    <w:p w14:paraId="09000241" w14:textId="77777777" w:rsidR="008E33B4" w:rsidRPr="006B00AE" w:rsidRDefault="008E33B4" w:rsidP="006B00AE">
      <w:pPr>
        <w:spacing w:after="60" w:line="240" w:lineRule="auto"/>
        <w:rPr>
          <w:sz w:val="16"/>
          <w:szCs w:val="16"/>
          <w:lang w:val="en-US"/>
        </w:rPr>
      </w:pPr>
    </w:p>
    <w:p w14:paraId="60632C49" w14:textId="77777777" w:rsidR="00D4434D" w:rsidRPr="00FD36DE" w:rsidRDefault="00D4434D" w:rsidP="00F712C0">
      <w:pPr>
        <w:pStyle w:val="BoxQuestion"/>
      </w:pPr>
      <w:r w:rsidRPr="00FD36DE">
        <w:t>Q3</w:t>
      </w:r>
      <w:r w:rsidR="008060CB" w:rsidRPr="00FD36DE">
        <w:t>.4</w:t>
      </w:r>
      <w:r w:rsidR="008060CB" w:rsidRPr="00FD36DE">
        <w:tab/>
      </w:r>
      <w:r w:rsidRPr="00FD36DE">
        <w:t>There is a risk of retail investors misunderstanding how they can realise their investment</w:t>
      </w:r>
      <w:r w:rsidR="001C50C1" w:rsidRPr="00FD36DE">
        <w:t xml:space="preserve"> in an ETF where the interests are not traded on a local </w:t>
      </w:r>
      <w:r w:rsidR="009C22A3" w:rsidRPr="00FD36DE">
        <w:t>financial market</w:t>
      </w:r>
      <w:r w:rsidRPr="00FD36DE">
        <w:t>. Is there reason for concern that this risk is not sufficiently addressed by host economy laws and regulations about disclosure and distribution? If so please explain.</w:t>
      </w:r>
    </w:p>
    <w:p w14:paraId="57A6E0F5" w14:textId="77777777" w:rsidR="00077B58" w:rsidRPr="00F712C0" w:rsidRDefault="00C56B79" w:rsidP="00E51038">
      <w:pPr>
        <w:pStyle w:val="Heading3"/>
        <w:spacing w:before="300"/>
      </w:pPr>
      <w:bookmarkStart w:id="68" w:name="_Toc384972422"/>
      <w:r w:rsidRPr="00F712C0">
        <w:t>Location of CIS</w:t>
      </w:r>
      <w:bookmarkEnd w:id="68"/>
      <w:r w:rsidRPr="00F712C0">
        <w:t xml:space="preserve"> </w:t>
      </w:r>
    </w:p>
    <w:p w14:paraId="3810FB2F" w14:textId="77777777" w:rsidR="00947D9B" w:rsidRPr="00F712C0" w:rsidRDefault="00C56B79" w:rsidP="00000A2D">
      <w:r w:rsidRPr="00F712C0">
        <w:t xml:space="preserve">A number of jurisdictional requirements will apply to </w:t>
      </w:r>
      <w:r w:rsidR="00337644" w:rsidRPr="00F712C0">
        <w:t xml:space="preserve">passport </w:t>
      </w:r>
      <w:r w:rsidRPr="00F712C0">
        <w:t xml:space="preserve">funds to ensure that only funds </w:t>
      </w:r>
      <w:r w:rsidR="00947D9B" w:rsidRPr="00F712C0">
        <w:t>constituted</w:t>
      </w:r>
      <w:r w:rsidR="003A09D7" w:rsidRPr="00F712C0">
        <w:t xml:space="preserve"> or established</w:t>
      </w:r>
      <w:r w:rsidR="00947D9B" w:rsidRPr="00F712C0">
        <w:t xml:space="preserve"> and </w:t>
      </w:r>
      <w:r w:rsidR="003A09D7" w:rsidRPr="00F712C0">
        <w:t xml:space="preserve">relevantly </w:t>
      </w:r>
      <w:r w:rsidR="00947D9B" w:rsidRPr="00F712C0">
        <w:t xml:space="preserve">authorised </w:t>
      </w:r>
      <w:r w:rsidRPr="00F712C0">
        <w:t xml:space="preserve">in </w:t>
      </w:r>
      <w:r w:rsidR="00E2520C" w:rsidRPr="00F712C0">
        <w:t xml:space="preserve">a </w:t>
      </w:r>
      <w:r w:rsidR="00337644" w:rsidRPr="00F712C0">
        <w:t xml:space="preserve">passport </w:t>
      </w:r>
      <w:r w:rsidR="00E2520C" w:rsidRPr="00F712C0">
        <w:t xml:space="preserve">member </w:t>
      </w:r>
      <w:r w:rsidR="00B923F0" w:rsidRPr="00F712C0">
        <w:t>economy</w:t>
      </w:r>
      <w:r w:rsidRPr="00F712C0">
        <w:t xml:space="preserve"> qualify.</w:t>
      </w:r>
    </w:p>
    <w:p w14:paraId="7E810E4A" w14:textId="77777777" w:rsidR="00077B58" w:rsidRPr="00F712C0" w:rsidRDefault="00947D9B" w:rsidP="00000A2D">
      <w:pPr>
        <w:rPr>
          <w:i/>
        </w:rPr>
      </w:pPr>
      <w:r w:rsidRPr="00F712C0">
        <w:t xml:space="preserve">As the </w:t>
      </w:r>
      <w:r w:rsidR="00337644" w:rsidRPr="00F712C0">
        <w:t xml:space="preserve">passport </w:t>
      </w:r>
      <w:r w:rsidRPr="00F712C0">
        <w:t xml:space="preserve">arrangements are founded on </w:t>
      </w:r>
      <w:r w:rsidR="00337644" w:rsidRPr="00F712C0">
        <w:t xml:space="preserve">passport </w:t>
      </w:r>
      <w:r w:rsidRPr="00F712C0">
        <w:t xml:space="preserve">member economies </w:t>
      </w:r>
      <w:r w:rsidR="000E4299" w:rsidRPr="00F712C0">
        <w:t xml:space="preserve">being satisfied with the efficacy and robustness of </w:t>
      </w:r>
      <w:r w:rsidRPr="00F712C0">
        <w:t>each other</w:t>
      </w:r>
      <w:r w:rsidR="00510AAF" w:rsidRPr="00F712C0">
        <w:t>’</w:t>
      </w:r>
      <w:r w:rsidRPr="00F712C0">
        <w:t xml:space="preserve">s regulation of CIS, it is important that only CIS that are </w:t>
      </w:r>
      <w:r w:rsidRPr="00F712C0" w:rsidDel="000E4299">
        <w:t xml:space="preserve">principally </w:t>
      </w:r>
      <w:r w:rsidRPr="00F712C0">
        <w:t xml:space="preserve">regulated in </w:t>
      </w:r>
      <w:r w:rsidR="00337644" w:rsidRPr="00F712C0">
        <w:t xml:space="preserve">passport </w:t>
      </w:r>
      <w:r w:rsidRPr="00F712C0">
        <w:t xml:space="preserve">member economies can access the arrangements. Requiring </w:t>
      </w:r>
      <w:r w:rsidR="00337644" w:rsidRPr="00F712C0">
        <w:t xml:space="preserve">passport </w:t>
      </w:r>
      <w:r w:rsidRPr="00F712C0">
        <w:t xml:space="preserve">funds to be constituted </w:t>
      </w:r>
      <w:r w:rsidR="003A09D7" w:rsidRPr="00F712C0">
        <w:t xml:space="preserve">or established </w:t>
      </w:r>
      <w:r w:rsidRPr="00F712C0">
        <w:t xml:space="preserve">and </w:t>
      </w:r>
      <w:r w:rsidR="003A09D7" w:rsidRPr="00F712C0">
        <w:t xml:space="preserve">relevantly </w:t>
      </w:r>
      <w:r w:rsidRPr="00F712C0">
        <w:t xml:space="preserve">authorised in the region will also </w:t>
      </w:r>
      <w:r w:rsidR="00B923F0" w:rsidRPr="00F712C0">
        <w:t>help to</w:t>
      </w:r>
      <w:r w:rsidRPr="00F712C0">
        <w:t xml:space="preserve"> ensure that the economic activity associated with fund location (including legal, auditing, registry and compliance services) </w:t>
      </w:r>
      <w:r w:rsidR="000E4299" w:rsidRPr="00F712C0">
        <w:t>is kept within</w:t>
      </w:r>
      <w:r w:rsidRPr="00F712C0">
        <w:t xml:space="preserve"> the region.</w:t>
      </w:r>
    </w:p>
    <w:p w14:paraId="380E3361" w14:textId="77777777" w:rsidR="00C56B79" w:rsidRPr="00F712C0" w:rsidRDefault="000A63B9">
      <w:r w:rsidRPr="00F712C0">
        <w:t xml:space="preserve">A </w:t>
      </w:r>
      <w:r w:rsidR="00C56B79" w:rsidRPr="00F712C0">
        <w:t xml:space="preserve">CIS </w:t>
      </w:r>
      <w:r w:rsidR="000E4299" w:rsidRPr="00F712C0">
        <w:t xml:space="preserve">can only </w:t>
      </w:r>
      <w:r w:rsidR="00C56B79" w:rsidRPr="00F712C0">
        <w:t xml:space="preserve">be offered as </w:t>
      </w:r>
      <w:r w:rsidR="008D1931" w:rsidRPr="00F712C0">
        <w:t xml:space="preserve">a </w:t>
      </w:r>
      <w:r w:rsidR="00337644" w:rsidRPr="00F712C0">
        <w:t xml:space="preserve">passport </w:t>
      </w:r>
      <w:r w:rsidR="00C56B79" w:rsidRPr="00F712C0">
        <w:t>fund if:</w:t>
      </w:r>
    </w:p>
    <w:p w14:paraId="13D5EBE1" w14:textId="77777777" w:rsidR="00C56B79" w:rsidRPr="00FD36DE" w:rsidRDefault="000A63B9" w:rsidP="00FD36DE">
      <w:pPr>
        <w:pStyle w:val="Bullet"/>
      </w:pPr>
      <w:r w:rsidRPr="00FD36DE">
        <w:t>t</w:t>
      </w:r>
      <w:r w:rsidR="00C56B79" w:rsidRPr="00FD36DE">
        <w:t>he CIS is constituted</w:t>
      </w:r>
      <w:r w:rsidR="003A09D7" w:rsidRPr="00FD36DE">
        <w:t xml:space="preserve"> or established</w:t>
      </w:r>
      <w:r w:rsidR="00C56B79" w:rsidRPr="00FD36DE">
        <w:t xml:space="preserve">, and authorised in a </w:t>
      </w:r>
      <w:r w:rsidR="00337644" w:rsidRPr="00FD36DE">
        <w:t xml:space="preserve">passport </w:t>
      </w:r>
      <w:r w:rsidR="00C56B79" w:rsidRPr="00FD36DE">
        <w:t>member economy; and</w:t>
      </w:r>
    </w:p>
    <w:p w14:paraId="10C6CFD6" w14:textId="77777777" w:rsidR="00C56B79" w:rsidRPr="00FD36DE" w:rsidRDefault="00C7737A" w:rsidP="00FD36DE">
      <w:pPr>
        <w:pStyle w:val="Bullet"/>
      </w:pPr>
      <w:r w:rsidRPr="00FD36DE">
        <w:t xml:space="preserve">the </w:t>
      </w:r>
      <w:r w:rsidR="00C56B79" w:rsidRPr="00FD36DE">
        <w:t>operator is authorised</w:t>
      </w:r>
      <w:r w:rsidRPr="00FD36DE">
        <w:t xml:space="preserve"> </w:t>
      </w:r>
      <w:r w:rsidR="00C56B79" w:rsidRPr="00FD36DE">
        <w:t>and has a principal place of business in that same economy.</w:t>
      </w:r>
    </w:p>
    <w:p w14:paraId="362007F4" w14:textId="77777777" w:rsidR="001E7692" w:rsidRPr="00F712C0" w:rsidRDefault="00C56B79" w:rsidP="001E7692">
      <w:pPr>
        <w:pStyle w:val="Bullet"/>
        <w:numPr>
          <w:ilvl w:val="0"/>
          <w:numId w:val="0"/>
        </w:numPr>
      </w:pPr>
      <w:r w:rsidRPr="00F712C0">
        <w:t>It is not currently envisaged that</w:t>
      </w:r>
      <w:r w:rsidR="00FA7732" w:rsidRPr="00F712C0">
        <w:t xml:space="preserve"> a</w:t>
      </w:r>
      <w:r w:rsidR="00917D38" w:rsidRPr="00F712C0">
        <w:t>n</w:t>
      </w:r>
      <w:r w:rsidR="00FA7732" w:rsidRPr="00F712C0">
        <w:t xml:space="preserve"> operator regulated in one </w:t>
      </w:r>
      <w:r w:rsidR="00337644" w:rsidRPr="00F712C0">
        <w:t xml:space="preserve">passport </w:t>
      </w:r>
      <w:r w:rsidR="00FA7732" w:rsidRPr="00F712C0">
        <w:t xml:space="preserve">economy could </w:t>
      </w:r>
      <w:r w:rsidR="00947D9B" w:rsidRPr="00F712C0">
        <w:t>constitute and seek primary authorisation</w:t>
      </w:r>
      <w:r w:rsidR="00FA7732" w:rsidRPr="00F712C0">
        <w:t xml:space="preserve"> </w:t>
      </w:r>
      <w:r w:rsidR="00947D9B" w:rsidRPr="00F712C0">
        <w:t xml:space="preserve">for </w:t>
      </w:r>
      <w:r w:rsidR="00FA7732" w:rsidRPr="00F712C0">
        <w:t xml:space="preserve">a </w:t>
      </w:r>
      <w:r w:rsidR="00337644" w:rsidRPr="00F712C0">
        <w:t xml:space="preserve">passport </w:t>
      </w:r>
      <w:r w:rsidR="00FA7732" w:rsidRPr="00F712C0">
        <w:t xml:space="preserve">fund in another </w:t>
      </w:r>
      <w:r w:rsidR="00337644" w:rsidRPr="00F712C0">
        <w:t xml:space="preserve">passport </w:t>
      </w:r>
      <w:r w:rsidR="00FA7732" w:rsidRPr="00F712C0">
        <w:t>economy</w:t>
      </w:r>
      <w:r w:rsidR="00947D9B" w:rsidRPr="00F712C0">
        <w:t xml:space="preserve"> if the operator was not authorised in that economy</w:t>
      </w:r>
      <w:r w:rsidR="00FA7732" w:rsidRPr="00F712C0">
        <w:t>.</w:t>
      </w:r>
    </w:p>
    <w:p w14:paraId="05DDF2DC" w14:textId="77777777" w:rsidR="00CD2A99" w:rsidRPr="00F712C0" w:rsidRDefault="00866DFC" w:rsidP="00F712C0">
      <w:pPr>
        <w:pStyle w:val="Heading3"/>
      </w:pPr>
      <w:bookmarkStart w:id="69" w:name="_Toc384972423"/>
      <w:bookmarkStart w:id="70" w:name="_Toc364867457"/>
      <w:bookmarkStart w:id="71" w:name="_Toc370825870"/>
      <w:r w:rsidRPr="00F712C0">
        <w:t>Home economy public offer</w:t>
      </w:r>
      <w:bookmarkEnd w:id="69"/>
    </w:p>
    <w:p w14:paraId="2EBAA5E2" w14:textId="77777777" w:rsidR="00866DFC" w:rsidRPr="00F712C0" w:rsidRDefault="00392F9F" w:rsidP="00866DFC">
      <w:pPr>
        <w:pStyle w:val="Bullet"/>
        <w:numPr>
          <w:ilvl w:val="0"/>
          <w:numId w:val="0"/>
        </w:numPr>
      </w:pPr>
      <w:r w:rsidRPr="00F712C0">
        <w:t xml:space="preserve">In addition to the other requirements described in this paper (including for example those in the section on </w:t>
      </w:r>
      <w:r w:rsidR="003801D5">
        <w:t xml:space="preserve">the </w:t>
      </w:r>
      <w:r w:rsidRPr="00F712C0">
        <w:t xml:space="preserve">application process, page </w:t>
      </w:r>
      <w:r w:rsidR="00462FF0" w:rsidRPr="00F712C0">
        <w:t>47</w:t>
      </w:r>
      <w:r w:rsidRPr="00F712C0">
        <w:t>)</w:t>
      </w:r>
      <w:r w:rsidR="00571F6C" w:rsidRPr="00F712C0">
        <w:t xml:space="preserve">, interests </w:t>
      </w:r>
      <w:r w:rsidR="00866DFC" w:rsidRPr="00F712C0">
        <w:t>in a passport fund may be offered in a host economy</w:t>
      </w:r>
      <w:r w:rsidR="00571F6C" w:rsidRPr="00F712C0">
        <w:t xml:space="preserve"> only</w:t>
      </w:r>
      <w:r w:rsidR="00866DFC" w:rsidRPr="00F712C0">
        <w:t xml:space="preserve"> if</w:t>
      </w:r>
      <w:r w:rsidR="00840751" w:rsidRPr="00F712C0">
        <w:t xml:space="preserve"> the following conditions are met:</w:t>
      </w:r>
    </w:p>
    <w:p w14:paraId="497A9F46" w14:textId="77777777" w:rsidR="00866DFC" w:rsidRPr="00FD36DE" w:rsidRDefault="00866DFC" w:rsidP="00FD36DE">
      <w:pPr>
        <w:pStyle w:val="Bullet"/>
      </w:pPr>
      <w:r w:rsidRPr="00FD36DE">
        <w:t>there is an ongoing offer of the interests in the home economy;</w:t>
      </w:r>
    </w:p>
    <w:p w14:paraId="003D27E9" w14:textId="77777777" w:rsidR="00866DFC" w:rsidRPr="00FD36DE" w:rsidRDefault="00866DFC" w:rsidP="00FD36DE">
      <w:pPr>
        <w:pStyle w:val="Bullet"/>
      </w:pPr>
      <w:r w:rsidRPr="00FD36DE">
        <w:t>the offer attracts the offering and disclosure requirements of the home economy that would apply to an offer to the public at large;</w:t>
      </w:r>
    </w:p>
    <w:p w14:paraId="4530C333" w14:textId="77777777" w:rsidR="00866DFC" w:rsidRPr="00FD36DE" w:rsidRDefault="00866DFC" w:rsidP="00FD36DE">
      <w:pPr>
        <w:pStyle w:val="Bullet"/>
      </w:pPr>
      <w:r w:rsidRPr="00FD36DE">
        <w:t>the interests may be acquired by any member of the public in the home economy on an application under the offer, subject to applicable laws;</w:t>
      </w:r>
    </w:p>
    <w:p w14:paraId="7ABD6626" w14:textId="6CA8EF1A" w:rsidR="00866DFC" w:rsidRPr="00F712C0" w:rsidRDefault="00790478">
      <w:pPr>
        <w:pStyle w:val="Bullet"/>
      </w:pPr>
      <w:r>
        <w:br w:type="page"/>
      </w:r>
      <w:r w:rsidR="00866DFC" w:rsidRPr="00F712C0">
        <w:lastRenderedPageBreak/>
        <w:t xml:space="preserve">information about the offer is made available to persons who customarily arrange for investments in regulated CIS operated by the </w:t>
      </w:r>
      <w:r w:rsidR="000051A5" w:rsidRPr="00F712C0">
        <w:t>p</w:t>
      </w:r>
      <w:r w:rsidR="00866DFC" w:rsidRPr="00F712C0">
        <w:t xml:space="preserve">assport fund operator in an equivalent way to the way in which information about some or all other regulated CIS </w:t>
      </w:r>
      <w:r w:rsidR="00F944F4" w:rsidRPr="00F712C0">
        <w:t xml:space="preserve">of the </w:t>
      </w:r>
      <w:r w:rsidR="00866DFC" w:rsidRPr="00F712C0">
        <w:t>operator is made available;</w:t>
      </w:r>
    </w:p>
    <w:p w14:paraId="4F04BA3D" w14:textId="77777777" w:rsidR="00866DFC" w:rsidRPr="00F712C0" w:rsidRDefault="00866DFC">
      <w:pPr>
        <w:pStyle w:val="Bullet"/>
      </w:pPr>
      <w:r w:rsidRPr="00F712C0">
        <w:t xml:space="preserve">if commissions are paid by the passport fund operator on </w:t>
      </w:r>
      <w:r w:rsidR="00571F6C" w:rsidRPr="00F712C0">
        <w:t xml:space="preserve">most of </w:t>
      </w:r>
      <w:r w:rsidRPr="00F712C0">
        <w:t>its other regulated CIS to persons who arrange for investments in the regulated CIS, equivalent commissions to that</w:t>
      </w:r>
      <w:r w:rsidR="00F944F4" w:rsidRPr="00F712C0">
        <w:t xml:space="preserve"> </w:t>
      </w:r>
      <w:r w:rsidRPr="00F712C0">
        <w:t xml:space="preserve">payable in relation to another regulated CIS are payable in the same circumstances in relation to the passport fund </w:t>
      </w:r>
      <w:r w:rsidR="00840751" w:rsidRPr="00F712C0">
        <w:t xml:space="preserve">which is </w:t>
      </w:r>
      <w:r w:rsidRPr="00F712C0">
        <w:t>the subject of the offer; and</w:t>
      </w:r>
    </w:p>
    <w:p w14:paraId="0369885C" w14:textId="77777777" w:rsidR="00E74E4D" w:rsidRPr="00F712C0" w:rsidRDefault="00866DFC" w:rsidP="00F712C0">
      <w:pPr>
        <w:pStyle w:val="Bullet"/>
      </w:pPr>
      <w:r w:rsidRPr="00F712C0">
        <w:t xml:space="preserve">if the passport fund operator enters contracts under which persons arrange for investments to be made for </w:t>
      </w:r>
      <w:r w:rsidR="00571F6C" w:rsidRPr="00F712C0">
        <w:t xml:space="preserve">most of </w:t>
      </w:r>
      <w:r w:rsidRPr="00F712C0">
        <w:t>its other regulated CIS, those contracts or substantially equivalent contracts are entered in relation to the passport fund</w:t>
      </w:r>
      <w:r w:rsidR="00840751" w:rsidRPr="00F712C0">
        <w:t xml:space="preserve"> which is</w:t>
      </w:r>
      <w:r w:rsidRPr="00F712C0">
        <w:t xml:space="preserve"> the subject of the offer.</w:t>
      </w:r>
    </w:p>
    <w:p w14:paraId="02A0EEDE" w14:textId="4F5D56BE" w:rsidR="00076543" w:rsidRPr="00F712C0" w:rsidRDefault="00E74E4D" w:rsidP="00F712C0">
      <w:pPr>
        <w:pStyle w:val="Bullet"/>
        <w:numPr>
          <w:ilvl w:val="0"/>
          <w:numId w:val="0"/>
        </w:numPr>
      </w:pPr>
      <w:r w:rsidRPr="00F712C0">
        <w:t xml:space="preserve">Please note the above requirements </w:t>
      </w:r>
      <w:r w:rsidR="0061373A" w:rsidRPr="00F712C0">
        <w:t xml:space="preserve">do </w:t>
      </w:r>
      <w:r w:rsidR="0056110D">
        <w:t xml:space="preserve">not </w:t>
      </w:r>
      <w:r w:rsidR="0061373A" w:rsidRPr="00F712C0">
        <w:t>apply if they would operate to</w:t>
      </w:r>
      <w:r w:rsidRPr="00F712C0">
        <w:t xml:space="preserve"> require a passport fund operator to breach the laws of its home economy. For example, passport funds based in Australia </w:t>
      </w:r>
      <w:r w:rsidR="0061373A" w:rsidRPr="00F712C0">
        <w:t xml:space="preserve">are </w:t>
      </w:r>
      <w:r w:rsidR="0056110D">
        <w:t>not permitted</w:t>
      </w:r>
      <w:r w:rsidR="0061373A" w:rsidRPr="00F712C0">
        <w:t xml:space="preserve"> </w:t>
      </w:r>
      <w:r w:rsidRPr="00F712C0">
        <w:t xml:space="preserve">to enter into arrangements </w:t>
      </w:r>
      <w:r w:rsidR="0061373A" w:rsidRPr="00F712C0">
        <w:t>for</w:t>
      </w:r>
      <w:r w:rsidRPr="00F712C0">
        <w:t xml:space="preserve"> the payment of commissions or other conflicted remuneration. </w:t>
      </w:r>
    </w:p>
    <w:p w14:paraId="72F86C06" w14:textId="4AD5968F" w:rsidR="00076543" w:rsidRPr="00845955" w:rsidRDefault="00076543" w:rsidP="00845955">
      <w:pPr>
        <w:pStyle w:val="BoxQuestion"/>
      </w:pPr>
      <w:r w:rsidRPr="00845955">
        <w:t>Q3.</w:t>
      </w:r>
      <w:r w:rsidR="00317C3A" w:rsidRPr="00845955">
        <w:t>5</w:t>
      </w:r>
      <w:r w:rsidRPr="00845955">
        <w:tab/>
        <w:t xml:space="preserve">Would the requirement for an offer in the home economy give rise to any practical problems? If so please explain. </w:t>
      </w:r>
    </w:p>
    <w:p w14:paraId="3F5516EC" w14:textId="77777777" w:rsidR="00F261D0" w:rsidRPr="006B00AE" w:rsidRDefault="00F261D0" w:rsidP="006B00AE">
      <w:pPr>
        <w:spacing w:after="60" w:line="240" w:lineRule="auto"/>
        <w:rPr>
          <w:sz w:val="16"/>
          <w:szCs w:val="16"/>
          <w:lang w:val="en-US"/>
        </w:rPr>
      </w:pPr>
    </w:p>
    <w:p w14:paraId="3E5D25FD" w14:textId="6640E315" w:rsidR="00F261D0" w:rsidRPr="00845955" w:rsidRDefault="00F261D0" w:rsidP="00845955">
      <w:pPr>
        <w:pStyle w:val="BoxQuestion"/>
      </w:pPr>
      <w:r w:rsidRPr="00845955">
        <w:t>Q3.</w:t>
      </w:r>
      <w:r w:rsidR="00317C3A" w:rsidRPr="00845955">
        <w:t>6</w:t>
      </w:r>
      <w:r w:rsidRPr="00845955">
        <w:tab/>
        <w:t xml:space="preserve">Would the requirement for an offer in the home economy promote investor confidence in the effectiveness of supervision of passport funds by the home regulator? </w:t>
      </w:r>
      <w:r w:rsidR="00317C3A" w:rsidRPr="00845955">
        <w:t>What other possible measures could be applied?</w:t>
      </w:r>
    </w:p>
    <w:p w14:paraId="168734FA" w14:textId="53EC7E92" w:rsidR="002F61A2" w:rsidRPr="00F712C0" w:rsidRDefault="002F61A2" w:rsidP="0007444A">
      <w:pPr>
        <w:pStyle w:val="Heading2"/>
      </w:pPr>
      <w:bookmarkStart w:id="72" w:name="_Toc380743953"/>
      <w:bookmarkStart w:id="73" w:name="_Toc384972424"/>
      <w:r w:rsidRPr="00F712C0">
        <w:t>Licen</w:t>
      </w:r>
      <w:r w:rsidR="001243AC" w:rsidRPr="00F712C0">
        <w:t>s</w:t>
      </w:r>
      <w:r w:rsidRPr="00F712C0">
        <w:t xml:space="preserve">ing of </w:t>
      </w:r>
      <w:bookmarkEnd w:id="70"/>
      <w:bookmarkEnd w:id="71"/>
      <w:r w:rsidR="00C56E7A" w:rsidRPr="00F712C0">
        <w:t>the passport fund operator</w:t>
      </w:r>
      <w:bookmarkEnd w:id="72"/>
      <w:bookmarkEnd w:id="73"/>
    </w:p>
    <w:p w14:paraId="5C081B08" w14:textId="77777777" w:rsidR="0080326F" w:rsidRPr="00F712C0" w:rsidRDefault="008D7CDA" w:rsidP="00F712C0">
      <w:r w:rsidRPr="00F712C0">
        <w:t>In general</w:t>
      </w:r>
      <w:r w:rsidR="00B83B1F" w:rsidRPr="00F712C0">
        <w:t>,</w:t>
      </w:r>
      <w:r w:rsidRPr="00F712C0">
        <w:t xml:space="preserve"> t</w:t>
      </w:r>
      <w:r w:rsidR="00CF5CFC" w:rsidRPr="00F712C0">
        <w:t xml:space="preserve">he </w:t>
      </w:r>
      <w:r w:rsidR="002F61A2" w:rsidRPr="00F712C0">
        <w:t xml:space="preserve">home economy </w:t>
      </w:r>
      <w:r w:rsidR="00CE3238" w:rsidRPr="00F712C0">
        <w:t>laws and regulations</w:t>
      </w:r>
      <w:r w:rsidR="002F61A2" w:rsidRPr="00F712C0">
        <w:t xml:space="preserve"> </w:t>
      </w:r>
      <w:r w:rsidR="00FA4452" w:rsidRPr="00F712C0">
        <w:t xml:space="preserve">only </w:t>
      </w:r>
      <w:r w:rsidR="002F61A2" w:rsidRPr="00F712C0">
        <w:t>will apply to the licen</w:t>
      </w:r>
      <w:r w:rsidR="001243AC" w:rsidRPr="00F712C0">
        <w:t>s</w:t>
      </w:r>
      <w:r w:rsidR="002F61A2" w:rsidRPr="00F712C0">
        <w:t xml:space="preserve">ing of the </w:t>
      </w:r>
      <w:r w:rsidR="00337644" w:rsidRPr="00F712C0">
        <w:t xml:space="preserve">passport </w:t>
      </w:r>
      <w:r w:rsidR="00581D33" w:rsidRPr="00F712C0">
        <w:t>fund</w:t>
      </w:r>
      <w:r w:rsidR="002F61A2" w:rsidRPr="00F712C0">
        <w:t xml:space="preserve"> operator</w:t>
      </w:r>
      <w:r w:rsidR="0080326F" w:rsidRPr="00F712C0">
        <w:t xml:space="preserve"> including</w:t>
      </w:r>
      <w:r w:rsidR="00337644" w:rsidRPr="00F712C0">
        <w:t>,</w:t>
      </w:r>
      <w:r w:rsidR="0080326F" w:rsidRPr="00F712C0">
        <w:t xml:space="preserve"> for example</w:t>
      </w:r>
      <w:r w:rsidR="00337644" w:rsidRPr="00F712C0">
        <w:t>,</w:t>
      </w:r>
      <w:r w:rsidR="001E0C54" w:rsidRPr="00F712C0">
        <w:t xml:space="preserve"> </w:t>
      </w:r>
      <w:r w:rsidR="00581D33" w:rsidRPr="00F712C0">
        <w:t xml:space="preserve">risk </w:t>
      </w:r>
      <w:r w:rsidR="001E0C54" w:rsidRPr="00F712C0">
        <w:t xml:space="preserve">and conflict </w:t>
      </w:r>
      <w:r w:rsidR="00581D33" w:rsidRPr="00F712C0">
        <w:t>management</w:t>
      </w:r>
      <w:r w:rsidR="0080326F" w:rsidRPr="00F712C0">
        <w:t xml:space="preserve"> requirements</w:t>
      </w:r>
      <w:r w:rsidR="001E0C54" w:rsidRPr="00F712C0">
        <w:t>.</w:t>
      </w:r>
    </w:p>
    <w:p w14:paraId="3E01F54C" w14:textId="77777777" w:rsidR="000568B7" w:rsidRPr="00F712C0" w:rsidRDefault="00CF5CFC" w:rsidP="00F712C0">
      <w:r w:rsidRPr="00F712C0">
        <w:t xml:space="preserve">This </w:t>
      </w:r>
      <w:r w:rsidR="003E431B" w:rsidRPr="00F712C0">
        <w:t>means CIS operators</w:t>
      </w:r>
      <w:r w:rsidR="00D53B65" w:rsidRPr="00F712C0">
        <w:t xml:space="preserve"> </w:t>
      </w:r>
      <w:r w:rsidR="003E431B" w:rsidRPr="00F712C0">
        <w:t xml:space="preserve">authorised </w:t>
      </w:r>
      <w:r w:rsidRPr="00F712C0">
        <w:t xml:space="preserve">under the home economy </w:t>
      </w:r>
      <w:r w:rsidR="00CE3238" w:rsidRPr="00F712C0">
        <w:t>laws and regulations</w:t>
      </w:r>
      <w:r w:rsidR="008D7CDA" w:rsidRPr="00F712C0">
        <w:t xml:space="preserve"> can operate </w:t>
      </w:r>
      <w:r w:rsidR="00337644" w:rsidRPr="00F712C0">
        <w:t xml:space="preserve">passport </w:t>
      </w:r>
      <w:r w:rsidR="008D7CDA" w:rsidRPr="00F712C0">
        <w:t xml:space="preserve">funds, subject to </w:t>
      </w:r>
      <w:r w:rsidR="009307B1" w:rsidRPr="00F712C0">
        <w:t>a number of</w:t>
      </w:r>
      <w:r w:rsidR="008D7CDA" w:rsidRPr="00F712C0">
        <w:t xml:space="preserve"> additional requirements outlined below.</w:t>
      </w:r>
    </w:p>
    <w:p w14:paraId="6C2C33F5" w14:textId="77777777" w:rsidR="00F8517D" w:rsidRPr="00F712C0" w:rsidRDefault="002E3105">
      <w:r w:rsidRPr="00F712C0">
        <w:t xml:space="preserve">The purpose of </w:t>
      </w:r>
      <w:r w:rsidR="001456CF" w:rsidRPr="00F712C0">
        <w:t xml:space="preserve">these criteria </w:t>
      </w:r>
      <w:r w:rsidR="003E431B" w:rsidRPr="00F712C0">
        <w:t>is</w:t>
      </w:r>
      <w:r w:rsidR="001456CF" w:rsidRPr="00F712C0">
        <w:t xml:space="preserve"> </w:t>
      </w:r>
      <w:r w:rsidRPr="00F712C0">
        <w:t xml:space="preserve">to set </w:t>
      </w:r>
      <w:r w:rsidR="001243AC" w:rsidRPr="00F712C0">
        <w:t>appropriate</w:t>
      </w:r>
      <w:r w:rsidR="00966CEB" w:rsidRPr="00F712C0">
        <w:t xml:space="preserve"> </w:t>
      </w:r>
      <w:r w:rsidRPr="00F712C0">
        <w:t>standard</w:t>
      </w:r>
      <w:r w:rsidR="00966CEB" w:rsidRPr="00F712C0">
        <w:t>s</w:t>
      </w:r>
      <w:r w:rsidRPr="00F712C0">
        <w:t xml:space="preserve"> for</w:t>
      </w:r>
      <w:r w:rsidR="001E0C54" w:rsidRPr="00F712C0">
        <w:t xml:space="preserve"> </w:t>
      </w:r>
      <w:r w:rsidR="00917D38" w:rsidRPr="00F712C0">
        <w:t>passport fund operators</w:t>
      </w:r>
      <w:r w:rsidRPr="00F712C0">
        <w:t xml:space="preserve"> to give regulators and investors confidence that </w:t>
      </w:r>
      <w:r w:rsidR="00337644" w:rsidRPr="00F712C0">
        <w:t xml:space="preserve">passport </w:t>
      </w:r>
      <w:r w:rsidRPr="00F712C0">
        <w:t xml:space="preserve">funds are being managed by operators </w:t>
      </w:r>
      <w:r w:rsidR="001E0C54" w:rsidRPr="00F712C0">
        <w:t xml:space="preserve">who are adequately capitalised and have the </w:t>
      </w:r>
      <w:r w:rsidR="00373D93" w:rsidRPr="00F712C0">
        <w:t>competence</w:t>
      </w:r>
      <w:r w:rsidR="001E0C54" w:rsidRPr="00F712C0">
        <w:t xml:space="preserve"> and </w:t>
      </w:r>
      <w:r w:rsidRPr="00F712C0">
        <w:t>experience</w:t>
      </w:r>
      <w:r w:rsidR="001E0C54" w:rsidRPr="00F712C0">
        <w:t xml:space="preserve"> to manage </w:t>
      </w:r>
      <w:r w:rsidR="00337644" w:rsidRPr="00F712C0">
        <w:t>p</w:t>
      </w:r>
      <w:r w:rsidR="00C7737A" w:rsidRPr="00F712C0">
        <w:t xml:space="preserve">assport </w:t>
      </w:r>
      <w:r w:rsidR="001E0C54" w:rsidRPr="00F712C0">
        <w:t>funds.</w:t>
      </w:r>
    </w:p>
    <w:p w14:paraId="76D2258D" w14:textId="77777777" w:rsidR="008738AF" w:rsidRPr="00F712C0" w:rsidRDefault="00314693" w:rsidP="00412A75">
      <w:pPr>
        <w:pStyle w:val="Heading3"/>
      </w:pPr>
      <w:bookmarkStart w:id="74" w:name="_Toc384972425"/>
      <w:r w:rsidRPr="00F712C0">
        <w:t>Operational requirements</w:t>
      </w:r>
      <w:bookmarkEnd w:id="74"/>
    </w:p>
    <w:p w14:paraId="76F79379" w14:textId="77777777" w:rsidR="00210F1E" w:rsidRPr="00F712C0" w:rsidRDefault="00917D38">
      <w:r w:rsidRPr="00F712C0">
        <w:t xml:space="preserve">Passport fund </w:t>
      </w:r>
      <w:r w:rsidR="00210F1E" w:rsidRPr="00F712C0">
        <w:t xml:space="preserve">operators and their directors have primary responsibility for </w:t>
      </w:r>
      <w:r w:rsidR="00BC13EC" w:rsidRPr="00F712C0">
        <w:t xml:space="preserve">ensuring </w:t>
      </w:r>
      <w:r w:rsidR="00210F1E" w:rsidRPr="00F712C0">
        <w:t xml:space="preserve">that a CIS is operating in compliance with all relevant laws and regulations. </w:t>
      </w:r>
      <w:r w:rsidR="00C26000" w:rsidRPr="00F712C0">
        <w:t>O</w:t>
      </w:r>
      <w:r w:rsidR="00210F1E" w:rsidRPr="00F712C0">
        <w:t>perator</w:t>
      </w:r>
      <w:r w:rsidR="000051A5" w:rsidRPr="00F712C0">
        <w:t xml:space="preserve">s </w:t>
      </w:r>
      <w:r w:rsidR="00210F1E" w:rsidRPr="00F712C0">
        <w:t xml:space="preserve">should treat all </w:t>
      </w:r>
      <w:r w:rsidR="00F944F4" w:rsidRPr="00F712C0">
        <w:t xml:space="preserve">members </w:t>
      </w:r>
      <w:r w:rsidR="00210F1E" w:rsidRPr="00F712C0">
        <w:t xml:space="preserve">in the passport fund </w:t>
      </w:r>
      <w:r w:rsidR="00F944F4" w:rsidRPr="00F712C0">
        <w:t>fairly</w:t>
      </w:r>
      <w:r w:rsidR="00210F1E" w:rsidRPr="00F712C0">
        <w:t>.</w:t>
      </w:r>
    </w:p>
    <w:p w14:paraId="12E16F89" w14:textId="47E83652" w:rsidR="003F63A1" w:rsidRPr="00F712C0" w:rsidRDefault="00790478" w:rsidP="003F63A1">
      <w:pPr>
        <w:rPr>
          <w:rFonts w:cs="Arial"/>
          <w:szCs w:val="22"/>
        </w:rPr>
      </w:pPr>
      <w:r>
        <w:rPr>
          <w:rFonts w:cs="Arial"/>
          <w:szCs w:val="22"/>
        </w:rPr>
        <w:br w:type="page"/>
      </w:r>
      <w:r w:rsidR="003F63A1" w:rsidRPr="00F712C0">
        <w:rPr>
          <w:rFonts w:cs="Arial"/>
          <w:szCs w:val="22"/>
        </w:rPr>
        <w:lastRenderedPageBreak/>
        <w:t xml:space="preserve">It is recognised that all passport member economies set standards for the eligibility, governance, organisation and operational conduct of those who wish to market or operate a CIS in accordance with IOSCO </w:t>
      </w:r>
      <w:r w:rsidR="00C56E7A" w:rsidRPr="00F712C0">
        <w:rPr>
          <w:rFonts w:cs="Arial"/>
          <w:szCs w:val="22"/>
        </w:rPr>
        <w:t>principles</w:t>
      </w:r>
      <w:r w:rsidR="002C555D" w:rsidRPr="00F712C0">
        <w:rPr>
          <w:rFonts w:cs="Arial"/>
          <w:szCs w:val="22"/>
        </w:rPr>
        <w:t xml:space="preserve"> and assessment methodology</w:t>
      </w:r>
      <w:r w:rsidR="003F63A1" w:rsidRPr="00F712C0">
        <w:rPr>
          <w:rFonts w:cs="Arial"/>
          <w:szCs w:val="22"/>
        </w:rPr>
        <w:t>. This means that under the home economy laws and regulations, all operators will have</w:t>
      </w:r>
      <w:r w:rsidR="008C115F" w:rsidRPr="00F712C0">
        <w:rPr>
          <w:rFonts w:cs="Arial"/>
          <w:szCs w:val="22"/>
        </w:rPr>
        <w:t xml:space="preserve"> obligations to help ensure that</w:t>
      </w:r>
      <w:r w:rsidR="00A43551" w:rsidRPr="00F712C0">
        <w:rPr>
          <w:rFonts w:cs="Arial"/>
          <w:szCs w:val="22"/>
        </w:rPr>
        <w:t xml:space="preserve"> the following are in place (</w:t>
      </w:r>
      <w:r w:rsidR="00337644" w:rsidRPr="00F712C0">
        <w:rPr>
          <w:rFonts w:cs="Arial"/>
          <w:szCs w:val="22"/>
        </w:rPr>
        <w:t>p</w:t>
      </w:r>
      <w:r w:rsidR="008C115F" w:rsidRPr="00F712C0">
        <w:rPr>
          <w:rFonts w:cs="Arial"/>
          <w:szCs w:val="22"/>
        </w:rPr>
        <w:t xml:space="preserve">assport fund operational </w:t>
      </w:r>
      <w:r w:rsidR="00A43551" w:rsidRPr="00F712C0">
        <w:rPr>
          <w:rFonts w:cs="Arial"/>
          <w:szCs w:val="22"/>
        </w:rPr>
        <w:t>requirements</w:t>
      </w:r>
      <w:r w:rsidR="008C115F" w:rsidRPr="00F712C0">
        <w:rPr>
          <w:rFonts w:cs="Arial"/>
          <w:szCs w:val="22"/>
        </w:rPr>
        <w:t>)</w:t>
      </w:r>
      <w:r w:rsidR="003F63A1" w:rsidRPr="00F712C0">
        <w:rPr>
          <w:rFonts w:cs="Arial"/>
          <w:szCs w:val="22"/>
        </w:rPr>
        <w:t>:</w:t>
      </w:r>
    </w:p>
    <w:p w14:paraId="6D80A7DE" w14:textId="77777777" w:rsidR="003F63A1" w:rsidRPr="00FD36DE" w:rsidRDefault="003F63A1" w:rsidP="00FD36DE">
      <w:pPr>
        <w:pStyle w:val="Bullet"/>
      </w:pPr>
      <w:r w:rsidRPr="00FD36DE">
        <w:t>a well</w:t>
      </w:r>
      <w:r w:rsidR="00510AAF" w:rsidRPr="00FD36DE">
        <w:noBreakHyphen/>
      </w:r>
      <w:r w:rsidRPr="00FD36DE">
        <w:t xml:space="preserve">documented organisational structure that clearly assigns responsibilities and </w:t>
      </w:r>
      <w:r w:rsidR="008C115F" w:rsidRPr="00FD36DE">
        <w:t>provides for the</w:t>
      </w:r>
      <w:r w:rsidRPr="00FD36DE">
        <w:t xml:space="preserve"> flow of information between all </w:t>
      </w:r>
      <w:r w:rsidR="00C03EC2" w:rsidRPr="00FD36DE">
        <w:t xml:space="preserve">persons </w:t>
      </w:r>
      <w:r w:rsidRPr="00FD36DE">
        <w:t>involved;</w:t>
      </w:r>
    </w:p>
    <w:p w14:paraId="7BB4EC53" w14:textId="77777777" w:rsidR="003F63A1" w:rsidRPr="00FD36DE" w:rsidRDefault="003F63A1" w:rsidP="00FD36DE">
      <w:pPr>
        <w:pStyle w:val="Bullet"/>
      </w:pPr>
      <w:r w:rsidRPr="00FD36DE">
        <w:t>adequate internal control mechanisms including procedures and systems which ensure that</w:t>
      </w:r>
      <w:r w:rsidR="001A725B" w:rsidRPr="00FD36DE">
        <w:t>;</w:t>
      </w:r>
    </w:p>
    <w:p w14:paraId="66DB35F2" w14:textId="0394DDC4" w:rsidR="003F63A1" w:rsidRPr="00FD36DE" w:rsidRDefault="003F63A1" w:rsidP="00FD36DE">
      <w:pPr>
        <w:pStyle w:val="Dash"/>
      </w:pPr>
      <w:r w:rsidRPr="00FD36DE">
        <w:t xml:space="preserve">assets are managed in accordance with the constitutive documents and disclosure documents of the passport fund, as well as all laws and </w:t>
      </w:r>
      <w:r w:rsidR="00EF15E8">
        <w:t>regulations</w:t>
      </w:r>
      <w:r w:rsidR="00EF15E8" w:rsidRPr="00FD36DE">
        <w:t xml:space="preserve"> </w:t>
      </w:r>
      <w:r w:rsidRPr="00FD36DE">
        <w:t xml:space="preserve">of the home economy, the applicable laws and </w:t>
      </w:r>
      <w:r w:rsidR="00EF15E8">
        <w:t>regulations</w:t>
      </w:r>
      <w:r w:rsidR="00EF15E8" w:rsidRPr="00FD36DE">
        <w:t xml:space="preserve"> </w:t>
      </w:r>
      <w:r w:rsidRPr="00FD36DE">
        <w:t>of the host economy and the passport rules;</w:t>
      </w:r>
    </w:p>
    <w:p w14:paraId="02B16041" w14:textId="010C6BB8" w:rsidR="003F63A1" w:rsidRPr="00FD36DE" w:rsidRDefault="003F63A1" w:rsidP="00FD36DE">
      <w:pPr>
        <w:pStyle w:val="Dash"/>
      </w:pPr>
      <w:r w:rsidRPr="00FD36DE">
        <w:t xml:space="preserve">books and records are kept to sufficiently explain the transactions of the passport fund, and all transactions in the </w:t>
      </w:r>
      <w:r w:rsidR="00EF15E8">
        <w:t>interests</w:t>
      </w:r>
      <w:r w:rsidR="00EF15E8" w:rsidRPr="00FD36DE">
        <w:t xml:space="preserve"> </w:t>
      </w:r>
      <w:r w:rsidRPr="00FD36DE">
        <w:t>of the passport fund;</w:t>
      </w:r>
      <w:r w:rsidR="001A725B" w:rsidRPr="00FD36DE">
        <w:t xml:space="preserve"> and</w:t>
      </w:r>
    </w:p>
    <w:p w14:paraId="69C66132" w14:textId="0B633616" w:rsidR="003F63A1" w:rsidRPr="00FD36DE" w:rsidRDefault="003F63A1" w:rsidP="00FD36DE">
      <w:pPr>
        <w:pStyle w:val="Dash"/>
      </w:pPr>
      <w:r w:rsidRPr="00FD36DE">
        <w:t>register</w:t>
      </w:r>
      <w:r w:rsidR="00EF15E8">
        <w:t>s</w:t>
      </w:r>
      <w:r w:rsidRPr="00FD36DE">
        <w:t xml:space="preserve"> of </w:t>
      </w:r>
      <w:r w:rsidR="00493A8C" w:rsidRPr="00FD36DE">
        <w:t>members</w:t>
      </w:r>
      <w:r w:rsidRPr="00FD36DE">
        <w:t xml:space="preserve"> are duly kept;</w:t>
      </w:r>
    </w:p>
    <w:p w14:paraId="7A8BB539" w14:textId="77777777" w:rsidR="003F63A1" w:rsidRPr="00FD36DE" w:rsidRDefault="003F63A1" w:rsidP="00FD36DE">
      <w:pPr>
        <w:pStyle w:val="Bullet"/>
      </w:pPr>
      <w:r w:rsidRPr="00FD36DE">
        <w:t>a risk monitoring and management process including a risk management framework for the assets under management, based on the size, complexity and risk of the assets;</w:t>
      </w:r>
    </w:p>
    <w:p w14:paraId="5CB4386D" w14:textId="77777777" w:rsidR="003F63A1" w:rsidRPr="00FD36DE" w:rsidRDefault="003F63A1" w:rsidP="00FD36DE">
      <w:pPr>
        <w:pStyle w:val="Bullet"/>
      </w:pPr>
      <w:r w:rsidRPr="00FD36DE">
        <w:t>a compliance framework that ensures ongoing compliance with relevant laws and regulations; and</w:t>
      </w:r>
    </w:p>
    <w:p w14:paraId="08E59D05" w14:textId="77777777" w:rsidR="003F63A1" w:rsidRPr="00FD36DE" w:rsidRDefault="003F63A1" w:rsidP="00FD36DE">
      <w:pPr>
        <w:pStyle w:val="Bullet"/>
      </w:pPr>
      <w:r w:rsidRPr="00FD36DE">
        <w:t>procedures to monitor conflicts of interest.</w:t>
      </w:r>
    </w:p>
    <w:p w14:paraId="6BC5801C" w14:textId="77777777" w:rsidR="003F63A1" w:rsidRPr="00F712C0" w:rsidRDefault="003F63A1" w:rsidP="00683375">
      <w:pPr>
        <w:pStyle w:val="Bullet"/>
        <w:numPr>
          <w:ilvl w:val="0"/>
          <w:numId w:val="0"/>
        </w:numPr>
      </w:pPr>
      <w:r w:rsidRPr="00F712C0">
        <w:t xml:space="preserve">In recognition of the importance of home economy laws and regulations in </w:t>
      </w:r>
      <w:r w:rsidR="008C115F" w:rsidRPr="00F712C0">
        <w:t>these areas</w:t>
      </w:r>
      <w:r w:rsidRPr="00F712C0">
        <w:t xml:space="preserve">, </w:t>
      </w:r>
      <w:r w:rsidR="008C115F" w:rsidRPr="00F712C0">
        <w:t>compliance with those obligations, to the extent that they</w:t>
      </w:r>
      <w:r w:rsidR="00C03EC2" w:rsidRPr="00F712C0">
        <w:t xml:space="preserve"> ensure or</w:t>
      </w:r>
      <w:r w:rsidR="008C115F" w:rsidRPr="00F712C0">
        <w:t xml:space="preserve"> </w:t>
      </w:r>
      <w:r w:rsidR="009A1121" w:rsidRPr="00F712C0">
        <w:t xml:space="preserve">help ensure the </w:t>
      </w:r>
      <w:r w:rsidR="0018139A" w:rsidRPr="00F712C0">
        <w:t>passport</w:t>
      </w:r>
      <w:r w:rsidR="009A1121" w:rsidRPr="00F712C0">
        <w:t xml:space="preserve"> fund operational requirements are in place</w:t>
      </w:r>
      <w:r w:rsidR="008C115F" w:rsidRPr="00F712C0">
        <w:t xml:space="preserve">, </w:t>
      </w:r>
      <w:r w:rsidRPr="00F712C0">
        <w:t xml:space="preserve">will be subject to the </w:t>
      </w:r>
      <w:r w:rsidR="00493A8C" w:rsidRPr="00F712C0">
        <w:t xml:space="preserve">compliance audit required by the </w:t>
      </w:r>
      <w:r w:rsidR="00337644" w:rsidRPr="00F712C0">
        <w:t>p</w:t>
      </w:r>
      <w:r w:rsidR="00493A8C" w:rsidRPr="00F712C0">
        <w:t>assport econo</w:t>
      </w:r>
      <w:r w:rsidR="00D563C1" w:rsidRPr="00F712C0">
        <w:t xml:space="preserve">my rules (see section on compliance audits, </w:t>
      </w:r>
      <w:r w:rsidR="00C7737A" w:rsidRPr="00F712C0">
        <w:t xml:space="preserve">page </w:t>
      </w:r>
      <w:fldSimple w:instr=" PAGEREF  complianceAudit  \* MERGEFORMAT ">
        <w:r w:rsidR="001D0195">
          <w:rPr>
            <w:noProof/>
          </w:rPr>
          <w:t>22</w:t>
        </w:r>
      </w:fldSimple>
      <w:r w:rsidR="002718BB" w:rsidRPr="00F712C0">
        <w:t xml:space="preserve">). </w:t>
      </w:r>
      <w:r w:rsidR="001C50C1" w:rsidRPr="00F712C0">
        <w:t xml:space="preserve">The particular home economy laws and regulations that are relevant for this purpose will be </w:t>
      </w:r>
      <w:r w:rsidR="00C03EC2" w:rsidRPr="00F712C0">
        <w:t>specified in the rules</w:t>
      </w:r>
      <w:r w:rsidR="002C6440" w:rsidRPr="00F712C0">
        <w:t>.</w:t>
      </w:r>
    </w:p>
    <w:p w14:paraId="12D0B453" w14:textId="77777777" w:rsidR="00BC13EC" w:rsidRPr="00FD36DE" w:rsidRDefault="00C03EC2" w:rsidP="00F712C0">
      <w:pPr>
        <w:pStyle w:val="BoxQuestion"/>
      </w:pPr>
      <w:r w:rsidRPr="00FD36DE">
        <w:t>Q3</w:t>
      </w:r>
      <w:r w:rsidR="008060CB" w:rsidRPr="00FD36DE">
        <w:t>.</w:t>
      </w:r>
      <w:r w:rsidR="00BC13EC" w:rsidRPr="00FD36DE">
        <w:t>7</w:t>
      </w:r>
      <w:r w:rsidR="008060CB" w:rsidRPr="00FD36DE">
        <w:tab/>
      </w:r>
      <w:r w:rsidR="00F261D0" w:rsidRPr="00FD36DE">
        <w:t>Is</w:t>
      </w:r>
      <w:r w:rsidR="00BC13EC" w:rsidRPr="00FD36DE">
        <w:t xml:space="preserve"> the requirement for an audit of certain home economy laws and regulations related to the passport fund operational requirements sufficient to ensure that passport funds are operated in accordance with the prescribed standards? </w:t>
      </w:r>
    </w:p>
    <w:p w14:paraId="6BA29B42" w14:textId="77777777" w:rsidR="00F261D0" w:rsidRPr="006B00AE" w:rsidRDefault="00F261D0" w:rsidP="006B00AE">
      <w:pPr>
        <w:spacing w:after="60" w:line="240" w:lineRule="auto"/>
        <w:rPr>
          <w:sz w:val="16"/>
          <w:szCs w:val="16"/>
          <w:lang w:val="en-US"/>
        </w:rPr>
      </w:pPr>
    </w:p>
    <w:p w14:paraId="582B1B47" w14:textId="77777777" w:rsidR="00450AFA" w:rsidRPr="00FD36DE" w:rsidRDefault="00BC13EC" w:rsidP="00F712C0">
      <w:pPr>
        <w:pStyle w:val="BoxQuestion"/>
      </w:pPr>
      <w:r w:rsidRPr="00FD36DE">
        <w:t>Q3.8</w:t>
      </w:r>
      <w:r w:rsidRPr="00FD36DE">
        <w:tab/>
        <w:t xml:space="preserve">Are there </w:t>
      </w:r>
      <w:r w:rsidR="00F261D0" w:rsidRPr="00FD36DE">
        <w:t xml:space="preserve">any practical problems associated with the compliance audit rule? In particular are there </w:t>
      </w:r>
      <w:r w:rsidR="00C03EC2" w:rsidRPr="00FD36DE">
        <w:t>any particular aspect</w:t>
      </w:r>
      <w:r w:rsidRPr="00FD36DE">
        <w:t>s</w:t>
      </w:r>
      <w:r w:rsidR="00C03EC2" w:rsidRPr="00FD36DE">
        <w:t xml:space="preserve"> that would be burdensome or inappropriate to audi</w:t>
      </w:r>
      <w:r w:rsidRPr="00FD36DE">
        <w:t>t?</w:t>
      </w:r>
    </w:p>
    <w:p w14:paraId="08C246A4" w14:textId="77777777" w:rsidR="00C03EC2" w:rsidRPr="006B00AE" w:rsidRDefault="00C03EC2" w:rsidP="006B00AE">
      <w:pPr>
        <w:spacing w:after="60" w:line="240" w:lineRule="auto"/>
        <w:rPr>
          <w:sz w:val="16"/>
          <w:szCs w:val="16"/>
          <w:lang w:val="en-US"/>
        </w:rPr>
      </w:pPr>
    </w:p>
    <w:p w14:paraId="201CBEDF" w14:textId="77777777" w:rsidR="00C03EC2" w:rsidRPr="00FD36DE" w:rsidRDefault="00C03EC2" w:rsidP="00F712C0">
      <w:pPr>
        <w:pStyle w:val="BoxQuestion"/>
      </w:pPr>
      <w:r w:rsidRPr="00FD36DE">
        <w:t>Q3</w:t>
      </w:r>
      <w:r w:rsidR="008060CB" w:rsidRPr="00FD36DE">
        <w:t>.</w:t>
      </w:r>
      <w:r w:rsidR="00BC13EC" w:rsidRPr="00FD36DE">
        <w:t>9</w:t>
      </w:r>
      <w:r w:rsidR="008060CB" w:rsidRPr="00FD36DE">
        <w:tab/>
      </w:r>
      <w:r w:rsidRPr="00FD36DE">
        <w:t xml:space="preserve">Would it be </w:t>
      </w:r>
      <w:r w:rsidR="00912821" w:rsidRPr="00FD36DE">
        <w:t>clearer or more practical</w:t>
      </w:r>
      <w:r w:rsidRPr="00FD36DE">
        <w:t xml:space="preserve"> to instead require an audit of whether the passport fund operational requirements are being met?</w:t>
      </w:r>
    </w:p>
    <w:p w14:paraId="09D33AD2" w14:textId="3C1A6513" w:rsidR="008738AF" w:rsidRPr="00F712C0" w:rsidRDefault="006B00AE" w:rsidP="006B00AE">
      <w:pPr>
        <w:pStyle w:val="Heading3"/>
      </w:pPr>
      <w:r>
        <w:br w:type="page"/>
      </w:r>
      <w:bookmarkStart w:id="75" w:name="_Toc384972426"/>
      <w:r w:rsidR="009307B1" w:rsidRPr="00F712C0">
        <w:lastRenderedPageBreak/>
        <w:t>Experience</w:t>
      </w:r>
      <w:bookmarkEnd w:id="75"/>
    </w:p>
    <w:p w14:paraId="07843A8C" w14:textId="77777777" w:rsidR="008738AF" w:rsidRPr="00F712C0" w:rsidRDefault="00A911CC" w:rsidP="00412A75">
      <w:pPr>
        <w:pStyle w:val="Heading4"/>
      </w:pPr>
      <w:r w:rsidRPr="00F712C0">
        <w:t>Track record of operator</w:t>
      </w:r>
    </w:p>
    <w:p w14:paraId="76C6BF6F" w14:textId="77777777" w:rsidR="00F0059A" w:rsidRPr="00F712C0" w:rsidRDefault="00DE7BAA" w:rsidP="00DE7BAA">
      <w:r w:rsidRPr="00F712C0">
        <w:t xml:space="preserve">The operator or a related </w:t>
      </w:r>
      <w:r w:rsidR="00F825DB" w:rsidRPr="00F712C0">
        <w:t xml:space="preserve">party </w:t>
      </w:r>
      <w:r w:rsidR="00243E3E" w:rsidRPr="00F712C0">
        <w:t xml:space="preserve">that the home regulator considers relevant for this purpose </w:t>
      </w:r>
      <w:r w:rsidRPr="00F712C0">
        <w:t>must have at least five years</w:t>
      </w:r>
      <w:r w:rsidR="00510AAF" w:rsidRPr="00F712C0">
        <w:t>’</w:t>
      </w:r>
      <w:r w:rsidRPr="00F712C0">
        <w:t xml:space="preserve"> experience </w:t>
      </w:r>
      <w:r w:rsidR="00D950AC" w:rsidRPr="00F712C0">
        <w:t>as the operator of</w:t>
      </w:r>
      <w:r w:rsidRPr="00F712C0">
        <w:t xml:space="preserve"> </w:t>
      </w:r>
      <w:r w:rsidR="00917D38" w:rsidRPr="00F712C0">
        <w:t xml:space="preserve">CIS </w:t>
      </w:r>
      <w:r w:rsidR="00D9797D" w:rsidRPr="00F712C0">
        <w:t xml:space="preserve">or other </w:t>
      </w:r>
      <w:r w:rsidR="00C853F7" w:rsidRPr="00F712C0">
        <w:t xml:space="preserve">investment </w:t>
      </w:r>
      <w:r w:rsidR="00D9797D" w:rsidRPr="00F712C0">
        <w:t>schemes</w:t>
      </w:r>
      <w:r w:rsidR="003801D5">
        <w:t xml:space="preserve"> that</w:t>
      </w:r>
      <w:r w:rsidR="00F0059A" w:rsidRPr="00F712C0">
        <w:t>:</w:t>
      </w:r>
      <w:r w:rsidR="00D9797D" w:rsidRPr="00F712C0">
        <w:t xml:space="preserve"> </w:t>
      </w:r>
    </w:p>
    <w:p w14:paraId="41AAF677" w14:textId="77777777" w:rsidR="00F0059A" w:rsidRPr="00FD36DE" w:rsidRDefault="00DE7BAA" w:rsidP="00FD36DE">
      <w:pPr>
        <w:pStyle w:val="Bullet"/>
      </w:pPr>
      <w:r w:rsidRPr="00FD36DE">
        <w:t xml:space="preserve">predominantly invest in transferable securities or money market instruments (see </w:t>
      </w:r>
      <w:r w:rsidR="00D563C1" w:rsidRPr="00FD36DE">
        <w:t>section on i</w:t>
      </w:r>
      <w:r w:rsidRPr="00FD36DE">
        <w:t>nvestment restrictions</w:t>
      </w:r>
      <w:r w:rsidR="00510AAF" w:rsidRPr="00FD36DE">
        <w:t xml:space="preserve"> — </w:t>
      </w:r>
      <w:r w:rsidRPr="00FD36DE">
        <w:t>assets classes for definitions of transferable securities and money market instruments</w:t>
      </w:r>
      <w:r w:rsidR="00D563C1" w:rsidRPr="00FD36DE">
        <w:t xml:space="preserve">, page </w:t>
      </w:r>
      <w:fldSimple w:instr=" PAGEREF  investmentRestrictions  \* MERGEFORMAT ">
        <w:r w:rsidR="001D0195">
          <w:rPr>
            <w:noProof/>
          </w:rPr>
          <w:t>23</w:t>
        </w:r>
      </w:fldSimple>
      <w:r w:rsidR="002718BB" w:rsidRPr="00FD36DE">
        <w:t>)</w:t>
      </w:r>
      <w:r w:rsidR="00F0059A" w:rsidRPr="00FD36DE">
        <w:t>; and</w:t>
      </w:r>
    </w:p>
    <w:p w14:paraId="56BE17B5" w14:textId="77777777" w:rsidR="00DE7BAA" w:rsidRPr="00FD36DE" w:rsidRDefault="00F0059A" w:rsidP="00FD36DE">
      <w:pPr>
        <w:pStyle w:val="Bullet"/>
      </w:pPr>
      <w:r w:rsidRPr="00FD36DE">
        <w:t>are offered to retail investors in a jurisdiction which has a CIS regulatory framework that is comparable to that of the home economy</w:t>
      </w:r>
      <w:r w:rsidR="00F261D0" w:rsidRPr="00FD36DE">
        <w:t xml:space="preserve"> in the opinion of the home regulator</w:t>
      </w:r>
      <w:r w:rsidR="0061373A" w:rsidRPr="00FD36DE">
        <w:t xml:space="preserve"> having regard where relevant to the IOSCO principles and assessment methodology relating to CIS</w:t>
      </w:r>
      <w:r w:rsidRPr="00FD36DE">
        <w:t xml:space="preserve">. </w:t>
      </w:r>
    </w:p>
    <w:p w14:paraId="55A06AD8" w14:textId="5B909950" w:rsidR="00324ABB" w:rsidRPr="00F712C0" w:rsidRDefault="00DE7BAA" w:rsidP="00DE7BAA">
      <w:pPr>
        <w:widowControl w:val="0"/>
      </w:pPr>
      <w:r w:rsidRPr="00F712C0">
        <w:t xml:space="preserve">For the purposes of </w:t>
      </w:r>
      <w:r w:rsidR="00243E3E" w:rsidRPr="00F712C0">
        <w:t xml:space="preserve">the </w:t>
      </w:r>
      <w:r w:rsidRPr="00F712C0">
        <w:t>requirement</w:t>
      </w:r>
      <w:r w:rsidR="00243E3E" w:rsidRPr="00F712C0">
        <w:t xml:space="preserve"> for five </w:t>
      </w:r>
      <w:r w:rsidR="00482CFB" w:rsidRPr="00F712C0">
        <w:t>years’ experience</w:t>
      </w:r>
      <w:r w:rsidRPr="00F712C0">
        <w:t xml:space="preserve">, </w:t>
      </w:r>
      <w:r w:rsidR="00687D32" w:rsidRPr="00F712C0">
        <w:t xml:space="preserve">any period/s when the operator or related party </w:t>
      </w:r>
      <w:r w:rsidR="00CD7F20" w:rsidRPr="00F712C0">
        <w:t xml:space="preserve">(acquiree) </w:t>
      </w:r>
      <w:r w:rsidR="00687D32" w:rsidRPr="00F712C0">
        <w:t xml:space="preserve">was under </w:t>
      </w:r>
      <w:r w:rsidR="001476D2" w:rsidRPr="00F712C0">
        <w:t xml:space="preserve">the </w:t>
      </w:r>
      <w:r w:rsidR="00687D32" w:rsidRPr="00F712C0">
        <w:t xml:space="preserve">control of a different person or entity cannot count towards the five year period unless </w:t>
      </w:r>
      <w:r w:rsidR="00CD7F20" w:rsidRPr="00F712C0">
        <w:t xml:space="preserve">the new controller </w:t>
      </w:r>
      <w:r w:rsidR="00687D32" w:rsidRPr="00F712C0">
        <w:t>may itself enable the</w:t>
      </w:r>
      <w:r w:rsidR="00D85A2D" w:rsidRPr="00F712C0">
        <w:t xml:space="preserve"> </w:t>
      </w:r>
      <w:r w:rsidR="00687D32" w:rsidRPr="00F712C0">
        <w:t>operator to meet the requirement for five years of relevant experience</w:t>
      </w:r>
      <w:r w:rsidR="00D85A2D" w:rsidRPr="00F712C0">
        <w:t xml:space="preserve"> </w:t>
      </w:r>
      <w:r w:rsidR="00C97A61" w:rsidRPr="00F712C0">
        <w:t>(as a related party)</w:t>
      </w:r>
      <w:r w:rsidR="00687D32" w:rsidRPr="00F712C0">
        <w:t>.</w:t>
      </w:r>
      <w:r w:rsidR="00511AB6" w:rsidRPr="00F712C0">
        <w:t xml:space="preserve"> </w:t>
      </w:r>
    </w:p>
    <w:p w14:paraId="062FD67C" w14:textId="548D1835" w:rsidR="00243E3E" w:rsidRPr="00F712C0" w:rsidRDefault="00243E3E" w:rsidP="00DE7BAA">
      <w:pPr>
        <w:widowControl w:val="0"/>
      </w:pPr>
      <w:r w:rsidRPr="00F712C0">
        <w:t xml:space="preserve">In assessing if the experience of a related party is relevant, following a change of control or otherwise, the degree of commonality between the parties in relation to </w:t>
      </w:r>
      <w:r w:rsidR="00EF15E8" w:rsidRPr="00F712C0">
        <w:t>decision</w:t>
      </w:r>
      <w:r w:rsidR="00EF15E8">
        <w:t>-</w:t>
      </w:r>
      <w:r w:rsidRPr="00F712C0">
        <w:t>making processes, systems and staff would be relevant.</w:t>
      </w:r>
    </w:p>
    <w:p w14:paraId="744409BE" w14:textId="77777777" w:rsidR="00CD7F20" w:rsidRPr="00F712C0" w:rsidRDefault="00DE7BAA" w:rsidP="00DE7BAA">
      <w:pPr>
        <w:widowControl w:val="0"/>
      </w:pPr>
      <w:r w:rsidRPr="00F712C0">
        <w:t xml:space="preserve">The rationale for this </w:t>
      </w:r>
      <w:r w:rsidR="00511AB6" w:rsidRPr="00F712C0">
        <w:t xml:space="preserve">requirement </w:t>
      </w:r>
      <w:r w:rsidRPr="00F712C0">
        <w:t xml:space="preserve">is to restrict </w:t>
      </w:r>
      <w:r w:rsidR="00511AB6" w:rsidRPr="00F712C0">
        <w:t>a person or</w:t>
      </w:r>
      <w:r w:rsidR="00F02910" w:rsidRPr="00F712C0">
        <w:t xml:space="preserve"> entit</w:t>
      </w:r>
      <w:r w:rsidR="00511AB6" w:rsidRPr="00F712C0">
        <w:t>y</w:t>
      </w:r>
      <w:r w:rsidR="00F02910" w:rsidRPr="00F712C0">
        <w:t xml:space="preserve"> </w:t>
      </w:r>
      <w:r w:rsidR="00C97A61" w:rsidRPr="00F712C0">
        <w:t xml:space="preserve">that </w:t>
      </w:r>
      <w:r w:rsidRPr="00F712C0">
        <w:t>do</w:t>
      </w:r>
      <w:r w:rsidR="00511AB6" w:rsidRPr="00F712C0">
        <w:t>es</w:t>
      </w:r>
      <w:r w:rsidRPr="00F712C0">
        <w:t xml:space="preserve"> not have the required level of operational experience from </w:t>
      </w:r>
      <w:r w:rsidR="00D323D4" w:rsidRPr="00F712C0">
        <w:t xml:space="preserve">meeting the requirement through the acquisition (by it or its </w:t>
      </w:r>
      <w:r w:rsidR="00511AB6" w:rsidRPr="00F712C0">
        <w:t>related party</w:t>
      </w:r>
      <w:r w:rsidR="00D323D4" w:rsidRPr="00F712C0">
        <w:t xml:space="preserve">) of an </w:t>
      </w:r>
      <w:r w:rsidR="001476D2" w:rsidRPr="00F712C0">
        <w:t>operator</w:t>
      </w:r>
      <w:r w:rsidR="00D323D4" w:rsidRPr="00F712C0">
        <w:t xml:space="preserve"> that does</w:t>
      </w:r>
      <w:r w:rsidR="00CF4151" w:rsidRPr="00F712C0">
        <w:t>.</w:t>
      </w:r>
    </w:p>
    <w:p w14:paraId="7136AECA" w14:textId="77777777" w:rsidR="001476D2" w:rsidRPr="00F712C0" w:rsidRDefault="001476D2" w:rsidP="00412A75">
      <w:pPr>
        <w:pStyle w:val="Heading5"/>
      </w:pPr>
      <w:r w:rsidRPr="00F712C0">
        <w:t>Exception</w:t>
      </w:r>
    </w:p>
    <w:p w14:paraId="59DC6375" w14:textId="43E68318" w:rsidR="00DE7BAA" w:rsidRPr="00F712C0" w:rsidRDefault="001476D2" w:rsidP="00DE7BAA">
      <w:pPr>
        <w:widowControl w:val="0"/>
      </w:pPr>
      <w:r w:rsidRPr="00F712C0">
        <w:t>W</w:t>
      </w:r>
      <w:r w:rsidR="00693A2E" w:rsidRPr="00F712C0">
        <w:t xml:space="preserve">here a CIS operator </w:t>
      </w:r>
      <w:r w:rsidR="009C3FB5" w:rsidRPr="00F712C0">
        <w:t>that</w:t>
      </w:r>
      <w:r w:rsidR="00693A2E" w:rsidRPr="00F712C0">
        <w:t xml:space="preserve"> meets the track record requirement is acquired by a new controlle</w:t>
      </w:r>
      <w:r w:rsidRPr="00F712C0">
        <w:t>r</w:t>
      </w:r>
      <w:r w:rsidR="00693A2E" w:rsidRPr="00F712C0">
        <w:t xml:space="preserve"> and the acquired CIS operator is to be the passport fund operator, </w:t>
      </w:r>
      <w:r w:rsidRPr="00F712C0">
        <w:t xml:space="preserve">the period it was under the control of a different person or entity </w:t>
      </w:r>
      <w:r w:rsidR="009E08A1" w:rsidRPr="00F712C0">
        <w:t>may be counted w</w:t>
      </w:r>
      <w:r w:rsidR="00A76EE9" w:rsidRPr="00F712C0">
        <w:t>h</w:t>
      </w:r>
      <w:r w:rsidR="009E08A1" w:rsidRPr="00F712C0">
        <w:t>ere:</w:t>
      </w:r>
    </w:p>
    <w:p w14:paraId="76E064E1" w14:textId="7D400CDA" w:rsidR="00324ABB" w:rsidRPr="00FD36DE" w:rsidRDefault="005C34A8" w:rsidP="00FD36DE">
      <w:pPr>
        <w:pStyle w:val="Bullet"/>
      </w:pPr>
      <w:r w:rsidRPr="00FD36DE">
        <w:t xml:space="preserve">most </w:t>
      </w:r>
      <w:r w:rsidR="00687D32" w:rsidRPr="00FD36DE">
        <w:t xml:space="preserve">of the persons responsible for making discretionary investment decisions are retained by the </w:t>
      </w:r>
      <w:r w:rsidR="00EF15E8">
        <w:t>new controller</w:t>
      </w:r>
      <w:r w:rsidR="001A725B" w:rsidRPr="00FD36DE">
        <w:t>; and</w:t>
      </w:r>
    </w:p>
    <w:p w14:paraId="198B02BA" w14:textId="77777777" w:rsidR="00324ABB" w:rsidRPr="00FD36DE" w:rsidRDefault="00687D32" w:rsidP="00FD36DE">
      <w:pPr>
        <w:pStyle w:val="Bullet"/>
      </w:pPr>
      <w:r w:rsidRPr="00FD36DE">
        <w:t>the decision</w:t>
      </w:r>
      <w:r w:rsidR="00510AAF" w:rsidRPr="00FD36DE">
        <w:noBreakHyphen/>
      </w:r>
      <w:r w:rsidRPr="00FD36DE">
        <w:t>making process of the acquire</w:t>
      </w:r>
      <w:r w:rsidR="00CD7F20" w:rsidRPr="00FD36DE">
        <w:t>e</w:t>
      </w:r>
      <w:r w:rsidRPr="00FD36DE">
        <w:t xml:space="preserve">, under the new controller, remains </w:t>
      </w:r>
      <w:r w:rsidR="005C34A8" w:rsidRPr="00FD36DE">
        <w:t xml:space="preserve">substantially </w:t>
      </w:r>
      <w:r w:rsidRPr="00FD36DE">
        <w:t>intact and independent</w:t>
      </w:r>
      <w:r w:rsidR="001A725B" w:rsidRPr="00FD36DE">
        <w:t>.</w:t>
      </w:r>
    </w:p>
    <w:p w14:paraId="04F45E22" w14:textId="7BD86F45" w:rsidR="008738AF" w:rsidRPr="00F712C0" w:rsidRDefault="009E08A1" w:rsidP="00412A75">
      <w:pPr>
        <w:pStyle w:val="Bullet"/>
        <w:numPr>
          <w:ilvl w:val="0"/>
          <w:numId w:val="0"/>
        </w:numPr>
        <w:rPr>
          <w:lang w:val="en-US"/>
        </w:rPr>
      </w:pPr>
      <w:r w:rsidRPr="00F712C0">
        <w:t>This is broadly consistently with certain provisions of the Global Investment Performance Standards (GIPS)</w:t>
      </w:r>
      <w:r w:rsidR="00EF15E8">
        <w:t>, particularly</w:t>
      </w:r>
      <w:r w:rsidRPr="00F712C0">
        <w:t xml:space="preserve"> clause 5.A.8 which set</w:t>
      </w:r>
      <w:r w:rsidR="00EF15E8">
        <w:t>s</w:t>
      </w:r>
      <w:r w:rsidRPr="00F712C0">
        <w:t xml:space="preserve"> out where </w:t>
      </w:r>
      <w:r w:rsidR="00EF15E8">
        <w:t xml:space="preserve">the </w:t>
      </w:r>
      <w:r w:rsidRPr="00F712C0">
        <w:t xml:space="preserve">performance of </w:t>
      </w:r>
      <w:r w:rsidR="001964F0" w:rsidRPr="00F712C0">
        <w:t>an</w:t>
      </w:r>
      <w:r w:rsidRPr="00F712C0">
        <w:t xml:space="preserve"> acquiree must be represented as the acquirer</w:t>
      </w:r>
      <w:r w:rsidR="00510AAF" w:rsidRPr="00F712C0">
        <w:t>’</w:t>
      </w:r>
      <w:r w:rsidRPr="00F712C0">
        <w:t>s.</w:t>
      </w:r>
    </w:p>
    <w:p w14:paraId="2DCBF98C" w14:textId="77777777" w:rsidR="00F02910" w:rsidRPr="00F712C0" w:rsidRDefault="00F02910" w:rsidP="00F712C0">
      <w:pPr>
        <w:pStyle w:val="BoxExample"/>
        <w:spacing w:after="120"/>
      </w:pPr>
      <w:r w:rsidRPr="00F712C0">
        <w:rPr>
          <w:b/>
        </w:rPr>
        <w:t>Examples</w:t>
      </w:r>
      <w:r w:rsidRPr="00F712C0">
        <w:t xml:space="preserve">: </w:t>
      </w:r>
    </w:p>
    <w:p w14:paraId="0531365F" w14:textId="77777777" w:rsidR="00F02910" w:rsidRPr="00F712C0" w:rsidRDefault="00F02910" w:rsidP="00F712C0">
      <w:pPr>
        <w:pStyle w:val="BoxExample"/>
        <w:tabs>
          <w:tab w:val="left" w:pos="567"/>
        </w:tabs>
        <w:spacing w:before="60" w:after="60"/>
        <w:ind w:left="567" w:hanging="454"/>
      </w:pPr>
      <w:r w:rsidRPr="00F712C0">
        <w:t>(1)</w:t>
      </w:r>
      <w:r w:rsidR="00D30FB5" w:rsidRPr="00F712C0">
        <w:tab/>
      </w:r>
      <w:r w:rsidRPr="00F712C0">
        <w:rPr>
          <w:rFonts w:eastAsia="Arial"/>
        </w:rPr>
        <w:t>An inexperienced CIS operator or an entity not authorised as a CIS operator (Company A) wants to operate a passport fund. It does not meet the track record requirement so it acquires a controlling interest in a CIS operator (Company B) who does meet the track record requirement.</w:t>
      </w:r>
      <w:r w:rsidR="00D85A2D" w:rsidRPr="00F712C0">
        <w:rPr>
          <w:rFonts w:eastAsia="Arial"/>
        </w:rPr>
        <w:t xml:space="preserve"> </w:t>
      </w:r>
      <w:r w:rsidRPr="00F712C0">
        <w:rPr>
          <w:rFonts w:eastAsia="Arial"/>
        </w:rPr>
        <w:t>Company A then uses its controlling interest to replace many of the key directors and officers in Company B, including those responsible for portfolio management. In this scenario, Company B would not meet the track record requirement.</w:t>
      </w:r>
    </w:p>
    <w:p w14:paraId="4BFF8B11" w14:textId="77777777" w:rsidR="00F02910" w:rsidRPr="00F712C0" w:rsidRDefault="00F02910" w:rsidP="00F712C0">
      <w:pPr>
        <w:pStyle w:val="BoxExample"/>
        <w:tabs>
          <w:tab w:val="left" w:pos="567"/>
        </w:tabs>
        <w:spacing w:before="60" w:after="60"/>
        <w:ind w:left="567" w:hanging="454"/>
        <w:rPr>
          <w:rFonts w:eastAsia="Arial"/>
        </w:rPr>
      </w:pPr>
      <w:r w:rsidRPr="00F712C0">
        <w:rPr>
          <w:rFonts w:eastAsia="Arial"/>
        </w:rPr>
        <w:lastRenderedPageBreak/>
        <w:t>(2)</w:t>
      </w:r>
      <w:r w:rsidR="00D30FB5" w:rsidRPr="00F712C0">
        <w:rPr>
          <w:rFonts w:eastAsia="Arial"/>
        </w:rPr>
        <w:tab/>
      </w:r>
      <w:r w:rsidRPr="00F712C0">
        <w:rPr>
          <w:rFonts w:eastAsia="Arial"/>
        </w:rPr>
        <w:t>An experienced CIS operator</w:t>
      </w:r>
      <w:r w:rsidR="00E23D1A" w:rsidRPr="00F712C0">
        <w:rPr>
          <w:rFonts w:eastAsia="Arial"/>
        </w:rPr>
        <w:t xml:space="preserve"> (Company A)</w:t>
      </w:r>
      <w:r w:rsidRPr="00F712C0">
        <w:rPr>
          <w:rFonts w:eastAsia="Arial"/>
        </w:rPr>
        <w:t xml:space="preserve"> is acquired by an entity that is not authorised as a CIS operator</w:t>
      </w:r>
      <w:r w:rsidR="00E23D1A" w:rsidRPr="00F712C0">
        <w:rPr>
          <w:rFonts w:eastAsia="Arial"/>
        </w:rPr>
        <w:t xml:space="preserve"> (Company B)</w:t>
      </w:r>
      <w:r w:rsidRPr="00F712C0">
        <w:rPr>
          <w:rFonts w:eastAsia="Arial"/>
        </w:rPr>
        <w:t xml:space="preserve">. The acquisition </w:t>
      </w:r>
      <w:r w:rsidR="00E23D1A" w:rsidRPr="00F712C0">
        <w:rPr>
          <w:rFonts w:eastAsia="Arial"/>
        </w:rPr>
        <w:t>has no effect on the people involved in operating Company A or how it is operated. Company A can count its experience prior to being acquired by Company B for the purposes of the track record requirement.</w:t>
      </w:r>
    </w:p>
    <w:p w14:paraId="2586D9A1" w14:textId="77777777" w:rsidR="00F02910" w:rsidRPr="00F712C0" w:rsidRDefault="00F02910" w:rsidP="009433C6">
      <w:pPr>
        <w:pStyle w:val="BoxExample"/>
        <w:tabs>
          <w:tab w:val="left" w:pos="567"/>
        </w:tabs>
        <w:spacing w:before="60"/>
        <w:ind w:left="567" w:hanging="454"/>
        <w:rPr>
          <w:rFonts w:eastAsia="Arial"/>
        </w:rPr>
      </w:pPr>
      <w:r w:rsidRPr="00F712C0">
        <w:rPr>
          <w:rFonts w:eastAsia="Arial"/>
        </w:rPr>
        <w:t>(</w:t>
      </w:r>
      <w:r w:rsidR="00243E3E" w:rsidRPr="00F712C0">
        <w:rPr>
          <w:rFonts w:eastAsia="Arial"/>
        </w:rPr>
        <w:t>3</w:t>
      </w:r>
      <w:r w:rsidRPr="00F712C0">
        <w:rPr>
          <w:rFonts w:eastAsia="Arial"/>
        </w:rPr>
        <w:t>)</w:t>
      </w:r>
      <w:r w:rsidR="00D30FB5" w:rsidRPr="00F712C0">
        <w:rPr>
          <w:rFonts w:eastAsia="Arial"/>
        </w:rPr>
        <w:tab/>
      </w:r>
      <w:r w:rsidRPr="00F712C0">
        <w:rPr>
          <w:rFonts w:eastAsia="Arial"/>
        </w:rPr>
        <w:t xml:space="preserve">An experienced CIS operator (Operator A) </w:t>
      </w:r>
      <w:r w:rsidR="0021242B" w:rsidRPr="00F712C0">
        <w:rPr>
          <w:rFonts w:eastAsia="Arial"/>
        </w:rPr>
        <w:t xml:space="preserve">acquires </w:t>
      </w:r>
      <w:r w:rsidRPr="00F712C0">
        <w:rPr>
          <w:rFonts w:eastAsia="Arial"/>
        </w:rPr>
        <w:t>another CIS operator (Operator B). Operator A wants Operator B to be the passport fund operator for commercial reasons but Operator B does not meet the track record requirement. This is allowed because Operator A meets the track record requirement in its own right</w:t>
      </w:r>
      <w:r w:rsidR="00394FF6" w:rsidRPr="00F712C0">
        <w:rPr>
          <w:rFonts w:eastAsia="Arial"/>
        </w:rPr>
        <w:t xml:space="preserve"> but only if Operator A can demonstrate </w:t>
      </w:r>
      <w:r w:rsidR="00243E3E" w:rsidRPr="00F712C0">
        <w:rPr>
          <w:rFonts w:eastAsia="Arial"/>
        </w:rPr>
        <w:t>to the home regulator that its experience should be regarded as relevant in considering the experience of Operator B.</w:t>
      </w:r>
    </w:p>
    <w:p w14:paraId="4157AFC8" w14:textId="77777777" w:rsidR="006579B6" w:rsidRPr="006B00AE" w:rsidRDefault="006579B6" w:rsidP="006B00AE">
      <w:pPr>
        <w:spacing w:after="60" w:line="240" w:lineRule="auto"/>
        <w:rPr>
          <w:sz w:val="16"/>
          <w:szCs w:val="16"/>
          <w:lang w:val="en-US"/>
        </w:rPr>
      </w:pPr>
    </w:p>
    <w:p w14:paraId="5BFF71A2" w14:textId="3931A6BF" w:rsidR="00167DFC" w:rsidRPr="00F712C0" w:rsidRDefault="002C6636" w:rsidP="00F712C0">
      <w:pPr>
        <w:pStyle w:val="BoxQuestion"/>
      </w:pPr>
      <w:r w:rsidRPr="00F712C0">
        <w:t>Q3</w:t>
      </w:r>
      <w:r w:rsidR="008060CB" w:rsidRPr="00F712C0">
        <w:t>.</w:t>
      </w:r>
      <w:r w:rsidR="00394FF6" w:rsidRPr="00F712C0">
        <w:t>10</w:t>
      </w:r>
      <w:r w:rsidR="008060CB" w:rsidRPr="00F712C0">
        <w:tab/>
      </w:r>
      <w:r w:rsidR="00394FF6" w:rsidRPr="00F712C0">
        <w:t xml:space="preserve">Is </w:t>
      </w:r>
      <w:r w:rsidRPr="00F712C0">
        <w:t xml:space="preserve">this restriction on counting </w:t>
      </w:r>
      <w:r w:rsidR="00912821" w:rsidRPr="00F712C0">
        <w:t xml:space="preserve">the </w:t>
      </w:r>
      <w:r w:rsidRPr="00F712C0">
        <w:t>experience of a</w:t>
      </w:r>
      <w:r w:rsidR="00C26000" w:rsidRPr="00F712C0">
        <w:t>n</w:t>
      </w:r>
      <w:r w:rsidRPr="00F712C0">
        <w:t xml:space="preserve"> operator or related </w:t>
      </w:r>
      <w:r w:rsidR="00F825DB" w:rsidRPr="00F712C0">
        <w:t>party</w:t>
      </w:r>
      <w:r w:rsidRPr="00F712C0">
        <w:t xml:space="preserve"> under different control </w:t>
      </w:r>
      <w:r w:rsidR="00394FF6" w:rsidRPr="00F712C0">
        <w:t>sufficient to ensure that the operator has the capability to act as a passport fund operator</w:t>
      </w:r>
      <w:r w:rsidR="00912821" w:rsidRPr="00F712C0">
        <w:t>?</w:t>
      </w:r>
      <w:r w:rsidR="00D85A2D" w:rsidRPr="00F712C0">
        <w:t xml:space="preserve"> </w:t>
      </w:r>
      <w:r w:rsidR="0021242B" w:rsidRPr="00F712C0">
        <w:t>Would the restr</w:t>
      </w:r>
      <w:r w:rsidR="003801D5">
        <w:t>iction give rise to any practical</w:t>
      </w:r>
      <w:r w:rsidR="0021242B" w:rsidRPr="00F712C0">
        <w:t xml:space="preserve"> problems? </w:t>
      </w:r>
      <w:r w:rsidR="00CD7F20" w:rsidRPr="00F712C0">
        <w:t xml:space="preserve">If the experience of the operator is permitted to be counted despite a change </w:t>
      </w:r>
      <w:r w:rsidR="005435F2" w:rsidRPr="00F712C0">
        <w:t>i</w:t>
      </w:r>
      <w:r w:rsidR="00CD7F20" w:rsidRPr="00F712C0">
        <w:t>n control because it meets the requirements about continuity of staffing and decision making processes, should there be additional document</w:t>
      </w:r>
      <w:r w:rsidR="00EF15E8">
        <w:t>ation</w:t>
      </w:r>
      <w:r w:rsidR="00CD7F20" w:rsidRPr="00F712C0">
        <w:t xml:space="preserve"> requirements?</w:t>
      </w:r>
      <w:r w:rsidR="00D85A2D" w:rsidRPr="00F712C0">
        <w:t xml:space="preserve"> </w:t>
      </w:r>
      <w:r w:rsidRPr="00F712C0">
        <w:t>If so please explain.</w:t>
      </w:r>
    </w:p>
    <w:p w14:paraId="71B735DB" w14:textId="77777777" w:rsidR="00D30FB5" w:rsidRPr="006B00AE" w:rsidRDefault="00D30FB5" w:rsidP="006B00AE">
      <w:pPr>
        <w:spacing w:after="60" w:line="240" w:lineRule="auto"/>
        <w:rPr>
          <w:sz w:val="16"/>
          <w:szCs w:val="16"/>
          <w:lang w:val="en-US"/>
        </w:rPr>
      </w:pPr>
    </w:p>
    <w:p w14:paraId="1C9A02E1" w14:textId="1D39FEEF" w:rsidR="002C6636" w:rsidRPr="00F712C0" w:rsidRDefault="00B5694A" w:rsidP="00F712C0">
      <w:pPr>
        <w:pStyle w:val="BoxQuestion"/>
      </w:pPr>
      <w:r w:rsidRPr="00F712C0">
        <w:t>Q3.</w:t>
      </w:r>
      <w:r w:rsidR="00394FF6" w:rsidRPr="00F712C0">
        <w:t>11</w:t>
      </w:r>
      <w:r w:rsidRPr="00F712C0">
        <w:tab/>
        <w:t>Should operators</w:t>
      </w:r>
      <w:r w:rsidR="00687D32" w:rsidRPr="00F712C0">
        <w:t xml:space="preserve"> </w:t>
      </w:r>
      <w:r w:rsidR="00D9797D" w:rsidRPr="00F712C0">
        <w:t>be allowed</w:t>
      </w:r>
      <w:r w:rsidRPr="00F712C0">
        <w:t xml:space="preserve"> to count experience operating other types of </w:t>
      </w:r>
      <w:r w:rsidR="00394FF6" w:rsidRPr="00F712C0">
        <w:t xml:space="preserve">retail </w:t>
      </w:r>
      <w:r w:rsidRPr="00F712C0">
        <w:t>investment schemes (for example, pension funds</w:t>
      </w:r>
      <w:r w:rsidR="003A7A2F" w:rsidRPr="00F712C0">
        <w:t>)</w:t>
      </w:r>
      <w:r w:rsidR="00D9797D" w:rsidRPr="00F712C0">
        <w:t xml:space="preserve"> as the requirement is currently drafted</w:t>
      </w:r>
      <w:r w:rsidR="00687D32" w:rsidRPr="00F712C0">
        <w:t>?</w:t>
      </w:r>
      <w:r w:rsidR="0021242B" w:rsidRPr="00F712C0">
        <w:t xml:space="preserve"> Are there other types of experience which should be allowed to be counted?</w:t>
      </w:r>
    </w:p>
    <w:p w14:paraId="5B6D3001" w14:textId="77777777" w:rsidR="008738AF" w:rsidRPr="00F712C0" w:rsidRDefault="00687D32" w:rsidP="00412A75">
      <w:pPr>
        <w:pStyle w:val="Heading4"/>
      </w:pPr>
      <w:r w:rsidRPr="00F712C0">
        <w:t xml:space="preserve">Qualifications of officers of the </w:t>
      </w:r>
      <w:r w:rsidR="00337644" w:rsidRPr="00F712C0">
        <w:t>o</w:t>
      </w:r>
      <w:r w:rsidRPr="00F712C0">
        <w:t>perator</w:t>
      </w:r>
    </w:p>
    <w:p w14:paraId="06D76E08" w14:textId="77777777" w:rsidR="00B429FE" w:rsidRPr="00F712C0" w:rsidRDefault="00B429FE" w:rsidP="00F712C0">
      <w:r w:rsidRPr="00F712C0">
        <w:t xml:space="preserve">In addition, the following requirements apply to the </w:t>
      </w:r>
      <w:r w:rsidR="006A37DB" w:rsidRPr="00F712C0">
        <w:t>operator</w:t>
      </w:r>
      <w:r w:rsidR="00C7737A" w:rsidRPr="00F712C0">
        <w:t>.</w:t>
      </w:r>
    </w:p>
    <w:p w14:paraId="11A4F051" w14:textId="77777777" w:rsidR="00B429FE" w:rsidRPr="00F712C0" w:rsidRDefault="003A2152">
      <w:pPr>
        <w:pStyle w:val="Bullet"/>
      </w:pPr>
      <w:r w:rsidRPr="00F712C0">
        <w:t>t</w:t>
      </w:r>
      <w:r w:rsidR="00B429FE" w:rsidRPr="00F712C0">
        <w:t xml:space="preserve">he </w:t>
      </w:r>
      <w:r w:rsidR="00C56E7A" w:rsidRPr="00F712C0">
        <w:t>chief executive officer</w:t>
      </w:r>
      <w:r w:rsidR="00B429FE" w:rsidRPr="00F712C0">
        <w:t>, or equivalent, must have a minimum of 10 years</w:t>
      </w:r>
      <w:r w:rsidR="00510AAF" w:rsidRPr="00F712C0">
        <w:t>’</w:t>
      </w:r>
      <w:r w:rsidR="00B429FE" w:rsidRPr="00F712C0">
        <w:t xml:space="preserve"> experience as an officer or employee of an entity that carries on a business in financial or capital markets</w:t>
      </w:r>
      <w:r w:rsidR="001A725B" w:rsidRPr="00F712C0">
        <w:t>;</w:t>
      </w:r>
    </w:p>
    <w:p w14:paraId="7FA40ADF" w14:textId="78FA89AF" w:rsidR="00B429FE" w:rsidRPr="00F712C0" w:rsidRDefault="003A2152">
      <w:pPr>
        <w:pStyle w:val="Bullet"/>
      </w:pPr>
      <w:r w:rsidRPr="00F712C0">
        <w:t>a</w:t>
      </w:r>
      <w:r w:rsidR="00B429FE" w:rsidRPr="00F712C0">
        <w:t xml:space="preserve">t least two </w:t>
      </w:r>
      <w:r w:rsidR="00337644" w:rsidRPr="00F712C0">
        <w:t>executive directors</w:t>
      </w:r>
      <w:r w:rsidR="00B429FE" w:rsidRPr="00F712C0">
        <w:t>, or equivalent</w:t>
      </w:r>
      <w:r w:rsidR="00337644" w:rsidRPr="00F712C0">
        <w:t>,</w:t>
      </w:r>
      <w:r w:rsidR="00B429FE" w:rsidRPr="00F712C0">
        <w:t xml:space="preserve"> must have a minimum of </w:t>
      </w:r>
      <w:r w:rsidR="00337644" w:rsidRPr="00F712C0">
        <w:t xml:space="preserve">five </w:t>
      </w:r>
      <w:r w:rsidR="00B429FE" w:rsidRPr="00F712C0">
        <w:t>years</w:t>
      </w:r>
      <w:r w:rsidR="00510AAF" w:rsidRPr="00F712C0">
        <w:t>’</w:t>
      </w:r>
      <w:r w:rsidR="00B429FE" w:rsidRPr="00F712C0">
        <w:t xml:space="preserve"> experience as an officer or employee of an entity that carries on </w:t>
      </w:r>
      <w:r w:rsidR="00EF15E8">
        <w:t xml:space="preserve">a </w:t>
      </w:r>
      <w:r w:rsidR="00B429FE" w:rsidRPr="00F712C0">
        <w:t>business in financial or capital markets</w:t>
      </w:r>
      <w:r w:rsidR="001A725B" w:rsidRPr="00F712C0">
        <w:t>; and</w:t>
      </w:r>
    </w:p>
    <w:p w14:paraId="5341F6BC" w14:textId="77777777" w:rsidR="00912821" w:rsidRPr="00F712C0" w:rsidRDefault="003A2152">
      <w:pPr>
        <w:pStyle w:val="Bullet"/>
      </w:pPr>
      <w:r w:rsidRPr="00F712C0">
        <w:t>p</w:t>
      </w:r>
      <w:r w:rsidR="00A13ED7" w:rsidRPr="00F712C0">
        <w:t>ersons responsible for making discretionary investment decisions for the passport fund</w:t>
      </w:r>
      <w:r w:rsidR="004877C0" w:rsidRPr="00F712C0">
        <w:t xml:space="preserve"> must</w:t>
      </w:r>
      <w:r w:rsidR="00A13ED7" w:rsidRPr="00F712C0">
        <w:t xml:space="preserve"> </w:t>
      </w:r>
      <w:r w:rsidR="00373D93" w:rsidRPr="00F712C0">
        <w:t>have</w:t>
      </w:r>
      <w:r w:rsidR="00912821" w:rsidRPr="00F712C0">
        <w:t>:</w:t>
      </w:r>
    </w:p>
    <w:p w14:paraId="24A36F87" w14:textId="2A79A9AE" w:rsidR="003265E3" w:rsidRPr="00F712C0" w:rsidRDefault="00373D93">
      <w:pPr>
        <w:pStyle w:val="Dash"/>
      </w:pPr>
      <w:r w:rsidRPr="00F712C0">
        <w:t xml:space="preserve">at least a </w:t>
      </w:r>
      <w:r w:rsidR="00EF15E8">
        <w:t>b</w:t>
      </w:r>
      <w:r w:rsidRPr="00F712C0">
        <w:t xml:space="preserve">achelor degree or equivalent in a relevant discipline that the home regulator considers demonstrates relevant knowledge to a sufficient degree, and a minimum of </w:t>
      </w:r>
      <w:r w:rsidR="00337644" w:rsidRPr="00F712C0">
        <w:t xml:space="preserve">three </w:t>
      </w:r>
      <w:r w:rsidRPr="00F712C0">
        <w:t>years</w:t>
      </w:r>
      <w:r w:rsidR="00510AAF" w:rsidRPr="00F712C0">
        <w:t>’</w:t>
      </w:r>
      <w:r w:rsidRPr="00F712C0">
        <w:t xml:space="preserve"> (in the past </w:t>
      </w:r>
      <w:r w:rsidR="00337644" w:rsidRPr="00F712C0">
        <w:t xml:space="preserve">five </w:t>
      </w:r>
      <w:r w:rsidRPr="00F712C0">
        <w:t>years) experience in financial or capital markets that the home regulator considers demonstrates relevant knowledge to a sufficient degree</w:t>
      </w:r>
      <w:r w:rsidR="001A725B" w:rsidRPr="00F712C0">
        <w:t xml:space="preserve">; </w:t>
      </w:r>
      <w:r w:rsidRPr="00F712C0">
        <w:t>or</w:t>
      </w:r>
    </w:p>
    <w:p w14:paraId="2CFA50BB" w14:textId="77777777" w:rsidR="00394FF6" w:rsidRPr="00F712C0" w:rsidRDefault="00373D93">
      <w:pPr>
        <w:pStyle w:val="Dash"/>
      </w:pPr>
      <w:r w:rsidRPr="00F712C0">
        <w:t xml:space="preserve">a minimum of </w:t>
      </w:r>
      <w:r w:rsidR="00337644" w:rsidRPr="00F712C0">
        <w:t xml:space="preserve">five </w:t>
      </w:r>
      <w:r w:rsidRPr="00F712C0">
        <w:t>years</w:t>
      </w:r>
      <w:r w:rsidR="00510AAF" w:rsidRPr="00F712C0">
        <w:t>’</w:t>
      </w:r>
      <w:r w:rsidRPr="00F712C0">
        <w:t xml:space="preserve"> (in the past </w:t>
      </w:r>
      <w:r w:rsidR="00337644" w:rsidRPr="00F712C0">
        <w:t xml:space="preserve">seven </w:t>
      </w:r>
      <w:r w:rsidRPr="00F712C0">
        <w:t>years) experience in financial or capital markets that the home regulator considers demonstrates relevant knowledge to a sufficient degree.</w:t>
      </w:r>
    </w:p>
    <w:p w14:paraId="19F7E2BD" w14:textId="77777777" w:rsidR="008738AF" w:rsidRPr="00F712C0" w:rsidRDefault="00394FF6" w:rsidP="00394FF6">
      <w:pPr>
        <w:pStyle w:val="Dash"/>
        <w:numPr>
          <w:ilvl w:val="0"/>
          <w:numId w:val="0"/>
        </w:numPr>
      </w:pPr>
      <w:r w:rsidRPr="00F712C0">
        <w:t>There must be at least one person responsible for making discretionary investment decisions for the passport fund who is an officer or employee of the operator</w:t>
      </w:r>
      <w:r w:rsidR="0061373A" w:rsidRPr="00F712C0">
        <w:t xml:space="preserve"> of the passport fund</w:t>
      </w:r>
      <w:r w:rsidRPr="00F712C0">
        <w:t xml:space="preserve">. </w:t>
      </w:r>
    </w:p>
    <w:p w14:paraId="55C2271A" w14:textId="77777777" w:rsidR="00D30FB5" w:rsidRPr="00F712C0" w:rsidRDefault="002C6636" w:rsidP="00F712C0">
      <w:pPr>
        <w:pStyle w:val="BoxQuestion"/>
      </w:pPr>
      <w:r w:rsidRPr="00F712C0">
        <w:t>Q3</w:t>
      </w:r>
      <w:r w:rsidR="008060CB" w:rsidRPr="00F712C0">
        <w:t>.</w:t>
      </w:r>
      <w:r w:rsidR="00394FF6" w:rsidRPr="00F712C0">
        <w:t>1</w:t>
      </w:r>
      <w:r w:rsidR="00330251" w:rsidRPr="00F712C0">
        <w:t>2</w:t>
      </w:r>
      <w:r w:rsidR="008060CB" w:rsidRPr="00F712C0">
        <w:tab/>
      </w:r>
      <w:r w:rsidR="00394FF6" w:rsidRPr="00F712C0">
        <w:t xml:space="preserve">Are </w:t>
      </w:r>
      <w:r w:rsidR="00F825DB" w:rsidRPr="00F712C0">
        <w:t xml:space="preserve">the qualification standards </w:t>
      </w:r>
      <w:r w:rsidR="00394FF6" w:rsidRPr="00F712C0">
        <w:t>appropriate and sufficient to ensure the ability of the passport fund operator to perform its functions</w:t>
      </w:r>
      <w:r w:rsidR="00F825DB" w:rsidRPr="00F712C0">
        <w:t>?</w:t>
      </w:r>
    </w:p>
    <w:p w14:paraId="1463045D" w14:textId="77777777" w:rsidR="00F825DB" w:rsidRPr="006B00AE" w:rsidRDefault="00F825DB" w:rsidP="006B00AE">
      <w:pPr>
        <w:spacing w:after="60" w:line="240" w:lineRule="auto"/>
        <w:rPr>
          <w:sz w:val="16"/>
          <w:szCs w:val="16"/>
        </w:rPr>
      </w:pPr>
    </w:p>
    <w:p w14:paraId="35AB1730" w14:textId="77777777" w:rsidR="00D30FB5" w:rsidRPr="00F712C0" w:rsidRDefault="00F825DB" w:rsidP="00F712C0">
      <w:pPr>
        <w:pStyle w:val="BoxQuestion"/>
      </w:pPr>
      <w:r w:rsidRPr="00F712C0">
        <w:t>Q3</w:t>
      </w:r>
      <w:r w:rsidR="008060CB" w:rsidRPr="00F712C0">
        <w:t>.</w:t>
      </w:r>
      <w:r w:rsidR="00394FF6" w:rsidRPr="00F712C0">
        <w:t>1</w:t>
      </w:r>
      <w:r w:rsidR="00330251" w:rsidRPr="00F712C0">
        <w:t>3</w:t>
      </w:r>
      <w:r w:rsidR="008060CB" w:rsidRPr="00F712C0">
        <w:tab/>
      </w:r>
      <w:r w:rsidRPr="00F712C0">
        <w:t>Should they apply to any other persons involved in the operation of a passport fund?</w:t>
      </w:r>
    </w:p>
    <w:p w14:paraId="7FA55723" w14:textId="77777777" w:rsidR="006579B6" w:rsidRPr="006B00AE" w:rsidRDefault="006579B6" w:rsidP="006B00AE">
      <w:pPr>
        <w:spacing w:after="60" w:line="240" w:lineRule="auto"/>
        <w:rPr>
          <w:sz w:val="16"/>
          <w:szCs w:val="16"/>
        </w:rPr>
      </w:pPr>
    </w:p>
    <w:p w14:paraId="050CDD98" w14:textId="77777777" w:rsidR="00A13ED7" w:rsidRPr="00F712C0" w:rsidRDefault="00A13ED7" w:rsidP="00F712C0">
      <w:pPr>
        <w:pStyle w:val="BoxQuestion"/>
      </w:pPr>
      <w:r w:rsidRPr="00F712C0">
        <w:t>Q3</w:t>
      </w:r>
      <w:r w:rsidR="008060CB" w:rsidRPr="00F712C0">
        <w:t>.</w:t>
      </w:r>
      <w:r w:rsidR="00330251" w:rsidRPr="00F712C0">
        <w:t>14</w:t>
      </w:r>
      <w:r w:rsidR="008060CB" w:rsidRPr="00F712C0">
        <w:tab/>
      </w:r>
      <w:r w:rsidRPr="00F712C0">
        <w:t xml:space="preserve">Should the proposed requirements for there being a qualified person who is an officer or employee of the operator apply to ensure this important function is done in the organisation directly regulated as a </w:t>
      </w:r>
      <w:r w:rsidR="00917D38" w:rsidRPr="00F712C0">
        <w:t>p</w:t>
      </w:r>
      <w:r w:rsidRPr="00F712C0">
        <w:t>assport fund operator?</w:t>
      </w:r>
      <w:r w:rsidR="00D85A2D" w:rsidRPr="00F712C0">
        <w:t xml:space="preserve"> </w:t>
      </w:r>
      <w:r w:rsidRPr="00F712C0">
        <w:t>What if any practical problems would arise?</w:t>
      </w:r>
    </w:p>
    <w:p w14:paraId="599DB7B4" w14:textId="77777777" w:rsidR="008738AF" w:rsidRPr="00F712C0" w:rsidRDefault="00564F58" w:rsidP="00F712C0">
      <w:pPr>
        <w:pStyle w:val="Heading3"/>
        <w:spacing w:before="360"/>
      </w:pPr>
      <w:bookmarkStart w:id="76" w:name="_Toc384972427"/>
      <w:r w:rsidRPr="00F712C0">
        <w:t>Capital adequacy</w:t>
      </w:r>
      <w:bookmarkEnd w:id="76"/>
      <w:r w:rsidR="00741D85" w:rsidRPr="00F712C0">
        <w:t xml:space="preserve"> </w:t>
      </w:r>
    </w:p>
    <w:p w14:paraId="129D6A08" w14:textId="77777777" w:rsidR="008738AF" w:rsidRPr="00F712C0" w:rsidRDefault="00687D32" w:rsidP="00412A75">
      <w:pPr>
        <w:rPr>
          <w:rFonts w:eastAsia="Calibri"/>
        </w:rPr>
      </w:pPr>
      <w:r w:rsidRPr="00F712C0">
        <w:rPr>
          <w:rFonts w:eastAsia="Calibri"/>
        </w:rPr>
        <w:t>The operator must maintain equity</w:t>
      </w:r>
      <w:r w:rsidR="00D87F18" w:rsidRPr="00F712C0">
        <w:rPr>
          <w:rFonts w:eastAsia="Calibri"/>
        </w:rPr>
        <w:t xml:space="preserve"> (for a body corporate that has shares, shareholders’ equity)</w:t>
      </w:r>
      <w:r w:rsidRPr="00F712C0">
        <w:rPr>
          <w:rFonts w:eastAsia="Calibri"/>
        </w:rPr>
        <w:t xml:space="preserve"> (unimpaired by losses) of at least USD 1 million. Where the operator has assets under management (AUM) exceeding USD 500 million, it must maintain additional capital equivalent to 0.1</w:t>
      </w:r>
      <w:r w:rsidR="003A2152" w:rsidRPr="00F712C0">
        <w:rPr>
          <w:rFonts w:eastAsia="Calibri"/>
        </w:rPr>
        <w:t xml:space="preserve"> per cent</w:t>
      </w:r>
      <w:r w:rsidRPr="00F712C0">
        <w:rPr>
          <w:rFonts w:eastAsia="Calibri"/>
        </w:rPr>
        <w:t xml:space="preserve"> of the AUM in excess of USD 500 million, up to a maximum of USD 20 million of additional capital. The rationale for this is to ensure that operators are in a sound financial position and adequately capitalised to meet the obligations arising from their activities.</w:t>
      </w:r>
    </w:p>
    <w:p w14:paraId="3BF96F20" w14:textId="77777777" w:rsidR="00BD4B78" w:rsidRPr="00F712C0" w:rsidRDefault="00AB49AC" w:rsidP="008F7800">
      <w:pPr>
        <w:rPr>
          <w:rFonts w:eastAsia="Calibri"/>
        </w:rPr>
      </w:pPr>
      <w:r w:rsidRPr="00F712C0">
        <w:rPr>
          <w:rFonts w:eastAsia="Calibri"/>
        </w:rPr>
        <w:t>For this purpose</w:t>
      </w:r>
      <w:r w:rsidR="007E4FBF" w:rsidRPr="00F712C0">
        <w:rPr>
          <w:rFonts w:eastAsia="Calibri"/>
        </w:rPr>
        <w:t>,</w:t>
      </w:r>
      <w:r w:rsidRPr="00F712C0">
        <w:rPr>
          <w:rFonts w:eastAsia="Calibri"/>
        </w:rPr>
        <w:t xml:space="preserve"> </w:t>
      </w:r>
      <w:r w:rsidR="00687D32" w:rsidRPr="00F712C0">
        <w:rPr>
          <w:rFonts w:eastAsia="Calibri"/>
        </w:rPr>
        <w:t>unconditional and non</w:t>
      </w:r>
      <w:r w:rsidR="00510AAF" w:rsidRPr="00F712C0">
        <w:rPr>
          <w:rFonts w:eastAsia="Calibri"/>
        </w:rPr>
        <w:noBreakHyphen/>
      </w:r>
      <w:r w:rsidR="00687D32" w:rsidRPr="00F712C0">
        <w:rPr>
          <w:rFonts w:eastAsia="Calibri"/>
        </w:rPr>
        <w:t>repayable undertakings</w:t>
      </w:r>
      <w:r w:rsidRPr="00F712C0">
        <w:rPr>
          <w:rFonts w:eastAsia="Calibri"/>
        </w:rPr>
        <w:t xml:space="preserve"> by </w:t>
      </w:r>
      <w:r w:rsidR="005C73FB" w:rsidRPr="00F712C0">
        <w:rPr>
          <w:lang w:val="en-US"/>
        </w:rPr>
        <w:t xml:space="preserve">a body that is </w:t>
      </w:r>
      <w:r w:rsidR="005C73FB" w:rsidRPr="00F712C0">
        <w:rPr>
          <w:rFonts w:eastAsia="Calibri"/>
          <w:lang w:val="en-US" w:eastAsia="en-US"/>
        </w:rPr>
        <w:t xml:space="preserve">subject to prudential supervision by a financial supervisory authority in its home jurisdiction </w:t>
      </w:r>
      <w:r w:rsidR="005C73FB" w:rsidRPr="00F712C0">
        <w:rPr>
          <w:lang w:val="en-NZ"/>
        </w:rPr>
        <w:t>broadly under</w:t>
      </w:r>
      <w:r w:rsidR="00687D32" w:rsidRPr="00F712C0">
        <w:rPr>
          <w:lang w:val="en-NZ"/>
        </w:rPr>
        <w:t xml:space="preserve"> the </w:t>
      </w:r>
      <w:r w:rsidR="005C73FB" w:rsidRPr="00F712C0">
        <w:rPr>
          <w:lang w:val="en-NZ"/>
        </w:rPr>
        <w:t xml:space="preserve">guidelines of the </w:t>
      </w:r>
      <w:r w:rsidR="00445CD8" w:rsidRPr="00F712C0">
        <w:t>Basel Committee on</w:t>
      </w:r>
      <w:r w:rsidR="00CD2A99" w:rsidRPr="00F712C0">
        <w:t xml:space="preserve"> </w:t>
      </w:r>
      <w:r w:rsidR="00CD2A99" w:rsidRPr="00F712C0">
        <w:rPr>
          <w:bCs/>
        </w:rPr>
        <w:t>Banking</w:t>
      </w:r>
      <w:r w:rsidR="00CD2A99" w:rsidRPr="00F712C0">
        <w:t xml:space="preserve"> Supervision</w:t>
      </w:r>
      <w:r w:rsidR="00FA5BCE" w:rsidRPr="00F712C0">
        <w:t xml:space="preserve"> (</w:t>
      </w:r>
      <w:r w:rsidR="005C73FB" w:rsidRPr="00F712C0">
        <w:rPr>
          <w:lang w:val="en-NZ"/>
        </w:rPr>
        <w:t>BCBS</w:t>
      </w:r>
      <w:r w:rsidR="00FA5BCE" w:rsidRPr="00F712C0">
        <w:rPr>
          <w:lang w:val="en-NZ"/>
        </w:rPr>
        <w:t>)</w:t>
      </w:r>
      <w:r w:rsidRPr="00F712C0">
        <w:rPr>
          <w:rFonts w:eastAsia="Calibri"/>
        </w:rPr>
        <w:t xml:space="preserve"> may be counted as an asset in calculating equity.</w:t>
      </w:r>
      <w:r w:rsidR="00D9797D" w:rsidRPr="00F712C0">
        <w:rPr>
          <w:rFonts w:eastAsia="Calibri"/>
        </w:rPr>
        <w:t xml:space="preserve"> For example, </w:t>
      </w:r>
      <w:r w:rsidR="00DC6365" w:rsidRPr="00F712C0">
        <w:rPr>
          <w:rFonts w:eastAsia="Calibri"/>
        </w:rPr>
        <w:t>certain forms of</w:t>
      </w:r>
      <w:r w:rsidR="00D9797D" w:rsidRPr="00F712C0">
        <w:rPr>
          <w:rFonts w:eastAsia="Calibri"/>
        </w:rPr>
        <w:t xml:space="preserve"> bank guarantee.</w:t>
      </w:r>
    </w:p>
    <w:p w14:paraId="1E9715FB" w14:textId="77777777" w:rsidR="00D30FB5" w:rsidRPr="00F712C0" w:rsidRDefault="002C555D" w:rsidP="00F712C0">
      <w:pPr>
        <w:pStyle w:val="BoxQuestion"/>
      </w:pPr>
      <w:r w:rsidRPr="00F712C0">
        <w:t>Q3</w:t>
      </w:r>
      <w:r w:rsidR="008060CB" w:rsidRPr="00F712C0">
        <w:t>.</w:t>
      </w:r>
      <w:r w:rsidR="00330251" w:rsidRPr="00F712C0">
        <w:t>15</w:t>
      </w:r>
      <w:r w:rsidR="008060CB" w:rsidRPr="00F712C0">
        <w:tab/>
      </w:r>
      <w:r w:rsidR="002F44A9" w:rsidRPr="00F712C0">
        <w:t xml:space="preserve">The European Securities and Markets Authority (ESMA) in its technical advice to the European Commission on possible implementing measures of the </w:t>
      </w:r>
      <w:r w:rsidR="005052BD" w:rsidRPr="00F712C0">
        <w:t>Alternative </w:t>
      </w:r>
      <w:r w:rsidR="002F44A9" w:rsidRPr="00F712C0">
        <w:t>Investment Fund Managers Directive recommended allowing a degree of substitutability between professional indemnity insurance</w:t>
      </w:r>
      <w:r w:rsidR="007554D9" w:rsidRPr="00F712C0">
        <w:t xml:space="preserve"> </w:t>
      </w:r>
      <w:r w:rsidR="002F44A9" w:rsidRPr="00F712C0">
        <w:t xml:space="preserve">and capital to cover professional liability risks. </w:t>
      </w:r>
      <w:r w:rsidRPr="00F712C0">
        <w:t>Should</w:t>
      </w:r>
      <w:r w:rsidR="00FB7BD4" w:rsidRPr="00F712C0">
        <w:t xml:space="preserve"> </w:t>
      </w:r>
      <w:r w:rsidR="002F44A9" w:rsidRPr="00F712C0">
        <w:t>a passport fund</w:t>
      </w:r>
      <w:r w:rsidR="009128B2" w:rsidRPr="00F712C0">
        <w:t xml:space="preserve"> </w:t>
      </w:r>
      <w:r w:rsidR="00687D32" w:rsidRPr="00F712C0">
        <w:t xml:space="preserve">operator </w:t>
      </w:r>
      <w:r w:rsidR="009128B2" w:rsidRPr="00F712C0">
        <w:t xml:space="preserve">be able to substitute for capital (in whole or in part) </w:t>
      </w:r>
      <w:r w:rsidR="00FB7BD4" w:rsidRPr="00F712C0">
        <w:t xml:space="preserve">the </w:t>
      </w:r>
      <w:r w:rsidRPr="00F712C0">
        <w:t xml:space="preserve">amount of cover </w:t>
      </w:r>
      <w:r w:rsidR="009128B2" w:rsidRPr="00F712C0">
        <w:t>provided by</w:t>
      </w:r>
      <w:r w:rsidRPr="00F712C0">
        <w:t xml:space="preserve"> holding</w:t>
      </w:r>
      <w:r w:rsidR="00FB7BD4" w:rsidRPr="00F712C0">
        <w:t xml:space="preserve"> </w:t>
      </w:r>
      <w:r w:rsidR="007554D9" w:rsidRPr="00F712C0">
        <w:t>professional indemnity insurance</w:t>
      </w:r>
      <w:r w:rsidR="00F9626A" w:rsidRPr="00F712C0">
        <w:t xml:space="preserve"> </w:t>
      </w:r>
      <w:r w:rsidR="009128B2" w:rsidRPr="00F712C0">
        <w:t>which meets</w:t>
      </w:r>
      <w:r w:rsidRPr="00F712C0">
        <w:t xml:space="preserve"> specified requirements</w:t>
      </w:r>
      <w:r w:rsidR="00D85A2D" w:rsidRPr="00F712C0">
        <w:t xml:space="preserve"> </w:t>
      </w:r>
      <w:r w:rsidR="002F44A9" w:rsidRPr="00F712C0">
        <w:t>given that a purpose of the requirement for capital for passport fund operators is to address professional liability risk</w:t>
      </w:r>
      <w:r w:rsidRPr="00F712C0">
        <w:t>?</w:t>
      </w:r>
    </w:p>
    <w:p w14:paraId="253307D7" w14:textId="77777777" w:rsidR="008738AF" w:rsidRPr="006B00AE" w:rsidRDefault="008738AF" w:rsidP="006B00AE">
      <w:pPr>
        <w:spacing w:after="60" w:line="240" w:lineRule="auto"/>
        <w:rPr>
          <w:sz w:val="16"/>
          <w:szCs w:val="16"/>
          <w:lang w:val="en-US"/>
        </w:rPr>
      </w:pPr>
    </w:p>
    <w:p w14:paraId="31C08BC9" w14:textId="77777777" w:rsidR="00634B89" w:rsidRPr="00F712C0" w:rsidRDefault="00FE4E7C" w:rsidP="006B00AE">
      <w:pPr>
        <w:pStyle w:val="BoxQuestion"/>
        <w:spacing w:before="80" w:after="80" w:line="240" w:lineRule="auto"/>
        <w:rPr>
          <w:lang w:val="en-US"/>
        </w:rPr>
      </w:pPr>
      <w:r w:rsidRPr="00F712C0">
        <w:t>Q3</w:t>
      </w:r>
      <w:r w:rsidR="008060CB" w:rsidRPr="00F712C0">
        <w:t>.</w:t>
      </w:r>
      <w:r w:rsidR="00330251" w:rsidRPr="00F712C0">
        <w:t>16</w:t>
      </w:r>
      <w:r w:rsidR="008060CB" w:rsidRPr="00F712C0">
        <w:tab/>
      </w:r>
      <w:r w:rsidR="002C555D" w:rsidRPr="00F712C0">
        <w:t>If</w:t>
      </w:r>
      <w:r w:rsidR="009128B2" w:rsidRPr="00F712C0">
        <w:t xml:space="preserve"> professional indemnity</w:t>
      </w:r>
      <w:r w:rsidR="002C555D" w:rsidRPr="00F712C0">
        <w:t xml:space="preserve"> insurance is permitted as a substitute what requirements should apply?</w:t>
      </w:r>
      <w:r w:rsidR="00634B89" w:rsidRPr="00F712C0">
        <w:t xml:space="preserve"> </w:t>
      </w:r>
      <w:r w:rsidR="00687D32" w:rsidRPr="00F712C0">
        <w:rPr>
          <w:lang w:val="en-US"/>
        </w:rPr>
        <w:t>Should there be minimum requirements concerning the terms and level of coverage of the insurance policy and the insurance provider</w:t>
      </w:r>
      <w:r w:rsidR="007554D9" w:rsidRPr="00F712C0">
        <w:rPr>
          <w:lang w:val="en-US"/>
        </w:rPr>
        <w:t>?</w:t>
      </w:r>
      <w:r w:rsidR="00D85A2D" w:rsidRPr="00F712C0">
        <w:rPr>
          <w:lang w:val="en-US"/>
        </w:rPr>
        <w:t xml:space="preserve"> </w:t>
      </w:r>
      <w:r w:rsidR="007554D9" w:rsidRPr="00F712C0">
        <w:rPr>
          <w:lang w:val="en-US"/>
        </w:rPr>
        <w:t>F</w:t>
      </w:r>
      <w:r w:rsidR="00687D32" w:rsidRPr="00F712C0">
        <w:rPr>
          <w:lang w:val="en-US"/>
        </w:rPr>
        <w:t>or example:</w:t>
      </w:r>
    </w:p>
    <w:p w14:paraId="477FB7EB" w14:textId="77777777" w:rsidR="00D30FB5" w:rsidRPr="00F712C0" w:rsidRDefault="00687D32" w:rsidP="006B00AE">
      <w:pPr>
        <w:pStyle w:val="BoxQuestion"/>
        <w:tabs>
          <w:tab w:val="clear" w:pos="851"/>
          <w:tab w:val="left" w:pos="1276"/>
        </w:tabs>
        <w:spacing w:before="80" w:after="80" w:line="120" w:lineRule="atLeast"/>
        <w:rPr>
          <w:lang w:val="en-US"/>
        </w:rPr>
      </w:pPr>
      <w:r w:rsidRPr="00F712C0">
        <w:rPr>
          <w:lang w:val="en-US"/>
        </w:rPr>
        <w:tab/>
        <w:t>Requirements on the terms and level of coverage:</w:t>
      </w:r>
    </w:p>
    <w:p w14:paraId="09BF9DE6" w14:textId="01B70DE2" w:rsidR="006579B6" w:rsidRPr="00F712C0" w:rsidRDefault="00D30FB5" w:rsidP="006B00AE">
      <w:pPr>
        <w:pStyle w:val="BoxQuestion"/>
        <w:tabs>
          <w:tab w:val="clear" w:pos="851"/>
          <w:tab w:val="left" w:pos="1276"/>
        </w:tabs>
        <w:spacing w:before="80" w:after="80" w:line="120" w:lineRule="atLeast"/>
        <w:jc w:val="left"/>
        <w:rPr>
          <w:lang w:val="en-US"/>
        </w:rPr>
      </w:pPr>
      <w:r w:rsidRPr="00F712C0">
        <w:rPr>
          <w:lang w:val="en-US"/>
        </w:rPr>
        <w:tab/>
      </w:r>
      <w:r w:rsidR="00687D32" w:rsidRPr="00F712C0">
        <w:rPr>
          <w:lang w:val="en-US"/>
        </w:rPr>
        <w:t>(a)</w:t>
      </w:r>
      <w:r w:rsidRPr="00F712C0">
        <w:rPr>
          <w:lang w:val="en-US"/>
        </w:rPr>
        <w:tab/>
      </w:r>
      <w:r w:rsidR="00EF15E8">
        <w:rPr>
          <w:lang w:val="en-US"/>
        </w:rPr>
        <w:t>The p</w:t>
      </w:r>
      <w:r w:rsidR="00EF15E8" w:rsidRPr="00F712C0">
        <w:rPr>
          <w:lang w:val="en-US"/>
        </w:rPr>
        <w:t xml:space="preserve">olicy </w:t>
      </w:r>
      <w:r w:rsidR="00687D32" w:rsidRPr="00F712C0">
        <w:rPr>
          <w:lang w:val="en-US"/>
        </w:rPr>
        <w:t>must have an initial term of no less than one year</w:t>
      </w:r>
      <w:r w:rsidR="00622637" w:rsidRPr="00F712C0">
        <w:rPr>
          <w:lang w:val="en-US"/>
        </w:rPr>
        <w:t>.</w:t>
      </w:r>
    </w:p>
    <w:p w14:paraId="171926C5" w14:textId="5324E8C2" w:rsidR="00634B89" w:rsidRDefault="006579B6" w:rsidP="00790478">
      <w:pPr>
        <w:pStyle w:val="BoxQuestion"/>
        <w:tabs>
          <w:tab w:val="clear" w:pos="851"/>
          <w:tab w:val="left" w:pos="1276"/>
        </w:tabs>
        <w:spacing w:before="80" w:after="80" w:line="120" w:lineRule="atLeast"/>
        <w:rPr>
          <w:color w:val="auto"/>
          <w:lang w:val="en-US"/>
        </w:rPr>
      </w:pPr>
      <w:r w:rsidRPr="006B00AE">
        <w:rPr>
          <w:color w:val="auto"/>
          <w:lang w:val="en-US"/>
        </w:rPr>
        <w:tab/>
      </w:r>
      <w:r w:rsidR="00687D32" w:rsidRPr="006B00AE">
        <w:rPr>
          <w:color w:val="auto"/>
          <w:lang w:val="en-US"/>
        </w:rPr>
        <w:t>(b)</w:t>
      </w:r>
      <w:r w:rsidR="00D30FB5" w:rsidRPr="006B00AE">
        <w:rPr>
          <w:color w:val="auto"/>
          <w:lang w:val="en-US"/>
        </w:rPr>
        <w:tab/>
      </w:r>
      <w:r w:rsidR="003A2152" w:rsidRPr="006B00AE">
        <w:rPr>
          <w:color w:val="auto"/>
          <w:lang w:val="en-US"/>
        </w:rPr>
        <w:t>Coverage</w:t>
      </w:r>
      <w:r w:rsidRPr="006B00AE">
        <w:rPr>
          <w:color w:val="auto"/>
          <w:lang w:val="en-US"/>
        </w:rPr>
        <w:t xml:space="preserve"> </w:t>
      </w:r>
      <w:r w:rsidR="00687D32" w:rsidRPr="006B00AE">
        <w:rPr>
          <w:color w:val="auto"/>
          <w:lang w:val="en-US"/>
        </w:rPr>
        <w:t xml:space="preserve">must </w:t>
      </w:r>
      <w:r w:rsidRPr="006B00AE">
        <w:rPr>
          <w:color w:val="auto"/>
          <w:lang w:val="en-US"/>
        </w:rPr>
        <w:t>include</w:t>
      </w:r>
      <w:r w:rsidR="00687D32" w:rsidRPr="006B00AE">
        <w:rPr>
          <w:color w:val="auto"/>
          <w:lang w:val="en-US"/>
        </w:rPr>
        <w:t xml:space="preserve"> liabilities of the fund</w:t>
      </w:r>
      <w:r w:rsidR="00510AAF" w:rsidRPr="006B00AE">
        <w:rPr>
          <w:color w:val="auto"/>
          <w:lang w:val="en-US"/>
        </w:rPr>
        <w:t>’</w:t>
      </w:r>
      <w:r w:rsidR="00687D32" w:rsidRPr="006B00AE">
        <w:rPr>
          <w:color w:val="auto"/>
          <w:lang w:val="en-US"/>
        </w:rPr>
        <w:t>s directors, officers or staff of</w:t>
      </w:r>
      <w:r w:rsidRPr="006B00AE">
        <w:rPr>
          <w:color w:val="auto"/>
          <w:lang w:val="en-US"/>
        </w:rPr>
        <w:t xml:space="preserve"> </w:t>
      </w:r>
      <w:r w:rsidR="00687D32" w:rsidRPr="006B00AE">
        <w:rPr>
          <w:color w:val="auto"/>
          <w:lang w:val="en-US"/>
        </w:rPr>
        <w:t>third</w:t>
      </w:r>
      <w:r w:rsidR="00D85A2D" w:rsidRPr="006B00AE">
        <w:rPr>
          <w:color w:val="auto"/>
          <w:lang w:val="en-US"/>
        </w:rPr>
        <w:t xml:space="preserve"> </w:t>
      </w:r>
      <w:r w:rsidR="00790478">
        <w:rPr>
          <w:color w:val="auto"/>
          <w:lang w:val="en-US"/>
        </w:rPr>
        <w:tab/>
      </w:r>
      <w:r w:rsidR="00687D32" w:rsidRPr="006B00AE">
        <w:rPr>
          <w:color w:val="auto"/>
          <w:lang w:val="en-US"/>
        </w:rPr>
        <w:t>parties for whom the fund has vicarious liability</w:t>
      </w:r>
      <w:r w:rsidR="00622637" w:rsidRPr="006B00AE">
        <w:rPr>
          <w:color w:val="auto"/>
          <w:lang w:val="en-US"/>
        </w:rPr>
        <w:t>.</w:t>
      </w:r>
    </w:p>
    <w:p w14:paraId="4F511882" w14:textId="47569D13" w:rsidR="00D30FB5" w:rsidRPr="006B00AE" w:rsidRDefault="006B00AE" w:rsidP="006B00AE">
      <w:pPr>
        <w:pStyle w:val="BoxQuestion"/>
        <w:tabs>
          <w:tab w:val="clear" w:pos="851"/>
          <w:tab w:val="left" w:pos="1276"/>
        </w:tabs>
        <w:spacing w:before="80" w:after="80" w:line="120" w:lineRule="atLeast"/>
        <w:rPr>
          <w:lang w:val="en-US"/>
        </w:rPr>
      </w:pPr>
      <w:r w:rsidRPr="006B00AE">
        <w:rPr>
          <w:lang w:val="en-US"/>
        </w:rPr>
        <w:tab/>
      </w:r>
      <w:r w:rsidR="00687D32" w:rsidRPr="006B00AE">
        <w:rPr>
          <w:lang w:val="en-US"/>
        </w:rPr>
        <w:t>Requirements concerning insurance provider</w:t>
      </w:r>
      <w:r w:rsidR="002C6440" w:rsidRPr="006B00AE">
        <w:rPr>
          <w:lang w:val="en-US"/>
        </w:rPr>
        <w:t>:</w:t>
      </w:r>
    </w:p>
    <w:p w14:paraId="75260BDD" w14:textId="669C39A4" w:rsidR="006579B6" w:rsidRPr="00F712C0" w:rsidRDefault="00D30FB5" w:rsidP="006B00AE">
      <w:pPr>
        <w:pStyle w:val="BoxQuestion"/>
        <w:tabs>
          <w:tab w:val="clear" w:pos="851"/>
          <w:tab w:val="left" w:pos="1276"/>
        </w:tabs>
        <w:spacing w:before="80" w:after="80" w:line="120" w:lineRule="atLeast"/>
        <w:jc w:val="left"/>
      </w:pPr>
      <w:r w:rsidRPr="00F712C0">
        <w:tab/>
      </w:r>
      <w:r w:rsidR="00687D32" w:rsidRPr="00F712C0">
        <w:t xml:space="preserve">(a) </w:t>
      </w:r>
      <w:r w:rsidR="00687D32" w:rsidRPr="00F712C0">
        <w:tab/>
      </w:r>
      <w:r w:rsidR="00EF15E8">
        <w:t>The insurance provide i</w:t>
      </w:r>
      <w:r w:rsidR="00687D32" w:rsidRPr="00F712C0">
        <w:t>s a third party entity and subject to prudential regulation and ongoing supervision</w:t>
      </w:r>
      <w:r w:rsidR="00622637" w:rsidRPr="00F712C0">
        <w:t>.</w:t>
      </w:r>
    </w:p>
    <w:p w14:paraId="4FA218EB" w14:textId="5ACC470D" w:rsidR="00622637" w:rsidRPr="006B00AE" w:rsidRDefault="006579B6" w:rsidP="006B00AE">
      <w:pPr>
        <w:pStyle w:val="BoxQuestion"/>
        <w:tabs>
          <w:tab w:val="clear" w:pos="851"/>
          <w:tab w:val="left" w:pos="1276"/>
        </w:tabs>
        <w:spacing w:before="80" w:after="80" w:line="120" w:lineRule="atLeast"/>
        <w:rPr>
          <w:color w:val="auto"/>
          <w:lang w:val="en-US"/>
        </w:rPr>
      </w:pPr>
      <w:r w:rsidRPr="006B00AE">
        <w:rPr>
          <w:color w:val="auto"/>
          <w:lang w:val="en-US"/>
        </w:rPr>
        <w:tab/>
      </w:r>
      <w:r w:rsidR="00687D32" w:rsidRPr="006B00AE">
        <w:rPr>
          <w:color w:val="auto"/>
          <w:lang w:val="en-US"/>
        </w:rPr>
        <w:t>(</w:t>
      </w:r>
      <w:r w:rsidR="00AD1694" w:rsidRPr="006B00AE">
        <w:rPr>
          <w:color w:val="auto"/>
          <w:lang w:val="en-US"/>
        </w:rPr>
        <w:t>b</w:t>
      </w:r>
      <w:r w:rsidR="00687D32" w:rsidRPr="006B00AE">
        <w:rPr>
          <w:color w:val="auto"/>
          <w:lang w:val="en-US"/>
        </w:rPr>
        <w:t xml:space="preserve">) </w:t>
      </w:r>
      <w:r w:rsidR="00687D32" w:rsidRPr="006B00AE">
        <w:rPr>
          <w:color w:val="auto"/>
          <w:lang w:val="en-US"/>
        </w:rPr>
        <w:tab/>
      </w:r>
      <w:r w:rsidR="003801D5" w:rsidRPr="006B00AE">
        <w:rPr>
          <w:color w:val="auto"/>
          <w:lang w:val="en-US"/>
        </w:rPr>
        <w:t>The f</w:t>
      </w:r>
      <w:r w:rsidR="003A2152" w:rsidRPr="006B00AE">
        <w:rPr>
          <w:color w:val="auto"/>
          <w:lang w:val="en-US"/>
        </w:rPr>
        <w:t>und</w:t>
      </w:r>
      <w:r w:rsidR="00687D32" w:rsidRPr="006B00AE">
        <w:rPr>
          <w:color w:val="auto"/>
          <w:lang w:val="en-US"/>
        </w:rPr>
        <w:t xml:space="preserve"> manager must </w:t>
      </w:r>
      <w:r w:rsidR="00076543" w:rsidRPr="006B00AE">
        <w:rPr>
          <w:color w:val="auto"/>
          <w:lang w:val="en-US"/>
        </w:rPr>
        <w:t>assess that the insurance provide</w:t>
      </w:r>
      <w:r w:rsidR="003801D5" w:rsidRPr="006B00AE">
        <w:rPr>
          <w:color w:val="auto"/>
          <w:lang w:val="en-US"/>
        </w:rPr>
        <w:t>r</w:t>
      </w:r>
      <w:r w:rsidR="00076543" w:rsidRPr="006B00AE">
        <w:rPr>
          <w:color w:val="auto"/>
          <w:lang w:val="en-US"/>
        </w:rPr>
        <w:t xml:space="preserve"> has sufficient financial </w:t>
      </w:r>
      <w:r w:rsidR="00790478">
        <w:rPr>
          <w:color w:val="auto"/>
          <w:lang w:val="en-US"/>
        </w:rPr>
        <w:tab/>
      </w:r>
      <w:r w:rsidR="00076543" w:rsidRPr="006B00AE">
        <w:rPr>
          <w:color w:val="auto"/>
          <w:lang w:val="en-US"/>
        </w:rPr>
        <w:t xml:space="preserve">strength with regard to its ability to pay claims. </w:t>
      </w:r>
    </w:p>
    <w:p w14:paraId="365EC1B0" w14:textId="77777777" w:rsidR="002C555D" w:rsidRPr="006B00AE" w:rsidRDefault="00AD1694" w:rsidP="006B00AE">
      <w:pPr>
        <w:pStyle w:val="BoxQuestion"/>
        <w:tabs>
          <w:tab w:val="clear" w:pos="851"/>
          <w:tab w:val="left" w:pos="1276"/>
        </w:tabs>
        <w:spacing w:before="80" w:after="80" w:line="240" w:lineRule="auto"/>
        <w:rPr>
          <w:lang w:val="en-US"/>
        </w:rPr>
      </w:pPr>
      <w:r w:rsidRPr="006B00AE">
        <w:rPr>
          <w:lang w:val="en-US"/>
        </w:rPr>
        <w:tab/>
      </w:r>
      <w:r w:rsidR="00687D32" w:rsidRPr="006B00AE">
        <w:rPr>
          <w:lang w:val="en-US"/>
        </w:rPr>
        <w:t>Are there any other set of requirements that need to be applied?</w:t>
      </w:r>
    </w:p>
    <w:p w14:paraId="6F585B3D" w14:textId="725B9894" w:rsidR="002F5A22" w:rsidRPr="00F712C0" w:rsidRDefault="002A5431" w:rsidP="00F712C0">
      <w:pPr>
        <w:rPr>
          <w:rFonts w:eastAsia="Calibri"/>
        </w:rPr>
      </w:pPr>
      <w:r>
        <w:rPr>
          <w:rFonts w:eastAsia="Calibri"/>
        </w:rPr>
        <w:br w:type="page"/>
      </w:r>
      <w:r w:rsidR="00B429FE" w:rsidRPr="00F712C0">
        <w:rPr>
          <w:rFonts w:eastAsia="Calibri"/>
        </w:rPr>
        <w:lastRenderedPageBreak/>
        <w:t xml:space="preserve">For the purpose of this requirement, </w:t>
      </w:r>
      <w:r w:rsidR="00C7737A" w:rsidRPr="00F712C0">
        <w:rPr>
          <w:rFonts w:eastAsia="Calibri"/>
        </w:rPr>
        <w:t>AUM</w:t>
      </w:r>
      <w:r w:rsidR="00B429FE" w:rsidRPr="00F712C0">
        <w:rPr>
          <w:rFonts w:eastAsia="Calibri"/>
        </w:rPr>
        <w:t xml:space="preserve"> refers to</w:t>
      </w:r>
      <w:r w:rsidR="00F46819" w:rsidRPr="00F712C0">
        <w:rPr>
          <w:rFonts w:eastAsia="Calibri"/>
        </w:rPr>
        <w:t xml:space="preserve"> </w:t>
      </w:r>
      <w:r w:rsidR="002F5A22" w:rsidRPr="00F712C0">
        <w:rPr>
          <w:rFonts w:eastAsia="Calibri"/>
        </w:rPr>
        <w:t xml:space="preserve">the value of </w:t>
      </w:r>
      <w:r w:rsidR="008C115F" w:rsidRPr="00F712C0">
        <w:rPr>
          <w:rFonts w:eastAsia="Calibri"/>
        </w:rPr>
        <w:t xml:space="preserve">the </w:t>
      </w:r>
      <w:r w:rsidR="002F5A22" w:rsidRPr="00F712C0">
        <w:rPr>
          <w:rFonts w:eastAsia="Calibri"/>
        </w:rPr>
        <w:t>following assets</w:t>
      </w:r>
      <w:r w:rsidR="00C7737A" w:rsidRPr="00F712C0">
        <w:rPr>
          <w:rFonts w:eastAsia="Calibri"/>
        </w:rPr>
        <w:t>,</w:t>
      </w:r>
      <w:r w:rsidR="002F5A22" w:rsidRPr="00F712C0">
        <w:rPr>
          <w:rFonts w:eastAsia="Calibri"/>
        </w:rPr>
        <w:t xml:space="preserve"> as they would appear on a balance sheet under the accounting standards applying to </w:t>
      </w:r>
      <w:r w:rsidR="003818D6" w:rsidRPr="00F712C0">
        <w:rPr>
          <w:rFonts w:eastAsia="Calibri"/>
        </w:rPr>
        <w:t xml:space="preserve">regulated </w:t>
      </w:r>
      <w:r w:rsidR="002F5A22" w:rsidRPr="00F712C0">
        <w:rPr>
          <w:rFonts w:eastAsia="Calibri"/>
        </w:rPr>
        <w:t>CIS in the home economy</w:t>
      </w:r>
      <w:r w:rsidR="00C7737A" w:rsidRPr="00F712C0">
        <w:rPr>
          <w:rFonts w:eastAsia="Calibri"/>
        </w:rPr>
        <w:t>,</w:t>
      </w:r>
      <w:r w:rsidR="002F5A22" w:rsidRPr="00F712C0">
        <w:rPr>
          <w:rFonts w:eastAsia="Calibri"/>
        </w:rPr>
        <w:t xml:space="preserve"> if they were held by a single entity:</w:t>
      </w:r>
    </w:p>
    <w:p w14:paraId="2BB11C70" w14:textId="77777777" w:rsidR="002F5A22" w:rsidRPr="00F712C0" w:rsidRDefault="002F5A22">
      <w:pPr>
        <w:pStyle w:val="Bullet"/>
      </w:pPr>
      <w:r w:rsidRPr="00F712C0">
        <w:t>the assets of each relevant regulated CIS for which it is a</w:t>
      </w:r>
      <w:r w:rsidR="00917D38" w:rsidRPr="00F712C0">
        <w:t xml:space="preserve">n </w:t>
      </w:r>
      <w:r w:rsidRPr="00F712C0">
        <w:t>operator; and</w:t>
      </w:r>
    </w:p>
    <w:p w14:paraId="449CB01B" w14:textId="77777777" w:rsidR="00B429FE" w:rsidRPr="00F712C0" w:rsidRDefault="002F5A22">
      <w:pPr>
        <w:pStyle w:val="Bullet"/>
      </w:pPr>
      <w:r w:rsidRPr="00F712C0">
        <w:t xml:space="preserve">any other assets for which it performs discretionary investment management on behalf of </w:t>
      </w:r>
      <w:r w:rsidR="00FF5D6A" w:rsidRPr="00F712C0">
        <w:t xml:space="preserve">another (including </w:t>
      </w:r>
      <w:r w:rsidR="00D950AC" w:rsidRPr="00F712C0">
        <w:t xml:space="preserve">assets managed in </w:t>
      </w:r>
      <w:r w:rsidR="00FF5D6A" w:rsidRPr="00F712C0">
        <w:t xml:space="preserve">other regulated CIS, </w:t>
      </w:r>
      <w:r w:rsidR="00D950AC" w:rsidRPr="00F712C0">
        <w:t xml:space="preserve">other </w:t>
      </w:r>
      <w:r w:rsidR="002C555D" w:rsidRPr="00F712C0">
        <w:t xml:space="preserve">CIS or investment </w:t>
      </w:r>
      <w:r w:rsidR="00D950AC" w:rsidRPr="00F712C0">
        <w:t>schemes</w:t>
      </w:r>
      <w:r w:rsidR="00FF5D6A" w:rsidRPr="00F712C0">
        <w:t xml:space="preserve"> and assets not managed on a collective basis).</w:t>
      </w:r>
    </w:p>
    <w:p w14:paraId="4A1CD739" w14:textId="77777777" w:rsidR="008738AF" w:rsidRPr="00F712C0" w:rsidRDefault="00296E7A" w:rsidP="00412A75">
      <w:r w:rsidRPr="00F712C0">
        <w:t>This includes</w:t>
      </w:r>
      <w:r w:rsidR="007A1ED3" w:rsidRPr="00F712C0">
        <w:t xml:space="preserve"> assets different from that permitted for a </w:t>
      </w:r>
      <w:r w:rsidR="00482D99" w:rsidRPr="00F712C0">
        <w:t>p</w:t>
      </w:r>
      <w:r w:rsidR="007A1ED3" w:rsidRPr="00F712C0">
        <w:t>assport fund, for example</w:t>
      </w:r>
      <w:r w:rsidR="00482D99" w:rsidRPr="00F712C0">
        <w:t>,</w:t>
      </w:r>
      <w:r w:rsidRPr="00F712C0">
        <w:t xml:space="preserve"> </w:t>
      </w:r>
      <w:r w:rsidR="007A1ED3" w:rsidRPr="00F712C0">
        <w:t xml:space="preserve">real </w:t>
      </w:r>
      <w:r w:rsidRPr="00F712C0">
        <w:t xml:space="preserve">property </w:t>
      </w:r>
      <w:r w:rsidR="007A1ED3" w:rsidRPr="00F712C0">
        <w:t xml:space="preserve">or infrastructure </w:t>
      </w:r>
      <w:r w:rsidRPr="00F712C0">
        <w:t>assets.</w:t>
      </w:r>
    </w:p>
    <w:p w14:paraId="4F797043" w14:textId="77777777" w:rsidR="008738AF" w:rsidRPr="00F712C0" w:rsidRDefault="009307B1" w:rsidP="00412A75">
      <w:pPr>
        <w:pStyle w:val="Heading3"/>
      </w:pPr>
      <w:bookmarkStart w:id="77" w:name="_Toc384972428"/>
      <w:r w:rsidRPr="00F712C0">
        <w:t>Good standing</w:t>
      </w:r>
      <w:bookmarkEnd w:id="77"/>
    </w:p>
    <w:p w14:paraId="00D489EB" w14:textId="77777777" w:rsidR="002E3105" w:rsidRPr="00F712C0" w:rsidRDefault="002E3105" w:rsidP="00000A2D">
      <w:r w:rsidRPr="00F712C0">
        <w:t>The operator</w:t>
      </w:r>
      <w:r w:rsidR="00482D99" w:rsidRPr="00F712C0">
        <w:t>,</w:t>
      </w:r>
      <w:r w:rsidRPr="00F712C0">
        <w:t xml:space="preserve"> and its directors and senior managers </w:t>
      </w:r>
      <w:r w:rsidR="00F12ED7" w:rsidRPr="00F712C0">
        <w:t>and persons having control or significant influence over the operator</w:t>
      </w:r>
      <w:r w:rsidR="00482D99" w:rsidRPr="00F712C0">
        <w:t>,</w:t>
      </w:r>
      <w:r w:rsidR="00F12ED7" w:rsidRPr="00F712C0">
        <w:t xml:space="preserve"> </w:t>
      </w:r>
      <w:r w:rsidRPr="00F712C0">
        <w:t xml:space="preserve">must not have been the subject of a judgement or finding by a court or regulator that, in the opinion </w:t>
      </w:r>
      <w:r w:rsidR="007E4FBF" w:rsidRPr="00F712C0">
        <w:t>of</w:t>
      </w:r>
      <w:r w:rsidR="003818D6" w:rsidRPr="00F712C0">
        <w:t xml:space="preserve"> </w:t>
      </w:r>
      <w:r w:rsidRPr="00F712C0">
        <w:t xml:space="preserve">the </w:t>
      </w:r>
      <w:r w:rsidRPr="00F712C0" w:rsidDel="00564F58">
        <w:t xml:space="preserve">home </w:t>
      </w:r>
      <w:r w:rsidRPr="00F712C0">
        <w:t>regulator, indicates they are less than competent or</w:t>
      </w:r>
      <w:r w:rsidR="00564F58" w:rsidRPr="00F712C0">
        <w:t xml:space="preserve"> are not</w:t>
      </w:r>
      <w:r w:rsidRPr="00F712C0">
        <w:t xml:space="preserve"> of sufficient good standing to be permitted to operate a </w:t>
      </w:r>
      <w:r w:rsidR="00482D99" w:rsidRPr="00F712C0">
        <w:t xml:space="preserve">passport </w:t>
      </w:r>
      <w:r w:rsidRPr="00F712C0">
        <w:t>fund</w:t>
      </w:r>
      <w:r w:rsidR="001F63C3" w:rsidRPr="00F712C0">
        <w:t>.</w:t>
      </w:r>
    </w:p>
    <w:p w14:paraId="74BBAC19" w14:textId="77777777" w:rsidR="002E3105" w:rsidRPr="00F712C0" w:rsidRDefault="00A61398" w:rsidP="00000A2D">
      <w:r w:rsidRPr="00F712C0">
        <w:t>Under this requirement,</w:t>
      </w:r>
      <w:r w:rsidR="002E3105" w:rsidRPr="00F712C0">
        <w:t xml:space="preserve"> discretion is given to the home regulator to jud</w:t>
      </w:r>
      <w:r w:rsidR="003E431B" w:rsidRPr="00F712C0">
        <w:t>ge whether a previous judgement</w:t>
      </w:r>
      <w:r w:rsidR="002E3105" w:rsidRPr="00F712C0">
        <w:t xml:space="preserve"> or finding has sufficient relevan</w:t>
      </w:r>
      <w:r w:rsidR="003E431B" w:rsidRPr="00F712C0">
        <w:t>ce</w:t>
      </w:r>
      <w:r w:rsidR="002E3105" w:rsidRPr="00F712C0">
        <w:t xml:space="preserve"> to </w:t>
      </w:r>
      <w:r w:rsidR="00F27A14" w:rsidRPr="00F712C0">
        <w:t xml:space="preserve">the participation of </w:t>
      </w:r>
      <w:r w:rsidR="007E4FBF" w:rsidRPr="00F712C0">
        <w:t>an</w:t>
      </w:r>
      <w:r w:rsidR="00F27A14" w:rsidRPr="00F712C0">
        <w:t xml:space="preserve"> operator in the passport</w:t>
      </w:r>
      <w:r w:rsidR="002E3105" w:rsidRPr="00F712C0">
        <w:t>. Judgements or findings that specifically relate to the</w:t>
      </w:r>
      <w:r w:rsidR="00564F58" w:rsidRPr="00F712C0">
        <w:t xml:space="preserve"> </w:t>
      </w:r>
      <w:r w:rsidR="002E3105" w:rsidRPr="00F712C0">
        <w:t>operator</w:t>
      </w:r>
      <w:r w:rsidR="00510AAF" w:rsidRPr="00F712C0">
        <w:t>’</w:t>
      </w:r>
      <w:r w:rsidR="002E3105" w:rsidRPr="00F712C0">
        <w:t>s past operation of CIS will be relevant. Judgements or findings that relate to the</w:t>
      </w:r>
      <w:r w:rsidR="00564F58" w:rsidRPr="00F712C0">
        <w:t xml:space="preserve"> fitness and propriety (including honesty) of the operator (as well as its directors</w:t>
      </w:r>
      <w:r w:rsidR="00482D99" w:rsidRPr="00F712C0">
        <w:t>,</w:t>
      </w:r>
      <w:r w:rsidR="00564F58" w:rsidRPr="00F712C0">
        <w:t xml:space="preserve"> </w:t>
      </w:r>
      <w:r w:rsidR="00F12ED7" w:rsidRPr="00F712C0">
        <w:t>relevant senior managers</w:t>
      </w:r>
      <w:r w:rsidR="00482D99" w:rsidRPr="00F712C0">
        <w:t>,</w:t>
      </w:r>
      <w:r w:rsidR="00F12ED7" w:rsidRPr="00F712C0">
        <w:t xml:space="preserve"> and persons having control or significant influence over the operator</w:t>
      </w:r>
      <w:r w:rsidR="00564F58" w:rsidRPr="00F712C0">
        <w:t>)</w:t>
      </w:r>
      <w:r w:rsidR="002E3105" w:rsidRPr="00F712C0">
        <w:t xml:space="preserve"> are also likely to be relevant</w:t>
      </w:r>
      <w:r w:rsidR="001F63C3" w:rsidRPr="00F712C0">
        <w:t>.</w:t>
      </w:r>
    </w:p>
    <w:p w14:paraId="5EC62FF8" w14:textId="77777777" w:rsidR="001B548D" w:rsidRPr="00F712C0" w:rsidRDefault="002E3105" w:rsidP="00683375">
      <w:r w:rsidRPr="00F712C0">
        <w:t>Th</w:t>
      </w:r>
      <w:r w:rsidR="003E431B" w:rsidRPr="00F712C0">
        <w:t xml:space="preserve">e reference to </w:t>
      </w:r>
      <w:r w:rsidR="00A43551" w:rsidRPr="00F712C0">
        <w:t xml:space="preserve">a </w:t>
      </w:r>
      <w:r w:rsidR="003E431B" w:rsidRPr="00F712C0">
        <w:t>judgement</w:t>
      </w:r>
      <w:r w:rsidRPr="00F712C0">
        <w:t xml:space="preserve"> or finding includes an enforceable </w:t>
      </w:r>
      <w:r w:rsidR="003818D6" w:rsidRPr="00F712C0">
        <w:t xml:space="preserve">undertaking, </w:t>
      </w:r>
      <w:r w:rsidRPr="00F712C0">
        <w:t>agreement or settlement</w:t>
      </w:r>
      <w:r w:rsidR="00491463" w:rsidRPr="00F712C0">
        <w:t>.</w:t>
      </w:r>
    </w:p>
    <w:p w14:paraId="742B3041" w14:textId="77777777" w:rsidR="008738AF" w:rsidRPr="00F712C0" w:rsidRDefault="009307B1" w:rsidP="00412A75">
      <w:pPr>
        <w:pStyle w:val="Heading3"/>
      </w:pPr>
      <w:bookmarkStart w:id="78" w:name="_Toc384972429"/>
      <w:r w:rsidRPr="00F712C0">
        <w:t>Funds under management</w:t>
      </w:r>
      <w:bookmarkEnd w:id="78"/>
      <w:r w:rsidRPr="00F712C0">
        <w:t xml:space="preserve"> </w:t>
      </w:r>
    </w:p>
    <w:p w14:paraId="37E734C9" w14:textId="77777777" w:rsidR="002E3105" w:rsidRPr="00F712C0" w:rsidRDefault="002E3105">
      <w:r w:rsidRPr="00F712C0">
        <w:t xml:space="preserve">At the time the operator seeks to have a regulated CIS </w:t>
      </w:r>
      <w:r w:rsidR="00564F58" w:rsidRPr="00F712C0">
        <w:t xml:space="preserve">authorised </w:t>
      </w:r>
      <w:r w:rsidRPr="00F712C0">
        <w:t xml:space="preserve">as a </w:t>
      </w:r>
      <w:r w:rsidR="00482D99" w:rsidRPr="00F712C0">
        <w:t xml:space="preserve">passport </w:t>
      </w:r>
      <w:r w:rsidRPr="00F712C0">
        <w:t xml:space="preserve">fund, </w:t>
      </w:r>
      <w:r w:rsidR="00C26000" w:rsidRPr="00F712C0">
        <w:t>the operator</w:t>
      </w:r>
      <w:r w:rsidRPr="00F712C0">
        <w:t xml:space="preserve"> and its </w:t>
      </w:r>
      <w:r w:rsidR="00564F58" w:rsidRPr="00F712C0">
        <w:t xml:space="preserve">related </w:t>
      </w:r>
      <w:r w:rsidR="00F825DB" w:rsidRPr="00F712C0">
        <w:t xml:space="preserve">parties </w:t>
      </w:r>
      <w:r w:rsidR="003E431B" w:rsidRPr="00F712C0">
        <w:t xml:space="preserve">must </w:t>
      </w:r>
      <w:r w:rsidRPr="00F712C0">
        <w:t xml:space="preserve">have </w:t>
      </w:r>
      <w:r w:rsidR="00491463" w:rsidRPr="00F712C0">
        <w:t>AUM</w:t>
      </w:r>
      <w:r w:rsidRPr="00F712C0">
        <w:t xml:space="preserve"> in </w:t>
      </w:r>
      <w:r w:rsidR="004A44A1" w:rsidRPr="00F712C0">
        <w:t xml:space="preserve">investment schemes </w:t>
      </w:r>
      <w:r w:rsidR="007909DE" w:rsidRPr="00F712C0">
        <w:t>of at least USD</w:t>
      </w:r>
      <w:r w:rsidR="00482D99" w:rsidRPr="00F712C0">
        <w:t> </w:t>
      </w:r>
      <w:r w:rsidR="00676938" w:rsidRPr="00F712C0">
        <w:t>500 </w:t>
      </w:r>
      <w:r w:rsidRPr="00F712C0">
        <w:t>million</w:t>
      </w:r>
      <w:r w:rsidR="002C6440" w:rsidRPr="00F712C0">
        <w:t>.</w:t>
      </w:r>
    </w:p>
    <w:p w14:paraId="3BE0D092" w14:textId="77777777" w:rsidR="00296E7A" w:rsidRPr="00F712C0" w:rsidRDefault="00296E7A">
      <w:r w:rsidRPr="00F712C0">
        <w:t xml:space="preserve">For the purpose of this requirement, </w:t>
      </w:r>
      <w:r w:rsidR="00047BFF" w:rsidRPr="00F712C0">
        <w:t xml:space="preserve">only </w:t>
      </w:r>
      <w:r w:rsidRPr="00F712C0">
        <w:t xml:space="preserve">assets in </w:t>
      </w:r>
      <w:r w:rsidR="00CE0D5E" w:rsidRPr="00F712C0">
        <w:t xml:space="preserve">investment schemes </w:t>
      </w:r>
      <w:r w:rsidR="00491463" w:rsidRPr="00F712C0">
        <w:t xml:space="preserve">that </w:t>
      </w:r>
      <w:r w:rsidR="00047BFF" w:rsidRPr="00F712C0">
        <w:t xml:space="preserve">invest at least </w:t>
      </w:r>
      <w:r w:rsidR="00EF11A3" w:rsidRPr="00F712C0">
        <w:t>5</w:t>
      </w:r>
      <w:r w:rsidR="00491463" w:rsidRPr="00F712C0">
        <w:t>0</w:t>
      </w:r>
      <w:r w:rsidR="003A2152" w:rsidRPr="00F712C0">
        <w:t> </w:t>
      </w:r>
      <w:r w:rsidR="00491463" w:rsidRPr="00F712C0">
        <w:t>per</w:t>
      </w:r>
      <w:r w:rsidR="003A2152" w:rsidRPr="00F712C0">
        <w:t> </w:t>
      </w:r>
      <w:r w:rsidR="00491463" w:rsidRPr="00F712C0">
        <w:t>cent</w:t>
      </w:r>
      <w:r w:rsidRPr="00F712C0">
        <w:t xml:space="preserve"> of their assets in </w:t>
      </w:r>
      <w:r w:rsidR="00047BFF" w:rsidRPr="00F712C0">
        <w:t>permissible investments</w:t>
      </w:r>
      <w:r w:rsidR="007E4FBF" w:rsidRPr="00F712C0">
        <w:t xml:space="preserve"> (that is, assets that a passport fund is allowed to hold under the rule on investment restrictions</w:t>
      </w:r>
      <w:r w:rsidR="00510AAF" w:rsidRPr="00F712C0">
        <w:t xml:space="preserve"> — </w:t>
      </w:r>
      <w:r w:rsidR="007E4FBF" w:rsidRPr="00F712C0">
        <w:t xml:space="preserve">asset classes, page </w:t>
      </w:r>
      <w:fldSimple w:instr=" PAGEREF  investmentRestrictions  \* MERGEFORMAT ">
        <w:r w:rsidR="001D0195">
          <w:rPr>
            <w:noProof/>
          </w:rPr>
          <w:t>23</w:t>
        </w:r>
      </w:fldSimple>
      <w:r w:rsidR="007E4FBF" w:rsidRPr="00F712C0">
        <w:t>)</w:t>
      </w:r>
      <w:r w:rsidR="002C6440" w:rsidRPr="00F712C0">
        <w:t xml:space="preserve"> m</w:t>
      </w:r>
      <w:r w:rsidR="00047BFF" w:rsidRPr="00F712C0">
        <w:t xml:space="preserve">ay be counted </w:t>
      </w:r>
      <w:r w:rsidRPr="00F712C0">
        <w:t>toward the USD</w:t>
      </w:r>
      <w:r w:rsidR="00482D99" w:rsidRPr="00F712C0">
        <w:t> </w:t>
      </w:r>
      <w:r w:rsidRPr="00F712C0">
        <w:t>500 million requirement.</w:t>
      </w:r>
    </w:p>
    <w:p w14:paraId="3AAE4ACE" w14:textId="77777777" w:rsidR="002E3105" w:rsidRPr="00F712C0" w:rsidRDefault="002E3105">
      <w:r w:rsidRPr="00F712C0">
        <w:t xml:space="preserve">The level of </w:t>
      </w:r>
      <w:r w:rsidR="00491463" w:rsidRPr="00F712C0">
        <w:t>AUM</w:t>
      </w:r>
      <w:r w:rsidRPr="00F712C0">
        <w:t xml:space="preserve"> is partly being used as a measure of experience</w:t>
      </w:r>
      <w:r w:rsidR="00564F58" w:rsidRPr="00F712C0">
        <w:t xml:space="preserve"> and capacity to manage</w:t>
      </w:r>
      <w:r w:rsidR="00741D85" w:rsidRPr="00F712C0">
        <w:t xml:space="preserve"> sizeable</w:t>
      </w:r>
      <w:r w:rsidR="00564F58" w:rsidRPr="00F712C0">
        <w:t xml:space="preserve"> </w:t>
      </w:r>
      <w:r w:rsidR="00F12ED7" w:rsidRPr="00F712C0">
        <w:t>funds</w:t>
      </w:r>
      <w:r w:rsidRPr="00F712C0">
        <w:t xml:space="preserve"> but is also important to ensure the </w:t>
      </w:r>
      <w:r w:rsidR="00482D99" w:rsidRPr="00F712C0">
        <w:t xml:space="preserve">passport </w:t>
      </w:r>
      <w:r w:rsidRPr="00F712C0">
        <w:t>fund being set up can benefit from the economies of scale enjoyed by the operator.</w:t>
      </w:r>
    </w:p>
    <w:p w14:paraId="4B788B8A" w14:textId="77777777" w:rsidR="002F61A2" w:rsidRPr="00F712C0" w:rsidRDefault="00330251">
      <w:pPr>
        <w:pStyle w:val="Heading2"/>
      </w:pPr>
      <w:r w:rsidRPr="00F712C0">
        <w:br w:type="page"/>
      </w:r>
      <w:bookmarkStart w:id="79" w:name="_Toc364867459"/>
      <w:bookmarkStart w:id="80" w:name="_Toc370825872"/>
      <w:bookmarkStart w:id="81" w:name="_Toc380743955"/>
      <w:bookmarkStart w:id="82" w:name="_Toc384972430"/>
      <w:r w:rsidR="002F61A2" w:rsidRPr="00F712C0">
        <w:lastRenderedPageBreak/>
        <w:t xml:space="preserve">Operation </w:t>
      </w:r>
      <w:r w:rsidR="00C56E7A" w:rsidRPr="00F712C0">
        <w:t>of the passport</w:t>
      </w:r>
      <w:r w:rsidR="002F61A2" w:rsidRPr="00F712C0">
        <w:t xml:space="preserve"> fund</w:t>
      </w:r>
      <w:bookmarkEnd w:id="79"/>
      <w:bookmarkEnd w:id="80"/>
      <w:bookmarkEnd w:id="81"/>
      <w:bookmarkEnd w:id="82"/>
    </w:p>
    <w:p w14:paraId="6A8E0AA4" w14:textId="77777777" w:rsidR="007456C3" w:rsidRPr="00F712C0" w:rsidRDefault="008D7CDA" w:rsidP="00931EBB">
      <w:pPr>
        <w:spacing w:after="200"/>
      </w:pPr>
      <w:r w:rsidRPr="00F712C0">
        <w:t>In regard to the operation of the fund, the home economy</w:t>
      </w:r>
      <w:r w:rsidR="007456C3" w:rsidRPr="00F712C0">
        <w:t xml:space="preserve"> </w:t>
      </w:r>
      <w:r w:rsidR="00CE3238" w:rsidRPr="00F712C0">
        <w:t>laws and regulations</w:t>
      </w:r>
      <w:r w:rsidR="007456C3" w:rsidRPr="00F712C0">
        <w:t xml:space="preserve"> will apply as a baseline. </w:t>
      </w:r>
      <w:r w:rsidR="00EA61D3" w:rsidRPr="00F712C0">
        <w:t xml:space="preserve">Host economy rules will not apply. </w:t>
      </w:r>
      <w:r w:rsidR="007456C3" w:rsidRPr="00F712C0">
        <w:t xml:space="preserve">For example, </w:t>
      </w:r>
      <w:r w:rsidR="00482D99" w:rsidRPr="00F712C0">
        <w:t xml:space="preserve">passport </w:t>
      </w:r>
      <w:r w:rsidR="007456C3" w:rsidRPr="00F712C0">
        <w:t xml:space="preserve">funds must comply with their home economy </w:t>
      </w:r>
      <w:r w:rsidR="00CE3238" w:rsidRPr="00F712C0">
        <w:t>laws and regulations</w:t>
      </w:r>
      <w:r w:rsidR="007456C3" w:rsidRPr="00F712C0">
        <w:t xml:space="preserve"> on:</w:t>
      </w:r>
    </w:p>
    <w:p w14:paraId="663B29CA" w14:textId="77777777" w:rsidR="007456C3" w:rsidRPr="00F712C0" w:rsidRDefault="007456C3">
      <w:pPr>
        <w:pStyle w:val="Bullet"/>
      </w:pPr>
      <w:r w:rsidRPr="00F712C0">
        <w:t>the duties of operators;</w:t>
      </w:r>
    </w:p>
    <w:p w14:paraId="06BF2006" w14:textId="77777777" w:rsidR="007456C3" w:rsidRPr="00F712C0" w:rsidRDefault="007456C3">
      <w:pPr>
        <w:pStyle w:val="Bullet"/>
      </w:pPr>
      <w:r w:rsidRPr="00F712C0">
        <w:t>risk management and related party transactions;</w:t>
      </w:r>
    </w:p>
    <w:p w14:paraId="6D3C4066" w14:textId="77777777" w:rsidR="007456C3" w:rsidRPr="00F712C0" w:rsidRDefault="007456C3">
      <w:pPr>
        <w:pStyle w:val="Bullet"/>
      </w:pPr>
      <w:r w:rsidRPr="00F712C0">
        <w:t>valuation;</w:t>
      </w:r>
    </w:p>
    <w:p w14:paraId="3B7F6810" w14:textId="77777777" w:rsidR="007456C3" w:rsidRPr="00F712C0" w:rsidRDefault="007456C3">
      <w:pPr>
        <w:pStyle w:val="Bullet"/>
      </w:pPr>
      <w:r w:rsidRPr="00F712C0">
        <w:t>record keeping;</w:t>
      </w:r>
    </w:p>
    <w:p w14:paraId="21C813F1" w14:textId="77777777" w:rsidR="007456C3" w:rsidRPr="00F712C0" w:rsidRDefault="007456C3">
      <w:pPr>
        <w:pStyle w:val="Bullet"/>
      </w:pPr>
      <w:r w:rsidRPr="00F712C0">
        <w:t>custody arrangements;</w:t>
      </w:r>
    </w:p>
    <w:p w14:paraId="13B1CE22" w14:textId="77777777" w:rsidR="007456C3" w:rsidRPr="00F712C0" w:rsidRDefault="007456C3">
      <w:pPr>
        <w:pStyle w:val="Bullet"/>
      </w:pPr>
      <w:r w:rsidRPr="00F712C0">
        <w:t>meetings of the members;</w:t>
      </w:r>
    </w:p>
    <w:p w14:paraId="273DB011" w14:textId="77777777" w:rsidR="007456C3" w:rsidRPr="00F712C0" w:rsidRDefault="007456C3">
      <w:pPr>
        <w:pStyle w:val="Bullet"/>
      </w:pPr>
      <w:r w:rsidRPr="00F712C0">
        <w:t>service providers;</w:t>
      </w:r>
    </w:p>
    <w:p w14:paraId="04983B1F" w14:textId="77777777" w:rsidR="007456C3" w:rsidRPr="00F712C0" w:rsidRDefault="007456C3">
      <w:pPr>
        <w:pStyle w:val="Bullet"/>
      </w:pPr>
      <w:r w:rsidRPr="00F712C0">
        <w:t>redemptions; and</w:t>
      </w:r>
    </w:p>
    <w:p w14:paraId="5F20B78D" w14:textId="77777777" w:rsidR="007456C3" w:rsidRPr="00F712C0" w:rsidRDefault="007456C3">
      <w:pPr>
        <w:pStyle w:val="Bullet"/>
      </w:pPr>
      <w:r w:rsidRPr="00F712C0">
        <w:t>investment restrictions.</w:t>
      </w:r>
    </w:p>
    <w:p w14:paraId="052E8B45" w14:textId="125C3EAC" w:rsidR="007456C3" w:rsidRPr="00F712C0" w:rsidRDefault="00422BEB" w:rsidP="00931EBB">
      <w:pPr>
        <w:spacing w:after="200"/>
      </w:pPr>
      <w:r w:rsidRPr="00F712C0">
        <w:t>T</w:t>
      </w:r>
      <w:r w:rsidR="007456C3" w:rsidRPr="00F712C0">
        <w:t xml:space="preserve">here are a number of areas which </w:t>
      </w:r>
      <w:r w:rsidR="008D7CDA" w:rsidRPr="00F712C0">
        <w:t xml:space="preserve">will also be governed by the </w:t>
      </w:r>
      <w:r w:rsidR="00482D99" w:rsidRPr="00F712C0">
        <w:t xml:space="preserve">passport </w:t>
      </w:r>
      <w:r w:rsidR="008D7CDA" w:rsidRPr="00F712C0">
        <w:t>rules</w:t>
      </w:r>
      <w:r w:rsidR="003F6F9C" w:rsidRPr="00F712C0">
        <w:t>, for example</w:t>
      </w:r>
      <w:r w:rsidR="00482D99" w:rsidRPr="00F712C0">
        <w:t>,</w:t>
      </w:r>
      <w:r w:rsidR="003F6F9C" w:rsidRPr="00F712C0">
        <w:t xml:space="preserve"> valuation</w:t>
      </w:r>
      <w:r w:rsidR="00EA61D3" w:rsidRPr="00F712C0">
        <w:t xml:space="preserve"> for pricing</w:t>
      </w:r>
      <w:r w:rsidR="003F6F9C" w:rsidRPr="00F712C0">
        <w:t>, custody arrangements</w:t>
      </w:r>
      <w:r w:rsidR="00A43ACA" w:rsidRPr="00F712C0">
        <w:t>, investment restrictions</w:t>
      </w:r>
      <w:r w:rsidR="003F6F9C" w:rsidRPr="00F712C0">
        <w:t xml:space="preserve"> and redemptions</w:t>
      </w:r>
      <w:r w:rsidR="008D7CDA" w:rsidRPr="00F712C0">
        <w:t xml:space="preserve">. </w:t>
      </w:r>
      <w:r w:rsidR="007456C3" w:rsidRPr="00F712C0">
        <w:t xml:space="preserve">The </w:t>
      </w:r>
      <w:r w:rsidR="00482D99" w:rsidRPr="00F712C0">
        <w:t xml:space="preserve">passport </w:t>
      </w:r>
      <w:r w:rsidR="007456C3" w:rsidRPr="00F712C0">
        <w:t>rules apply in addition</w:t>
      </w:r>
      <w:r w:rsidR="00A43ACA" w:rsidRPr="00F712C0">
        <w:t xml:space="preserve"> to the home economy laws and regulations</w:t>
      </w:r>
      <w:r w:rsidR="001F63C3" w:rsidRPr="00F712C0">
        <w:t xml:space="preserve">. </w:t>
      </w:r>
      <w:r w:rsidR="005F128D" w:rsidRPr="00F712C0">
        <w:t xml:space="preserve">Each economy </w:t>
      </w:r>
      <w:r w:rsidR="00EF15E8">
        <w:t>will</w:t>
      </w:r>
      <w:r w:rsidR="00EF15E8" w:rsidRPr="00F712C0">
        <w:t xml:space="preserve"> </w:t>
      </w:r>
      <w:r w:rsidR="005F128D" w:rsidRPr="00F712C0">
        <w:t xml:space="preserve">ensure that </w:t>
      </w:r>
      <w:r w:rsidR="00D950AC" w:rsidRPr="00F712C0">
        <w:t xml:space="preserve">the </w:t>
      </w:r>
      <w:r w:rsidR="005F128D" w:rsidRPr="00F712C0">
        <w:t xml:space="preserve">application of its home economy laws and regulations to </w:t>
      </w:r>
      <w:r w:rsidR="00482D99" w:rsidRPr="00F712C0">
        <w:t xml:space="preserve">passport </w:t>
      </w:r>
      <w:r w:rsidR="005F128D" w:rsidRPr="00F712C0">
        <w:t xml:space="preserve">funds </w:t>
      </w:r>
      <w:r w:rsidR="00A86D42" w:rsidRPr="00F712C0">
        <w:t xml:space="preserve">is </w:t>
      </w:r>
      <w:r w:rsidR="005F128D" w:rsidRPr="00F712C0">
        <w:t xml:space="preserve">not inconsistent with the </w:t>
      </w:r>
      <w:r w:rsidR="00482D99" w:rsidRPr="00F712C0">
        <w:t xml:space="preserve">passport </w:t>
      </w:r>
      <w:r w:rsidR="005F128D" w:rsidRPr="00F712C0">
        <w:t>rules.</w:t>
      </w:r>
    </w:p>
    <w:p w14:paraId="65A190E2" w14:textId="77777777" w:rsidR="008738AF" w:rsidRPr="00F712C0" w:rsidRDefault="007456C3" w:rsidP="00931EBB">
      <w:pPr>
        <w:spacing w:after="200"/>
      </w:pPr>
      <w:r w:rsidRPr="00F712C0">
        <w:t xml:space="preserve">Depending on the level of regulation in the home economy, the </w:t>
      </w:r>
      <w:r w:rsidR="00482D99" w:rsidRPr="00F712C0">
        <w:t xml:space="preserve">passport </w:t>
      </w:r>
      <w:r w:rsidRPr="00F712C0">
        <w:t xml:space="preserve">rules </w:t>
      </w:r>
      <w:r w:rsidR="00657C61" w:rsidRPr="00F712C0">
        <w:t>may</w:t>
      </w:r>
      <w:r w:rsidRPr="00F712C0">
        <w:t xml:space="preserve"> go beyond the home economy </w:t>
      </w:r>
      <w:r w:rsidR="00CE3238" w:rsidRPr="00F712C0">
        <w:t>laws and regulations</w:t>
      </w:r>
      <w:r w:rsidRPr="00F712C0">
        <w:t xml:space="preserve"> and require a higher standard. Alternatively, the home economy </w:t>
      </w:r>
      <w:r w:rsidR="00CE3238" w:rsidRPr="00F712C0">
        <w:t>laws and regulations</w:t>
      </w:r>
      <w:r w:rsidRPr="00F712C0">
        <w:t xml:space="preserve"> </w:t>
      </w:r>
      <w:r w:rsidR="00657C61" w:rsidRPr="00F712C0">
        <w:t>may</w:t>
      </w:r>
      <w:r w:rsidRPr="00F712C0">
        <w:t xml:space="preserve"> go beyond the </w:t>
      </w:r>
      <w:r w:rsidR="00482D99" w:rsidRPr="00F712C0">
        <w:t xml:space="preserve">passport </w:t>
      </w:r>
      <w:r w:rsidRPr="00F712C0">
        <w:t>rules</w:t>
      </w:r>
      <w:r w:rsidR="00482D99" w:rsidRPr="00F712C0">
        <w:t>,</w:t>
      </w:r>
      <w:r w:rsidRPr="00F712C0">
        <w:t xml:space="preserve"> in which case compliance with the home economy </w:t>
      </w:r>
      <w:r w:rsidR="00CE3238" w:rsidRPr="00F712C0">
        <w:t>laws and regulations</w:t>
      </w:r>
      <w:r w:rsidRPr="00F712C0">
        <w:t xml:space="preserve"> will result in compliance with the </w:t>
      </w:r>
      <w:r w:rsidR="00482D99" w:rsidRPr="00F712C0">
        <w:t xml:space="preserve">passport </w:t>
      </w:r>
      <w:r w:rsidRPr="00F712C0">
        <w:t>rules.</w:t>
      </w:r>
    </w:p>
    <w:p w14:paraId="02401E80" w14:textId="77777777" w:rsidR="008738AF" w:rsidRPr="00F712C0" w:rsidRDefault="007456C3" w:rsidP="00412A75">
      <w:r w:rsidRPr="00F712C0">
        <w:t xml:space="preserve">The </w:t>
      </w:r>
      <w:r w:rsidR="00482D99" w:rsidRPr="00F712C0">
        <w:t xml:space="preserve">passport </w:t>
      </w:r>
      <w:r w:rsidRPr="00F712C0">
        <w:t xml:space="preserve">rules that will apply to the operation of </w:t>
      </w:r>
      <w:r w:rsidR="00482D99" w:rsidRPr="00F712C0">
        <w:t xml:space="preserve">passport </w:t>
      </w:r>
      <w:r w:rsidRPr="00F712C0">
        <w:t>funds</w:t>
      </w:r>
      <w:r w:rsidR="005E31D8" w:rsidRPr="00F712C0">
        <w:t xml:space="preserve"> are outlined below.</w:t>
      </w:r>
    </w:p>
    <w:p w14:paraId="70DEB34B" w14:textId="77777777" w:rsidR="008946B7" w:rsidRPr="00F712C0" w:rsidRDefault="0020015B" w:rsidP="00931EBB">
      <w:pPr>
        <w:spacing w:after="200"/>
      </w:pPr>
      <w:r w:rsidRPr="00F712C0">
        <w:t>References to</w:t>
      </w:r>
      <w:r w:rsidR="00331BBD" w:rsidRPr="00F712C0">
        <w:t xml:space="preserve"> what a </w:t>
      </w:r>
      <w:r w:rsidR="00482D99" w:rsidRPr="00F712C0">
        <w:t xml:space="preserve">passport </w:t>
      </w:r>
      <w:r w:rsidR="00331BBD" w:rsidRPr="00F712C0">
        <w:t>fund can</w:t>
      </w:r>
      <w:r w:rsidRPr="00F712C0">
        <w:t xml:space="preserve"> </w:t>
      </w:r>
      <w:r w:rsidR="00D950AC" w:rsidRPr="00F712C0">
        <w:t xml:space="preserve">or must </w:t>
      </w:r>
      <w:r w:rsidRPr="00F712C0">
        <w:t>do or not do should be read on the basis that</w:t>
      </w:r>
      <w:r w:rsidR="00331BBD" w:rsidRPr="00F712C0">
        <w:t xml:space="preserve"> it is</w:t>
      </w:r>
      <w:r w:rsidRPr="00F712C0">
        <w:t xml:space="preserve"> the </w:t>
      </w:r>
      <w:r w:rsidR="00482D99" w:rsidRPr="00F712C0">
        <w:t xml:space="preserve">passport </w:t>
      </w:r>
      <w:r w:rsidRPr="00F712C0">
        <w:t xml:space="preserve">fund operator that is responsible </w:t>
      </w:r>
      <w:r w:rsidR="00491463" w:rsidRPr="00F712C0">
        <w:t>for</w:t>
      </w:r>
      <w:r w:rsidRPr="00F712C0">
        <w:t xml:space="preserve"> </w:t>
      </w:r>
      <w:r w:rsidR="0029468F" w:rsidRPr="00F712C0">
        <w:t>what</w:t>
      </w:r>
      <w:r w:rsidRPr="00F712C0">
        <w:t xml:space="preserve"> </w:t>
      </w:r>
      <w:r w:rsidR="0029468F" w:rsidRPr="00F712C0">
        <w:t xml:space="preserve">can </w:t>
      </w:r>
      <w:r w:rsidR="00D950AC" w:rsidRPr="00F712C0">
        <w:t xml:space="preserve">or must </w:t>
      </w:r>
      <w:r w:rsidR="0029468F" w:rsidRPr="00F712C0">
        <w:t>be</w:t>
      </w:r>
      <w:r w:rsidR="00331BBD" w:rsidRPr="00F712C0">
        <w:t xml:space="preserve"> </w:t>
      </w:r>
      <w:r w:rsidR="00AD6252" w:rsidRPr="00F712C0">
        <w:t>do</w:t>
      </w:r>
      <w:r w:rsidR="0029468F" w:rsidRPr="00F712C0">
        <w:t>ne</w:t>
      </w:r>
      <w:r w:rsidR="00AD6252" w:rsidRPr="00F712C0">
        <w:t xml:space="preserve"> or not do</w:t>
      </w:r>
      <w:r w:rsidR="0029468F" w:rsidRPr="00F712C0">
        <w:t>ne</w:t>
      </w:r>
      <w:r w:rsidRPr="00F712C0">
        <w:t>.</w:t>
      </w:r>
    </w:p>
    <w:p w14:paraId="2A913731" w14:textId="77777777" w:rsidR="008C54B3" w:rsidRPr="00F712C0" w:rsidRDefault="008C54B3">
      <w:pPr>
        <w:pStyle w:val="Heading3"/>
      </w:pPr>
      <w:bookmarkStart w:id="83" w:name="_Toc359485002"/>
      <w:bookmarkStart w:id="84" w:name="_Toc358901414"/>
      <w:bookmarkStart w:id="85" w:name="_Toc364867460"/>
      <w:bookmarkStart w:id="86" w:name="_Toc370825873"/>
      <w:bookmarkStart w:id="87" w:name="_Toc380743956"/>
      <w:bookmarkStart w:id="88" w:name="_Toc384972431"/>
      <w:r w:rsidRPr="00F712C0">
        <w:t>Requirement for custody arrangements</w:t>
      </w:r>
      <w:bookmarkEnd w:id="83"/>
      <w:bookmarkEnd w:id="84"/>
      <w:bookmarkEnd w:id="85"/>
      <w:bookmarkEnd w:id="86"/>
      <w:bookmarkEnd w:id="87"/>
      <w:bookmarkEnd w:id="88"/>
    </w:p>
    <w:p w14:paraId="1FFF0F45" w14:textId="77777777" w:rsidR="008C54B3" w:rsidRPr="00F712C0" w:rsidRDefault="005E31D8" w:rsidP="00931EBB">
      <w:pPr>
        <w:spacing w:after="200"/>
        <w:rPr>
          <w:bCs/>
        </w:rPr>
      </w:pPr>
      <w:r w:rsidRPr="00F712C0">
        <w:rPr>
          <w:bCs/>
        </w:rPr>
        <w:t xml:space="preserve">In addition to their home economy </w:t>
      </w:r>
      <w:r w:rsidR="00CE3238" w:rsidRPr="00F712C0">
        <w:rPr>
          <w:bCs/>
        </w:rPr>
        <w:t>laws and regulations</w:t>
      </w:r>
      <w:r w:rsidRPr="00F712C0">
        <w:rPr>
          <w:bCs/>
        </w:rPr>
        <w:t xml:space="preserve">, </w:t>
      </w:r>
      <w:r w:rsidR="00482D99" w:rsidRPr="00F712C0">
        <w:rPr>
          <w:bCs/>
        </w:rPr>
        <w:t xml:space="preserve">passport </w:t>
      </w:r>
      <w:r w:rsidRPr="00F712C0">
        <w:rPr>
          <w:bCs/>
        </w:rPr>
        <w:t>fund</w:t>
      </w:r>
      <w:r w:rsidR="003E431B" w:rsidRPr="00F712C0">
        <w:rPr>
          <w:bCs/>
        </w:rPr>
        <w:t>s</w:t>
      </w:r>
      <w:r w:rsidR="008C54B3" w:rsidRPr="00F712C0">
        <w:rPr>
          <w:bCs/>
        </w:rPr>
        <w:t xml:space="preserve"> must meet </w:t>
      </w:r>
      <w:r w:rsidRPr="00F712C0">
        <w:rPr>
          <w:bCs/>
        </w:rPr>
        <w:t>minimum</w:t>
      </w:r>
      <w:r w:rsidR="008C54B3" w:rsidRPr="00F712C0">
        <w:rPr>
          <w:bCs/>
        </w:rPr>
        <w:t xml:space="preserve"> criteria relating to the safe</w:t>
      </w:r>
      <w:r w:rsidR="00510AAF" w:rsidRPr="00F712C0">
        <w:rPr>
          <w:bCs/>
        </w:rPr>
        <w:noBreakHyphen/>
      </w:r>
      <w:r w:rsidR="008C54B3" w:rsidRPr="00F712C0">
        <w:rPr>
          <w:bCs/>
        </w:rPr>
        <w:t xml:space="preserve">keeping of </w:t>
      </w:r>
      <w:r w:rsidR="00482D99" w:rsidRPr="00F712C0">
        <w:rPr>
          <w:bCs/>
        </w:rPr>
        <w:t xml:space="preserve">passport </w:t>
      </w:r>
      <w:r w:rsidR="001B5890" w:rsidRPr="00F712C0">
        <w:rPr>
          <w:bCs/>
        </w:rPr>
        <w:t xml:space="preserve">fund </w:t>
      </w:r>
      <w:r w:rsidR="008C54B3" w:rsidRPr="00F712C0">
        <w:rPr>
          <w:bCs/>
        </w:rPr>
        <w:t>assets.</w:t>
      </w:r>
    </w:p>
    <w:p w14:paraId="16F993F3" w14:textId="77777777" w:rsidR="009307B1" w:rsidRPr="00F712C0" w:rsidRDefault="008C54B3" w:rsidP="00931EBB">
      <w:pPr>
        <w:spacing w:after="200"/>
        <w:rPr>
          <w:b/>
          <w:bCs/>
          <w:i/>
        </w:rPr>
      </w:pPr>
      <w:r w:rsidRPr="00F712C0">
        <w:t>The purpose of these requirements is to establish minimum standards for the safe</w:t>
      </w:r>
      <w:r w:rsidR="00510AAF" w:rsidRPr="00F712C0">
        <w:noBreakHyphen/>
      </w:r>
      <w:r w:rsidRPr="00F712C0">
        <w:t xml:space="preserve">keeping of </w:t>
      </w:r>
      <w:r w:rsidR="00482D99" w:rsidRPr="00F712C0">
        <w:t xml:space="preserve">passport </w:t>
      </w:r>
      <w:r w:rsidRPr="00F712C0">
        <w:t>fund assets</w:t>
      </w:r>
      <w:r w:rsidR="003E431B" w:rsidRPr="00F712C0">
        <w:rPr>
          <w:b/>
          <w:bCs/>
          <w:i/>
        </w:rPr>
        <w:t xml:space="preserve"> </w:t>
      </w:r>
      <w:r w:rsidR="003E431B" w:rsidRPr="00F712C0">
        <w:rPr>
          <w:bCs/>
        </w:rPr>
        <w:t>because</w:t>
      </w:r>
      <w:r w:rsidR="003E431B" w:rsidRPr="00F712C0">
        <w:rPr>
          <w:b/>
          <w:bCs/>
          <w:i/>
        </w:rPr>
        <w:t xml:space="preserve"> </w:t>
      </w:r>
      <w:r w:rsidR="003E431B" w:rsidRPr="00F712C0">
        <w:rPr>
          <w:bCs/>
        </w:rPr>
        <w:t>e</w:t>
      </w:r>
      <w:r w:rsidRPr="00F712C0">
        <w:t xml:space="preserve">ffective mechanisms to protect assets are necessary to promote confidence in the </w:t>
      </w:r>
      <w:r w:rsidR="00482D99" w:rsidRPr="00F712C0">
        <w:t>passport</w:t>
      </w:r>
      <w:r w:rsidRPr="00F712C0">
        <w:t>.</w:t>
      </w:r>
    </w:p>
    <w:p w14:paraId="7FAD887F" w14:textId="77777777" w:rsidR="00000A2D" w:rsidRPr="00F712C0" w:rsidRDefault="00000A2D" w:rsidP="00B8489E">
      <w:pPr>
        <w:pStyle w:val="Heading4"/>
      </w:pPr>
      <w:r w:rsidRPr="00F712C0">
        <w:t>Use of a custodian</w:t>
      </w:r>
    </w:p>
    <w:p w14:paraId="3F5A6B52" w14:textId="77DCFAC9" w:rsidR="008C54B3" w:rsidRPr="00F712C0" w:rsidRDefault="008C54B3" w:rsidP="00931EBB">
      <w:pPr>
        <w:spacing w:after="200"/>
      </w:pPr>
      <w:r w:rsidRPr="00F712C0">
        <w:t xml:space="preserve">A </w:t>
      </w:r>
      <w:r w:rsidR="00482D99" w:rsidRPr="00F712C0">
        <w:t xml:space="preserve">passport </w:t>
      </w:r>
      <w:r w:rsidRPr="00F712C0">
        <w:t xml:space="preserve">fund must ensure that </w:t>
      </w:r>
      <w:r w:rsidR="00EA61D3" w:rsidRPr="00F712C0">
        <w:t xml:space="preserve">there is a </w:t>
      </w:r>
      <w:r w:rsidR="00AF3A43" w:rsidRPr="00F712C0">
        <w:t>custodian</w:t>
      </w:r>
      <w:r w:rsidR="00EA61D3" w:rsidRPr="00F712C0">
        <w:t xml:space="preserve"> for</w:t>
      </w:r>
      <w:r w:rsidRPr="00F712C0">
        <w:t xml:space="preserve"> the assets of the </w:t>
      </w:r>
      <w:r w:rsidR="00482D99" w:rsidRPr="00F712C0">
        <w:t xml:space="preserve">passport </w:t>
      </w:r>
      <w:r w:rsidRPr="00F712C0">
        <w:t>fund</w:t>
      </w:r>
      <w:r w:rsidR="00076543" w:rsidRPr="00F712C0">
        <w:t>. The custodian must not be</w:t>
      </w:r>
      <w:r w:rsidRPr="00F712C0">
        <w:t xml:space="preserve"> the </w:t>
      </w:r>
      <w:r w:rsidR="0055334C" w:rsidRPr="00F712C0">
        <w:t xml:space="preserve">relevant </w:t>
      </w:r>
      <w:r w:rsidRPr="00F712C0">
        <w:t xml:space="preserve">operator and </w:t>
      </w:r>
      <w:r w:rsidR="00076543" w:rsidRPr="00F712C0">
        <w:t xml:space="preserve">must be </w:t>
      </w:r>
      <w:r w:rsidR="0055334C" w:rsidRPr="00F712C0">
        <w:t>authorised</w:t>
      </w:r>
      <w:r w:rsidRPr="00F712C0">
        <w:t xml:space="preserve"> by the home regulator</w:t>
      </w:r>
      <w:r w:rsidR="0055334C" w:rsidRPr="00F712C0">
        <w:t xml:space="preserve"> </w:t>
      </w:r>
      <w:r w:rsidR="0057669E" w:rsidRPr="00F712C0">
        <w:t xml:space="preserve">to carry on </w:t>
      </w:r>
      <w:r w:rsidR="00D950AC" w:rsidRPr="00F712C0">
        <w:t xml:space="preserve">a </w:t>
      </w:r>
      <w:r w:rsidR="0057669E" w:rsidRPr="00F712C0">
        <w:t>business</w:t>
      </w:r>
      <w:r w:rsidR="00246B2E" w:rsidRPr="00F712C0">
        <w:t xml:space="preserve"> of holding</w:t>
      </w:r>
      <w:r w:rsidR="0057669E" w:rsidRPr="00F712C0">
        <w:t xml:space="preserve"> </w:t>
      </w:r>
      <w:r w:rsidR="0055334C" w:rsidRPr="00F712C0">
        <w:t xml:space="preserve">assets </w:t>
      </w:r>
      <w:r w:rsidR="00246B2E" w:rsidRPr="00F712C0">
        <w:t xml:space="preserve">on behalf of </w:t>
      </w:r>
      <w:r w:rsidR="0055334C" w:rsidRPr="00F712C0">
        <w:t>other</w:t>
      </w:r>
      <w:r w:rsidR="00246B2E" w:rsidRPr="00F712C0">
        <w:t>s</w:t>
      </w:r>
      <w:r w:rsidR="00210F1E" w:rsidRPr="00F712C0">
        <w:t xml:space="preserve"> or </w:t>
      </w:r>
      <w:r w:rsidR="00EF15E8">
        <w:t>be</w:t>
      </w:r>
      <w:r w:rsidR="00EF15E8" w:rsidRPr="00F712C0">
        <w:t xml:space="preserve"> </w:t>
      </w:r>
      <w:r w:rsidR="00210F1E" w:rsidRPr="00F712C0">
        <w:t xml:space="preserve">subject to regulatory </w:t>
      </w:r>
      <w:r w:rsidR="00210F1E" w:rsidRPr="00F712C0">
        <w:lastRenderedPageBreak/>
        <w:t>requirements in relation to holding assets in the home economy</w:t>
      </w:r>
      <w:r w:rsidR="001F63C3" w:rsidRPr="00F712C0">
        <w:t xml:space="preserve">. </w:t>
      </w:r>
      <w:r w:rsidR="000C778A" w:rsidRPr="00F712C0">
        <w:t>The primary holder of the assets can delegate this function to a sub</w:t>
      </w:r>
      <w:r w:rsidR="00510AAF" w:rsidRPr="00F712C0">
        <w:noBreakHyphen/>
      </w:r>
      <w:r w:rsidR="000C778A" w:rsidRPr="00F712C0">
        <w:t>custodian</w:t>
      </w:r>
      <w:r w:rsidR="0057669E" w:rsidRPr="00F712C0">
        <w:t xml:space="preserve"> so long as the operator</w:t>
      </w:r>
      <w:r w:rsidR="00482D99" w:rsidRPr="00F712C0">
        <w:t>,</w:t>
      </w:r>
      <w:r w:rsidR="0057669E" w:rsidRPr="00F712C0">
        <w:t xml:space="preserve"> or primary holder</w:t>
      </w:r>
      <w:r w:rsidR="00482D99" w:rsidRPr="00F712C0">
        <w:t>,</w:t>
      </w:r>
      <w:r w:rsidR="0057669E" w:rsidRPr="00F712C0">
        <w:t xml:space="preserve"> retains responsibility to members for the acts of the sub</w:t>
      </w:r>
      <w:r w:rsidR="00510AAF" w:rsidRPr="00F712C0">
        <w:noBreakHyphen/>
      </w:r>
      <w:r w:rsidR="0057669E" w:rsidRPr="00F712C0">
        <w:t>custodian</w:t>
      </w:r>
      <w:r w:rsidR="001F63C3" w:rsidRPr="00F712C0">
        <w:t>.</w:t>
      </w:r>
    </w:p>
    <w:p w14:paraId="0AD3F3F2" w14:textId="77777777" w:rsidR="008C54B3" w:rsidRPr="00F712C0" w:rsidRDefault="00211854" w:rsidP="00931EBB">
      <w:pPr>
        <w:spacing w:after="200"/>
      </w:pPr>
      <w:r w:rsidRPr="00F712C0">
        <w:t xml:space="preserve">The purpose of </w:t>
      </w:r>
      <w:r w:rsidR="00A61398" w:rsidRPr="00F712C0">
        <w:t>this requirement</w:t>
      </w:r>
      <w:r w:rsidR="008C54B3" w:rsidRPr="00F712C0">
        <w:t xml:space="preserve"> is to guard against the risk of loss arising from the insolvency of the operator</w:t>
      </w:r>
      <w:r w:rsidR="00DA7676" w:rsidRPr="00F712C0">
        <w:t xml:space="preserve"> and to facilitate the segregation of </w:t>
      </w:r>
      <w:r w:rsidR="00482D99" w:rsidRPr="00F712C0">
        <w:t xml:space="preserve">passport </w:t>
      </w:r>
      <w:r w:rsidR="00DA7676" w:rsidRPr="00F712C0">
        <w:t>fund assets</w:t>
      </w:r>
      <w:r w:rsidR="008C54B3" w:rsidRPr="00F712C0">
        <w:t>.</w:t>
      </w:r>
    </w:p>
    <w:p w14:paraId="00424583" w14:textId="51CDE816" w:rsidR="008C54B3" w:rsidRPr="00F712C0" w:rsidRDefault="008C54B3" w:rsidP="00931EBB">
      <w:pPr>
        <w:spacing w:after="200"/>
      </w:pPr>
      <w:r w:rsidRPr="00F712C0">
        <w:t xml:space="preserve">In this context, the </w:t>
      </w:r>
      <w:r w:rsidR="0055334C" w:rsidRPr="00F712C0">
        <w:t xml:space="preserve">relevant </w:t>
      </w:r>
      <w:r w:rsidRPr="00F712C0">
        <w:t xml:space="preserve">operator is the entity responsible for making investment decisions and generally operating the fund. This means that the assets are allowed to be held by a trustee (if the CIS uses a </w:t>
      </w:r>
      <w:r w:rsidR="000C778A" w:rsidRPr="00F712C0">
        <w:t>unit trust</w:t>
      </w:r>
      <w:r w:rsidRPr="00F712C0">
        <w:t xml:space="preserve"> structure</w:t>
      </w:r>
      <w:r w:rsidR="00482D99" w:rsidRPr="00F712C0">
        <w:t>,</w:t>
      </w:r>
      <w:r w:rsidR="00D62B15" w:rsidRPr="00F712C0">
        <w:t xml:space="preserve"> with a trustee and a manager</w:t>
      </w:r>
      <w:r w:rsidRPr="00F712C0">
        <w:t xml:space="preserve">) </w:t>
      </w:r>
      <w:r w:rsidRPr="005D25DF">
        <w:t xml:space="preserve">even though the trustee </w:t>
      </w:r>
      <w:r w:rsidR="0055334C" w:rsidRPr="005D25DF">
        <w:t>is a</w:t>
      </w:r>
      <w:r w:rsidR="00C26000" w:rsidRPr="005D25DF">
        <w:t xml:space="preserve">n </w:t>
      </w:r>
      <w:r w:rsidRPr="005D25DF">
        <w:t>operator.</w:t>
      </w:r>
    </w:p>
    <w:p w14:paraId="097167B8" w14:textId="77777777" w:rsidR="008738AF" w:rsidRPr="00F712C0" w:rsidRDefault="00FB62C3" w:rsidP="00F712C0">
      <w:pPr>
        <w:pStyle w:val="BoxExample"/>
        <w:rPr>
          <w:b/>
          <w:color w:val="002B54"/>
          <w:sz w:val="26"/>
        </w:rPr>
      </w:pPr>
      <w:r w:rsidRPr="00F712C0">
        <w:rPr>
          <w:b/>
        </w:rPr>
        <w:t>Example:</w:t>
      </w:r>
      <w:r w:rsidR="00116701" w:rsidRPr="00F712C0">
        <w:rPr>
          <w:b/>
        </w:rPr>
        <w:tab/>
      </w:r>
      <w:r w:rsidR="008060CB" w:rsidRPr="00F712C0">
        <w:t>I</w:t>
      </w:r>
      <w:r w:rsidR="00FB7BD4" w:rsidRPr="00F712C0">
        <w:t>n</w:t>
      </w:r>
      <w:r w:rsidR="00687D32" w:rsidRPr="00F712C0">
        <w:t xml:space="preserve"> Australia the operator is the responsible entity, and the assets must be held by a separate custodian. In Singapore, the operator is the manager, and the assets may be held by the trustee</w:t>
      </w:r>
      <w:r w:rsidR="00FB7BD4" w:rsidRPr="00F712C0">
        <w:t>.</w:t>
      </w:r>
    </w:p>
    <w:p w14:paraId="5EA4A901" w14:textId="77777777" w:rsidR="00F8517D" w:rsidRPr="00F712C0" w:rsidRDefault="00AB6926" w:rsidP="00931EBB">
      <w:pPr>
        <w:spacing w:before="240" w:after="200"/>
      </w:pPr>
      <w:r w:rsidRPr="00F712C0">
        <w:t xml:space="preserve">A </w:t>
      </w:r>
      <w:r w:rsidR="00482D99" w:rsidRPr="00F712C0">
        <w:t xml:space="preserve">passport </w:t>
      </w:r>
      <w:r w:rsidRPr="00F712C0">
        <w:t xml:space="preserve">fund could also use a custodian </w:t>
      </w:r>
      <w:r w:rsidR="00076543" w:rsidRPr="00F712C0">
        <w:t xml:space="preserve">authorised </w:t>
      </w:r>
      <w:r w:rsidR="0055334C" w:rsidRPr="00F712C0">
        <w:t xml:space="preserve">by another regulator </w:t>
      </w:r>
      <w:r w:rsidR="00A46AD6" w:rsidRPr="00F712C0">
        <w:t>to carry on the business of holding assets on behalf of others</w:t>
      </w:r>
      <w:r w:rsidR="00A13F70" w:rsidRPr="00F712C0">
        <w:t>,</w:t>
      </w:r>
      <w:r w:rsidRPr="00F712C0">
        <w:t xml:space="preserve"> if this is allowed under the </w:t>
      </w:r>
      <w:r w:rsidR="0036635C" w:rsidRPr="00F712C0">
        <w:t>home</w:t>
      </w:r>
      <w:r w:rsidRPr="00F712C0">
        <w:t xml:space="preserve"> economy </w:t>
      </w:r>
      <w:r w:rsidR="00CE3238" w:rsidRPr="00F712C0">
        <w:t>laws and regulations</w:t>
      </w:r>
      <w:r w:rsidRPr="00F712C0">
        <w:t>.</w:t>
      </w:r>
    </w:p>
    <w:p w14:paraId="6DF46531" w14:textId="77777777" w:rsidR="00000A2D" w:rsidRPr="00F712C0" w:rsidRDefault="00000A2D" w:rsidP="00B8489E">
      <w:pPr>
        <w:pStyle w:val="Heading4"/>
      </w:pPr>
      <w:r w:rsidRPr="00F712C0">
        <w:t>Independence of custodian</w:t>
      </w:r>
    </w:p>
    <w:p w14:paraId="53DAF18D" w14:textId="77777777" w:rsidR="008C54B3" w:rsidRPr="00F712C0" w:rsidRDefault="0055334C" w:rsidP="00931EBB">
      <w:pPr>
        <w:spacing w:after="200"/>
      </w:pPr>
      <w:r w:rsidRPr="00F712C0">
        <w:t>Whether or not</w:t>
      </w:r>
      <w:r w:rsidR="008C54B3" w:rsidRPr="00F712C0">
        <w:t xml:space="preserve"> the operator and the custodian are related parties, the activities that relate to the asset holding must be performed by </w:t>
      </w:r>
      <w:r w:rsidR="00482D99" w:rsidRPr="00F712C0">
        <w:t xml:space="preserve">officers </w:t>
      </w:r>
      <w:r w:rsidR="008C54B3" w:rsidRPr="00F712C0">
        <w:t>who are separate from</w:t>
      </w:r>
      <w:r w:rsidR="00482D99" w:rsidRPr="00F712C0">
        <w:t>,</w:t>
      </w:r>
      <w:r w:rsidR="008C54B3" w:rsidRPr="00F712C0">
        <w:t xml:space="preserve"> and able to act independently from</w:t>
      </w:r>
      <w:r w:rsidR="00482D99" w:rsidRPr="00F712C0">
        <w:t>,</w:t>
      </w:r>
      <w:r w:rsidR="008C54B3" w:rsidRPr="00F712C0">
        <w:t xml:space="preserve"> people involved in </w:t>
      </w:r>
      <w:r w:rsidRPr="00F712C0">
        <w:t xml:space="preserve">investment or trading decisions whether in relation to the </w:t>
      </w:r>
      <w:r w:rsidR="00482D99" w:rsidRPr="00F712C0">
        <w:t xml:space="preserve">passport </w:t>
      </w:r>
      <w:r w:rsidRPr="00F712C0">
        <w:t>fund or otherwise (except for deposit accounts and currency investments or trading)</w:t>
      </w:r>
      <w:r w:rsidR="008C54B3" w:rsidRPr="00F712C0">
        <w:t>.</w:t>
      </w:r>
    </w:p>
    <w:p w14:paraId="11718584" w14:textId="77777777" w:rsidR="00F8517D" w:rsidRPr="00F712C0" w:rsidRDefault="00A61398" w:rsidP="00931EBB">
      <w:pPr>
        <w:spacing w:after="200"/>
        <w:rPr>
          <w:i/>
        </w:rPr>
      </w:pPr>
      <w:r w:rsidRPr="00F712C0">
        <w:t>This requirement</w:t>
      </w:r>
      <w:r w:rsidR="00AB6926" w:rsidRPr="00F712C0">
        <w:t xml:space="preserve"> recognises that</w:t>
      </w:r>
      <w:r w:rsidR="00482D99" w:rsidRPr="00F712C0">
        <w:t>,</w:t>
      </w:r>
      <w:r w:rsidR="00AB6926" w:rsidRPr="00F712C0">
        <w:t xml:space="preserve"> in some cases</w:t>
      </w:r>
      <w:r w:rsidR="00A13F70" w:rsidRPr="00F712C0">
        <w:t>,</w:t>
      </w:r>
      <w:r w:rsidR="00AB6926" w:rsidRPr="00F712C0">
        <w:t xml:space="preserve"> </w:t>
      </w:r>
      <w:r w:rsidR="00482D99" w:rsidRPr="00F712C0">
        <w:t xml:space="preserve">passport </w:t>
      </w:r>
      <w:r w:rsidR="00AB6926" w:rsidRPr="00F712C0">
        <w:t>funds may wish to use custodians that belong to the same corporate group</w:t>
      </w:r>
      <w:r w:rsidR="0055334C" w:rsidRPr="00F712C0">
        <w:t xml:space="preserve"> or that have other investment or trading activities</w:t>
      </w:r>
      <w:r w:rsidR="004D72E1" w:rsidRPr="00F712C0">
        <w:t xml:space="preserve"> if this is allowed under the home economy laws and regulations</w:t>
      </w:r>
      <w:r w:rsidR="00AB6926" w:rsidRPr="00F712C0">
        <w:t>. This</w:t>
      </w:r>
      <w:r w:rsidR="003A30AC" w:rsidRPr="00F712C0">
        <w:t xml:space="preserve"> rule</w:t>
      </w:r>
      <w:r w:rsidR="00AB6926" w:rsidRPr="00F712C0">
        <w:t xml:space="preserve"> allows the use of such custodians but requires </w:t>
      </w:r>
      <w:r w:rsidR="000C778A" w:rsidRPr="00F712C0">
        <w:t xml:space="preserve">legal and </w:t>
      </w:r>
      <w:r w:rsidR="00AB6926" w:rsidRPr="00F712C0">
        <w:t>functional separation between the two activities</w:t>
      </w:r>
      <w:r w:rsidR="00A5461D" w:rsidRPr="00F712C0">
        <w:t>.</w:t>
      </w:r>
    </w:p>
    <w:p w14:paraId="193DCC09" w14:textId="77777777" w:rsidR="00EF15E8" w:rsidRPr="00F712C0" w:rsidRDefault="00EF15E8" w:rsidP="00EF15E8">
      <w:pPr>
        <w:pStyle w:val="BoxExample"/>
        <w:rPr>
          <w:b/>
          <w:color w:val="002B54"/>
          <w:sz w:val="26"/>
          <w:szCs w:val="26"/>
        </w:rPr>
      </w:pPr>
      <w:r w:rsidRPr="00F712C0">
        <w:rPr>
          <w:b/>
        </w:rPr>
        <w:t>Example:</w:t>
      </w:r>
      <w:r w:rsidRPr="00F712C0">
        <w:rPr>
          <w:b/>
        </w:rPr>
        <w:tab/>
      </w:r>
      <w:r w:rsidRPr="00F712C0">
        <w:t>The home economy may require additional standards. In some economies there are specific requirements prescribing aspects of independence such as physical separation of staff which would apply in the home economy of the fund.</w:t>
      </w:r>
    </w:p>
    <w:p w14:paraId="07E28CBC" w14:textId="77777777" w:rsidR="00EF15E8" w:rsidRDefault="00EF15E8" w:rsidP="009433C6">
      <w:pPr>
        <w:spacing w:after="120"/>
      </w:pPr>
    </w:p>
    <w:p w14:paraId="4B1BE3E2" w14:textId="77777777" w:rsidR="00000A2D" w:rsidRPr="00F712C0" w:rsidRDefault="00000A2D" w:rsidP="00B8489E">
      <w:pPr>
        <w:pStyle w:val="Heading4"/>
      </w:pPr>
      <w:r w:rsidRPr="00F712C0">
        <w:t>Separation of assets</w:t>
      </w:r>
    </w:p>
    <w:p w14:paraId="08022128" w14:textId="7E24454B" w:rsidR="00A72CA8" w:rsidRPr="00F712C0" w:rsidRDefault="00AB6926" w:rsidP="00931EBB">
      <w:pPr>
        <w:spacing w:after="200"/>
      </w:pPr>
      <w:r w:rsidRPr="00F712C0">
        <w:t>In general, t</w:t>
      </w:r>
      <w:r w:rsidR="008C54B3" w:rsidRPr="00F712C0">
        <w:t xml:space="preserve">he assets of the </w:t>
      </w:r>
      <w:r w:rsidR="00482D99" w:rsidRPr="00F712C0">
        <w:t xml:space="preserve">passport </w:t>
      </w:r>
      <w:r w:rsidR="008C54B3" w:rsidRPr="00F712C0">
        <w:t xml:space="preserve">fund must be held separately from assets that are </w:t>
      </w:r>
      <w:r w:rsidRPr="00F712C0">
        <w:t xml:space="preserve">not assets of the </w:t>
      </w:r>
      <w:r w:rsidR="00482D99" w:rsidRPr="00F712C0">
        <w:t xml:space="preserve">passport </w:t>
      </w:r>
      <w:r w:rsidRPr="00F712C0">
        <w:t>fund (for example, the assets of the operator, the assets of the custodian</w:t>
      </w:r>
      <w:r w:rsidR="00482D99" w:rsidRPr="00F712C0">
        <w:t>,</w:t>
      </w:r>
      <w:r w:rsidRPr="00F712C0">
        <w:t xml:space="preserve"> or the assets of other </w:t>
      </w:r>
      <w:r w:rsidR="003E431B" w:rsidRPr="00F712C0">
        <w:t>CIS</w:t>
      </w:r>
      <w:r w:rsidRPr="00F712C0">
        <w:t>)</w:t>
      </w:r>
      <w:r w:rsidR="001F63C3" w:rsidRPr="00F712C0">
        <w:t xml:space="preserve">. </w:t>
      </w:r>
      <w:r w:rsidRPr="00F712C0">
        <w:t xml:space="preserve">However, </w:t>
      </w:r>
      <w:r w:rsidR="00482D99" w:rsidRPr="00F712C0">
        <w:t xml:space="preserve">passport </w:t>
      </w:r>
      <w:r w:rsidR="00491463" w:rsidRPr="00F712C0">
        <w:t xml:space="preserve">fund </w:t>
      </w:r>
      <w:r w:rsidR="008C54B3" w:rsidRPr="00F712C0">
        <w:t xml:space="preserve">assets </w:t>
      </w:r>
      <w:r w:rsidRPr="00F712C0">
        <w:t xml:space="preserve">are allowed to be held </w:t>
      </w:r>
      <w:r w:rsidR="008C54B3" w:rsidRPr="00F712C0">
        <w:t>in an omnibus account</w:t>
      </w:r>
      <w:r w:rsidRPr="00F712C0">
        <w:t xml:space="preserve"> as long as</w:t>
      </w:r>
      <w:r w:rsidR="00A72CA8" w:rsidRPr="00F712C0">
        <w:t xml:space="preserve"> the</w:t>
      </w:r>
      <w:r w:rsidRPr="00F712C0">
        <w:t xml:space="preserve"> accoun</w:t>
      </w:r>
      <w:r w:rsidR="00A72CA8" w:rsidRPr="00F712C0">
        <w:t>t:</w:t>
      </w:r>
    </w:p>
    <w:p w14:paraId="54BEBD05" w14:textId="77777777" w:rsidR="00A72CA8" w:rsidRPr="00F712C0" w:rsidRDefault="00AB6926">
      <w:pPr>
        <w:pStyle w:val="Bullet"/>
      </w:pPr>
      <w:r w:rsidRPr="00F712C0">
        <w:t>is managed</w:t>
      </w:r>
      <w:r w:rsidR="008C54B3" w:rsidRPr="00F712C0">
        <w:t xml:space="preserve"> in accordance with good custodial practice</w:t>
      </w:r>
      <w:r w:rsidR="00422BEB" w:rsidRPr="00F712C0">
        <w:t>,</w:t>
      </w:r>
    </w:p>
    <w:p w14:paraId="34663937" w14:textId="77777777" w:rsidR="00A72CA8" w:rsidRPr="00F712C0" w:rsidRDefault="00422BEB">
      <w:pPr>
        <w:pStyle w:val="Bullet"/>
      </w:pPr>
      <w:r w:rsidRPr="00F712C0">
        <w:t xml:space="preserve">is </w:t>
      </w:r>
      <w:r w:rsidR="008C54B3" w:rsidRPr="00F712C0">
        <w:t>reconciled on each business day</w:t>
      </w:r>
      <w:r w:rsidR="00A72CA8" w:rsidRPr="00F712C0">
        <w:t xml:space="preserve"> in the economy of the custodian; and</w:t>
      </w:r>
    </w:p>
    <w:p w14:paraId="50ADC8FF" w14:textId="77777777" w:rsidR="006F043A" w:rsidRPr="00F712C0" w:rsidRDefault="00422BEB">
      <w:pPr>
        <w:pStyle w:val="Bullet"/>
      </w:pPr>
      <w:r w:rsidRPr="00F712C0">
        <w:t>does not also hold the assets of the holder of the omnibus account</w:t>
      </w:r>
      <w:r w:rsidR="004A44A1" w:rsidRPr="00F712C0">
        <w:t>.</w:t>
      </w:r>
    </w:p>
    <w:p w14:paraId="3604CC8F" w14:textId="77777777" w:rsidR="00F8517D" w:rsidRPr="00F712C0" w:rsidRDefault="006F043A" w:rsidP="00C63EAF">
      <w:r w:rsidRPr="00F712C0">
        <w:t>The account may hold both the assets of the passport fund and the assets of the holder of the omnibus account</w:t>
      </w:r>
      <w:r w:rsidR="004A44A1" w:rsidRPr="00F712C0">
        <w:t xml:space="preserve"> where the custodian has paid money into the account to prevent </w:t>
      </w:r>
      <w:r w:rsidR="00FE717B" w:rsidRPr="00F712C0">
        <w:t xml:space="preserve">the </w:t>
      </w:r>
      <w:r w:rsidR="004A44A1" w:rsidRPr="00F712C0">
        <w:t xml:space="preserve">continuation of a shortfall because of circumstances </w:t>
      </w:r>
      <w:r w:rsidR="00FE717B" w:rsidRPr="00F712C0">
        <w:t>outside its control</w:t>
      </w:r>
      <w:r w:rsidRPr="00F712C0">
        <w:t xml:space="preserve">, such </w:t>
      </w:r>
      <w:r w:rsidR="004A44A1" w:rsidRPr="00F712C0">
        <w:t>as a failed trade</w:t>
      </w:r>
      <w:r w:rsidRPr="00F712C0">
        <w:t xml:space="preserve">. </w:t>
      </w:r>
      <w:r w:rsidRPr="00F712C0">
        <w:lastRenderedPageBreak/>
        <w:t>When</w:t>
      </w:r>
      <w:r w:rsidR="004A44A1" w:rsidRPr="00F712C0">
        <w:t xml:space="preserve"> the amount in the </w:t>
      </w:r>
      <w:r w:rsidR="00FE717B" w:rsidRPr="00F712C0">
        <w:t xml:space="preserve">omnibus </w:t>
      </w:r>
      <w:r w:rsidR="004A44A1" w:rsidRPr="00F712C0">
        <w:t xml:space="preserve">account goes into surplus </w:t>
      </w:r>
      <w:r w:rsidRPr="00F712C0">
        <w:t>as a result of the defaulting client</w:t>
      </w:r>
      <w:r w:rsidR="00510AAF" w:rsidRPr="00F712C0">
        <w:t>’</w:t>
      </w:r>
      <w:r w:rsidRPr="00F712C0">
        <w:t xml:space="preserve">s </w:t>
      </w:r>
      <w:r w:rsidR="0003139A" w:rsidRPr="00F712C0">
        <w:t>assets</w:t>
      </w:r>
      <w:r w:rsidRPr="00F712C0">
        <w:t xml:space="preserve"> being received,</w:t>
      </w:r>
      <w:r w:rsidR="004A44A1" w:rsidRPr="00F712C0">
        <w:t xml:space="preserve"> the </w:t>
      </w:r>
      <w:r w:rsidR="007F3B81" w:rsidRPr="00F712C0">
        <w:t>custodian has an entitlement to recover th</w:t>
      </w:r>
      <w:r w:rsidR="002E1D67" w:rsidRPr="00F712C0">
        <w:t xml:space="preserve">e surplus amount and </w:t>
      </w:r>
      <w:r w:rsidR="0003139A" w:rsidRPr="00F712C0">
        <w:t>would be required to</w:t>
      </w:r>
      <w:r w:rsidR="002E1D67" w:rsidRPr="00F712C0">
        <w:t xml:space="preserve"> do so</w:t>
      </w:r>
      <w:r w:rsidR="007F3B81" w:rsidRPr="00F712C0">
        <w:t xml:space="preserve"> as quickly as reasonably practicable.</w:t>
      </w:r>
    </w:p>
    <w:p w14:paraId="71284F55" w14:textId="77777777" w:rsidR="00000A2D" w:rsidRPr="00F712C0" w:rsidRDefault="00000A2D" w:rsidP="00B8489E">
      <w:pPr>
        <w:pStyle w:val="Heading4"/>
      </w:pPr>
      <w:r w:rsidRPr="00F712C0">
        <w:t>Identification of assets</w:t>
      </w:r>
    </w:p>
    <w:p w14:paraId="3278515D" w14:textId="5083442F" w:rsidR="00AB6926" w:rsidRPr="00F712C0" w:rsidRDefault="00EF15E8" w:rsidP="00931EBB">
      <w:pPr>
        <w:spacing w:after="200"/>
      </w:pPr>
      <w:r>
        <w:t>A</w:t>
      </w:r>
      <w:r w:rsidRPr="00F712C0">
        <w:t xml:space="preserve"> </w:t>
      </w:r>
      <w:r w:rsidR="00482D99" w:rsidRPr="00F712C0">
        <w:t xml:space="preserve">passport </w:t>
      </w:r>
      <w:r w:rsidR="00AB6926" w:rsidRPr="00F712C0">
        <w:t xml:space="preserve">fund must ensure that assets of the </w:t>
      </w:r>
      <w:r w:rsidR="00482D99" w:rsidRPr="00F712C0">
        <w:t xml:space="preserve">passport </w:t>
      </w:r>
      <w:r w:rsidR="00AB6926" w:rsidRPr="00F712C0">
        <w:t xml:space="preserve">fund are identified in the records of the custodian as assets of the </w:t>
      </w:r>
      <w:r w:rsidR="00482D99" w:rsidRPr="00F712C0">
        <w:t xml:space="preserve">passport </w:t>
      </w:r>
      <w:r w:rsidR="00AB6926" w:rsidRPr="00F712C0">
        <w:t>fund.</w:t>
      </w:r>
    </w:p>
    <w:p w14:paraId="4D0C570F" w14:textId="77777777" w:rsidR="009E2C2C" w:rsidRPr="00F712C0" w:rsidRDefault="009E2C2C" w:rsidP="00F712C0">
      <w:pPr>
        <w:pStyle w:val="Heading3"/>
        <w:spacing w:before="360"/>
      </w:pPr>
      <w:bookmarkStart w:id="89" w:name="_Toc370825874"/>
      <w:bookmarkStart w:id="90" w:name="_Toc380743957"/>
      <w:bookmarkStart w:id="91" w:name="_Toc384972432"/>
      <w:bookmarkStart w:id="92" w:name="independentOversight"/>
      <w:bookmarkStart w:id="93" w:name="_Toc364867461"/>
      <w:r w:rsidRPr="00F712C0">
        <w:t>Independent oversight</w:t>
      </w:r>
      <w:bookmarkEnd w:id="89"/>
      <w:bookmarkEnd w:id="90"/>
      <w:bookmarkEnd w:id="91"/>
    </w:p>
    <w:bookmarkEnd w:id="92"/>
    <w:p w14:paraId="6D74CAC4" w14:textId="77777777" w:rsidR="00CA47F1" w:rsidRPr="00F712C0" w:rsidRDefault="00CA47F1" w:rsidP="000F5AB8">
      <w:pPr>
        <w:shd w:val="clear" w:color="auto" w:fill="FFFFFF"/>
        <w:spacing w:before="240"/>
        <w:rPr>
          <w:szCs w:val="22"/>
        </w:rPr>
      </w:pPr>
      <w:r w:rsidRPr="00F712C0">
        <w:rPr>
          <w:szCs w:val="22"/>
        </w:rPr>
        <w:t>A key element of CIS governance is the presence of independent oversight over</w:t>
      </w:r>
      <w:r w:rsidR="0088133B" w:rsidRPr="00F712C0">
        <w:rPr>
          <w:szCs w:val="22"/>
        </w:rPr>
        <w:t xml:space="preserve"> performance of</w:t>
      </w:r>
      <w:r w:rsidRPr="00F712C0">
        <w:rPr>
          <w:szCs w:val="22"/>
        </w:rPr>
        <w:t xml:space="preserve"> the operator</w:t>
      </w:r>
      <w:r w:rsidR="00510AAF" w:rsidRPr="00F712C0">
        <w:rPr>
          <w:szCs w:val="22"/>
        </w:rPr>
        <w:t>’</w:t>
      </w:r>
      <w:r w:rsidRPr="00F712C0">
        <w:rPr>
          <w:szCs w:val="22"/>
        </w:rPr>
        <w:t>s duties. Internationally, independent entities are the primary source of independent oversight.</w:t>
      </w:r>
    </w:p>
    <w:p w14:paraId="3493A5C2" w14:textId="77777777" w:rsidR="00CA47F1" w:rsidRPr="00F712C0" w:rsidRDefault="00CA47F1" w:rsidP="000F5AB8">
      <w:pPr>
        <w:shd w:val="clear" w:color="auto" w:fill="FFFFFF"/>
        <w:spacing w:before="240"/>
        <w:rPr>
          <w:szCs w:val="22"/>
        </w:rPr>
      </w:pPr>
      <w:r w:rsidRPr="00F712C0">
        <w:rPr>
          <w:szCs w:val="22"/>
        </w:rPr>
        <w:t>The independent entity</w:t>
      </w:r>
      <w:r w:rsidR="00510AAF" w:rsidRPr="00F712C0">
        <w:rPr>
          <w:szCs w:val="22"/>
        </w:rPr>
        <w:t>’</w:t>
      </w:r>
      <w:r w:rsidRPr="00F712C0">
        <w:rPr>
          <w:szCs w:val="22"/>
        </w:rPr>
        <w:t xml:space="preserve">s main objective is to ensure that </w:t>
      </w:r>
      <w:r w:rsidR="00491463" w:rsidRPr="00F712C0">
        <w:rPr>
          <w:szCs w:val="22"/>
        </w:rPr>
        <w:t xml:space="preserve">operators </w:t>
      </w:r>
      <w:r w:rsidR="0088133B" w:rsidRPr="00F712C0">
        <w:rPr>
          <w:szCs w:val="22"/>
        </w:rPr>
        <w:t>comply with</w:t>
      </w:r>
      <w:r w:rsidRPr="00F712C0">
        <w:rPr>
          <w:szCs w:val="22"/>
        </w:rPr>
        <w:t xml:space="preserve"> the applicable rules, their contractual obligations</w:t>
      </w:r>
      <w:r w:rsidR="002B2B98" w:rsidRPr="00F712C0">
        <w:rPr>
          <w:szCs w:val="22"/>
        </w:rPr>
        <w:t>,</w:t>
      </w:r>
      <w:r w:rsidRPr="00F712C0">
        <w:rPr>
          <w:szCs w:val="22"/>
        </w:rPr>
        <w:t xml:space="preserve"> and their duties from </w:t>
      </w:r>
      <w:r w:rsidR="00510AAF" w:rsidRPr="00F712C0">
        <w:rPr>
          <w:szCs w:val="22"/>
        </w:rPr>
        <w:t>‘</w:t>
      </w:r>
      <w:r w:rsidRPr="00F712C0">
        <w:rPr>
          <w:szCs w:val="22"/>
        </w:rPr>
        <w:t>an outside perspective</w:t>
      </w:r>
      <w:r w:rsidR="00510AAF" w:rsidRPr="00F712C0">
        <w:rPr>
          <w:szCs w:val="22"/>
        </w:rPr>
        <w:t>’</w:t>
      </w:r>
      <w:r w:rsidR="001A051E" w:rsidRPr="00F712C0">
        <w:rPr>
          <w:szCs w:val="22"/>
        </w:rPr>
        <w:t xml:space="preserve">, </w:t>
      </w:r>
      <w:r w:rsidRPr="00F712C0">
        <w:rPr>
          <w:szCs w:val="22"/>
        </w:rPr>
        <w:t>and</w:t>
      </w:r>
      <w:r w:rsidR="002B2B98" w:rsidRPr="00F712C0">
        <w:rPr>
          <w:szCs w:val="22"/>
        </w:rPr>
        <w:t>,</w:t>
      </w:r>
      <w:r w:rsidRPr="00F712C0">
        <w:rPr>
          <w:szCs w:val="22"/>
        </w:rPr>
        <w:t xml:space="preserve"> therefore</w:t>
      </w:r>
      <w:r w:rsidR="002B2B98" w:rsidRPr="00F712C0">
        <w:rPr>
          <w:szCs w:val="22"/>
        </w:rPr>
        <w:t>,</w:t>
      </w:r>
      <w:r w:rsidRPr="00F712C0">
        <w:rPr>
          <w:szCs w:val="22"/>
        </w:rPr>
        <w:t xml:space="preserve"> protect </w:t>
      </w:r>
      <w:r w:rsidR="00F944F4" w:rsidRPr="00F712C0">
        <w:rPr>
          <w:szCs w:val="22"/>
        </w:rPr>
        <w:t>members</w:t>
      </w:r>
      <w:r w:rsidRPr="00F712C0">
        <w:rPr>
          <w:szCs w:val="22"/>
        </w:rPr>
        <w:t xml:space="preserve"> from divergent behaviours of the </w:t>
      </w:r>
      <w:r w:rsidR="00491463" w:rsidRPr="00F712C0">
        <w:rPr>
          <w:szCs w:val="22"/>
        </w:rPr>
        <w:t>operator</w:t>
      </w:r>
      <w:r w:rsidRPr="00F712C0">
        <w:rPr>
          <w:szCs w:val="22"/>
        </w:rPr>
        <w:t>.</w:t>
      </w:r>
      <w:r w:rsidR="00013B0A" w:rsidRPr="00F712C0">
        <w:rPr>
          <w:szCs w:val="22"/>
        </w:rPr>
        <w:t xml:space="preserve"> </w:t>
      </w:r>
      <w:r w:rsidRPr="00F712C0">
        <w:rPr>
          <w:szCs w:val="22"/>
        </w:rPr>
        <w:t>In this regard, the operator must be subject to oversight by:</w:t>
      </w:r>
    </w:p>
    <w:p w14:paraId="1F4AD42D" w14:textId="77777777" w:rsidR="00CA47F1" w:rsidRPr="00F712C0" w:rsidRDefault="00CA47F1" w:rsidP="00F712C0">
      <w:pPr>
        <w:pStyle w:val="Bullet"/>
      </w:pPr>
      <w:r w:rsidRPr="00F712C0">
        <w:t>a separate and independent entity</w:t>
      </w:r>
      <w:r w:rsidR="00601DD9" w:rsidRPr="00F712C0">
        <w:t xml:space="preserve"> (for example, a trustee if applicable)</w:t>
      </w:r>
      <w:r w:rsidRPr="00F712C0">
        <w:t>;</w:t>
      </w:r>
    </w:p>
    <w:p w14:paraId="14BA8DE1" w14:textId="40074C64" w:rsidR="00CA47F1" w:rsidRPr="00F712C0" w:rsidRDefault="00CA47F1" w:rsidP="00F712C0">
      <w:pPr>
        <w:pStyle w:val="Bullet"/>
      </w:pPr>
      <w:r w:rsidRPr="00F712C0">
        <w:t xml:space="preserve">a board of directors of which </w:t>
      </w:r>
      <w:r w:rsidR="0088133B" w:rsidRPr="00F712C0">
        <w:t>at least</w:t>
      </w:r>
      <w:r w:rsidRPr="00F712C0">
        <w:t xml:space="preserve"> half of </w:t>
      </w:r>
      <w:r w:rsidR="00EF15E8">
        <w:t>the</w:t>
      </w:r>
      <w:r w:rsidR="00EF15E8" w:rsidRPr="00F712C0">
        <w:t xml:space="preserve"> </w:t>
      </w:r>
      <w:r w:rsidRPr="00F712C0">
        <w:t xml:space="preserve">members </w:t>
      </w:r>
      <w:r w:rsidR="00EF15E8">
        <w:t>are</w:t>
      </w:r>
      <w:r w:rsidRPr="00F712C0">
        <w:t xml:space="preserve"> independent; or</w:t>
      </w:r>
    </w:p>
    <w:p w14:paraId="53E1A7CF" w14:textId="725A9255" w:rsidR="00CA47F1" w:rsidRPr="00F712C0" w:rsidRDefault="00CA47F1" w:rsidP="00F712C0">
      <w:pPr>
        <w:pStyle w:val="Bullet"/>
      </w:pPr>
      <w:r w:rsidRPr="00F712C0">
        <w:t xml:space="preserve">a compliance committee of which more than half of </w:t>
      </w:r>
      <w:r w:rsidR="00EF15E8">
        <w:t>the</w:t>
      </w:r>
      <w:r w:rsidR="00EF15E8" w:rsidRPr="00F712C0">
        <w:t xml:space="preserve"> </w:t>
      </w:r>
      <w:r w:rsidRPr="00F712C0">
        <w:t xml:space="preserve">members </w:t>
      </w:r>
      <w:r w:rsidR="00EF15E8">
        <w:t>are</w:t>
      </w:r>
      <w:r w:rsidRPr="00F712C0">
        <w:t xml:space="preserve"> independent.</w:t>
      </w:r>
    </w:p>
    <w:p w14:paraId="12EF9D73" w14:textId="77777777" w:rsidR="00CA47F1" w:rsidRPr="00F712C0" w:rsidRDefault="0088133B" w:rsidP="000F5AB8">
      <w:pPr>
        <w:shd w:val="clear" w:color="auto" w:fill="FFFFFF"/>
        <w:spacing w:before="240"/>
        <w:rPr>
          <w:szCs w:val="22"/>
        </w:rPr>
      </w:pPr>
      <w:r w:rsidRPr="00F712C0">
        <w:rPr>
          <w:szCs w:val="22"/>
        </w:rPr>
        <w:t>The independent entity, independent directors</w:t>
      </w:r>
      <w:r w:rsidR="002B2B98" w:rsidRPr="00F712C0">
        <w:rPr>
          <w:szCs w:val="22"/>
        </w:rPr>
        <w:t>,</w:t>
      </w:r>
      <w:r w:rsidRPr="00F712C0">
        <w:rPr>
          <w:szCs w:val="22"/>
        </w:rPr>
        <w:t xml:space="preserve"> or compliance committee will have duties to</w:t>
      </w:r>
      <w:r w:rsidR="00CA47F1" w:rsidRPr="00F712C0">
        <w:rPr>
          <w:szCs w:val="22"/>
        </w:rPr>
        <w:t>:</w:t>
      </w:r>
    </w:p>
    <w:p w14:paraId="0D77F1D0" w14:textId="77777777" w:rsidR="005A4288" w:rsidRPr="00F712C0" w:rsidRDefault="005A4288" w:rsidP="00F712C0">
      <w:pPr>
        <w:pStyle w:val="Bullet"/>
      </w:pPr>
      <w:r w:rsidRPr="00F712C0">
        <w:t xml:space="preserve">exercise care and diligence </w:t>
      </w:r>
      <w:r w:rsidR="005524F8" w:rsidRPr="00F712C0">
        <w:t>including</w:t>
      </w:r>
      <w:r w:rsidRPr="00F712C0">
        <w:t xml:space="preserve"> when performing their functions for the purpose of safeguarding the rights and interests of the members of the </w:t>
      </w:r>
      <w:r w:rsidR="002B2B98" w:rsidRPr="00F712C0">
        <w:t>p</w:t>
      </w:r>
      <w:r w:rsidRPr="00F712C0">
        <w:t>assport fund;</w:t>
      </w:r>
    </w:p>
    <w:p w14:paraId="4D847268" w14:textId="77777777" w:rsidR="00CA47F1" w:rsidRPr="00F712C0" w:rsidRDefault="002B2B98" w:rsidP="00F712C0">
      <w:pPr>
        <w:pStyle w:val="Bullet"/>
      </w:pPr>
      <w:r w:rsidRPr="00F712C0">
        <w:t xml:space="preserve">monitor </w:t>
      </w:r>
      <w:r w:rsidR="00CA47F1" w:rsidRPr="00F712C0">
        <w:t xml:space="preserve">the operator and its personnel for compliance with the constitutive documents and offer documents of the </w:t>
      </w:r>
      <w:r w:rsidRPr="00F712C0">
        <w:t xml:space="preserve">passport </w:t>
      </w:r>
      <w:r w:rsidR="00013B0A" w:rsidRPr="00F712C0">
        <w:t>f</w:t>
      </w:r>
      <w:r w:rsidR="00CA47F1" w:rsidRPr="00F712C0">
        <w:t xml:space="preserve">und, and laws and </w:t>
      </w:r>
      <w:r w:rsidR="002E1D67" w:rsidRPr="00F712C0">
        <w:t>regulations relating to the operation of the passport fund</w:t>
      </w:r>
      <w:r w:rsidR="00CA47F1" w:rsidRPr="00F712C0">
        <w:t>; and</w:t>
      </w:r>
    </w:p>
    <w:p w14:paraId="6D25E24F" w14:textId="17ACCDFA" w:rsidR="00CA47F1" w:rsidRPr="00F712C0" w:rsidRDefault="002B2B98" w:rsidP="00F712C0">
      <w:pPr>
        <w:pStyle w:val="Bullet"/>
      </w:pPr>
      <w:r w:rsidRPr="00F712C0">
        <w:t xml:space="preserve">report </w:t>
      </w:r>
      <w:r w:rsidR="00D32C1B" w:rsidRPr="00F712C0">
        <w:t>any non</w:t>
      </w:r>
      <w:r w:rsidR="00510AAF" w:rsidRPr="00F712C0">
        <w:noBreakHyphen/>
      </w:r>
      <w:r w:rsidR="00D32C1B" w:rsidRPr="00F712C0">
        <w:t xml:space="preserve">compliance </w:t>
      </w:r>
      <w:r w:rsidR="00A9107C" w:rsidRPr="00F712C0">
        <w:t xml:space="preserve">to </w:t>
      </w:r>
      <w:r w:rsidR="0088133B" w:rsidRPr="00F712C0">
        <w:t xml:space="preserve">each </w:t>
      </w:r>
      <w:r w:rsidR="00CA47F1" w:rsidRPr="00F712C0">
        <w:t>regulator</w:t>
      </w:r>
      <w:r w:rsidR="0088133B" w:rsidRPr="00F712C0">
        <w:t xml:space="preserve"> to whom the operator </w:t>
      </w:r>
      <w:r w:rsidR="00D32C1B" w:rsidRPr="00F712C0">
        <w:t xml:space="preserve">is generally </w:t>
      </w:r>
      <w:r w:rsidR="0088133B" w:rsidRPr="00F712C0">
        <w:t>required to report non</w:t>
      </w:r>
      <w:r w:rsidR="00510AAF" w:rsidRPr="00F712C0">
        <w:noBreakHyphen/>
      </w:r>
      <w:r w:rsidR="0088133B" w:rsidRPr="00F712C0">
        <w:t xml:space="preserve">compliance, within </w:t>
      </w:r>
      <w:r w:rsidRPr="00F712C0">
        <w:t>five</w:t>
      </w:r>
      <w:r w:rsidR="008E008B" w:rsidRPr="00F712C0">
        <w:t xml:space="preserve"> </w:t>
      </w:r>
      <w:r w:rsidR="0088133B" w:rsidRPr="00F712C0">
        <w:t>business days</w:t>
      </w:r>
      <w:r w:rsidR="00EA4934" w:rsidRPr="00F712C0">
        <w:t xml:space="preserve"> </w:t>
      </w:r>
      <w:r w:rsidR="0088133B" w:rsidRPr="00F712C0">
        <w:t xml:space="preserve">of the </w:t>
      </w:r>
      <w:r w:rsidR="00210F1E" w:rsidRPr="00F712C0">
        <w:t>entity</w:t>
      </w:r>
      <w:r w:rsidR="008C2A63" w:rsidRPr="00F712C0">
        <w:t xml:space="preserve">, </w:t>
      </w:r>
      <w:r w:rsidR="00210F1E" w:rsidRPr="00F712C0">
        <w:t xml:space="preserve">directors or committee becoming aware </w:t>
      </w:r>
      <w:r w:rsidR="00EF15E8">
        <w:t>of</w:t>
      </w:r>
      <w:r w:rsidR="00EF15E8" w:rsidRPr="00F712C0">
        <w:t xml:space="preserve"> </w:t>
      </w:r>
      <w:r w:rsidR="00210F1E" w:rsidRPr="00F712C0">
        <w:t xml:space="preserve">the </w:t>
      </w:r>
      <w:r w:rsidR="0088133B" w:rsidRPr="00F712C0">
        <w:t>operator having failed in a requirement to make such a report</w:t>
      </w:r>
      <w:r w:rsidR="00CA47F1" w:rsidRPr="00F712C0">
        <w:t>.</w:t>
      </w:r>
    </w:p>
    <w:p w14:paraId="6167EB6E" w14:textId="77777777" w:rsidR="00FE4E7C" w:rsidRPr="00F712C0" w:rsidRDefault="00FE4E7C" w:rsidP="00F712C0">
      <w:pPr>
        <w:pStyle w:val="BoxQuestion"/>
      </w:pPr>
      <w:r w:rsidRPr="00F712C0">
        <w:t>Q3</w:t>
      </w:r>
      <w:r w:rsidR="008060CB" w:rsidRPr="00F712C0">
        <w:t>.</w:t>
      </w:r>
      <w:r w:rsidR="00330251" w:rsidRPr="00F712C0">
        <w:t>17</w:t>
      </w:r>
      <w:r w:rsidR="008060CB" w:rsidRPr="00F712C0">
        <w:tab/>
      </w:r>
      <w:r w:rsidR="00F37C11" w:rsidRPr="00F712C0">
        <w:t xml:space="preserve">Are there other means to ensure the policy objective of independent oversight is met? If so please explain </w:t>
      </w:r>
      <w:r w:rsidR="00C470CE" w:rsidRPr="00F712C0">
        <w:t xml:space="preserve">these other </w:t>
      </w:r>
      <w:r w:rsidR="00F37C11" w:rsidRPr="00F712C0">
        <w:t>means and why they should be permitted.</w:t>
      </w:r>
    </w:p>
    <w:p w14:paraId="6ABFC907" w14:textId="77777777" w:rsidR="00113DCF" w:rsidRPr="00F712C0" w:rsidRDefault="00113DCF" w:rsidP="00F712C0">
      <w:pPr>
        <w:pStyle w:val="Heading3"/>
        <w:spacing w:before="360"/>
      </w:pPr>
      <w:bookmarkStart w:id="94" w:name="_Toc380743958"/>
      <w:bookmarkStart w:id="95" w:name="_Toc384972433"/>
      <w:r w:rsidRPr="00F712C0">
        <w:t xml:space="preserve">Compliance </w:t>
      </w:r>
      <w:r w:rsidR="000B52C1" w:rsidRPr="00F712C0">
        <w:t>audit</w:t>
      </w:r>
      <w:bookmarkEnd w:id="94"/>
      <w:bookmarkEnd w:id="95"/>
    </w:p>
    <w:p w14:paraId="5A900B3A" w14:textId="0B37DA6B" w:rsidR="00113DCF" w:rsidRPr="00F712C0" w:rsidRDefault="00113DCF" w:rsidP="00113DCF">
      <w:r w:rsidRPr="00F712C0">
        <w:t xml:space="preserve">To give investors confidence that </w:t>
      </w:r>
      <w:r w:rsidR="002B2B98" w:rsidRPr="00F712C0">
        <w:t xml:space="preserve">passport </w:t>
      </w:r>
      <w:r w:rsidRPr="00F712C0">
        <w:t xml:space="preserve">funds are being operated in accordance with the </w:t>
      </w:r>
      <w:r w:rsidR="002B2B98" w:rsidRPr="00F712C0">
        <w:t xml:space="preserve">passport </w:t>
      </w:r>
      <w:r w:rsidRPr="00F712C0">
        <w:t>rules</w:t>
      </w:r>
      <w:r w:rsidR="002B2B98" w:rsidRPr="00F712C0">
        <w:t>,</w:t>
      </w:r>
      <w:r w:rsidRPr="00F712C0">
        <w:t xml:space="preserve"> and to assist regulators in supervising </w:t>
      </w:r>
      <w:r w:rsidR="002B2B98" w:rsidRPr="00F712C0">
        <w:t xml:space="preserve">passport </w:t>
      </w:r>
      <w:r w:rsidRPr="00F712C0">
        <w:t xml:space="preserve">funds, </w:t>
      </w:r>
      <w:r w:rsidR="002B2B98" w:rsidRPr="00F712C0">
        <w:t xml:space="preserve">passport </w:t>
      </w:r>
      <w:r w:rsidRPr="00F712C0">
        <w:t xml:space="preserve">funds will be required to appoint an auditor to conduct an annual compliance audit </w:t>
      </w:r>
      <w:r w:rsidR="009B1F5E" w:rsidRPr="00F712C0">
        <w:t xml:space="preserve">in relation to the </w:t>
      </w:r>
      <w:r w:rsidR="002B2B98" w:rsidRPr="00F712C0">
        <w:t xml:space="preserve">passport </w:t>
      </w:r>
      <w:r w:rsidR="009B1F5E" w:rsidRPr="00F712C0">
        <w:t>rules</w:t>
      </w:r>
      <w:r w:rsidR="003F63A1" w:rsidRPr="00F712C0">
        <w:t xml:space="preserve"> and </w:t>
      </w:r>
      <w:r w:rsidR="008C115F" w:rsidRPr="00F712C0">
        <w:t xml:space="preserve">the </w:t>
      </w:r>
      <w:r w:rsidR="002B2B98" w:rsidRPr="00F712C0">
        <w:t>p</w:t>
      </w:r>
      <w:r w:rsidR="008C115F" w:rsidRPr="00F712C0">
        <w:t>assport fund operational requirements</w:t>
      </w:r>
      <w:r w:rsidRPr="00F712C0">
        <w:t xml:space="preserve">. </w:t>
      </w:r>
    </w:p>
    <w:p w14:paraId="630B894F" w14:textId="77777777" w:rsidR="00113DCF" w:rsidRPr="00F712C0" w:rsidRDefault="00113DCF" w:rsidP="00113DCF">
      <w:pPr>
        <w:pStyle w:val="Heading4"/>
      </w:pPr>
      <w:r w:rsidRPr="00F712C0">
        <w:t>Auditor appointment</w:t>
      </w:r>
    </w:p>
    <w:p w14:paraId="4C9F825A" w14:textId="77777777" w:rsidR="00113DCF" w:rsidRPr="00F712C0" w:rsidRDefault="00113DCF" w:rsidP="00113DCF">
      <w:r w:rsidRPr="00F712C0">
        <w:t xml:space="preserve">A </w:t>
      </w:r>
      <w:r w:rsidR="002B2B98" w:rsidRPr="00F712C0">
        <w:t xml:space="preserve">passport </w:t>
      </w:r>
      <w:r w:rsidRPr="00F712C0">
        <w:t xml:space="preserve">fund must ensure that at all times an auditor is engaged to audit the </w:t>
      </w:r>
      <w:r w:rsidR="002B2B98" w:rsidRPr="00F712C0">
        <w:t xml:space="preserve">passport </w:t>
      </w:r>
      <w:r w:rsidRPr="00F712C0">
        <w:t>fund</w:t>
      </w:r>
      <w:r w:rsidR="00510AAF" w:rsidRPr="00F712C0">
        <w:t>’</w:t>
      </w:r>
      <w:r w:rsidRPr="00F712C0">
        <w:t xml:space="preserve">s compliance with the </w:t>
      </w:r>
      <w:r w:rsidR="002B2B98" w:rsidRPr="00F712C0">
        <w:t>p</w:t>
      </w:r>
      <w:r w:rsidRPr="00F712C0">
        <w:t>assport rules</w:t>
      </w:r>
      <w:r w:rsidR="001F63C3" w:rsidRPr="00F712C0">
        <w:t xml:space="preserve">. </w:t>
      </w:r>
      <w:r w:rsidRPr="00F712C0">
        <w:t xml:space="preserve">The auditor must be a person or persons who are </w:t>
      </w:r>
      <w:r w:rsidRPr="00F712C0">
        <w:lastRenderedPageBreak/>
        <w:t xml:space="preserve">allowed to conduct compliance audits </w:t>
      </w:r>
      <w:r w:rsidR="0061373A" w:rsidRPr="00F712C0">
        <w:t xml:space="preserve">required of regulated CIS under the home economy laws and regulations </w:t>
      </w:r>
      <w:r w:rsidR="009B1F5E" w:rsidRPr="00F712C0">
        <w:t xml:space="preserve">or audits of the financial statements </w:t>
      </w:r>
      <w:r w:rsidRPr="00F712C0">
        <w:t xml:space="preserve">of </w:t>
      </w:r>
      <w:r w:rsidR="0061373A" w:rsidRPr="00F712C0">
        <w:t>passport funds</w:t>
      </w:r>
      <w:r w:rsidRPr="00F712C0">
        <w:t>.</w:t>
      </w:r>
    </w:p>
    <w:p w14:paraId="1E588AB1" w14:textId="77777777" w:rsidR="00113DCF" w:rsidRPr="00F712C0" w:rsidRDefault="00113DCF" w:rsidP="00113DCF">
      <w:r w:rsidRPr="00F712C0">
        <w:t xml:space="preserve">The auditor must also be independent. This means that the following persons cannot be appointed as an auditor of a </w:t>
      </w:r>
      <w:r w:rsidR="002B2B98" w:rsidRPr="00F712C0">
        <w:t xml:space="preserve">passport </w:t>
      </w:r>
      <w:r w:rsidRPr="00F712C0">
        <w:t>fund</w:t>
      </w:r>
      <w:r w:rsidR="00103757" w:rsidRPr="00F712C0">
        <w:t xml:space="preserve"> in respect of the compliance audit</w:t>
      </w:r>
      <w:r w:rsidRPr="00F712C0">
        <w:t>:</w:t>
      </w:r>
    </w:p>
    <w:p w14:paraId="45CD7387" w14:textId="77777777" w:rsidR="00113DCF" w:rsidRPr="00F712C0" w:rsidRDefault="00113DCF">
      <w:pPr>
        <w:pStyle w:val="Bullet"/>
      </w:pPr>
      <w:r w:rsidRPr="00F712C0">
        <w:t xml:space="preserve">the operator or </w:t>
      </w:r>
      <w:r w:rsidR="000B52C1" w:rsidRPr="00F712C0">
        <w:t>a related party</w:t>
      </w:r>
      <w:r w:rsidRPr="00F712C0">
        <w:t xml:space="preserve"> of the operator</w:t>
      </w:r>
      <w:r w:rsidR="001A051E" w:rsidRPr="00F712C0">
        <w:t>;</w:t>
      </w:r>
    </w:p>
    <w:p w14:paraId="75D5E9F7" w14:textId="77777777" w:rsidR="00113DCF" w:rsidRPr="00F712C0" w:rsidRDefault="00113DCF">
      <w:pPr>
        <w:pStyle w:val="Bullet"/>
      </w:pPr>
      <w:r w:rsidRPr="00F712C0">
        <w:t xml:space="preserve">the custodian or </w:t>
      </w:r>
      <w:r w:rsidR="000B52C1" w:rsidRPr="00F712C0">
        <w:t>a related party</w:t>
      </w:r>
      <w:r w:rsidRPr="00F712C0">
        <w:t xml:space="preserve"> of the custodian;</w:t>
      </w:r>
      <w:r w:rsidR="00E60785" w:rsidRPr="00F712C0">
        <w:t xml:space="preserve"> or</w:t>
      </w:r>
    </w:p>
    <w:p w14:paraId="2A7DA676" w14:textId="77777777" w:rsidR="00113DCF" w:rsidRPr="00F712C0" w:rsidRDefault="00113DCF">
      <w:pPr>
        <w:pStyle w:val="Bullet"/>
      </w:pPr>
      <w:r w:rsidRPr="00F712C0">
        <w:t xml:space="preserve">the </w:t>
      </w:r>
      <w:r w:rsidR="00AB49AC" w:rsidRPr="00F712C0">
        <w:t>individual who is in charge of the audit of</w:t>
      </w:r>
      <w:r w:rsidRPr="00F712C0">
        <w:t xml:space="preserve"> the </w:t>
      </w:r>
      <w:r w:rsidR="002B2B98" w:rsidRPr="00F712C0">
        <w:t xml:space="preserve">passport </w:t>
      </w:r>
      <w:r w:rsidRPr="00F712C0">
        <w:t>fund</w:t>
      </w:r>
      <w:r w:rsidR="00510AAF" w:rsidRPr="00F712C0">
        <w:t>’</w:t>
      </w:r>
      <w:r w:rsidRPr="00F712C0">
        <w:t>s financial statements (although they may work for the same firm</w:t>
      </w:r>
      <w:r w:rsidR="00A139E4" w:rsidRPr="00F712C0">
        <w:t xml:space="preserve"> of </w:t>
      </w:r>
      <w:r w:rsidRPr="00F712C0">
        <w:t>auditors or audit company).</w:t>
      </w:r>
    </w:p>
    <w:p w14:paraId="3167CEC4" w14:textId="77777777" w:rsidR="00CD2A99" w:rsidRPr="00F712C0" w:rsidRDefault="00CD2A99" w:rsidP="00B708F7">
      <w:pPr>
        <w:pStyle w:val="Heading5"/>
      </w:pPr>
      <w:r w:rsidRPr="00F712C0">
        <w:t>Exception</w:t>
      </w:r>
    </w:p>
    <w:p w14:paraId="7673FD22" w14:textId="77777777" w:rsidR="003265E3" w:rsidRPr="00F712C0" w:rsidRDefault="00CD2A99" w:rsidP="008F7800">
      <w:pPr>
        <w:pStyle w:val="Bullet"/>
        <w:numPr>
          <w:ilvl w:val="0"/>
          <w:numId w:val="0"/>
        </w:numPr>
        <w:tabs>
          <w:tab w:val="left" w:pos="4820"/>
        </w:tabs>
      </w:pPr>
      <w:r w:rsidRPr="00F712C0">
        <w:t xml:space="preserve">Where the oversight function (see independent oversight, page </w:t>
      </w:r>
      <w:fldSimple w:instr=" PAGEREF  independentOversight  \* MERGEFORMAT ">
        <w:r w:rsidR="001D0195">
          <w:rPr>
            <w:noProof/>
          </w:rPr>
          <w:t>21</w:t>
        </w:r>
      </w:fldSimple>
      <w:r w:rsidR="002718BB" w:rsidRPr="00F712C0">
        <w:t xml:space="preserve">) </w:t>
      </w:r>
      <w:r w:rsidRPr="00F712C0">
        <w:t xml:space="preserve">is conducted by a separate and independent entity, that independent oversight entity may </w:t>
      </w:r>
      <w:r w:rsidR="001A051E" w:rsidRPr="00F712C0">
        <w:t>c</w:t>
      </w:r>
      <w:r w:rsidRPr="00F712C0">
        <w:t xml:space="preserve">onduct </w:t>
      </w:r>
      <w:r w:rsidR="00FE4E7C" w:rsidRPr="00F712C0">
        <w:t>a</w:t>
      </w:r>
      <w:r w:rsidRPr="00F712C0">
        <w:t xml:space="preserve"> compliance audit</w:t>
      </w:r>
      <w:r w:rsidR="00FE4E7C" w:rsidRPr="00F712C0">
        <w:t xml:space="preserve"> relating to obligations apply</w:t>
      </w:r>
      <w:r w:rsidR="00266108" w:rsidRPr="00F712C0">
        <w:t>ing</w:t>
      </w:r>
      <w:r w:rsidR="00FE4E7C" w:rsidRPr="00F712C0">
        <w:t xml:space="preserve"> to another operator of the passport fund</w:t>
      </w:r>
      <w:r w:rsidRPr="00F712C0">
        <w:t xml:space="preserve"> despite the fact that it will be the operator in some contexts and/or the custodian (for example, a trustee if applicable).</w:t>
      </w:r>
      <w:r w:rsidR="00FE4E7C" w:rsidRPr="00F712C0">
        <w:t xml:space="preserve"> </w:t>
      </w:r>
      <w:r w:rsidR="00103757" w:rsidRPr="00F712C0">
        <w:t>However, the</w:t>
      </w:r>
      <w:r w:rsidR="00FE4E7C" w:rsidRPr="00F712C0">
        <w:t xml:space="preserve"> independent oversight entity cannot </w:t>
      </w:r>
      <w:r w:rsidR="00103757" w:rsidRPr="00F712C0">
        <w:t xml:space="preserve">conduct </w:t>
      </w:r>
      <w:r w:rsidR="00FE4E7C" w:rsidRPr="00F712C0">
        <w:t>a compliance audit in relation to its own obligations</w:t>
      </w:r>
      <w:r w:rsidR="00103757" w:rsidRPr="00F712C0">
        <w:t xml:space="preserve"> under the passport rules and the </w:t>
      </w:r>
      <w:r w:rsidR="00EB1B6D" w:rsidRPr="00F712C0">
        <w:t>passport fund operational requirements</w:t>
      </w:r>
      <w:r w:rsidR="00103757" w:rsidRPr="00F712C0">
        <w:t>. Such an audit must be undertaken by an</w:t>
      </w:r>
      <w:r w:rsidR="00EB1B6D" w:rsidRPr="00F712C0">
        <w:t xml:space="preserve"> independent</w:t>
      </w:r>
      <w:r w:rsidR="00103757" w:rsidRPr="00F712C0">
        <w:t xml:space="preserve"> person</w:t>
      </w:r>
      <w:r w:rsidR="00FE4E7C" w:rsidRPr="00F712C0">
        <w:t>.</w:t>
      </w:r>
    </w:p>
    <w:p w14:paraId="5AC2E993" w14:textId="77777777" w:rsidR="00FE4E7C" w:rsidRPr="00F712C0" w:rsidRDefault="00FE4E7C" w:rsidP="00F712C0">
      <w:pPr>
        <w:pStyle w:val="BoxQuestion"/>
      </w:pPr>
      <w:r w:rsidRPr="00F712C0">
        <w:t>Q3</w:t>
      </w:r>
      <w:r w:rsidR="008060CB" w:rsidRPr="00F712C0">
        <w:t>.</w:t>
      </w:r>
      <w:r w:rsidR="00330251" w:rsidRPr="00F712C0">
        <w:t>18</w:t>
      </w:r>
      <w:r w:rsidR="008060CB" w:rsidRPr="00F712C0">
        <w:tab/>
      </w:r>
      <w:r w:rsidRPr="00F712C0">
        <w:t xml:space="preserve">Should an independent oversight entity be permitted to </w:t>
      </w:r>
      <w:r w:rsidR="00103757" w:rsidRPr="00F712C0">
        <w:t xml:space="preserve">conduct </w:t>
      </w:r>
      <w:r w:rsidRPr="00F712C0">
        <w:t>a compliance audit?</w:t>
      </w:r>
    </w:p>
    <w:p w14:paraId="02879FB9" w14:textId="77777777" w:rsidR="00116701" w:rsidRPr="006B00AE" w:rsidRDefault="00116701" w:rsidP="006B00AE">
      <w:pPr>
        <w:spacing w:after="60" w:line="240" w:lineRule="auto"/>
        <w:rPr>
          <w:sz w:val="16"/>
          <w:szCs w:val="16"/>
          <w:lang w:val="en-US"/>
        </w:rPr>
      </w:pPr>
    </w:p>
    <w:p w14:paraId="28071E3A" w14:textId="77777777" w:rsidR="00FE4E7C" w:rsidRPr="00F712C0" w:rsidRDefault="00FE4E7C" w:rsidP="00F712C0">
      <w:pPr>
        <w:pStyle w:val="BoxQuestion"/>
      </w:pPr>
      <w:r w:rsidRPr="00F712C0">
        <w:t>Q3</w:t>
      </w:r>
      <w:r w:rsidR="008060CB" w:rsidRPr="00F712C0">
        <w:t>.</w:t>
      </w:r>
      <w:r w:rsidR="00330251" w:rsidRPr="00F712C0">
        <w:t>19</w:t>
      </w:r>
      <w:r w:rsidR="008060CB" w:rsidRPr="00F712C0">
        <w:tab/>
      </w:r>
      <w:r w:rsidRPr="00F712C0">
        <w:t>Should</w:t>
      </w:r>
      <w:r w:rsidR="00266108" w:rsidRPr="00F712C0">
        <w:t xml:space="preserve"> an independent oversight entity be permitted to </w:t>
      </w:r>
      <w:r w:rsidR="00C051AF" w:rsidRPr="00F712C0">
        <w:t>self</w:t>
      </w:r>
      <w:r w:rsidR="00510AAF" w:rsidRPr="00F712C0">
        <w:noBreakHyphen/>
      </w:r>
      <w:r w:rsidR="00C051AF" w:rsidRPr="00F712C0">
        <w:t>certify</w:t>
      </w:r>
      <w:r w:rsidR="00266108" w:rsidRPr="00F712C0">
        <w:t xml:space="preserve"> its own compliance </w:t>
      </w:r>
      <w:r w:rsidR="00076543" w:rsidRPr="00F712C0">
        <w:t xml:space="preserve">in respect of its own obligations under the passport rules </w:t>
      </w:r>
      <w:r w:rsidR="00266108" w:rsidRPr="00F712C0">
        <w:t xml:space="preserve">instead of arranging its compliance to be </w:t>
      </w:r>
      <w:r w:rsidR="00103757" w:rsidRPr="00F712C0">
        <w:t>audited</w:t>
      </w:r>
      <w:r w:rsidR="00266108" w:rsidRPr="00F712C0">
        <w:t xml:space="preserve"> in any circumstances?</w:t>
      </w:r>
      <w:r w:rsidR="00D85A2D" w:rsidRPr="00F712C0">
        <w:t xml:space="preserve"> </w:t>
      </w:r>
      <w:r w:rsidR="00266108" w:rsidRPr="00F712C0">
        <w:t>If so</w:t>
      </w:r>
      <w:r w:rsidR="00076543" w:rsidRPr="00F712C0">
        <w:t>, under what circumstances should such self-certification be allowed and how can the potential conflict of interests be satisfactorily mitigated?</w:t>
      </w:r>
    </w:p>
    <w:p w14:paraId="341F5C62" w14:textId="77777777" w:rsidR="00113DCF" w:rsidRPr="00F712C0" w:rsidRDefault="00113DCF" w:rsidP="00462FF0">
      <w:pPr>
        <w:pStyle w:val="Heading4"/>
      </w:pPr>
      <w:bookmarkStart w:id="96" w:name="complianceAudit"/>
      <w:r w:rsidRPr="00F712C0">
        <w:t>Compliance audit</w:t>
      </w:r>
    </w:p>
    <w:bookmarkEnd w:id="96"/>
    <w:p w14:paraId="3227E6C1" w14:textId="77777777" w:rsidR="008B4FBF" w:rsidRPr="00F712C0" w:rsidRDefault="00113DCF" w:rsidP="00113DCF">
      <w:r w:rsidRPr="00F712C0">
        <w:t xml:space="preserve">A </w:t>
      </w:r>
      <w:r w:rsidR="002B2B98" w:rsidRPr="00F712C0">
        <w:t xml:space="preserve">passport </w:t>
      </w:r>
      <w:r w:rsidRPr="00F712C0">
        <w:t>fund must ensure that for each period of 12 months</w:t>
      </w:r>
      <w:r w:rsidR="009B1F5E" w:rsidRPr="00F712C0">
        <w:t xml:space="preserve"> </w:t>
      </w:r>
      <w:r w:rsidR="004D2403" w:rsidRPr="00F712C0">
        <w:t>(</w:t>
      </w:r>
      <w:r w:rsidR="009B1F5E" w:rsidRPr="00F712C0">
        <w:t>or lesser period to which the audit relates</w:t>
      </w:r>
      <w:r w:rsidR="004D2403" w:rsidRPr="00F712C0">
        <w:t>)</w:t>
      </w:r>
      <w:r w:rsidRPr="00F712C0">
        <w:t xml:space="preserve">, </w:t>
      </w:r>
      <w:r w:rsidR="00266108" w:rsidRPr="00F712C0">
        <w:t xml:space="preserve">an </w:t>
      </w:r>
      <w:r w:rsidRPr="00F712C0">
        <w:t xml:space="preserve">appointed compliance auditor must carry out an audit of the </w:t>
      </w:r>
      <w:r w:rsidR="002B2B98" w:rsidRPr="00F712C0">
        <w:t xml:space="preserve">passport </w:t>
      </w:r>
      <w:r w:rsidRPr="00F712C0">
        <w:t>fund</w:t>
      </w:r>
      <w:r w:rsidR="00510AAF" w:rsidRPr="00F712C0">
        <w:t>’</w:t>
      </w:r>
      <w:r w:rsidRPr="00F712C0">
        <w:t>s compliance with</w:t>
      </w:r>
      <w:r w:rsidR="008B4FBF" w:rsidRPr="00F712C0">
        <w:t>:</w:t>
      </w:r>
    </w:p>
    <w:p w14:paraId="3FCC5B12" w14:textId="77777777" w:rsidR="003265E3" w:rsidRPr="00F712C0" w:rsidRDefault="00113DCF">
      <w:pPr>
        <w:pStyle w:val="Bullet"/>
      </w:pPr>
      <w:r w:rsidRPr="00F712C0">
        <w:t xml:space="preserve">the </w:t>
      </w:r>
      <w:r w:rsidR="002B2B98" w:rsidRPr="00F712C0">
        <w:t xml:space="preserve">passport </w:t>
      </w:r>
      <w:r w:rsidRPr="00F712C0">
        <w:t>rules</w:t>
      </w:r>
      <w:r w:rsidR="008B4FBF" w:rsidRPr="00F712C0">
        <w:t>;</w:t>
      </w:r>
      <w:r w:rsidR="003F63A1" w:rsidRPr="00F712C0">
        <w:t xml:space="preserve"> </w:t>
      </w:r>
      <w:r w:rsidR="008C115F" w:rsidRPr="00F712C0">
        <w:t>and</w:t>
      </w:r>
    </w:p>
    <w:p w14:paraId="1DCE9D07" w14:textId="77777777" w:rsidR="003265E3" w:rsidRPr="00F712C0" w:rsidRDefault="009A1121">
      <w:pPr>
        <w:pStyle w:val="Bullet"/>
      </w:pPr>
      <w:r w:rsidRPr="00F712C0">
        <w:t xml:space="preserve">a defined set of obligations under home economy laws and regulations that help ensure </w:t>
      </w:r>
      <w:r w:rsidR="008C115F" w:rsidRPr="00F712C0">
        <w:t xml:space="preserve">the </w:t>
      </w:r>
      <w:r w:rsidR="002B2B98" w:rsidRPr="00F712C0">
        <w:t>p</w:t>
      </w:r>
      <w:r w:rsidR="008C115F" w:rsidRPr="00F712C0">
        <w:t>assport fund operational requirements</w:t>
      </w:r>
      <w:r w:rsidRPr="00F712C0">
        <w:t xml:space="preserve"> are in place</w:t>
      </w:r>
      <w:r w:rsidR="00113DCF" w:rsidRPr="00F712C0">
        <w:t>.</w:t>
      </w:r>
    </w:p>
    <w:p w14:paraId="1A6AE711" w14:textId="78C2E235" w:rsidR="00113DCF" w:rsidRPr="00F712C0" w:rsidRDefault="00113DCF" w:rsidP="0046249B">
      <w:r w:rsidRPr="00F712C0">
        <w:t>Within three months following the end of the period, the auditor must give the operator</w:t>
      </w:r>
      <w:r w:rsidR="00266108" w:rsidRPr="00F712C0">
        <w:t>(s)</w:t>
      </w:r>
      <w:r w:rsidRPr="00F712C0">
        <w:t xml:space="preserve">, </w:t>
      </w:r>
      <w:r w:rsidR="008B4FBF" w:rsidRPr="00F712C0">
        <w:t xml:space="preserve">the </w:t>
      </w:r>
      <w:r w:rsidR="00013B0A" w:rsidRPr="00F712C0">
        <w:t xml:space="preserve">independent oversight entity, </w:t>
      </w:r>
      <w:r w:rsidRPr="00F712C0">
        <w:t>the home regulator</w:t>
      </w:r>
      <w:r w:rsidR="002B2B98" w:rsidRPr="00F712C0">
        <w:t>,</w:t>
      </w:r>
      <w:r w:rsidRPr="00F712C0">
        <w:t xml:space="preserve"> and each host regulator</w:t>
      </w:r>
      <w:r w:rsidR="002B2B98" w:rsidRPr="00F712C0">
        <w:t>,</w:t>
      </w:r>
      <w:r w:rsidRPr="00F712C0">
        <w:t xml:space="preserve"> a report that states whether, in the auditor</w:t>
      </w:r>
      <w:r w:rsidR="00510AAF" w:rsidRPr="00F712C0">
        <w:t>’</w:t>
      </w:r>
      <w:r w:rsidRPr="00F712C0">
        <w:t xml:space="preserve">s opinion, the </w:t>
      </w:r>
      <w:r w:rsidR="002B2B98" w:rsidRPr="00F712C0">
        <w:t xml:space="preserve">passport </w:t>
      </w:r>
      <w:r w:rsidRPr="00F712C0">
        <w:t xml:space="preserve">fund was operated in compliance with the </w:t>
      </w:r>
      <w:r w:rsidR="002B2B98" w:rsidRPr="00F712C0">
        <w:t xml:space="preserve">passport </w:t>
      </w:r>
      <w:r w:rsidRPr="00F712C0">
        <w:t xml:space="preserve">rules </w:t>
      </w:r>
      <w:r w:rsidR="008C115F" w:rsidRPr="00F712C0">
        <w:t xml:space="preserve">and the </w:t>
      </w:r>
      <w:r w:rsidR="009A1121" w:rsidRPr="00F712C0">
        <w:t xml:space="preserve">defined set of obligations </w:t>
      </w:r>
      <w:r w:rsidRPr="00F712C0">
        <w:t xml:space="preserve">for </w:t>
      </w:r>
      <w:r w:rsidR="002B2B98" w:rsidRPr="00F712C0">
        <w:t xml:space="preserve">that </w:t>
      </w:r>
      <w:r w:rsidRPr="00F712C0">
        <w:t>period</w:t>
      </w:r>
      <w:r w:rsidR="00266108" w:rsidRPr="00F712C0">
        <w:t xml:space="preserve"> and if not</w:t>
      </w:r>
      <w:r w:rsidR="002A05B3" w:rsidRPr="00F712C0">
        <w:t>,</w:t>
      </w:r>
      <w:r w:rsidR="00266108" w:rsidRPr="00F712C0">
        <w:t xml:space="preserve"> in what respects this </w:t>
      </w:r>
      <w:r w:rsidR="00EF15E8">
        <w:t>was</w:t>
      </w:r>
      <w:r w:rsidR="00EF15E8" w:rsidRPr="00F712C0">
        <w:t xml:space="preserve"> </w:t>
      </w:r>
      <w:r w:rsidR="00266108" w:rsidRPr="00F712C0">
        <w:t>not the case</w:t>
      </w:r>
      <w:r w:rsidRPr="00F712C0">
        <w:t>.</w:t>
      </w:r>
    </w:p>
    <w:p w14:paraId="122F42A2" w14:textId="77777777" w:rsidR="009B1F5E" w:rsidRPr="00F712C0" w:rsidRDefault="009B1F5E" w:rsidP="00113DCF">
      <w:r w:rsidRPr="00F712C0">
        <w:t xml:space="preserve">In relation to a requirement that depends on the existence of a reasonable expectation or belief of the operator, the auditor need not express a view about whether the relevant expectation was reasonable but will have to express an opinion about whether any requirements for documentation of the </w:t>
      </w:r>
      <w:r w:rsidR="00013B0A" w:rsidRPr="00F712C0">
        <w:t xml:space="preserve">basis for </w:t>
      </w:r>
      <w:r w:rsidR="00BE4E97" w:rsidRPr="00F712C0">
        <w:t>a</w:t>
      </w:r>
      <w:r w:rsidR="00013B0A" w:rsidRPr="00F712C0">
        <w:t xml:space="preserve"> view or expectation</w:t>
      </w:r>
      <w:r w:rsidR="00BE4E97" w:rsidRPr="00F712C0">
        <w:t xml:space="preserve"> of the operator</w:t>
      </w:r>
      <w:r w:rsidR="00013B0A" w:rsidRPr="00F712C0" w:rsidDel="00013B0A">
        <w:t xml:space="preserve"> </w:t>
      </w:r>
      <w:r w:rsidRPr="00F712C0">
        <w:t xml:space="preserve">have </w:t>
      </w:r>
      <w:r w:rsidRPr="00F712C0">
        <w:lastRenderedPageBreak/>
        <w:t xml:space="preserve">been met, and express a view that having reviewed the operations of the </w:t>
      </w:r>
      <w:r w:rsidR="006F1263" w:rsidRPr="00F712C0">
        <w:t>passport fund</w:t>
      </w:r>
      <w:r w:rsidRPr="00F712C0">
        <w:t>, the auditor has no reason to believe the expectation or belief was not reasonable.</w:t>
      </w:r>
    </w:p>
    <w:p w14:paraId="3A1BF0F5" w14:textId="77777777" w:rsidR="00D16F53" w:rsidRPr="00F712C0" w:rsidRDefault="00266108" w:rsidP="00F712C0">
      <w:pPr>
        <w:pStyle w:val="BoxQuestion"/>
      </w:pPr>
      <w:r w:rsidRPr="00F712C0">
        <w:t>Q3</w:t>
      </w:r>
      <w:r w:rsidR="008060CB" w:rsidRPr="00F712C0">
        <w:t>.</w:t>
      </w:r>
      <w:r w:rsidR="00330251" w:rsidRPr="00F712C0">
        <w:t>20</w:t>
      </w:r>
      <w:r w:rsidR="008060CB" w:rsidRPr="00F712C0">
        <w:tab/>
      </w:r>
      <w:r w:rsidRPr="00F712C0">
        <w:t>Would there be any practical difficulties in an auditor providing the opinion proposed?</w:t>
      </w:r>
      <w:r w:rsidR="00D85A2D" w:rsidRPr="00F712C0">
        <w:t xml:space="preserve"> </w:t>
      </w:r>
      <w:r w:rsidRPr="00F712C0">
        <w:t>If so please elaborate and identify any alternative measures or alternative form of report</w:t>
      </w:r>
      <w:r w:rsidR="002F7215" w:rsidRPr="00F712C0">
        <w:t xml:space="preserve"> </w:t>
      </w:r>
      <w:r w:rsidRPr="00F712C0">
        <w:t>that would sufficiently address the policy objective of ensuring compliance through independent checking where reasonable</w:t>
      </w:r>
      <w:r w:rsidR="002F7215" w:rsidRPr="00F712C0">
        <w:t xml:space="preserve"> (for example, a review engagement providing negative assurance or an agreed </w:t>
      </w:r>
      <w:r w:rsidR="00103757" w:rsidRPr="00F712C0">
        <w:t>up</w:t>
      </w:r>
      <w:r w:rsidR="002F7215" w:rsidRPr="00F712C0">
        <w:t>on procedures report from the auditor)</w:t>
      </w:r>
      <w:r w:rsidRPr="00F712C0">
        <w:t>.</w:t>
      </w:r>
    </w:p>
    <w:p w14:paraId="5CF7B201" w14:textId="17328F36" w:rsidR="00F944F4" w:rsidRPr="00F712C0" w:rsidRDefault="00E51C41" w:rsidP="009D3AFF">
      <w:pPr>
        <w:spacing w:before="240" w:after="200"/>
      </w:pPr>
      <w:r>
        <w:t>Economies</w:t>
      </w:r>
      <w:r w:rsidR="00F944F4" w:rsidRPr="00F712C0">
        <w:t xml:space="preserve"> will engage with the auditing profession to help determine appropriate standards</w:t>
      </w:r>
      <w:r w:rsidR="00F837B1" w:rsidRPr="00F712C0">
        <w:t xml:space="preserve">, </w:t>
      </w:r>
      <w:r w:rsidR="00F837B1" w:rsidRPr="00F712C0">
        <w:rPr>
          <w:rFonts w:eastAsia="Arial" w:cs="Helv"/>
          <w:szCs w:val="22"/>
        </w:rPr>
        <w:t>taking into account auditing and assurance pronouncements issued by the International Auditing and Assurance Standards Board</w:t>
      </w:r>
      <w:r w:rsidR="00F837B1" w:rsidRPr="00F712C0">
        <w:rPr>
          <w:szCs w:val="22"/>
        </w:rPr>
        <w:t>.</w:t>
      </w:r>
      <w:r w:rsidR="00D85A2D" w:rsidRPr="00F712C0">
        <w:t xml:space="preserve"> </w:t>
      </w:r>
      <w:r w:rsidR="00F944F4" w:rsidRPr="00F712C0">
        <w:t>The auditor will be required to provide a report in accordance with standards approved by the home regulator in consultation with the other passport economy regulators.</w:t>
      </w:r>
    </w:p>
    <w:p w14:paraId="2574C9C0" w14:textId="77777777" w:rsidR="00F944F4" w:rsidRPr="00F712C0" w:rsidRDefault="00F944F4" w:rsidP="00F712C0">
      <w:pPr>
        <w:pStyle w:val="BoxQuestion"/>
      </w:pPr>
      <w:r w:rsidRPr="00F712C0">
        <w:t>Q3</w:t>
      </w:r>
      <w:r w:rsidR="008060CB" w:rsidRPr="00F712C0">
        <w:t>.</w:t>
      </w:r>
      <w:r w:rsidR="00330251" w:rsidRPr="00F712C0">
        <w:t>21</w:t>
      </w:r>
      <w:r w:rsidR="008060CB" w:rsidRPr="00F712C0">
        <w:tab/>
      </w:r>
      <w:r w:rsidRPr="00F712C0">
        <w:t xml:space="preserve">Is this the </w:t>
      </w:r>
      <w:r w:rsidR="00076543" w:rsidRPr="00F712C0">
        <w:t xml:space="preserve">most appropriate </w:t>
      </w:r>
      <w:r w:rsidRPr="00F712C0">
        <w:t xml:space="preserve">approach to ensure </w:t>
      </w:r>
      <w:r w:rsidR="002F7215" w:rsidRPr="00F712C0">
        <w:t xml:space="preserve">there </w:t>
      </w:r>
      <w:r w:rsidR="00933EF2" w:rsidRPr="00F712C0">
        <w:t xml:space="preserve">are </w:t>
      </w:r>
      <w:r w:rsidRPr="00F712C0">
        <w:t xml:space="preserve">adequate standards </w:t>
      </w:r>
      <w:r w:rsidR="002F7215" w:rsidRPr="00F712C0">
        <w:t>which are applied consistently?</w:t>
      </w:r>
      <w:r w:rsidR="00D85A2D" w:rsidRPr="00F712C0">
        <w:t xml:space="preserve"> </w:t>
      </w:r>
    </w:p>
    <w:p w14:paraId="0C6C881F" w14:textId="77777777" w:rsidR="002C6440" w:rsidRPr="00F712C0" w:rsidRDefault="00113DCF" w:rsidP="00931EBB">
      <w:pPr>
        <w:spacing w:before="240" w:after="200"/>
      </w:pPr>
      <w:r w:rsidRPr="00F712C0">
        <w:t>The operator</w:t>
      </w:r>
      <w:r w:rsidR="002F7215" w:rsidRPr="00F712C0">
        <w:t xml:space="preserve">, </w:t>
      </w:r>
      <w:r w:rsidR="009A1121" w:rsidRPr="00F712C0">
        <w:t xml:space="preserve">each </w:t>
      </w:r>
      <w:r w:rsidR="00D16F53" w:rsidRPr="00F712C0">
        <w:t xml:space="preserve">delegate and </w:t>
      </w:r>
      <w:r w:rsidR="009A1121" w:rsidRPr="00F712C0">
        <w:t xml:space="preserve">custodian </w:t>
      </w:r>
      <w:r w:rsidRPr="00F712C0">
        <w:t>must do all things necessary to assist the conduct of the audit.</w:t>
      </w:r>
    </w:p>
    <w:p w14:paraId="3AAEB7AC" w14:textId="77777777" w:rsidR="0028246E" w:rsidRPr="00F712C0" w:rsidRDefault="00E4124C" w:rsidP="00B8489E">
      <w:pPr>
        <w:pStyle w:val="Heading3"/>
      </w:pPr>
      <w:bookmarkStart w:id="97" w:name="_Toc370825875"/>
      <w:bookmarkStart w:id="98" w:name="_Toc380743959"/>
      <w:bookmarkStart w:id="99" w:name="_Toc384972434"/>
      <w:bookmarkStart w:id="100" w:name="investmentRestrictions"/>
      <w:bookmarkEnd w:id="93"/>
      <w:r w:rsidRPr="00F712C0">
        <w:t>Investment restrictions</w:t>
      </w:r>
      <w:r w:rsidR="00510AAF" w:rsidRPr="00F712C0">
        <w:t xml:space="preserve"> — </w:t>
      </w:r>
      <w:r w:rsidRPr="00F712C0">
        <w:t>asset classes</w:t>
      </w:r>
      <w:bookmarkEnd w:id="97"/>
      <w:bookmarkEnd w:id="98"/>
      <w:bookmarkEnd w:id="99"/>
    </w:p>
    <w:bookmarkEnd w:id="100"/>
    <w:p w14:paraId="5BC913FB" w14:textId="77777777" w:rsidR="0028246E" w:rsidRPr="00F712C0" w:rsidRDefault="00CE3238" w:rsidP="0028246E">
      <w:r w:rsidRPr="00F712C0">
        <w:t>Passport</w:t>
      </w:r>
      <w:r w:rsidR="0028246E" w:rsidRPr="00F712C0">
        <w:t xml:space="preserve"> rules will govern the types of assets a </w:t>
      </w:r>
      <w:r w:rsidR="002B2B98" w:rsidRPr="00F712C0">
        <w:t xml:space="preserve">passport </w:t>
      </w:r>
      <w:r w:rsidR="0028246E" w:rsidRPr="00F712C0">
        <w:t>fund is allowed to hold</w:t>
      </w:r>
      <w:r w:rsidR="001F63C3" w:rsidRPr="00F712C0">
        <w:t xml:space="preserve">. </w:t>
      </w:r>
      <w:r w:rsidR="0028246E" w:rsidRPr="00F712C0">
        <w:t xml:space="preserve">The reasoning behind this rule is that it is important for the </w:t>
      </w:r>
      <w:r w:rsidR="002B2B98" w:rsidRPr="00F712C0">
        <w:t xml:space="preserve">passport </w:t>
      </w:r>
      <w:r w:rsidR="0028246E" w:rsidRPr="00F712C0">
        <w:t>to gain a reputation as a regulatory arrangement that provides for liquid investments that are readily able to be priced.</w:t>
      </w:r>
    </w:p>
    <w:p w14:paraId="4C105D7F" w14:textId="77777777" w:rsidR="0028246E" w:rsidRPr="00F712C0" w:rsidRDefault="00CE3238" w:rsidP="0028246E">
      <w:r w:rsidRPr="00F712C0">
        <w:t>Passport</w:t>
      </w:r>
      <w:r w:rsidR="0028246E" w:rsidRPr="00F712C0">
        <w:t xml:space="preserve"> funds will only be allowed to </w:t>
      </w:r>
      <w:r w:rsidR="000B52C1" w:rsidRPr="00F712C0">
        <w:t xml:space="preserve">hold </w:t>
      </w:r>
      <w:r w:rsidR="0028246E" w:rsidRPr="00F712C0">
        <w:t>the following assets:</w:t>
      </w:r>
    </w:p>
    <w:p w14:paraId="2ADFBEC2" w14:textId="77777777" w:rsidR="0028246E" w:rsidRPr="00F712C0" w:rsidRDefault="0028246E">
      <w:pPr>
        <w:pStyle w:val="Bullet"/>
      </w:pPr>
      <w:r w:rsidRPr="00F712C0">
        <w:t>investments in regulated CIS;</w:t>
      </w:r>
    </w:p>
    <w:p w14:paraId="64A5E859" w14:textId="77777777" w:rsidR="0028246E" w:rsidRPr="00F712C0" w:rsidRDefault="0028246E">
      <w:pPr>
        <w:pStyle w:val="Bullet"/>
      </w:pPr>
      <w:r w:rsidRPr="00F712C0">
        <w:t>deposits;</w:t>
      </w:r>
    </w:p>
    <w:p w14:paraId="4BCF904C" w14:textId="77777777" w:rsidR="00596E52" w:rsidRPr="00F712C0" w:rsidRDefault="00596E52">
      <w:pPr>
        <w:pStyle w:val="Bullet"/>
      </w:pPr>
      <w:r w:rsidRPr="00F712C0">
        <w:t>currency;</w:t>
      </w:r>
    </w:p>
    <w:p w14:paraId="74DF9803" w14:textId="77777777" w:rsidR="0028246E" w:rsidRPr="00F712C0" w:rsidRDefault="0028246E">
      <w:pPr>
        <w:pStyle w:val="Bullet"/>
      </w:pPr>
      <w:r w:rsidRPr="00F712C0">
        <w:t>derivatives;</w:t>
      </w:r>
    </w:p>
    <w:p w14:paraId="40D79437" w14:textId="77777777" w:rsidR="0028246E" w:rsidRPr="00F712C0" w:rsidRDefault="0028246E">
      <w:pPr>
        <w:pStyle w:val="Bullet"/>
      </w:pPr>
      <w:r w:rsidRPr="00F712C0">
        <w:t>transferable securities;</w:t>
      </w:r>
    </w:p>
    <w:p w14:paraId="295DD5D4" w14:textId="77777777" w:rsidR="00873669" w:rsidRPr="00F712C0" w:rsidRDefault="0028246E">
      <w:pPr>
        <w:pStyle w:val="Bullet"/>
      </w:pPr>
      <w:r w:rsidRPr="00F712C0">
        <w:t>money market instruments;</w:t>
      </w:r>
      <w:r w:rsidR="00A95128" w:rsidRPr="00F712C0">
        <w:t xml:space="preserve"> and</w:t>
      </w:r>
    </w:p>
    <w:p w14:paraId="0FE0E34F" w14:textId="77777777" w:rsidR="00DD65B4" w:rsidRPr="00F712C0" w:rsidRDefault="0028246E">
      <w:pPr>
        <w:pStyle w:val="Bullet"/>
      </w:pPr>
      <w:r w:rsidRPr="00F712C0">
        <w:t xml:space="preserve">depository receipts over </w:t>
      </w:r>
      <w:r w:rsidR="000D15AA" w:rsidRPr="00F712C0">
        <w:t>gold</w:t>
      </w:r>
      <w:r w:rsidRPr="00F712C0">
        <w:t>,</w:t>
      </w:r>
    </w:p>
    <w:p w14:paraId="417D1781" w14:textId="77777777" w:rsidR="00492FF7" w:rsidRPr="00F712C0" w:rsidRDefault="00116701" w:rsidP="00B8489E">
      <w:pPr>
        <w:pStyle w:val="Bullet"/>
        <w:numPr>
          <w:ilvl w:val="0"/>
          <w:numId w:val="0"/>
        </w:numPr>
        <w:rPr>
          <w:lang w:val="en-NZ"/>
        </w:rPr>
      </w:pPr>
      <w:r w:rsidRPr="00F712C0">
        <w:rPr>
          <w:lang w:val="en-NZ"/>
        </w:rPr>
        <w:t xml:space="preserve">… </w:t>
      </w:r>
      <w:r w:rsidR="0028246E" w:rsidRPr="00F712C0">
        <w:rPr>
          <w:lang w:val="en-NZ"/>
        </w:rPr>
        <w:t>subject to the additional criteria provided below.</w:t>
      </w:r>
    </w:p>
    <w:p w14:paraId="76FB867A" w14:textId="19A3A28F" w:rsidR="00D37F65" w:rsidRPr="00F712C0" w:rsidRDefault="00D37F65" w:rsidP="00B8489E">
      <w:pPr>
        <w:pStyle w:val="Bullet"/>
        <w:numPr>
          <w:ilvl w:val="0"/>
          <w:numId w:val="0"/>
        </w:numPr>
        <w:rPr>
          <w:lang w:val="en-NZ"/>
        </w:rPr>
      </w:pPr>
      <w:r w:rsidRPr="00F712C0">
        <w:rPr>
          <w:lang w:val="en-NZ"/>
        </w:rPr>
        <w:t xml:space="preserve">For the purpose of the restrictions on assets </w:t>
      </w:r>
      <w:r w:rsidR="00EF46DE">
        <w:rPr>
          <w:lang w:val="en-NZ"/>
        </w:rPr>
        <w:t>classes</w:t>
      </w:r>
      <w:r w:rsidR="00EF46DE" w:rsidRPr="00F712C0">
        <w:rPr>
          <w:lang w:val="en-NZ"/>
        </w:rPr>
        <w:t xml:space="preserve"> </w:t>
      </w:r>
      <w:r w:rsidRPr="00F712C0">
        <w:rPr>
          <w:lang w:val="en-NZ"/>
        </w:rPr>
        <w:t>and portfolio allocation</w:t>
      </w:r>
      <w:r w:rsidR="00455AB2" w:rsidRPr="00F712C0">
        <w:rPr>
          <w:lang w:val="en-NZ"/>
        </w:rPr>
        <w:t>,</w:t>
      </w:r>
      <w:r w:rsidRPr="00F712C0">
        <w:rPr>
          <w:lang w:val="en-NZ"/>
        </w:rPr>
        <w:t xml:space="preserve"> agreements for the provision of services or goods acquired for operational and not investment purposes will not be treated as assets.</w:t>
      </w:r>
      <w:r w:rsidR="00D9797D" w:rsidRPr="00F712C0">
        <w:rPr>
          <w:lang w:val="en-NZ"/>
        </w:rPr>
        <w:t xml:space="preserve"> For example, a subscription to an investment research publication paid in advance.</w:t>
      </w:r>
    </w:p>
    <w:p w14:paraId="2A62F5A0" w14:textId="77777777" w:rsidR="00492FF7" w:rsidRPr="00F712C0" w:rsidRDefault="00492FF7" w:rsidP="00F712C0">
      <w:pPr>
        <w:pStyle w:val="BoxQuestion"/>
      </w:pPr>
      <w:r w:rsidRPr="00F712C0">
        <w:lastRenderedPageBreak/>
        <w:t>Q3</w:t>
      </w:r>
      <w:r w:rsidR="008060CB" w:rsidRPr="00F712C0">
        <w:t>.</w:t>
      </w:r>
      <w:r w:rsidR="00330251" w:rsidRPr="00F712C0">
        <w:t>22</w:t>
      </w:r>
      <w:r w:rsidR="008060CB" w:rsidRPr="00F712C0">
        <w:tab/>
      </w:r>
      <w:r w:rsidR="00103757" w:rsidRPr="00F712C0">
        <w:t>Do</w:t>
      </w:r>
      <w:r w:rsidRPr="00F712C0">
        <w:t xml:space="preserve"> any of the permitted assets</w:t>
      </w:r>
      <w:r w:rsidR="00103757" w:rsidRPr="00F712C0">
        <w:t xml:space="preserve"> (for example, depository receipts over gold)</w:t>
      </w:r>
      <w:r w:rsidRPr="00F712C0">
        <w:t xml:space="preserve"> lack appropriate qualities of liquidity and reliable valuation </w:t>
      </w:r>
      <w:r w:rsidR="00103757" w:rsidRPr="00F712C0">
        <w:t>and therefore</w:t>
      </w:r>
      <w:r w:rsidRPr="00F712C0">
        <w:t xml:space="preserve"> should not be permitted or should be further restricted </w:t>
      </w:r>
      <w:r w:rsidR="00103757" w:rsidRPr="00F712C0">
        <w:t xml:space="preserve">in keeping </w:t>
      </w:r>
      <w:r w:rsidRPr="00F712C0">
        <w:t xml:space="preserve">with the object of passport funds being relatively </w:t>
      </w:r>
      <w:r w:rsidR="002A05B3" w:rsidRPr="00F712C0">
        <w:t>non</w:t>
      </w:r>
      <w:r w:rsidR="00510AAF" w:rsidRPr="00F712C0">
        <w:noBreakHyphen/>
      </w:r>
      <w:r w:rsidR="002A05B3" w:rsidRPr="00F712C0">
        <w:t>complex</w:t>
      </w:r>
      <w:r w:rsidRPr="00F712C0">
        <w:t xml:space="preserve"> investments while enabling passport funds to be offered that will attract investor interest?</w:t>
      </w:r>
      <w:r w:rsidR="00D85A2D" w:rsidRPr="00F712C0">
        <w:t xml:space="preserve"> </w:t>
      </w:r>
      <w:r w:rsidRPr="00F712C0">
        <w:t>If so what should be excluded or what restrictions should apply?</w:t>
      </w:r>
    </w:p>
    <w:p w14:paraId="3175C5FB" w14:textId="77777777" w:rsidR="00116701" w:rsidRPr="006B00AE" w:rsidRDefault="00116701" w:rsidP="006B00AE">
      <w:pPr>
        <w:spacing w:after="60" w:line="240" w:lineRule="auto"/>
        <w:rPr>
          <w:sz w:val="16"/>
          <w:szCs w:val="16"/>
          <w:lang w:val="en-US"/>
        </w:rPr>
      </w:pPr>
    </w:p>
    <w:p w14:paraId="0E38F345" w14:textId="77777777" w:rsidR="00103757" w:rsidRPr="00F712C0" w:rsidRDefault="00103757" w:rsidP="00F712C0">
      <w:pPr>
        <w:pStyle w:val="BoxQuestion"/>
      </w:pPr>
      <w:r w:rsidRPr="00F712C0">
        <w:t>Q3.2</w:t>
      </w:r>
      <w:r w:rsidR="00330251" w:rsidRPr="00F712C0">
        <w:t>3</w:t>
      </w:r>
      <w:r w:rsidRPr="00F712C0">
        <w:tab/>
        <w:t>Are there any other assets that have appropriate qualities of liquidity and reliable valuation that should be permitted consistent with the object of passport funds being relatively non</w:t>
      </w:r>
      <w:r w:rsidR="00510AAF" w:rsidRPr="00F712C0">
        <w:noBreakHyphen/>
      </w:r>
      <w:r w:rsidRPr="00F712C0">
        <w:t>complex investments while enabling passport funds to be offered that will attract investor interest?</w:t>
      </w:r>
      <w:r w:rsidR="00D85A2D" w:rsidRPr="00F712C0">
        <w:t xml:space="preserve"> </w:t>
      </w:r>
      <w:r w:rsidRPr="00F712C0">
        <w:t>If so what assets should be permitted and within what limits?</w:t>
      </w:r>
    </w:p>
    <w:p w14:paraId="39D963AD" w14:textId="77777777" w:rsidR="0028246E" w:rsidRPr="00F712C0" w:rsidRDefault="0028246E" w:rsidP="00B8489E">
      <w:pPr>
        <w:pStyle w:val="Heading4"/>
        <w:rPr>
          <w:lang w:val="en-NZ"/>
        </w:rPr>
      </w:pPr>
      <w:r w:rsidRPr="00F712C0">
        <w:rPr>
          <w:lang w:val="en-NZ"/>
        </w:rPr>
        <w:t>Deposits</w:t>
      </w:r>
    </w:p>
    <w:p w14:paraId="63D1B3DF" w14:textId="77777777" w:rsidR="0028246E" w:rsidRPr="00F712C0" w:rsidRDefault="0028246E" w:rsidP="0028246E">
      <w:pPr>
        <w:pStyle w:val="Bullet"/>
        <w:numPr>
          <w:ilvl w:val="0"/>
          <w:numId w:val="0"/>
        </w:numPr>
        <w:rPr>
          <w:lang w:val="en-NZ"/>
        </w:rPr>
      </w:pPr>
      <w:r w:rsidRPr="00F712C0">
        <w:rPr>
          <w:lang w:val="en-NZ"/>
        </w:rPr>
        <w:t xml:space="preserve">Deposits </w:t>
      </w:r>
      <w:r w:rsidR="001C2D6C" w:rsidRPr="00F712C0">
        <w:rPr>
          <w:lang w:val="en-NZ"/>
        </w:rPr>
        <w:t xml:space="preserve">of </w:t>
      </w:r>
      <w:r w:rsidR="0094718E" w:rsidRPr="00F712C0">
        <w:rPr>
          <w:lang w:val="en-NZ"/>
        </w:rPr>
        <w:t>the</w:t>
      </w:r>
      <w:r w:rsidR="001C2D6C" w:rsidRPr="00F712C0">
        <w:rPr>
          <w:lang w:val="en-NZ"/>
        </w:rPr>
        <w:t xml:space="preserve"> </w:t>
      </w:r>
      <w:r w:rsidR="002B2B98" w:rsidRPr="00F712C0">
        <w:rPr>
          <w:lang w:val="en-NZ"/>
        </w:rPr>
        <w:t xml:space="preserve">passport </w:t>
      </w:r>
      <w:r w:rsidR="0077713F" w:rsidRPr="00F712C0">
        <w:rPr>
          <w:lang w:val="en-NZ"/>
        </w:rPr>
        <w:t>f</w:t>
      </w:r>
      <w:r w:rsidR="001C2D6C" w:rsidRPr="00F712C0">
        <w:rPr>
          <w:lang w:val="en-NZ"/>
        </w:rPr>
        <w:t xml:space="preserve">und </w:t>
      </w:r>
      <w:r w:rsidRPr="00F712C0">
        <w:rPr>
          <w:lang w:val="en-NZ"/>
        </w:rPr>
        <w:t xml:space="preserve">must be with deposit taking institutions that are regulated broadly under </w:t>
      </w:r>
      <w:r w:rsidR="003E431B" w:rsidRPr="00F712C0">
        <w:rPr>
          <w:lang w:val="en-NZ"/>
        </w:rPr>
        <w:t xml:space="preserve">the </w:t>
      </w:r>
      <w:r w:rsidRPr="00F712C0">
        <w:rPr>
          <w:lang w:val="en-NZ"/>
        </w:rPr>
        <w:t xml:space="preserve">guidelines of the </w:t>
      </w:r>
      <w:r w:rsidR="003E431B" w:rsidRPr="00F712C0">
        <w:rPr>
          <w:lang w:val="en-NZ"/>
        </w:rPr>
        <w:t>BCBS</w:t>
      </w:r>
      <w:r w:rsidRPr="00F712C0">
        <w:rPr>
          <w:lang w:val="en-NZ"/>
        </w:rPr>
        <w:t>.</w:t>
      </w:r>
    </w:p>
    <w:p w14:paraId="7EEE4B8C" w14:textId="77777777" w:rsidR="0028246E" w:rsidRPr="00F712C0" w:rsidRDefault="0028246E" w:rsidP="0028246E">
      <w:pPr>
        <w:pStyle w:val="Bullet"/>
        <w:numPr>
          <w:ilvl w:val="0"/>
          <w:numId w:val="0"/>
        </w:numPr>
        <w:rPr>
          <w:lang w:val="en-NZ"/>
        </w:rPr>
      </w:pPr>
      <w:r w:rsidRPr="00F712C0">
        <w:rPr>
          <w:lang w:val="en-NZ"/>
        </w:rPr>
        <w:t>They must also be:</w:t>
      </w:r>
    </w:p>
    <w:p w14:paraId="16D53C63" w14:textId="77777777" w:rsidR="0028246E" w:rsidRPr="00F712C0" w:rsidRDefault="0028246E">
      <w:pPr>
        <w:pStyle w:val="Bullet"/>
      </w:pPr>
      <w:r w:rsidRPr="00F712C0">
        <w:t>repayable on demand or have the right to be withdrawn on no more than 31 days</w:t>
      </w:r>
      <w:r w:rsidR="00510AAF" w:rsidRPr="00F712C0">
        <w:t>’</w:t>
      </w:r>
      <w:r w:rsidRPr="00F712C0">
        <w:t xml:space="preserve"> notice</w:t>
      </w:r>
      <w:r w:rsidR="001C2D6C" w:rsidRPr="00F712C0">
        <w:t>;</w:t>
      </w:r>
      <w:r w:rsidRPr="00F712C0">
        <w:t xml:space="preserve"> and</w:t>
      </w:r>
    </w:p>
    <w:p w14:paraId="0D7A657B" w14:textId="77777777" w:rsidR="00DE1671" w:rsidRPr="00F712C0" w:rsidRDefault="0028246E">
      <w:pPr>
        <w:pStyle w:val="Bullet"/>
      </w:pPr>
      <w:r w:rsidRPr="00F712C0">
        <w:t xml:space="preserve">not subject to loss of interest or penalty if repaid at the request of the holder at a time that is </w:t>
      </w:r>
      <w:r w:rsidR="00DE1671" w:rsidRPr="00F712C0">
        <w:t>more</w:t>
      </w:r>
      <w:r w:rsidRPr="00F712C0">
        <w:t xml:space="preserve"> than 12 months after the date which the amount was deposited.</w:t>
      </w:r>
    </w:p>
    <w:p w14:paraId="2B93C60C" w14:textId="77777777" w:rsidR="00A61398" w:rsidRPr="00F712C0" w:rsidRDefault="0028246E" w:rsidP="00B8489E">
      <w:pPr>
        <w:pStyle w:val="Heading4"/>
      </w:pPr>
      <w:r w:rsidRPr="00F712C0">
        <w:t>Derivatives</w:t>
      </w:r>
    </w:p>
    <w:p w14:paraId="5F219432" w14:textId="77777777" w:rsidR="0028246E" w:rsidRPr="00F712C0" w:rsidRDefault="00A50A8C" w:rsidP="00B8489E">
      <w:pPr>
        <w:pStyle w:val="Heading5"/>
      </w:pPr>
      <w:r w:rsidRPr="00F712C0">
        <w:t>Underlying</w:t>
      </w:r>
    </w:p>
    <w:p w14:paraId="263F3A33" w14:textId="77777777" w:rsidR="0028246E" w:rsidRPr="00F712C0" w:rsidRDefault="0028246E" w:rsidP="0028246E">
      <w:pPr>
        <w:rPr>
          <w:lang w:val="en-US"/>
        </w:rPr>
      </w:pPr>
      <w:r w:rsidRPr="00F712C0">
        <w:t xml:space="preserve">For derivatives, </w:t>
      </w:r>
      <w:r w:rsidRPr="00F712C0">
        <w:rPr>
          <w:lang w:val="en-GB"/>
        </w:rPr>
        <w:t>the underlying asset or index from which the value of the instrument</w:t>
      </w:r>
      <w:r w:rsidR="003C5761" w:rsidRPr="00F712C0">
        <w:t xml:space="preserve"> is ultimately determined must be</w:t>
      </w:r>
      <w:r w:rsidRPr="00F712C0">
        <w:rPr>
          <w:lang w:val="en-GB"/>
        </w:rPr>
        <w:t xml:space="preserve"> </w:t>
      </w:r>
      <w:r w:rsidR="00F2105A" w:rsidRPr="00F712C0">
        <w:rPr>
          <w:lang w:val="en-GB"/>
        </w:rPr>
        <w:t xml:space="preserve">the value of </w:t>
      </w:r>
      <w:r w:rsidRPr="00F712C0">
        <w:rPr>
          <w:lang w:val="en-US"/>
        </w:rPr>
        <w:t>one or more of the following:</w:t>
      </w:r>
    </w:p>
    <w:p w14:paraId="62A88FEA" w14:textId="77777777" w:rsidR="003C5761" w:rsidRPr="00F712C0" w:rsidRDefault="003C5761">
      <w:pPr>
        <w:pStyle w:val="Bullet"/>
      </w:pPr>
      <w:r w:rsidRPr="00F712C0">
        <w:t xml:space="preserve">an investment that the </w:t>
      </w:r>
      <w:r w:rsidR="002B2B98" w:rsidRPr="00F712C0">
        <w:t xml:space="preserve">passport </w:t>
      </w:r>
      <w:r w:rsidRPr="00F712C0">
        <w:t>fund is entitled to hold</w:t>
      </w:r>
      <w:r w:rsidR="00422BEB" w:rsidRPr="00F712C0">
        <w:t xml:space="preserve"> other than a derivative</w:t>
      </w:r>
      <w:r w:rsidR="001C2D6C" w:rsidRPr="00F712C0">
        <w:t>;</w:t>
      </w:r>
    </w:p>
    <w:p w14:paraId="77A5F898" w14:textId="77777777" w:rsidR="003C5761" w:rsidRPr="00F712C0" w:rsidRDefault="003C5761">
      <w:pPr>
        <w:pStyle w:val="Bullet"/>
      </w:pPr>
      <w:r w:rsidRPr="00F712C0">
        <w:t>a rate of interest</w:t>
      </w:r>
      <w:r w:rsidR="00F2105A" w:rsidRPr="00F712C0">
        <w:t xml:space="preserve"> including a rate of inflation on the basis of which a rate of interest is calculated</w:t>
      </w:r>
      <w:r w:rsidR="001C2D6C" w:rsidRPr="00F712C0">
        <w:t>;</w:t>
      </w:r>
    </w:p>
    <w:p w14:paraId="353ED156" w14:textId="77777777" w:rsidR="003C5761" w:rsidRPr="00F712C0" w:rsidRDefault="003C5761">
      <w:pPr>
        <w:pStyle w:val="Bullet"/>
      </w:pPr>
      <w:r w:rsidRPr="00F712C0">
        <w:t>a currency of any jurisdiction</w:t>
      </w:r>
      <w:r w:rsidR="001C2D6C" w:rsidRPr="00F712C0">
        <w:t>;</w:t>
      </w:r>
      <w:r w:rsidRPr="00F712C0">
        <w:t xml:space="preserve"> or</w:t>
      </w:r>
    </w:p>
    <w:p w14:paraId="45F19C4B" w14:textId="77777777" w:rsidR="003C5761" w:rsidRPr="00F712C0" w:rsidRDefault="003C5761">
      <w:pPr>
        <w:pStyle w:val="Bullet"/>
      </w:pPr>
      <w:r w:rsidRPr="00F712C0">
        <w:t>an index.</w:t>
      </w:r>
    </w:p>
    <w:p w14:paraId="6105D118" w14:textId="77777777" w:rsidR="0095433D" w:rsidRPr="00F712C0" w:rsidRDefault="00DD3ABD" w:rsidP="0095433D">
      <w:pPr>
        <w:pStyle w:val="Bullet"/>
        <w:numPr>
          <w:ilvl w:val="0"/>
          <w:numId w:val="0"/>
        </w:numPr>
        <w:rPr>
          <w:lang w:val="en-US"/>
        </w:rPr>
      </w:pPr>
      <w:r w:rsidRPr="00F712C0">
        <w:rPr>
          <w:lang w:val="en-US"/>
        </w:rPr>
        <w:t xml:space="preserve">The </w:t>
      </w:r>
      <w:r w:rsidR="00D53E8C" w:rsidRPr="00F712C0">
        <w:rPr>
          <w:lang w:val="en-US"/>
        </w:rPr>
        <w:t xml:space="preserve">delivery of an asset under the </w:t>
      </w:r>
      <w:r w:rsidRPr="00F712C0">
        <w:rPr>
          <w:lang w:val="en-US"/>
        </w:rPr>
        <w:t xml:space="preserve">derivative can only relate to an asset that the </w:t>
      </w:r>
      <w:r w:rsidR="002B2B98" w:rsidRPr="00F712C0">
        <w:rPr>
          <w:lang w:val="en-US"/>
        </w:rPr>
        <w:t xml:space="preserve">passport </w:t>
      </w:r>
      <w:r w:rsidRPr="00F712C0">
        <w:rPr>
          <w:lang w:val="en-US"/>
        </w:rPr>
        <w:t>fund is permitted to hold</w:t>
      </w:r>
      <w:r w:rsidR="00D53E8C" w:rsidRPr="00F712C0">
        <w:rPr>
          <w:lang w:val="en-US"/>
        </w:rPr>
        <w:t>,</w:t>
      </w:r>
      <w:r w:rsidRPr="00F712C0">
        <w:rPr>
          <w:lang w:val="en-US"/>
        </w:rPr>
        <w:t xml:space="preserve"> other than a derivative</w:t>
      </w:r>
      <w:r w:rsidR="00D53E8C" w:rsidRPr="00F712C0">
        <w:rPr>
          <w:lang w:val="en-US"/>
        </w:rPr>
        <w:t>.</w:t>
      </w:r>
    </w:p>
    <w:p w14:paraId="37337C7B" w14:textId="77777777" w:rsidR="003C5761" w:rsidRPr="00F712C0" w:rsidRDefault="00A50A8C" w:rsidP="00B8489E">
      <w:pPr>
        <w:pStyle w:val="Heading5"/>
      </w:pPr>
      <w:r w:rsidRPr="00F712C0">
        <w:t>Indexes</w:t>
      </w:r>
    </w:p>
    <w:p w14:paraId="4D3B50B3" w14:textId="77777777" w:rsidR="003C5761" w:rsidRPr="00F712C0" w:rsidRDefault="003C5761" w:rsidP="003C5761">
      <w:pPr>
        <w:pStyle w:val="Bullet"/>
        <w:numPr>
          <w:ilvl w:val="0"/>
          <w:numId w:val="0"/>
        </w:numPr>
        <w:rPr>
          <w:lang w:val="en-US"/>
        </w:rPr>
      </w:pPr>
      <w:r w:rsidRPr="00F712C0">
        <w:rPr>
          <w:lang w:val="en-US"/>
        </w:rPr>
        <w:t>If the underlying is an index, it must meet the following requirements</w:t>
      </w:r>
      <w:r w:rsidR="001C2D6C" w:rsidRPr="00F712C0">
        <w:rPr>
          <w:lang w:val="en-US"/>
        </w:rPr>
        <w:t>:</w:t>
      </w:r>
    </w:p>
    <w:p w14:paraId="7793D0F2" w14:textId="77777777" w:rsidR="003C5761" w:rsidRPr="00F712C0" w:rsidRDefault="003C5761">
      <w:pPr>
        <w:pStyle w:val="Bullet"/>
      </w:pPr>
      <w:r w:rsidRPr="00F712C0">
        <w:t xml:space="preserve">the index must </w:t>
      </w:r>
      <w:r w:rsidR="00A95128" w:rsidRPr="00F712C0">
        <w:t>predominantly</w:t>
      </w:r>
      <w:r w:rsidRPr="00F712C0">
        <w:t xml:space="preserve"> relate to financial assets</w:t>
      </w:r>
      <w:r w:rsidR="0026144A" w:rsidRPr="00F712C0">
        <w:t xml:space="preserve"> </w:t>
      </w:r>
      <w:r w:rsidR="00687D32" w:rsidRPr="00F712C0">
        <w:t>or commodities</w:t>
      </w:r>
      <w:r w:rsidR="00F2105A" w:rsidRPr="00F712C0">
        <w:t xml:space="preserve"> (</w:t>
      </w:r>
      <w:r w:rsidR="002A05B3" w:rsidRPr="00F712C0">
        <w:t>that is,</w:t>
      </w:r>
      <w:r w:rsidR="00F2105A" w:rsidRPr="00F712C0">
        <w:t xml:space="preserve"> fungible physical assets such as silver or </w:t>
      </w:r>
      <w:r w:rsidR="007D6FD1" w:rsidRPr="00F712C0">
        <w:t>platinum</w:t>
      </w:r>
      <w:r w:rsidR="00F2105A" w:rsidRPr="00F712C0">
        <w:t>)</w:t>
      </w:r>
      <w:r w:rsidRPr="00F712C0">
        <w:t xml:space="preserve"> that are regularly traded</w:t>
      </w:r>
      <w:r w:rsidR="001C2D6C" w:rsidRPr="00F712C0">
        <w:t>;</w:t>
      </w:r>
    </w:p>
    <w:p w14:paraId="7CC3BFA8" w14:textId="77777777" w:rsidR="003C5761" w:rsidRPr="00F712C0" w:rsidRDefault="003C5761">
      <w:pPr>
        <w:pStyle w:val="Bullet"/>
      </w:pPr>
      <w:r w:rsidRPr="00F712C0">
        <w:t>the index must have</w:t>
      </w:r>
      <w:r w:rsidR="0028246E" w:rsidRPr="00F712C0">
        <w:t xml:space="preserve"> a clearly defined objective</w:t>
      </w:r>
      <w:r w:rsidR="002B2B98" w:rsidRPr="00F712C0">
        <w:t>,</w:t>
      </w:r>
      <w:r w:rsidR="0028246E" w:rsidRPr="00F712C0">
        <w:t xml:space="preserve"> or the market or sector which it aims to represent is clearly defined</w:t>
      </w:r>
      <w:r w:rsidR="001C2D6C" w:rsidRPr="00F712C0">
        <w:t>;</w:t>
      </w:r>
    </w:p>
    <w:p w14:paraId="7C9C97DF" w14:textId="77777777" w:rsidR="00ED0C35" w:rsidRPr="00F712C0" w:rsidRDefault="003C5761">
      <w:pPr>
        <w:pStyle w:val="Bullet"/>
      </w:pPr>
      <w:r w:rsidRPr="00F712C0">
        <w:t xml:space="preserve">the index must represent </w:t>
      </w:r>
      <w:r w:rsidR="0028246E" w:rsidRPr="00F712C0">
        <w:t>a reasonable benchmark for a market or market sector for which it is widely used</w:t>
      </w:r>
      <w:r w:rsidR="001C2D6C" w:rsidRPr="00F712C0">
        <w:t>;</w:t>
      </w:r>
    </w:p>
    <w:p w14:paraId="1E7B525B" w14:textId="77777777" w:rsidR="00613C3C" w:rsidRPr="00F712C0" w:rsidRDefault="00613C3C">
      <w:pPr>
        <w:pStyle w:val="Bullet"/>
      </w:pPr>
      <w:r w:rsidRPr="00F712C0">
        <w:lastRenderedPageBreak/>
        <w:t>the index provider must not be a related party of the operator or, where the two parties are related parties, there are effective arrangements</w:t>
      </w:r>
      <w:r w:rsidR="009A1121" w:rsidRPr="00F712C0">
        <w:t xml:space="preserve"> in place</w:t>
      </w:r>
      <w:r w:rsidRPr="00F712C0">
        <w:t xml:space="preserve"> for the management of conflicts of interest </w:t>
      </w:r>
      <w:r w:rsidR="009A1121" w:rsidRPr="00F712C0">
        <w:t>specifically arising in connection with the index</w:t>
      </w:r>
      <w:r w:rsidRPr="00F712C0">
        <w:t>;</w:t>
      </w:r>
    </w:p>
    <w:p w14:paraId="7C1328C6" w14:textId="386717B2" w:rsidR="00E02CEE" w:rsidRPr="00F712C0" w:rsidRDefault="00036B0C">
      <w:pPr>
        <w:pStyle w:val="Bullet"/>
      </w:pPr>
      <w:r w:rsidRPr="00F712C0">
        <w:t>100</w:t>
      </w:r>
      <w:r w:rsidR="000B52C1" w:rsidRPr="00F712C0">
        <w:t xml:space="preserve"> per cent</w:t>
      </w:r>
      <w:r w:rsidR="00E02CEE" w:rsidRPr="00F712C0">
        <w:t xml:space="preserve"> of the constituents of the index</w:t>
      </w:r>
      <w:r w:rsidR="004D6EA6" w:rsidRPr="00F712C0">
        <w:t xml:space="preserve">, </w:t>
      </w:r>
      <w:r w:rsidR="00687D32" w:rsidRPr="00F712C0">
        <w:t>with the exception of those related to commodity prices</w:t>
      </w:r>
      <w:r w:rsidR="00EF46DE">
        <w:t>,</w:t>
      </w:r>
      <w:r w:rsidR="00E02CEE" w:rsidRPr="00F712C0">
        <w:t xml:space="preserve"> are investments that the </w:t>
      </w:r>
      <w:r w:rsidR="002B2B98" w:rsidRPr="00F712C0">
        <w:t xml:space="preserve">passport </w:t>
      </w:r>
      <w:r w:rsidR="00E02CEE" w:rsidRPr="00F712C0">
        <w:t>fund would be permitted to hold;</w:t>
      </w:r>
    </w:p>
    <w:p w14:paraId="06102B38" w14:textId="77777777" w:rsidR="00A50A8C" w:rsidRPr="00F712C0" w:rsidRDefault="00A50A8C">
      <w:pPr>
        <w:pStyle w:val="Bullet"/>
      </w:pPr>
      <w:r w:rsidRPr="00F712C0">
        <w:t>n</w:t>
      </w:r>
      <w:r w:rsidR="0028246E" w:rsidRPr="00F712C0">
        <w:t xml:space="preserve">o constituent exceeds </w:t>
      </w:r>
      <w:r w:rsidR="00CD3E2A" w:rsidRPr="00F712C0">
        <w:t>25 </w:t>
      </w:r>
      <w:r w:rsidR="001C2D6C" w:rsidRPr="00F712C0">
        <w:t>per cent</w:t>
      </w:r>
      <w:r w:rsidR="0028246E" w:rsidRPr="00F712C0">
        <w:t xml:space="preserve"> of the index</w:t>
      </w:r>
      <w:r w:rsidR="001C2D6C" w:rsidRPr="00F712C0">
        <w:t>;</w:t>
      </w:r>
      <w:r w:rsidR="0028246E" w:rsidRPr="00F712C0">
        <w:t xml:space="preserve"> and</w:t>
      </w:r>
    </w:p>
    <w:p w14:paraId="3556BD6A" w14:textId="6604DDC1" w:rsidR="00542CCD" w:rsidRPr="00F712C0" w:rsidRDefault="0028246E">
      <w:pPr>
        <w:pStyle w:val="Bullet"/>
      </w:pPr>
      <w:r w:rsidRPr="00F712C0">
        <w:t xml:space="preserve">information about the index </w:t>
      </w:r>
      <w:r w:rsidR="00D8606F" w:rsidRPr="00F712C0">
        <w:t xml:space="preserve">(including the composition of the index and the information on methodology </w:t>
      </w:r>
      <w:r w:rsidR="00EF46DE">
        <w:t xml:space="preserve">used </w:t>
      </w:r>
      <w:r w:rsidR="00D8606F" w:rsidRPr="00F712C0">
        <w:t>to construct and rebalance the index)</w:t>
      </w:r>
      <w:r w:rsidR="00BE4E97" w:rsidRPr="00F712C0">
        <w:t xml:space="preserve"> </w:t>
      </w:r>
      <w:r w:rsidR="00D8606F" w:rsidRPr="00F712C0">
        <w:t>is freely accessible</w:t>
      </w:r>
      <w:r w:rsidR="00542CCD" w:rsidRPr="00F712C0">
        <w:t>.</w:t>
      </w:r>
    </w:p>
    <w:p w14:paraId="5BAD5C94" w14:textId="77777777" w:rsidR="008738AF" w:rsidRPr="00F712C0" w:rsidRDefault="00542CCD" w:rsidP="00412A75">
      <w:pPr>
        <w:pStyle w:val="Bullet"/>
        <w:numPr>
          <w:ilvl w:val="0"/>
          <w:numId w:val="0"/>
        </w:numPr>
        <w:rPr>
          <w:lang w:val="en-US"/>
        </w:rPr>
      </w:pPr>
      <w:r w:rsidRPr="00F712C0">
        <w:rPr>
          <w:lang w:val="en-GB"/>
        </w:rPr>
        <w:t xml:space="preserve">In assessing whether a commodity index satisfies the 25 per cent diversification limit, </w:t>
      </w:r>
      <w:r w:rsidR="00687D32" w:rsidRPr="00F712C0">
        <w:rPr>
          <w:lang w:val="en-GB"/>
        </w:rPr>
        <w:t xml:space="preserve">constituents relating to commodity prices which </w:t>
      </w:r>
      <w:r w:rsidR="00620B12" w:rsidRPr="00F712C0">
        <w:rPr>
          <w:lang w:val="en-GB"/>
        </w:rPr>
        <w:t>relate to substantially the same commodity, even if in a different quantity, or delivered at a different place or time</w:t>
      </w:r>
      <w:r w:rsidR="00687D32" w:rsidRPr="00F712C0">
        <w:rPr>
          <w:lang w:val="en-GB"/>
        </w:rPr>
        <w:t xml:space="preserve"> should be treated as giving the exposure to the same underlying. </w:t>
      </w:r>
      <w:r w:rsidR="00DC6365" w:rsidRPr="00F712C0">
        <w:t xml:space="preserve">This would mean, for example, that US and Brazilian corn futures would be treated for the purposes of this requirement as having the same underlying but not iron ore and aluminium futures. </w:t>
      </w:r>
      <w:r w:rsidR="00687D32" w:rsidRPr="00F712C0">
        <w:rPr>
          <w:lang w:val="en-GB"/>
        </w:rPr>
        <w:t>This approach</w:t>
      </w:r>
      <w:r w:rsidR="00620B12" w:rsidRPr="00F712C0">
        <w:rPr>
          <w:lang w:val="en-GB"/>
        </w:rPr>
        <w:t xml:space="preserve"> of agg</w:t>
      </w:r>
      <w:r w:rsidR="007554D9" w:rsidRPr="00F712C0">
        <w:rPr>
          <w:lang w:val="en-GB"/>
        </w:rPr>
        <w:t>r</w:t>
      </w:r>
      <w:r w:rsidR="00620B12" w:rsidRPr="00F712C0">
        <w:rPr>
          <w:lang w:val="en-GB"/>
        </w:rPr>
        <w:t>egating certain highly correlated exposures</w:t>
      </w:r>
      <w:r w:rsidR="00687D32" w:rsidRPr="00F712C0">
        <w:rPr>
          <w:lang w:val="en-GB"/>
        </w:rPr>
        <w:t xml:space="preserve"> is in line with that adopted in UCITS.</w:t>
      </w:r>
    </w:p>
    <w:p w14:paraId="24C58823" w14:textId="77777777" w:rsidR="0028246E" w:rsidRPr="00F712C0" w:rsidRDefault="00A50A8C" w:rsidP="00B8489E">
      <w:pPr>
        <w:pStyle w:val="Heading5"/>
      </w:pPr>
      <w:r w:rsidRPr="00F712C0">
        <w:t>Liquidity</w:t>
      </w:r>
    </w:p>
    <w:p w14:paraId="49046F8B" w14:textId="77777777" w:rsidR="00A50A8C" w:rsidRPr="00F712C0" w:rsidRDefault="00A50A8C" w:rsidP="00A50A8C">
      <w:pPr>
        <w:rPr>
          <w:lang w:val="en-GB"/>
        </w:rPr>
      </w:pPr>
      <w:r w:rsidRPr="00F712C0">
        <w:rPr>
          <w:lang w:val="en-GB"/>
        </w:rPr>
        <w:t xml:space="preserve">The market value of the derivative should normally be able to be determined on each </w:t>
      </w:r>
      <w:r w:rsidR="00A72CA8" w:rsidRPr="00F712C0">
        <w:rPr>
          <w:lang w:val="en-GB"/>
        </w:rPr>
        <w:t>business day</w:t>
      </w:r>
      <w:r w:rsidRPr="00F712C0">
        <w:rPr>
          <w:lang w:val="en-GB"/>
        </w:rPr>
        <w:t xml:space="preserve"> in the economy in which </w:t>
      </w:r>
      <w:r w:rsidR="007C6358" w:rsidRPr="00F712C0">
        <w:rPr>
          <w:lang w:val="en-GB"/>
        </w:rPr>
        <w:t>the derivative was</w:t>
      </w:r>
      <w:r w:rsidRPr="00F712C0">
        <w:rPr>
          <w:lang w:val="en-GB"/>
        </w:rPr>
        <w:t xml:space="preserve"> acquired</w:t>
      </w:r>
      <w:r w:rsidR="00A95128" w:rsidRPr="00F712C0">
        <w:rPr>
          <w:lang w:val="en-GB"/>
        </w:rPr>
        <w:t xml:space="preserve"> by the </w:t>
      </w:r>
      <w:r w:rsidR="002B2B98" w:rsidRPr="00F712C0">
        <w:rPr>
          <w:lang w:val="en-GB"/>
        </w:rPr>
        <w:t xml:space="preserve">passport </w:t>
      </w:r>
      <w:r w:rsidR="000B52C1" w:rsidRPr="00F712C0">
        <w:rPr>
          <w:lang w:val="en-GB"/>
        </w:rPr>
        <w:t>f</w:t>
      </w:r>
      <w:r w:rsidR="00A95128" w:rsidRPr="00F712C0">
        <w:rPr>
          <w:lang w:val="en-GB"/>
        </w:rPr>
        <w:t>und</w:t>
      </w:r>
      <w:r w:rsidR="009A1121" w:rsidRPr="00F712C0">
        <w:rPr>
          <w:lang w:val="en-GB"/>
        </w:rPr>
        <w:t xml:space="preserve"> other than</w:t>
      </w:r>
      <w:r w:rsidR="00F2105A" w:rsidRPr="00F712C0">
        <w:rPr>
          <w:lang w:val="en-GB"/>
        </w:rPr>
        <w:t xml:space="preserve"> in</w:t>
      </w:r>
      <w:r w:rsidR="009A1121" w:rsidRPr="00F712C0">
        <w:rPr>
          <w:lang w:val="en-GB"/>
        </w:rPr>
        <w:t xml:space="preserve"> exceptional circumstances</w:t>
      </w:r>
      <w:r w:rsidRPr="00F712C0">
        <w:rPr>
          <w:lang w:val="en-GB"/>
        </w:rPr>
        <w:t>.</w:t>
      </w:r>
    </w:p>
    <w:p w14:paraId="4A38169D" w14:textId="77777777" w:rsidR="00A50A8C" w:rsidRPr="00F712C0" w:rsidRDefault="00A50A8C" w:rsidP="00A50A8C">
      <w:pPr>
        <w:rPr>
          <w:lang w:val="en-GB"/>
        </w:rPr>
      </w:pPr>
      <w:r w:rsidRPr="00F712C0">
        <w:rPr>
          <w:lang w:val="en-GB"/>
        </w:rPr>
        <w:t xml:space="preserve">Where the derivative is not regularly </w:t>
      </w:r>
      <w:r w:rsidR="00F2105A" w:rsidRPr="00F712C0">
        <w:rPr>
          <w:lang w:val="en-GB"/>
        </w:rPr>
        <w:t xml:space="preserve">entered, </w:t>
      </w:r>
      <w:r w:rsidR="00EA4934" w:rsidRPr="00F712C0">
        <w:rPr>
          <w:lang w:val="en-GB"/>
        </w:rPr>
        <w:t>formed</w:t>
      </w:r>
      <w:r w:rsidR="00565624" w:rsidRPr="00F712C0">
        <w:rPr>
          <w:lang w:val="en-GB"/>
        </w:rPr>
        <w:t xml:space="preserve"> </w:t>
      </w:r>
      <w:r w:rsidRPr="00F712C0">
        <w:rPr>
          <w:lang w:val="en-GB"/>
        </w:rPr>
        <w:t xml:space="preserve">or traded </w:t>
      </w:r>
      <w:r w:rsidR="000B52C1" w:rsidRPr="00F712C0">
        <w:rPr>
          <w:lang w:val="en-GB"/>
        </w:rPr>
        <w:t>o</w:t>
      </w:r>
      <w:r w:rsidRPr="00F712C0">
        <w:rPr>
          <w:lang w:val="en-GB"/>
        </w:rPr>
        <w:t xml:space="preserve">n a </w:t>
      </w:r>
      <w:r w:rsidR="00334C61" w:rsidRPr="00F712C0">
        <w:rPr>
          <w:lang w:val="en-GB"/>
        </w:rPr>
        <w:t xml:space="preserve">financial </w:t>
      </w:r>
      <w:r w:rsidRPr="00F712C0">
        <w:rPr>
          <w:lang w:val="en-GB"/>
        </w:rPr>
        <w:t xml:space="preserve">market, the value of the derivative should be able to be determined by the </w:t>
      </w:r>
      <w:r w:rsidR="002B2B98" w:rsidRPr="00F712C0">
        <w:rPr>
          <w:lang w:val="en-GB"/>
        </w:rPr>
        <w:t xml:space="preserve">passport </w:t>
      </w:r>
      <w:r w:rsidRPr="00F712C0">
        <w:rPr>
          <w:lang w:val="en-GB"/>
        </w:rPr>
        <w:t xml:space="preserve">fund in a way that does not solely rely </w:t>
      </w:r>
      <w:r w:rsidRPr="00F712C0">
        <w:rPr>
          <w:lang w:val="en-US"/>
        </w:rPr>
        <w:t>on a valuation provided by</w:t>
      </w:r>
      <w:r w:rsidRPr="00F712C0">
        <w:rPr>
          <w:lang w:val="en-GB"/>
        </w:rPr>
        <w:t xml:space="preserve"> the counterparty to the derivative.</w:t>
      </w:r>
    </w:p>
    <w:p w14:paraId="64C86D2F" w14:textId="77777777" w:rsidR="008738AF" w:rsidRPr="00F712C0" w:rsidRDefault="00DE1671" w:rsidP="00F712C0">
      <w:pPr>
        <w:pStyle w:val="BoxExample"/>
        <w:rPr>
          <w:b/>
          <w:lang w:val="en-GB"/>
        </w:rPr>
      </w:pPr>
      <w:r w:rsidRPr="00F712C0">
        <w:rPr>
          <w:b/>
          <w:lang w:val="en-GB"/>
        </w:rPr>
        <w:t>Example:</w:t>
      </w:r>
      <w:r w:rsidR="00672D83" w:rsidRPr="00F712C0">
        <w:rPr>
          <w:b/>
          <w:lang w:val="en-GB"/>
        </w:rPr>
        <w:tab/>
      </w:r>
      <w:r w:rsidR="002B2B98" w:rsidRPr="00F712C0">
        <w:rPr>
          <w:lang w:val="en-GB"/>
        </w:rPr>
        <w:t>The</w:t>
      </w:r>
      <w:r w:rsidRPr="00F712C0">
        <w:rPr>
          <w:lang w:val="en-GB"/>
        </w:rPr>
        <w:t xml:space="preserve"> value </w:t>
      </w:r>
      <w:r w:rsidR="00A95128" w:rsidRPr="00F712C0">
        <w:rPr>
          <w:lang w:val="en-GB"/>
        </w:rPr>
        <w:t>could be determined by competing quotes to take an opposite position on the</w:t>
      </w:r>
      <w:r w:rsidRPr="00F712C0">
        <w:rPr>
          <w:lang w:val="en-GB"/>
        </w:rPr>
        <w:t xml:space="preserve"> derivative</w:t>
      </w:r>
      <w:r w:rsidR="00A95128" w:rsidRPr="00F712C0">
        <w:rPr>
          <w:lang w:val="en-GB"/>
        </w:rPr>
        <w:t xml:space="preserve"> from entities that are regarded as subject to similar counterparty risk</w:t>
      </w:r>
      <w:r w:rsidR="001F63C3" w:rsidRPr="00F712C0">
        <w:rPr>
          <w:b/>
          <w:lang w:val="en-GB"/>
        </w:rPr>
        <w:t>.</w:t>
      </w:r>
    </w:p>
    <w:p w14:paraId="78119058" w14:textId="77777777" w:rsidR="0028246E" w:rsidRPr="00F712C0" w:rsidRDefault="00A50A8C" w:rsidP="00F712C0">
      <w:pPr>
        <w:spacing w:before="240"/>
        <w:rPr>
          <w:lang w:val="en-GB"/>
        </w:rPr>
      </w:pPr>
      <w:r w:rsidRPr="00F712C0">
        <w:rPr>
          <w:lang w:val="en-GB"/>
        </w:rPr>
        <w:t xml:space="preserve">The derivative should normally be able to be closed out or sold for the value determined above on each </w:t>
      </w:r>
      <w:r w:rsidR="00A72CA8" w:rsidRPr="00F712C0">
        <w:rPr>
          <w:lang w:val="en-GB"/>
        </w:rPr>
        <w:t>business day</w:t>
      </w:r>
      <w:r w:rsidRPr="00F712C0">
        <w:rPr>
          <w:lang w:val="en-GB"/>
        </w:rPr>
        <w:t xml:space="preserve"> in the economy in which </w:t>
      </w:r>
      <w:r w:rsidR="007C6358" w:rsidRPr="00F712C0">
        <w:rPr>
          <w:lang w:val="en-GB"/>
        </w:rPr>
        <w:t>it was</w:t>
      </w:r>
      <w:r w:rsidRPr="00F712C0">
        <w:rPr>
          <w:lang w:val="en-GB"/>
        </w:rPr>
        <w:t xml:space="preserve"> acquired</w:t>
      </w:r>
      <w:r w:rsidR="008D68D5" w:rsidRPr="00F712C0">
        <w:rPr>
          <w:lang w:val="en-GB"/>
        </w:rPr>
        <w:t xml:space="preserve"> other than in exceptional circumstances</w:t>
      </w:r>
      <w:r w:rsidRPr="00F712C0">
        <w:rPr>
          <w:lang w:val="en-GB"/>
        </w:rPr>
        <w:t>.</w:t>
      </w:r>
    </w:p>
    <w:p w14:paraId="54DB6BDD" w14:textId="7E6B7655" w:rsidR="00DE1671" w:rsidRPr="00F712C0" w:rsidRDefault="00790459" w:rsidP="00462FF0">
      <w:pPr>
        <w:pStyle w:val="Heading4"/>
      </w:pPr>
      <w:r>
        <w:t>Transferable securities</w:t>
      </w:r>
    </w:p>
    <w:p w14:paraId="00C5ECB5" w14:textId="030D71F4" w:rsidR="00A96A40" w:rsidRPr="00F712C0" w:rsidRDefault="00CE3238" w:rsidP="004121DE">
      <w:pPr>
        <w:rPr>
          <w:lang w:val="en-GB"/>
        </w:rPr>
      </w:pPr>
      <w:r w:rsidRPr="00F712C0">
        <w:t>Passport</w:t>
      </w:r>
      <w:r w:rsidR="00DE1671" w:rsidRPr="00F712C0">
        <w:t xml:space="preserve"> funds can only hold transferable securities</w:t>
      </w:r>
      <w:r w:rsidR="00EF46DE">
        <w:t>,</w:t>
      </w:r>
      <w:r w:rsidR="00B127B7" w:rsidRPr="00F712C0">
        <w:t xml:space="preserve"> </w:t>
      </w:r>
      <w:r w:rsidR="00720DC7" w:rsidRPr="00F712C0">
        <w:t xml:space="preserve">including </w:t>
      </w:r>
      <w:r w:rsidR="00B127B7" w:rsidRPr="00F712C0">
        <w:t xml:space="preserve">interests in </w:t>
      </w:r>
      <w:r w:rsidR="003D27F8" w:rsidRPr="00F712C0">
        <w:t xml:space="preserve">investment </w:t>
      </w:r>
      <w:r w:rsidR="00720DC7" w:rsidRPr="00F712C0">
        <w:t>schemes</w:t>
      </w:r>
      <w:r w:rsidR="00EF46DE">
        <w:t>,</w:t>
      </w:r>
      <w:r w:rsidR="00DE1671" w:rsidRPr="00F712C0">
        <w:t xml:space="preserve"> </w:t>
      </w:r>
      <w:r w:rsidR="00616EAD" w:rsidRPr="00F712C0">
        <w:t xml:space="preserve">that are issued and offered in </w:t>
      </w:r>
      <w:r w:rsidR="000B52C1" w:rsidRPr="00F712C0">
        <w:t>a</w:t>
      </w:r>
      <w:r w:rsidR="00616EAD" w:rsidRPr="00F712C0">
        <w:t xml:space="preserve"> jurisdiction whose securities regulator is an ordinary or associate member of </w:t>
      </w:r>
      <w:r w:rsidR="000B52C1" w:rsidRPr="00F712C0">
        <w:t>IOSCO</w:t>
      </w:r>
      <w:r w:rsidR="00616EAD" w:rsidRPr="00F712C0">
        <w:t xml:space="preserve"> and </w:t>
      </w:r>
      <w:r w:rsidR="00DE1671" w:rsidRPr="00F712C0">
        <w:t>where</w:t>
      </w:r>
      <w:r w:rsidR="007C6358" w:rsidRPr="00F712C0">
        <w:t xml:space="preserve"> </w:t>
      </w:r>
      <w:r w:rsidR="00DE1671" w:rsidRPr="00F712C0">
        <w:rPr>
          <w:lang w:val="en-GB"/>
        </w:rPr>
        <w:t>no liability arises from holding the security</w:t>
      </w:r>
      <w:r w:rsidR="001F63C3" w:rsidRPr="00F712C0">
        <w:rPr>
          <w:lang w:val="en-GB"/>
        </w:rPr>
        <w:t>.</w:t>
      </w:r>
    </w:p>
    <w:p w14:paraId="4416930D" w14:textId="77777777" w:rsidR="00DE1671" w:rsidRPr="00F712C0" w:rsidRDefault="002B2B98" w:rsidP="004121DE">
      <w:pPr>
        <w:rPr>
          <w:b/>
          <w:lang w:val="en-GB"/>
        </w:rPr>
      </w:pPr>
      <w:r w:rsidRPr="00F712C0">
        <w:rPr>
          <w:lang w:val="en-GB"/>
        </w:rPr>
        <w:t>N</w:t>
      </w:r>
      <w:r w:rsidR="005F128D" w:rsidRPr="00F712C0">
        <w:rPr>
          <w:lang w:val="en-GB"/>
        </w:rPr>
        <w:t xml:space="preserve">ote that there is a limit on the </w:t>
      </w:r>
      <w:r w:rsidR="0003738A" w:rsidRPr="00F712C0">
        <w:rPr>
          <w:lang w:val="en-GB"/>
        </w:rPr>
        <w:t xml:space="preserve">unquoted </w:t>
      </w:r>
      <w:r w:rsidR="00EA4934" w:rsidRPr="00F712C0">
        <w:rPr>
          <w:lang w:val="en-GB"/>
        </w:rPr>
        <w:t xml:space="preserve">transferable </w:t>
      </w:r>
      <w:r w:rsidR="005F128D" w:rsidRPr="00F712C0">
        <w:rPr>
          <w:lang w:val="en-GB"/>
        </w:rPr>
        <w:t xml:space="preserve">securities a </w:t>
      </w:r>
      <w:r w:rsidRPr="00F712C0">
        <w:rPr>
          <w:lang w:val="en-GB"/>
        </w:rPr>
        <w:t xml:space="preserve">passport </w:t>
      </w:r>
      <w:r w:rsidR="005F128D" w:rsidRPr="00F712C0">
        <w:rPr>
          <w:lang w:val="en-GB"/>
        </w:rPr>
        <w:t>fund can hold</w:t>
      </w:r>
      <w:r w:rsidR="0003738A" w:rsidRPr="00F712C0">
        <w:rPr>
          <w:lang w:val="en-GB"/>
        </w:rPr>
        <w:t xml:space="preserve">. Unquoted transferable securities are securities </w:t>
      </w:r>
      <w:r w:rsidR="00EA4934" w:rsidRPr="00F712C0">
        <w:rPr>
          <w:lang w:val="en-GB"/>
        </w:rPr>
        <w:t>that are not</w:t>
      </w:r>
      <w:r w:rsidR="00904E63" w:rsidRPr="00F712C0">
        <w:rPr>
          <w:lang w:val="en-GB"/>
        </w:rPr>
        <w:t xml:space="preserve"> quoted </w:t>
      </w:r>
      <w:r w:rsidR="00EA4934" w:rsidRPr="00F712C0">
        <w:rPr>
          <w:lang w:val="en-GB"/>
        </w:rPr>
        <w:t>on</w:t>
      </w:r>
      <w:r w:rsidR="00904E63" w:rsidRPr="00F712C0">
        <w:rPr>
          <w:lang w:val="en-GB"/>
        </w:rPr>
        <w:t xml:space="preserve"> </w:t>
      </w:r>
      <w:r w:rsidR="00334C61" w:rsidRPr="00F712C0">
        <w:rPr>
          <w:lang w:val="en-GB"/>
        </w:rPr>
        <w:t xml:space="preserve">financial </w:t>
      </w:r>
      <w:r w:rsidR="00904E63" w:rsidRPr="00F712C0">
        <w:rPr>
          <w:lang w:val="en-GB"/>
        </w:rPr>
        <w:t xml:space="preserve">markets </w:t>
      </w:r>
      <w:r w:rsidR="00904E63" w:rsidRPr="00F712C0">
        <w:rPr>
          <w:lang w:val="en-NZ"/>
        </w:rPr>
        <w:t xml:space="preserve">regulated by </w:t>
      </w:r>
      <w:r w:rsidR="00904E63" w:rsidRPr="00F712C0">
        <w:rPr>
          <w:lang w:val="en-GB"/>
        </w:rPr>
        <w:t xml:space="preserve">an ordinary or associate member of </w:t>
      </w:r>
      <w:r w:rsidR="003277AE" w:rsidRPr="00F712C0">
        <w:rPr>
          <w:lang w:val="en-GB"/>
        </w:rPr>
        <w:t>IOSCO</w:t>
      </w:r>
      <w:r w:rsidR="005F128D" w:rsidRPr="00F712C0">
        <w:rPr>
          <w:lang w:val="en-GB"/>
        </w:rPr>
        <w:t xml:space="preserve"> (see limit on unquoted securities below</w:t>
      </w:r>
      <w:r w:rsidR="00D563C1" w:rsidRPr="00F712C0">
        <w:rPr>
          <w:lang w:val="en-GB"/>
        </w:rPr>
        <w:t xml:space="preserve">, page </w:t>
      </w:r>
      <w:r w:rsidR="002B5DFC" w:rsidRPr="00F712C0">
        <w:rPr>
          <w:lang w:val="en-GB"/>
        </w:rPr>
        <w:fldChar w:fldCharType="begin"/>
      </w:r>
      <w:r w:rsidR="002B5DFC" w:rsidRPr="00F712C0">
        <w:rPr>
          <w:lang w:val="en-GB"/>
        </w:rPr>
        <w:instrText xml:space="preserve"> PAGEREF  limitOnUnquotedSecurities  \* MERGEFORMAT </w:instrText>
      </w:r>
      <w:r w:rsidR="002B5DFC" w:rsidRPr="00F712C0">
        <w:rPr>
          <w:lang w:val="en-GB"/>
        </w:rPr>
        <w:fldChar w:fldCharType="separate"/>
      </w:r>
      <w:r w:rsidR="001D0195">
        <w:rPr>
          <w:noProof/>
          <w:lang w:val="en-GB"/>
        </w:rPr>
        <w:t>29</w:t>
      </w:r>
      <w:r w:rsidR="002B5DFC" w:rsidRPr="00F712C0">
        <w:rPr>
          <w:lang w:val="en-GB"/>
        </w:rPr>
        <w:fldChar w:fldCharType="end"/>
      </w:r>
      <w:r w:rsidR="00972367" w:rsidRPr="00F712C0">
        <w:rPr>
          <w:lang w:val="en-GB"/>
        </w:rPr>
        <w:t>).</w:t>
      </w:r>
    </w:p>
    <w:p w14:paraId="31143583" w14:textId="67108918" w:rsidR="006B04BA" w:rsidRPr="00F712C0" w:rsidRDefault="008C1C4A" w:rsidP="00F712C0">
      <w:pPr>
        <w:pStyle w:val="Heading4"/>
      </w:pPr>
      <w:r>
        <w:br w:type="page"/>
      </w:r>
      <w:r w:rsidR="005F128D" w:rsidRPr="00F712C0">
        <w:lastRenderedPageBreak/>
        <w:t>Money</w:t>
      </w:r>
      <w:r w:rsidR="00DE1671" w:rsidRPr="00F712C0">
        <w:t xml:space="preserve"> market instruments</w:t>
      </w:r>
    </w:p>
    <w:p w14:paraId="6F55B515" w14:textId="77777777" w:rsidR="00DE1671" w:rsidRPr="00F712C0" w:rsidRDefault="00F41743" w:rsidP="0028246E">
      <w:r w:rsidRPr="00F712C0">
        <w:t xml:space="preserve">The </w:t>
      </w:r>
      <w:r w:rsidR="005B0880" w:rsidRPr="00F712C0">
        <w:t xml:space="preserve">passport </w:t>
      </w:r>
      <w:r w:rsidRPr="00F712C0">
        <w:t>fund</w:t>
      </w:r>
      <w:r w:rsidR="00DE1671" w:rsidRPr="00F712C0">
        <w:t xml:space="preserve"> must </w:t>
      </w:r>
      <w:r w:rsidRPr="00F712C0">
        <w:t>reasonably expect that each</w:t>
      </w:r>
      <w:r w:rsidR="00DE1671" w:rsidRPr="00F712C0">
        <w:t xml:space="preserve"> </w:t>
      </w:r>
      <w:r w:rsidR="005F128D" w:rsidRPr="00F712C0">
        <w:t>money market instrument</w:t>
      </w:r>
      <w:r w:rsidR="00DE1671" w:rsidRPr="00F712C0">
        <w:t xml:space="preserve"> </w:t>
      </w:r>
      <w:r w:rsidRPr="00F712C0">
        <w:t>will</w:t>
      </w:r>
      <w:r w:rsidR="00DE1671" w:rsidRPr="00F712C0">
        <w:rPr>
          <w:lang w:val="en-GB"/>
        </w:rPr>
        <w:t xml:space="preserve"> be able to be</w:t>
      </w:r>
      <w:r w:rsidR="00DE1671" w:rsidRPr="00F712C0">
        <w:t>:</w:t>
      </w:r>
    </w:p>
    <w:p w14:paraId="4610E64F" w14:textId="77777777" w:rsidR="00DE1671" w:rsidRPr="00F712C0" w:rsidRDefault="00DE1671">
      <w:pPr>
        <w:pStyle w:val="Bullet"/>
      </w:pPr>
      <w:r w:rsidRPr="00F712C0">
        <w:t>closed out or sold for their market value on each</w:t>
      </w:r>
      <w:r w:rsidR="00A72CA8" w:rsidRPr="00F712C0">
        <w:t xml:space="preserve"> business</w:t>
      </w:r>
      <w:r w:rsidRPr="00F712C0">
        <w:t xml:space="preserve"> day in the place where </w:t>
      </w:r>
      <w:r w:rsidR="000B52C1" w:rsidRPr="00F712C0">
        <w:t>it was</w:t>
      </w:r>
      <w:r w:rsidRPr="00F712C0">
        <w:t xml:space="preserve"> acquired</w:t>
      </w:r>
      <w:r w:rsidR="00F41743" w:rsidRPr="00F712C0">
        <w:t xml:space="preserve"> by the </w:t>
      </w:r>
      <w:r w:rsidR="005B0880" w:rsidRPr="00F712C0">
        <w:t xml:space="preserve">passport </w:t>
      </w:r>
      <w:r w:rsidR="00F41743" w:rsidRPr="00F712C0">
        <w:t>fund</w:t>
      </w:r>
      <w:r w:rsidRPr="00F712C0">
        <w:t>; and</w:t>
      </w:r>
    </w:p>
    <w:p w14:paraId="11602BF6" w14:textId="77777777" w:rsidR="00D90F12" w:rsidRPr="00F712C0" w:rsidRDefault="00DE1671">
      <w:pPr>
        <w:pStyle w:val="Bullet"/>
      </w:pPr>
      <w:r w:rsidRPr="00F712C0">
        <w:t>reliably valued on each</w:t>
      </w:r>
      <w:r w:rsidR="00A72CA8" w:rsidRPr="00F712C0">
        <w:t xml:space="preserve"> business</w:t>
      </w:r>
      <w:r w:rsidRPr="00F712C0">
        <w:t xml:space="preserve"> day in the place where </w:t>
      </w:r>
      <w:r w:rsidR="000B52C1" w:rsidRPr="00F712C0">
        <w:t>it was</w:t>
      </w:r>
      <w:r w:rsidRPr="00F712C0">
        <w:t xml:space="preserve"> acquired </w:t>
      </w:r>
      <w:r w:rsidR="00F41743" w:rsidRPr="00F712C0">
        <w:t xml:space="preserve">by the </w:t>
      </w:r>
      <w:r w:rsidR="005B0880" w:rsidRPr="00F712C0">
        <w:t xml:space="preserve">passport </w:t>
      </w:r>
      <w:r w:rsidR="00F41743" w:rsidRPr="00F712C0">
        <w:t xml:space="preserve">fund </w:t>
      </w:r>
      <w:r w:rsidRPr="00F712C0">
        <w:t xml:space="preserve">at </w:t>
      </w:r>
      <w:r w:rsidR="000B52C1" w:rsidRPr="00F712C0">
        <w:t xml:space="preserve">its </w:t>
      </w:r>
      <w:r w:rsidRPr="00F712C0">
        <w:t>market value.</w:t>
      </w:r>
    </w:p>
    <w:p w14:paraId="318325E1" w14:textId="77777777" w:rsidR="00873669" w:rsidRPr="00F712C0" w:rsidRDefault="00873669" w:rsidP="00F837B1">
      <w:pPr>
        <w:pStyle w:val="Heading3"/>
      </w:pPr>
      <w:bookmarkStart w:id="101" w:name="_Toc380743960"/>
      <w:bookmarkStart w:id="102" w:name="_Toc384972435"/>
      <w:bookmarkStart w:id="103" w:name="investmentRestrictionsPortfolioAllocatio"/>
      <w:r w:rsidRPr="00F712C0">
        <w:t xml:space="preserve">Investment </w:t>
      </w:r>
      <w:r w:rsidR="000B52C1" w:rsidRPr="00F712C0">
        <w:t>restrictions</w:t>
      </w:r>
      <w:r w:rsidR="00510AAF" w:rsidRPr="00F712C0">
        <w:t xml:space="preserve"> — </w:t>
      </w:r>
      <w:r w:rsidR="000B52C1" w:rsidRPr="00F712C0">
        <w:t xml:space="preserve">portfolio </w:t>
      </w:r>
      <w:r w:rsidRPr="00F712C0">
        <w:t>allocation</w:t>
      </w:r>
      <w:bookmarkEnd w:id="101"/>
      <w:bookmarkEnd w:id="102"/>
    </w:p>
    <w:bookmarkEnd w:id="103"/>
    <w:p w14:paraId="0F50F458" w14:textId="63BC2A00" w:rsidR="00260ACE" w:rsidRPr="00F712C0" w:rsidRDefault="00260ACE" w:rsidP="00873669">
      <w:pPr>
        <w:pStyle w:val="Bullet"/>
        <w:numPr>
          <w:ilvl w:val="0"/>
          <w:numId w:val="0"/>
        </w:numPr>
      </w:pPr>
      <w:r w:rsidRPr="00F712C0">
        <w:t xml:space="preserve">The </w:t>
      </w:r>
      <w:r w:rsidR="005B0880" w:rsidRPr="00F712C0">
        <w:t>p</w:t>
      </w:r>
      <w:r w:rsidR="00CE3238" w:rsidRPr="00F712C0">
        <w:t>assport</w:t>
      </w:r>
      <w:r w:rsidRPr="00F712C0">
        <w:t xml:space="preserve"> rules will set out the portfolio allocation restrictions with which </w:t>
      </w:r>
      <w:r w:rsidR="005B0880" w:rsidRPr="00F712C0">
        <w:t xml:space="preserve">passport </w:t>
      </w:r>
      <w:r w:rsidRPr="00F712C0">
        <w:t>funds must comply</w:t>
      </w:r>
      <w:r w:rsidR="001F63C3" w:rsidRPr="00F712C0">
        <w:t xml:space="preserve">. </w:t>
      </w:r>
      <w:r w:rsidRPr="00F712C0">
        <w:t xml:space="preserve">The reasoning behind this rule is that it is important that the </w:t>
      </w:r>
      <w:r w:rsidR="005B0880" w:rsidRPr="00F712C0">
        <w:t xml:space="preserve">passport </w:t>
      </w:r>
      <w:r w:rsidRPr="00F712C0">
        <w:t xml:space="preserve">gains an early reputation for </w:t>
      </w:r>
      <w:r w:rsidR="005112C0" w:rsidRPr="00F712C0">
        <w:t>promoting</w:t>
      </w:r>
      <w:r w:rsidR="00F41743" w:rsidRPr="00F712C0">
        <w:t xml:space="preserve"> investor confidence</w:t>
      </w:r>
      <w:r w:rsidR="001F63C3" w:rsidRPr="00F712C0">
        <w:t xml:space="preserve">. </w:t>
      </w:r>
      <w:r w:rsidRPr="00F712C0">
        <w:t>As with UCITS, this means that funds must be well</w:t>
      </w:r>
      <w:r w:rsidR="00510AAF" w:rsidRPr="00F712C0">
        <w:noBreakHyphen/>
      </w:r>
      <w:r w:rsidRPr="00F712C0">
        <w:t>diversified between issuers</w:t>
      </w:r>
      <w:r w:rsidR="00F2105A" w:rsidRPr="00F712C0">
        <w:t xml:space="preserve"> and fungible assets</w:t>
      </w:r>
      <w:r w:rsidR="00EF46DE">
        <w:t>,</w:t>
      </w:r>
      <w:r w:rsidRPr="00F712C0">
        <w:t xml:space="preserve"> and invested primarily in liquid assets</w:t>
      </w:r>
      <w:r w:rsidR="001F63C3" w:rsidRPr="00F712C0">
        <w:t xml:space="preserve">. </w:t>
      </w:r>
      <w:r w:rsidR="007C6358" w:rsidRPr="00F712C0">
        <w:t xml:space="preserve">Issuer </w:t>
      </w:r>
      <w:r w:rsidRPr="00F712C0">
        <w:t xml:space="preserve">diversification mitigates </w:t>
      </w:r>
      <w:r w:rsidR="00FF2188" w:rsidRPr="00F712C0">
        <w:t xml:space="preserve">the </w:t>
      </w:r>
      <w:r w:rsidRPr="00F712C0">
        <w:t>risk of loss inherent in investment concentration.</w:t>
      </w:r>
    </w:p>
    <w:p w14:paraId="2FBA9203" w14:textId="570FC42A" w:rsidR="00260ACE" w:rsidRPr="00F712C0" w:rsidRDefault="00260ACE" w:rsidP="00260ACE">
      <w:r w:rsidRPr="00F712C0">
        <w:t xml:space="preserve">There will be </w:t>
      </w:r>
      <w:r w:rsidR="00EF46DE">
        <w:t>seven</w:t>
      </w:r>
      <w:r w:rsidR="00EF46DE" w:rsidRPr="00F712C0">
        <w:t xml:space="preserve"> </w:t>
      </w:r>
      <w:r w:rsidRPr="00F712C0">
        <w:t xml:space="preserve">broad </w:t>
      </w:r>
      <w:r w:rsidR="00D37735" w:rsidRPr="00F712C0">
        <w:t>limits</w:t>
      </w:r>
      <w:r w:rsidR="00A230A8" w:rsidRPr="00F712C0">
        <w:t xml:space="preserve"> based on those in UCITS</w:t>
      </w:r>
      <w:r w:rsidRPr="00F712C0">
        <w:t>:</w:t>
      </w:r>
    </w:p>
    <w:p w14:paraId="23803FDA" w14:textId="77777777" w:rsidR="00260ACE" w:rsidRPr="00F712C0" w:rsidRDefault="00260ACE">
      <w:pPr>
        <w:pStyle w:val="Bullet"/>
      </w:pPr>
      <w:r w:rsidRPr="00F712C0">
        <w:t>a single entity limit</w:t>
      </w:r>
      <w:r w:rsidR="00927A64" w:rsidRPr="00F712C0">
        <w:t>;</w:t>
      </w:r>
    </w:p>
    <w:p w14:paraId="0A1E61F8" w14:textId="77777777" w:rsidR="00260ACE" w:rsidRPr="00F712C0" w:rsidRDefault="00D37735">
      <w:pPr>
        <w:pStyle w:val="Bullet"/>
      </w:pPr>
      <w:r w:rsidRPr="00F712C0">
        <w:t>a group limit</w:t>
      </w:r>
      <w:r w:rsidR="00927A64" w:rsidRPr="00F712C0">
        <w:t>;</w:t>
      </w:r>
    </w:p>
    <w:p w14:paraId="4AA11D6B" w14:textId="77777777" w:rsidR="00D37735" w:rsidRPr="00F712C0" w:rsidRDefault="00D37735">
      <w:pPr>
        <w:pStyle w:val="Bullet"/>
      </w:pPr>
      <w:r w:rsidRPr="00F712C0">
        <w:t>a CIS limit</w:t>
      </w:r>
      <w:r w:rsidR="00927A64" w:rsidRPr="00F712C0">
        <w:t>;</w:t>
      </w:r>
    </w:p>
    <w:p w14:paraId="21F25FCC" w14:textId="77777777" w:rsidR="00D37735" w:rsidRPr="00F712C0" w:rsidRDefault="00D37735">
      <w:pPr>
        <w:pStyle w:val="Bullet"/>
      </w:pPr>
      <w:r w:rsidRPr="00F712C0">
        <w:t>a limit on unquoted shares</w:t>
      </w:r>
      <w:r w:rsidR="00FF2188" w:rsidRPr="00F712C0">
        <w:t xml:space="preserve">, stocks and </w:t>
      </w:r>
      <w:r w:rsidR="00B127B7" w:rsidRPr="00F712C0">
        <w:t xml:space="preserve">interests in </w:t>
      </w:r>
      <w:r w:rsidR="003D27F8" w:rsidRPr="00F712C0">
        <w:t xml:space="preserve">investment </w:t>
      </w:r>
      <w:r w:rsidR="00D46A08" w:rsidRPr="00F712C0">
        <w:t xml:space="preserve">schemes other than </w:t>
      </w:r>
      <w:r w:rsidR="00B127B7" w:rsidRPr="00F712C0">
        <w:t>regulated CIS</w:t>
      </w:r>
      <w:r w:rsidR="00927A64" w:rsidRPr="00F712C0">
        <w:t>;</w:t>
      </w:r>
    </w:p>
    <w:p w14:paraId="6A51EB59" w14:textId="77777777" w:rsidR="00D37735" w:rsidRPr="00F712C0" w:rsidRDefault="00D37735">
      <w:pPr>
        <w:pStyle w:val="Bullet"/>
      </w:pPr>
      <w:r w:rsidRPr="00F712C0">
        <w:t>a limit on investments conferring significant management influence</w:t>
      </w:r>
      <w:r w:rsidR="00927A64" w:rsidRPr="00F712C0">
        <w:t>;</w:t>
      </w:r>
    </w:p>
    <w:p w14:paraId="63BEB828" w14:textId="77777777" w:rsidR="00DD65B4" w:rsidRPr="00F712C0" w:rsidRDefault="00D37735">
      <w:pPr>
        <w:pStyle w:val="Bullet"/>
      </w:pPr>
      <w:r w:rsidRPr="00F712C0">
        <w:t>a limit on</w:t>
      </w:r>
      <w:r w:rsidR="00FF2188" w:rsidRPr="00F712C0">
        <w:t xml:space="preserve"> the</w:t>
      </w:r>
      <w:r w:rsidRPr="00F712C0">
        <w:t xml:space="preserve"> share of securities or money market interests on issue</w:t>
      </w:r>
      <w:r w:rsidR="00DD65B4" w:rsidRPr="00F712C0">
        <w:t>; and</w:t>
      </w:r>
    </w:p>
    <w:p w14:paraId="26ABB5EB" w14:textId="77777777" w:rsidR="00D37735" w:rsidRPr="00F712C0" w:rsidRDefault="00DD65B4">
      <w:pPr>
        <w:pStyle w:val="Bullet"/>
      </w:pPr>
      <w:r w:rsidRPr="00F712C0">
        <w:t>a limit on depository receipts over gold</w:t>
      </w:r>
      <w:r w:rsidR="00A230A8" w:rsidRPr="00F712C0">
        <w:t>.</w:t>
      </w:r>
    </w:p>
    <w:p w14:paraId="246EB49E" w14:textId="77777777" w:rsidR="00D37735" w:rsidRPr="00F712C0" w:rsidRDefault="00D37735" w:rsidP="00D37735">
      <w:pPr>
        <w:pStyle w:val="Bullet"/>
        <w:numPr>
          <w:ilvl w:val="0"/>
          <w:numId w:val="0"/>
        </w:numPr>
      </w:pPr>
      <w:r w:rsidRPr="00F712C0">
        <w:t>Exceptions are provided to some of these limits and these are detailed below.</w:t>
      </w:r>
    </w:p>
    <w:p w14:paraId="4613C65F" w14:textId="64E57314" w:rsidR="00D37735" w:rsidRPr="00F712C0" w:rsidRDefault="00D37735" w:rsidP="00D37735">
      <w:pPr>
        <w:pStyle w:val="Bullet"/>
        <w:numPr>
          <w:ilvl w:val="0"/>
          <w:numId w:val="0"/>
        </w:numPr>
        <w:rPr>
          <w:lang w:val="en-NZ"/>
        </w:rPr>
      </w:pPr>
      <w:r w:rsidRPr="00F712C0">
        <w:rPr>
          <w:lang w:val="en-NZ"/>
        </w:rPr>
        <w:t xml:space="preserve">If a </w:t>
      </w:r>
      <w:r w:rsidR="005B0880" w:rsidRPr="00F712C0">
        <w:rPr>
          <w:lang w:val="en-NZ"/>
        </w:rPr>
        <w:t xml:space="preserve">passport </w:t>
      </w:r>
      <w:r w:rsidRPr="00F712C0">
        <w:rPr>
          <w:lang w:val="en-NZ"/>
        </w:rPr>
        <w:t xml:space="preserve">fund exceeds or is likely to exceed any holding limit provided below, </w:t>
      </w:r>
      <w:r w:rsidR="007C6358" w:rsidRPr="00F712C0">
        <w:rPr>
          <w:lang w:val="en-NZ"/>
        </w:rPr>
        <w:t xml:space="preserve">whether by making an acquisition or otherwise, </w:t>
      </w:r>
      <w:r w:rsidRPr="00F712C0">
        <w:rPr>
          <w:lang w:val="en-NZ"/>
        </w:rPr>
        <w:t>it must promptly take all reasonable steps to avoid exceeding or cease to exceed the limit and must comply with any directions of the home regulator in this regard.</w:t>
      </w:r>
      <w:r w:rsidR="009E2C2C" w:rsidRPr="00F712C0">
        <w:rPr>
          <w:lang w:val="en-NZ"/>
        </w:rPr>
        <w:t xml:space="preserve"> If it does not, the home regulator may take appropriate action (</w:t>
      </w:r>
      <w:r w:rsidR="00D563C1" w:rsidRPr="00F712C0">
        <w:rPr>
          <w:lang w:val="en-NZ"/>
        </w:rPr>
        <w:t>see</w:t>
      </w:r>
      <w:r w:rsidR="000304A5">
        <w:rPr>
          <w:lang w:val="en-NZ"/>
        </w:rPr>
        <w:t> </w:t>
      </w:r>
      <w:r w:rsidR="00D563C1" w:rsidRPr="00F712C0">
        <w:rPr>
          <w:lang w:val="en-NZ"/>
        </w:rPr>
        <w:t xml:space="preserve">section on </w:t>
      </w:r>
      <w:r w:rsidR="00FF2188" w:rsidRPr="00F712C0">
        <w:rPr>
          <w:lang w:val="en-NZ"/>
        </w:rPr>
        <w:t>s</w:t>
      </w:r>
      <w:r w:rsidR="009E2C2C" w:rsidRPr="00F712C0">
        <w:rPr>
          <w:lang w:val="en-NZ"/>
        </w:rPr>
        <w:t xml:space="preserve">upervision and </w:t>
      </w:r>
      <w:r w:rsidR="00FF2188" w:rsidRPr="00F712C0">
        <w:rPr>
          <w:lang w:val="en-NZ"/>
        </w:rPr>
        <w:t xml:space="preserve">enforcement on page </w:t>
      </w:r>
      <w:r w:rsidR="00462FF0" w:rsidRPr="00F712C0">
        <w:rPr>
          <w:lang w:val="en-NZ"/>
        </w:rPr>
        <w:fldChar w:fldCharType="begin"/>
      </w:r>
      <w:r w:rsidR="00462FF0" w:rsidRPr="00F712C0">
        <w:rPr>
          <w:lang w:val="en-NZ"/>
        </w:rPr>
        <w:instrText xml:space="preserve"> PAGEREF  supervisionAndEnforcement  \* MERGEFORMAT </w:instrText>
      </w:r>
      <w:r w:rsidR="00462FF0" w:rsidRPr="00F712C0">
        <w:rPr>
          <w:lang w:val="en-NZ"/>
        </w:rPr>
        <w:fldChar w:fldCharType="separate"/>
      </w:r>
      <w:r w:rsidR="001D0195">
        <w:rPr>
          <w:noProof/>
          <w:lang w:val="en-NZ"/>
        </w:rPr>
        <w:t>50</w:t>
      </w:r>
      <w:r w:rsidR="00462FF0" w:rsidRPr="00F712C0">
        <w:rPr>
          <w:lang w:val="en-NZ"/>
        </w:rPr>
        <w:fldChar w:fldCharType="end"/>
      </w:r>
      <w:r w:rsidR="00972367" w:rsidRPr="00F712C0">
        <w:rPr>
          <w:lang w:val="en-NZ"/>
        </w:rPr>
        <w:t>).</w:t>
      </w:r>
    </w:p>
    <w:p w14:paraId="7FAE1475" w14:textId="77777777" w:rsidR="00DE1671" w:rsidRPr="00F712C0" w:rsidRDefault="00DE1671" w:rsidP="00B8489E">
      <w:pPr>
        <w:pStyle w:val="Heading4"/>
      </w:pPr>
      <w:r w:rsidRPr="00F712C0">
        <w:t xml:space="preserve">Single </w:t>
      </w:r>
      <w:r w:rsidR="005B0880" w:rsidRPr="00F712C0">
        <w:t>entity limit</w:t>
      </w:r>
    </w:p>
    <w:p w14:paraId="5453C690" w14:textId="77777777" w:rsidR="0063170E" w:rsidRPr="00F712C0" w:rsidRDefault="00CF09C2" w:rsidP="00A07436">
      <w:pPr>
        <w:pStyle w:val="Bullet"/>
        <w:numPr>
          <w:ilvl w:val="0"/>
          <w:numId w:val="0"/>
        </w:numPr>
        <w:rPr>
          <w:lang w:val="en-NZ"/>
        </w:rPr>
      </w:pPr>
      <w:bookmarkStart w:id="104" w:name="_Ref353370542"/>
      <w:r w:rsidRPr="00F712C0">
        <w:rPr>
          <w:lang w:val="en-NZ"/>
        </w:rPr>
        <w:t>Subject to the exemptions outlined below, a</w:t>
      </w:r>
      <w:r w:rsidR="00DE1671" w:rsidRPr="00F712C0">
        <w:rPr>
          <w:lang w:val="en-NZ"/>
        </w:rPr>
        <w:t xml:space="preserve"> </w:t>
      </w:r>
      <w:r w:rsidR="005B0880" w:rsidRPr="00F712C0">
        <w:rPr>
          <w:lang w:val="en-NZ"/>
        </w:rPr>
        <w:t xml:space="preserve">passport </w:t>
      </w:r>
      <w:r w:rsidR="00DE1671" w:rsidRPr="00F712C0">
        <w:rPr>
          <w:lang w:val="en-NZ"/>
        </w:rPr>
        <w:t>fund must not acquire an asset</w:t>
      </w:r>
      <w:r w:rsidR="00540FC2" w:rsidRPr="00F712C0">
        <w:rPr>
          <w:lang w:val="en-NZ"/>
        </w:rPr>
        <w:t xml:space="preserve"> or enter a derivative or securities </w:t>
      </w:r>
      <w:r w:rsidR="007D6FD1" w:rsidRPr="00F712C0">
        <w:rPr>
          <w:lang w:val="en-NZ"/>
        </w:rPr>
        <w:t xml:space="preserve">lending transaction </w:t>
      </w:r>
      <w:r w:rsidR="00DE1671" w:rsidRPr="00F712C0">
        <w:rPr>
          <w:lang w:val="en-NZ"/>
        </w:rPr>
        <w:t xml:space="preserve">if it results in </w:t>
      </w:r>
      <w:r w:rsidR="00260ACE" w:rsidRPr="00F712C0">
        <w:rPr>
          <w:lang w:val="en-NZ"/>
        </w:rPr>
        <w:t xml:space="preserve">the </w:t>
      </w:r>
      <w:r w:rsidR="005B0880" w:rsidRPr="00F712C0">
        <w:rPr>
          <w:lang w:val="en-NZ"/>
        </w:rPr>
        <w:t>p</w:t>
      </w:r>
      <w:r w:rsidR="00FF2188" w:rsidRPr="00F712C0">
        <w:rPr>
          <w:lang w:val="en-NZ"/>
        </w:rPr>
        <w:t xml:space="preserve">assport </w:t>
      </w:r>
      <w:r w:rsidR="00260ACE" w:rsidRPr="00F712C0">
        <w:rPr>
          <w:lang w:val="en-NZ"/>
        </w:rPr>
        <w:t>fund</w:t>
      </w:r>
      <w:r w:rsidR="00DE1671" w:rsidRPr="00F712C0">
        <w:rPr>
          <w:lang w:val="en-NZ"/>
        </w:rPr>
        <w:t xml:space="preserve"> holding</w:t>
      </w:r>
      <w:r w:rsidR="00F90207" w:rsidRPr="00F712C0">
        <w:rPr>
          <w:lang w:val="en-NZ"/>
        </w:rPr>
        <w:t xml:space="preserve"> or holding to an increased extent</w:t>
      </w:r>
      <w:r w:rsidR="0063170E" w:rsidRPr="00F712C0">
        <w:rPr>
          <w:lang w:val="en-NZ"/>
        </w:rPr>
        <w:t>:</w:t>
      </w:r>
    </w:p>
    <w:p w14:paraId="2CF5581B" w14:textId="77777777" w:rsidR="00676867" w:rsidRPr="00F712C0" w:rsidRDefault="00676867">
      <w:pPr>
        <w:pStyle w:val="Bullet"/>
        <w:rPr>
          <w:rFonts w:eastAsia="Calibri"/>
        </w:rPr>
      </w:pPr>
      <w:r w:rsidRPr="00F712C0">
        <w:t xml:space="preserve">more than </w:t>
      </w:r>
      <w:r w:rsidR="00DE1671" w:rsidRPr="00F712C0">
        <w:t>5</w:t>
      </w:r>
      <w:r w:rsidR="00927A64" w:rsidRPr="00F712C0">
        <w:t> per cent</w:t>
      </w:r>
      <w:r w:rsidR="00DE1671" w:rsidRPr="00F712C0">
        <w:t xml:space="preserve"> of</w:t>
      </w:r>
      <w:r w:rsidR="00F77B59" w:rsidRPr="00F712C0">
        <w:t xml:space="preserve"> the value of</w:t>
      </w:r>
      <w:r w:rsidR="00DE1671" w:rsidRPr="00F712C0">
        <w:t xml:space="preserve"> its </w:t>
      </w:r>
      <w:r w:rsidR="00472F64" w:rsidRPr="00F712C0">
        <w:t>assets</w:t>
      </w:r>
      <w:r w:rsidR="00DE1671" w:rsidRPr="00F712C0">
        <w:t xml:space="preserve"> </w:t>
      </w:r>
      <w:r w:rsidR="000E76BD" w:rsidRPr="00F712C0">
        <w:t>in</w:t>
      </w:r>
      <w:r w:rsidR="00CA254F" w:rsidRPr="00F712C0">
        <w:t xml:space="preserve"> </w:t>
      </w:r>
      <w:r w:rsidR="0063170E" w:rsidRPr="00F712C0">
        <w:t>transferable securities</w:t>
      </w:r>
      <w:r w:rsidR="00CA254F" w:rsidRPr="00F712C0">
        <w:t xml:space="preserve"> and</w:t>
      </w:r>
      <w:r w:rsidRPr="00F712C0">
        <w:t xml:space="preserve"> </w:t>
      </w:r>
      <w:r w:rsidR="0063170E" w:rsidRPr="00F712C0">
        <w:t>money market instruments issued by</w:t>
      </w:r>
      <w:r w:rsidRPr="00F712C0">
        <w:t xml:space="preserve"> the same entity</w:t>
      </w:r>
      <w:r w:rsidR="00536B5E" w:rsidRPr="00F712C0">
        <w:t xml:space="preserve"> </w:t>
      </w:r>
      <w:r w:rsidR="00CA254F" w:rsidRPr="00F712C0">
        <w:t xml:space="preserve">together with any </w:t>
      </w:r>
      <w:r w:rsidR="00536B5E" w:rsidRPr="00F712C0">
        <w:t>derivatives that have</w:t>
      </w:r>
      <w:r w:rsidRPr="00F712C0">
        <w:t xml:space="preserve"> </w:t>
      </w:r>
      <w:r w:rsidR="00F90207" w:rsidRPr="00F712C0">
        <w:t xml:space="preserve">securities of that </w:t>
      </w:r>
      <w:r w:rsidRPr="00F712C0">
        <w:t>entity as the underlying reference asset;</w:t>
      </w:r>
    </w:p>
    <w:p w14:paraId="5B41DCD2" w14:textId="77777777" w:rsidR="0063170E" w:rsidRPr="00F712C0" w:rsidRDefault="00676867">
      <w:pPr>
        <w:pStyle w:val="Bullet"/>
        <w:rPr>
          <w:rFonts w:eastAsia="Calibri"/>
        </w:rPr>
      </w:pPr>
      <w:r w:rsidRPr="00F712C0">
        <w:lastRenderedPageBreak/>
        <w:t xml:space="preserve">derivatives </w:t>
      </w:r>
      <w:r w:rsidR="00540FC2" w:rsidRPr="00F712C0">
        <w:t xml:space="preserve">or securities </w:t>
      </w:r>
      <w:r w:rsidR="007D6FD1" w:rsidRPr="00F712C0">
        <w:t xml:space="preserve">lending transactions </w:t>
      </w:r>
      <w:r w:rsidRPr="00F712C0">
        <w:t xml:space="preserve">with a single counterparty that could expose the fund to a </w:t>
      </w:r>
      <w:r w:rsidR="00536B5E" w:rsidRPr="00F712C0">
        <w:t xml:space="preserve">maximum potential loss </w:t>
      </w:r>
      <w:r w:rsidRPr="00F712C0">
        <w:t>of more than 5 per cent of the value of its assets should the counterparty default</w:t>
      </w:r>
      <w:r w:rsidR="00682E22" w:rsidRPr="00F712C0">
        <w:t>;</w:t>
      </w:r>
      <w:r w:rsidR="0063170E" w:rsidRPr="00F712C0">
        <w:t xml:space="preserve"> or</w:t>
      </w:r>
    </w:p>
    <w:p w14:paraId="08C15C67" w14:textId="77777777" w:rsidR="00286EBC" w:rsidRPr="00F712C0" w:rsidRDefault="00676867">
      <w:pPr>
        <w:pStyle w:val="Bullet"/>
        <w:rPr>
          <w:rFonts w:eastAsia="Calibri"/>
        </w:rPr>
      </w:pPr>
      <w:r w:rsidRPr="00F712C0">
        <w:t xml:space="preserve">more than </w:t>
      </w:r>
      <w:r w:rsidR="0063170E" w:rsidRPr="00F712C0">
        <w:t>20 per cent of</w:t>
      </w:r>
      <w:r w:rsidR="00F90207" w:rsidRPr="00F712C0">
        <w:t xml:space="preserve"> the value of</w:t>
      </w:r>
      <w:r w:rsidR="0063170E" w:rsidRPr="00F712C0">
        <w:t xml:space="preserve"> its assets in deposits </w:t>
      </w:r>
      <w:r w:rsidR="00536B5E" w:rsidRPr="00F712C0">
        <w:t>with</w:t>
      </w:r>
      <w:r w:rsidR="00286EBC" w:rsidRPr="00F712C0">
        <w:t>, or depository receipts issued by</w:t>
      </w:r>
      <w:r w:rsidR="00536B5E" w:rsidRPr="00F712C0">
        <w:t>,</w:t>
      </w:r>
      <w:r w:rsidR="00286EBC" w:rsidRPr="00F712C0">
        <w:t xml:space="preserve"> the same entity</w:t>
      </w:r>
      <w:r w:rsidR="001F63C3" w:rsidRPr="00F712C0">
        <w:t>.</w:t>
      </w:r>
    </w:p>
    <w:p w14:paraId="7D029569" w14:textId="77777777" w:rsidR="009E2C2C" w:rsidRPr="00F712C0" w:rsidRDefault="0017036D" w:rsidP="00B8489E">
      <w:pPr>
        <w:rPr>
          <w:lang w:val="en-NZ"/>
        </w:rPr>
      </w:pPr>
      <w:r w:rsidRPr="00F712C0">
        <w:rPr>
          <w:lang w:val="en-NZ"/>
        </w:rPr>
        <w:t>The maximum potential loss for a derivative is to be determined in accordance with the method set out in Schedule A.</w:t>
      </w:r>
      <w:bookmarkEnd w:id="104"/>
    </w:p>
    <w:p w14:paraId="672ACD9C" w14:textId="77777777" w:rsidR="00865E25" w:rsidRPr="00F712C0" w:rsidRDefault="00F77B59" w:rsidP="00683375">
      <w:pPr>
        <w:pStyle w:val="Bullet"/>
        <w:numPr>
          <w:ilvl w:val="0"/>
          <w:numId w:val="0"/>
        </w:numPr>
      </w:pPr>
      <w:r w:rsidRPr="00F712C0">
        <w:rPr>
          <w:rFonts w:eastAsia="Calibri"/>
          <w:lang w:val="en-GB" w:eastAsia="en-US"/>
        </w:rPr>
        <w:t>For derivatives</w:t>
      </w:r>
      <w:r w:rsidR="00CA254F" w:rsidRPr="00F712C0">
        <w:rPr>
          <w:rFonts w:eastAsia="Calibri"/>
          <w:lang w:val="en-GB" w:eastAsia="en-US"/>
        </w:rPr>
        <w:t>,</w:t>
      </w:r>
      <w:r w:rsidRPr="00F712C0">
        <w:rPr>
          <w:rFonts w:eastAsia="Calibri"/>
          <w:lang w:val="en-GB" w:eastAsia="en-US"/>
        </w:rPr>
        <w:t xml:space="preserve"> or an asset that is a liability of another entity, the net holding of the passport fund </w:t>
      </w:r>
      <w:r w:rsidR="00D81829" w:rsidRPr="00F712C0">
        <w:rPr>
          <w:rFonts w:eastAsia="Calibri"/>
          <w:lang w:val="en-GB" w:eastAsia="en-US"/>
        </w:rPr>
        <w:t>may</w:t>
      </w:r>
      <w:r w:rsidRPr="00F712C0">
        <w:rPr>
          <w:rFonts w:eastAsia="Calibri"/>
          <w:lang w:val="en-GB" w:eastAsia="en-US"/>
        </w:rPr>
        <w:t xml:space="preserve"> be determined after netting off any liability of the passport fund to the other entity where there is a legally effective netting arrangement</w:t>
      </w:r>
      <w:r w:rsidR="00C746CC" w:rsidRPr="00F712C0">
        <w:rPr>
          <w:rFonts w:eastAsia="Calibri"/>
          <w:lang w:val="en-GB" w:eastAsia="en-US"/>
        </w:rPr>
        <w:t>.</w:t>
      </w:r>
    </w:p>
    <w:p w14:paraId="701ECC3C" w14:textId="77777777" w:rsidR="002F33E2" w:rsidRPr="00F712C0" w:rsidRDefault="002F33E2" w:rsidP="00B8489E">
      <w:pPr>
        <w:pStyle w:val="Heading5"/>
      </w:pPr>
      <w:r w:rsidRPr="00F712C0">
        <w:t>Exceptions</w:t>
      </w:r>
    </w:p>
    <w:p w14:paraId="688E0F95" w14:textId="12E55727" w:rsidR="00CA254F" w:rsidRPr="00F712C0" w:rsidRDefault="007C6358" w:rsidP="007C6358">
      <w:pPr>
        <w:rPr>
          <w:lang w:val="en-NZ"/>
        </w:rPr>
      </w:pPr>
      <w:bookmarkStart w:id="105" w:name="_Ref353370505"/>
      <w:r w:rsidRPr="00F712C0">
        <w:rPr>
          <w:b/>
          <w:i/>
          <w:lang w:val="en-NZ"/>
        </w:rPr>
        <w:t>Central clearing counterparties (CCP)</w:t>
      </w:r>
      <w:r w:rsidRPr="00F712C0">
        <w:rPr>
          <w:i/>
          <w:lang w:val="en-NZ"/>
        </w:rPr>
        <w:t xml:space="preserve">: </w:t>
      </w:r>
      <w:r w:rsidRPr="00F712C0" w:rsidDel="003A43D5">
        <w:rPr>
          <w:lang w:val="en-NZ"/>
        </w:rPr>
        <w:t xml:space="preserve">Liabilities </w:t>
      </w:r>
      <w:r w:rsidRPr="00F712C0">
        <w:rPr>
          <w:lang w:val="en-NZ"/>
        </w:rPr>
        <w:t xml:space="preserve">of CCP that clear transactions entered through a financial market regulated by a </w:t>
      </w:r>
      <w:r w:rsidR="005B0880" w:rsidRPr="00F712C0">
        <w:rPr>
          <w:lang w:val="en-NZ"/>
        </w:rPr>
        <w:t xml:space="preserve">passport </w:t>
      </w:r>
      <w:r w:rsidRPr="00F712C0">
        <w:rPr>
          <w:lang w:val="en-NZ"/>
        </w:rPr>
        <w:t>economy or an OECD economy are excluded</w:t>
      </w:r>
      <w:r w:rsidR="004630A1" w:rsidRPr="00F712C0">
        <w:rPr>
          <w:lang w:val="en-NZ"/>
        </w:rPr>
        <w:t xml:space="preserve"> if the </w:t>
      </w:r>
      <w:r w:rsidR="00CA254F" w:rsidRPr="00F712C0">
        <w:rPr>
          <w:lang w:val="en-NZ"/>
        </w:rPr>
        <w:t>following apply</w:t>
      </w:r>
      <w:r w:rsidR="00EF46DE">
        <w:rPr>
          <w:lang w:val="en-NZ"/>
        </w:rPr>
        <w:t>:</w:t>
      </w:r>
    </w:p>
    <w:p w14:paraId="2CF8B5A6" w14:textId="77777777" w:rsidR="00CA254F" w:rsidRPr="00F712C0" w:rsidRDefault="00CA254F">
      <w:pPr>
        <w:pStyle w:val="Bullet"/>
      </w:pPr>
      <w:r w:rsidRPr="00F712C0">
        <w:t xml:space="preserve">the </w:t>
      </w:r>
      <w:r w:rsidR="005B0880" w:rsidRPr="00F712C0">
        <w:t>p</w:t>
      </w:r>
      <w:r w:rsidRPr="00F712C0">
        <w:t xml:space="preserve">assport </w:t>
      </w:r>
      <w:r w:rsidR="004630A1" w:rsidRPr="00F712C0">
        <w:t>fund believes</w:t>
      </w:r>
      <w:r w:rsidR="009B1F5E" w:rsidRPr="00F712C0">
        <w:t xml:space="preserve"> on reasonable grounds</w:t>
      </w:r>
      <w:r w:rsidRPr="00F712C0">
        <w:t>,</w:t>
      </w:r>
      <w:r w:rsidR="004630A1" w:rsidRPr="00F712C0">
        <w:t xml:space="preserve"> having regard to independent sources of information</w:t>
      </w:r>
      <w:r w:rsidR="00873669" w:rsidRPr="00F712C0">
        <w:t>,</w:t>
      </w:r>
      <w:r w:rsidR="004630A1" w:rsidRPr="00F712C0">
        <w:t xml:space="preserve"> that there is very low risk of the CCP defaulting in any of its obligations over a five year period, and</w:t>
      </w:r>
    </w:p>
    <w:p w14:paraId="5C5D7812" w14:textId="77777777" w:rsidR="00E45A47" w:rsidRPr="00F712C0" w:rsidRDefault="00CA254F">
      <w:pPr>
        <w:pStyle w:val="Bullet"/>
      </w:pPr>
      <w:r w:rsidRPr="00F712C0">
        <w:t xml:space="preserve">the </w:t>
      </w:r>
      <w:r w:rsidR="005B0880" w:rsidRPr="00F712C0">
        <w:t>p</w:t>
      </w:r>
      <w:r w:rsidRPr="00F712C0">
        <w:t>assport fund</w:t>
      </w:r>
      <w:r w:rsidR="004630A1" w:rsidRPr="00F712C0">
        <w:t xml:space="preserve"> has documented its reasons for that belief</w:t>
      </w:r>
      <w:r w:rsidRPr="00F712C0">
        <w:t xml:space="preserve"> in writing</w:t>
      </w:r>
      <w:r w:rsidR="007C6358" w:rsidRPr="00F712C0">
        <w:t>.</w:t>
      </w:r>
    </w:p>
    <w:p w14:paraId="08D4316B" w14:textId="77777777" w:rsidR="007C6358" w:rsidRPr="00F712C0" w:rsidRDefault="001458AA" w:rsidP="007C6358">
      <w:pPr>
        <w:rPr>
          <w:i/>
          <w:lang w:val="en-NZ"/>
        </w:rPr>
      </w:pPr>
      <w:r w:rsidRPr="00F712C0">
        <w:rPr>
          <w:lang w:val="en-NZ"/>
        </w:rPr>
        <w:t xml:space="preserve">Note that this does not affect the requirement to consider any liability of the issuer of </w:t>
      </w:r>
      <w:r w:rsidR="00CA254F" w:rsidRPr="00F712C0">
        <w:rPr>
          <w:lang w:val="en-NZ"/>
        </w:rPr>
        <w:t xml:space="preserve">the </w:t>
      </w:r>
      <w:r w:rsidRPr="00F712C0">
        <w:rPr>
          <w:lang w:val="en-NZ"/>
        </w:rPr>
        <w:t xml:space="preserve">securities or derivatives that </w:t>
      </w:r>
      <w:r w:rsidR="00CA254F" w:rsidRPr="00F712C0">
        <w:rPr>
          <w:lang w:val="en-NZ"/>
        </w:rPr>
        <w:t xml:space="preserve">are </w:t>
      </w:r>
      <w:r w:rsidRPr="00F712C0">
        <w:rPr>
          <w:lang w:val="en-NZ"/>
        </w:rPr>
        <w:t>acquired</w:t>
      </w:r>
      <w:r w:rsidR="00E45A47" w:rsidRPr="00F712C0">
        <w:rPr>
          <w:rFonts w:eastAsia="Calibri"/>
          <w:lang w:val="en-GB" w:eastAsia="en-US"/>
        </w:rPr>
        <w:t>.</w:t>
      </w:r>
    </w:p>
    <w:p w14:paraId="4F789868" w14:textId="77777777" w:rsidR="00641003" w:rsidRPr="00F712C0" w:rsidRDefault="005D0749" w:rsidP="00B038D5">
      <w:pPr>
        <w:rPr>
          <w:lang w:val="en-NZ"/>
        </w:rPr>
      </w:pPr>
      <w:r w:rsidRPr="00F712C0">
        <w:rPr>
          <w:b/>
          <w:i/>
          <w:lang w:val="en-NZ"/>
        </w:rPr>
        <w:t>Additional credit risk check</w:t>
      </w:r>
      <w:r w:rsidR="00371E66" w:rsidRPr="00F712C0">
        <w:rPr>
          <w:i/>
          <w:lang w:val="en-NZ"/>
        </w:rPr>
        <w:t xml:space="preserve">: </w:t>
      </w:r>
      <w:r w:rsidR="002F33E2" w:rsidRPr="00F712C0">
        <w:rPr>
          <w:lang w:val="en-NZ"/>
        </w:rPr>
        <w:t xml:space="preserve">The single entity limit </w:t>
      </w:r>
      <w:r w:rsidR="00E45A47" w:rsidRPr="00F712C0">
        <w:rPr>
          <w:lang w:val="en-NZ"/>
        </w:rPr>
        <w:t>for money market instruments</w:t>
      </w:r>
      <w:r w:rsidR="00472F64" w:rsidRPr="00F712C0">
        <w:rPr>
          <w:lang w:val="en-NZ"/>
        </w:rPr>
        <w:t xml:space="preserve">, </w:t>
      </w:r>
      <w:r w:rsidR="00E45A47" w:rsidRPr="00F712C0">
        <w:rPr>
          <w:lang w:val="en-NZ"/>
        </w:rPr>
        <w:t xml:space="preserve">transferable securities </w:t>
      </w:r>
      <w:r w:rsidR="00472F64" w:rsidRPr="00F712C0">
        <w:rPr>
          <w:lang w:val="en-NZ"/>
        </w:rPr>
        <w:t>and derivatives</w:t>
      </w:r>
      <w:r w:rsidR="005B0880" w:rsidRPr="00F712C0">
        <w:rPr>
          <w:lang w:val="en-NZ"/>
        </w:rPr>
        <w:t>,</w:t>
      </w:r>
      <w:r w:rsidR="00E45A47" w:rsidRPr="00F712C0">
        <w:rPr>
          <w:lang w:val="en-NZ"/>
        </w:rPr>
        <w:t xml:space="preserve"> </w:t>
      </w:r>
      <w:r w:rsidR="00A4725F" w:rsidRPr="00F712C0">
        <w:rPr>
          <w:lang w:val="en-NZ"/>
        </w:rPr>
        <w:t>may be</w:t>
      </w:r>
      <w:r w:rsidR="00A4725F" w:rsidRPr="00F712C0" w:rsidDel="00AF52FE">
        <w:rPr>
          <w:lang w:val="en-NZ"/>
        </w:rPr>
        <w:t xml:space="preserve"> </w:t>
      </w:r>
      <w:r w:rsidR="002F33E2" w:rsidRPr="00F712C0">
        <w:rPr>
          <w:lang w:val="en-NZ"/>
        </w:rPr>
        <w:t>raised to 10</w:t>
      </w:r>
      <w:r w:rsidRPr="00F712C0">
        <w:rPr>
          <w:lang w:val="en-NZ"/>
        </w:rPr>
        <w:t xml:space="preserve"> </w:t>
      </w:r>
      <w:r w:rsidR="00C94722" w:rsidRPr="00F712C0">
        <w:rPr>
          <w:lang w:val="en-NZ"/>
        </w:rPr>
        <w:t>per</w:t>
      </w:r>
      <w:r w:rsidRPr="00F712C0">
        <w:rPr>
          <w:lang w:val="en-NZ"/>
        </w:rPr>
        <w:t xml:space="preserve"> </w:t>
      </w:r>
      <w:r w:rsidR="00C94722" w:rsidRPr="00F712C0">
        <w:rPr>
          <w:lang w:val="en-NZ"/>
        </w:rPr>
        <w:t>cent</w:t>
      </w:r>
      <w:r w:rsidR="002F33E2" w:rsidRPr="00F712C0">
        <w:rPr>
          <w:lang w:val="en-NZ"/>
        </w:rPr>
        <w:t xml:space="preserve"> if the </w:t>
      </w:r>
      <w:r w:rsidRPr="00F712C0">
        <w:rPr>
          <w:lang w:val="en-NZ"/>
        </w:rPr>
        <w:t xml:space="preserve">operator </w:t>
      </w:r>
      <w:r w:rsidR="00641003" w:rsidRPr="00F712C0">
        <w:rPr>
          <w:lang w:val="en-NZ"/>
        </w:rPr>
        <w:t>has:</w:t>
      </w:r>
    </w:p>
    <w:p w14:paraId="607BB302" w14:textId="77777777" w:rsidR="00B418D3" w:rsidRPr="00F712C0" w:rsidRDefault="00641003">
      <w:pPr>
        <w:pStyle w:val="Bullet"/>
      </w:pPr>
      <w:r w:rsidRPr="00F712C0">
        <w:t>conducted an assessment</w:t>
      </w:r>
      <w:r w:rsidR="002F33E2" w:rsidRPr="00F712C0">
        <w:t xml:space="preserve"> of </w:t>
      </w:r>
      <w:r w:rsidRPr="00F712C0">
        <w:t xml:space="preserve">the creditworthiness </w:t>
      </w:r>
      <w:r w:rsidR="00DE1671" w:rsidRPr="00F712C0">
        <w:t xml:space="preserve">of the </w:t>
      </w:r>
      <w:r w:rsidRPr="00F712C0">
        <w:t>issuer in accordance with</w:t>
      </w:r>
      <w:r w:rsidR="007F6C1A" w:rsidRPr="00F712C0">
        <w:t xml:space="preserve"> written policies and procedures </w:t>
      </w:r>
      <w:r w:rsidRPr="00F712C0">
        <w:t>established by the operator</w:t>
      </w:r>
      <w:bookmarkEnd w:id="105"/>
      <w:r w:rsidR="00016297" w:rsidRPr="00F712C0">
        <w:t xml:space="preserve"> which </w:t>
      </w:r>
      <w:r w:rsidR="004630A1" w:rsidRPr="00F712C0">
        <w:t>include having regard to independent sources</w:t>
      </w:r>
      <w:r w:rsidR="00B038D5" w:rsidRPr="00F712C0">
        <w:t xml:space="preserve"> of </w:t>
      </w:r>
      <w:r w:rsidR="004630A1" w:rsidRPr="00F712C0">
        <w:t>information</w:t>
      </w:r>
      <w:r w:rsidRPr="00F712C0">
        <w:t>;</w:t>
      </w:r>
    </w:p>
    <w:p w14:paraId="048F3CC8" w14:textId="77777777" w:rsidR="00B418D3" w:rsidRPr="00F712C0" w:rsidRDefault="00641003">
      <w:pPr>
        <w:pStyle w:val="Bullet"/>
      </w:pPr>
      <w:r w:rsidRPr="00F712C0">
        <w:t xml:space="preserve">documented its assessment that the issuer is creditworthy and the basis for that conclusion; </w:t>
      </w:r>
      <w:r w:rsidR="005B0880" w:rsidRPr="00F712C0">
        <w:t>and</w:t>
      </w:r>
    </w:p>
    <w:p w14:paraId="061B6B19" w14:textId="77777777" w:rsidR="00B418D3" w:rsidRPr="00F712C0" w:rsidRDefault="00641003">
      <w:pPr>
        <w:pStyle w:val="Bullet"/>
      </w:pPr>
      <w:r w:rsidRPr="00F712C0">
        <w:t xml:space="preserve">satisfied itself </w:t>
      </w:r>
      <w:r w:rsidR="00386B19" w:rsidRPr="00F712C0">
        <w:t>that the increased concentration of investments do</w:t>
      </w:r>
      <w:r w:rsidRPr="00F712C0">
        <w:t>es</w:t>
      </w:r>
      <w:r w:rsidR="00386B19" w:rsidRPr="00F712C0">
        <w:t xml:space="preserve"> not impose a disproportionate increase in risk for </w:t>
      </w:r>
      <w:r w:rsidR="00CA254F" w:rsidRPr="00F712C0">
        <w:t xml:space="preserve">members of the </w:t>
      </w:r>
      <w:r w:rsidR="005B0880" w:rsidRPr="00F712C0">
        <w:t>p</w:t>
      </w:r>
      <w:r w:rsidR="00CA254F" w:rsidRPr="00F712C0">
        <w:t>assport fund</w:t>
      </w:r>
      <w:r w:rsidRPr="00F712C0">
        <w:t xml:space="preserve"> given the creditworthiness</w:t>
      </w:r>
      <w:r w:rsidR="00B038D5" w:rsidRPr="00F712C0">
        <w:t xml:space="preserve"> of the </w:t>
      </w:r>
      <w:r w:rsidRPr="00F712C0">
        <w:t>issuer</w:t>
      </w:r>
      <w:r w:rsidR="00386B19" w:rsidRPr="00F712C0">
        <w:t>.</w:t>
      </w:r>
    </w:p>
    <w:p w14:paraId="64E85886" w14:textId="6AEB0972" w:rsidR="00B418D3" w:rsidRPr="00F712C0" w:rsidRDefault="001F771B" w:rsidP="00825DC4">
      <w:pPr>
        <w:pStyle w:val="Bullet"/>
        <w:numPr>
          <w:ilvl w:val="0"/>
          <w:numId w:val="0"/>
        </w:numPr>
        <w:rPr>
          <w:lang w:val="en-NZ"/>
        </w:rPr>
      </w:pPr>
      <w:r w:rsidRPr="00F712C0">
        <w:rPr>
          <w:lang w:val="en-NZ"/>
        </w:rPr>
        <w:t>This process is</w:t>
      </w:r>
      <w:r w:rsidR="00B038D5" w:rsidRPr="00F712C0">
        <w:rPr>
          <w:lang w:val="en-NZ"/>
        </w:rPr>
        <w:t xml:space="preserve"> in </w:t>
      </w:r>
      <w:r w:rsidR="00641003" w:rsidRPr="00F712C0">
        <w:rPr>
          <w:lang w:val="en-NZ"/>
        </w:rPr>
        <w:t>addition to</w:t>
      </w:r>
      <w:r w:rsidR="00761008" w:rsidRPr="00F712C0">
        <w:rPr>
          <w:lang w:val="en-NZ"/>
        </w:rPr>
        <w:t>, or may form part of,</w:t>
      </w:r>
      <w:r w:rsidR="00386B19" w:rsidRPr="00F712C0">
        <w:rPr>
          <w:lang w:val="en-NZ"/>
        </w:rPr>
        <w:t xml:space="preserve"> the standard due diligence that </w:t>
      </w:r>
      <w:r w:rsidR="00482CFB" w:rsidRPr="00F712C0">
        <w:rPr>
          <w:lang w:val="en-NZ"/>
        </w:rPr>
        <w:t>an</w:t>
      </w:r>
      <w:r w:rsidR="00386B19" w:rsidRPr="00F712C0">
        <w:rPr>
          <w:lang w:val="en-NZ"/>
        </w:rPr>
        <w:t xml:space="preserve"> operator would conduct </w:t>
      </w:r>
      <w:r w:rsidR="00641003" w:rsidRPr="00F712C0">
        <w:rPr>
          <w:lang w:val="en-NZ"/>
        </w:rPr>
        <w:t xml:space="preserve">on </w:t>
      </w:r>
      <w:r w:rsidR="00472F64" w:rsidRPr="00F712C0">
        <w:rPr>
          <w:lang w:val="en-NZ"/>
        </w:rPr>
        <w:t>asset holdings</w:t>
      </w:r>
      <w:r w:rsidR="00472F64" w:rsidRPr="00F712C0" w:rsidDel="00AF52FE">
        <w:rPr>
          <w:lang w:val="en-NZ"/>
        </w:rPr>
        <w:t xml:space="preserve"> </w:t>
      </w:r>
      <w:r w:rsidR="007C6358" w:rsidRPr="00F712C0">
        <w:rPr>
          <w:lang w:val="en-NZ"/>
        </w:rPr>
        <w:t xml:space="preserve">that </w:t>
      </w:r>
      <w:r w:rsidR="00641003" w:rsidRPr="00F712C0">
        <w:rPr>
          <w:lang w:val="en-NZ"/>
        </w:rPr>
        <w:t xml:space="preserve">do not exceed the </w:t>
      </w:r>
      <w:r w:rsidR="00B038D5" w:rsidRPr="00F712C0">
        <w:rPr>
          <w:lang w:val="en-NZ"/>
        </w:rPr>
        <w:t>single entity</w:t>
      </w:r>
      <w:r w:rsidR="00641003" w:rsidRPr="00F712C0">
        <w:rPr>
          <w:lang w:val="en-NZ"/>
        </w:rPr>
        <w:t xml:space="preserve"> limit</w:t>
      </w:r>
      <w:r w:rsidR="001F63C3" w:rsidRPr="00F712C0">
        <w:rPr>
          <w:lang w:val="en-NZ"/>
        </w:rPr>
        <w:t>.</w:t>
      </w:r>
    </w:p>
    <w:p w14:paraId="40990098" w14:textId="77777777" w:rsidR="007046BB" w:rsidRPr="00F712C0" w:rsidRDefault="001F771B" w:rsidP="00B038D5">
      <w:pPr>
        <w:rPr>
          <w:i/>
          <w:lang w:val="en-NZ"/>
        </w:rPr>
      </w:pPr>
      <w:r w:rsidRPr="00F712C0">
        <w:rPr>
          <w:lang w:val="en-NZ"/>
        </w:rPr>
        <w:t>In coming to these limits, signatory economies considered the portfolio allocation rules under the European Union regime for UCITS. Given the relative concentration in some developing Asia</w:t>
      </w:r>
      <w:r w:rsidR="00334C61" w:rsidRPr="00F712C0">
        <w:rPr>
          <w:lang w:val="en-NZ"/>
        </w:rPr>
        <w:t xml:space="preserve"> region</w:t>
      </w:r>
      <w:r w:rsidRPr="00F712C0">
        <w:rPr>
          <w:lang w:val="en-NZ"/>
        </w:rPr>
        <w:t xml:space="preserve"> markets, it was considered that a 10 per cent limit would better reflect regional circumstances. However, to balance the increased concentration this allows, it was considered important that operators of </w:t>
      </w:r>
      <w:r w:rsidR="005B0880" w:rsidRPr="00F712C0">
        <w:rPr>
          <w:lang w:val="en-NZ"/>
        </w:rPr>
        <w:t xml:space="preserve">passport </w:t>
      </w:r>
      <w:r w:rsidR="00B15792" w:rsidRPr="00F712C0">
        <w:rPr>
          <w:lang w:val="en-NZ"/>
        </w:rPr>
        <w:t>funds satisfy themselves of the creditworthiness of issuers in which they hold an increased interest and document their analysis</w:t>
      </w:r>
      <w:r w:rsidR="00B038D5" w:rsidRPr="00F712C0">
        <w:rPr>
          <w:lang w:val="en-NZ"/>
        </w:rPr>
        <w:t>.</w:t>
      </w:r>
    </w:p>
    <w:p w14:paraId="48B8A0FC" w14:textId="77777777" w:rsidR="00B038D5" w:rsidRPr="00F712C0" w:rsidRDefault="00B038D5" w:rsidP="00B038D5">
      <w:pPr>
        <w:rPr>
          <w:lang w:val="en-NZ"/>
        </w:rPr>
      </w:pPr>
      <w:r w:rsidRPr="00F712C0">
        <w:rPr>
          <w:b/>
          <w:i/>
          <w:lang w:val="en-NZ"/>
        </w:rPr>
        <w:lastRenderedPageBreak/>
        <w:t>Government securities</w:t>
      </w:r>
      <w:r w:rsidRPr="00F712C0">
        <w:rPr>
          <w:i/>
          <w:lang w:val="en-NZ"/>
        </w:rPr>
        <w:t>:</w:t>
      </w:r>
      <w:r w:rsidR="00D85A2D" w:rsidRPr="00F712C0">
        <w:rPr>
          <w:i/>
          <w:lang w:val="en-NZ"/>
        </w:rPr>
        <w:t xml:space="preserve"> </w:t>
      </w:r>
      <w:r w:rsidR="00DE1671" w:rsidRPr="00F712C0">
        <w:rPr>
          <w:lang w:val="en-NZ"/>
        </w:rPr>
        <w:t xml:space="preserve">The single entity limit </w:t>
      </w:r>
      <w:r w:rsidR="00A4725F" w:rsidRPr="00F712C0">
        <w:rPr>
          <w:lang w:val="en-NZ"/>
        </w:rPr>
        <w:t xml:space="preserve">for transferrable securities and money market instruments </w:t>
      </w:r>
      <w:r w:rsidR="00806B5F" w:rsidRPr="00F712C0">
        <w:rPr>
          <w:lang w:val="en-NZ"/>
        </w:rPr>
        <w:t>may be</w:t>
      </w:r>
      <w:r w:rsidR="00DE1671" w:rsidRPr="00F712C0">
        <w:rPr>
          <w:lang w:val="en-NZ"/>
        </w:rPr>
        <w:t xml:space="preserve"> raised to 35</w:t>
      </w:r>
      <w:r w:rsidR="00C94722" w:rsidRPr="00F712C0">
        <w:rPr>
          <w:lang w:val="en-NZ"/>
        </w:rPr>
        <w:t> per cent</w:t>
      </w:r>
      <w:r w:rsidR="00DE1671" w:rsidRPr="00F712C0">
        <w:rPr>
          <w:lang w:val="en-NZ"/>
        </w:rPr>
        <w:t xml:space="preserve"> if the </w:t>
      </w:r>
      <w:r w:rsidR="00472F64" w:rsidRPr="00F712C0">
        <w:rPr>
          <w:lang w:val="en-NZ"/>
        </w:rPr>
        <w:t>interest</w:t>
      </w:r>
      <w:r w:rsidR="00A4725F" w:rsidRPr="00F712C0">
        <w:rPr>
          <w:lang w:val="en-NZ"/>
        </w:rPr>
        <w:t xml:space="preserve"> </w:t>
      </w:r>
      <w:r w:rsidRPr="00F712C0">
        <w:rPr>
          <w:lang w:val="en-NZ"/>
        </w:rPr>
        <w:t>is issued or guaranteed</w:t>
      </w:r>
      <w:r w:rsidR="00DE1671" w:rsidRPr="00F712C0">
        <w:rPr>
          <w:lang w:val="en-NZ"/>
        </w:rPr>
        <w:t xml:space="preserve"> by </w:t>
      </w:r>
      <w:r w:rsidR="004630A1" w:rsidRPr="00F712C0">
        <w:rPr>
          <w:lang w:val="en-NZ"/>
        </w:rPr>
        <w:t>a</w:t>
      </w:r>
      <w:r w:rsidR="00B15792" w:rsidRPr="00F712C0">
        <w:rPr>
          <w:lang w:val="en-NZ"/>
        </w:rPr>
        <w:t xml:space="preserve"> government </w:t>
      </w:r>
      <w:r w:rsidR="004630A1" w:rsidRPr="00F712C0">
        <w:rPr>
          <w:lang w:val="en-NZ"/>
        </w:rPr>
        <w:t>or</w:t>
      </w:r>
      <w:r w:rsidR="00DE1671" w:rsidRPr="00F712C0">
        <w:rPr>
          <w:lang w:val="en-NZ"/>
        </w:rPr>
        <w:t xml:space="preserve"> </w:t>
      </w:r>
      <w:r w:rsidR="00685F71" w:rsidRPr="00F712C0">
        <w:rPr>
          <w:lang w:val="en-NZ"/>
        </w:rPr>
        <w:t>c</w:t>
      </w:r>
      <w:r w:rsidR="00DE1671" w:rsidRPr="00F712C0">
        <w:rPr>
          <w:lang w:val="en-NZ"/>
        </w:rPr>
        <w:t xml:space="preserve">entral </w:t>
      </w:r>
      <w:r w:rsidR="00685F71" w:rsidRPr="00F712C0">
        <w:rPr>
          <w:lang w:val="en-NZ"/>
        </w:rPr>
        <w:t>b</w:t>
      </w:r>
      <w:r w:rsidR="00DE1671" w:rsidRPr="00F712C0">
        <w:rPr>
          <w:lang w:val="en-NZ"/>
        </w:rPr>
        <w:t>ank</w:t>
      </w:r>
      <w:r w:rsidR="00685F71" w:rsidRPr="00F712C0">
        <w:rPr>
          <w:lang w:val="en-NZ"/>
        </w:rPr>
        <w:t xml:space="preserve"> of an </w:t>
      </w:r>
      <w:r w:rsidR="00DE1671" w:rsidRPr="00F712C0">
        <w:rPr>
          <w:lang w:val="en-NZ"/>
        </w:rPr>
        <w:t xml:space="preserve">economy, or </w:t>
      </w:r>
      <w:r w:rsidR="00B15792" w:rsidRPr="00F712C0">
        <w:rPr>
          <w:lang w:val="en-NZ"/>
        </w:rPr>
        <w:t>a</w:t>
      </w:r>
      <w:r w:rsidR="00DE1671" w:rsidRPr="00F712C0">
        <w:rPr>
          <w:lang w:val="en-NZ"/>
        </w:rPr>
        <w:t xml:space="preserve"> supranational organisation. </w:t>
      </w:r>
      <w:r w:rsidR="001458AA" w:rsidRPr="00F712C0">
        <w:rPr>
          <w:lang w:val="en-NZ"/>
        </w:rPr>
        <w:t>This applies only if p</w:t>
      </w:r>
      <w:r w:rsidR="008D7BE0" w:rsidRPr="00F712C0">
        <w:rPr>
          <w:lang w:val="en-NZ"/>
        </w:rPr>
        <w:t xml:space="preserve">rior to </w:t>
      </w:r>
      <w:r w:rsidR="00B15792" w:rsidRPr="00F712C0">
        <w:rPr>
          <w:lang w:val="en-NZ"/>
        </w:rPr>
        <w:t xml:space="preserve">the </w:t>
      </w:r>
      <w:r w:rsidR="005B0880" w:rsidRPr="00F712C0">
        <w:rPr>
          <w:lang w:val="en-NZ"/>
        </w:rPr>
        <w:t xml:space="preserve">passport </w:t>
      </w:r>
      <w:r w:rsidR="00B15792" w:rsidRPr="00F712C0">
        <w:rPr>
          <w:lang w:val="en-NZ"/>
        </w:rPr>
        <w:t>fund</w:t>
      </w:r>
      <w:r w:rsidR="008D7BE0" w:rsidRPr="00F712C0">
        <w:rPr>
          <w:lang w:val="en-NZ"/>
        </w:rPr>
        <w:t xml:space="preserve"> </w:t>
      </w:r>
      <w:r w:rsidR="00B15792" w:rsidRPr="00F712C0">
        <w:rPr>
          <w:lang w:val="en-NZ"/>
        </w:rPr>
        <w:t>hold</w:t>
      </w:r>
      <w:r w:rsidR="008D7BE0" w:rsidRPr="00F712C0">
        <w:rPr>
          <w:lang w:val="en-NZ"/>
        </w:rPr>
        <w:t>ing</w:t>
      </w:r>
      <w:r w:rsidR="00B15792" w:rsidRPr="00F712C0">
        <w:rPr>
          <w:lang w:val="en-NZ"/>
        </w:rPr>
        <w:t xml:space="preserve"> more than 5 per cent of its assets in </w:t>
      </w:r>
      <w:r w:rsidR="00472F64" w:rsidRPr="00F712C0">
        <w:rPr>
          <w:lang w:val="en-NZ"/>
        </w:rPr>
        <w:t>interests</w:t>
      </w:r>
      <w:r w:rsidR="00A4725F" w:rsidRPr="00F712C0">
        <w:rPr>
          <w:lang w:val="en-NZ"/>
        </w:rPr>
        <w:t xml:space="preserve"> that are</w:t>
      </w:r>
      <w:r w:rsidR="00B15792" w:rsidRPr="00F712C0">
        <w:rPr>
          <w:lang w:val="en-NZ"/>
        </w:rPr>
        <w:t xml:space="preserve"> </w:t>
      </w:r>
      <w:r w:rsidR="008D7BE0" w:rsidRPr="00F712C0">
        <w:rPr>
          <w:lang w:val="en-NZ"/>
        </w:rPr>
        <w:t xml:space="preserve">issued or guaranteed by </w:t>
      </w:r>
      <w:r w:rsidR="00B15792" w:rsidRPr="00F712C0">
        <w:rPr>
          <w:lang w:val="en-NZ"/>
        </w:rPr>
        <w:t>a government or an organisation</w:t>
      </w:r>
      <w:r w:rsidR="008D7BE0" w:rsidRPr="00F712C0">
        <w:rPr>
          <w:lang w:val="en-NZ"/>
        </w:rPr>
        <w:t xml:space="preserve"> as</w:t>
      </w:r>
      <w:r w:rsidR="00B15792" w:rsidRPr="00F712C0">
        <w:rPr>
          <w:lang w:val="en-NZ"/>
        </w:rPr>
        <w:t xml:space="preserve"> referred to above, the</w:t>
      </w:r>
      <w:r w:rsidR="006E2F06" w:rsidRPr="00F712C0">
        <w:rPr>
          <w:lang w:val="en-NZ"/>
        </w:rPr>
        <w:t xml:space="preserve"> operator conduct</w:t>
      </w:r>
      <w:r w:rsidR="001458AA" w:rsidRPr="00F712C0">
        <w:rPr>
          <w:lang w:val="en-NZ"/>
        </w:rPr>
        <w:t>s</w:t>
      </w:r>
      <w:r w:rsidR="006E2F06" w:rsidRPr="00F712C0">
        <w:rPr>
          <w:lang w:val="en-NZ"/>
        </w:rPr>
        <w:t xml:space="preserve"> a</w:t>
      </w:r>
      <w:r w:rsidR="00A95B85" w:rsidRPr="00F712C0">
        <w:rPr>
          <w:lang w:val="en-NZ"/>
        </w:rPr>
        <w:t xml:space="preserve"> </w:t>
      </w:r>
      <w:r w:rsidR="006E2F06" w:rsidRPr="00F712C0">
        <w:rPr>
          <w:lang w:val="en-NZ"/>
        </w:rPr>
        <w:t xml:space="preserve">credit risk check as described </w:t>
      </w:r>
      <w:r w:rsidR="00A4725F" w:rsidRPr="00F712C0">
        <w:rPr>
          <w:lang w:val="en-NZ"/>
        </w:rPr>
        <w:t>above.</w:t>
      </w:r>
    </w:p>
    <w:p w14:paraId="6E04AE3F" w14:textId="77777777" w:rsidR="00CD3E2A" w:rsidRPr="00F712C0" w:rsidRDefault="00CD3E2A" w:rsidP="00CD3E2A">
      <w:pPr>
        <w:rPr>
          <w:lang w:val="en-NZ"/>
        </w:rPr>
      </w:pPr>
      <w:r w:rsidRPr="00F712C0">
        <w:rPr>
          <w:b/>
          <w:i/>
          <w:lang w:val="en-US"/>
        </w:rPr>
        <w:t xml:space="preserve">Index funds and </w:t>
      </w:r>
      <w:r w:rsidR="005B0880" w:rsidRPr="00F712C0">
        <w:rPr>
          <w:b/>
          <w:i/>
          <w:lang w:val="en-US"/>
        </w:rPr>
        <w:t>b</w:t>
      </w:r>
      <w:r w:rsidRPr="00F712C0">
        <w:rPr>
          <w:b/>
          <w:i/>
          <w:lang w:val="en-US"/>
        </w:rPr>
        <w:t>enchmark funds</w:t>
      </w:r>
      <w:r w:rsidRPr="00F712C0">
        <w:rPr>
          <w:i/>
          <w:lang w:val="en-US"/>
        </w:rPr>
        <w:t xml:space="preserve">: </w:t>
      </w:r>
      <w:r w:rsidRPr="00F712C0">
        <w:rPr>
          <w:lang w:val="en-NZ"/>
        </w:rPr>
        <w:t>The single entity limit for money market instruments, transferable securities and derivat</w:t>
      </w:r>
      <w:r w:rsidR="00CA254F" w:rsidRPr="00F712C0">
        <w:rPr>
          <w:lang w:val="en-NZ"/>
        </w:rPr>
        <w:t>ives may be raised</w:t>
      </w:r>
      <w:r w:rsidRPr="00F712C0">
        <w:rPr>
          <w:lang w:val="en-NZ"/>
        </w:rPr>
        <w:t xml:space="preserve"> if the </w:t>
      </w:r>
      <w:r w:rsidR="005B0880" w:rsidRPr="00F712C0">
        <w:rPr>
          <w:lang w:val="en-NZ"/>
        </w:rPr>
        <w:t>p</w:t>
      </w:r>
      <w:r w:rsidRPr="00F712C0">
        <w:rPr>
          <w:lang w:val="en-NZ"/>
        </w:rPr>
        <w:t>assport fund is:</w:t>
      </w:r>
    </w:p>
    <w:p w14:paraId="449DAAC3" w14:textId="422F3558" w:rsidR="00CD3E2A" w:rsidRPr="00F712C0" w:rsidRDefault="00CD3E2A">
      <w:pPr>
        <w:pStyle w:val="Bullet"/>
      </w:pPr>
      <w:r w:rsidRPr="00F712C0">
        <w:t xml:space="preserve">an index fund </w:t>
      </w:r>
      <w:r w:rsidR="00F90B6E" w:rsidRPr="00F712C0">
        <w:t>which</w:t>
      </w:r>
      <w:r w:rsidRPr="00F712C0">
        <w:t xml:space="preserve"> has publicly disclosed that it has an investment strategy </w:t>
      </w:r>
      <w:r w:rsidR="00EF46DE">
        <w:t>of</w:t>
      </w:r>
      <w:r w:rsidR="00EF46DE" w:rsidRPr="00F712C0">
        <w:t xml:space="preserve"> </w:t>
      </w:r>
      <w:r w:rsidRPr="00F712C0">
        <w:t>seeking</w:t>
      </w:r>
      <w:r w:rsidR="00F90B6E" w:rsidRPr="00F712C0">
        <w:t xml:space="preserve"> to achieve returns which meet a particular</w:t>
      </w:r>
      <w:r w:rsidRPr="00F712C0">
        <w:t xml:space="preserve"> index</w:t>
      </w:r>
      <w:r w:rsidR="00F90B6E" w:rsidRPr="00F712C0">
        <w:t xml:space="preserve"> </w:t>
      </w:r>
      <w:r w:rsidRPr="00F712C0">
        <w:t xml:space="preserve">and the </w:t>
      </w:r>
      <w:r w:rsidR="005B0880" w:rsidRPr="00F712C0">
        <w:t>p</w:t>
      </w:r>
      <w:r w:rsidRPr="00F712C0">
        <w:t>assport fund predominantly in</w:t>
      </w:r>
      <w:r w:rsidR="00F90B6E" w:rsidRPr="00F712C0">
        <w:t>vests in the index constituents</w:t>
      </w:r>
      <w:r w:rsidRPr="00F712C0">
        <w:t>; or</w:t>
      </w:r>
    </w:p>
    <w:p w14:paraId="6FACC8B0" w14:textId="2FB55285" w:rsidR="00CD3E2A" w:rsidRPr="00F712C0" w:rsidRDefault="00CD3E2A">
      <w:pPr>
        <w:pStyle w:val="Bullet"/>
      </w:pPr>
      <w:r w:rsidRPr="00F712C0">
        <w:t>a benchmark fund</w:t>
      </w:r>
      <w:r w:rsidR="00F90B6E" w:rsidRPr="00F712C0">
        <w:t>, meaning an index fund which</w:t>
      </w:r>
      <w:r w:rsidRPr="00F712C0">
        <w:t xml:space="preserve"> has publicly disclosed that it has an investment strategy </w:t>
      </w:r>
      <w:r w:rsidR="00EF46DE">
        <w:t>of</w:t>
      </w:r>
      <w:r w:rsidR="00EF46DE" w:rsidRPr="00F712C0">
        <w:t xml:space="preserve"> </w:t>
      </w:r>
      <w:r w:rsidRPr="00F712C0">
        <w:t>seeking to achieve</w:t>
      </w:r>
      <w:r w:rsidR="00F90B6E" w:rsidRPr="00F712C0">
        <w:t xml:space="preserve"> returns which meet or exceed a particular</w:t>
      </w:r>
      <w:r w:rsidRPr="00F712C0">
        <w:t xml:space="preserve"> index</w:t>
      </w:r>
      <w:r w:rsidR="00F90B6E" w:rsidRPr="00F712C0">
        <w:t xml:space="preserve"> </w:t>
      </w:r>
      <w:r w:rsidRPr="00F712C0">
        <w:t xml:space="preserve">and the </w:t>
      </w:r>
      <w:r w:rsidR="005B0880" w:rsidRPr="00F712C0">
        <w:t>p</w:t>
      </w:r>
      <w:r w:rsidRPr="00F712C0">
        <w:t>assport fund predominantly in</w:t>
      </w:r>
      <w:r w:rsidR="00F90B6E" w:rsidRPr="00F712C0">
        <w:t>vests in the index constituents</w:t>
      </w:r>
      <w:r w:rsidRPr="00F712C0">
        <w:t>.</w:t>
      </w:r>
    </w:p>
    <w:p w14:paraId="529BFD93" w14:textId="77777777" w:rsidR="00F90B6E" w:rsidRPr="00F712C0" w:rsidRDefault="00F90B6E" w:rsidP="006E235F">
      <w:pPr>
        <w:pStyle w:val="Bullet"/>
        <w:numPr>
          <w:ilvl w:val="0"/>
          <w:numId w:val="0"/>
        </w:numPr>
        <w:rPr>
          <w:lang w:val="en-NZ"/>
        </w:rPr>
      </w:pPr>
      <w:r w:rsidRPr="00F712C0">
        <w:rPr>
          <w:lang w:val="en-NZ"/>
        </w:rPr>
        <w:t>Please note there are additional limitations on index funds contained in the definition of index fund in the glossary.</w:t>
      </w:r>
    </w:p>
    <w:p w14:paraId="455BD0FC" w14:textId="50EF841B" w:rsidR="006E235F" w:rsidRPr="00F712C0" w:rsidRDefault="00CD3E2A" w:rsidP="006E235F">
      <w:pPr>
        <w:pStyle w:val="Bullet"/>
        <w:numPr>
          <w:ilvl w:val="0"/>
          <w:numId w:val="0"/>
        </w:numPr>
        <w:rPr>
          <w:lang w:val="en-NZ"/>
        </w:rPr>
      </w:pPr>
      <w:r w:rsidRPr="00F712C0">
        <w:rPr>
          <w:lang w:val="en-NZ"/>
        </w:rPr>
        <w:t>An index fund or a benchmark fund can hold interests in a constituent which represent</w:t>
      </w:r>
      <w:r w:rsidR="007D6FD1" w:rsidRPr="00F712C0">
        <w:rPr>
          <w:lang w:val="en-NZ"/>
        </w:rPr>
        <w:t>s</w:t>
      </w:r>
      <w:r w:rsidRPr="00F712C0">
        <w:rPr>
          <w:lang w:val="en-NZ"/>
        </w:rPr>
        <w:t xml:space="preserve"> the value of the constituent as a proportion of the value of the index plus </w:t>
      </w:r>
      <w:r w:rsidR="00EF46DE">
        <w:rPr>
          <w:lang w:val="en-NZ"/>
        </w:rPr>
        <w:t>two</w:t>
      </w:r>
      <w:r w:rsidR="00EF46DE" w:rsidRPr="00F712C0">
        <w:rPr>
          <w:lang w:val="en-NZ"/>
        </w:rPr>
        <w:t xml:space="preserve"> </w:t>
      </w:r>
      <w:r w:rsidRPr="00F712C0">
        <w:rPr>
          <w:lang w:val="en-NZ"/>
        </w:rPr>
        <w:t>per cent up to a maximum of 25 per cent.</w:t>
      </w:r>
    </w:p>
    <w:p w14:paraId="6E6D328E" w14:textId="77777777" w:rsidR="00FC7FC8" w:rsidRPr="00F712C0" w:rsidRDefault="000261BE" w:rsidP="00B8489E">
      <w:pPr>
        <w:pStyle w:val="Bullet"/>
        <w:numPr>
          <w:ilvl w:val="0"/>
          <w:numId w:val="0"/>
        </w:numPr>
        <w:rPr>
          <w:lang w:val="en-NZ"/>
        </w:rPr>
      </w:pPr>
      <w:r w:rsidRPr="00F712C0">
        <w:rPr>
          <w:b/>
          <w:i/>
          <w:lang w:val="en-NZ"/>
        </w:rPr>
        <w:t xml:space="preserve">Regulated </w:t>
      </w:r>
      <w:r w:rsidR="008C4F92" w:rsidRPr="00F712C0">
        <w:rPr>
          <w:b/>
          <w:i/>
          <w:lang w:val="en-NZ"/>
        </w:rPr>
        <w:t>CIS</w:t>
      </w:r>
      <w:r w:rsidR="008C4F92" w:rsidRPr="00F712C0">
        <w:rPr>
          <w:i/>
          <w:lang w:val="en-NZ"/>
        </w:rPr>
        <w:t xml:space="preserve">: </w:t>
      </w:r>
      <w:r w:rsidRPr="00F712C0">
        <w:rPr>
          <w:lang w:val="en-NZ"/>
        </w:rPr>
        <w:t xml:space="preserve">The </w:t>
      </w:r>
      <w:r w:rsidR="00F754E7" w:rsidRPr="00F712C0">
        <w:rPr>
          <w:lang w:val="en-NZ"/>
        </w:rPr>
        <w:t xml:space="preserve">single entity limit does not apply to </w:t>
      </w:r>
      <w:r w:rsidR="00CA254F" w:rsidRPr="00F712C0">
        <w:rPr>
          <w:lang w:val="en-NZ"/>
        </w:rPr>
        <w:t xml:space="preserve">the </w:t>
      </w:r>
      <w:r w:rsidR="00A4725F" w:rsidRPr="00F712C0">
        <w:rPr>
          <w:lang w:val="en-NZ"/>
        </w:rPr>
        <w:t xml:space="preserve">holding of assets that are interests </w:t>
      </w:r>
      <w:r w:rsidR="00F754E7" w:rsidRPr="00F712C0">
        <w:rPr>
          <w:lang w:val="en-NZ"/>
        </w:rPr>
        <w:t>in regulated CIS</w:t>
      </w:r>
      <w:r w:rsidR="001F63C3" w:rsidRPr="00F712C0">
        <w:rPr>
          <w:lang w:val="en-NZ"/>
        </w:rPr>
        <w:t xml:space="preserve">. </w:t>
      </w:r>
      <w:r w:rsidR="00F754E7" w:rsidRPr="00F712C0">
        <w:rPr>
          <w:lang w:val="en-NZ"/>
        </w:rPr>
        <w:t xml:space="preserve">Such </w:t>
      </w:r>
      <w:r w:rsidR="00A4725F" w:rsidRPr="00F712C0">
        <w:rPr>
          <w:lang w:val="en-NZ"/>
        </w:rPr>
        <w:t>holdings</w:t>
      </w:r>
      <w:r w:rsidR="00F754E7" w:rsidRPr="00F712C0">
        <w:rPr>
          <w:lang w:val="en-NZ"/>
        </w:rPr>
        <w:t xml:space="preserve"> must comply with the CIS limit below.</w:t>
      </w:r>
    </w:p>
    <w:p w14:paraId="6E3957B6" w14:textId="77777777" w:rsidR="00DE1671" w:rsidRPr="00F712C0" w:rsidRDefault="00DE1671" w:rsidP="00B8489E">
      <w:pPr>
        <w:pStyle w:val="Heading4"/>
        <w:rPr>
          <w:lang w:val="en-NZ"/>
        </w:rPr>
      </w:pPr>
      <w:r w:rsidRPr="00F712C0">
        <w:rPr>
          <w:lang w:val="en-NZ"/>
        </w:rPr>
        <w:t xml:space="preserve">Group </w:t>
      </w:r>
      <w:r w:rsidR="005B0880" w:rsidRPr="00F712C0">
        <w:rPr>
          <w:lang w:val="en-NZ"/>
        </w:rPr>
        <w:t>limit</w:t>
      </w:r>
    </w:p>
    <w:p w14:paraId="28E6D123" w14:textId="77777777" w:rsidR="00CA254F" w:rsidRPr="00F712C0" w:rsidRDefault="00DE1671" w:rsidP="00DE1671">
      <w:pPr>
        <w:rPr>
          <w:lang w:val="en-NZ"/>
        </w:rPr>
      </w:pPr>
      <w:r w:rsidRPr="00F712C0">
        <w:rPr>
          <w:lang w:val="en-NZ"/>
        </w:rPr>
        <w:t xml:space="preserve">A </w:t>
      </w:r>
      <w:r w:rsidR="005B0880" w:rsidRPr="00F712C0">
        <w:rPr>
          <w:lang w:val="en-NZ"/>
        </w:rPr>
        <w:t xml:space="preserve">passport </w:t>
      </w:r>
      <w:r w:rsidRPr="00F712C0">
        <w:rPr>
          <w:lang w:val="en-NZ"/>
        </w:rPr>
        <w:t xml:space="preserve">fund must not acquire an asset if </w:t>
      </w:r>
      <w:r w:rsidR="00A079EC" w:rsidRPr="00F712C0">
        <w:rPr>
          <w:lang w:val="en-NZ"/>
        </w:rPr>
        <w:t xml:space="preserve">it </w:t>
      </w:r>
      <w:r w:rsidRPr="00F712C0">
        <w:rPr>
          <w:lang w:val="en-NZ"/>
        </w:rPr>
        <w:t xml:space="preserve">results in it holding </w:t>
      </w:r>
      <w:r w:rsidR="00CA254F" w:rsidRPr="00F712C0">
        <w:rPr>
          <w:lang w:val="en-NZ"/>
        </w:rPr>
        <w:t>more than 20 per cent of the value of its assets in:</w:t>
      </w:r>
    </w:p>
    <w:p w14:paraId="39F1F479" w14:textId="7B2425CC" w:rsidR="00CA254F" w:rsidRPr="00F712C0" w:rsidRDefault="00775CC1">
      <w:pPr>
        <w:pStyle w:val="Bullet"/>
      </w:pPr>
      <w:r w:rsidRPr="00F712C0">
        <w:t xml:space="preserve">deposits, </w:t>
      </w:r>
      <w:r w:rsidR="00472F64" w:rsidRPr="00F712C0">
        <w:t xml:space="preserve">transferable securities or money market instruments issued </w:t>
      </w:r>
      <w:r w:rsidR="007D6FD1" w:rsidRPr="00F712C0">
        <w:t xml:space="preserve">by </w:t>
      </w:r>
      <w:r w:rsidR="00CA254F" w:rsidRPr="00F712C0">
        <w:t>entities controlled by the same entity</w:t>
      </w:r>
      <w:r w:rsidR="00EF46DE">
        <w:t>;</w:t>
      </w:r>
      <w:r w:rsidR="002060A6" w:rsidRPr="00F712C0">
        <w:t xml:space="preserve"> together with</w:t>
      </w:r>
    </w:p>
    <w:p w14:paraId="123C87BF" w14:textId="77777777" w:rsidR="000D1356" w:rsidRPr="00F712C0" w:rsidRDefault="00CA254F">
      <w:pPr>
        <w:pStyle w:val="Bullet"/>
      </w:pPr>
      <w:r w:rsidRPr="00F712C0">
        <w:t xml:space="preserve">any </w:t>
      </w:r>
      <w:r w:rsidR="00472F64" w:rsidRPr="00F712C0">
        <w:t>derivatives</w:t>
      </w:r>
      <w:r w:rsidR="00F77B59" w:rsidRPr="00F712C0">
        <w:t xml:space="preserve"> </w:t>
      </w:r>
      <w:r w:rsidR="002060A6" w:rsidRPr="00F712C0">
        <w:t xml:space="preserve">with counterparties controlled by that entity (the value of the derivative for this purpose is the </w:t>
      </w:r>
      <w:r w:rsidR="00F77B59" w:rsidRPr="00F712C0">
        <w:t>maximum potential loss that the fund could suffer in the counterparty defaulted</w:t>
      </w:r>
      <w:r w:rsidR="002060A6" w:rsidRPr="00F712C0">
        <w:t>).</w:t>
      </w:r>
    </w:p>
    <w:p w14:paraId="3730704C" w14:textId="77777777" w:rsidR="00F77B59" w:rsidRPr="00F712C0" w:rsidRDefault="00F77B59" w:rsidP="00F77B59">
      <w:pPr>
        <w:rPr>
          <w:lang w:val="en-NZ"/>
        </w:rPr>
      </w:pPr>
      <w:r w:rsidRPr="00F712C0">
        <w:rPr>
          <w:lang w:val="en-NZ"/>
        </w:rPr>
        <w:t>As above, the maximum potential loss for a derivative is to be determined in accordance with the method set out in Schedule A.</w:t>
      </w:r>
    </w:p>
    <w:p w14:paraId="5850D924" w14:textId="77777777" w:rsidR="00F77B59" w:rsidRPr="00F712C0" w:rsidRDefault="00F77B59" w:rsidP="00F77B59">
      <w:pPr>
        <w:pStyle w:val="Bullet"/>
        <w:numPr>
          <w:ilvl w:val="0"/>
          <w:numId w:val="0"/>
        </w:numPr>
        <w:tabs>
          <w:tab w:val="left" w:pos="720"/>
        </w:tabs>
        <w:rPr>
          <w:rFonts w:eastAsia="Calibri"/>
          <w:lang w:val="en-GB" w:eastAsia="en-US"/>
        </w:rPr>
      </w:pPr>
      <w:r w:rsidRPr="00F712C0">
        <w:rPr>
          <w:rFonts w:eastAsia="Calibri"/>
          <w:lang w:val="en-GB" w:eastAsia="en-US"/>
        </w:rPr>
        <w:t xml:space="preserve">For derivatives or an asset that is a liability of another entity, the net holding of the passport fund </w:t>
      </w:r>
      <w:r w:rsidR="00C746CC" w:rsidRPr="00F712C0">
        <w:rPr>
          <w:rFonts w:eastAsia="Calibri"/>
          <w:lang w:val="en-GB" w:eastAsia="en-US"/>
        </w:rPr>
        <w:t>may</w:t>
      </w:r>
      <w:r w:rsidRPr="00F712C0">
        <w:rPr>
          <w:rFonts w:eastAsia="Calibri"/>
          <w:lang w:val="en-GB" w:eastAsia="en-US"/>
        </w:rPr>
        <w:t xml:space="preserve"> be determined after netting off any liability of the passport fund to the other entity where there is a legally effective netting arrangement.</w:t>
      </w:r>
    </w:p>
    <w:p w14:paraId="30A7297F" w14:textId="77777777" w:rsidR="00472F64" w:rsidRPr="00F712C0" w:rsidRDefault="00F47E2E" w:rsidP="00DE1671">
      <w:pPr>
        <w:rPr>
          <w:rFonts w:eastAsia="Calibri"/>
          <w:lang w:val="en-GB" w:eastAsia="en-US"/>
        </w:rPr>
      </w:pPr>
      <w:r w:rsidRPr="00F712C0">
        <w:rPr>
          <w:lang w:val="en-NZ"/>
        </w:rPr>
        <w:t>This is called the group limit</w:t>
      </w:r>
      <w:r w:rsidR="00FC7FC8" w:rsidRPr="00F712C0">
        <w:rPr>
          <w:lang w:val="en-NZ"/>
        </w:rPr>
        <w:t xml:space="preserve"> and is intended to restrict the proportion of </w:t>
      </w:r>
      <w:r w:rsidR="005B0880" w:rsidRPr="00F712C0">
        <w:rPr>
          <w:lang w:val="en-NZ"/>
        </w:rPr>
        <w:t xml:space="preserve">passport </w:t>
      </w:r>
      <w:r w:rsidR="00FC7FC8" w:rsidRPr="00F712C0">
        <w:rPr>
          <w:lang w:val="en-NZ"/>
        </w:rPr>
        <w:t xml:space="preserve">fund assets that can be invested in </w:t>
      </w:r>
      <w:r w:rsidR="000261BE" w:rsidRPr="00F712C0">
        <w:rPr>
          <w:lang w:val="en-NZ"/>
        </w:rPr>
        <w:t xml:space="preserve">the </w:t>
      </w:r>
      <w:r w:rsidR="00F77B59" w:rsidRPr="00F712C0">
        <w:rPr>
          <w:lang w:val="en-NZ"/>
        </w:rPr>
        <w:t>assets</w:t>
      </w:r>
      <w:r w:rsidR="00472F64" w:rsidRPr="00F712C0">
        <w:rPr>
          <w:lang w:val="en-NZ"/>
        </w:rPr>
        <w:t xml:space="preserve"> </w:t>
      </w:r>
      <w:r w:rsidR="00F77B59" w:rsidRPr="00F712C0">
        <w:rPr>
          <w:lang w:val="en-NZ"/>
        </w:rPr>
        <w:t>of</w:t>
      </w:r>
      <w:r w:rsidR="00472F64" w:rsidRPr="00F712C0">
        <w:rPr>
          <w:lang w:val="en-NZ"/>
        </w:rPr>
        <w:t xml:space="preserve"> </w:t>
      </w:r>
      <w:r w:rsidR="00FC7FC8" w:rsidRPr="00F712C0">
        <w:rPr>
          <w:lang w:val="en-NZ"/>
        </w:rPr>
        <w:t>the same corporate group</w:t>
      </w:r>
      <w:r w:rsidR="00865E25" w:rsidRPr="00F712C0">
        <w:t xml:space="preserve"> to reduce the risk that may arise from concentration risk relating to a particular group</w:t>
      </w:r>
      <w:r w:rsidR="000261BE" w:rsidRPr="00F712C0">
        <w:rPr>
          <w:lang w:val="en-NZ"/>
        </w:rPr>
        <w:t>.</w:t>
      </w:r>
    </w:p>
    <w:p w14:paraId="17EFCACD" w14:textId="77777777" w:rsidR="00865E25" w:rsidRPr="00F712C0" w:rsidRDefault="00865E25" w:rsidP="00865E25">
      <w:pPr>
        <w:pStyle w:val="Heading5"/>
      </w:pPr>
      <w:r w:rsidRPr="00F712C0">
        <w:t>Exceptions</w:t>
      </w:r>
    </w:p>
    <w:p w14:paraId="6543CFE5" w14:textId="77777777" w:rsidR="0016102B" w:rsidRPr="00F712C0" w:rsidRDefault="00865E25" w:rsidP="00DE1671">
      <w:pPr>
        <w:rPr>
          <w:lang w:val="en-NZ"/>
        </w:rPr>
      </w:pPr>
      <w:r w:rsidRPr="00F712C0">
        <w:rPr>
          <w:lang w:val="en-NZ"/>
        </w:rPr>
        <w:t>The exceptions for CCPs, government securities</w:t>
      </w:r>
      <w:r w:rsidR="005B0880" w:rsidRPr="00F712C0">
        <w:rPr>
          <w:lang w:val="en-NZ"/>
        </w:rPr>
        <w:t>,</w:t>
      </w:r>
      <w:r w:rsidRPr="00F712C0">
        <w:rPr>
          <w:lang w:val="en-NZ"/>
        </w:rPr>
        <w:t xml:space="preserve"> and regulated CIS apply to this limit.</w:t>
      </w:r>
    </w:p>
    <w:p w14:paraId="758B7195" w14:textId="34CAF65A" w:rsidR="001C4C4A" w:rsidRPr="00F712C0" w:rsidRDefault="001C4C4A" w:rsidP="001C4C4A">
      <w:pPr>
        <w:pStyle w:val="Bullet"/>
        <w:numPr>
          <w:ilvl w:val="0"/>
          <w:numId w:val="0"/>
        </w:numPr>
        <w:rPr>
          <w:lang w:val="en-NZ"/>
        </w:rPr>
      </w:pPr>
      <w:r w:rsidRPr="00F712C0">
        <w:rPr>
          <w:lang w:val="en-NZ"/>
        </w:rPr>
        <w:lastRenderedPageBreak/>
        <w:t>If</w:t>
      </w:r>
      <w:r w:rsidR="00CA0D31" w:rsidRPr="00F712C0">
        <w:rPr>
          <w:lang w:val="en-NZ"/>
        </w:rPr>
        <w:t xml:space="preserve"> the </w:t>
      </w:r>
      <w:r w:rsidR="005B0880" w:rsidRPr="00F712C0">
        <w:rPr>
          <w:lang w:val="en-NZ"/>
        </w:rPr>
        <w:t xml:space="preserve">passport </w:t>
      </w:r>
      <w:r w:rsidR="00CA0D31" w:rsidRPr="00F712C0">
        <w:rPr>
          <w:lang w:val="en-NZ"/>
        </w:rPr>
        <w:t xml:space="preserve">fund is seeking to achieve or exceed an index </w:t>
      </w:r>
      <w:r w:rsidRPr="00F712C0">
        <w:rPr>
          <w:lang w:val="en-NZ"/>
        </w:rPr>
        <w:t xml:space="preserve">and meets the other criteria under the </w:t>
      </w:r>
      <w:r w:rsidR="0086717F" w:rsidRPr="00F712C0">
        <w:rPr>
          <w:lang w:val="en-NZ"/>
        </w:rPr>
        <w:t xml:space="preserve">index and </w:t>
      </w:r>
      <w:r w:rsidRPr="00F712C0">
        <w:rPr>
          <w:lang w:val="en-NZ"/>
        </w:rPr>
        <w:t>benchmark exception</w:t>
      </w:r>
      <w:r w:rsidR="00CA0D31" w:rsidRPr="00F712C0">
        <w:rPr>
          <w:lang w:val="en-NZ"/>
        </w:rPr>
        <w:t xml:space="preserve">, the </w:t>
      </w:r>
      <w:r w:rsidR="005B0880" w:rsidRPr="00F712C0">
        <w:rPr>
          <w:lang w:val="en-NZ"/>
        </w:rPr>
        <w:t xml:space="preserve">passport </w:t>
      </w:r>
      <w:r w:rsidR="00CA0D31" w:rsidRPr="00F712C0">
        <w:rPr>
          <w:lang w:val="en-NZ"/>
        </w:rPr>
        <w:t xml:space="preserve">fund can hold </w:t>
      </w:r>
      <w:r w:rsidRPr="00F712C0">
        <w:rPr>
          <w:lang w:val="en-NZ"/>
        </w:rPr>
        <w:t xml:space="preserve">interests </w:t>
      </w:r>
      <w:r w:rsidR="0055263E" w:rsidRPr="00F712C0">
        <w:rPr>
          <w:lang w:val="en-NZ"/>
        </w:rPr>
        <w:t xml:space="preserve">in </w:t>
      </w:r>
      <w:r w:rsidRPr="00F712C0">
        <w:rPr>
          <w:lang w:val="en-NZ"/>
        </w:rPr>
        <w:t xml:space="preserve">constituents controlled by the same entity which represent the value of the constituents as a proportion of the value of the index plus </w:t>
      </w:r>
      <w:r w:rsidR="00EF46DE">
        <w:rPr>
          <w:lang w:val="en-NZ"/>
        </w:rPr>
        <w:t>two</w:t>
      </w:r>
      <w:r w:rsidR="00EF46DE" w:rsidRPr="00F712C0">
        <w:rPr>
          <w:lang w:val="en-NZ"/>
        </w:rPr>
        <w:t xml:space="preserve"> </w:t>
      </w:r>
      <w:r w:rsidRPr="00F712C0">
        <w:rPr>
          <w:lang w:val="en-NZ"/>
        </w:rPr>
        <w:t>per cent up to a maximum of 25 per cent.</w:t>
      </w:r>
    </w:p>
    <w:p w14:paraId="019168D4" w14:textId="77777777" w:rsidR="00DE1671" w:rsidRPr="00F712C0" w:rsidRDefault="008C4F92" w:rsidP="00B8489E">
      <w:pPr>
        <w:pStyle w:val="Heading4"/>
        <w:rPr>
          <w:lang w:val="en-NZ"/>
        </w:rPr>
      </w:pPr>
      <w:r w:rsidRPr="00F712C0">
        <w:rPr>
          <w:lang w:val="en-NZ"/>
        </w:rPr>
        <w:t xml:space="preserve">CIS </w:t>
      </w:r>
      <w:r w:rsidR="005B0880" w:rsidRPr="00F712C0">
        <w:rPr>
          <w:lang w:val="en-NZ"/>
        </w:rPr>
        <w:t>limit</w:t>
      </w:r>
    </w:p>
    <w:p w14:paraId="26588360" w14:textId="2DC6A79A" w:rsidR="00EF46DE" w:rsidRDefault="00D37735" w:rsidP="00DE1671">
      <w:pPr>
        <w:rPr>
          <w:lang w:val="en-NZ"/>
        </w:rPr>
      </w:pPr>
      <w:r w:rsidRPr="00F712C0">
        <w:rPr>
          <w:lang w:val="en-NZ"/>
        </w:rPr>
        <w:t xml:space="preserve">There will be two restrictions on </w:t>
      </w:r>
      <w:r w:rsidR="00472F64" w:rsidRPr="00F712C0">
        <w:rPr>
          <w:lang w:val="en-NZ"/>
        </w:rPr>
        <w:t xml:space="preserve">a </w:t>
      </w:r>
      <w:r w:rsidR="005B0880" w:rsidRPr="00F712C0">
        <w:rPr>
          <w:lang w:val="en-NZ"/>
        </w:rPr>
        <w:t xml:space="preserve">passport </w:t>
      </w:r>
      <w:r w:rsidRPr="00F712C0">
        <w:rPr>
          <w:lang w:val="en-NZ"/>
        </w:rPr>
        <w:t>fund</w:t>
      </w:r>
      <w:r w:rsidR="00472F64" w:rsidRPr="00F712C0">
        <w:rPr>
          <w:lang w:val="en-NZ"/>
        </w:rPr>
        <w:t xml:space="preserve"> holding assets which are interests </w:t>
      </w:r>
      <w:r w:rsidRPr="00F712C0">
        <w:rPr>
          <w:lang w:val="en-NZ"/>
        </w:rPr>
        <w:t xml:space="preserve">in </w:t>
      </w:r>
      <w:r w:rsidR="00077239" w:rsidRPr="00F712C0">
        <w:rPr>
          <w:lang w:val="en-NZ"/>
        </w:rPr>
        <w:t>regulated</w:t>
      </w:r>
      <w:r w:rsidRPr="00F712C0">
        <w:rPr>
          <w:lang w:val="en-NZ"/>
        </w:rPr>
        <w:t xml:space="preserve"> CIS: </w:t>
      </w:r>
    </w:p>
    <w:p w14:paraId="2D50C601" w14:textId="39189916" w:rsidR="00EF46DE" w:rsidRDefault="00D37735" w:rsidP="00917B90">
      <w:pPr>
        <w:pStyle w:val="Bullet"/>
        <w:rPr>
          <w:lang w:val="en-NZ"/>
        </w:rPr>
      </w:pPr>
      <w:r w:rsidRPr="00F712C0">
        <w:rPr>
          <w:lang w:val="en-NZ"/>
        </w:rPr>
        <w:t xml:space="preserve">a limit on the proportion of </w:t>
      </w:r>
      <w:r w:rsidR="005B0880" w:rsidRPr="00F712C0">
        <w:rPr>
          <w:lang w:val="en-NZ"/>
        </w:rPr>
        <w:t xml:space="preserve">the </w:t>
      </w:r>
      <w:r w:rsidRPr="00F712C0">
        <w:rPr>
          <w:lang w:val="en-NZ"/>
        </w:rPr>
        <w:t xml:space="preserve">assets </w:t>
      </w:r>
      <w:r w:rsidR="00472F64" w:rsidRPr="00F712C0">
        <w:rPr>
          <w:lang w:val="en-NZ"/>
        </w:rPr>
        <w:t>it can hold in interests issued in</w:t>
      </w:r>
      <w:r w:rsidRPr="00F712C0">
        <w:rPr>
          <w:lang w:val="en-NZ"/>
        </w:rPr>
        <w:t xml:space="preserve"> one </w:t>
      </w:r>
      <w:r w:rsidR="000D1356" w:rsidRPr="00F712C0">
        <w:rPr>
          <w:lang w:val="en-NZ"/>
        </w:rPr>
        <w:t xml:space="preserve">regulated </w:t>
      </w:r>
      <w:r w:rsidRPr="00F712C0">
        <w:rPr>
          <w:lang w:val="en-NZ"/>
        </w:rPr>
        <w:t xml:space="preserve">CIS (the </w:t>
      </w:r>
      <w:r w:rsidR="0038447F" w:rsidRPr="00F712C0">
        <w:rPr>
          <w:lang w:val="en-NZ"/>
        </w:rPr>
        <w:t>s</w:t>
      </w:r>
      <w:r w:rsidRPr="00F712C0">
        <w:rPr>
          <w:lang w:val="en-NZ"/>
        </w:rPr>
        <w:t>ingle CIS limit)</w:t>
      </w:r>
      <w:r w:rsidR="005B0880" w:rsidRPr="00F712C0">
        <w:rPr>
          <w:lang w:val="en-NZ"/>
        </w:rPr>
        <w:t>;</w:t>
      </w:r>
      <w:r w:rsidRPr="00F712C0">
        <w:rPr>
          <w:lang w:val="en-NZ"/>
        </w:rPr>
        <w:t xml:space="preserve"> and </w:t>
      </w:r>
    </w:p>
    <w:p w14:paraId="426F3EB1" w14:textId="0EC8D255" w:rsidR="00D37735" w:rsidRPr="00F712C0" w:rsidRDefault="00D37735" w:rsidP="00917B90">
      <w:pPr>
        <w:pStyle w:val="Bullet"/>
        <w:rPr>
          <w:lang w:val="en-NZ"/>
        </w:rPr>
      </w:pPr>
      <w:r w:rsidRPr="00F712C0">
        <w:rPr>
          <w:lang w:val="en-NZ"/>
        </w:rPr>
        <w:t xml:space="preserve">a limit on the proportion of </w:t>
      </w:r>
      <w:r w:rsidR="005B0880" w:rsidRPr="00F712C0">
        <w:rPr>
          <w:lang w:val="en-NZ"/>
        </w:rPr>
        <w:t xml:space="preserve">the </w:t>
      </w:r>
      <w:r w:rsidRPr="00F712C0">
        <w:rPr>
          <w:lang w:val="en-NZ"/>
        </w:rPr>
        <w:t xml:space="preserve">assets it can </w:t>
      </w:r>
      <w:r w:rsidR="00472F64" w:rsidRPr="00F712C0">
        <w:rPr>
          <w:lang w:val="en-NZ"/>
        </w:rPr>
        <w:t xml:space="preserve">hold </w:t>
      </w:r>
      <w:r w:rsidRPr="00F712C0">
        <w:rPr>
          <w:lang w:val="en-NZ"/>
        </w:rPr>
        <w:t xml:space="preserve">in </w:t>
      </w:r>
      <w:r w:rsidR="0038447F" w:rsidRPr="00F712C0">
        <w:rPr>
          <w:lang w:val="en-NZ"/>
        </w:rPr>
        <w:t xml:space="preserve">all </w:t>
      </w:r>
      <w:r w:rsidR="000D1356" w:rsidRPr="00F712C0">
        <w:rPr>
          <w:lang w:val="en-NZ"/>
        </w:rPr>
        <w:t xml:space="preserve">regulated </w:t>
      </w:r>
      <w:r w:rsidR="0038447F" w:rsidRPr="00F712C0">
        <w:rPr>
          <w:lang w:val="en-NZ"/>
        </w:rPr>
        <w:t xml:space="preserve">CIS that are not </w:t>
      </w:r>
      <w:r w:rsidR="005B0880" w:rsidRPr="00F712C0">
        <w:rPr>
          <w:lang w:val="en-NZ"/>
        </w:rPr>
        <w:t xml:space="preserve">passport </w:t>
      </w:r>
      <w:r w:rsidR="0038447F" w:rsidRPr="00F712C0">
        <w:rPr>
          <w:lang w:val="en-NZ"/>
        </w:rPr>
        <w:t>funds (the total CIS limit).</w:t>
      </w:r>
    </w:p>
    <w:p w14:paraId="40C4F68D" w14:textId="77777777" w:rsidR="008C4F92" w:rsidRPr="00F712C0" w:rsidRDefault="008C4F92" w:rsidP="00DE1671">
      <w:pPr>
        <w:rPr>
          <w:lang w:val="en-NZ"/>
        </w:rPr>
      </w:pPr>
      <w:r w:rsidRPr="00F712C0">
        <w:rPr>
          <w:i/>
          <w:lang w:val="en-NZ"/>
        </w:rPr>
        <w:t xml:space="preserve">Single CIS limit: </w:t>
      </w:r>
      <w:r w:rsidRPr="00F712C0">
        <w:rPr>
          <w:lang w:val="en-NZ"/>
        </w:rPr>
        <w:t>A</w:t>
      </w:r>
      <w:r w:rsidR="00DE1671" w:rsidRPr="00F712C0">
        <w:rPr>
          <w:lang w:val="en-NZ"/>
        </w:rPr>
        <w:t xml:space="preserve"> </w:t>
      </w:r>
      <w:r w:rsidR="005B0880" w:rsidRPr="00F712C0">
        <w:rPr>
          <w:lang w:val="en-NZ"/>
        </w:rPr>
        <w:t xml:space="preserve">passport </w:t>
      </w:r>
      <w:r w:rsidR="00DE1671" w:rsidRPr="00F712C0">
        <w:rPr>
          <w:lang w:val="en-NZ"/>
        </w:rPr>
        <w:t>fund must not acquire an interest in a regulated CIS if it results</w:t>
      </w:r>
      <w:r w:rsidRPr="00F712C0">
        <w:rPr>
          <w:lang w:val="en-NZ"/>
        </w:rPr>
        <w:t xml:space="preserve"> in the </w:t>
      </w:r>
      <w:r w:rsidR="005B0880" w:rsidRPr="00F712C0">
        <w:rPr>
          <w:lang w:val="en-NZ"/>
        </w:rPr>
        <w:t xml:space="preserve">passport </w:t>
      </w:r>
      <w:r w:rsidRPr="00F712C0">
        <w:rPr>
          <w:lang w:val="en-NZ"/>
        </w:rPr>
        <w:t>fund holding</w:t>
      </w:r>
      <w:r w:rsidR="00F90B6E" w:rsidRPr="00F712C0">
        <w:rPr>
          <w:lang w:val="en-NZ"/>
        </w:rPr>
        <w:t xml:space="preserve"> or holding to a greater extent</w:t>
      </w:r>
      <w:r w:rsidRPr="00F712C0">
        <w:rPr>
          <w:lang w:val="en-NZ"/>
        </w:rPr>
        <w:t xml:space="preserve"> </w:t>
      </w:r>
      <w:r w:rsidR="00DE1671" w:rsidRPr="00F712C0">
        <w:rPr>
          <w:lang w:val="en-NZ"/>
        </w:rPr>
        <w:t>more than 10</w:t>
      </w:r>
      <w:r w:rsidR="00C94722" w:rsidRPr="00F712C0">
        <w:rPr>
          <w:lang w:val="en-NZ"/>
        </w:rPr>
        <w:t> per cent</w:t>
      </w:r>
      <w:r w:rsidR="00DE1671" w:rsidRPr="00F712C0">
        <w:rPr>
          <w:lang w:val="en-NZ"/>
        </w:rPr>
        <w:t xml:space="preserve"> of </w:t>
      </w:r>
      <w:r w:rsidR="00F90B6E" w:rsidRPr="00F712C0">
        <w:rPr>
          <w:lang w:val="en-NZ"/>
        </w:rPr>
        <w:t xml:space="preserve">the value of </w:t>
      </w:r>
      <w:r w:rsidR="00DE1671" w:rsidRPr="00F712C0">
        <w:rPr>
          <w:lang w:val="en-NZ"/>
        </w:rPr>
        <w:t>its assets in that regulated CIS</w:t>
      </w:r>
      <w:r w:rsidR="005B0880" w:rsidRPr="00F712C0">
        <w:rPr>
          <w:lang w:val="en-NZ"/>
        </w:rPr>
        <w:t>,</w:t>
      </w:r>
      <w:r w:rsidR="000D1356" w:rsidRPr="00F712C0">
        <w:rPr>
          <w:lang w:val="en-NZ"/>
        </w:rPr>
        <w:t xml:space="preserve"> or </w:t>
      </w:r>
      <w:r w:rsidR="00E12746" w:rsidRPr="00F712C0">
        <w:rPr>
          <w:lang w:val="en-NZ"/>
        </w:rPr>
        <w:t xml:space="preserve">25 </w:t>
      </w:r>
      <w:r w:rsidR="000261BE" w:rsidRPr="00F712C0">
        <w:rPr>
          <w:lang w:val="en-NZ"/>
        </w:rPr>
        <w:t xml:space="preserve">per cent for an index fund </w:t>
      </w:r>
      <w:r w:rsidR="00E12746" w:rsidRPr="00F712C0">
        <w:rPr>
          <w:lang w:val="en-NZ"/>
        </w:rPr>
        <w:t xml:space="preserve">or a benchmark fund </w:t>
      </w:r>
      <w:r w:rsidR="000261BE" w:rsidRPr="00F712C0">
        <w:rPr>
          <w:lang w:val="en-NZ"/>
        </w:rPr>
        <w:t>meeting the requirements in the exception to the single entity limit</w:t>
      </w:r>
      <w:r w:rsidR="00E12746" w:rsidRPr="00F712C0">
        <w:rPr>
          <w:lang w:val="en-NZ"/>
        </w:rPr>
        <w:t>.</w:t>
      </w:r>
    </w:p>
    <w:p w14:paraId="5F3353E4" w14:textId="77777777" w:rsidR="00EC6D64" w:rsidRPr="00F712C0" w:rsidRDefault="00EC6D64" w:rsidP="00EC6D64">
      <w:pPr>
        <w:rPr>
          <w:lang w:val="en-NZ"/>
        </w:rPr>
      </w:pPr>
      <w:r w:rsidRPr="00F712C0">
        <w:rPr>
          <w:lang w:val="en-NZ"/>
        </w:rPr>
        <w:t>To accommodate feeder funds, the single CIS limit will not apply where:</w:t>
      </w:r>
    </w:p>
    <w:p w14:paraId="4F263568" w14:textId="77777777" w:rsidR="00EC6D64" w:rsidRPr="00F712C0" w:rsidRDefault="00EC6D64">
      <w:pPr>
        <w:pStyle w:val="Bullet"/>
      </w:pPr>
      <w:r w:rsidRPr="00F712C0">
        <w:t>the passport fund has disclosed an investment strategy of investing at least 85 per cent of the value of its assets in another passport fund (that is, it is a feeder fund); and</w:t>
      </w:r>
    </w:p>
    <w:p w14:paraId="07DBBFFC" w14:textId="77777777" w:rsidR="00EC6D64" w:rsidRPr="00F712C0" w:rsidRDefault="00EC6D64">
      <w:pPr>
        <w:pStyle w:val="Bullet"/>
      </w:pPr>
      <w:r w:rsidRPr="00F712C0">
        <w:t>the passport fund in which it holds at least 85 per cent of the value of its assets is itself not a feeder fund.</w:t>
      </w:r>
    </w:p>
    <w:p w14:paraId="1460DAED" w14:textId="7FB5A82C" w:rsidR="00A61398" w:rsidRPr="00F712C0" w:rsidRDefault="00D37735" w:rsidP="00B8489E">
      <w:pPr>
        <w:rPr>
          <w:lang w:val="en-NZ"/>
        </w:rPr>
      </w:pPr>
      <w:r w:rsidRPr="00F712C0">
        <w:rPr>
          <w:i/>
          <w:lang w:val="en-NZ"/>
        </w:rPr>
        <w:t xml:space="preserve">Total CIS limit: </w:t>
      </w:r>
      <w:r w:rsidRPr="00F712C0">
        <w:rPr>
          <w:lang w:val="en-NZ"/>
        </w:rPr>
        <w:t xml:space="preserve">A </w:t>
      </w:r>
      <w:r w:rsidR="005B0880" w:rsidRPr="00F712C0">
        <w:rPr>
          <w:lang w:val="en-NZ"/>
        </w:rPr>
        <w:t xml:space="preserve">passport </w:t>
      </w:r>
      <w:r w:rsidRPr="00F712C0">
        <w:rPr>
          <w:lang w:val="en-NZ"/>
        </w:rPr>
        <w:t>fund must not acquire an interest in a regulated CIS if it results in more than 30</w:t>
      </w:r>
      <w:r w:rsidR="00C94722" w:rsidRPr="00F712C0">
        <w:rPr>
          <w:lang w:val="en-NZ"/>
        </w:rPr>
        <w:t> per cent</w:t>
      </w:r>
      <w:r w:rsidRPr="00F712C0">
        <w:rPr>
          <w:lang w:val="en-NZ"/>
        </w:rPr>
        <w:t xml:space="preserve"> of </w:t>
      </w:r>
      <w:r w:rsidR="00F90B6E" w:rsidRPr="00F712C0">
        <w:rPr>
          <w:lang w:val="en-NZ"/>
        </w:rPr>
        <w:t xml:space="preserve">the value of its </w:t>
      </w:r>
      <w:r w:rsidRPr="00F712C0">
        <w:rPr>
          <w:lang w:val="en-NZ"/>
        </w:rPr>
        <w:t>assets bein</w:t>
      </w:r>
      <w:r w:rsidR="000F397A" w:rsidRPr="00F712C0">
        <w:rPr>
          <w:lang w:val="en-NZ"/>
        </w:rPr>
        <w:t>g in interests in regulated CIS</w:t>
      </w:r>
      <w:r w:rsidRPr="00F712C0">
        <w:rPr>
          <w:lang w:val="en-NZ"/>
        </w:rPr>
        <w:t xml:space="preserve"> that </w:t>
      </w:r>
      <w:r w:rsidR="00CF09C2" w:rsidRPr="00F712C0">
        <w:rPr>
          <w:lang w:val="en-NZ"/>
        </w:rPr>
        <w:t xml:space="preserve">predominately invest in transferable securities and money market instruments but </w:t>
      </w:r>
      <w:r w:rsidRPr="00F712C0">
        <w:rPr>
          <w:lang w:val="en-NZ"/>
        </w:rPr>
        <w:t xml:space="preserve">are not </w:t>
      </w:r>
      <w:r w:rsidR="005B0880" w:rsidRPr="00F712C0">
        <w:rPr>
          <w:lang w:val="en-NZ"/>
        </w:rPr>
        <w:t xml:space="preserve">passport </w:t>
      </w:r>
      <w:r w:rsidRPr="00F712C0">
        <w:rPr>
          <w:lang w:val="en-NZ"/>
        </w:rPr>
        <w:t xml:space="preserve">funds. </w:t>
      </w:r>
      <w:r w:rsidR="00D37F65" w:rsidRPr="00F712C0">
        <w:rPr>
          <w:lang w:val="en-NZ"/>
        </w:rPr>
        <w:t>This is to prevent avoidance of the passport rules.</w:t>
      </w:r>
    </w:p>
    <w:p w14:paraId="62BB684C" w14:textId="77777777" w:rsidR="00DE1671" w:rsidRPr="00F712C0" w:rsidRDefault="00B8489E" w:rsidP="00A96A40">
      <w:pPr>
        <w:pStyle w:val="Heading4"/>
      </w:pPr>
      <w:bookmarkStart w:id="106" w:name="limitOnUnquotedSecurities"/>
      <w:r w:rsidRPr="00F712C0">
        <w:t>Li</w:t>
      </w:r>
      <w:r w:rsidR="00D37735" w:rsidRPr="00F712C0">
        <w:t>mit on unquoted shares</w:t>
      </w:r>
      <w:r w:rsidR="00C56220" w:rsidRPr="00F712C0">
        <w:t xml:space="preserve">, stocks and interests in </w:t>
      </w:r>
      <w:r w:rsidR="003D27F8" w:rsidRPr="00F712C0">
        <w:t xml:space="preserve">investment </w:t>
      </w:r>
      <w:r w:rsidR="00720DC7" w:rsidRPr="00F712C0">
        <w:t>schemes</w:t>
      </w:r>
    </w:p>
    <w:bookmarkEnd w:id="106"/>
    <w:p w14:paraId="4A9D2046" w14:textId="1429F731" w:rsidR="000261BE" w:rsidRPr="00F712C0" w:rsidRDefault="00DE1671" w:rsidP="00DE1671">
      <w:pPr>
        <w:rPr>
          <w:lang w:val="en-NZ"/>
        </w:rPr>
      </w:pPr>
      <w:r w:rsidRPr="00F712C0">
        <w:rPr>
          <w:lang w:val="en-NZ"/>
        </w:rPr>
        <w:t xml:space="preserve">A </w:t>
      </w:r>
      <w:r w:rsidR="005B0880" w:rsidRPr="00F712C0">
        <w:rPr>
          <w:lang w:val="en-NZ"/>
        </w:rPr>
        <w:t xml:space="preserve">passport </w:t>
      </w:r>
      <w:r w:rsidRPr="00F712C0">
        <w:rPr>
          <w:lang w:val="en-NZ"/>
        </w:rPr>
        <w:t>fund must not acquire a share</w:t>
      </w:r>
      <w:r w:rsidR="000D1356" w:rsidRPr="00F712C0">
        <w:rPr>
          <w:lang w:val="en-NZ"/>
        </w:rPr>
        <w:t>,</w:t>
      </w:r>
      <w:r w:rsidRPr="00F712C0">
        <w:rPr>
          <w:lang w:val="en-NZ"/>
        </w:rPr>
        <w:t xml:space="preserve"> stock </w:t>
      </w:r>
      <w:r w:rsidR="00B127B7" w:rsidRPr="00F712C0">
        <w:rPr>
          <w:lang w:val="en-NZ"/>
        </w:rPr>
        <w:t xml:space="preserve">or interests in </w:t>
      </w:r>
      <w:r w:rsidR="003D27F8" w:rsidRPr="00F712C0">
        <w:rPr>
          <w:lang w:val="en-NZ"/>
        </w:rPr>
        <w:t xml:space="preserve">investment </w:t>
      </w:r>
      <w:r w:rsidR="00720DC7" w:rsidRPr="00F712C0">
        <w:rPr>
          <w:lang w:val="en-NZ"/>
        </w:rPr>
        <w:t>schemes</w:t>
      </w:r>
      <w:r w:rsidR="00EF46DE">
        <w:rPr>
          <w:lang w:val="en-NZ"/>
        </w:rPr>
        <w:t>,</w:t>
      </w:r>
      <w:r w:rsidR="00D46A08" w:rsidRPr="00F712C0">
        <w:rPr>
          <w:lang w:val="en-NZ"/>
        </w:rPr>
        <w:t xml:space="preserve"> other than regulated CIS</w:t>
      </w:r>
      <w:r w:rsidR="00EF46DE">
        <w:rPr>
          <w:lang w:val="en-NZ"/>
        </w:rPr>
        <w:t>,</w:t>
      </w:r>
      <w:r w:rsidR="00720DC7" w:rsidRPr="00F712C0">
        <w:rPr>
          <w:lang w:val="en-NZ"/>
        </w:rPr>
        <w:t xml:space="preserve"> </w:t>
      </w:r>
      <w:r w:rsidRPr="00F712C0">
        <w:rPr>
          <w:lang w:val="en-NZ"/>
        </w:rPr>
        <w:t xml:space="preserve">if it results in </w:t>
      </w:r>
      <w:r w:rsidR="00F90B6E" w:rsidRPr="00F712C0">
        <w:rPr>
          <w:lang w:val="en-NZ"/>
        </w:rPr>
        <w:t>the passport fund hold</w:t>
      </w:r>
      <w:r w:rsidR="007B5AD1" w:rsidRPr="00F712C0">
        <w:rPr>
          <w:lang w:val="en-NZ"/>
        </w:rPr>
        <w:t>ing</w:t>
      </w:r>
      <w:r w:rsidR="00F90B6E" w:rsidRPr="00F712C0">
        <w:rPr>
          <w:lang w:val="en-NZ"/>
        </w:rPr>
        <w:t>, or holding to a greater extent</w:t>
      </w:r>
      <w:r w:rsidR="007B5AD1" w:rsidRPr="00F712C0">
        <w:rPr>
          <w:lang w:val="en-NZ"/>
        </w:rPr>
        <w:t>,</w:t>
      </w:r>
      <w:r w:rsidR="00F90B6E" w:rsidRPr="00F712C0">
        <w:rPr>
          <w:lang w:val="en-NZ"/>
        </w:rPr>
        <w:t xml:space="preserve"> </w:t>
      </w:r>
      <w:r w:rsidRPr="00F712C0">
        <w:rPr>
          <w:lang w:val="en-NZ"/>
        </w:rPr>
        <w:t>more than 10</w:t>
      </w:r>
      <w:r w:rsidR="00B2771C" w:rsidRPr="00F712C0">
        <w:rPr>
          <w:lang w:val="en-NZ"/>
        </w:rPr>
        <w:t> per cent</w:t>
      </w:r>
      <w:r w:rsidRPr="00F712C0">
        <w:rPr>
          <w:lang w:val="en-NZ"/>
        </w:rPr>
        <w:t xml:space="preserve"> of </w:t>
      </w:r>
      <w:r w:rsidR="00F90B6E" w:rsidRPr="00F712C0">
        <w:rPr>
          <w:lang w:val="en-NZ"/>
        </w:rPr>
        <w:t xml:space="preserve">the value of </w:t>
      </w:r>
      <w:r w:rsidRPr="00F712C0">
        <w:rPr>
          <w:lang w:val="en-NZ"/>
        </w:rPr>
        <w:t>its assets in shares</w:t>
      </w:r>
      <w:r w:rsidR="00681A9B" w:rsidRPr="00F712C0">
        <w:rPr>
          <w:lang w:val="en-NZ"/>
        </w:rPr>
        <w:t>, stock or interests</w:t>
      </w:r>
      <w:r w:rsidRPr="00F712C0">
        <w:rPr>
          <w:lang w:val="en-NZ"/>
        </w:rPr>
        <w:t xml:space="preserve"> that are not</w:t>
      </w:r>
      <w:r w:rsidR="000261BE" w:rsidRPr="00F712C0">
        <w:rPr>
          <w:lang w:val="en-NZ"/>
        </w:rPr>
        <w:t>:</w:t>
      </w:r>
    </w:p>
    <w:p w14:paraId="08EBF027" w14:textId="77777777" w:rsidR="000261BE" w:rsidRPr="00F712C0" w:rsidRDefault="000261BE">
      <w:pPr>
        <w:pStyle w:val="Bullet"/>
      </w:pPr>
      <w:r w:rsidRPr="00F712C0">
        <w:t>quoted on a financial market</w:t>
      </w:r>
      <w:r w:rsidR="00077239" w:rsidRPr="00F712C0">
        <w:t xml:space="preserve"> regulated by </w:t>
      </w:r>
      <w:r w:rsidR="00A313E9" w:rsidRPr="00F712C0">
        <w:t xml:space="preserve">an ordinary or associate member of </w:t>
      </w:r>
      <w:r w:rsidR="00367A7F" w:rsidRPr="00F712C0">
        <w:t>IOSCO</w:t>
      </w:r>
      <w:r w:rsidR="00A313E9" w:rsidRPr="00F712C0">
        <w:t>;</w:t>
      </w:r>
      <w:r w:rsidR="00417A63" w:rsidRPr="00F712C0">
        <w:t xml:space="preserve"> or</w:t>
      </w:r>
      <w:r w:rsidR="00A313E9" w:rsidRPr="00F712C0">
        <w:t xml:space="preserve"> </w:t>
      </w:r>
    </w:p>
    <w:p w14:paraId="5E68D006" w14:textId="77777777" w:rsidR="00CF09C2" w:rsidRPr="00F712C0" w:rsidRDefault="00DE1671">
      <w:pPr>
        <w:pStyle w:val="Bullet"/>
      </w:pPr>
      <w:r w:rsidRPr="00F712C0">
        <w:t xml:space="preserve">approved for quotation on </w:t>
      </w:r>
      <w:r w:rsidR="00077239" w:rsidRPr="00F712C0">
        <w:t xml:space="preserve">such </w:t>
      </w:r>
      <w:r w:rsidRPr="00F712C0">
        <w:t>a regulated financial market</w:t>
      </w:r>
      <w:r w:rsidR="00417A63" w:rsidRPr="00F712C0">
        <w:t>.</w:t>
      </w:r>
    </w:p>
    <w:p w14:paraId="7601576F" w14:textId="77777777" w:rsidR="00DE1671" w:rsidRPr="00F712C0" w:rsidRDefault="00D37735" w:rsidP="00B8489E">
      <w:pPr>
        <w:pStyle w:val="Heading4"/>
        <w:rPr>
          <w:lang w:val="en-NZ"/>
        </w:rPr>
      </w:pPr>
      <w:r w:rsidRPr="00F712C0">
        <w:rPr>
          <w:lang w:val="en-NZ"/>
        </w:rPr>
        <w:t>Limit on i</w:t>
      </w:r>
      <w:r w:rsidR="00DE1671" w:rsidRPr="00F712C0">
        <w:rPr>
          <w:lang w:val="en-NZ"/>
        </w:rPr>
        <w:t>nvestments conferring significant management influence</w:t>
      </w:r>
    </w:p>
    <w:p w14:paraId="2C8434B0" w14:textId="77777777" w:rsidR="00B36FCE" w:rsidRPr="00F712C0" w:rsidRDefault="00DE1671" w:rsidP="00B8489E">
      <w:pPr>
        <w:rPr>
          <w:lang w:val="en-NZ"/>
        </w:rPr>
      </w:pPr>
      <w:r w:rsidRPr="00F712C0">
        <w:rPr>
          <w:lang w:val="en-NZ"/>
        </w:rPr>
        <w:t xml:space="preserve">A </w:t>
      </w:r>
      <w:r w:rsidR="00F61314" w:rsidRPr="00F712C0">
        <w:rPr>
          <w:lang w:val="en-NZ"/>
        </w:rPr>
        <w:t xml:space="preserve">passport </w:t>
      </w:r>
      <w:r w:rsidRPr="00F712C0">
        <w:rPr>
          <w:lang w:val="en-NZ"/>
        </w:rPr>
        <w:t xml:space="preserve">fund other than a feeder fund must not acquire any securities carrying voting rights that would enable it to exercise significant influence over the management of an </w:t>
      </w:r>
      <w:r w:rsidR="00A230A8" w:rsidRPr="00F712C0">
        <w:rPr>
          <w:lang w:val="en-NZ"/>
        </w:rPr>
        <w:t>entity</w:t>
      </w:r>
      <w:r w:rsidR="007B5AD1" w:rsidRPr="00F712C0">
        <w:rPr>
          <w:lang w:val="en-NZ"/>
        </w:rPr>
        <w:t xml:space="preserve"> (including a regulated CIS)</w:t>
      </w:r>
      <w:r w:rsidR="001F63C3" w:rsidRPr="00F712C0">
        <w:rPr>
          <w:lang w:val="en-NZ"/>
        </w:rPr>
        <w:t xml:space="preserve">. </w:t>
      </w:r>
      <w:r w:rsidR="007B5AD1" w:rsidRPr="00F712C0">
        <w:rPr>
          <w:lang w:val="en-NZ"/>
        </w:rPr>
        <w:t>Voting rights exceeding 25 per cent of the votes that may be cast would generally be significant.</w:t>
      </w:r>
    </w:p>
    <w:p w14:paraId="66E6050C" w14:textId="77777777" w:rsidR="00DE1671" w:rsidRPr="00F712C0" w:rsidRDefault="00DE1671" w:rsidP="00B8489E">
      <w:pPr>
        <w:pStyle w:val="Heading4"/>
        <w:rPr>
          <w:lang w:val="en-NZ"/>
        </w:rPr>
      </w:pPr>
      <w:r w:rsidRPr="00F712C0">
        <w:rPr>
          <w:lang w:val="en-NZ"/>
        </w:rPr>
        <w:t>Limits on share of securities or money market interests on issue</w:t>
      </w:r>
    </w:p>
    <w:p w14:paraId="215C97A5" w14:textId="77777777" w:rsidR="00DE1671" w:rsidRPr="00F712C0" w:rsidRDefault="00DE1671" w:rsidP="00DE1671">
      <w:pPr>
        <w:rPr>
          <w:lang w:val="en-NZ"/>
        </w:rPr>
      </w:pPr>
      <w:r w:rsidRPr="00F712C0">
        <w:rPr>
          <w:lang w:val="en-NZ"/>
        </w:rPr>
        <w:t xml:space="preserve">A </w:t>
      </w:r>
      <w:r w:rsidR="00F61314" w:rsidRPr="00F712C0">
        <w:rPr>
          <w:lang w:val="en-NZ"/>
        </w:rPr>
        <w:t xml:space="preserve">passport </w:t>
      </w:r>
      <w:r w:rsidRPr="00F712C0">
        <w:rPr>
          <w:lang w:val="en-NZ"/>
        </w:rPr>
        <w:t>fund must not acquire more than:</w:t>
      </w:r>
    </w:p>
    <w:p w14:paraId="78325933" w14:textId="77777777" w:rsidR="00DE1671" w:rsidRPr="00F712C0" w:rsidRDefault="00DE1671">
      <w:pPr>
        <w:pStyle w:val="Bullet"/>
      </w:pPr>
      <w:r w:rsidRPr="00F712C0">
        <w:t>10</w:t>
      </w:r>
      <w:r w:rsidR="00B2771C" w:rsidRPr="00F712C0">
        <w:t> per cent</w:t>
      </w:r>
      <w:r w:rsidRPr="00F712C0">
        <w:t xml:space="preserve"> of the non</w:t>
      </w:r>
      <w:r w:rsidR="00510AAF" w:rsidRPr="00F712C0">
        <w:noBreakHyphen/>
      </w:r>
      <w:r w:rsidRPr="00F712C0">
        <w:t xml:space="preserve">voting securities of an entity other than a </w:t>
      </w:r>
      <w:r w:rsidR="008306D1" w:rsidRPr="00F712C0">
        <w:t xml:space="preserve">regulated </w:t>
      </w:r>
      <w:r w:rsidRPr="00F712C0">
        <w:t>CIS;</w:t>
      </w:r>
    </w:p>
    <w:p w14:paraId="3E94E593" w14:textId="77777777" w:rsidR="00B36FCE" w:rsidRPr="00F712C0" w:rsidRDefault="00417A63">
      <w:pPr>
        <w:pStyle w:val="Bullet"/>
      </w:pPr>
      <w:r w:rsidRPr="00F712C0">
        <w:lastRenderedPageBreak/>
        <w:t xml:space="preserve">10 per cent of the debt securities of an entity; </w:t>
      </w:r>
      <w:r w:rsidR="001A725B" w:rsidRPr="00F712C0">
        <w:t>or</w:t>
      </w:r>
    </w:p>
    <w:p w14:paraId="71380F64" w14:textId="77777777" w:rsidR="00DE1671" w:rsidRPr="00F712C0" w:rsidRDefault="00DE1671">
      <w:pPr>
        <w:pStyle w:val="Bullet"/>
      </w:pPr>
      <w:r w:rsidRPr="00F712C0">
        <w:t>10</w:t>
      </w:r>
      <w:r w:rsidR="00B2771C" w:rsidRPr="00F712C0">
        <w:t> per cent</w:t>
      </w:r>
      <w:r w:rsidRPr="00F712C0">
        <w:t xml:space="preserve"> of the money market instruments for which an entity is or may be liable.</w:t>
      </w:r>
    </w:p>
    <w:p w14:paraId="0EB36B1D" w14:textId="77777777" w:rsidR="00FB62C3" w:rsidRPr="00F712C0" w:rsidRDefault="008306D1" w:rsidP="00683375">
      <w:pPr>
        <w:pStyle w:val="Bullet"/>
        <w:numPr>
          <w:ilvl w:val="0"/>
          <w:numId w:val="0"/>
        </w:numPr>
        <w:rPr>
          <w:lang w:val="en-NZ"/>
        </w:rPr>
      </w:pPr>
      <w:r w:rsidRPr="00F712C0">
        <w:rPr>
          <w:lang w:val="en-NZ"/>
        </w:rPr>
        <w:t>The purpose of this rule is to ensure that</w:t>
      </w:r>
      <w:r w:rsidR="007B5AD1" w:rsidRPr="00F712C0">
        <w:rPr>
          <w:lang w:val="en-NZ"/>
        </w:rPr>
        <w:t xml:space="preserve"> </w:t>
      </w:r>
      <w:r w:rsidR="000261BE" w:rsidRPr="00F712C0">
        <w:rPr>
          <w:lang w:val="en-NZ"/>
        </w:rPr>
        <w:t>there are sufficient other investors to provide a basis for liquidity</w:t>
      </w:r>
      <w:r w:rsidR="007B5AD1" w:rsidRPr="00F712C0">
        <w:rPr>
          <w:lang w:val="en-NZ"/>
        </w:rPr>
        <w:t>.</w:t>
      </w:r>
    </w:p>
    <w:p w14:paraId="1420EDB6" w14:textId="77777777" w:rsidR="00DD65B4" w:rsidRPr="00F712C0" w:rsidRDefault="00DD65B4" w:rsidP="00F712C0">
      <w:pPr>
        <w:pStyle w:val="Heading4"/>
        <w:rPr>
          <w:lang w:val="en-NZ"/>
        </w:rPr>
      </w:pPr>
      <w:r w:rsidRPr="00F712C0">
        <w:rPr>
          <w:lang w:val="en-NZ"/>
        </w:rPr>
        <w:t>Depository receipts over gold</w:t>
      </w:r>
    </w:p>
    <w:p w14:paraId="4E4C1F1B" w14:textId="77777777" w:rsidR="00787883" w:rsidRPr="00F712C0" w:rsidRDefault="00DD65B4" w:rsidP="00F712C0">
      <w:pPr>
        <w:pStyle w:val="Bullet"/>
        <w:numPr>
          <w:ilvl w:val="0"/>
          <w:numId w:val="0"/>
        </w:numPr>
        <w:rPr>
          <w:lang w:val="en-NZ"/>
        </w:rPr>
      </w:pPr>
      <w:r w:rsidRPr="00F712C0">
        <w:rPr>
          <w:lang w:val="en-NZ"/>
        </w:rPr>
        <w:t>A passport fund must not acquire depository receipts over gold if it would result in the passport fund holding or holding to an increased exten</w:t>
      </w:r>
      <w:r w:rsidR="0007766D" w:rsidRPr="00F712C0">
        <w:rPr>
          <w:lang w:val="en-NZ"/>
        </w:rPr>
        <w:t>t</w:t>
      </w:r>
      <w:r w:rsidRPr="00F712C0">
        <w:rPr>
          <w:lang w:val="en-NZ"/>
        </w:rPr>
        <w:t xml:space="preserve"> over 25</w:t>
      </w:r>
      <w:r w:rsidR="003A33A9" w:rsidRPr="00F712C0">
        <w:rPr>
          <w:lang w:val="en-NZ"/>
        </w:rPr>
        <w:t xml:space="preserve"> per cent</w:t>
      </w:r>
      <w:r w:rsidRPr="00F712C0">
        <w:rPr>
          <w:lang w:val="en-NZ"/>
        </w:rPr>
        <w:t xml:space="preserve"> of the value of the assets of the passport fund in depository receipts over gold.</w:t>
      </w:r>
    </w:p>
    <w:p w14:paraId="59522D4B" w14:textId="77777777" w:rsidR="00A230A8" w:rsidRPr="00F712C0" w:rsidRDefault="00A230A8" w:rsidP="00C60716">
      <w:pPr>
        <w:pStyle w:val="Heading3"/>
      </w:pPr>
      <w:bookmarkStart w:id="107" w:name="_Toc364867463"/>
      <w:bookmarkStart w:id="108" w:name="_Toc370825877"/>
      <w:bookmarkStart w:id="109" w:name="_Toc380743961"/>
      <w:bookmarkStart w:id="110" w:name="_Toc384972436"/>
      <w:bookmarkStart w:id="111" w:name="_Toc359485012"/>
      <w:r w:rsidRPr="00F712C0">
        <w:t>Derivatives</w:t>
      </w:r>
      <w:bookmarkEnd w:id="107"/>
      <w:bookmarkEnd w:id="108"/>
      <w:bookmarkEnd w:id="109"/>
      <w:bookmarkEnd w:id="110"/>
    </w:p>
    <w:p w14:paraId="40A071F5" w14:textId="77777777" w:rsidR="00A230A8" w:rsidRPr="00F712C0" w:rsidRDefault="00E36D7F" w:rsidP="00A230A8">
      <w:pPr>
        <w:rPr>
          <w:rFonts w:eastAsia="Calibri"/>
          <w:lang w:eastAsia="en-US"/>
        </w:rPr>
      </w:pPr>
      <w:r w:rsidRPr="00F712C0">
        <w:rPr>
          <w:rFonts w:eastAsia="Calibri"/>
          <w:lang w:eastAsia="en-US"/>
        </w:rPr>
        <w:t xml:space="preserve">The </w:t>
      </w:r>
      <w:r w:rsidR="00F61314" w:rsidRPr="00F712C0">
        <w:rPr>
          <w:rFonts w:eastAsia="Calibri"/>
          <w:lang w:eastAsia="en-US"/>
        </w:rPr>
        <w:t xml:space="preserve">passport </w:t>
      </w:r>
      <w:r w:rsidRPr="00F712C0">
        <w:rPr>
          <w:rFonts w:eastAsia="Calibri"/>
          <w:lang w:eastAsia="en-US"/>
        </w:rPr>
        <w:t xml:space="preserve">rules will require </w:t>
      </w:r>
      <w:r w:rsidR="00F61314" w:rsidRPr="00F712C0">
        <w:rPr>
          <w:rFonts w:eastAsia="Calibri"/>
          <w:lang w:eastAsia="en-US"/>
        </w:rPr>
        <w:t xml:space="preserve">passport </w:t>
      </w:r>
      <w:r w:rsidRPr="00F712C0">
        <w:rPr>
          <w:rFonts w:eastAsia="Calibri"/>
          <w:lang w:eastAsia="en-US"/>
        </w:rPr>
        <w:t>funds</w:t>
      </w:r>
      <w:r w:rsidR="00A230A8" w:rsidRPr="00F712C0">
        <w:rPr>
          <w:rFonts w:eastAsia="Calibri"/>
          <w:lang w:eastAsia="en-US"/>
        </w:rPr>
        <w:t xml:space="preserve"> </w:t>
      </w:r>
      <w:r w:rsidRPr="00F712C0">
        <w:rPr>
          <w:rFonts w:eastAsia="Calibri"/>
          <w:lang w:eastAsia="en-US"/>
        </w:rPr>
        <w:t xml:space="preserve">to </w:t>
      </w:r>
      <w:r w:rsidR="00A230A8" w:rsidRPr="00F712C0">
        <w:rPr>
          <w:rFonts w:eastAsia="Calibri"/>
          <w:lang w:eastAsia="en-US"/>
        </w:rPr>
        <w:t xml:space="preserve">limit </w:t>
      </w:r>
      <w:r w:rsidRPr="00F712C0">
        <w:rPr>
          <w:rFonts w:eastAsia="Calibri"/>
          <w:lang w:eastAsia="en-US"/>
        </w:rPr>
        <w:t>their</w:t>
      </w:r>
      <w:r w:rsidR="00A230A8" w:rsidRPr="00F712C0">
        <w:rPr>
          <w:rFonts w:eastAsia="Calibri"/>
          <w:lang w:eastAsia="en-US"/>
        </w:rPr>
        <w:t xml:space="preserve"> exposure to </w:t>
      </w:r>
      <w:r w:rsidRPr="00F712C0">
        <w:rPr>
          <w:rFonts w:eastAsia="Calibri"/>
          <w:lang w:eastAsia="en-US"/>
        </w:rPr>
        <w:t xml:space="preserve">derivatives. The purpose of this requirement </w:t>
      </w:r>
      <w:r w:rsidR="00A230A8" w:rsidRPr="00F712C0">
        <w:rPr>
          <w:rFonts w:eastAsia="Calibri"/>
          <w:lang w:eastAsia="en-US"/>
        </w:rPr>
        <w:t xml:space="preserve">is to ensure </w:t>
      </w:r>
      <w:r w:rsidR="00F944F4" w:rsidRPr="00F712C0">
        <w:rPr>
          <w:rFonts w:eastAsia="Calibri"/>
          <w:lang w:eastAsia="en-US"/>
        </w:rPr>
        <w:t>members</w:t>
      </w:r>
      <w:r w:rsidR="00E04EA7" w:rsidRPr="00F712C0">
        <w:rPr>
          <w:rFonts w:eastAsia="Calibri"/>
          <w:lang w:eastAsia="en-US"/>
        </w:rPr>
        <w:t xml:space="preserve"> </w:t>
      </w:r>
      <w:r w:rsidR="007D6FD1" w:rsidRPr="00F712C0">
        <w:rPr>
          <w:rFonts w:eastAsia="Calibri"/>
          <w:lang w:eastAsia="en-US"/>
        </w:rPr>
        <w:t xml:space="preserve">of passport funds </w:t>
      </w:r>
      <w:r w:rsidR="00484857" w:rsidRPr="00F712C0">
        <w:rPr>
          <w:rFonts w:eastAsia="Calibri"/>
          <w:lang w:eastAsia="en-US"/>
        </w:rPr>
        <w:t>have a reduced exposure</w:t>
      </w:r>
      <w:r w:rsidR="00E04EA7" w:rsidRPr="00F712C0">
        <w:rPr>
          <w:rFonts w:eastAsia="Calibri"/>
          <w:lang w:eastAsia="en-US"/>
        </w:rPr>
        <w:t xml:space="preserve"> to the risk</w:t>
      </w:r>
      <w:r w:rsidR="00A230A8" w:rsidRPr="00F712C0">
        <w:rPr>
          <w:rFonts w:eastAsia="Calibri"/>
          <w:lang w:eastAsia="en-US"/>
        </w:rPr>
        <w:t xml:space="preserve"> of loss associated with the use of derivatives.</w:t>
      </w:r>
    </w:p>
    <w:p w14:paraId="6640AA6E" w14:textId="77777777" w:rsidR="00E36D7F" w:rsidRPr="00F712C0" w:rsidRDefault="00E04EA7" w:rsidP="00A230A8">
      <w:pPr>
        <w:rPr>
          <w:rFonts w:eastAsia="Calibri"/>
          <w:lang w:eastAsia="en-US"/>
        </w:rPr>
      </w:pPr>
      <w:r w:rsidRPr="00F712C0">
        <w:rPr>
          <w:rFonts w:eastAsia="Calibri"/>
          <w:lang w:eastAsia="en-US"/>
        </w:rPr>
        <w:t>For this purpose, t</w:t>
      </w:r>
      <w:r w:rsidR="00E36D7F" w:rsidRPr="00F712C0">
        <w:rPr>
          <w:rFonts w:eastAsia="Calibri"/>
          <w:lang w:eastAsia="en-US"/>
        </w:rPr>
        <w:t xml:space="preserve">he </w:t>
      </w:r>
      <w:r w:rsidR="00F61314" w:rsidRPr="00F712C0">
        <w:rPr>
          <w:rFonts w:eastAsia="Calibri"/>
          <w:lang w:eastAsia="en-US"/>
        </w:rPr>
        <w:t xml:space="preserve">passport </w:t>
      </w:r>
      <w:r w:rsidR="00E36D7F" w:rsidRPr="00F712C0">
        <w:rPr>
          <w:rFonts w:eastAsia="Calibri"/>
          <w:lang w:eastAsia="en-US"/>
        </w:rPr>
        <w:t xml:space="preserve">rules will </w:t>
      </w:r>
      <w:r w:rsidR="00494A9B" w:rsidRPr="00F712C0">
        <w:rPr>
          <w:rFonts w:eastAsia="Calibri"/>
          <w:lang w:eastAsia="en-US"/>
        </w:rPr>
        <w:t xml:space="preserve">include </w:t>
      </w:r>
      <w:r w:rsidR="00486D8D" w:rsidRPr="00F712C0">
        <w:rPr>
          <w:rFonts w:eastAsia="Calibri"/>
          <w:lang w:eastAsia="en-US"/>
        </w:rPr>
        <w:t xml:space="preserve">four </w:t>
      </w:r>
      <w:r w:rsidR="00494A9B" w:rsidRPr="00F712C0">
        <w:rPr>
          <w:rFonts w:eastAsia="Calibri"/>
          <w:lang w:eastAsia="en-US"/>
        </w:rPr>
        <w:t>key requirements:</w:t>
      </w:r>
    </w:p>
    <w:p w14:paraId="59D7236A" w14:textId="77777777" w:rsidR="00486D8D" w:rsidRPr="00F712C0" w:rsidRDefault="00A13ED7">
      <w:pPr>
        <w:pStyle w:val="Bullet"/>
        <w:rPr>
          <w:rFonts w:eastAsia="Calibri"/>
        </w:rPr>
      </w:pPr>
      <w:r w:rsidRPr="00F712C0">
        <w:rPr>
          <w:rFonts w:eastAsia="Calibri"/>
        </w:rPr>
        <w:t xml:space="preserve">rules to ensure the </w:t>
      </w:r>
      <w:r w:rsidR="00486D8D" w:rsidRPr="00F712C0">
        <w:rPr>
          <w:rFonts w:eastAsia="Calibri"/>
        </w:rPr>
        <w:t>requirement</w:t>
      </w:r>
      <w:r w:rsidRPr="00F712C0">
        <w:rPr>
          <w:rFonts w:eastAsia="Calibri"/>
        </w:rPr>
        <w:t xml:space="preserve">s </w:t>
      </w:r>
      <w:r w:rsidR="00455AB2" w:rsidRPr="00F712C0">
        <w:rPr>
          <w:rFonts w:eastAsia="Calibri"/>
        </w:rPr>
        <w:t>relating to portfolio allocation</w:t>
      </w:r>
      <w:r w:rsidRPr="00F712C0">
        <w:rPr>
          <w:rFonts w:eastAsia="Calibri"/>
        </w:rPr>
        <w:t xml:space="preserve"> are not avoided by use of derivatives</w:t>
      </w:r>
      <w:r w:rsidR="00486D8D" w:rsidRPr="00F712C0">
        <w:rPr>
          <w:rFonts w:eastAsia="Calibri"/>
        </w:rPr>
        <w:t>;</w:t>
      </w:r>
    </w:p>
    <w:p w14:paraId="2D76711A" w14:textId="77777777" w:rsidR="00494A9B" w:rsidRPr="00F712C0" w:rsidRDefault="00494A9B">
      <w:pPr>
        <w:pStyle w:val="Bullet"/>
        <w:rPr>
          <w:rFonts w:eastAsia="Calibri"/>
        </w:rPr>
      </w:pPr>
      <w:r w:rsidRPr="00F712C0">
        <w:rPr>
          <w:rFonts w:eastAsia="Calibri"/>
        </w:rPr>
        <w:t xml:space="preserve">a limit on </w:t>
      </w:r>
      <w:r w:rsidR="00F61314" w:rsidRPr="00F712C0">
        <w:rPr>
          <w:rFonts w:eastAsia="Calibri"/>
        </w:rPr>
        <w:t xml:space="preserve">passport </w:t>
      </w:r>
      <w:r w:rsidRPr="00F712C0">
        <w:rPr>
          <w:rFonts w:eastAsia="Calibri"/>
        </w:rPr>
        <w:t>funds</w:t>
      </w:r>
      <w:r w:rsidR="00510AAF" w:rsidRPr="00F712C0">
        <w:rPr>
          <w:rFonts w:eastAsia="Calibri"/>
        </w:rPr>
        <w:t>’</w:t>
      </w:r>
      <w:r w:rsidRPr="00F712C0">
        <w:rPr>
          <w:rFonts w:eastAsia="Calibri"/>
        </w:rPr>
        <w:t xml:space="preserve"> global exposure to derivatives</w:t>
      </w:r>
      <w:r w:rsidR="00B2771C" w:rsidRPr="00F712C0">
        <w:rPr>
          <w:rFonts w:eastAsia="Calibri"/>
        </w:rPr>
        <w:t>;</w:t>
      </w:r>
    </w:p>
    <w:p w14:paraId="33DDB2E2" w14:textId="77777777" w:rsidR="0059340F" w:rsidRPr="00F712C0" w:rsidRDefault="0059340F">
      <w:pPr>
        <w:pStyle w:val="Bullet"/>
        <w:rPr>
          <w:rFonts w:eastAsia="Calibri"/>
        </w:rPr>
      </w:pPr>
      <w:r w:rsidRPr="00F712C0">
        <w:rPr>
          <w:rFonts w:eastAsia="Calibri"/>
        </w:rPr>
        <w:t>a requirem</w:t>
      </w:r>
      <w:r w:rsidR="00494A9B" w:rsidRPr="00F712C0">
        <w:rPr>
          <w:rFonts w:eastAsia="Calibri"/>
        </w:rPr>
        <w:t>ent that exposures are covered</w:t>
      </w:r>
      <w:r w:rsidR="00273AEA" w:rsidRPr="00F712C0">
        <w:rPr>
          <w:rFonts w:eastAsia="Calibri"/>
        </w:rPr>
        <w:t xml:space="preserve"> by assets available to perform obligations</w:t>
      </w:r>
      <w:r w:rsidR="00B2771C" w:rsidRPr="00F712C0">
        <w:rPr>
          <w:rFonts w:eastAsia="Calibri"/>
        </w:rPr>
        <w:t>;</w:t>
      </w:r>
      <w:r w:rsidR="00494A9B" w:rsidRPr="00F712C0">
        <w:rPr>
          <w:rFonts w:eastAsia="Calibri"/>
        </w:rPr>
        <w:t xml:space="preserve"> and</w:t>
      </w:r>
    </w:p>
    <w:p w14:paraId="5B246A08" w14:textId="77777777" w:rsidR="00AD787E" w:rsidRPr="00F712C0" w:rsidRDefault="00494A9B">
      <w:pPr>
        <w:pStyle w:val="Bullet"/>
      </w:pPr>
      <w:r w:rsidRPr="00F712C0">
        <w:rPr>
          <w:rFonts w:eastAsia="Calibri"/>
        </w:rPr>
        <w:t>requirements to manage counterparty risk.</w:t>
      </w:r>
    </w:p>
    <w:p w14:paraId="1F049E42" w14:textId="77777777" w:rsidR="006B04BA" w:rsidRPr="00F712C0" w:rsidRDefault="00486D8D" w:rsidP="00683375">
      <w:pPr>
        <w:pStyle w:val="Heading4"/>
      </w:pPr>
      <w:r w:rsidRPr="00F712C0">
        <w:t>Spread of underlying assets</w:t>
      </w:r>
    </w:p>
    <w:p w14:paraId="0F380C4B" w14:textId="77777777" w:rsidR="00486D8D" w:rsidRPr="00F712C0" w:rsidRDefault="00486D8D" w:rsidP="00486D8D">
      <w:pPr>
        <w:pStyle w:val="Bullet"/>
        <w:numPr>
          <w:ilvl w:val="0"/>
          <w:numId w:val="0"/>
        </w:numPr>
        <w:rPr>
          <w:lang w:val="en-GB"/>
        </w:rPr>
      </w:pPr>
      <w:r w:rsidRPr="00F712C0">
        <w:rPr>
          <w:lang w:val="en-GB"/>
        </w:rPr>
        <w:t xml:space="preserve">The exposure of a </w:t>
      </w:r>
      <w:r w:rsidR="00F61314" w:rsidRPr="00F712C0">
        <w:rPr>
          <w:lang w:val="en-GB"/>
        </w:rPr>
        <w:t xml:space="preserve">passport fund </w:t>
      </w:r>
      <w:r w:rsidRPr="00F712C0">
        <w:rPr>
          <w:lang w:val="en-GB"/>
        </w:rPr>
        <w:t>to the underlying assets of derivatives should be sufficiently diversified on a portfolio basis</w:t>
      </w:r>
      <w:r w:rsidR="00997253" w:rsidRPr="00F712C0">
        <w:rPr>
          <w:lang w:val="en-GB"/>
        </w:rPr>
        <w:t xml:space="preserve"> taking into account exposure through derivatives and otherwise</w:t>
      </w:r>
      <w:r w:rsidRPr="00F712C0">
        <w:rPr>
          <w:lang w:val="en-GB"/>
        </w:rPr>
        <w:t xml:space="preserve"> in accordance with the section on </w:t>
      </w:r>
      <w:r w:rsidR="00A43551" w:rsidRPr="00F712C0">
        <w:rPr>
          <w:lang w:val="en-GB"/>
        </w:rPr>
        <w:t>i</w:t>
      </w:r>
      <w:r w:rsidRPr="00F712C0">
        <w:rPr>
          <w:lang w:val="en-GB"/>
        </w:rPr>
        <w:t>nvestment restrictions</w:t>
      </w:r>
      <w:r w:rsidR="00510AAF" w:rsidRPr="00F712C0">
        <w:rPr>
          <w:lang w:val="en-GB"/>
        </w:rPr>
        <w:t xml:space="preserve"> — </w:t>
      </w:r>
      <w:r w:rsidRPr="00F712C0">
        <w:rPr>
          <w:lang w:val="en-GB"/>
        </w:rPr>
        <w:t xml:space="preserve">portfolio </w:t>
      </w:r>
      <w:r w:rsidR="00A43551" w:rsidRPr="00F712C0">
        <w:rPr>
          <w:lang w:val="en-GB"/>
        </w:rPr>
        <w:t xml:space="preserve">allocation, page </w:t>
      </w:r>
      <w:r w:rsidR="00462FF0" w:rsidRPr="00F712C0">
        <w:rPr>
          <w:lang w:val="en-GB"/>
        </w:rPr>
        <w:fldChar w:fldCharType="begin"/>
      </w:r>
      <w:r w:rsidR="00462FF0" w:rsidRPr="00F712C0">
        <w:rPr>
          <w:lang w:val="en-GB"/>
        </w:rPr>
        <w:instrText xml:space="preserve"> PAGEREF  investmentRestrictionsPortfolioAllocatio  \* MERGEFORMAT </w:instrText>
      </w:r>
      <w:r w:rsidR="00462FF0" w:rsidRPr="00F712C0">
        <w:rPr>
          <w:lang w:val="en-GB"/>
        </w:rPr>
        <w:fldChar w:fldCharType="separate"/>
      </w:r>
      <w:r w:rsidR="001D0195">
        <w:rPr>
          <w:noProof/>
          <w:lang w:val="en-GB"/>
        </w:rPr>
        <w:t>26</w:t>
      </w:r>
      <w:r w:rsidR="00462FF0" w:rsidRPr="00F712C0">
        <w:rPr>
          <w:lang w:val="en-GB"/>
        </w:rPr>
        <w:fldChar w:fldCharType="end"/>
      </w:r>
      <w:r w:rsidR="00972367" w:rsidRPr="00F712C0">
        <w:rPr>
          <w:lang w:val="en-GB"/>
        </w:rPr>
        <w:t>.</w:t>
      </w:r>
    </w:p>
    <w:p w14:paraId="743C4334" w14:textId="77777777" w:rsidR="00494A9B" w:rsidRPr="00F712C0" w:rsidRDefault="00494A9B" w:rsidP="00B8489E">
      <w:pPr>
        <w:pStyle w:val="Heading4"/>
        <w:rPr>
          <w:rFonts w:eastAsia="Calibri"/>
          <w:lang w:eastAsia="en-US"/>
        </w:rPr>
      </w:pPr>
      <w:r w:rsidRPr="00F712C0">
        <w:rPr>
          <w:rFonts w:eastAsia="Calibri"/>
          <w:lang w:eastAsia="en-US"/>
        </w:rPr>
        <w:t>Limited global exposure</w:t>
      </w:r>
    </w:p>
    <w:p w14:paraId="46EB174E" w14:textId="77777777" w:rsidR="00494A9B" w:rsidRPr="00F712C0" w:rsidRDefault="00484857" w:rsidP="00494A9B">
      <w:pPr>
        <w:rPr>
          <w:rFonts w:eastAsia="Calibri"/>
          <w:lang w:eastAsia="en-US"/>
        </w:rPr>
      </w:pPr>
      <w:r w:rsidRPr="00F712C0">
        <w:rPr>
          <w:rFonts w:eastAsia="Calibri"/>
          <w:lang w:eastAsia="en-US"/>
        </w:rPr>
        <w:t>A</w:t>
      </w:r>
      <w:r w:rsidR="00494A9B" w:rsidRPr="00F712C0">
        <w:rPr>
          <w:rFonts w:eastAsia="Calibri"/>
          <w:lang w:eastAsia="en-US"/>
        </w:rPr>
        <w:t xml:space="preserve"> </w:t>
      </w:r>
      <w:r w:rsidR="00F61314" w:rsidRPr="00F712C0">
        <w:rPr>
          <w:rFonts w:eastAsia="Calibri"/>
          <w:lang w:eastAsia="en-US"/>
        </w:rPr>
        <w:t xml:space="preserve">passport </w:t>
      </w:r>
      <w:r w:rsidR="00494A9B" w:rsidRPr="00F712C0">
        <w:rPr>
          <w:rFonts w:eastAsia="Calibri"/>
          <w:lang w:eastAsia="en-US"/>
        </w:rPr>
        <w:t xml:space="preserve">fund must </w:t>
      </w:r>
      <w:r w:rsidRPr="00F712C0">
        <w:rPr>
          <w:rFonts w:eastAsia="Calibri"/>
          <w:lang w:eastAsia="en-US"/>
        </w:rPr>
        <w:t>not acquire a derivative</w:t>
      </w:r>
      <w:r w:rsidR="00160D9E" w:rsidRPr="00F712C0">
        <w:rPr>
          <w:rFonts w:eastAsia="Calibri"/>
          <w:lang w:eastAsia="en-US"/>
        </w:rPr>
        <w:t xml:space="preserve"> or </w:t>
      </w:r>
      <w:r w:rsidR="007D6FD1" w:rsidRPr="00F712C0">
        <w:rPr>
          <w:rFonts w:eastAsia="Calibri"/>
          <w:lang w:eastAsia="en-US"/>
        </w:rPr>
        <w:t>enter into a securities lending transaction</w:t>
      </w:r>
      <w:r w:rsidRPr="00F712C0">
        <w:rPr>
          <w:rFonts w:eastAsia="Calibri"/>
          <w:lang w:eastAsia="en-US"/>
        </w:rPr>
        <w:t xml:space="preserve"> if it would cause</w:t>
      </w:r>
      <w:r w:rsidR="00494A9B" w:rsidRPr="00F712C0">
        <w:rPr>
          <w:rFonts w:eastAsia="Calibri"/>
          <w:lang w:eastAsia="en-US"/>
        </w:rPr>
        <w:t xml:space="preserve"> the global exposure of </w:t>
      </w:r>
      <w:r w:rsidRPr="00F712C0">
        <w:rPr>
          <w:rFonts w:eastAsia="Calibri"/>
          <w:lang w:eastAsia="en-US"/>
        </w:rPr>
        <w:t>the</w:t>
      </w:r>
      <w:r w:rsidR="00494A9B" w:rsidRPr="00F712C0">
        <w:rPr>
          <w:rFonts w:eastAsia="Calibri"/>
          <w:lang w:eastAsia="en-US"/>
        </w:rPr>
        <w:t xml:space="preserve"> </w:t>
      </w:r>
      <w:r w:rsidR="00F61314" w:rsidRPr="00F712C0">
        <w:rPr>
          <w:rFonts w:eastAsia="Calibri"/>
          <w:lang w:eastAsia="en-US"/>
        </w:rPr>
        <w:t xml:space="preserve">passport </w:t>
      </w:r>
      <w:r w:rsidR="00494A9B" w:rsidRPr="00F712C0">
        <w:rPr>
          <w:rFonts w:eastAsia="Calibri"/>
          <w:lang w:eastAsia="en-US"/>
        </w:rPr>
        <w:t xml:space="preserve">fund to derivatives </w:t>
      </w:r>
      <w:r w:rsidR="00160D9E" w:rsidRPr="00F712C0">
        <w:rPr>
          <w:rFonts w:eastAsia="Calibri"/>
          <w:lang w:eastAsia="en-US"/>
        </w:rPr>
        <w:t xml:space="preserve">and securities lending </w:t>
      </w:r>
      <w:r w:rsidRPr="00F712C0">
        <w:rPr>
          <w:rFonts w:eastAsia="Calibri"/>
          <w:lang w:eastAsia="en-US"/>
        </w:rPr>
        <w:t>to</w:t>
      </w:r>
      <w:r w:rsidR="00494A9B" w:rsidRPr="00F712C0">
        <w:rPr>
          <w:rFonts w:eastAsia="Calibri"/>
          <w:lang w:eastAsia="en-US"/>
        </w:rPr>
        <w:t xml:space="preserve"> exceed </w:t>
      </w:r>
      <w:r w:rsidR="007B5AD1" w:rsidRPr="00F712C0">
        <w:rPr>
          <w:rFonts w:eastAsia="Calibri"/>
          <w:lang w:eastAsia="en-US"/>
        </w:rPr>
        <w:t xml:space="preserve">or exceed to a greater extent </w:t>
      </w:r>
      <w:r w:rsidR="00494A9B" w:rsidRPr="00F712C0">
        <w:rPr>
          <w:rFonts w:eastAsia="Calibri"/>
          <w:lang w:eastAsia="en-US"/>
        </w:rPr>
        <w:t>20</w:t>
      </w:r>
      <w:r w:rsidR="00B2771C" w:rsidRPr="00F712C0">
        <w:rPr>
          <w:rFonts w:eastAsia="Calibri"/>
          <w:lang w:eastAsia="en-US"/>
        </w:rPr>
        <w:t> per cent</w:t>
      </w:r>
      <w:r w:rsidR="00494A9B" w:rsidRPr="00F712C0">
        <w:rPr>
          <w:rFonts w:eastAsia="Calibri"/>
          <w:lang w:eastAsia="en-US"/>
        </w:rPr>
        <w:t xml:space="preserve"> of the </w:t>
      </w:r>
      <w:r w:rsidR="007B5AD1" w:rsidRPr="00F712C0">
        <w:rPr>
          <w:rFonts w:eastAsia="Calibri"/>
          <w:lang w:eastAsia="en-US"/>
        </w:rPr>
        <w:t>value of its gross assets. This may be increased to</w:t>
      </w:r>
      <w:r w:rsidR="00273AEA" w:rsidRPr="00F712C0">
        <w:rPr>
          <w:rFonts w:eastAsia="Calibri"/>
          <w:lang w:eastAsia="en-US"/>
        </w:rPr>
        <w:t xml:space="preserve"> 100</w:t>
      </w:r>
      <w:r w:rsidR="005112C0" w:rsidRPr="00F712C0">
        <w:rPr>
          <w:rFonts w:eastAsia="Calibri"/>
          <w:lang w:eastAsia="en-US"/>
        </w:rPr>
        <w:t xml:space="preserve"> per cent</w:t>
      </w:r>
      <w:r w:rsidR="00273AEA" w:rsidRPr="00F712C0">
        <w:rPr>
          <w:rFonts w:eastAsia="Calibri"/>
          <w:lang w:eastAsia="en-US"/>
        </w:rPr>
        <w:t xml:space="preserve"> in the case of an index fund</w:t>
      </w:r>
      <w:r w:rsidR="00701B55" w:rsidRPr="00F712C0" w:rsidDel="00A07436">
        <w:rPr>
          <w:rFonts w:eastAsia="Calibri"/>
          <w:lang w:eastAsia="en-US"/>
        </w:rPr>
        <w:t xml:space="preserve"> which uses derivatives</w:t>
      </w:r>
      <w:r w:rsidR="00B55477" w:rsidRPr="00F712C0">
        <w:rPr>
          <w:rFonts w:eastAsia="Calibri"/>
          <w:lang w:eastAsia="en-US"/>
        </w:rPr>
        <w:t xml:space="preserve"> traded on a financial market regulated by an ordinary or associate member of IOSCO</w:t>
      </w:r>
      <w:r w:rsidR="00701B55" w:rsidRPr="00F712C0" w:rsidDel="00A07436">
        <w:rPr>
          <w:rFonts w:eastAsia="Calibri"/>
          <w:lang w:eastAsia="en-US"/>
        </w:rPr>
        <w:t xml:space="preserve"> for the purpose of index replication</w:t>
      </w:r>
      <w:r w:rsidR="00494A9B" w:rsidRPr="00F712C0">
        <w:rPr>
          <w:rFonts w:eastAsia="Calibri"/>
          <w:lang w:eastAsia="en-US"/>
        </w:rPr>
        <w:t>.</w:t>
      </w:r>
      <w:r w:rsidR="00A313E9" w:rsidRPr="00F712C0">
        <w:rPr>
          <w:rFonts w:eastAsia="Calibri"/>
          <w:lang w:eastAsia="en-US"/>
        </w:rPr>
        <w:t xml:space="preserve"> In coming to these limits, signatory economies considered the limits applicable under UCITS and the ASEAN scheme for cross</w:t>
      </w:r>
      <w:r w:rsidR="00510AAF" w:rsidRPr="00F712C0">
        <w:rPr>
          <w:rFonts w:eastAsia="Calibri"/>
          <w:lang w:eastAsia="en-US"/>
        </w:rPr>
        <w:noBreakHyphen/>
      </w:r>
      <w:r w:rsidR="00A313E9" w:rsidRPr="00F712C0">
        <w:rPr>
          <w:rFonts w:eastAsia="Calibri"/>
          <w:lang w:eastAsia="en-US"/>
        </w:rPr>
        <w:t>border public offers of CIS.</w:t>
      </w:r>
    </w:p>
    <w:p w14:paraId="43E9D717" w14:textId="77777777" w:rsidR="0059340F" w:rsidRPr="00F712C0" w:rsidRDefault="00394C34" w:rsidP="0059340F">
      <w:pPr>
        <w:rPr>
          <w:rFonts w:eastAsia="Calibri"/>
          <w:lang w:val="en-GB" w:eastAsia="en-US"/>
        </w:rPr>
      </w:pPr>
      <w:r w:rsidRPr="00F712C0">
        <w:rPr>
          <w:rFonts w:eastAsia="Calibri"/>
          <w:lang w:val="en-GB" w:eastAsia="en-US"/>
        </w:rPr>
        <w:t>T</w:t>
      </w:r>
      <w:r w:rsidR="00A230A8" w:rsidRPr="00F712C0">
        <w:rPr>
          <w:rFonts w:eastAsia="Calibri"/>
          <w:lang w:val="en-GB" w:eastAsia="en-US"/>
        </w:rPr>
        <w:t xml:space="preserve">he global exposure of a </w:t>
      </w:r>
      <w:r w:rsidR="00F61314" w:rsidRPr="00F712C0">
        <w:rPr>
          <w:rFonts w:eastAsia="Calibri"/>
          <w:lang w:val="en-GB" w:eastAsia="en-US"/>
        </w:rPr>
        <w:t xml:space="preserve">passport </w:t>
      </w:r>
      <w:r w:rsidRPr="00F712C0">
        <w:rPr>
          <w:rFonts w:eastAsia="Calibri"/>
          <w:lang w:val="en-GB" w:eastAsia="en-US"/>
        </w:rPr>
        <w:t>fund</w:t>
      </w:r>
      <w:r w:rsidR="00A230A8" w:rsidRPr="00F712C0">
        <w:rPr>
          <w:rFonts w:eastAsia="Calibri"/>
          <w:lang w:val="en-GB" w:eastAsia="en-US"/>
        </w:rPr>
        <w:t xml:space="preserve"> is</w:t>
      </w:r>
      <w:r w:rsidR="00494A9B" w:rsidRPr="00F712C0">
        <w:rPr>
          <w:rFonts w:eastAsia="Calibri"/>
          <w:lang w:val="en-GB" w:eastAsia="en-US"/>
        </w:rPr>
        <w:t xml:space="preserve"> to be</w:t>
      </w:r>
      <w:r w:rsidR="00A230A8" w:rsidRPr="00F712C0">
        <w:rPr>
          <w:rFonts w:eastAsia="Calibri"/>
          <w:lang w:val="en-GB" w:eastAsia="en-US"/>
        </w:rPr>
        <w:t xml:space="preserve"> calculated as the sum of:</w:t>
      </w:r>
    </w:p>
    <w:p w14:paraId="7CED5954" w14:textId="77777777" w:rsidR="00C746CC" w:rsidRPr="00F712C0" w:rsidRDefault="00A230A8">
      <w:pPr>
        <w:pStyle w:val="Bullet"/>
        <w:rPr>
          <w:rFonts w:eastAsia="Calibri"/>
        </w:rPr>
      </w:pPr>
      <w:r w:rsidRPr="00F712C0">
        <w:rPr>
          <w:rFonts w:eastAsia="Calibri"/>
        </w:rPr>
        <w:t xml:space="preserve">the absolute value of the exposure of each individual derivative </w:t>
      </w:r>
      <w:r w:rsidR="00160D9E" w:rsidRPr="00F712C0">
        <w:rPr>
          <w:rFonts w:eastAsia="Calibri"/>
        </w:rPr>
        <w:t xml:space="preserve">or securities </w:t>
      </w:r>
      <w:r w:rsidR="007D6FD1" w:rsidRPr="00F712C0">
        <w:rPr>
          <w:rFonts w:eastAsia="Calibri"/>
        </w:rPr>
        <w:t xml:space="preserve">lending transaction </w:t>
      </w:r>
      <w:r w:rsidRPr="00F712C0">
        <w:rPr>
          <w:rFonts w:eastAsia="Calibri"/>
        </w:rPr>
        <w:t>not involved in n</w:t>
      </w:r>
      <w:r w:rsidR="0059340F" w:rsidRPr="00F712C0">
        <w:rPr>
          <w:rFonts w:eastAsia="Calibri"/>
        </w:rPr>
        <w:t>etting or hedging arrangements;</w:t>
      </w:r>
    </w:p>
    <w:p w14:paraId="3888F2C3" w14:textId="77777777" w:rsidR="0059340F" w:rsidRPr="00F712C0" w:rsidRDefault="00A230A8">
      <w:pPr>
        <w:pStyle w:val="Bullet"/>
        <w:rPr>
          <w:rFonts w:eastAsia="Calibri"/>
        </w:rPr>
      </w:pPr>
      <w:r w:rsidRPr="00F712C0">
        <w:rPr>
          <w:rFonts w:eastAsia="Calibri"/>
        </w:rPr>
        <w:t>the absolute value of the net exposure of each individual derivative</w:t>
      </w:r>
      <w:r w:rsidR="00160D9E" w:rsidRPr="00F712C0">
        <w:rPr>
          <w:rFonts w:eastAsia="Calibri"/>
        </w:rPr>
        <w:t xml:space="preserve"> or securities </w:t>
      </w:r>
      <w:r w:rsidR="007D6FD1" w:rsidRPr="00F712C0">
        <w:rPr>
          <w:rFonts w:eastAsia="Calibri"/>
        </w:rPr>
        <w:t xml:space="preserve">lending transaction </w:t>
      </w:r>
      <w:r w:rsidR="00273AEA" w:rsidRPr="00F712C0">
        <w:rPr>
          <w:rFonts w:eastAsia="Calibri"/>
        </w:rPr>
        <w:t>involved in</w:t>
      </w:r>
      <w:r w:rsidRPr="00F712C0">
        <w:rPr>
          <w:rFonts w:eastAsia="Calibri"/>
        </w:rPr>
        <w:t xml:space="preserve"> netting or hedging arrangements</w:t>
      </w:r>
      <w:r w:rsidR="00C56220" w:rsidRPr="00F712C0">
        <w:rPr>
          <w:rFonts w:eastAsia="Calibri"/>
        </w:rPr>
        <w:t>, after</w:t>
      </w:r>
      <w:r w:rsidR="007B5AD1" w:rsidRPr="00F712C0">
        <w:rPr>
          <w:rFonts w:eastAsia="Calibri"/>
        </w:rPr>
        <w:t xml:space="preserve"> taking into account</w:t>
      </w:r>
      <w:r w:rsidR="00C56220" w:rsidRPr="00F712C0">
        <w:rPr>
          <w:rFonts w:eastAsia="Calibri"/>
        </w:rPr>
        <w:t xml:space="preserve"> </w:t>
      </w:r>
      <w:r w:rsidR="007B5AD1" w:rsidRPr="00F712C0">
        <w:rPr>
          <w:rFonts w:eastAsia="Calibri"/>
        </w:rPr>
        <w:t>any</w:t>
      </w:r>
      <w:r w:rsidR="00C56220" w:rsidRPr="00F712C0">
        <w:rPr>
          <w:rFonts w:eastAsia="Calibri"/>
        </w:rPr>
        <w:t xml:space="preserve"> netting or hedging arrangements</w:t>
      </w:r>
      <w:r w:rsidR="00F61314" w:rsidRPr="00F712C0">
        <w:rPr>
          <w:rFonts w:eastAsia="Calibri"/>
        </w:rPr>
        <w:t>;</w:t>
      </w:r>
      <w:r w:rsidRPr="00F712C0">
        <w:rPr>
          <w:rFonts w:eastAsia="Calibri"/>
        </w:rPr>
        <w:t xml:space="preserve"> </w:t>
      </w:r>
      <w:r w:rsidR="00997253" w:rsidRPr="00F712C0">
        <w:rPr>
          <w:rFonts w:eastAsia="Calibri"/>
        </w:rPr>
        <w:t>and</w:t>
      </w:r>
    </w:p>
    <w:p w14:paraId="78D5F76E" w14:textId="77777777" w:rsidR="00183369" w:rsidRPr="00F712C0" w:rsidRDefault="00DD48D4">
      <w:pPr>
        <w:pStyle w:val="Bullet"/>
        <w:rPr>
          <w:rFonts w:eastAsia="Calibri"/>
        </w:rPr>
      </w:pPr>
      <w:r w:rsidRPr="00F712C0">
        <w:rPr>
          <w:rFonts w:eastAsia="Calibri"/>
        </w:rPr>
        <w:lastRenderedPageBreak/>
        <w:t>the value of any collateral provided to the passport fund where there may be an obligation to return the collateral or equivalent assets unless the passport fund has available that collateral</w:t>
      </w:r>
      <w:r w:rsidR="001F63C3" w:rsidRPr="00F712C0">
        <w:rPr>
          <w:rFonts w:eastAsia="Calibri"/>
        </w:rPr>
        <w:t xml:space="preserve">. </w:t>
      </w:r>
      <w:r w:rsidRPr="00F712C0">
        <w:rPr>
          <w:rFonts w:eastAsia="Calibri"/>
        </w:rPr>
        <w:t xml:space="preserve">Money held in a deposit account and payable by no later than the time the collateral may be repayable </w:t>
      </w:r>
      <w:r w:rsidR="00997253" w:rsidRPr="00F712C0">
        <w:rPr>
          <w:rFonts w:eastAsia="Calibri"/>
        </w:rPr>
        <w:t>is treated as available</w:t>
      </w:r>
      <w:r w:rsidRPr="00F712C0">
        <w:rPr>
          <w:rFonts w:eastAsia="Calibri"/>
        </w:rPr>
        <w:t xml:space="preserve"> where the collateral provided is money.</w:t>
      </w:r>
    </w:p>
    <w:p w14:paraId="438239F0" w14:textId="77777777" w:rsidR="00494A9B" w:rsidRPr="00F712C0" w:rsidRDefault="00494A9B" w:rsidP="00B8489E">
      <w:pPr>
        <w:pStyle w:val="Heading5"/>
        <w:rPr>
          <w:rFonts w:eastAsia="Calibri"/>
          <w:lang w:eastAsia="en-US"/>
        </w:rPr>
      </w:pPr>
      <w:r w:rsidRPr="00F712C0">
        <w:rPr>
          <w:rFonts w:eastAsia="Calibri"/>
          <w:lang w:eastAsia="en-US"/>
        </w:rPr>
        <w:t>Commitment approach</w:t>
      </w:r>
    </w:p>
    <w:p w14:paraId="75F57324" w14:textId="77777777" w:rsidR="009B177A" w:rsidRPr="00F712C0" w:rsidRDefault="009B177A" w:rsidP="00F712C0">
      <w:pPr>
        <w:rPr>
          <w:rFonts w:eastAsia="Calibri"/>
          <w:lang w:val="en-SG"/>
        </w:rPr>
      </w:pPr>
      <w:r w:rsidRPr="00F712C0">
        <w:rPr>
          <w:rFonts w:eastAsia="Calibri"/>
          <w:lang w:eastAsia="en-US"/>
        </w:rPr>
        <w:t xml:space="preserve">The individual exposures </w:t>
      </w:r>
      <w:r w:rsidR="000E417F" w:rsidRPr="00F712C0">
        <w:rPr>
          <w:rFonts w:eastAsia="Calibri"/>
          <w:lang w:eastAsia="en-US"/>
        </w:rPr>
        <w:t xml:space="preserve">that are aggregated to determine global exposure </w:t>
      </w:r>
      <w:r w:rsidRPr="00F712C0">
        <w:rPr>
          <w:rFonts w:eastAsia="Calibri"/>
          <w:lang w:eastAsia="en-US"/>
        </w:rPr>
        <w:t>must be calculated based on the commitment approach</w:t>
      </w:r>
      <w:r w:rsidR="001F63C3" w:rsidRPr="00F712C0">
        <w:rPr>
          <w:rFonts w:eastAsia="Calibri"/>
          <w:lang w:eastAsia="en-US"/>
        </w:rPr>
        <w:t xml:space="preserve">. </w:t>
      </w:r>
      <w:r w:rsidRPr="00F712C0">
        <w:rPr>
          <w:rFonts w:eastAsia="Calibri"/>
          <w:lang w:val="en-SG" w:eastAsia="en-US"/>
        </w:rPr>
        <w:t xml:space="preserve">Under the commitment approach, the </w:t>
      </w:r>
      <w:r w:rsidRPr="00F712C0">
        <w:rPr>
          <w:rFonts w:eastAsia="Calibri"/>
          <w:lang w:val="en-GB" w:eastAsia="en-US"/>
        </w:rPr>
        <w:t>exposure</w:t>
      </w:r>
      <w:r w:rsidRPr="00F712C0">
        <w:rPr>
          <w:rFonts w:eastAsia="Calibri"/>
          <w:lang w:val="en-SG" w:eastAsia="en-US"/>
        </w:rPr>
        <w:t xml:space="preserve"> of the </w:t>
      </w:r>
      <w:r w:rsidR="006F1263" w:rsidRPr="00F712C0">
        <w:rPr>
          <w:rFonts w:eastAsia="Calibri"/>
          <w:lang w:val="en-SG" w:eastAsia="en-US"/>
        </w:rPr>
        <w:t xml:space="preserve">passport fund </w:t>
      </w:r>
      <w:r w:rsidRPr="00F712C0">
        <w:rPr>
          <w:rFonts w:eastAsia="Calibri"/>
          <w:lang w:val="en-SG" w:eastAsia="en-US"/>
        </w:rPr>
        <w:t xml:space="preserve">to a derivative is determined by converting the position in the derivative into an equivalent </w:t>
      </w:r>
      <w:r w:rsidR="00933EF2" w:rsidRPr="00F712C0">
        <w:rPr>
          <w:rFonts w:eastAsia="Calibri"/>
          <w:lang w:val="en-SG" w:eastAsia="en-US"/>
        </w:rPr>
        <w:t xml:space="preserve">home currency </w:t>
      </w:r>
      <w:r w:rsidRPr="00F712C0">
        <w:rPr>
          <w:rFonts w:eastAsia="Calibri"/>
          <w:lang w:val="en-SG" w:eastAsia="en-US"/>
        </w:rPr>
        <w:t>position in the underlying assets</w:t>
      </w:r>
      <w:r w:rsidR="001F63C3" w:rsidRPr="00F712C0">
        <w:rPr>
          <w:rFonts w:eastAsia="Calibri"/>
          <w:lang w:val="en-SG" w:eastAsia="en-US"/>
        </w:rPr>
        <w:t xml:space="preserve">. </w:t>
      </w:r>
      <w:r w:rsidR="00273AEA" w:rsidRPr="00F712C0">
        <w:rPr>
          <w:rFonts w:eastAsia="Calibri"/>
          <w:lang w:val="en-SG" w:eastAsia="en-US"/>
        </w:rPr>
        <w:t xml:space="preserve">This reflects an approach </w:t>
      </w:r>
      <w:r w:rsidR="00701B55" w:rsidRPr="00F712C0">
        <w:rPr>
          <w:rFonts w:eastAsia="Calibri"/>
          <w:lang w:val="en-SG" w:eastAsia="en-US"/>
        </w:rPr>
        <w:t xml:space="preserve">applied </w:t>
      </w:r>
      <w:r w:rsidR="00273AEA" w:rsidRPr="00F712C0">
        <w:rPr>
          <w:rFonts w:eastAsia="Calibri"/>
          <w:lang w:val="en-SG" w:eastAsia="en-US"/>
        </w:rPr>
        <w:t xml:space="preserve">under UCITS. </w:t>
      </w:r>
      <w:r w:rsidR="00701B55" w:rsidRPr="00F712C0">
        <w:rPr>
          <w:rFonts w:eastAsia="Calibri"/>
          <w:lang w:val="en-SG" w:eastAsia="en-US"/>
        </w:rPr>
        <w:t xml:space="preserve">The methods for determining a </w:t>
      </w:r>
      <w:r w:rsidR="00F61314" w:rsidRPr="00F712C0">
        <w:rPr>
          <w:rFonts w:eastAsia="Calibri"/>
          <w:lang w:val="en-SG" w:eastAsia="en-US"/>
        </w:rPr>
        <w:t xml:space="preserve">passport </w:t>
      </w:r>
      <w:r w:rsidR="00701B55" w:rsidRPr="00F712C0">
        <w:rPr>
          <w:rFonts w:eastAsia="Calibri"/>
          <w:lang w:val="en-SG" w:eastAsia="en-US"/>
        </w:rPr>
        <w:t>fund</w:t>
      </w:r>
      <w:r w:rsidR="00510AAF" w:rsidRPr="00F712C0">
        <w:rPr>
          <w:rFonts w:eastAsia="Calibri"/>
          <w:lang w:val="en-SG" w:eastAsia="en-US"/>
        </w:rPr>
        <w:t>’</w:t>
      </w:r>
      <w:r w:rsidR="00701B55" w:rsidRPr="00F712C0">
        <w:rPr>
          <w:rFonts w:eastAsia="Calibri"/>
          <w:lang w:val="en-SG" w:eastAsia="en-US"/>
        </w:rPr>
        <w:t xml:space="preserve">s exposure </w:t>
      </w:r>
      <w:r w:rsidR="000E417F" w:rsidRPr="00F712C0">
        <w:rPr>
          <w:rFonts w:eastAsia="Calibri"/>
          <w:lang w:val="en-SG" w:eastAsia="en-US"/>
        </w:rPr>
        <w:t xml:space="preserve">for </w:t>
      </w:r>
      <w:r w:rsidRPr="00F712C0">
        <w:rPr>
          <w:rFonts w:eastAsia="Calibri"/>
          <w:lang w:val="en-SG" w:eastAsia="en-US"/>
        </w:rPr>
        <w:t>particular types of derivatives</w:t>
      </w:r>
      <w:r w:rsidR="00DC7582" w:rsidRPr="00F712C0">
        <w:rPr>
          <w:rFonts w:eastAsia="Calibri"/>
          <w:lang w:val="en-SG" w:eastAsia="en-US"/>
        </w:rPr>
        <w:t xml:space="preserve"> </w:t>
      </w:r>
      <w:r w:rsidR="00701B55" w:rsidRPr="00F712C0">
        <w:rPr>
          <w:rFonts w:eastAsia="Calibri"/>
          <w:lang w:val="en-SG" w:eastAsia="en-US"/>
        </w:rPr>
        <w:t>are</w:t>
      </w:r>
      <w:r w:rsidR="00DC7582" w:rsidRPr="00F712C0">
        <w:rPr>
          <w:rFonts w:eastAsia="Calibri"/>
          <w:lang w:val="en-SG" w:eastAsia="en-US"/>
        </w:rPr>
        <w:t xml:space="preserve"> set out in Schedule B.</w:t>
      </w:r>
    </w:p>
    <w:p w14:paraId="644F2CCE" w14:textId="77777777" w:rsidR="00492FF7" w:rsidRPr="00F712C0" w:rsidRDefault="005751D9" w:rsidP="00F712C0">
      <w:pPr>
        <w:pStyle w:val="BoxQuestion"/>
      </w:pPr>
      <w:r w:rsidRPr="00F712C0">
        <w:t>Q3</w:t>
      </w:r>
      <w:r w:rsidR="008060CB" w:rsidRPr="00F712C0">
        <w:t>.</w:t>
      </w:r>
      <w:r w:rsidR="005A1053" w:rsidRPr="00F712C0">
        <w:t>2</w:t>
      </w:r>
      <w:r w:rsidR="00330251" w:rsidRPr="00F712C0">
        <w:t>4</w:t>
      </w:r>
      <w:r w:rsidR="00330251" w:rsidRPr="00F712C0">
        <w:tab/>
      </w:r>
      <w:r w:rsidRPr="00F712C0">
        <w:t>To what extent</w:t>
      </w:r>
      <w:r w:rsidR="00492FF7" w:rsidRPr="00F712C0">
        <w:t xml:space="preserve"> does Table 2 </w:t>
      </w:r>
      <w:r w:rsidRPr="00F712C0">
        <w:t xml:space="preserve">in Schedule B </w:t>
      </w:r>
      <w:r w:rsidR="00492FF7" w:rsidRPr="00F712C0">
        <w:t xml:space="preserve">appropriately measure exposure of </w:t>
      </w:r>
      <w:r w:rsidRPr="00F712C0">
        <w:t>a passport fund?</w:t>
      </w:r>
      <w:r w:rsidR="00D85A2D" w:rsidRPr="00F712C0">
        <w:t xml:space="preserve"> </w:t>
      </w:r>
      <w:r w:rsidRPr="00F712C0">
        <w:t>To the extent it does not, what other measuring standards should apply?</w:t>
      </w:r>
    </w:p>
    <w:p w14:paraId="4C76B6EC" w14:textId="77777777" w:rsidR="00A230A8" w:rsidRPr="00F712C0" w:rsidRDefault="00A230A8" w:rsidP="00F712C0">
      <w:pPr>
        <w:pStyle w:val="Heading5"/>
        <w:spacing w:before="360"/>
        <w:rPr>
          <w:rFonts w:eastAsia="Calibri"/>
          <w:lang w:eastAsia="en-US"/>
        </w:rPr>
      </w:pPr>
      <w:r w:rsidRPr="00F712C0">
        <w:rPr>
          <w:rFonts w:eastAsia="Calibri"/>
          <w:lang w:eastAsia="en-US"/>
        </w:rPr>
        <w:t>Netting arrangements</w:t>
      </w:r>
    </w:p>
    <w:p w14:paraId="01545EA5" w14:textId="77777777" w:rsidR="00B418D3" w:rsidRPr="00F712C0" w:rsidRDefault="00394C34" w:rsidP="00683375">
      <w:pPr>
        <w:rPr>
          <w:rFonts w:eastAsia="Calibri"/>
          <w:lang w:val="en-GB" w:eastAsia="en-US"/>
        </w:rPr>
      </w:pPr>
      <w:r w:rsidRPr="00F712C0">
        <w:rPr>
          <w:rFonts w:eastAsia="Calibri"/>
          <w:lang w:val="en-GB" w:eastAsia="en-US"/>
        </w:rPr>
        <w:t xml:space="preserve">Netting arrangements may be taken into account to reduce a </w:t>
      </w:r>
      <w:r w:rsidR="00F61314" w:rsidRPr="00F712C0">
        <w:rPr>
          <w:rFonts w:eastAsia="Calibri"/>
          <w:lang w:val="en-GB" w:eastAsia="en-US"/>
        </w:rPr>
        <w:t xml:space="preserve">passport </w:t>
      </w:r>
      <w:r w:rsidRPr="00F712C0">
        <w:rPr>
          <w:rFonts w:eastAsia="Calibri"/>
          <w:lang w:val="en-GB" w:eastAsia="en-US"/>
        </w:rPr>
        <w:t>fund</w:t>
      </w:r>
      <w:r w:rsidR="00510AAF" w:rsidRPr="00F712C0">
        <w:rPr>
          <w:rFonts w:eastAsia="Calibri"/>
          <w:lang w:val="en-GB" w:eastAsia="en-US"/>
        </w:rPr>
        <w:t>’</w:t>
      </w:r>
      <w:r w:rsidRPr="00F712C0">
        <w:rPr>
          <w:rFonts w:eastAsia="Calibri"/>
          <w:lang w:val="en-GB" w:eastAsia="en-US"/>
        </w:rPr>
        <w:t>s exposure to derivatives</w:t>
      </w:r>
      <w:r w:rsidR="000E417F" w:rsidRPr="00F712C0">
        <w:rPr>
          <w:rFonts w:eastAsia="Calibri"/>
          <w:lang w:val="en-GB" w:eastAsia="en-US"/>
        </w:rPr>
        <w:t xml:space="preserve"> when calculating the global exposure limit</w:t>
      </w:r>
      <w:r w:rsidR="001F63C3" w:rsidRPr="00F712C0">
        <w:rPr>
          <w:rFonts w:eastAsia="Calibri"/>
          <w:lang w:val="en-GB" w:eastAsia="en-US"/>
        </w:rPr>
        <w:t xml:space="preserve">. </w:t>
      </w:r>
      <w:r w:rsidRPr="00F712C0">
        <w:rPr>
          <w:rFonts w:eastAsia="Calibri"/>
          <w:lang w:val="en-GB" w:eastAsia="en-US"/>
        </w:rPr>
        <w:t xml:space="preserve">However, </w:t>
      </w:r>
      <w:r w:rsidR="00F61314" w:rsidRPr="00F712C0">
        <w:rPr>
          <w:rFonts w:eastAsia="Calibri"/>
          <w:lang w:val="en-GB" w:eastAsia="en-US"/>
        </w:rPr>
        <w:t xml:space="preserve">passport </w:t>
      </w:r>
      <w:r w:rsidR="00DC7582" w:rsidRPr="00F712C0">
        <w:rPr>
          <w:rFonts w:eastAsia="Calibri"/>
          <w:lang w:val="en-GB" w:eastAsia="en-US"/>
        </w:rPr>
        <w:t>funds</w:t>
      </w:r>
      <w:r w:rsidRPr="00F712C0">
        <w:rPr>
          <w:rFonts w:eastAsia="Calibri"/>
          <w:lang w:val="en-GB" w:eastAsia="en-US"/>
        </w:rPr>
        <w:t xml:space="preserve"> may only net </w:t>
      </w:r>
      <w:r w:rsidR="0070070D" w:rsidRPr="00F712C0">
        <w:rPr>
          <w:rFonts w:eastAsia="Calibri"/>
          <w:lang w:val="en-GB" w:eastAsia="en-US"/>
        </w:rPr>
        <w:t>positions between:</w:t>
      </w:r>
    </w:p>
    <w:p w14:paraId="1CBF8A6E" w14:textId="77777777" w:rsidR="0070070D" w:rsidRPr="00F712C0" w:rsidRDefault="00394C34">
      <w:pPr>
        <w:pStyle w:val="Bullet"/>
        <w:rPr>
          <w:rFonts w:eastAsia="Calibri"/>
        </w:rPr>
      </w:pPr>
      <w:r w:rsidRPr="00F712C0">
        <w:rPr>
          <w:rFonts w:eastAsia="Calibri"/>
        </w:rPr>
        <w:t xml:space="preserve">derivatives with the same </w:t>
      </w:r>
      <w:r w:rsidR="00701B55" w:rsidRPr="00F712C0">
        <w:rPr>
          <w:rFonts w:eastAsia="Calibri"/>
        </w:rPr>
        <w:t xml:space="preserve">underlying </w:t>
      </w:r>
      <w:r w:rsidRPr="00F712C0">
        <w:rPr>
          <w:rFonts w:eastAsia="Calibri"/>
        </w:rPr>
        <w:t xml:space="preserve">assets </w:t>
      </w:r>
      <w:r w:rsidR="00DC7582" w:rsidRPr="00F712C0">
        <w:rPr>
          <w:rFonts w:eastAsia="Calibri"/>
        </w:rPr>
        <w:t>or index</w:t>
      </w:r>
      <w:r w:rsidR="00335285" w:rsidRPr="00F712C0">
        <w:rPr>
          <w:rFonts w:eastAsia="Calibri"/>
        </w:rPr>
        <w:t xml:space="preserve"> (</w:t>
      </w:r>
      <w:r w:rsidR="00DC7582" w:rsidRPr="00F712C0">
        <w:rPr>
          <w:rFonts w:eastAsia="Calibri"/>
        </w:rPr>
        <w:t>disregarding any difference in</w:t>
      </w:r>
      <w:r w:rsidRPr="00F712C0">
        <w:rPr>
          <w:rFonts w:eastAsia="Calibri"/>
        </w:rPr>
        <w:t xml:space="preserve"> </w:t>
      </w:r>
      <w:r w:rsidR="00701B55" w:rsidRPr="00F712C0">
        <w:rPr>
          <w:rFonts w:eastAsia="Calibri"/>
        </w:rPr>
        <w:t>the maturity dates of the derivatives</w:t>
      </w:r>
      <w:r w:rsidR="00335285" w:rsidRPr="00F712C0">
        <w:rPr>
          <w:rFonts w:eastAsia="Calibri"/>
        </w:rPr>
        <w:t>)</w:t>
      </w:r>
      <w:r w:rsidR="0070070D" w:rsidRPr="00F712C0">
        <w:rPr>
          <w:rFonts w:eastAsia="Calibri"/>
        </w:rPr>
        <w:t>; or</w:t>
      </w:r>
    </w:p>
    <w:p w14:paraId="7B2E510F" w14:textId="77777777" w:rsidR="00A61398" w:rsidRPr="00F712C0" w:rsidRDefault="0070070D">
      <w:pPr>
        <w:pStyle w:val="Bullet"/>
        <w:rPr>
          <w:rFonts w:eastAsia="Calibri"/>
        </w:rPr>
      </w:pPr>
      <w:r w:rsidRPr="00F712C0">
        <w:rPr>
          <w:rFonts w:eastAsia="Calibri"/>
        </w:rPr>
        <w:t>derivatives and the relevant underlying assets or assets that are components of the relevant index.</w:t>
      </w:r>
    </w:p>
    <w:p w14:paraId="3AE8B382" w14:textId="77777777" w:rsidR="00A230A8" w:rsidRPr="00F712C0" w:rsidRDefault="00A230A8" w:rsidP="00B8489E">
      <w:pPr>
        <w:pStyle w:val="Heading5"/>
        <w:rPr>
          <w:rFonts w:eastAsia="Calibri"/>
          <w:lang w:eastAsia="en-US"/>
        </w:rPr>
      </w:pPr>
      <w:r w:rsidRPr="00F712C0">
        <w:rPr>
          <w:rFonts w:eastAsia="Calibri"/>
          <w:lang w:eastAsia="en-US"/>
        </w:rPr>
        <w:t>Hedging arrangements</w:t>
      </w:r>
    </w:p>
    <w:p w14:paraId="0C3B5879" w14:textId="77777777" w:rsidR="00511F71" w:rsidRPr="00F712C0" w:rsidRDefault="00A230A8" w:rsidP="00511F71">
      <w:pPr>
        <w:rPr>
          <w:rFonts w:eastAsia="Calibri"/>
          <w:lang w:val="en-GB" w:eastAsia="en-US"/>
        </w:rPr>
      </w:pPr>
      <w:r w:rsidRPr="00F712C0">
        <w:rPr>
          <w:rFonts w:eastAsia="Calibri"/>
          <w:lang w:val="en-GB" w:eastAsia="en-US"/>
        </w:rPr>
        <w:t xml:space="preserve">Hedging arrangements may be taken into account to reduce a </w:t>
      </w:r>
      <w:r w:rsidR="00F61314" w:rsidRPr="00F712C0">
        <w:rPr>
          <w:rFonts w:eastAsia="Calibri"/>
          <w:lang w:val="en-GB" w:eastAsia="en-US"/>
        </w:rPr>
        <w:t xml:space="preserve">passport </w:t>
      </w:r>
      <w:r w:rsidR="00394C34" w:rsidRPr="00F712C0">
        <w:rPr>
          <w:rFonts w:eastAsia="Calibri"/>
          <w:lang w:val="en-GB" w:eastAsia="en-US"/>
        </w:rPr>
        <w:t>fund</w:t>
      </w:r>
      <w:r w:rsidR="00510AAF" w:rsidRPr="00F712C0">
        <w:rPr>
          <w:rFonts w:eastAsia="Calibri"/>
          <w:lang w:val="en-GB" w:eastAsia="en-US"/>
        </w:rPr>
        <w:t>’</w:t>
      </w:r>
      <w:r w:rsidR="00394C34" w:rsidRPr="00F712C0">
        <w:rPr>
          <w:rFonts w:eastAsia="Calibri"/>
          <w:lang w:val="en-GB" w:eastAsia="en-US"/>
        </w:rPr>
        <w:t>s</w:t>
      </w:r>
      <w:r w:rsidRPr="00F712C0">
        <w:rPr>
          <w:rFonts w:eastAsia="Calibri"/>
          <w:lang w:val="en-GB" w:eastAsia="en-US"/>
        </w:rPr>
        <w:t xml:space="preserve"> exposure to derivatives</w:t>
      </w:r>
      <w:r w:rsidR="0070070D" w:rsidRPr="00F712C0">
        <w:rPr>
          <w:rFonts w:eastAsia="Calibri"/>
          <w:lang w:val="en-GB" w:eastAsia="en-US"/>
        </w:rPr>
        <w:t xml:space="preserve"> when calculating the global exposure limit</w:t>
      </w:r>
      <w:r w:rsidR="001F63C3" w:rsidRPr="00F712C0">
        <w:rPr>
          <w:rFonts w:eastAsia="Calibri"/>
          <w:lang w:val="en-GB" w:eastAsia="en-US"/>
        </w:rPr>
        <w:t xml:space="preserve">. </w:t>
      </w:r>
      <w:r w:rsidRPr="00F712C0">
        <w:rPr>
          <w:rFonts w:eastAsia="Calibri"/>
          <w:lang w:val="en-GB" w:eastAsia="en-US"/>
        </w:rPr>
        <w:t xml:space="preserve">Hedging arrangements are defined as </w:t>
      </w:r>
      <w:r w:rsidR="00997253" w:rsidRPr="00F712C0">
        <w:rPr>
          <w:rFonts w:eastAsia="Calibri"/>
          <w:lang w:val="en-GB" w:eastAsia="en-US"/>
        </w:rPr>
        <w:t>one or more</w:t>
      </w:r>
      <w:r w:rsidRPr="00F712C0">
        <w:rPr>
          <w:rFonts w:eastAsia="Calibri"/>
          <w:lang w:val="en-GB" w:eastAsia="en-US"/>
        </w:rPr>
        <w:t xml:space="preserve"> </w:t>
      </w:r>
      <w:r w:rsidR="00EA73B3" w:rsidRPr="00F712C0">
        <w:rPr>
          <w:rFonts w:eastAsia="Calibri"/>
          <w:lang w:val="en-GB" w:eastAsia="en-US"/>
        </w:rPr>
        <w:t xml:space="preserve">transactions in assets that a </w:t>
      </w:r>
      <w:r w:rsidR="00F61314" w:rsidRPr="00F712C0">
        <w:rPr>
          <w:rFonts w:eastAsia="Calibri"/>
          <w:lang w:val="en-GB" w:eastAsia="en-US"/>
        </w:rPr>
        <w:t xml:space="preserve">passport </w:t>
      </w:r>
      <w:r w:rsidR="00EA73B3" w:rsidRPr="00F712C0">
        <w:rPr>
          <w:rFonts w:eastAsia="Calibri"/>
          <w:lang w:val="en-GB" w:eastAsia="en-US"/>
        </w:rPr>
        <w:t>fund is permitted to hold</w:t>
      </w:r>
      <w:r w:rsidRPr="00F712C0">
        <w:rPr>
          <w:rFonts w:eastAsia="Calibri"/>
          <w:lang w:val="en-GB" w:eastAsia="en-US"/>
        </w:rPr>
        <w:t xml:space="preserve"> which are concluded with the sole purpose of offsetting risks linked to positions taken through other </w:t>
      </w:r>
      <w:r w:rsidR="00EA73B3" w:rsidRPr="00F712C0">
        <w:rPr>
          <w:rFonts w:eastAsia="Calibri"/>
          <w:lang w:val="en-GB" w:eastAsia="en-US"/>
        </w:rPr>
        <w:t>such assets</w:t>
      </w:r>
      <w:r w:rsidR="00394C34" w:rsidRPr="00F712C0">
        <w:rPr>
          <w:rFonts w:eastAsia="Calibri"/>
          <w:lang w:val="en-GB" w:eastAsia="en-US"/>
        </w:rPr>
        <w:t>.</w:t>
      </w:r>
    </w:p>
    <w:p w14:paraId="5BBDD00E" w14:textId="77777777" w:rsidR="002D2BF0" w:rsidRPr="00F712C0" w:rsidRDefault="00EA73B3" w:rsidP="002D2BF0">
      <w:pPr>
        <w:rPr>
          <w:rFonts w:eastAsia="Calibri"/>
          <w:lang w:val="en-GB" w:eastAsia="en-US"/>
        </w:rPr>
      </w:pPr>
      <w:r w:rsidRPr="00F712C0">
        <w:rPr>
          <w:rFonts w:eastAsia="Calibri"/>
          <w:lang w:val="en-GB" w:eastAsia="en-US"/>
        </w:rPr>
        <w:t>I</w:t>
      </w:r>
      <w:r w:rsidR="00CA04C9" w:rsidRPr="00F712C0">
        <w:rPr>
          <w:rFonts w:eastAsia="Calibri"/>
          <w:lang w:val="en-GB" w:eastAsia="en-US"/>
        </w:rPr>
        <w:t xml:space="preserve">n determining the exposure for a </w:t>
      </w:r>
      <w:r w:rsidR="00F61314" w:rsidRPr="00F712C0">
        <w:rPr>
          <w:rFonts w:eastAsia="Calibri"/>
          <w:lang w:val="en-GB" w:eastAsia="en-US"/>
        </w:rPr>
        <w:t xml:space="preserve">passport </w:t>
      </w:r>
      <w:r w:rsidR="00CA04C9" w:rsidRPr="00F712C0">
        <w:rPr>
          <w:rFonts w:eastAsia="Calibri"/>
          <w:lang w:val="en-GB" w:eastAsia="en-US"/>
        </w:rPr>
        <w:t>fund,</w:t>
      </w:r>
      <w:r w:rsidR="002D2BF0" w:rsidRPr="00F712C0">
        <w:rPr>
          <w:rFonts w:eastAsia="Calibri"/>
          <w:lang w:val="en-GB" w:eastAsia="en-US"/>
        </w:rPr>
        <w:t xml:space="preserve"> </w:t>
      </w:r>
      <w:r w:rsidRPr="00F712C0">
        <w:rPr>
          <w:rFonts w:eastAsia="Calibri"/>
          <w:lang w:val="en-GB" w:eastAsia="en-US"/>
        </w:rPr>
        <w:t>the exposure arising from one or more derivatives</w:t>
      </w:r>
      <w:r w:rsidR="00F61314" w:rsidRPr="00F712C0">
        <w:rPr>
          <w:rFonts w:eastAsia="Calibri"/>
          <w:lang w:val="en-GB" w:eastAsia="en-US"/>
        </w:rPr>
        <w:t>,</w:t>
      </w:r>
      <w:r w:rsidR="005112C0" w:rsidRPr="00F712C0">
        <w:rPr>
          <w:rFonts w:eastAsia="Calibri"/>
          <w:lang w:val="en-GB" w:eastAsia="en-US"/>
        </w:rPr>
        <w:t xml:space="preserve"> that are</w:t>
      </w:r>
      <w:r w:rsidRPr="00F712C0">
        <w:rPr>
          <w:rFonts w:eastAsia="Calibri"/>
          <w:lang w:val="en-GB" w:eastAsia="en-US"/>
        </w:rPr>
        <w:t xml:space="preserve"> the subject of a hedging arrangement</w:t>
      </w:r>
      <w:r w:rsidR="00F61314" w:rsidRPr="00F712C0">
        <w:rPr>
          <w:rFonts w:eastAsia="Calibri"/>
          <w:lang w:val="en-GB" w:eastAsia="en-US"/>
        </w:rPr>
        <w:t>,</w:t>
      </w:r>
      <w:r w:rsidRPr="00F712C0">
        <w:rPr>
          <w:rFonts w:eastAsia="Calibri"/>
          <w:lang w:val="en-GB" w:eastAsia="en-US"/>
        </w:rPr>
        <w:t xml:space="preserve"> </w:t>
      </w:r>
      <w:r w:rsidR="002D2BF0" w:rsidRPr="00F712C0">
        <w:rPr>
          <w:rFonts w:eastAsia="Calibri"/>
          <w:lang w:val="en-GB" w:eastAsia="en-US"/>
        </w:rPr>
        <w:t>can be</w:t>
      </w:r>
      <w:r w:rsidRPr="00F712C0">
        <w:rPr>
          <w:rFonts w:eastAsia="Calibri"/>
          <w:lang w:val="en-GB" w:eastAsia="en-US"/>
        </w:rPr>
        <w:t xml:space="preserve"> offset against </w:t>
      </w:r>
      <w:r w:rsidR="00F3209C" w:rsidRPr="00F712C0">
        <w:rPr>
          <w:rFonts w:eastAsia="Calibri"/>
          <w:lang w:val="en-GB" w:eastAsia="en-US"/>
        </w:rPr>
        <w:t xml:space="preserve">other </w:t>
      </w:r>
      <w:r w:rsidR="00FE5F6D" w:rsidRPr="00F712C0">
        <w:rPr>
          <w:rFonts w:eastAsia="Calibri"/>
          <w:lang w:val="en-GB" w:eastAsia="en-US"/>
        </w:rPr>
        <w:t xml:space="preserve">gains </w:t>
      </w:r>
      <w:r w:rsidRPr="00F712C0">
        <w:rPr>
          <w:rFonts w:eastAsia="Calibri"/>
          <w:lang w:val="en-GB" w:eastAsia="en-US"/>
        </w:rPr>
        <w:t xml:space="preserve">that the </w:t>
      </w:r>
      <w:r w:rsidR="00F61314" w:rsidRPr="00F712C0">
        <w:rPr>
          <w:rFonts w:eastAsia="Calibri"/>
          <w:lang w:val="en-GB" w:eastAsia="en-US"/>
        </w:rPr>
        <w:t xml:space="preserve">passport </w:t>
      </w:r>
      <w:r w:rsidRPr="00F712C0">
        <w:rPr>
          <w:rFonts w:eastAsia="Calibri"/>
          <w:lang w:val="en-GB" w:eastAsia="en-US"/>
        </w:rPr>
        <w:t xml:space="preserve">fund </w:t>
      </w:r>
      <w:r w:rsidR="009B1F5E" w:rsidRPr="00F712C0">
        <w:rPr>
          <w:rFonts w:eastAsia="Calibri"/>
          <w:lang w:val="en-GB" w:eastAsia="en-US"/>
        </w:rPr>
        <w:t xml:space="preserve">reasonably </w:t>
      </w:r>
      <w:r w:rsidRPr="00F712C0">
        <w:rPr>
          <w:rFonts w:eastAsia="Calibri"/>
          <w:lang w:val="en-GB" w:eastAsia="en-US"/>
        </w:rPr>
        <w:t>expects</w:t>
      </w:r>
      <w:r w:rsidR="00060C17" w:rsidRPr="00F712C0">
        <w:rPr>
          <w:rFonts w:eastAsia="Calibri"/>
          <w:lang w:val="en-GB" w:eastAsia="en-US"/>
        </w:rPr>
        <w:t xml:space="preserve"> would arise</w:t>
      </w:r>
      <w:r w:rsidRPr="00F712C0">
        <w:rPr>
          <w:rFonts w:eastAsia="Calibri"/>
          <w:lang w:val="en-GB" w:eastAsia="en-US"/>
        </w:rPr>
        <w:t>, based on documented reasons</w:t>
      </w:r>
      <w:r w:rsidR="00997253" w:rsidRPr="00F712C0">
        <w:rPr>
          <w:rFonts w:eastAsia="Calibri"/>
          <w:lang w:val="en-GB" w:eastAsia="en-US"/>
        </w:rPr>
        <w:t>,</w:t>
      </w:r>
      <w:r w:rsidR="00C746CC" w:rsidRPr="00F712C0">
        <w:rPr>
          <w:rFonts w:eastAsia="Calibri"/>
          <w:lang w:val="en-GB" w:eastAsia="en-US"/>
        </w:rPr>
        <w:t xml:space="preserve"> </w:t>
      </w:r>
      <w:r w:rsidRPr="00F712C0" w:rsidDel="00701B55">
        <w:rPr>
          <w:rFonts w:eastAsia="Calibri"/>
          <w:lang w:val="en-GB" w:eastAsia="en-US"/>
        </w:rPr>
        <w:t xml:space="preserve">when the </w:t>
      </w:r>
      <w:r w:rsidR="005823D9" w:rsidRPr="00F712C0" w:rsidDel="00701B55">
        <w:rPr>
          <w:rFonts w:eastAsia="Calibri"/>
          <w:lang w:val="en-GB" w:eastAsia="en-US"/>
        </w:rPr>
        <w:t>exposure</w:t>
      </w:r>
      <w:r w:rsidRPr="00F712C0" w:rsidDel="00701B55">
        <w:rPr>
          <w:rFonts w:eastAsia="Calibri"/>
          <w:lang w:val="en-GB" w:eastAsia="en-US"/>
        </w:rPr>
        <w:t xml:space="preserve"> under the derivatives would arise</w:t>
      </w:r>
      <w:r w:rsidR="001F63C3" w:rsidRPr="00F712C0">
        <w:rPr>
          <w:rFonts w:eastAsia="Calibri"/>
          <w:lang w:val="en-GB" w:eastAsia="en-US"/>
        </w:rPr>
        <w:t xml:space="preserve">. </w:t>
      </w:r>
      <w:r w:rsidR="005823D9" w:rsidRPr="00F712C0">
        <w:rPr>
          <w:rFonts w:eastAsia="Calibri"/>
          <w:lang w:val="en-GB" w:eastAsia="en-US"/>
        </w:rPr>
        <w:t>This applies only</w:t>
      </w:r>
      <w:r w:rsidR="002D2BF0" w:rsidRPr="00F712C0">
        <w:rPr>
          <w:rFonts w:eastAsia="Calibri"/>
          <w:lang w:val="en-GB" w:eastAsia="en-US"/>
        </w:rPr>
        <w:t xml:space="preserve"> </w:t>
      </w:r>
      <w:r w:rsidRPr="00F712C0">
        <w:rPr>
          <w:rFonts w:eastAsia="Calibri"/>
          <w:lang w:val="en-GB" w:eastAsia="en-US"/>
        </w:rPr>
        <w:t xml:space="preserve">where the </w:t>
      </w:r>
      <w:r w:rsidR="00324807" w:rsidRPr="00F712C0">
        <w:rPr>
          <w:rFonts w:eastAsia="Calibri"/>
          <w:lang w:val="en-GB" w:eastAsia="en-US"/>
        </w:rPr>
        <w:t>passport fund</w:t>
      </w:r>
      <w:r w:rsidRPr="00F712C0">
        <w:rPr>
          <w:rFonts w:eastAsia="Calibri"/>
          <w:lang w:val="en-GB" w:eastAsia="en-US"/>
        </w:rPr>
        <w:t xml:space="preserve"> </w:t>
      </w:r>
      <w:r w:rsidR="009B1F5E" w:rsidRPr="00F712C0">
        <w:rPr>
          <w:rFonts w:eastAsia="Calibri"/>
          <w:lang w:val="en-GB" w:eastAsia="en-US"/>
        </w:rPr>
        <w:t xml:space="preserve">reasonably </w:t>
      </w:r>
      <w:r w:rsidRPr="00F712C0">
        <w:rPr>
          <w:rFonts w:eastAsia="Calibri"/>
          <w:lang w:val="en-GB" w:eastAsia="en-US"/>
        </w:rPr>
        <w:t xml:space="preserve">expects, based on documented reasons, the set of transactions subject to the hedging arrangements </w:t>
      </w:r>
      <w:r w:rsidR="005823D9" w:rsidRPr="00F712C0">
        <w:rPr>
          <w:rFonts w:eastAsia="Calibri"/>
          <w:lang w:val="en-GB" w:eastAsia="en-US"/>
        </w:rPr>
        <w:t>will reduce both</w:t>
      </w:r>
      <w:r w:rsidR="002D2BF0" w:rsidRPr="00F712C0">
        <w:rPr>
          <w:rFonts w:eastAsia="Calibri"/>
          <w:lang w:val="en-GB" w:eastAsia="en-US"/>
        </w:rPr>
        <w:t>:</w:t>
      </w:r>
    </w:p>
    <w:p w14:paraId="1BE38879" w14:textId="77777777" w:rsidR="00B418D3" w:rsidRPr="00F712C0" w:rsidRDefault="00A230A8">
      <w:pPr>
        <w:pStyle w:val="Bullet"/>
        <w:rPr>
          <w:rFonts w:eastAsia="Calibri"/>
        </w:rPr>
      </w:pPr>
      <w:r w:rsidRPr="00F712C0">
        <w:rPr>
          <w:rFonts w:eastAsia="Calibri"/>
        </w:rPr>
        <w:t xml:space="preserve">the general </w:t>
      </w:r>
      <w:r w:rsidR="00CA04C9" w:rsidRPr="00F712C0">
        <w:rPr>
          <w:rFonts w:eastAsia="Calibri"/>
        </w:rPr>
        <w:t xml:space="preserve">market risk for </w:t>
      </w:r>
      <w:r w:rsidR="005823D9" w:rsidRPr="00F712C0">
        <w:rPr>
          <w:rFonts w:eastAsia="Calibri"/>
        </w:rPr>
        <w:t xml:space="preserve">a </w:t>
      </w:r>
      <w:r w:rsidR="002D2BF0" w:rsidRPr="00F712C0">
        <w:rPr>
          <w:rFonts w:eastAsia="Calibri"/>
        </w:rPr>
        <w:t xml:space="preserve">class of </w:t>
      </w:r>
      <w:r w:rsidR="00CA04C9" w:rsidRPr="00F712C0">
        <w:rPr>
          <w:rFonts w:eastAsia="Calibri"/>
        </w:rPr>
        <w:t xml:space="preserve">assets </w:t>
      </w:r>
      <w:r w:rsidR="002D2BF0" w:rsidRPr="00F712C0">
        <w:rPr>
          <w:rFonts w:eastAsia="Calibri"/>
        </w:rPr>
        <w:t xml:space="preserve">held by the </w:t>
      </w:r>
      <w:r w:rsidR="00F61314" w:rsidRPr="00F712C0">
        <w:rPr>
          <w:rFonts w:eastAsia="Calibri"/>
        </w:rPr>
        <w:t xml:space="preserve">passport </w:t>
      </w:r>
      <w:r w:rsidR="002D2BF0" w:rsidRPr="00F712C0">
        <w:rPr>
          <w:rFonts w:eastAsia="Calibri"/>
        </w:rPr>
        <w:t>fund</w:t>
      </w:r>
      <w:r w:rsidR="005823D9" w:rsidRPr="00F712C0">
        <w:rPr>
          <w:rFonts w:eastAsia="Calibri"/>
        </w:rPr>
        <w:t xml:space="preserve"> defined by the </w:t>
      </w:r>
      <w:r w:rsidR="00F61314" w:rsidRPr="00F712C0">
        <w:rPr>
          <w:rFonts w:eastAsia="Calibri"/>
        </w:rPr>
        <w:t xml:space="preserve">passport </w:t>
      </w:r>
      <w:r w:rsidR="005823D9" w:rsidRPr="00F712C0">
        <w:rPr>
          <w:rFonts w:eastAsia="Calibri"/>
        </w:rPr>
        <w:t>fund</w:t>
      </w:r>
      <w:r w:rsidR="002D2BF0" w:rsidRPr="00F712C0">
        <w:rPr>
          <w:rFonts w:eastAsia="Calibri"/>
        </w:rPr>
        <w:t>;</w:t>
      </w:r>
      <w:r w:rsidR="00CA04C9" w:rsidRPr="00F712C0">
        <w:rPr>
          <w:rFonts w:eastAsia="Calibri"/>
        </w:rPr>
        <w:t xml:space="preserve"> </w:t>
      </w:r>
      <w:r w:rsidR="000D1356" w:rsidRPr="00F712C0">
        <w:rPr>
          <w:rFonts w:eastAsia="Calibri"/>
        </w:rPr>
        <w:t>and</w:t>
      </w:r>
    </w:p>
    <w:p w14:paraId="02F74634" w14:textId="77777777" w:rsidR="00A230A8" w:rsidRPr="00F712C0" w:rsidRDefault="00A230A8">
      <w:pPr>
        <w:pStyle w:val="Bullet"/>
        <w:rPr>
          <w:rFonts w:eastAsia="Calibri"/>
        </w:rPr>
      </w:pPr>
      <w:r w:rsidRPr="00F712C0">
        <w:rPr>
          <w:rFonts w:eastAsia="Calibri"/>
        </w:rPr>
        <w:t xml:space="preserve">specific risks </w:t>
      </w:r>
      <w:r w:rsidR="00CA04C9" w:rsidRPr="00F712C0">
        <w:rPr>
          <w:rFonts w:eastAsia="Calibri"/>
        </w:rPr>
        <w:t>arising from holding particular assets</w:t>
      </w:r>
      <w:r w:rsidR="005823D9" w:rsidRPr="00F712C0">
        <w:rPr>
          <w:rFonts w:eastAsia="Calibri"/>
        </w:rPr>
        <w:t xml:space="preserve"> in that </w:t>
      </w:r>
      <w:r w:rsidR="00AF3A43" w:rsidRPr="00F712C0">
        <w:t>class</w:t>
      </w:r>
      <w:r w:rsidR="002D2BF0" w:rsidRPr="00F712C0">
        <w:rPr>
          <w:rFonts w:eastAsia="Calibri"/>
        </w:rPr>
        <w:t>.</w:t>
      </w:r>
    </w:p>
    <w:p w14:paraId="634CEDDD" w14:textId="77777777" w:rsidR="00BA2230" w:rsidRPr="00F712C0" w:rsidRDefault="002D2BF0" w:rsidP="008B6792">
      <w:pPr>
        <w:pStyle w:val="Bullet"/>
        <w:numPr>
          <w:ilvl w:val="0"/>
          <w:numId w:val="0"/>
        </w:numPr>
        <w:rPr>
          <w:rFonts w:eastAsia="Calibri"/>
        </w:rPr>
      </w:pPr>
      <w:r w:rsidRPr="00F712C0">
        <w:rPr>
          <w:rFonts w:eastAsia="Calibri"/>
          <w:lang w:val="en-GB" w:eastAsia="en-US"/>
        </w:rPr>
        <w:t xml:space="preserve">The </w:t>
      </w:r>
      <w:r w:rsidR="005823D9" w:rsidRPr="00F712C0">
        <w:rPr>
          <w:rFonts w:eastAsia="Calibri"/>
          <w:lang w:val="en-GB" w:eastAsia="en-US"/>
        </w:rPr>
        <w:t>transactions under the</w:t>
      </w:r>
      <w:r w:rsidR="00A230A8" w:rsidRPr="00F712C0">
        <w:rPr>
          <w:rFonts w:eastAsia="Calibri"/>
          <w:lang w:val="en-GB" w:eastAsia="en-US"/>
        </w:rPr>
        <w:t xml:space="preserve"> hedging </w:t>
      </w:r>
      <w:r w:rsidRPr="00F712C0">
        <w:rPr>
          <w:rFonts w:eastAsia="Calibri"/>
          <w:lang w:val="en-GB" w:eastAsia="en-US"/>
        </w:rPr>
        <w:t>arrangement must be for the sole</w:t>
      </w:r>
      <w:r w:rsidR="00511F71" w:rsidRPr="00F712C0">
        <w:rPr>
          <w:rFonts w:eastAsia="Calibri"/>
          <w:lang w:val="en-GB" w:eastAsia="en-US"/>
        </w:rPr>
        <w:t xml:space="preserve"> purpose</w:t>
      </w:r>
      <w:r w:rsidR="00A230A8" w:rsidRPr="00F712C0">
        <w:rPr>
          <w:rFonts w:eastAsia="Calibri"/>
          <w:lang w:val="en-GB" w:eastAsia="en-US"/>
        </w:rPr>
        <w:t xml:space="preserve"> of </w:t>
      </w:r>
      <w:r w:rsidRPr="00F712C0">
        <w:rPr>
          <w:rFonts w:eastAsia="Calibri"/>
          <w:lang w:val="en-GB" w:eastAsia="en-US"/>
        </w:rPr>
        <w:t>offsetting those risks.</w:t>
      </w:r>
    </w:p>
    <w:p w14:paraId="194E213D" w14:textId="75FDF911" w:rsidR="00494A9B" w:rsidRPr="00F712C0" w:rsidRDefault="00A4645B" w:rsidP="00B8489E">
      <w:pPr>
        <w:pStyle w:val="Heading4"/>
        <w:rPr>
          <w:rStyle w:val="IntenseEmphasis"/>
          <w:rFonts w:eastAsia="Calibri"/>
          <w:b/>
          <w:bCs/>
          <w:i w:val="0"/>
          <w:iCs w:val="0"/>
        </w:rPr>
      </w:pPr>
      <w:r w:rsidRPr="00A4645B">
        <w:rPr>
          <w:rFonts w:eastAsia="Calibri"/>
        </w:rPr>
        <w:br w:type="page"/>
      </w:r>
      <w:r w:rsidR="00494A9B" w:rsidRPr="00F712C0">
        <w:rPr>
          <w:rStyle w:val="IntenseEmphasis"/>
          <w:rFonts w:eastAsia="Calibri"/>
          <w:b/>
          <w:bCs/>
          <w:i w:val="0"/>
          <w:iCs w:val="0"/>
        </w:rPr>
        <w:lastRenderedPageBreak/>
        <w:t>Exposures must be covered</w:t>
      </w:r>
    </w:p>
    <w:p w14:paraId="655DE57E" w14:textId="77777777" w:rsidR="00494A9B" w:rsidRPr="00F712C0" w:rsidRDefault="00494A9B" w:rsidP="00494A9B">
      <w:pPr>
        <w:rPr>
          <w:rFonts w:eastAsia="Calibri"/>
          <w:lang w:eastAsia="en-US"/>
        </w:rPr>
      </w:pPr>
      <w:r w:rsidRPr="00F712C0">
        <w:rPr>
          <w:rFonts w:eastAsia="Calibri"/>
          <w:lang w:eastAsia="en-US"/>
        </w:rPr>
        <w:t xml:space="preserve">Where the acquisition of a derivative gives rise, or may give rise, to a future commitment of the </w:t>
      </w:r>
      <w:r w:rsidR="00F61314" w:rsidRPr="00F712C0">
        <w:rPr>
          <w:rFonts w:eastAsia="Calibri"/>
          <w:lang w:eastAsia="en-US"/>
        </w:rPr>
        <w:t xml:space="preserve">passport </w:t>
      </w:r>
      <w:r w:rsidRPr="00F712C0">
        <w:rPr>
          <w:rFonts w:eastAsia="Calibri"/>
          <w:lang w:eastAsia="en-US"/>
        </w:rPr>
        <w:t>fund, the exposure must be covered</w:t>
      </w:r>
      <w:r w:rsidR="005751D9" w:rsidRPr="00F712C0">
        <w:rPr>
          <w:rFonts w:eastAsia="Calibri"/>
          <w:lang w:eastAsia="en-US"/>
        </w:rPr>
        <w:t xml:space="preserve"> as set out below</w:t>
      </w:r>
      <w:r w:rsidRPr="00F712C0">
        <w:rPr>
          <w:rFonts w:eastAsia="Calibri"/>
          <w:lang w:eastAsia="en-US"/>
        </w:rPr>
        <w:t>.</w:t>
      </w:r>
    </w:p>
    <w:p w14:paraId="5E3A05C9" w14:textId="77777777" w:rsidR="00494A9B" w:rsidRPr="00F712C0" w:rsidRDefault="00494A9B" w:rsidP="00494A9B">
      <w:pPr>
        <w:rPr>
          <w:rFonts w:eastAsia="Calibri"/>
          <w:lang w:eastAsia="en-US"/>
        </w:rPr>
      </w:pPr>
      <w:r w:rsidRPr="00F712C0">
        <w:rPr>
          <w:rFonts w:eastAsia="Calibri"/>
          <w:lang w:val="en-GB" w:eastAsia="en-US"/>
        </w:rPr>
        <w:t xml:space="preserve">In </w:t>
      </w:r>
      <w:r w:rsidRPr="00F712C0">
        <w:rPr>
          <w:rFonts w:eastAsia="Calibri"/>
          <w:lang w:val="en-US" w:eastAsia="en-US"/>
        </w:rPr>
        <w:t>the</w:t>
      </w:r>
      <w:r w:rsidRPr="00F712C0">
        <w:rPr>
          <w:rFonts w:eastAsia="Calibri"/>
          <w:lang w:val="en-GB" w:eastAsia="en-US"/>
        </w:rPr>
        <w:t xml:space="preserve"> case of derivatives which will, or may at the option of the </w:t>
      </w:r>
      <w:r w:rsidR="00147EBA" w:rsidRPr="00F712C0">
        <w:rPr>
          <w:rFonts w:eastAsia="Calibri"/>
          <w:lang w:val="en-GB" w:eastAsia="en-US"/>
        </w:rPr>
        <w:t>counterparty</w:t>
      </w:r>
      <w:r w:rsidRPr="00F712C0">
        <w:rPr>
          <w:rFonts w:eastAsia="Calibri"/>
          <w:lang w:val="en-GB" w:eastAsia="en-US"/>
        </w:rPr>
        <w:t xml:space="preserve">, be cash settled, the </w:t>
      </w:r>
      <w:r w:rsidR="00F61314" w:rsidRPr="00F712C0">
        <w:rPr>
          <w:rFonts w:eastAsia="Calibri"/>
          <w:lang w:val="en-GB" w:eastAsia="en-US"/>
        </w:rPr>
        <w:t xml:space="preserve">passport </w:t>
      </w:r>
      <w:r w:rsidR="000F397A" w:rsidRPr="00F712C0">
        <w:rPr>
          <w:rFonts w:eastAsia="Calibri"/>
          <w:lang w:val="en-GB" w:eastAsia="en-US"/>
        </w:rPr>
        <w:t>fund</w:t>
      </w:r>
      <w:r w:rsidRPr="00F712C0">
        <w:rPr>
          <w:rFonts w:eastAsia="Calibri"/>
          <w:lang w:val="en-GB" w:eastAsia="en-US"/>
        </w:rPr>
        <w:t xml:space="preserve"> </w:t>
      </w:r>
      <w:r w:rsidR="007E623F" w:rsidRPr="00F712C0">
        <w:rPr>
          <w:rFonts w:eastAsia="Calibri"/>
          <w:lang w:val="en-GB" w:eastAsia="en-US"/>
        </w:rPr>
        <w:t xml:space="preserve">must </w:t>
      </w:r>
      <w:r w:rsidRPr="00F712C0">
        <w:rPr>
          <w:rFonts w:eastAsia="Calibri"/>
          <w:lang w:val="en-GB" w:eastAsia="en-US"/>
        </w:rPr>
        <w:t xml:space="preserve">hold, at all times, </w:t>
      </w:r>
      <w:r w:rsidR="00484857" w:rsidRPr="00F712C0">
        <w:rPr>
          <w:rFonts w:eastAsia="Calibri"/>
          <w:lang w:val="en-GB" w:eastAsia="en-US"/>
        </w:rPr>
        <w:t xml:space="preserve">available </w:t>
      </w:r>
      <w:r w:rsidRPr="00F712C0">
        <w:rPr>
          <w:rFonts w:eastAsia="Calibri"/>
          <w:lang w:val="en-GB" w:eastAsia="en-US"/>
        </w:rPr>
        <w:t xml:space="preserve">assets </w:t>
      </w:r>
      <w:r w:rsidR="00363575" w:rsidRPr="00F712C0">
        <w:rPr>
          <w:rFonts w:eastAsia="Calibri"/>
          <w:lang w:val="en-GB" w:eastAsia="en-US"/>
        </w:rPr>
        <w:t xml:space="preserve">that the passport fund reasonably believes will be available and able to be readily converted into sufficient assets </w:t>
      </w:r>
      <w:r w:rsidRPr="00F712C0">
        <w:rPr>
          <w:rFonts w:eastAsia="Calibri"/>
          <w:lang w:val="en-GB" w:eastAsia="en-US"/>
        </w:rPr>
        <w:t>to cover the exposure</w:t>
      </w:r>
      <w:r w:rsidR="00484857" w:rsidRPr="00F712C0">
        <w:rPr>
          <w:rFonts w:eastAsia="Calibri"/>
          <w:lang w:val="en-GB" w:eastAsia="en-US"/>
        </w:rPr>
        <w:t xml:space="preserve"> under the derivative</w:t>
      </w:r>
      <w:r w:rsidR="0059044D" w:rsidRPr="00F712C0">
        <w:rPr>
          <w:rFonts w:eastAsia="Calibri"/>
          <w:lang w:val="en-GB" w:eastAsia="en-US"/>
        </w:rPr>
        <w:t>.</w:t>
      </w:r>
    </w:p>
    <w:p w14:paraId="72FCE940" w14:textId="77777777" w:rsidR="00494A9B" w:rsidRPr="00F712C0" w:rsidRDefault="00494A9B" w:rsidP="00494A9B">
      <w:pPr>
        <w:rPr>
          <w:rFonts w:eastAsia="Calibri"/>
          <w:lang w:val="en-GB" w:eastAsia="en-US"/>
        </w:rPr>
      </w:pPr>
      <w:r w:rsidRPr="00F712C0">
        <w:rPr>
          <w:rFonts w:eastAsia="Calibri"/>
          <w:lang w:val="en-GB" w:eastAsia="en-US"/>
        </w:rPr>
        <w:t>The term exposure</w:t>
      </w:r>
      <w:r w:rsidR="000F397A" w:rsidRPr="00F712C0">
        <w:rPr>
          <w:rFonts w:eastAsia="Calibri"/>
          <w:lang w:val="en-GB" w:eastAsia="en-US"/>
        </w:rPr>
        <w:t xml:space="preserve"> in this context </w:t>
      </w:r>
      <w:r w:rsidRPr="00F712C0">
        <w:rPr>
          <w:rFonts w:eastAsia="Calibri"/>
          <w:lang w:val="en-GB" w:eastAsia="en-US"/>
        </w:rPr>
        <w:t xml:space="preserve">refers to an actual or potential future commitment by the </w:t>
      </w:r>
      <w:r w:rsidR="00F61314" w:rsidRPr="00F712C0">
        <w:rPr>
          <w:rFonts w:eastAsia="Calibri"/>
          <w:lang w:val="en-GB" w:eastAsia="en-US"/>
        </w:rPr>
        <w:t xml:space="preserve">passport </w:t>
      </w:r>
      <w:r w:rsidRPr="00F712C0">
        <w:rPr>
          <w:rFonts w:eastAsia="Calibri"/>
          <w:lang w:val="en-GB" w:eastAsia="en-US"/>
        </w:rPr>
        <w:t>fund to make contractually required payments</w:t>
      </w:r>
      <w:r w:rsidR="00147EBA" w:rsidRPr="00F712C0">
        <w:rPr>
          <w:rFonts w:eastAsia="Calibri"/>
          <w:lang w:val="en-GB" w:eastAsia="en-US"/>
        </w:rPr>
        <w:t xml:space="preserve"> calculated in accordance with Schedule A</w:t>
      </w:r>
      <w:r w:rsidR="001F63C3" w:rsidRPr="00F712C0">
        <w:rPr>
          <w:rFonts w:eastAsia="Calibri"/>
          <w:lang w:val="en-GB" w:eastAsia="en-US"/>
        </w:rPr>
        <w:t xml:space="preserve">. </w:t>
      </w:r>
      <w:r w:rsidRPr="00F712C0">
        <w:rPr>
          <w:rFonts w:eastAsia="Calibri"/>
          <w:lang w:val="en-GB" w:eastAsia="en-US"/>
        </w:rPr>
        <w:t>As such, an exposure would include,</w:t>
      </w:r>
      <w:r w:rsidR="000D1356" w:rsidRPr="00F712C0">
        <w:rPr>
          <w:rFonts w:eastAsia="Calibri"/>
          <w:lang w:val="en-GB" w:eastAsia="en-US"/>
        </w:rPr>
        <w:t xml:space="preserve"> for example</w:t>
      </w:r>
      <w:r w:rsidRPr="00F712C0">
        <w:rPr>
          <w:rFonts w:eastAsia="Calibri"/>
          <w:lang w:val="en-GB" w:eastAsia="en-US"/>
        </w:rPr>
        <w:t>, any cash settlement of contracts, margin calls, and interest payments.</w:t>
      </w:r>
    </w:p>
    <w:p w14:paraId="2852BE3D" w14:textId="77777777" w:rsidR="00AF3E64" w:rsidRDefault="00494A9B" w:rsidP="00494A9B">
      <w:pPr>
        <w:rPr>
          <w:rFonts w:eastAsia="Calibri"/>
          <w:lang w:val="en-GB" w:eastAsia="en-US"/>
        </w:rPr>
      </w:pPr>
      <w:r w:rsidRPr="00F712C0">
        <w:rPr>
          <w:rFonts w:eastAsia="Calibri"/>
          <w:lang w:val="en-GB" w:eastAsia="en-US"/>
        </w:rPr>
        <w:t xml:space="preserve">In the case of derivatives which will, or may at the option of the counterparty, require physical delivery of the underlying assets, the </w:t>
      </w:r>
      <w:r w:rsidR="00F61314" w:rsidRPr="00F712C0">
        <w:rPr>
          <w:rFonts w:eastAsia="Calibri"/>
          <w:lang w:val="en-GB" w:eastAsia="en-US"/>
        </w:rPr>
        <w:t xml:space="preserve">passport </w:t>
      </w:r>
      <w:r w:rsidR="005823D9" w:rsidRPr="00F712C0">
        <w:rPr>
          <w:rFonts w:eastAsia="Calibri"/>
          <w:lang w:val="en-GB" w:eastAsia="en-US"/>
        </w:rPr>
        <w:t>fund</w:t>
      </w:r>
      <w:r w:rsidRPr="00F712C0">
        <w:rPr>
          <w:rFonts w:eastAsia="Calibri"/>
          <w:lang w:val="en-GB" w:eastAsia="en-US"/>
        </w:rPr>
        <w:t xml:space="preserve"> </w:t>
      </w:r>
      <w:r w:rsidR="007E623F" w:rsidRPr="00F712C0">
        <w:rPr>
          <w:rFonts w:eastAsia="Calibri"/>
          <w:lang w:val="en-GB" w:eastAsia="en-US"/>
        </w:rPr>
        <w:t>must</w:t>
      </w:r>
      <w:r w:rsidR="00AF3E64">
        <w:rPr>
          <w:rFonts w:eastAsia="Calibri"/>
          <w:lang w:val="en-GB" w:eastAsia="en-US"/>
        </w:rPr>
        <w:t>:</w:t>
      </w:r>
    </w:p>
    <w:p w14:paraId="2F3E9059" w14:textId="13082738" w:rsidR="00AF3E64" w:rsidRPr="00F712C0" w:rsidRDefault="00494A9B" w:rsidP="00917B90">
      <w:pPr>
        <w:pStyle w:val="Bullet"/>
        <w:rPr>
          <w:rFonts w:eastAsia="Calibri"/>
          <w:lang w:val="en-GB" w:eastAsia="en-US"/>
        </w:rPr>
      </w:pPr>
      <w:r w:rsidRPr="00F712C0">
        <w:rPr>
          <w:rFonts w:eastAsia="Calibri"/>
          <w:lang w:val="en-GB" w:eastAsia="en-US"/>
        </w:rPr>
        <w:t xml:space="preserve">hold the underlying assets in sufficient </w:t>
      </w:r>
      <w:r w:rsidR="0050093B" w:rsidRPr="00F712C0">
        <w:rPr>
          <w:rFonts w:eastAsia="Calibri"/>
          <w:lang w:val="en-GB" w:eastAsia="en-US"/>
        </w:rPr>
        <w:t xml:space="preserve">available </w:t>
      </w:r>
      <w:r w:rsidRPr="00F712C0">
        <w:rPr>
          <w:rFonts w:eastAsia="Calibri"/>
          <w:lang w:val="en-GB" w:eastAsia="en-US"/>
        </w:rPr>
        <w:t>quantities to meet the delivery obligation at all times</w:t>
      </w:r>
      <w:r w:rsidR="00AF3E64">
        <w:rPr>
          <w:rFonts w:eastAsia="Calibri"/>
          <w:lang w:val="en-GB" w:eastAsia="en-US"/>
        </w:rPr>
        <w:t>; or</w:t>
      </w:r>
    </w:p>
    <w:p w14:paraId="23B9C6E0" w14:textId="32DA76E9" w:rsidR="00494A9B" w:rsidRPr="00AF3E64" w:rsidRDefault="00494A9B" w:rsidP="00917B90">
      <w:pPr>
        <w:pStyle w:val="Bullet"/>
        <w:rPr>
          <w:rFonts w:eastAsia="Calibri"/>
          <w:lang w:val="en-GB" w:eastAsia="en-US"/>
        </w:rPr>
      </w:pPr>
      <w:r w:rsidRPr="00AF3E64">
        <w:rPr>
          <w:rFonts w:eastAsia="Calibri"/>
          <w:lang w:val="en-GB" w:eastAsia="en-US"/>
        </w:rPr>
        <w:t>hold</w:t>
      </w:r>
      <w:r w:rsidR="00F61314" w:rsidRPr="00AF3E64">
        <w:rPr>
          <w:rFonts w:eastAsia="Calibri"/>
          <w:lang w:val="en-GB" w:eastAsia="en-US"/>
        </w:rPr>
        <w:t>,</w:t>
      </w:r>
      <w:r w:rsidRPr="00AF3E64">
        <w:rPr>
          <w:rFonts w:eastAsia="Calibri"/>
          <w:lang w:val="en-GB" w:eastAsia="en-US"/>
        </w:rPr>
        <w:t xml:space="preserve"> as coverage</w:t>
      </w:r>
      <w:r w:rsidR="00F61314" w:rsidRPr="00AF3E64">
        <w:rPr>
          <w:rFonts w:eastAsia="Calibri"/>
          <w:lang w:val="en-GB" w:eastAsia="en-US"/>
        </w:rPr>
        <w:t>,</w:t>
      </w:r>
      <w:r w:rsidRPr="00AF3E64">
        <w:rPr>
          <w:rFonts w:eastAsia="Calibri"/>
          <w:lang w:val="en-GB" w:eastAsia="en-US"/>
        </w:rPr>
        <w:t xml:space="preserve"> other assets that </w:t>
      </w:r>
      <w:r w:rsidR="005823D9" w:rsidRPr="00AF3E64">
        <w:rPr>
          <w:rFonts w:eastAsia="Calibri"/>
          <w:lang w:val="en-GB" w:eastAsia="en-US"/>
        </w:rPr>
        <w:t xml:space="preserve">the </w:t>
      </w:r>
      <w:r w:rsidR="00F61314" w:rsidRPr="00AF3E64">
        <w:rPr>
          <w:rFonts w:eastAsia="Calibri"/>
          <w:lang w:val="en-GB" w:eastAsia="en-US"/>
        </w:rPr>
        <w:t xml:space="preserve">passport </w:t>
      </w:r>
      <w:r w:rsidR="005823D9" w:rsidRPr="00AF3E64">
        <w:rPr>
          <w:rFonts w:eastAsia="Calibri"/>
          <w:lang w:val="en-GB" w:eastAsia="en-US"/>
        </w:rPr>
        <w:t xml:space="preserve">fund </w:t>
      </w:r>
      <w:r w:rsidR="009B1F5E" w:rsidRPr="00AF3E64">
        <w:rPr>
          <w:rFonts w:eastAsia="Calibri"/>
          <w:lang w:val="en-GB" w:eastAsia="en-US"/>
        </w:rPr>
        <w:t xml:space="preserve">reasonably </w:t>
      </w:r>
      <w:r w:rsidR="005823D9" w:rsidRPr="00AF3E64">
        <w:rPr>
          <w:rFonts w:eastAsia="Calibri"/>
          <w:lang w:val="en-GB" w:eastAsia="en-US"/>
        </w:rPr>
        <w:t>believes will be available and able to</w:t>
      </w:r>
      <w:r w:rsidRPr="00AF3E64">
        <w:rPr>
          <w:rFonts w:eastAsia="Calibri"/>
          <w:lang w:val="en-GB" w:eastAsia="en-US"/>
        </w:rPr>
        <w:t xml:space="preserve"> be readily converted into </w:t>
      </w:r>
      <w:r w:rsidR="005823D9" w:rsidRPr="00AF3E64">
        <w:rPr>
          <w:rFonts w:eastAsia="Calibri"/>
          <w:lang w:val="en-GB" w:eastAsia="en-US"/>
        </w:rPr>
        <w:t xml:space="preserve">sufficient </w:t>
      </w:r>
      <w:r w:rsidRPr="00AF3E64">
        <w:rPr>
          <w:rFonts w:eastAsia="Calibri"/>
          <w:lang w:val="en-GB" w:eastAsia="en-US"/>
        </w:rPr>
        <w:t>assets</w:t>
      </w:r>
      <w:r w:rsidR="005823D9" w:rsidRPr="00AF3E64">
        <w:rPr>
          <w:rFonts w:eastAsia="Calibri"/>
          <w:lang w:val="en-GB" w:eastAsia="en-US"/>
        </w:rPr>
        <w:t xml:space="preserve"> to be delivered as required</w:t>
      </w:r>
      <w:r w:rsidRPr="00AF3E64">
        <w:rPr>
          <w:rFonts w:eastAsia="Calibri"/>
          <w:lang w:val="en-GB" w:eastAsia="en-US"/>
        </w:rPr>
        <w:t xml:space="preserve"> to meet the </w:t>
      </w:r>
      <w:r w:rsidR="005823D9" w:rsidRPr="00AF3E64">
        <w:rPr>
          <w:rFonts w:eastAsia="Calibri"/>
          <w:lang w:val="en-GB" w:eastAsia="en-US"/>
        </w:rPr>
        <w:t xml:space="preserve">actual or potential </w:t>
      </w:r>
      <w:r w:rsidRPr="00AF3E64">
        <w:rPr>
          <w:rFonts w:eastAsia="Calibri"/>
          <w:lang w:val="en-GB" w:eastAsia="en-US"/>
        </w:rPr>
        <w:t>delivery obligation.</w:t>
      </w:r>
    </w:p>
    <w:p w14:paraId="290F31CE" w14:textId="77777777" w:rsidR="00A230A8" w:rsidRPr="00F712C0" w:rsidRDefault="00494A9B" w:rsidP="00B8489E">
      <w:pPr>
        <w:pStyle w:val="Heading4"/>
        <w:rPr>
          <w:rFonts w:eastAsia="Calibri"/>
          <w:lang w:val="en-GB" w:eastAsia="en-US"/>
        </w:rPr>
      </w:pPr>
      <w:r w:rsidRPr="00F712C0">
        <w:rPr>
          <w:rFonts w:eastAsia="Calibri"/>
          <w:lang w:val="en-GB" w:eastAsia="en-US"/>
        </w:rPr>
        <w:t>Counterparties to derivatives</w:t>
      </w:r>
    </w:p>
    <w:p w14:paraId="46F668AD" w14:textId="0210A57C" w:rsidR="00BE032D" w:rsidRPr="00F712C0" w:rsidRDefault="00147EBA" w:rsidP="00494A9B">
      <w:pPr>
        <w:rPr>
          <w:lang w:val="en-NZ"/>
        </w:rPr>
      </w:pPr>
      <w:r w:rsidRPr="00F712C0">
        <w:rPr>
          <w:rFonts w:eastAsia="Calibri"/>
          <w:lang w:val="en-US" w:eastAsia="en-US"/>
        </w:rPr>
        <w:t xml:space="preserve">The following applies to derivatives </w:t>
      </w:r>
      <w:r w:rsidR="00A137DD" w:rsidRPr="00F712C0">
        <w:rPr>
          <w:rFonts w:eastAsia="Calibri"/>
          <w:lang w:val="en-US" w:eastAsia="en-US"/>
        </w:rPr>
        <w:t>which</w:t>
      </w:r>
      <w:r w:rsidRPr="00F712C0">
        <w:rPr>
          <w:rFonts w:eastAsia="Calibri"/>
          <w:lang w:val="en-US" w:eastAsia="en-US"/>
        </w:rPr>
        <w:t xml:space="preserve"> </w:t>
      </w:r>
      <w:r w:rsidR="00045A1F" w:rsidRPr="00F712C0">
        <w:rPr>
          <w:lang w:val="en-NZ"/>
        </w:rPr>
        <w:t xml:space="preserve">are not cleared by a </w:t>
      </w:r>
      <w:r w:rsidR="00A641EA">
        <w:rPr>
          <w:lang w:val="en-NZ"/>
        </w:rPr>
        <w:t>CCP</w:t>
      </w:r>
      <w:r w:rsidR="00045A1F" w:rsidRPr="00F712C0">
        <w:rPr>
          <w:lang w:val="en-NZ"/>
        </w:rPr>
        <w:t xml:space="preserve"> </w:t>
      </w:r>
      <w:r w:rsidR="00A137DD" w:rsidRPr="00F712C0">
        <w:rPr>
          <w:rFonts w:eastAsia="Calibri"/>
          <w:lang w:val="en-US" w:eastAsia="en-US"/>
        </w:rPr>
        <w:t>(</w:t>
      </w:r>
      <w:r w:rsidR="00977103" w:rsidRPr="00F712C0">
        <w:rPr>
          <w:rFonts w:eastAsia="Calibri"/>
          <w:lang w:val="en-US" w:eastAsia="en-US"/>
        </w:rPr>
        <w:t>n</w:t>
      </w:r>
      <w:r w:rsidR="00A137DD" w:rsidRPr="00F712C0">
        <w:rPr>
          <w:rFonts w:eastAsia="Calibri"/>
          <w:lang w:val="en-US" w:eastAsia="en-US"/>
        </w:rPr>
        <w:t>on</w:t>
      </w:r>
      <w:r w:rsidR="00510AAF" w:rsidRPr="00F712C0">
        <w:rPr>
          <w:rFonts w:eastAsia="Calibri"/>
          <w:lang w:val="en-US" w:eastAsia="en-US"/>
        </w:rPr>
        <w:noBreakHyphen/>
      </w:r>
      <w:r w:rsidR="00A137DD" w:rsidRPr="00F712C0">
        <w:rPr>
          <w:rFonts w:eastAsia="Calibri"/>
          <w:lang w:val="en-US" w:eastAsia="en-US"/>
        </w:rPr>
        <w:t>centrally cleared derivative)</w:t>
      </w:r>
      <w:r w:rsidR="001F63C3" w:rsidRPr="00F712C0">
        <w:rPr>
          <w:rFonts w:eastAsia="Calibri"/>
          <w:lang w:val="en-US" w:eastAsia="en-US"/>
        </w:rPr>
        <w:t>.</w:t>
      </w:r>
    </w:p>
    <w:p w14:paraId="761AA191" w14:textId="77777777" w:rsidR="00977103" w:rsidRPr="00F712C0" w:rsidRDefault="00A230A8" w:rsidP="00494A9B">
      <w:pPr>
        <w:rPr>
          <w:rFonts w:eastAsia="Calibri"/>
          <w:lang w:val="en-US" w:eastAsia="en-US"/>
        </w:rPr>
      </w:pPr>
      <w:r w:rsidRPr="00F712C0">
        <w:rPr>
          <w:rFonts w:eastAsia="Calibri"/>
          <w:lang w:val="en-US" w:eastAsia="en-US"/>
        </w:rPr>
        <w:t xml:space="preserve">The </w:t>
      </w:r>
      <w:r w:rsidRPr="00F712C0">
        <w:rPr>
          <w:rFonts w:eastAsia="Calibri"/>
          <w:lang w:val="en-GB" w:eastAsia="en-US"/>
        </w:rPr>
        <w:t>counterparty</w:t>
      </w:r>
      <w:r w:rsidRPr="00F712C0">
        <w:rPr>
          <w:rFonts w:eastAsia="Calibri"/>
          <w:lang w:val="en-US" w:eastAsia="en-US"/>
        </w:rPr>
        <w:t xml:space="preserve"> of a </w:t>
      </w:r>
      <w:r w:rsidR="00A137DD" w:rsidRPr="00F712C0">
        <w:rPr>
          <w:rFonts w:eastAsia="Calibri"/>
          <w:lang w:val="en-US" w:eastAsia="en-US"/>
        </w:rPr>
        <w:t>non</w:t>
      </w:r>
      <w:r w:rsidR="00510AAF" w:rsidRPr="00F712C0">
        <w:rPr>
          <w:rFonts w:eastAsia="Calibri"/>
          <w:lang w:val="en-US" w:eastAsia="en-US"/>
        </w:rPr>
        <w:noBreakHyphen/>
      </w:r>
      <w:r w:rsidR="00A137DD" w:rsidRPr="00F712C0">
        <w:rPr>
          <w:rFonts w:eastAsia="Calibri"/>
          <w:lang w:val="en-US" w:eastAsia="en-US"/>
        </w:rPr>
        <w:t>centrally cleared</w:t>
      </w:r>
      <w:r w:rsidRPr="00F712C0">
        <w:rPr>
          <w:rFonts w:eastAsia="Calibri"/>
          <w:lang w:val="en-US" w:eastAsia="en-US"/>
        </w:rPr>
        <w:t xml:space="preserve"> derivative should</w:t>
      </w:r>
      <w:r w:rsidR="00977103" w:rsidRPr="00F712C0">
        <w:rPr>
          <w:rFonts w:eastAsia="Calibri"/>
          <w:lang w:val="en-US" w:eastAsia="en-US"/>
        </w:rPr>
        <w:t>:</w:t>
      </w:r>
    </w:p>
    <w:p w14:paraId="76B52704" w14:textId="77777777" w:rsidR="00977103" w:rsidRPr="00F712C0" w:rsidRDefault="00A230A8">
      <w:pPr>
        <w:pStyle w:val="Bullet"/>
        <w:rPr>
          <w:rFonts w:eastAsia="Calibri"/>
        </w:rPr>
      </w:pPr>
      <w:r w:rsidRPr="00F712C0">
        <w:rPr>
          <w:rFonts w:eastAsia="Calibri"/>
        </w:rPr>
        <w:t>be subject to prudential supervision by a financial supervisory authority in its home jurisdiction</w:t>
      </w:r>
      <w:r w:rsidR="0050093B" w:rsidRPr="00F712C0">
        <w:rPr>
          <w:rFonts w:eastAsia="Calibri"/>
        </w:rPr>
        <w:t xml:space="preserve"> </w:t>
      </w:r>
      <w:r w:rsidR="0050093B" w:rsidRPr="00F712C0">
        <w:t>broadly under the guidelines of the BCBS</w:t>
      </w:r>
      <w:r w:rsidR="00977103" w:rsidRPr="00F712C0">
        <w:t>;</w:t>
      </w:r>
      <w:r w:rsidR="005859FD" w:rsidRPr="00F712C0">
        <w:t xml:space="preserve"> or</w:t>
      </w:r>
    </w:p>
    <w:p w14:paraId="1EA6C183" w14:textId="53A93B8B" w:rsidR="00060C17" w:rsidRPr="00F712C0" w:rsidRDefault="00775CC1">
      <w:pPr>
        <w:pStyle w:val="Bullet"/>
        <w:rPr>
          <w:rFonts w:eastAsia="Calibri"/>
        </w:rPr>
      </w:pPr>
      <w:r w:rsidRPr="00F712C0">
        <w:t xml:space="preserve">be </w:t>
      </w:r>
      <w:r w:rsidR="005859FD" w:rsidRPr="00F712C0">
        <w:t xml:space="preserve">authorised by </w:t>
      </w:r>
      <w:r w:rsidRPr="00F712C0">
        <w:t>a regulatory authority</w:t>
      </w:r>
      <w:r w:rsidR="00C56220" w:rsidRPr="00F712C0">
        <w:t xml:space="preserve"> </w:t>
      </w:r>
      <w:r w:rsidRPr="00F712C0">
        <w:t>which</w:t>
      </w:r>
      <w:r w:rsidR="00C56220" w:rsidRPr="00F712C0">
        <w:t xml:space="preserve"> is a member or associate member of IOSCO</w:t>
      </w:r>
      <w:r w:rsidR="005859FD" w:rsidRPr="00F712C0">
        <w:t xml:space="preserve"> to be a party to derivatives</w:t>
      </w:r>
      <w:r w:rsidRPr="00F712C0">
        <w:t xml:space="preserve"> and subject to obligations in relation to holding financial resources and </w:t>
      </w:r>
      <w:r w:rsidR="00A641EA">
        <w:t>having</w:t>
      </w:r>
      <w:r w:rsidRPr="00F712C0">
        <w:t xml:space="preserve"> adequate arrangements to manage risk</w:t>
      </w:r>
      <w:r w:rsidR="00A230A8" w:rsidRPr="00F712C0">
        <w:rPr>
          <w:rFonts w:eastAsia="Calibri"/>
        </w:rPr>
        <w:t>.</w:t>
      </w:r>
    </w:p>
    <w:p w14:paraId="7E5A7835" w14:textId="77777777" w:rsidR="00A230A8" w:rsidRPr="00F712C0" w:rsidRDefault="00A230A8" w:rsidP="00494A9B">
      <w:pPr>
        <w:rPr>
          <w:rFonts w:eastAsia="Calibri"/>
          <w:lang w:val="en-US" w:eastAsia="en-US"/>
        </w:rPr>
      </w:pPr>
      <w:r w:rsidRPr="00F712C0">
        <w:rPr>
          <w:rFonts w:eastAsia="Calibri"/>
          <w:lang w:val="en-US" w:eastAsia="en-US"/>
        </w:rPr>
        <w:t xml:space="preserve">The exposure to a counterparty of a </w:t>
      </w:r>
      <w:r w:rsidR="00A137DD" w:rsidRPr="00F712C0">
        <w:rPr>
          <w:rFonts w:eastAsia="Calibri"/>
          <w:lang w:val="en-US" w:eastAsia="en-US"/>
        </w:rPr>
        <w:t>non</w:t>
      </w:r>
      <w:r w:rsidR="00510AAF" w:rsidRPr="00F712C0">
        <w:rPr>
          <w:rFonts w:eastAsia="Calibri"/>
          <w:lang w:val="en-US" w:eastAsia="en-US"/>
        </w:rPr>
        <w:noBreakHyphen/>
      </w:r>
      <w:r w:rsidR="00A137DD" w:rsidRPr="00F712C0">
        <w:rPr>
          <w:rFonts w:eastAsia="Calibri"/>
          <w:lang w:val="en-US" w:eastAsia="en-US"/>
        </w:rPr>
        <w:t xml:space="preserve">centrally cleared </w:t>
      </w:r>
      <w:r w:rsidRPr="00F712C0">
        <w:rPr>
          <w:rFonts w:eastAsia="Calibri"/>
          <w:lang w:val="en-US" w:eastAsia="en-US"/>
        </w:rPr>
        <w:t xml:space="preserve">derivative </w:t>
      </w:r>
      <w:r w:rsidR="00045A1F" w:rsidRPr="00F712C0">
        <w:rPr>
          <w:rFonts w:eastAsia="Calibri"/>
          <w:lang w:val="en-US" w:eastAsia="en-US"/>
        </w:rPr>
        <w:t xml:space="preserve">for the purpose of the single entity limit </w:t>
      </w:r>
      <w:r w:rsidR="0052059F" w:rsidRPr="00F712C0">
        <w:rPr>
          <w:rFonts w:eastAsia="Calibri"/>
          <w:lang w:val="en-US" w:eastAsia="en-US"/>
        </w:rPr>
        <w:t>(5 per cent</w:t>
      </w:r>
      <w:r w:rsidR="0088016D" w:rsidRPr="00F712C0">
        <w:rPr>
          <w:rFonts w:eastAsia="Calibri"/>
          <w:lang w:val="en-US" w:eastAsia="en-US"/>
        </w:rPr>
        <w:t xml:space="preserve"> of </w:t>
      </w:r>
      <w:r w:rsidR="00F61314" w:rsidRPr="00F712C0">
        <w:rPr>
          <w:rFonts w:eastAsia="Calibri"/>
          <w:lang w:val="en-US" w:eastAsia="en-US"/>
        </w:rPr>
        <w:t xml:space="preserve">passport </w:t>
      </w:r>
      <w:r w:rsidR="0088016D" w:rsidRPr="00F712C0">
        <w:rPr>
          <w:rFonts w:eastAsia="Calibri"/>
          <w:lang w:val="en-US" w:eastAsia="en-US"/>
        </w:rPr>
        <w:t>fund assets</w:t>
      </w:r>
      <w:r w:rsidR="00843803" w:rsidRPr="00F712C0">
        <w:rPr>
          <w:rFonts w:eastAsia="Calibri"/>
          <w:lang w:val="en-US" w:eastAsia="en-US"/>
        </w:rPr>
        <w:t xml:space="preserve"> or 10 per cent if the passport fund is satisfied with the additional credit assessment of the </w:t>
      </w:r>
      <w:r w:rsidR="00F61314" w:rsidRPr="00F712C0">
        <w:rPr>
          <w:rFonts w:eastAsia="Calibri"/>
          <w:lang w:val="en-US" w:eastAsia="en-US"/>
        </w:rPr>
        <w:t>counter</w:t>
      </w:r>
      <w:r w:rsidR="00843803" w:rsidRPr="00F712C0">
        <w:rPr>
          <w:rFonts w:eastAsia="Calibri"/>
          <w:lang w:val="en-US" w:eastAsia="en-US"/>
        </w:rPr>
        <w:t xml:space="preserve">party as set </w:t>
      </w:r>
      <w:r w:rsidR="00F61314" w:rsidRPr="00F712C0">
        <w:rPr>
          <w:rFonts w:eastAsia="Calibri"/>
          <w:lang w:val="en-US" w:eastAsia="en-US"/>
        </w:rPr>
        <w:t>out</w:t>
      </w:r>
      <w:r w:rsidR="00843803" w:rsidRPr="00F712C0">
        <w:rPr>
          <w:rFonts w:eastAsia="Calibri"/>
          <w:lang w:val="en-US" w:eastAsia="en-US"/>
        </w:rPr>
        <w:t xml:space="preserve"> above</w:t>
      </w:r>
      <w:r w:rsidR="0052059F" w:rsidRPr="00F712C0">
        <w:rPr>
          <w:rFonts w:eastAsia="Calibri"/>
          <w:lang w:val="en-US" w:eastAsia="en-US"/>
        </w:rPr>
        <w:t xml:space="preserve">) </w:t>
      </w:r>
      <w:r w:rsidR="00045A1F" w:rsidRPr="00F712C0">
        <w:rPr>
          <w:rFonts w:eastAsia="Calibri"/>
          <w:lang w:val="en-US" w:eastAsia="en-US"/>
        </w:rPr>
        <w:t>and the group limit</w:t>
      </w:r>
      <w:r w:rsidR="0052059F" w:rsidRPr="00F712C0">
        <w:rPr>
          <w:rFonts w:eastAsia="Calibri"/>
          <w:lang w:val="en-US" w:eastAsia="en-US"/>
        </w:rPr>
        <w:t xml:space="preserve"> (20 per cent)</w:t>
      </w:r>
      <w:r w:rsidRPr="00F712C0">
        <w:rPr>
          <w:rFonts w:eastAsia="Calibri"/>
          <w:lang w:val="en-US" w:eastAsia="en-US"/>
        </w:rPr>
        <w:t xml:space="preserve"> should be measured based on the maximum potential loss that may be incurred by the </w:t>
      </w:r>
      <w:r w:rsidR="006F1263" w:rsidRPr="00F712C0">
        <w:rPr>
          <w:rFonts w:eastAsia="Calibri"/>
          <w:lang w:val="en-US" w:eastAsia="en-US"/>
        </w:rPr>
        <w:t xml:space="preserve">passport fund </w:t>
      </w:r>
      <w:r w:rsidRPr="00F712C0">
        <w:rPr>
          <w:rFonts w:eastAsia="Calibri"/>
          <w:lang w:val="en-US" w:eastAsia="en-US"/>
        </w:rPr>
        <w:t>if the counterparty defaults</w:t>
      </w:r>
      <w:r w:rsidR="00FA3B44" w:rsidRPr="00F712C0">
        <w:rPr>
          <w:rFonts w:eastAsia="Calibri"/>
          <w:lang w:val="en-US" w:eastAsia="en-US"/>
        </w:rPr>
        <w:t xml:space="preserve"> as </w:t>
      </w:r>
      <w:r w:rsidR="00A137DD" w:rsidRPr="00F712C0">
        <w:rPr>
          <w:rFonts w:eastAsia="Calibri"/>
          <w:lang w:val="en-US" w:eastAsia="en-US"/>
        </w:rPr>
        <w:t>set out in Schedule A</w:t>
      </w:r>
      <w:r w:rsidRPr="00F712C0">
        <w:rPr>
          <w:rFonts w:eastAsia="Calibri"/>
          <w:lang w:val="en-US" w:eastAsia="en-US"/>
        </w:rPr>
        <w:t xml:space="preserve"> and not on the basis of the notional value of the </w:t>
      </w:r>
      <w:r w:rsidR="00A137DD" w:rsidRPr="00F712C0">
        <w:rPr>
          <w:rFonts w:eastAsia="Calibri"/>
          <w:lang w:val="en-US" w:eastAsia="en-US"/>
        </w:rPr>
        <w:t>non</w:t>
      </w:r>
      <w:r w:rsidR="00510AAF" w:rsidRPr="00F712C0">
        <w:rPr>
          <w:rFonts w:eastAsia="Calibri"/>
          <w:lang w:val="en-US" w:eastAsia="en-US"/>
        </w:rPr>
        <w:noBreakHyphen/>
      </w:r>
      <w:r w:rsidR="00A137DD" w:rsidRPr="00F712C0">
        <w:rPr>
          <w:rFonts w:eastAsia="Calibri"/>
          <w:lang w:val="en-US" w:eastAsia="en-US"/>
        </w:rPr>
        <w:t>centrally cleared</w:t>
      </w:r>
      <w:r w:rsidRPr="00F712C0">
        <w:rPr>
          <w:rFonts w:eastAsia="Calibri"/>
          <w:lang w:val="en-US" w:eastAsia="en-US"/>
        </w:rPr>
        <w:t xml:space="preserve"> derivative</w:t>
      </w:r>
      <w:r w:rsidR="001F63C3" w:rsidRPr="00F712C0">
        <w:rPr>
          <w:rFonts w:eastAsia="Calibri"/>
          <w:lang w:val="en-US" w:eastAsia="en-US"/>
        </w:rPr>
        <w:t xml:space="preserve">. </w:t>
      </w:r>
      <w:r w:rsidR="00160D9E" w:rsidRPr="00F712C0">
        <w:rPr>
          <w:rFonts w:eastAsia="Calibri"/>
          <w:lang w:val="en-US" w:eastAsia="en-US"/>
        </w:rPr>
        <w:t>C</w:t>
      </w:r>
      <w:r w:rsidR="00B23254" w:rsidRPr="00F712C0">
        <w:rPr>
          <w:rFonts w:cs="Angsana New"/>
          <w:lang w:val="en-US" w:bidi="th-TH"/>
        </w:rPr>
        <w:t xml:space="preserve">ash collateral that is kept in a deposit account can be used to lower the exposures to the counterparty </w:t>
      </w:r>
      <w:r w:rsidR="00B23254" w:rsidRPr="00F712C0">
        <w:rPr>
          <w:rFonts w:eastAsia="Calibri"/>
          <w:lang w:val="en-US" w:eastAsia="en-US"/>
        </w:rPr>
        <w:t>of a non</w:t>
      </w:r>
      <w:r w:rsidR="00510AAF" w:rsidRPr="00F712C0">
        <w:rPr>
          <w:rFonts w:eastAsia="Calibri"/>
          <w:lang w:val="en-US" w:eastAsia="en-US"/>
        </w:rPr>
        <w:noBreakHyphen/>
      </w:r>
      <w:r w:rsidR="00B23254" w:rsidRPr="00F712C0">
        <w:rPr>
          <w:rFonts w:eastAsia="Calibri"/>
          <w:lang w:val="en-US" w:eastAsia="en-US"/>
        </w:rPr>
        <w:t xml:space="preserve">centrally cleared derivative </w:t>
      </w:r>
      <w:r w:rsidR="00B23254" w:rsidRPr="00F712C0">
        <w:rPr>
          <w:rFonts w:cs="Angsana New"/>
          <w:lang w:val="en-US" w:bidi="th-TH"/>
        </w:rPr>
        <w:t>to which it relates.</w:t>
      </w:r>
    </w:p>
    <w:p w14:paraId="6FC27D3E" w14:textId="77777777" w:rsidR="00B23254" w:rsidRPr="00F712C0" w:rsidRDefault="00B23254" w:rsidP="00F712C0">
      <w:pPr>
        <w:pStyle w:val="BoxQuestion"/>
      </w:pPr>
      <w:r w:rsidRPr="00F712C0">
        <w:t>Q3</w:t>
      </w:r>
      <w:r w:rsidR="008060CB" w:rsidRPr="00F712C0">
        <w:t>.</w:t>
      </w:r>
      <w:r w:rsidR="00330251" w:rsidRPr="00F712C0">
        <w:t>25</w:t>
      </w:r>
      <w:r w:rsidR="008060CB" w:rsidRPr="00F712C0">
        <w:tab/>
      </w:r>
      <w:r w:rsidRPr="00F712C0">
        <w:t>To what extent does the calculations required by Schedule A</w:t>
      </w:r>
      <w:r w:rsidR="000E521B" w:rsidRPr="00F712C0">
        <w:t xml:space="preserve">, </w:t>
      </w:r>
      <w:r w:rsidRPr="00F712C0">
        <w:t>including in respect of what collateral may be considered</w:t>
      </w:r>
      <w:r w:rsidR="000E521B" w:rsidRPr="00F712C0">
        <w:t>,</w:t>
      </w:r>
      <w:r w:rsidRPr="00F712C0">
        <w:t xml:space="preserve"> appropriately measure the maximum potential loss of a passport fund due to a counterparty failing?</w:t>
      </w:r>
      <w:r w:rsidR="00D85A2D" w:rsidRPr="00F712C0">
        <w:t xml:space="preserve"> </w:t>
      </w:r>
      <w:r w:rsidRPr="00F712C0">
        <w:t>To the extent it does not, what other measuring standards should apply?</w:t>
      </w:r>
    </w:p>
    <w:p w14:paraId="134B9442" w14:textId="77777777" w:rsidR="00060C17" w:rsidRPr="00F712C0" w:rsidRDefault="00060C17" w:rsidP="00F712C0">
      <w:pPr>
        <w:spacing w:before="240"/>
        <w:rPr>
          <w:rFonts w:eastAsia="Calibri"/>
          <w:lang w:val="en-US" w:eastAsia="en-US"/>
        </w:rPr>
      </w:pPr>
      <w:r w:rsidRPr="00F712C0">
        <w:rPr>
          <w:lang w:val="en-NZ"/>
        </w:rPr>
        <w:lastRenderedPageBreak/>
        <w:t>When the derivative is centrall</w:t>
      </w:r>
      <w:r w:rsidR="0052059F" w:rsidRPr="00F712C0">
        <w:rPr>
          <w:lang w:val="en-NZ"/>
        </w:rPr>
        <w:t>y</w:t>
      </w:r>
      <w:r w:rsidRPr="00F712C0">
        <w:rPr>
          <w:lang w:val="en-NZ"/>
        </w:rPr>
        <w:t xml:space="preserve"> cleared, the </w:t>
      </w:r>
      <w:r w:rsidR="00F61314" w:rsidRPr="00F712C0">
        <w:rPr>
          <w:lang w:val="en-NZ"/>
        </w:rPr>
        <w:t xml:space="preserve">passport </w:t>
      </w:r>
      <w:r w:rsidRPr="00F712C0">
        <w:rPr>
          <w:lang w:val="en-NZ"/>
        </w:rPr>
        <w:t>fund must believe</w:t>
      </w:r>
      <w:r w:rsidR="00F61314" w:rsidRPr="00F712C0">
        <w:rPr>
          <w:lang w:val="en-NZ"/>
        </w:rPr>
        <w:t>,</w:t>
      </w:r>
      <w:r w:rsidRPr="00F712C0">
        <w:rPr>
          <w:lang w:val="en-NZ"/>
        </w:rPr>
        <w:t xml:space="preserve"> on reasonable grounds, having regard to independent sources of information</w:t>
      </w:r>
      <w:r w:rsidR="00977103" w:rsidRPr="00F712C0">
        <w:rPr>
          <w:lang w:val="en-NZ"/>
        </w:rPr>
        <w:t>,</w:t>
      </w:r>
      <w:r w:rsidRPr="00F712C0">
        <w:rPr>
          <w:lang w:val="en-NZ"/>
        </w:rPr>
        <w:t xml:space="preserve"> that there is very low risk of the CCP defaulting in any of its obligations over a five year period and has documented in writing its reasons for that belief.</w:t>
      </w:r>
    </w:p>
    <w:p w14:paraId="55836EA2" w14:textId="77777777" w:rsidR="007C0D82" w:rsidRPr="00F712C0" w:rsidRDefault="007C0D82" w:rsidP="007C0D82">
      <w:pPr>
        <w:pStyle w:val="Heading5"/>
        <w:rPr>
          <w:rFonts w:eastAsia="Calibri"/>
          <w:lang w:eastAsia="en-US"/>
        </w:rPr>
      </w:pPr>
      <w:r w:rsidRPr="00F712C0">
        <w:rPr>
          <w:rFonts w:eastAsia="Calibri"/>
          <w:lang w:eastAsia="en-US"/>
        </w:rPr>
        <w:t>Netting arrangements of counterparty exposure</w:t>
      </w:r>
    </w:p>
    <w:p w14:paraId="2E3821B5" w14:textId="77777777" w:rsidR="007C0D82" w:rsidRPr="00F712C0" w:rsidRDefault="007C0D82" w:rsidP="007C0D82">
      <w:pPr>
        <w:rPr>
          <w:rFonts w:eastAsia="Calibri"/>
          <w:lang w:val="en-GB" w:eastAsia="en-US"/>
        </w:rPr>
      </w:pPr>
      <w:r w:rsidRPr="00F712C0">
        <w:rPr>
          <w:rFonts w:eastAsia="Calibri"/>
          <w:lang w:val="en-GB" w:eastAsia="en-US"/>
        </w:rPr>
        <w:t xml:space="preserve">Netting arrangements may be taken into account to reduce a </w:t>
      </w:r>
      <w:r w:rsidR="00F61314" w:rsidRPr="00F712C0">
        <w:rPr>
          <w:rFonts w:eastAsia="Calibri"/>
          <w:lang w:val="en-GB" w:eastAsia="en-US"/>
        </w:rPr>
        <w:t>p</w:t>
      </w:r>
      <w:r w:rsidRPr="00F712C0">
        <w:rPr>
          <w:rFonts w:eastAsia="Calibri"/>
          <w:lang w:val="en-GB" w:eastAsia="en-US"/>
        </w:rPr>
        <w:t>assport fund</w:t>
      </w:r>
      <w:r w:rsidR="00510AAF" w:rsidRPr="00F712C0">
        <w:rPr>
          <w:rFonts w:eastAsia="Calibri"/>
          <w:lang w:val="en-GB" w:eastAsia="en-US"/>
        </w:rPr>
        <w:t>’</w:t>
      </w:r>
      <w:r w:rsidR="00977103" w:rsidRPr="00F712C0">
        <w:rPr>
          <w:rFonts w:eastAsia="Calibri"/>
          <w:lang w:val="en-GB" w:eastAsia="en-US"/>
        </w:rPr>
        <w:t>s</w:t>
      </w:r>
      <w:r w:rsidRPr="00F712C0">
        <w:rPr>
          <w:rFonts w:eastAsia="Calibri"/>
          <w:lang w:val="en-GB" w:eastAsia="en-US"/>
        </w:rPr>
        <w:t xml:space="preserve"> exposure arising from non</w:t>
      </w:r>
      <w:r w:rsidR="00510AAF" w:rsidRPr="00F712C0">
        <w:rPr>
          <w:rFonts w:eastAsia="Calibri"/>
          <w:lang w:val="en-GB" w:eastAsia="en-US"/>
        </w:rPr>
        <w:noBreakHyphen/>
      </w:r>
      <w:r w:rsidRPr="00F712C0">
        <w:rPr>
          <w:rFonts w:eastAsia="Calibri"/>
          <w:lang w:val="en-GB" w:eastAsia="en-US"/>
        </w:rPr>
        <w:t>centrally cleared derivative positions with the same counterparty where all of the following apply:</w:t>
      </w:r>
    </w:p>
    <w:p w14:paraId="3A71E2F6" w14:textId="77777777" w:rsidR="007C0D82" w:rsidRPr="00F712C0" w:rsidRDefault="007C0D82">
      <w:pPr>
        <w:pStyle w:val="Bullet"/>
        <w:rPr>
          <w:rFonts w:eastAsia="Calibri"/>
        </w:rPr>
      </w:pPr>
      <w:r w:rsidRPr="00F712C0">
        <w:rPr>
          <w:rFonts w:eastAsia="Calibri"/>
        </w:rPr>
        <w:t xml:space="preserve">the amounts are due under a legally effective agreement between the </w:t>
      </w:r>
      <w:r w:rsidR="00F61314" w:rsidRPr="00F712C0">
        <w:rPr>
          <w:rFonts w:eastAsia="Calibri"/>
        </w:rPr>
        <w:t>p</w:t>
      </w:r>
      <w:r w:rsidRPr="00F712C0">
        <w:rPr>
          <w:rFonts w:eastAsia="Calibri"/>
        </w:rPr>
        <w:t>assport fund and another person; and</w:t>
      </w:r>
    </w:p>
    <w:p w14:paraId="3E1CD8C6" w14:textId="77777777" w:rsidR="00060C17" w:rsidRPr="00F712C0" w:rsidRDefault="007C0D82">
      <w:pPr>
        <w:pStyle w:val="Bullet"/>
        <w:rPr>
          <w:rFonts w:eastAsia="Calibri"/>
        </w:rPr>
      </w:pPr>
      <w:r w:rsidRPr="00F712C0">
        <w:rPr>
          <w:rFonts w:eastAsia="Calibri"/>
        </w:rPr>
        <w:t>under that agreement the liability of each to the other is only the net amount for which they are liable.</w:t>
      </w:r>
    </w:p>
    <w:p w14:paraId="73B502DC" w14:textId="77777777" w:rsidR="00A137DD" w:rsidRPr="00F712C0" w:rsidRDefault="00A137DD" w:rsidP="00683375">
      <w:pPr>
        <w:pStyle w:val="Heading4"/>
        <w:rPr>
          <w:rFonts w:eastAsia="Calibri"/>
          <w:lang w:val="en-GB" w:eastAsia="en-US"/>
        </w:rPr>
      </w:pPr>
      <w:r w:rsidRPr="00F712C0">
        <w:rPr>
          <w:rFonts w:eastAsia="Calibri"/>
          <w:lang w:val="en-GB" w:eastAsia="en-US"/>
        </w:rPr>
        <w:t>Embedded derivatives</w:t>
      </w:r>
    </w:p>
    <w:p w14:paraId="023BB773" w14:textId="77777777" w:rsidR="00A137DD" w:rsidRPr="00F712C0" w:rsidRDefault="00A137DD" w:rsidP="00A137DD">
      <w:pPr>
        <w:rPr>
          <w:rFonts w:eastAsia="Calibri"/>
          <w:lang w:val="en-US" w:eastAsia="en-US"/>
        </w:rPr>
      </w:pPr>
      <w:r w:rsidRPr="00F712C0">
        <w:rPr>
          <w:rFonts w:eastAsia="Calibri"/>
          <w:lang w:val="en-US" w:eastAsia="en-US"/>
        </w:rPr>
        <w:t>Where a transferable security or money market instrument embeds a derivative, the requirements for derivatives generally apply to the embedded derivative including</w:t>
      </w:r>
      <w:r w:rsidR="007D6FD1" w:rsidRPr="00F712C0">
        <w:rPr>
          <w:rFonts w:eastAsia="Calibri"/>
          <w:lang w:val="en-US" w:eastAsia="en-US"/>
        </w:rPr>
        <w:t xml:space="preserve"> the requirements relating to</w:t>
      </w:r>
      <w:r w:rsidR="00D85A2D" w:rsidRPr="00F712C0">
        <w:rPr>
          <w:rFonts w:eastAsia="Calibri"/>
          <w:lang w:val="en-US" w:eastAsia="en-US"/>
        </w:rPr>
        <w:t xml:space="preserve"> </w:t>
      </w:r>
      <w:r w:rsidRPr="00F712C0">
        <w:rPr>
          <w:rFonts w:eastAsia="Calibri"/>
          <w:lang w:val="en-US" w:eastAsia="en-US"/>
        </w:rPr>
        <w:t>counterparties.</w:t>
      </w:r>
    </w:p>
    <w:p w14:paraId="47F95E1D" w14:textId="77777777" w:rsidR="00B418D3" w:rsidRPr="00F712C0" w:rsidRDefault="00A137DD" w:rsidP="00825DC4">
      <w:pPr>
        <w:rPr>
          <w:rFonts w:eastAsia="Calibri"/>
          <w:lang w:val="en-US" w:eastAsia="en-US"/>
        </w:rPr>
      </w:pPr>
      <w:r w:rsidRPr="00F712C0">
        <w:rPr>
          <w:rFonts w:eastAsia="Calibri"/>
          <w:lang w:val="en-US" w:eastAsia="en-US"/>
        </w:rPr>
        <w:t xml:space="preserve">A transferable security or money market instrument embeds a derivative if </w:t>
      </w:r>
      <w:r w:rsidRPr="00F712C0">
        <w:rPr>
          <w:rFonts w:eastAsia="Calibri"/>
          <w:lang w:val="en-GB" w:eastAsia="en-US"/>
        </w:rPr>
        <w:t>it contains a component which fulfils the following criteria:</w:t>
      </w:r>
    </w:p>
    <w:p w14:paraId="449C663D" w14:textId="77777777" w:rsidR="006B04BA" w:rsidRPr="00F712C0" w:rsidRDefault="00A137DD">
      <w:pPr>
        <w:pStyle w:val="Bullet"/>
        <w:rPr>
          <w:rFonts w:eastAsia="Calibri"/>
        </w:rPr>
      </w:pPr>
      <w:r w:rsidRPr="00F712C0">
        <w:rPr>
          <w:rFonts w:eastAsia="Calibri"/>
        </w:rPr>
        <w:t>the component</w:t>
      </w:r>
      <w:r w:rsidR="00977103" w:rsidRPr="00F712C0">
        <w:rPr>
          <w:rFonts w:eastAsia="Calibri"/>
        </w:rPr>
        <w:t>:</w:t>
      </w:r>
    </w:p>
    <w:p w14:paraId="3F0B0BA0" w14:textId="5D338697" w:rsidR="006B04BA" w:rsidRPr="00F712C0" w:rsidRDefault="00A137DD">
      <w:pPr>
        <w:pStyle w:val="Dash"/>
        <w:rPr>
          <w:rFonts w:eastAsia="Calibri"/>
        </w:rPr>
      </w:pPr>
      <w:r w:rsidRPr="00F712C0">
        <w:rPr>
          <w:rFonts w:eastAsia="Calibri"/>
        </w:rPr>
        <w:t>results in some</w:t>
      </w:r>
      <w:r w:rsidR="00B30509" w:rsidRPr="00F712C0">
        <w:rPr>
          <w:rFonts w:eastAsia="Calibri"/>
        </w:rPr>
        <w:t>,</w:t>
      </w:r>
      <w:r w:rsidRPr="00F712C0">
        <w:rPr>
          <w:rFonts w:eastAsia="Calibri"/>
        </w:rPr>
        <w:t xml:space="preserve"> or all</w:t>
      </w:r>
      <w:r w:rsidR="00B30509" w:rsidRPr="00F712C0">
        <w:rPr>
          <w:rFonts w:eastAsia="Calibri"/>
        </w:rPr>
        <w:t>,</w:t>
      </w:r>
      <w:r w:rsidRPr="00F712C0">
        <w:rPr>
          <w:rFonts w:eastAsia="Calibri"/>
        </w:rPr>
        <w:t xml:space="preserve"> of the cash flows </w:t>
      </w:r>
      <w:r w:rsidR="009836EB" w:rsidRPr="00F712C0">
        <w:rPr>
          <w:rFonts w:eastAsia="Calibri"/>
        </w:rPr>
        <w:t xml:space="preserve">that would otherwise be payable </w:t>
      </w:r>
      <w:r w:rsidRPr="00F712C0">
        <w:rPr>
          <w:rFonts w:eastAsia="Calibri"/>
        </w:rPr>
        <w:t>to be modified according to a variable</w:t>
      </w:r>
      <w:r w:rsidR="007044A9" w:rsidRPr="00F712C0">
        <w:rPr>
          <w:rFonts w:eastAsia="Calibri"/>
        </w:rPr>
        <w:t xml:space="preserve"> </w:t>
      </w:r>
      <w:r w:rsidRPr="00F712C0" w:rsidDel="007044A9">
        <w:rPr>
          <w:rFonts w:eastAsia="Calibri"/>
        </w:rPr>
        <w:t>other than, for shares or stock, the discretion of the corporation as to payment of dividends or repayment of capital or amounts payable on its winding up</w:t>
      </w:r>
      <w:r w:rsidR="001B31CC" w:rsidRPr="00F712C0">
        <w:rPr>
          <w:rFonts w:eastAsia="Calibri"/>
        </w:rPr>
        <w:t xml:space="preserve"> (for example</w:t>
      </w:r>
      <w:r w:rsidR="00B30509" w:rsidRPr="00F712C0">
        <w:rPr>
          <w:rFonts w:eastAsia="Calibri"/>
        </w:rPr>
        <w:t>,</w:t>
      </w:r>
      <w:r w:rsidR="001B31CC" w:rsidRPr="00F712C0">
        <w:rPr>
          <w:rFonts w:eastAsia="Calibri"/>
        </w:rPr>
        <w:t xml:space="preserve"> </w:t>
      </w:r>
      <w:r w:rsidR="00747C39">
        <w:rPr>
          <w:rFonts w:eastAsia="Calibri"/>
        </w:rPr>
        <w:t xml:space="preserve">the </w:t>
      </w:r>
      <w:r w:rsidR="001B31CC" w:rsidRPr="00F712C0">
        <w:rPr>
          <w:rFonts w:eastAsia="Calibri"/>
        </w:rPr>
        <w:t>variable could include</w:t>
      </w:r>
      <w:r w:rsidR="00C56220" w:rsidRPr="00F712C0">
        <w:rPr>
          <w:rFonts w:eastAsia="Calibri"/>
        </w:rPr>
        <w:t xml:space="preserve"> </w:t>
      </w:r>
      <w:r w:rsidR="0052059F" w:rsidRPr="00F712C0">
        <w:rPr>
          <w:rFonts w:eastAsia="Calibri"/>
        </w:rPr>
        <w:t>a specified interest rate, price of a financial instrument, foreign exchange rate, index of prices or rates, credit rating</w:t>
      </w:r>
      <w:r w:rsidR="00B30509" w:rsidRPr="00F712C0">
        <w:rPr>
          <w:rFonts w:eastAsia="Calibri"/>
        </w:rPr>
        <w:t>,</w:t>
      </w:r>
      <w:r w:rsidR="0052059F" w:rsidRPr="00F712C0">
        <w:rPr>
          <w:rFonts w:eastAsia="Calibri"/>
        </w:rPr>
        <w:t xml:space="preserve"> or credit index</w:t>
      </w:r>
      <w:r w:rsidR="001B31CC" w:rsidRPr="00F712C0">
        <w:rPr>
          <w:rFonts w:eastAsia="Calibri"/>
        </w:rPr>
        <w:t>)</w:t>
      </w:r>
      <w:r w:rsidR="0052059F" w:rsidRPr="00F712C0">
        <w:rPr>
          <w:rFonts w:eastAsia="Calibri"/>
        </w:rPr>
        <w:t>;</w:t>
      </w:r>
    </w:p>
    <w:p w14:paraId="25C9CE52" w14:textId="77777777" w:rsidR="006B04BA" w:rsidRPr="00F712C0" w:rsidRDefault="0094735D">
      <w:pPr>
        <w:pStyle w:val="Dash"/>
        <w:rPr>
          <w:rFonts w:eastAsia="Calibri"/>
        </w:rPr>
      </w:pPr>
      <w:r w:rsidRPr="00F712C0">
        <w:rPr>
          <w:rFonts w:eastAsia="Calibri"/>
        </w:rPr>
        <w:t xml:space="preserve">has </w:t>
      </w:r>
      <w:r w:rsidR="00A137DD" w:rsidRPr="00F712C0">
        <w:rPr>
          <w:rFonts w:eastAsia="Calibri"/>
        </w:rPr>
        <w:t xml:space="preserve">benefits and risks </w:t>
      </w:r>
      <w:r w:rsidRPr="00F712C0">
        <w:rPr>
          <w:rFonts w:eastAsia="Calibri"/>
        </w:rPr>
        <w:t xml:space="preserve">that </w:t>
      </w:r>
      <w:r w:rsidR="00A137DD" w:rsidRPr="00F712C0">
        <w:rPr>
          <w:rFonts w:eastAsia="Calibri"/>
        </w:rPr>
        <w:t>are not closely related to the economic characteristics and risks of the transferable security or money market instrument;</w:t>
      </w:r>
    </w:p>
    <w:p w14:paraId="49FCE76C" w14:textId="77777777" w:rsidR="006B04BA" w:rsidRPr="00F712C0" w:rsidRDefault="00A137DD">
      <w:pPr>
        <w:pStyle w:val="Dash"/>
        <w:rPr>
          <w:rFonts w:eastAsia="Calibri"/>
        </w:rPr>
      </w:pPr>
      <w:r w:rsidRPr="00F712C0">
        <w:rPr>
          <w:rFonts w:eastAsia="Calibri"/>
        </w:rPr>
        <w:t>has a significant impact on the risks in holding and the price of the transferable secu</w:t>
      </w:r>
      <w:r w:rsidR="0094735D" w:rsidRPr="00F712C0">
        <w:rPr>
          <w:rFonts w:eastAsia="Calibri"/>
        </w:rPr>
        <w:t>rity or money market instrument; and</w:t>
      </w:r>
    </w:p>
    <w:p w14:paraId="0646E697" w14:textId="77777777" w:rsidR="006B04BA" w:rsidRPr="00F712C0" w:rsidRDefault="0094735D">
      <w:pPr>
        <w:pStyle w:val="Dash"/>
        <w:rPr>
          <w:rFonts w:eastAsia="Calibri"/>
        </w:rPr>
      </w:pPr>
      <w:r w:rsidRPr="00F712C0">
        <w:rPr>
          <w:rFonts w:eastAsia="Calibri"/>
        </w:rPr>
        <w:t>is not contractually transferable independently of the transferable security or the money market instrument or</w:t>
      </w:r>
      <w:r w:rsidR="00B30509" w:rsidRPr="00F712C0">
        <w:rPr>
          <w:rFonts w:eastAsia="Calibri"/>
        </w:rPr>
        <w:t>,</w:t>
      </w:r>
      <w:r w:rsidRPr="00F712C0">
        <w:rPr>
          <w:rFonts w:eastAsia="Calibri"/>
        </w:rPr>
        <w:t xml:space="preserve"> if it is contractually transferrable, is not treated by the </w:t>
      </w:r>
      <w:r w:rsidR="00B30509" w:rsidRPr="00F712C0">
        <w:rPr>
          <w:rFonts w:eastAsia="Calibri"/>
        </w:rPr>
        <w:t xml:space="preserve">passport </w:t>
      </w:r>
      <w:r w:rsidRPr="00F712C0">
        <w:rPr>
          <w:rFonts w:eastAsia="Calibri"/>
        </w:rPr>
        <w:t>fund for the purposes of the rules as a separate asset; or</w:t>
      </w:r>
    </w:p>
    <w:p w14:paraId="6908E5DA" w14:textId="77777777" w:rsidR="006B04BA" w:rsidRPr="00F712C0" w:rsidRDefault="0094735D">
      <w:pPr>
        <w:pStyle w:val="Bullet"/>
        <w:rPr>
          <w:rFonts w:eastAsia="Calibri"/>
        </w:rPr>
      </w:pPr>
      <w:r w:rsidRPr="00F712C0">
        <w:rPr>
          <w:rFonts w:eastAsia="Calibri"/>
        </w:rPr>
        <w:t xml:space="preserve">the component has been designed to meet the specific needs of a </w:t>
      </w:r>
      <w:r w:rsidR="00B30509" w:rsidRPr="00F712C0">
        <w:rPr>
          <w:rFonts w:eastAsia="Calibri"/>
        </w:rPr>
        <w:t xml:space="preserve">passport </w:t>
      </w:r>
      <w:r w:rsidRPr="00F712C0">
        <w:rPr>
          <w:rFonts w:eastAsia="Calibri"/>
        </w:rPr>
        <w:t>fund.</w:t>
      </w:r>
    </w:p>
    <w:p w14:paraId="1566C27A" w14:textId="0FB3A08F" w:rsidR="006B04BA" w:rsidRPr="00F712C0" w:rsidRDefault="00486D8D" w:rsidP="00F837B1">
      <w:pPr>
        <w:pStyle w:val="Heading3"/>
        <w:rPr>
          <w:rFonts w:eastAsia="Calibri"/>
          <w:lang w:val="en-US" w:eastAsia="en-US"/>
        </w:rPr>
      </w:pPr>
      <w:bookmarkStart w:id="112" w:name="_Toc380743962"/>
      <w:bookmarkStart w:id="113" w:name="_Toc384972437"/>
      <w:r w:rsidRPr="00F712C0">
        <w:rPr>
          <w:rFonts w:eastAsia="Calibri"/>
          <w:lang w:val="en-US" w:eastAsia="en-US"/>
        </w:rPr>
        <w:t>Securities lending</w:t>
      </w:r>
      <w:bookmarkEnd w:id="112"/>
      <w:bookmarkEnd w:id="113"/>
    </w:p>
    <w:p w14:paraId="223F737A" w14:textId="77777777" w:rsidR="00826CA7" w:rsidRPr="00F712C0" w:rsidRDefault="00C56220" w:rsidP="00F712C0">
      <w:pPr>
        <w:rPr>
          <w:rFonts w:eastAsia="Calibri"/>
          <w:lang w:val="en-US" w:eastAsia="en-US"/>
        </w:rPr>
      </w:pPr>
      <w:r w:rsidRPr="00F712C0">
        <w:rPr>
          <w:rFonts w:eastAsia="Calibri"/>
          <w:lang w:val="en-US" w:eastAsia="en-US"/>
        </w:rPr>
        <w:t xml:space="preserve">A </w:t>
      </w:r>
      <w:r w:rsidR="00B30509" w:rsidRPr="00F712C0">
        <w:rPr>
          <w:rFonts w:eastAsia="Calibri"/>
          <w:lang w:val="en-US" w:eastAsia="en-US"/>
        </w:rPr>
        <w:t>p</w:t>
      </w:r>
      <w:r w:rsidRPr="00F712C0">
        <w:rPr>
          <w:rFonts w:eastAsia="Calibri"/>
          <w:lang w:val="en-US" w:eastAsia="en-US"/>
        </w:rPr>
        <w:t>assport fund must not engage in securities</w:t>
      </w:r>
      <w:r w:rsidR="00540FC2" w:rsidRPr="00F712C0">
        <w:rPr>
          <w:rFonts w:eastAsia="Calibri"/>
          <w:lang w:val="en-US" w:eastAsia="en-US"/>
        </w:rPr>
        <w:t xml:space="preserve"> </w:t>
      </w:r>
      <w:r w:rsidRPr="00F712C0">
        <w:rPr>
          <w:rFonts w:eastAsia="Calibri"/>
          <w:lang w:val="en-US" w:eastAsia="en-US"/>
        </w:rPr>
        <w:t>lending</w:t>
      </w:r>
      <w:r w:rsidR="00B23254" w:rsidRPr="00F712C0">
        <w:rPr>
          <w:rFonts w:eastAsia="Calibri"/>
          <w:lang w:val="en-US" w:eastAsia="en-US"/>
        </w:rPr>
        <w:t xml:space="preserve"> (</w:t>
      </w:r>
      <w:r w:rsidR="00540FC2" w:rsidRPr="00F712C0">
        <w:rPr>
          <w:rFonts w:eastAsia="Calibri"/>
          <w:lang w:val="en-US" w:eastAsia="en-US"/>
        </w:rPr>
        <w:t xml:space="preserve">being a transfer of assets subject to an agreement to return the asset or an equivalent asset </w:t>
      </w:r>
      <w:r w:rsidR="00B23254" w:rsidRPr="00F712C0">
        <w:rPr>
          <w:rFonts w:eastAsia="Calibri"/>
          <w:lang w:val="en-US" w:eastAsia="en-US"/>
        </w:rPr>
        <w:t xml:space="preserve">including a </w:t>
      </w:r>
      <w:r w:rsidR="00510AAF" w:rsidRPr="00F712C0">
        <w:rPr>
          <w:rFonts w:eastAsia="Calibri"/>
          <w:lang w:val="en-US" w:eastAsia="en-US"/>
        </w:rPr>
        <w:t>‘</w:t>
      </w:r>
      <w:r w:rsidR="00B23254" w:rsidRPr="00F712C0">
        <w:rPr>
          <w:rFonts w:eastAsia="Calibri"/>
          <w:lang w:val="en-US" w:eastAsia="en-US"/>
        </w:rPr>
        <w:t>repo</w:t>
      </w:r>
      <w:r w:rsidR="00510AAF" w:rsidRPr="00F712C0">
        <w:rPr>
          <w:rFonts w:eastAsia="Calibri"/>
          <w:lang w:val="en-US" w:eastAsia="en-US"/>
        </w:rPr>
        <w:t>’</w:t>
      </w:r>
      <w:r w:rsidR="00540FC2" w:rsidRPr="00F712C0">
        <w:rPr>
          <w:rFonts w:eastAsia="Calibri"/>
          <w:lang w:val="en-US" w:eastAsia="en-US"/>
        </w:rPr>
        <w:t xml:space="preserve"> and a loan of a </w:t>
      </w:r>
      <w:r w:rsidR="009B47F8" w:rsidRPr="00F712C0">
        <w:rPr>
          <w:rFonts w:eastAsia="Calibri"/>
          <w:lang w:val="en-US" w:eastAsia="en-US"/>
        </w:rPr>
        <w:t>non</w:t>
      </w:r>
      <w:r w:rsidR="00510AAF" w:rsidRPr="00F712C0">
        <w:rPr>
          <w:rFonts w:eastAsia="Calibri"/>
          <w:lang w:val="en-US" w:eastAsia="en-US"/>
        </w:rPr>
        <w:noBreakHyphen/>
      </w:r>
      <w:r w:rsidR="009B47F8" w:rsidRPr="00F712C0">
        <w:rPr>
          <w:rFonts w:eastAsia="Calibri"/>
          <w:lang w:val="en-US" w:eastAsia="en-US"/>
        </w:rPr>
        <w:t>monetary</w:t>
      </w:r>
      <w:r w:rsidR="00540FC2" w:rsidRPr="00F712C0">
        <w:rPr>
          <w:rFonts w:eastAsia="Calibri"/>
          <w:lang w:val="en-US" w:eastAsia="en-US"/>
        </w:rPr>
        <w:t xml:space="preserve"> asset</w:t>
      </w:r>
      <w:r w:rsidR="00B23254" w:rsidRPr="00F712C0">
        <w:rPr>
          <w:rFonts w:eastAsia="Calibri"/>
          <w:lang w:val="en-US" w:eastAsia="en-US"/>
        </w:rPr>
        <w:t>)</w:t>
      </w:r>
      <w:r w:rsidR="00826CA7" w:rsidRPr="00F712C0">
        <w:rPr>
          <w:rFonts w:eastAsia="Calibri"/>
          <w:lang w:val="en-US" w:eastAsia="en-US"/>
        </w:rPr>
        <w:t xml:space="preserve"> </w:t>
      </w:r>
      <w:r w:rsidRPr="00F712C0">
        <w:rPr>
          <w:rFonts w:eastAsia="Calibri"/>
          <w:lang w:val="en-US" w:eastAsia="en-US"/>
        </w:rPr>
        <w:t>to generate leverage</w:t>
      </w:r>
      <w:r w:rsidR="00826CA7" w:rsidRPr="00F712C0">
        <w:rPr>
          <w:rFonts w:eastAsia="Calibri"/>
          <w:lang w:val="en-US" w:eastAsia="en-US"/>
        </w:rPr>
        <w:t>.</w:t>
      </w:r>
    </w:p>
    <w:p w14:paraId="773DC8CA" w14:textId="77777777" w:rsidR="003E37C0" w:rsidRPr="00F712C0" w:rsidRDefault="00826CA7" w:rsidP="00F712C0">
      <w:pPr>
        <w:rPr>
          <w:rFonts w:eastAsia="Calibri"/>
          <w:lang w:val="en-US" w:eastAsia="en-US"/>
        </w:rPr>
      </w:pPr>
      <w:r w:rsidRPr="00F712C0">
        <w:rPr>
          <w:rFonts w:eastAsia="Calibri"/>
          <w:lang w:val="en-US" w:eastAsia="en-US"/>
        </w:rPr>
        <w:t xml:space="preserve">The passport fund </w:t>
      </w:r>
      <w:r w:rsidR="007D6FD1" w:rsidRPr="00F712C0">
        <w:rPr>
          <w:rFonts w:eastAsia="Calibri"/>
          <w:lang w:val="en-US" w:eastAsia="en-US"/>
        </w:rPr>
        <w:t xml:space="preserve">also </w:t>
      </w:r>
      <w:r w:rsidR="00C56220" w:rsidRPr="00F712C0">
        <w:rPr>
          <w:rFonts w:eastAsia="Calibri"/>
          <w:lang w:val="en-US" w:eastAsia="en-US"/>
        </w:rPr>
        <w:t>must not reinvest any collateral it obtains or any income earned on that collateral except in case of counterparty default.</w:t>
      </w:r>
    </w:p>
    <w:p w14:paraId="184CD370" w14:textId="1CBF2972" w:rsidR="00C56220" w:rsidRPr="00F712C0" w:rsidRDefault="003E37C0" w:rsidP="00F712C0">
      <w:pPr>
        <w:rPr>
          <w:rFonts w:eastAsia="Calibri"/>
          <w:lang w:val="en-US" w:eastAsia="en-US"/>
        </w:rPr>
      </w:pPr>
      <w:r w:rsidRPr="00F712C0">
        <w:rPr>
          <w:rFonts w:eastAsia="Calibri"/>
          <w:lang w:val="en-US" w:eastAsia="en-US"/>
        </w:rPr>
        <w:lastRenderedPageBreak/>
        <w:t xml:space="preserve">A passport fund must not </w:t>
      </w:r>
      <w:r w:rsidR="00160D9E" w:rsidRPr="00F712C0">
        <w:rPr>
          <w:rFonts w:eastAsia="Calibri"/>
          <w:lang w:val="en-US" w:eastAsia="en-US"/>
        </w:rPr>
        <w:t xml:space="preserve">at any time have </w:t>
      </w:r>
      <w:r w:rsidR="00826CA7" w:rsidRPr="00F712C0">
        <w:rPr>
          <w:rFonts w:eastAsia="Calibri"/>
          <w:lang w:val="en-US" w:eastAsia="en-US"/>
        </w:rPr>
        <w:t>transferred</w:t>
      </w:r>
      <w:r w:rsidR="003A33A9" w:rsidRPr="00F712C0">
        <w:rPr>
          <w:rFonts w:eastAsia="Calibri"/>
          <w:lang w:val="en-US" w:eastAsia="en-US"/>
        </w:rPr>
        <w:t xml:space="preserve"> </w:t>
      </w:r>
      <w:r w:rsidRPr="00F712C0">
        <w:rPr>
          <w:rFonts w:eastAsia="Calibri"/>
          <w:lang w:val="en-US" w:eastAsia="en-US"/>
        </w:rPr>
        <w:t>more than 50</w:t>
      </w:r>
      <w:r w:rsidR="003A33A9" w:rsidRPr="00F712C0">
        <w:rPr>
          <w:rFonts w:eastAsia="Calibri"/>
          <w:lang w:val="en-US" w:eastAsia="en-US"/>
        </w:rPr>
        <w:t xml:space="preserve"> per cent</w:t>
      </w:r>
      <w:r w:rsidRPr="00F712C0">
        <w:rPr>
          <w:rFonts w:eastAsia="Calibri"/>
          <w:lang w:val="en-US" w:eastAsia="en-US"/>
        </w:rPr>
        <w:t xml:space="preserve"> of</w:t>
      </w:r>
      <w:r w:rsidR="00826CA7" w:rsidRPr="00F712C0">
        <w:rPr>
          <w:rFonts w:eastAsia="Calibri"/>
          <w:lang w:val="en-US" w:eastAsia="en-US"/>
        </w:rPr>
        <w:t xml:space="preserve"> the value of</w:t>
      </w:r>
      <w:r w:rsidRPr="00F712C0">
        <w:rPr>
          <w:rFonts w:eastAsia="Calibri"/>
          <w:lang w:val="en-US" w:eastAsia="en-US"/>
        </w:rPr>
        <w:t xml:space="preserve"> its assets</w:t>
      </w:r>
      <w:r w:rsidR="00B23254" w:rsidRPr="00F712C0">
        <w:rPr>
          <w:rFonts w:eastAsia="Calibri"/>
          <w:lang w:val="en-US" w:eastAsia="en-US"/>
        </w:rPr>
        <w:t xml:space="preserve"> </w:t>
      </w:r>
      <w:r w:rsidR="00160D9E" w:rsidRPr="00F712C0">
        <w:rPr>
          <w:rFonts w:eastAsia="Calibri"/>
          <w:lang w:val="en-US" w:eastAsia="en-US"/>
        </w:rPr>
        <w:t>in</w:t>
      </w:r>
      <w:r w:rsidR="00B23254" w:rsidRPr="00F712C0">
        <w:rPr>
          <w:rFonts w:eastAsia="Calibri"/>
          <w:lang w:val="en-US" w:eastAsia="en-US"/>
        </w:rPr>
        <w:t xml:space="preserve"> securities lending</w:t>
      </w:r>
      <w:r w:rsidR="00160D9E" w:rsidRPr="00F712C0">
        <w:rPr>
          <w:rFonts w:eastAsia="Calibri"/>
          <w:lang w:val="en-US" w:eastAsia="en-US"/>
        </w:rPr>
        <w:t xml:space="preserve"> </w:t>
      </w:r>
      <w:r w:rsidR="00747C39">
        <w:rPr>
          <w:rFonts w:eastAsia="Calibri"/>
          <w:lang w:val="en-US" w:eastAsia="en-US"/>
        </w:rPr>
        <w:t xml:space="preserve">transactions </w:t>
      </w:r>
      <w:r w:rsidR="00160D9E" w:rsidRPr="00F712C0">
        <w:rPr>
          <w:rFonts w:eastAsia="Calibri"/>
          <w:lang w:val="en-US" w:eastAsia="en-US"/>
        </w:rPr>
        <w:t xml:space="preserve">excluding </w:t>
      </w:r>
      <w:r w:rsidR="00826CA7" w:rsidRPr="00F712C0">
        <w:rPr>
          <w:rFonts w:eastAsia="Calibri"/>
          <w:lang w:val="en-US" w:eastAsia="en-US"/>
        </w:rPr>
        <w:t xml:space="preserve">assets transferred </w:t>
      </w:r>
      <w:r w:rsidR="00160D9E" w:rsidRPr="00F712C0">
        <w:rPr>
          <w:rFonts w:eastAsia="Calibri"/>
          <w:lang w:val="en-US" w:eastAsia="en-US"/>
        </w:rPr>
        <w:t>where the obligations of the transferee have been terminated including by performance</w:t>
      </w:r>
      <w:r w:rsidRPr="00F712C0">
        <w:rPr>
          <w:rFonts w:eastAsia="Calibri"/>
          <w:lang w:val="en-US" w:eastAsia="en-US"/>
        </w:rPr>
        <w:t>.</w:t>
      </w:r>
    </w:p>
    <w:p w14:paraId="5658324C" w14:textId="1E5E37DD" w:rsidR="00DE1886" w:rsidRPr="00F712C0" w:rsidRDefault="00160D9E" w:rsidP="00F712C0">
      <w:pPr>
        <w:rPr>
          <w:rFonts w:eastAsia="Calibri"/>
          <w:lang w:val="en-US" w:eastAsia="en-US"/>
        </w:rPr>
      </w:pPr>
      <w:r w:rsidRPr="00F712C0">
        <w:rPr>
          <w:rFonts w:eastAsia="Calibri"/>
          <w:lang w:val="en-US" w:eastAsia="en-US"/>
        </w:rPr>
        <w:t>T</w:t>
      </w:r>
      <w:r w:rsidR="00DE1886" w:rsidRPr="00F712C0">
        <w:rPr>
          <w:rFonts w:eastAsia="Calibri"/>
          <w:lang w:val="en-US" w:eastAsia="en-US"/>
        </w:rPr>
        <w:t xml:space="preserve">he </w:t>
      </w:r>
      <w:r w:rsidR="00B30509" w:rsidRPr="00F712C0">
        <w:rPr>
          <w:rFonts w:eastAsia="Calibri"/>
          <w:lang w:val="en-US" w:eastAsia="en-US"/>
        </w:rPr>
        <w:t xml:space="preserve">passport </w:t>
      </w:r>
      <w:r w:rsidR="00DE1886" w:rsidRPr="00F712C0">
        <w:rPr>
          <w:rFonts w:eastAsia="Calibri"/>
          <w:lang w:val="en-US" w:eastAsia="en-US"/>
        </w:rPr>
        <w:t>rules in relation to limits on global exposures for derivatives apply to securities lending transactions</w:t>
      </w:r>
      <w:r w:rsidRPr="00F712C0">
        <w:rPr>
          <w:rFonts w:eastAsia="Calibri"/>
          <w:lang w:val="en-US" w:eastAsia="en-US"/>
        </w:rPr>
        <w:t xml:space="preserve"> as set out above</w:t>
      </w:r>
      <w:r w:rsidR="00DE1886" w:rsidRPr="00F712C0">
        <w:rPr>
          <w:rFonts w:eastAsia="Calibri"/>
          <w:lang w:val="en-US" w:eastAsia="en-US"/>
        </w:rPr>
        <w:t>.</w:t>
      </w:r>
    </w:p>
    <w:p w14:paraId="108E79CF" w14:textId="4165392E" w:rsidR="00DE1886" w:rsidRPr="00F712C0" w:rsidRDefault="00DE1886" w:rsidP="00F712C0">
      <w:pPr>
        <w:rPr>
          <w:rFonts w:eastAsia="Calibri"/>
          <w:lang w:val="en-US" w:eastAsia="en-US"/>
        </w:rPr>
      </w:pPr>
      <w:r w:rsidRPr="00F712C0">
        <w:rPr>
          <w:rFonts w:eastAsia="Calibri"/>
          <w:lang w:val="en-US" w:eastAsia="en-US"/>
        </w:rPr>
        <w:t xml:space="preserve">In addition, there will be additional </w:t>
      </w:r>
      <w:r w:rsidR="00977103" w:rsidRPr="00F712C0">
        <w:rPr>
          <w:rFonts w:eastAsia="Calibri"/>
          <w:lang w:val="en-US" w:eastAsia="en-US"/>
        </w:rPr>
        <w:t>requirements relating to</w:t>
      </w:r>
      <w:r w:rsidRPr="00F712C0">
        <w:rPr>
          <w:rFonts w:eastAsia="Calibri"/>
          <w:lang w:val="en-US" w:eastAsia="en-US"/>
        </w:rPr>
        <w:t xml:space="preserve"> the counterparties to securities lending transaction</w:t>
      </w:r>
      <w:r w:rsidR="00977103" w:rsidRPr="00F712C0">
        <w:rPr>
          <w:rFonts w:eastAsia="Calibri"/>
          <w:lang w:val="en-US" w:eastAsia="en-US"/>
        </w:rPr>
        <w:t>s</w:t>
      </w:r>
      <w:r w:rsidRPr="00F712C0">
        <w:rPr>
          <w:rFonts w:eastAsia="Calibri"/>
          <w:lang w:val="en-US" w:eastAsia="en-US"/>
        </w:rPr>
        <w:t xml:space="preserve"> and </w:t>
      </w:r>
      <w:r w:rsidR="00977103" w:rsidRPr="00F712C0">
        <w:rPr>
          <w:rFonts w:eastAsia="Calibri"/>
          <w:lang w:val="en-US" w:eastAsia="en-US"/>
        </w:rPr>
        <w:t xml:space="preserve">the </w:t>
      </w:r>
      <w:r w:rsidRPr="00F712C0">
        <w:rPr>
          <w:rFonts w:eastAsia="Calibri"/>
          <w:lang w:val="en-US" w:eastAsia="en-US"/>
        </w:rPr>
        <w:t>collateral</w:t>
      </w:r>
      <w:r w:rsidR="00977103" w:rsidRPr="00F712C0">
        <w:rPr>
          <w:rFonts w:eastAsia="Calibri"/>
          <w:lang w:val="en-US" w:eastAsia="en-US"/>
        </w:rPr>
        <w:t xml:space="preserve"> to be provided</w:t>
      </w:r>
      <w:r w:rsidR="00747C39">
        <w:rPr>
          <w:rFonts w:eastAsia="Calibri"/>
          <w:lang w:val="en-US" w:eastAsia="en-US"/>
        </w:rPr>
        <w:t xml:space="preserve"> as set out below</w:t>
      </w:r>
      <w:r w:rsidR="00977103" w:rsidRPr="00F712C0">
        <w:rPr>
          <w:rFonts w:eastAsia="Calibri"/>
          <w:lang w:val="en-US" w:eastAsia="en-US"/>
        </w:rPr>
        <w:t>.</w:t>
      </w:r>
    </w:p>
    <w:p w14:paraId="44E3B8C4" w14:textId="77777777" w:rsidR="00DE1886" w:rsidRPr="00F712C0" w:rsidRDefault="00DE1886" w:rsidP="00DE1886">
      <w:pPr>
        <w:pStyle w:val="Heading4"/>
        <w:rPr>
          <w:rFonts w:eastAsia="Calibri"/>
          <w:lang w:val="en-US" w:eastAsia="en-US"/>
        </w:rPr>
      </w:pPr>
      <w:r w:rsidRPr="00F712C0">
        <w:rPr>
          <w:rFonts w:eastAsia="Calibri"/>
          <w:lang w:val="en-US" w:eastAsia="en-US"/>
        </w:rPr>
        <w:t>Counterparties to securities lending transactions</w:t>
      </w:r>
    </w:p>
    <w:p w14:paraId="6F340460" w14:textId="77777777" w:rsidR="00977103" w:rsidRPr="00F712C0" w:rsidRDefault="00DE1886" w:rsidP="00DE1886">
      <w:pPr>
        <w:rPr>
          <w:rFonts w:eastAsia="Calibri"/>
          <w:lang w:val="en-US" w:eastAsia="en-US"/>
        </w:rPr>
      </w:pPr>
      <w:r w:rsidRPr="00F712C0">
        <w:rPr>
          <w:rFonts w:eastAsia="Calibri"/>
          <w:lang w:val="en-US" w:eastAsia="en-US"/>
        </w:rPr>
        <w:t xml:space="preserve">The counterparty to a securities lending </w:t>
      </w:r>
      <w:r w:rsidR="00977103" w:rsidRPr="00F712C0">
        <w:rPr>
          <w:rFonts w:eastAsia="Calibri"/>
          <w:lang w:val="en-US" w:eastAsia="en-US"/>
        </w:rPr>
        <w:t>transaction</w:t>
      </w:r>
      <w:r w:rsidRPr="00F712C0">
        <w:rPr>
          <w:rFonts w:eastAsia="Calibri"/>
          <w:lang w:val="en-US" w:eastAsia="en-US"/>
        </w:rPr>
        <w:t xml:space="preserve"> should be</w:t>
      </w:r>
      <w:r w:rsidR="00977103" w:rsidRPr="00F712C0">
        <w:rPr>
          <w:rFonts w:eastAsia="Calibri"/>
          <w:lang w:val="en-US" w:eastAsia="en-US"/>
        </w:rPr>
        <w:t>:</w:t>
      </w:r>
    </w:p>
    <w:p w14:paraId="3998DA86" w14:textId="77777777" w:rsidR="00977103" w:rsidRPr="00F712C0" w:rsidRDefault="00977103">
      <w:pPr>
        <w:pStyle w:val="Bullet"/>
        <w:rPr>
          <w:rFonts w:eastAsia="Calibri"/>
        </w:rPr>
      </w:pPr>
      <w:r w:rsidRPr="00F712C0">
        <w:rPr>
          <w:rFonts w:eastAsia="Calibri"/>
        </w:rPr>
        <w:t>an entity</w:t>
      </w:r>
      <w:r w:rsidR="00DE1886" w:rsidRPr="00F712C0">
        <w:rPr>
          <w:rFonts w:eastAsia="Calibri"/>
        </w:rPr>
        <w:t xml:space="preserve"> subject to prudential supervision </w:t>
      </w:r>
      <w:r w:rsidR="00517219" w:rsidRPr="00F712C0">
        <w:t xml:space="preserve">broadly under the guidelines of the BCBS </w:t>
      </w:r>
      <w:r w:rsidR="00DE1886" w:rsidRPr="00F712C0">
        <w:rPr>
          <w:rFonts w:eastAsia="Calibri"/>
        </w:rPr>
        <w:t xml:space="preserve">by a financial supervisory authority in </w:t>
      </w:r>
      <w:r w:rsidR="00517219" w:rsidRPr="00F712C0">
        <w:rPr>
          <w:rFonts w:eastAsia="Calibri"/>
        </w:rPr>
        <w:t>the jurisdiction where it is constituted or established</w:t>
      </w:r>
      <w:r w:rsidRPr="00F712C0">
        <w:t>;</w:t>
      </w:r>
      <w:r w:rsidR="005859FD" w:rsidRPr="00F712C0">
        <w:t xml:space="preserve"> or</w:t>
      </w:r>
    </w:p>
    <w:p w14:paraId="38042610" w14:textId="1F91E723" w:rsidR="00EC1790" w:rsidRPr="00F712C0" w:rsidRDefault="00EC1790">
      <w:pPr>
        <w:pStyle w:val="Bullet"/>
        <w:rPr>
          <w:rFonts w:eastAsia="Calibri"/>
        </w:rPr>
      </w:pPr>
      <w:r w:rsidRPr="00F712C0">
        <w:t xml:space="preserve">be authorised by a regulatory authority which is a member or associate member of IOSCO and subject to obligations in relation to holding financial resources and </w:t>
      </w:r>
      <w:r w:rsidR="00747C39">
        <w:t>having</w:t>
      </w:r>
      <w:r w:rsidRPr="00F712C0">
        <w:t xml:space="preserve"> adequate arrangements to manage risk.</w:t>
      </w:r>
    </w:p>
    <w:p w14:paraId="1235166C" w14:textId="77777777" w:rsidR="00DE1886" w:rsidRPr="00F712C0" w:rsidRDefault="00DE1886" w:rsidP="00DE1886">
      <w:r w:rsidRPr="00F712C0">
        <w:t xml:space="preserve">Where the operator engages in securities lending transactions with any of its related </w:t>
      </w:r>
      <w:r w:rsidR="00977103" w:rsidRPr="00F712C0">
        <w:t>parties</w:t>
      </w:r>
      <w:r w:rsidRPr="00F712C0">
        <w:t xml:space="preserve">, the operator </w:t>
      </w:r>
      <w:r w:rsidR="00517219" w:rsidRPr="00F712C0">
        <w:t xml:space="preserve">must ensure that it has </w:t>
      </w:r>
      <w:r w:rsidRPr="00F712C0">
        <w:t>effective arrangements in place to manage potential conflicts of interest</w:t>
      </w:r>
      <w:r w:rsidR="00517219" w:rsidRPr="00F712C0">
        <w:t xml:space="preserve"> specific to this situation</w:t>
      </w:r>
      <w:r w:rsidRPr="00F712C0">
        <w:t>.</w:t>
      </w:r>
    </w:p>
    <w:p w14:paraId="19A9E236" w14:textId="77777777" w:rsidR="00DE1886" w:rsidRPr="00F712C0" w:rsidRDefault="00DE1886" w:rsidP="00DE1886">
      <w:pPr>
        <w:rPr>
          <w:rFonts w:eastAsia="Calibri"/>
          <w:lang w:val="en-US" w:eastAsia="en-US"/>
        </w:rPr>
      </w:pPr>
      <w:r w:rsidRPr="00F712C0">
        <w:t xml:space="preserve">The agreement between the </w:t>
      </w:r>
      <w:r w:rsidR="00B30509" w:rsidRPr="00F712C0">
        <w:t>p</w:t>
      </w:r>
      <w:r w:rsidRPr="00F712C0">
        <w:t xml:space="preserve">assport fund and the counterparty, either directly or through its agent, should require the counterparty to provide additional collateral to the </w:t>
      </w:r>
      <w:r w:rsidR="00B30509" w:rsidRPr="00F712C0">
        <w:t>p</w:t>
      </w:r>
      <w:r w:rsidRPr="00F712C0">
        <w:t xml:space="preserve">assport fund or its agent no later than the close of the next business day </w:t>
      </w:r>
      <w:r w:rsidR="00A72CA8" w:rsidRPr="00F712C0">
        <w:t xml:space="preserve">in the economy of the counterparty </w:t>
      </w:r>
      <w:r w:rsidRPr="00F712C0">
        <w:t>if the current value of the eligible collateral tendered</w:t>
      </w:r>
      <w:r w:rsidR="00687D32" w:rsidRPr="00F712C0">
        <w:rPr>
          <w:rFonts w:eastAsia="Calibri"/>
          <w:lang w:val="en-GB"/>
        </w:rPr>
        <w:t xml:space="preserve"> </w:t>
      </w:r>
      <w:r w:rsidR="00540FC2" w:rsidRPr="00F712C0">
        <w:rPr>
          <w:rFonts w:eastAsia="Calibri"/>
          <w:lang w:val="en-GB" w:eastAsia="en-US"/>
        </w:rPr>
        <w:t>does not exceed the value of the asset to be transferred</w:t>
      </w:r>
      <w:r w:rsidRPr="00F712C0">
        <w:t xml:space="preserve"> </w:t>
      </w:r>
      <w:r w:rsidR="00540FC2" w:rsidRPr="00F712C0">
        <w:t>to the passport fund</w:t>
      </w:r>
      <w:r w:rsidRPr="00F712C0">
        <w:t>.</w:t>
      </w:r>
    </w:p>
    <w:p w14:paraId="2557F534" w14:textId="77777777" w:rsidR="00DE1886" w:rsidRPr="00F712C0" w:rsidRDefault="00DA3440" w:rsidP="00DE1886">
      <w:pPr>
        <w:pStyle w:val="Heading4"/>
        <w:rPr>
          <w:rFonts w:eastAsia="Calibri"/>
          <w:lang w:val="en-GB" w:eastAsia="en-US"/>
        </w:rPr>
      </w:pPr>
      <w:r w:rsidRPr="00F712C0">
        <w:rPr>
          <w:rFonts w:eastAsia="Calibri"/>
          <w:lang w:val="en-GB" w:eastAsia="en-US"/>
        </w:rPr>
        <w:t>C</w:t>
      </w:r>
      <w:r w:rsidR="00DE1886" w:rsidRPr="00F712C0">
        <w:rPr>
          <w:rFonts w:eastAsia="Calibri"/>
          <w:lang w:val="en-GB" w:eastAsia="en-US"/>
        </w:rPr>
        <w:t>ollateral for securities lending transactions</w:t>
      </w:r>
    </w:p>
    <w:p w14:paraId="3A669F96" w14:textId="77777777" w:rsidR="00DE1886" w:rsidRPr="00F712C0" w:rsidRDefault="00DA3440" w:rsidP="00DE1886">
      <w:pPr>
        <w:rPr>
          <w:rFonts w:eastAsia="Calibri"/>
          <w:lang w:val="en-GB" w:eastAsia="en-US"/>
        </w:rPr>
      </w:pPr>
      <w:r w:rsidRPr="00F712C0">
        <w:rPr>
          <w:rFonts w:eastAsia="Calibri"/>
          <w:lang w:val="en-GB" w:eastAsia="en-US"/>
        </w:rPr>
        <w:t>The</w:t>
      </w:r>
      <w:r w:rsidR="00DE1886" w:rsidRPr="00F712C0">
        <w:rPr>
          <w:rFonts w:eastAsia="Calibri"/>
          <w:lang w:val="en-GB" w:eastAsia="en-US"/>
        </w:rPr>
        <w:t xml:space="preserve"> collateral provided in securities lending transactions </w:t>
      </w:r>
      <w:r w:rsidRPr="00F712C0">
        <w:rPr>
          <w:rFonts w:eastAsia="Calibri"/>
          <w:lang w:val="en-GB" w:eastAsia="en-US"/>
        </w:rPr>
        <w:t>must</w:t>
      </w:r>
      <w:r w:rsidR="00DE1886" w:rsidRPr="00F712C0">
        <w:rPr>
          <w:rFonts w:eastAsia="Calibri"/>
          <w:lang w:val="en-GB" w:eastAsia="en-US"/>
        </w:rPr>
        <w:t xml:space="preserve"> exceed the value of the </w:t>
      </w:r>
      <w:r w:rsidR="00540FC2" w:rsidRPr="00F712C0">
        <w:rPr>
          <w:rFonts w:eastAsia="Calibri"/>
          <w:lang w:val="en-GB" w:eastAsia="en-US"/>
        </w:rPr>
        <w:t xml:space="preserve">asset </w:t>
      </w:r>
      <w:r w:rsidR="007D6FD1" w:rsidRPr="00F712C0">
        <w:rPr>
          <w:rFonts w:eastAsia="Calibri"/>
          <w:lang w:val="en-GB" w:eastAsia="en-US"/>
        </w:rPr>
        <w:t>lent by</w:t>
      </w:r>
      <w:r w:rsidR="00540FC2" w:rsidRPr="00F712C0">
        <w:rPr>
          <w:rFonts w:eastAsia="Calibri"/>
          <w:lang w:val="en-GB" w:eastAsia="en-US"/>
        </w:rPr>
        <w:t xml:space="preserve"> the passport fund</w:t>
      </w:r>
      <w:r w:rsidR="00DE1886" w:rsidRPr="00F712C0">
        <w:rPr>
          <w:rFonts w:eastAsia="Calibri"/>
          <w:lang w:val="en-GB" w:eastAsia="en-US"/>
        </w:rPr>
        <w:t>.</w:t>
      </w:r>
    </w:p>
    <w:p w14:paraId="0E051337" w14:textId="77777777" w:rsidR="00540FC2" w:rsidRPr="00F712C0" w:rsidRDefault="00DA3440" w:rsidP="00DE1886">
      <w:pPr>
        <w:rPr>
          <w:rFonts w:eastAsia="Calibri"/>
        </w:rPr>
      </w:pPr>
      <w:r w:rsidRPr="00F712C0">
        <w:rPr>
          <w:rFonts w:eastAsia="Calibri"/>
          <w:lang w:val="en-GB" w:eastAsia="en-US"/>
        </w:rPr>
        <w:t xml:space="preserve">As </w:t>
      </w:r>
      <w:r w:rsidR="00160D9E" w:rsidRPr="00F712C0">
        <w:rPr>
          <w:rFonts w:eastAsia="Calibri"/>
          <w:lang w:val="en-GB" w:eastAsia="en-US"/>
        </w:rPr>
        <w:t>set out above</w:t>
      </w:r>
      <w:r w:rsidRPr="00F712C0">
        <w:rPr>
          <w:rFonts w:eastAsia="Calibri"/>
          <w:lang w:val="en-GB" w:eastAsia="en-US"/>
        </w:rPr>
        <w:t xml:space="preserve">, </w:t>
      </w:r>
      <w:r w:rsidR="00160D9E" w:rsidRPr="00F712C0">
        <w:rPr>
          <w:rFonts w:eastAsia="Calibri"/>
          <w:lang w:val="en-GB" w:eastAsia="en-US"/>
        </w:rPr>
        <w:t xml:space="preserve">only </w:t>
      </w:r>
      <w:r w:rsidRPr="00F712C0">
        <w:rPr>
          <w:rFonts w:cs="Angsana New"/>
          <w:lang w:val="en-US" w:bidi="th-TH"/>
        </w:rPr>
        <w:t xml:space="preserve">cash collateral that is kept in a deposit account can be used to lower the </w:t>
      </w:r>
      <w:r w:rsidR="00160D9E" w:rsidRPr="00F712C0">
        <w:rPr>
          <w:rFonts w:cs="Angsana New"/>
          <w:lang w:val="en-US" w:bidi="th-TH"/>
        </w:rPr>
        <w:t xml:space="preserve">global </w:t>
      </w:r>
      <w:r w:rsidRPr="00F712C0">
        <w:rPr>
          <w:rFonts w:cs="Angsana New"/>
          <w:lang w:val="en-US" w:bidi="th-TH"/>
        </w:rPr>
        <w:t xml:space="preserve">exposures to the counterparty </w:t>
      </w:r>
      <w:r w:rsidRPr="00F712C0">
        <w:rPr>
          <w:rFonts w:eastAsia="Calibri"/>
          <w:lang w:val="en-US" w:eastAsia="en-US"/>
        </w:rPr>
        <w:t>of a securities lending transaction</w:t>
      </w:r>
      <w:r w:rsidRPr="00F712C0">
        <w:rPr>
          <w:rFonts w:cs="Angsana New"/>
          <w:lang w:val="en-US" w:bidi="th-TH"/>
        </w:rPr>
        <w:t>.</w:t>
      </w:r>
    </w:p>
    <w:p w14:paraId="7A57DF9F" w14:textId="77777777" w:rsidR="00D90F12" w:rsidRPr="00F712C0" w:rsidRDefault="00D90F12" w:rsidP="00B8489E">
      <w:pPr>
        <w:pStyle w:val="Heading3"/>
        <w:rPr>
          <w:rFonts w:eastAsia="Calibri"/>
          <w:lang w:val="en-US" w:eastAsia="en-US"/>
        </w:rPr>
      </w:pPr>
      <w:bookmarkStart w:id="114" w:name="_Toc364867464"/>
      <w:bookmarkStart w:id="115" w:name="_Toc370825878"/>
      <w:bookmarkStart w:id="116" w:name="_Toc380743963"/>
      <w:bookmarkStart w:id="117" w:name="_Toc384972438"/>
      <w:r w:rsidRPr="00F712C0">
        <w:rPr>
          <w:rFonts w:eastAsia="Calibri"/>
          <w:lang w:val="en-US" w:eastAsia="en-US"/>
        </w:rPr>
        <w:t>Lending, guarantees and underwriting</w:t>
      </w:r>
      <w:bookmarkEnd w:id="114"/>
      <w:bookmarkEnd w:id="115"/>
      <w:bookmarkEnd w:id="116"/>
      <w:bookmarkEnd w:id="117"/>
    </w:p>
    <w:p w14:paraId="182ADD1C" w14:textId="77777777" w:rsidR="00D90F12" w:rsidRPr="00F712C0" w:rsidRDefault="00D90F12" w:rsidP="00D90F12">
      <w:r w:rsidRPr="00F712C0">
        <w:t xml:space="preserve">The </w:t>
      </w:r>
      <w:r w:rsidR="00B30509" w:rsidRPr="00F712C0">
        <w:t xml:space="preserve">passport </w:t>
      </w:r>
      <w:r w:rsidRPr="00F712C0">
        <w:t xml:space="preserve">rules will prohibit money lending, the provision of guarantees </w:t>
      </w:r>
      <w:r w:rsidR="000F397A" w:rsidRPr="00F712C0">
        <w:t>and</w:t>
      </w:r>
      <w:r w:rsidRPr="00F712C0">
        <w:t xml:space="preserve"> underwriting by </w:t>
      </w:r>
      <w:r w:rsidR="00B30509" w:rsidRPr="00F712C0">
        <w:t xml:space="preserve">passport </w:t>
      </w:r>
      <w:r w:rsidRPr="00F712C0">
        <w:t>funds</w:t>
      </w:r>
      <w:r w:rsidR="001F63C3" w:rsidRPr="00F712C0">
        <w:t xml:space="preserve">. </w:t>
      </w:r>
      <w:r w:rsidRPr="00F712C0">
        <w:t xml:space="preserve">The reason for this rule is to minimise </w:t>
      </w:r>
      <w:r w:rsidR="00045A1F" w:rsidRPr="00F712C0">
        <w:t>additional</w:t>
      </w:r>
      <w:r w:rsidRPr="00F712C0">
        <w:t xml:space="preserve"> risk to </w:t>
      </w:r>
      <w:r w:rsidR="00F944F4" w:rsidRPr="00F712C0">
        <w:t xml:space="preserve">members </w:t>
      </w:r>
      <w:r w:rsidR="00045A1F" w:rsidRPr="00F712C0">
        <w:t>from these activities</w:t>
      </w:r>
      <w:r w:rsidRPr="00F712C0">
        <w:t xml:space="preserve">, consistent with the guiding philosophy that </w:t>
      </w:r>
      <w:r w:rsidR="00045A1F" w:rsidRPr="00F712C0">
        <w:t xml:space="preserve">risks </w:t>
      </w:r>
      <w:r w:rsidR="00977103" w:rsidRPr="00F712C0">
        <w:t xml:space="preserve">associated with </w:t>
      </w:r>
      <w:r w:rsidR="00B30509" w:rsidRPr="00F712C0">
        <w:t xml:space="preserve">passport </w:t>
      </w:r>
      <w:r w:rsidR="00045A1F" w:rsidRPr="00F712C0">
        <w:t xml:space="preserve">funds </w:t>
      </w:r>
      <w:r w:rsidRPr="00F712C0">
        <w:t xml:space="preserve">should </w:t>
      </w:r>
      <w:r w:rsidR="00045A1F" w:rsidRPr="00F712C0">
        <w:t>be simple</w:t>
      </w:r>
      <w:r w:rsidRPr="00F712C0">
        <w:t>.</w:t>
      </w:r>
    </w:p>
    <w:p w14:paraId="3F7148DF" w14:textId="77777777" w:rsidR="00A61398" w:rsidRPr="00F712C0" w:rsidRDefault="00D90F12" w:rsidP="00683375">
      <w:pPr>
        <w:rPr>
          <w:rFonts w:ascii="Arial" w:hAnsi="Arial" w:cs="Arial"/>
          <w:bCs/>
          <w:color w:val="002B54"/>
          <w:sz w:val="26"/>
          <w:szCs w:val="26"/>
        </w:rPr>
      </w:pPr>
      <w:r w:rsidRPr="00F712C0">
        <w:t xml:space="preserve">This rule does not prohibit a </w:t>
      </w:r>
      <w:r w:rsidR="00B30509" w:rsidRPr="00F712C0">
        <w:t xml:space="preserve">passport </w:t>
      </w:r>
      <w:r w:rsidRPr="00F712C0">
        <w:t>fund making an investment that is permitted under the rules on permitted asset classes</w:t>
      </w:r>
      <w:r w:rsidR="001F63C3" w:rsidRPr="00F712C0">
        <w:t xml:space="preserve">. </w:t>
      </w:r>
      <w:r w:rsidRPr="00F712C0">
        <w:t xml:space="preserve">For example, it does not prohibit </w:t>
      </w:r>
      <w:r w:rsidR="00B30509" w:rsidRPr="00F712C0">
        <w:t xml:space="preserve">passport </w:t>
      </w:r>
      <w:r w:rsidRPr="00F712C0">
        <w:t>funds from loaning money to deposit</w:t>
      </w:r>
      <w:r w:rsidR="00510AAF" w:rsidRPr="00F712C0">
        <w:noBreakHyphen/>
      </w:r>
      <w:r w:rsidRPr="00F712C0">
        <w:t>taking institutions regulated under the BCBS guidelines, where the loan is in the form of an overnight deposit.</w:t>
      </w:r>
    </w:p>
    <w:p w14:paraId="78057AB6" w14:textId="77777777" w:rsidR="00D90F12" w:rsidRPr="00F712C0" w:rsidRDefault="00D90F12">
      <w:pPr>
        <w:pStyle w:val="Heading3"/>
      </w:pPr>
      <w:bookmarkStart w:id="118" w:name="_Toc364867465"/>
      <w:bookmarkStart w:id="119" w:name="_Toc370825879"/>
      <w:bookmarkStart w:id="120" w:name="_Toc380743964"/>
      <w:bookmarkStart w:id="121" w:name="_Toc384972439"/>
      <w:r w:rsidRPr="00F712C0">
        <w:t>Borrowing and partly paid securities</w:t>
      </w:r>
      <w:bookmarkEnd w:id="118"/>
      <w:bookmarkEnd w:id="119"/>
      <w:bookmarkEnd w:id="120"/>
      <w:bookmarkEnd w:id="121"/>
    </w:p>
    <w:p w14:paraId="054180F2" w14:textId="77777777" w:rsidR="00D90F12" w:rsidRPr="00F712C0" w:rsidRDefault="00977103" w:rsidP="00D90F12">
      <w:r w:rsidRPr="00F712C0">
        <w:t>The</w:t>
      </w:r>
      <w:r w:rsidR="00D90F12" w:rsidRPr="00F712C0">
        <w:t xml:space="preserve"> </w:t>
      </w:r>
      <w:r w:rsidR="00B30509" w:rsidRPr="00F712C0">
        <w:t xml:space="preserve">passport </w:t>
      </w:r>
      <w:r w:rsidR="00D90F12" w:rsidRPr="00F712C0">
        <w:t>rule</w:t>
      </w:r>
      <w:r w:rsidRPr="00F712C0">
        <w:t>s</w:t>
      </w:r>
      <w:r w:rsidR="00D90F12" w:rsidRPr="00F712C0">
        <w:t xml:space="preserve"> </w:t>
      </w:r>
      <w:r w:rsidRPr="00F712C0">
        <w:t xml:space="preserve">will </w:t>
      </w:r>
      <w:r w:rsidR="00D90F12" w:rsidRPr="00F712C0">
        <w:t xml:space="preserve">limit the circumstances in which a </w:t>
      </w:r>
      <w:r w:rsidR="00B30509" w:rsidRPr="00F712C0">
        <w:t xml:space="preserve">passport </w:t>
      </w:r>
      <w:r w:rsidR="00D90F12" w:rsidRPr="00F712C0">
        <w:t>fund may borrow and prohibit the acquisition of partly paid securities.</w:t>
      </w:r>
    </w:p>
    <w:p w14:paraId="3CFC7BE3" w14:textId="77777777" w:rsidR="00D90F12" w:rsidRPr="00F712C0" w:rsidRDefault="00D90F12" w:rsidP="00B8489E">
      <w:pPr>
        <w:pStyle w:val="Heading4"/>
        <w:rPr>
          <w:lang w:val="en-NZ"/>
        </w:rPr>
      </w:pPr>
      <w:r w:rsidRPr="00F712C0">
        <w:rPr>
          <w:lang w:val="en-NZ"/>
        </w:rPr>
        <w:lastRenderedPageBreak/>
        <w:t>Borrowing</w:t>
      </w:r>
    </w:p>
    <w:p w14:paraId="3D29813E" w14:textId="77777777" w:rsidR="00D90F12" w:rsidRPr="00F712C0" w:rsidRDefault="00D90F12" w:rsidP="00D90F12">
      <w:pPr>
        <w:rPr>
          <w:lang w:val="en-NZ"/>
        </w:rPr>
      </w:pPr>
      <w:r w:rsidRPr="00F712C0">
        <w:rPr>
          <w:lang w:val="en-NZ"/>
        </w:rPr>
        <w:t xml:space="preserve">In general, a </w:t>
      </w:r>
      <w:r w:rsidR="00B30509" w:rsidRPr="00F712C0">
        <w:rPr>
          <w:lang w:val="en-NZ"/>
        </w:rPr>
        <w:t xml:space="preserve">passport </w:t>
      </w:r>
      <w:r w:rsidRPr="00F712C0">
        <w:rPr>
          <w:lang w:val="en-NZ"/>
        </w:rPr>
        <w:t>fund must not borrow money or other assets or obtain finance</w:t>
      </w:r>
      <w:r w:rsidR="007A613A" w:rsidRPr="00F712C0">
        <w:rPr>
          <w:lang w:val="en-NZ"/>
        </w:rPr>
        <w:t>. However</w:t>
      </w:r>
      <w:r w:rsidR="00BC0752" w:rsidRPr="00F712C0">
        <w:rPr>
          <w:lang w:val="en-NZ"/>
        </w:rPr>
        <w:t>, b</w:t>
      </w:r>
      <w:r w:rsidRPr="00F712C0">
        <w:rPr>
          <w:lang w:val="en-NZ"/>
        </w:rPr>
        <w:t>orrowing is allowed where</w:t>
      </w:r>
      <w:r w:rsidR="00BC0752" w:rsidRPr="00F712C0">
        <w:rPr>
          <w:lang w:val="en-NZ"/>
        </w:rPr>
        <w:t xml:space="preserve"> all of the following conditions are met</w:t>
      </w:r>
      <w:r w:rsidRPr="00F712C0">
        <w:rPr>
          <w:lang w:val="en-NZ"/>
        </w:rPr>
        <w:t>:</w:t>
      </w:r>
    </w:p>
    <w:p w14:paraId="7C4FEFD3" w14:textId="77777777" w:rsidR="00D90F12" w:rsidRPr="00F712C0" w:rsidRDefault="00BC0752">
      <w:pPr>
        <w:pStyle w:val="Bullet"/>
      </w:pPr>
      <w:r w:rsidRPr="00F712C0">
        <w:t>t</w:t>
      </w:r>
      <w:r w:rsidR="00D90F12" w:rsidRPr="00F712C0">
        <w:t>he amount raised is no more than 10</w:t>
      </w:r>
      <w:r w:rsidR="001D440D" w:rsidRPr="00F712C0">
        <w:t> per cent</w:t>
      </w:r>
      <w:r w:rsidR="00D90F12" w:rsidRPr="00F712C0">
        <w:t xml:space="preserve"> of </w:t>
      </w:r>
      <w:r w:rsidRPr="00F712C0">
        <w:t xml:space="preserve">the </w:t>
      </w:r>
      <w:r w:rsidR="00B30509" w:rsidRPr="00F712C0">
        <w:t xml:space="preserve">passport </w:t>
      </w:r>
      <w:r w:rsidRPr="00F712C0">
        <w:t>fund</w:t>
      </w:r>
      <w:r w:rsidR="00510AAF" w:rsidRPr="00F712C0">
        <w:t>’</w:t>
      </w:r>
      <w:r w:rsidRPr="00F712C0">
        <w:t>s</w:t>
      </w:r>
      <w:r w:rsidR="00D90F12" w:rsidRPr="00F712C0">
        <w:t xml:space="preserve"> net assets </w:t>
      </w:r>
      <w:r w:rsidRPr="00F712C0">
        <w:t xml:space="preserve">(when calculated </w:t>
      </w:r>
      <w:r w:rsidR="00D90F12" w:rsidRPr="00F712C0">
        <w:t>together with any previous amount raised and not repaid</w:t>
      </w:r>
      <w:r w:rsidRPr="00F712C0">
        <w:t>)</w:t>
      </w:r>
      <w:r w:rsidR="00D90F12" w:rsidRPr="00F712C0">
        <w:t>;</w:t>
      </w:r>
    </w:p>
    <w:p w14:paraId="21B07CB9" w14:textId="77777777" w:rsidR="00BC0752" w:rsidRPr="00F712C0" w:rsidRDefault="00BC0752">
      <w:pPr>
        <w:pStyle w:val="Bullet"/>
      </w:pPr>
      <w:r w:rsidRPr="00F712C0">
        <w:t>t</w:t>
      </w:r>
      <w:r w:rsidR="00D90F12" w:rsidRPr="00F712C0">
        <w:t xml:space="preserve">he purpose of the borrowing </w:t>
      </w:r>
      <w:r w:rsidRPr="00F712C0">
        <w:t>is:</w:t>
      </w:r>
    </w:p>
    <w:p w14:paraId="0AAD7D7B" w14:textId="77777777" w:rsidR="00BC0752" w:rsidRPr="00F712C0" w:rsidRDefault="00D90F12">
      <w:pPr>
        <w:pStyle w:val="Dash"/>
      </w:pPr>
      <w:r w:rsidRPr="00F712C0">
        <w:t>to enable payment of redemption requests that have been made or are reasonably expected to be made</w:t>
      </w:r>
      <w:r w:rsidR="00BC0752" w:rsidRPr="00F712C0">
        <w:t>;</w:t>
      </w:r>
      <w:r w:rsidRPr="00F712C0">
        <w:t xml:space="preserve"> or</w:t>
      </w:r>
    </w:p>
    <w:p w14:paraId="3CB39AF8" w14:textId="77777777" w:rsidR="00D90F12" w:rsidRPr="00F712C0" w:rsidRDefault="00D90F12">
      <w:pPr>
        <w:pStyle w:val="Dash"/>
      </w:pPr>
      <w:r w:rsidRPr="00F712C0">
        <w:t>to enable payment of expenses</w:t>
      </w:r>
      <w:r w:rsidR="00BC0752" w:rsidRPr="00F712C0">
        <w:t xml:space="preserve"> (</w:t>
      </w:r>
      <w:r w:rsidRPr="00F712C0">
        <w:t>other than e</w:t>
      </w:r>
      <w:r w:rsidR="00BC0752" w:rsidRPr="00F712C0">
        <w:t xml:space="preserve">xpenses in making an investment) </w:t>
      </w:r>
      <w:r w:rsidRPr="00F712C0">
        <w:t xml:space="preserve">properly payable by the </w:t>
      </w:r>
      <w:r w:rsidR="00B30509" w:rsidRPr="00F712C0">
        <w:t xml:space="preserve">passport </w:t>
      </w:r>
      <w:r w:rsidRPr="00F712C0">
        <w:t xml:space="preserve">fund </w:t>
      </w:r>
      <w:r w:rsidR="00BC0752" w:rsidRPr="00F712C0">
        <w:t xml:space="preserve">other than </w:t>
      </w:r>
      <w:r w:rsidR="00FA3B44" w:rsidRPr="00F712C0">
        <w:t xml:space="preserve">fees </w:t>
      </w:r>
      <w:r w:rsidR="00BC0752" w:rsidRPr="00F712C0">
        <w:t>payable from the fund to a</w:t>
      </w:r>
      <w:r w:rsidR="0053229B" w:rsidRPr="00F712C0">
        <w:t>n</w:t>
      </w:r>
      <w:r w:rsidR="00BC0752" w:rsidRPr="00F712C0">
        <w:t xml:space="preserve"> operator</w:t>
      </w:r>
      <w:r w:rsidRPr="00F712C0">
        <w:t>;</w:t>
      </w:r>
      <w:r w:rsidR="00BC0752" w:rsidRPr="00F712C0">
        <w:t xml:space="preserve"> </w:t>
      </w:r>
      <w:r w:rsidR="00ED01E5" w:rsidRPr="00F712C0">
        <w:t>and</w:t>
      </w:r>
    </w:p>
    <w:p w14:paraId="514CFA47" w14:textId="77777777" w:rsidR="00D90F12" w:rsidRPr="00F712C0" w:rsidRDefault="00D90F12">
      <w:pPr>
        <w:pStyle w:val="Bullet"/>
      </w:pPr>
      <w:r w:rsidRPr="00F712C0">
        <w:t xml:space="preserve">there is a material risk that the fund will have insufficient </w:t>
      </w:r>
      <w:r w:rsidR="0010108B" w:rsidRPr="00F712C0">
        <w:rPr>
          <w:rFonts w:eastAsia="Calibri"/>
        </w:rPr>
        <w:t xml:space="preserve">available </w:t>
      </w:r>
      <w:r w:rsidRPr="00F712C0">
        <w:t xml:space="preserve">assets </w:t>
      </w:r>
      <w:r w:rsidR="0010108B" w:rsidRPr="00F712C0">
        <w:rPr>
          <w:rFonts w:eastAsia="Calibri"/>
        </w:rPr>
        <w:t>that the passport fund reasonably believes will be available and able to be readily converted into sufficient</w:t>
      </w:r>
      <w:r w:rsidR="00687D32" w:rsidRPr="00F712C0">
        <w:rPr>
          <w:rFonts w:eastAsia="Calibri"/>
        </w:rPr>
        <w:t xml:space="preserve"> assets </w:t>
      </w:r>
      <w:r w:rsidRPr="00F712C0">
        <w:t xml:space="preserve">to enable the redemption requests to be satisfied or for the expenses to be paid by the </w:t>
      </w:r>
      <w:r w:rsidR="00B30509" w:rsidRPr="00F712C0">
        <w:t xml:space="preserve">passport </w:t>
      </w:r>
      <w:r w:rsidRPr="00F712C0">
        <w:t>fund (as applicable) without the borrowing;</w:t>
      </w:r>
    </w:p>
    <w:p w14:paraId="112A5C00" w14:textId="77777777" w:rsidR="00D90F12" w:rsidRPr="00F712C0" w:rsidRDefault="00D90F12">
      <w:pPr>
        <w:pStyle w:val="Bullet"/>
      </w:pPr>
      <w:r w:rsidRPr="00F712C0">
        <w:t>the borrowing i</w:t>
      </w:r>
      <w:r w:rsidR="00BC0752" w:rsidRPr="00F712C0">
        <w:t xml:space="preserve">s in the form of a trade credit, </w:t>
      </w:r>
      <w:r w:rsidRPr="00F712C0">
        <w:t>loan or overdraft from a financial institution licensed or regulated in the institution</w:t>
      </w:r>
      <w:r w:rsidR="00510AAF" w:rsidRPr="00F712C0">
        <w:t>’</w:t>
      </w:r>
      <w:r w:rsidRPr="00F712C0">
        <w:t>s principal place of business;</w:t>
      </w:r>
    </w:p>
    <w:p w14:paraId="21181630" w14:textId="77777777" w:rsidR="00D90F12" w:rsidRPr="00F712C0" w:rsidRDefault="00BC0752">
      <w:pPr>
        <w:pStyle w:val="Bullet"/>
      </w:pPr>
      <w:r w:rsidRPr="00F712C0">
        <w:t xml:space="preserve">the </w:t>
      </w:r>
      <w:r w:rsidR="00B30509" w:rsidRPr="00F712C0">
        <w:t xml:space="preserve">passport </w:t>
      </w:r>
      <w:r w:rsidRPr="00F712C0">
        <w:t>fund</w:t>
      </w:r>
      <w:r w:rsidR="00D90F12" w:rsidRPr="00F712C0">
        <w:t xml:space="preserve"> intend</w:t>
      </w:r>
      <w:r w:rsidRPr="00F712C0">
        <w:t xml:space="preserve">s </w:t>
      </w:r>
      <w:r w:rsidR="00D90F12" w:rsidRPr="00F712C0">
        <w:t xml:space="preserve">to repay the borrowing in full </w:t>
      </w:r>
      <w:r w:rsidRPr="00F712C0">
        <w:t>in</w:t>
      </w:r>
      <w:r w:rsidR="00D90F12" w:rsidRPr="00F712C0">
        <w:t xml:space="preserve"> less than 31 days </w:t>
      </w:r>
      <w:r w:rsidRPr="00F712C0">
        <w:t xml:space="preserve">and the repayment will not be made </w:t>
      </w:r>
      <w:r w:rsidR="00D90F12" w:rsidRPr="00F712C0">
        <w:t>from other borrowings or financed amounts; and</w:t>
      </w:r>
    </w:p>
    <w:p w14:paraId="3417ED08" w14:textId="77777777" w:rsidR="00D90F12" w:rsidRPr="00F712C0" w:rsidRDefault="00D90F12">
      <w:pPr>
        <w:pStyle w:val="Bullet"/>
      </w:pPr>
      <w:r w:rsidRPr="00F712C0">
        <w:t xml:space="preserve">the </w:t>
      </w:r>
      <w:r w:rsidR="00B30509" w:rsidRPr="00F712C0">
        <w:t xml:space="preserve">passport </w:t>
      </w:r>
      <w:r w:rsidRPr="00F712C0">
        <w:t>fund has documented cash flow projections prepared on reasonable assumptions that show that the amount of borrowing or finance will be reduced to nil within that time.</w:t>
      </w:r>
    </w:p>
    <w:p w14:paraId="14ED0B39" w14:textId="77777777" w:rsidR="00D90F12" w:rsidRPr="00F712C0" w:rsidRDefault="00D90F12" w:rsidP="00B8489E">
      <w:pPr>
        <w:pStyle w:val="Heading4"/>
        <w:rPr>
          <w:lang w:val="en-NZ"/>
        </w:rPr>
      </w:pPr>
      <w:r w:rsidRPr="00F712C0">
        <w:rPr>
          <w:lang w:val="en-NZ"/>
        </w:rPr>
        <w:t>Partly paid securities</w:t>
      </w:r>
    </w:p>
    <w:p w14:paraId="64D44FD7" w14:textId="77777777" w:rsidR="00D90F12" w:rsidRPr="00F712C0" w:rsidRDefault="00D90F12" w:rsidP="00D90F12">
      <w:pPr>
        <w:rPr>
          <w:lang w:val="en-NZ"/>
        </w:rPr>
      </w:pPr>
      <w:r w:rsidRPr="00F712C0">
        <w:rPr>
          <w:lang w:val="en-NZ"/>
        </w:rPr>
        <w:t xml:space="preserve">A </w:t>
      </w:r>
      <w:r w:rsidR="00B30509" w:rsidRPr="00F712C0">
        <w:rPr>
          <w:lang w:val="en-NZ"/>
        </w:rPr>
        <w:t xml:space="preserve">passport </w:t>
      </w:r>
      <w:r w:rsidRPr="00F712C0">
        <w:rPr>
          <w:lang w:val="en-NZ"/>
        </w:rPr>
        <w:t>fund must not hold securities which are partly paid</w:t>
      </w:r>
      <w:r w:rsidR="001F63C3" w:rsidRPr="00F712C0">
        <w:rPr>
          <w:lang w:val="en-NZ"/>
        </w:rPr>
        <w:t xml:space="preserve">. </w:t>
      </w:r>
      <w:r w:rsidR="00045A1F" w:rsidRPr="00F712C0">
        <w:rPr>
          <w:lang w:val="en-NZ"/>
        </w:rPr>
        <w:t>Even if there is no legal liability</w:t>
      </w:r>
      <w:r w:rsidR="0050093B" w:rsidRPr="00F712C0">
        <w:rPr>
          <w:lang w:val="en-NZ"/>
        </w:rPr>
        <w:t xml:space="preserve"> to </w:t>
      </w:r>
      <w:r w:rsidR="00045A1F" w:rsidRPr="00F712C0">
        <w:rPr>
          <w:lang w:val="en-NZ"/>
        </w:rPr>
        <w:t>pay any amount not yet paid,</w:t>
      </w:r>
      <w:r w:rsidR="0050093B" w:rsidRPr="00F712C0">
        <w:rPr>
          <w:lang w:val="en-NZ"/>
        </w:rPr>
        <w:t xml:space="preserve"> the </w:t>
      </w:r>
      <w:r w:rsidR="00045A1F" w:rsidRPr="00F712C0">
        <w:rPr>
          <w:lang w:val="en-NZ"/>
        </w:rPr>
        <w:t>securities may be liable to forfeiture and to avoid losses arising from forfeiture cash may be needed to pay a call.</w:t>
      </w:r>
    </w:p>
    <w:p w14:paraId="4007C58B" w14:textId="77777777" w:rsidR="003211A6" w:rsidRPr="00F712C0" w:rsidRDefault="00AE73DD">
      <w:pPr>
        <w:pStyle w:val="Heading3"/>
        <w:rPr>
          <w:lang w:val="en-NZ"/>
        </w:rPr>
      </w:pPr>
      <w:bookmarkStart w:id="122" w:name="_Toc364867466"/>
      <w:bookmarkStart w:id="123" w:name="_Toc370825880"/>
      <w:bookmarkStart w:id="124" w:name="_Toc380743965"/>
      <w:bookmarkStart w:id="125" w:name="_Toc384972440"/>
      <w:r w:rsidRPr="00F712C0">
        <w:rPr>
          <w:lang w:val="en-NZ"/>
        </w:rPr>
        <w:t>Short</w:t>
      </w:r>
      <w:r w:rsidR="00510AAF" w:rsidRPr="00F712C0">
        <w:rPr>
          <w:lang w:val="en-NZ"/>
        </w:rPr>
        <w:noBreakHyphen/>
      </w:r>
      <w:r w:rsidRPr="00F712C0">
        <w:rPr>
          <w:lang w:val="en-NZ"/>
        </w:rPr>
        <w:t>selling</w:t>
      </w:r>
      <w:bookmarkEnd w:id="122"/>
      <w:bookmarkEnd w:id="123"/>
      <w:bookmarkEnd w:id="124"/>
      <w:bookmarkEnd w:id="125"/>
    </w:p>
    <w:p w14:paraId="0532488E" w14:textId="77777777" w:rsidR="00AE73DD" w:rsidRPr="00F712C0" w:rsidRDefault="00DA3440" w:rsidP="00D90F12">
      <w:r w:rsidRPr="00F712C0">
        <w:t>The</w:t>
      </w:r>
      <w:r w:rsidR="00AE73DD" w:rsidRPr="00F712C0">
        <w:t xml:space="preserve"> </w:t>
      </w:r>
      <w:r w:rsidR="00B30509" w:rsidRPr="00F712C0">
        <w:t xml:space="preserve">passport </w:t>
      </w:r>
      <w:r w:rsidR="00AE73DD" w:rsidRPr="00F712C0">
        <w:t>rule</w:t>
      </w:r>
      <w:r w:rsidRPr="00F712C0">
        <w:t>s</w:t>
      </w:r>
      <w:r w:rsidR="00AE73DD" w:rsidRPr="00F712C0">
        <w:t xml:space="preserve"> </w:t>
      </w:r>
      <w:r w:rsidRPr="00F712C0">
        <w:t xml:space="preserve">will </w:t>
      </w:r>
      <w:r w:rsidR="00AE73DD" w:rsidRPr="00F712C0">
        <w:t>prohibit short</w:t>
      </w:r>
      <w:r w:rsidR="00510AAF" w:rsidRPr="00F712C0">
        <w:noBreakHyphen/>
      </w:r>
      <w:r w:rsidR="00AE73DD" w:rsidRPr="00F712C0">
        <w:t xml:space="preserve">selling by </w:t>
      </w:r>
      <w:r w:rsidR="00B30509" w:rsidRPr="00F712C0">
        <w:t xml:space="preserve">passport </w:t>
      </w:r>
      <w:r w:rsidR="00AE73DD" w:rsidRPr="00F712C0">
        <w:t>funds.</w:t>
      </w:r>
    </w:p>
    <w:p w14:paraId="75162801" w14:textId="77777777" w:rsidR="00AE73DD" w:rsidRPr="00F712C0" w:rsidRDefault="00DE62C1" w:rsidP="00D90F12">
      <w:r w:rsidRPr="00F712C0">
        <w:t xml:space="preserve">The reason for this rule is to minimise risk to </w:t>
      </w:r>
      <w:r w:rsidR="00F944F4" w:rsidRPr="00F712C0">
        <w:t>members</w:t>
      </w:r>
      <w:r w:rsidRPr="00F712C0">
        <w:t xml:space="preserve">, consistent with the guiding philosophy that the </w:t>
      </w:r>
      <w:r w:rsidR="00B30509" w:rsidRPr="00F712C0">
        <w:t xml:space="preserve">passport </w:t>
      </w:r>
      <w:r w:rsidRPr="00F712C0">
        <w:t>should have a strong consumer protection focus</w:t>
      </w:r>
      <w:r w:rsidR="001F63C3" w:rsidRPr="00F712C0">
        <w:t xml:space="preserve">. </w:t>
      </w:r>
      <w:r w:rsidRPr="00F712C0">
        <w:t>The losses associated with short</w:t>
      </w:r>
      <w:r w:rsidR="00510AAF" w:rsidRPr="00F712C0">
        <w:noBreakHyphen/>
      </w:r>
      <w:r w:rsidRPr="00F712C0">
        <w:t>selling can be unlimited because the price of the underlying security can rise without limit.</w:t>
      </w:r>
    </w:p>
    <w:p w14:paraId="6E09A5F2" w14:textId="036B0A9D" w:rsidR="00AE73DD" w:rsidRPr="00F712C0" w:rsidRDefault="00AE73DD" w:rsidP="00AE73DD">
      <w:r w:rsidRPr="00F712C0">
        <w:t>Short</w:t>
      </w:r>
      <w:r w:rsidR="00510AAF" w:rsidRPr="00F712C0">
        <w:noBreakHyphen/>
      </w:r>
      <w:r w:rsidRPr="00F712C0">
        <w:t xml:space="preserve">selling will be defined as the sale of </w:t>
      </w:r>
      <w:r w:rsidR="00B30509" w:rsidRPr="00F712C0">
        <w:t xml:space="preserve">passport </w:t>
      </w:r>
      <w:r w:rsidRPr="00F712C0">
        <w:t xml:space="preserve">fund </w:t>
      </w:r>
      <w:r w:rsidR="00977103" w:rsidRPr="00F712C0">
        <w:t xml:space="preserve">assets </w:t>
      </w:r>
      <w:r w:rsidRPr="00F712C0">
        <w:t xml:space="preserve">which does not meet either </w:t>
      </w:r>
      <w:r w:rsidR="00747C39">
        <w:t xml:space="preserve">of the </w:t>
      </w:r>
      <w:r w:rsidRPr="00F712C0">
        <w:t>following conditions:</w:t>
      </w:r>
    </w:p>
    <w:p w14:paraId="03303139" w14:textId="77777777" w:rsidR="00AE73DD" w:rsidRPr="00F712C0" w:rsidRDefault="00AE73DD">
      <w:pPr>
        <w:pStyle w:val="Bullet"/>
      </w:pPr>
      <w:r w:rsidRPr="00F712C0">
        <w:t xml:space="preserve">the </w:t>
      </w:r>
      <w:r w:rsidR="00B30509" w:rsidRPr="00F712C0">
        <w:t xml:space="preserve">passport </w:t>
      </w:r>
      <w:r w:rsidRPr="00F712C0">
        <w:t xml:space="preserve">fund has a presently exercisable and unconditional right to give title to the </w:t>
      </w:r>
      <w:r w:rsidR="00977103" w:rsidRPr="00F712C0">
        <w:t xml:space="preserve">assets </w:t>
      </w:r>
      <w:r w:rsidRPr="00F712C0">
        <w:t>to the buyer at the time of sale; or</w:t>
      </w:r>
    </w:p>
    <w:p w14:paraId="6ADD185E" w14:textId="0A6CF9BA" w:rsidR="00AE73DD" w:rsidRPr="00F712C0" w:rsidRDefault="006E5DC0">
      <w:pPr>
        <w:pStyle w:val="Bullet"/>
      </w:pPr>
      <w:r>
        <w:br w:type="page"/>
      </w:r>
      <w:r w:rsidR="00AE73DD" w:rsidRPr="00F712C0">
        <w:lastRenderedPageBreak/>
        <w:t>prior to entering into the sale</w:t>
      </w:r>
      <w:r w:rsidR="001D440D" w:rsidRPr="00F712C0">
        <w:t>:</w:t>
      </w:r>
    </w:p>
    <w:p w14:paraId="3EFCC4FD" w14:textId="77777777" w:rsidR="00AE73DD" w:rsidRPr="00F712C0" w:rsidRDefault="00AE73DD">
      <w:pPr>
        <w:pStyle w:val="Dash"/>
      </w:pPr>
      <w:r w:rsidRPr="00F712C0">
        <w:rPr>
          <w:lang w:val="en-US"/>
        </w:rPr>
        <w:t xml:space="preserve">the </w:t>
      </w:r>
      <w:r w:rsidR="00B30509" w:rsidRPr="00F712C0">
        <w:rPr>
          <w:lang w:val="en-US"/>
        </w:rPr>
        <w:t xml:space="preserve">passport </w:t>
      </w:r>
      <w:r w:rsidRPr="00F712C0">
        <w:rPr>
          <w:lang w:val="en-US"/>
        </w:rPr>
        <w:t xml:space="preserve">fund has an agreement to buy the </w:t>
      </w:r>
      <w:r w:rsidR="00977103" w:rsidRPr="00F712C0">
        <w:rPr>
          <w:lang w:val="en-US"/>
        </w:rPr>
        <w:t xml:space="preserve">assets </w:t>
      </w:r>
      <w:r w:rsidRPr="00F712C0">
        <w:rPr>
          <w:lang w:val="en-US"/>
        </w:rPr>
        <w:t>sold which is only conditional on one or more of the following:</w:t>
      </w:r>
    </w:p>
    <w:p w14:paraId="021DEB77" w14:textId="77777777" w:rsidR="00AE73DD" w:rsidRPr="00F712C0" w:rsidRDefault="00AE73DD" w:rsidP="00917B90">
      <w:pPr>
        <w:pStyle w:val="DoubleDot"/>
      </w:pPr>
      <w:r w:rsidRPr="00F712C0">
        <w:rPr>
          <w:lang w:val="en-US"/>
        </w:rPr>
        <w:t>payment of the consideration,</w:t>
      </w:r>
    </w:p>
    <w:p w14:paraId="50DEE7A1" w14:textId="77777777" w:rsidR="00AE73DD" w:rsidRPr="00F712C0" w:rsidRDefault="00AE73DD" w:rsidP="00917B90">
      <w:pPr>
        <w:pStyle w:val="DoubleDot"/>
      </w:pPr>
      <w:r w:rsidRPr="00F712C0">
        <w:rPr>
          <w:lang w:val="en-US"/>
        </w:rPr>
        <w:t xml:space="preserve">the exercise of an option on the part of the </w:t>
      </w:r>
      <w:r w:rsidR="00B30509" w:rsidRPr="00F712C0">
        <w:rPr>
          <w:lang w:val="en-US"/>
        </w:rPr>
        <w:t xml:space="preserve">passport </w:t>
      </w:r>
      <w:r w:rsidRPr="00F712C0">
        <w:rPr>
          <w:lang w:val="en-US"/>
        </w:rPr>
        <w:t>fund,</w:t>
      </w:r>
    </w:p>
    <w:p w14:paraId="1268FC8F" w14:textId="77777777" w:rsidR="00AE73DD" w:rsidRPr="00F712C0" w:rsidRDefault="00AE73DD" w:rsidP="00917B90">
      <w:pPr>
        <w:pStyle w:val="DoubleDot"/>
      </w:pPr>
      <w:r w:rsidRPr="00F712C0">
        <w:rPr>
          <w:lang w:val="en-US"/>
        </w:rPr>
        <w:t>receipt of the proper instrument of transfer or receipt of the title documents; and</w:t>
      </w:r>
    </w:p>
    <w:p w14:paraId="60ADC819" w14:textId="77777777" w:rsidR="00497B84" w:rsidRPr="00F712C0" w:rsidRDefault="00AE73DD">
      <w:pPr>
        <w:pStyle w:val="Dash"/>
      </w:pPr>
      <w:r w:rsidRPr="00F712C0">
        <w:rPr>
          <w:lang w:val="en-US"/>
        </w:rPr>
        <w:t>compliance with the agreement would</w:t>
      </w:r>
      <w:r w:rsidR="00497B84" w:rsidRPr="00F712C0">
        <w:rPr>
          <w:lang w:val="en-US"/>
        </w:rPr>
        <w:t xml:space="preserve"> result in the first condition </w:t>
      </w:r>
      <w:r w:rsidRPr="00F712C0">
        <w:rPr>
          <w:lang w:val="en-US"/>
        </w:rPr>
        <w:t xml:space="preserve">being satisfied before the </w:t>
      </w:r>
      <w:r w:rsidR="00977103" w:rsidRPr="00F712C0">
        <w:rPr>
          <w:lang w:val="en-US"/>
        </w:rPr>
        <w:t xml:space="preserve">assets are </w:t>
      </w:r>
      <w:r w:rsidRPr="00F712C0">
        <w:rPr>
          <w:lang w:val="en-US"/>
        </w:rPr>
        <w:t>to be transferred</w:t>
      </w:r>
      <w:r w:rsidR="00497B84" w:rsidRPr="00F712C0">
        <w:rPr>
          <w:lang w:val="en-US"/>
        </w:rPr>
        <w:t>.</w:t>
      </w:r>
    </w:p>
    <w:p w14:paraId="05E2523C" w14:textId="77777777" w:rsidR="00AE73DD" w:rsidRPr="00F712C0" w:rsidRDefault="00497B84" w:rsidP="00AE73DD">
      <w:r w:rsidRPr="00F712C0">
        <w:rPr>
          <w:lang w:val="en-US"/>
        </w:rPr>
        <w:t xml:space="preserve">When assessing its compliance with the above, the </w:t>
      </w:r>
      <w:r w:rsidR="00B30509" w:rsidRPr="00F712C0">
        <w:rPr>
          <w:lang w:val="en-US"/>
        </w:rPr>
        <w:t xml:space="preserve">passport </w:t>
      </w:r>
      <w:r w:rsidR="006728C9" w:rsidRPr="00F712C0">
        <w:rPr>
          <w:lang w:val="en-US"/>
        </w:rPr>
        <w:t xml:space="preserve">fund </w:t>
      </w:r>
      <w:r w:rsidR="0081723E" w:rsidRPr="00F712C0">
        <w:rPr>
          <w:lang w:val="en-US"/>
        </w:rPr>
        <w:t>must</w:t>
      </w:r>
      <w:r w:rsidRPr="00F712C0">
        <w:rPr>
          <w:lang w:val="en-US"/>
        </w:rPr>
        <w:t xml:space="preserve"> allow </w:t>
      </w:r>
      <w:r w:rsidR="00AE73DD" w:rsidRPr="00F712C0">
        <w:rPr>
          <w:lang w:val="en-US"/>
        </w:rPr>
        <w:t xml:space="preserve">for any other obligations </w:t>
      </w:r>
      <w:r w:rsidRPr="00F712C0">
        <w:rPr>
          <w:lang w:val="en-US"/>
        </w:rPr>
        <w:t xml:space="preserve">it has to transfer </w:t>
      </w:r>
      <w:r w:rsidR="0081723E" w:rsidRPr="00F712C0">
        <w:rPr>
          <w:lang w:val="en-US"/>
        </w:rPr>
        <w:t>the</w:t>
      </w:r>
      <w:r w:rsidRPr="00F712C0">
        <w:rPr>
          <w:lang w:val="en-US"/>
        </w:rPr>
        <w:t xml:space="preserve"> </w:t>
      </w:r>
      <w:r w:rsidR="00977103" w:rsidRPr="00F712C0">
        <w:rPr>
          <w:lang w:val="en-US"/>
        </w:rPr>
        <w:t xml:space="preserve">assets </w:t>
      </w:r>
      <w:r w:rsidR="005E564D" w:rsidRPr="00F712C0">
        <w:rPr>
          <w:lang w:val="en-US"/>
        </w:rPr>
        <w:t xml:space="preserve">including an obligation to transfer securities that have been </w:t>
      </w:r>
      <w:r w:rsidR="00826CA7" w:rsidRPr="00F712C0">
        <w:rPr>
          <w:lang w:val="en-US"/>
        </w:rPr>
        <w:t xml:space="preserve">the subject of a securities </w:t>
      </w:r>
      <w:r w:rsidR="00C268D6" w:rsidRPr="00F712C0">
        <w:rPr>
          <w:lang w:val="en-US"/>
        </w:rPr>
        <w:t>lending transaction</w:t>
      </w:r>
      <w:r w:rsidR="001F63C3" w:rsidRPr="00F712C0">
        <w:rPr>
          <w:lang w:val="en-US"/>
        </w:rPr>
        <w:t xml:space="preserve">. </w:t>
      </w:r>
      <w:r w:rsidR="0012025D" w:rsidRPr="00F712C0">
        <w:rPr>
          <w:lang w:val="en-US"/>
        </w:rPr>
        <w:t>For example, a right to buy a share cannot support two agreements to sell that share</w:t>
      </w:r>
      <w:r w:rsidR="001F63C3" w:rsidRPr="00F712C0">
        <w:rPr>
          <w:lang w:val="en-US"/>
        </w:rPr>
        <w:t xml:space="preserve">. </w:t>
      </w:r>
      <w:r w:rsidR="005E564D" w:rsidRPr="00F712C0">
        <w:rPr>
          <w:lang w:val="en-US"/>
        </w:rPr>
        <w:t>A short sale is prohibited even if covered by borrowed securities</w:t>
      </w:r>
      <w:r w:rsidR="0012025D" w:rsidRPr="00F712C0">
        <w:rPr>
          <w:lang w:val="en-US"/>
        </w:rPr>
        <w:t>.</w:t>
      </w:r>
    </w:p>
    <w:p w14:paraId="56797188" w14:textId="77777777" w:rsidR="00551A82" w:rsidRPr="00F712C0" w:rsidRDefault="00BE45E1">
      <w:pPr>
        <w:pStyle w:val="Heading3"/>
      </w:pPr>
      <w:bookmarkStart w:id="126" w:name="_Toc380743966"/>
      <w:bookmarkStart w:id="127" w:name="_Toc370825881"/>
      <w:bookmarkStart w:id="128" w:name="_Toc384972441"/>
      <w:bookmarkStart w:id="129" w:name="_Toc359485010"/>
      <w:r w:rsidRPr="00F712C0">
        <w:t>Delegation</w:t>
      </w:r>
      <w:bookmarkEnd w:id="126"/>
      <w:bookmarkEnd w:id="127"/>
      <w:bookmarkEnd w:id="128"/>
    </w:p>
    <w:p w14:paraId="0C054EEB" w14:textId="77777777" w:rsidR="007E231B" w:rsidRPr="00F712C0" w:rsidRDefault="007E231B" w:rsidP="00BE45E1">
      <w:pPr>
        <w:pStyle w:val="Dash"/>
        <w:numPr>
          <w:ilvl w:val="0"/>
          <w:numId w:val="0"/>
        </w:numPr>
      </w:pPr>
      <w:r w:rsidRPr="00F712C0">
        <w:t>A</w:t>
      </w:r>
      <w:r w:rsidR="0053229B" w:rsidRPr="00F712C0">
        <w:t>n</w:t>
      </w:r>
      <w:r w:rsidRPr="00F712C0">
        <w:t xml:space="preserve"> </w:t>
      </w:r>
      <w:r w:rsidR="00977103" w:rsidRPr="00F712C0">
        <w:t xml:space="preserve">operator </w:t>
      </w:r>
      <w:r w:rsidRPr="00F712C0">
        <w:t>may delegate any function</w:t>
      </w:r>
      <w:r w:rsidR="00D43BE0" w:rsidRPr="00F712C0">
        <w:t xml:space="preserve">, </w:t>
      </w:r>
      <w:r w:rsidR="00687D32" w:rsidRPr="00F712C0">
        <w:t>as allowed under its home economy laws and regulations,</w:t>
      </w:r>
      <w:r w:rsidRPr="00F712C0">
        <w:t xml:space="preserve"> </w:t>
      </w:r>
      <w:r w:rsidR="0053229B" w:rsidRPr="00F712C0">
        <w:t>but the operator must</w:t>
      </w:r>
      <w:r w:rsidRPr="00F712C0">
        <w:t>:</w:t>
      </w:r>
    </w:p>
    <w:p w14:paraId="42B13F0C" w14:textId="77777777" w:rsidR="007E231B" w:rsidRPr="00F712C0" w:rsidRDefault="007E231B" w:rsidP="00F712C0">
      <w:pPr>
        <w:pStyle w:val="Bullet"/>
        <w:rPr>
          <w:u w:val="single"/>
        </w:rPr>
      </w:pPr>
      <w:r w:rsidRPr="00F712C0">
        <w:t xml:space="preserve">remain responsible </w:t>
      </w:r>
      <w:r w:rsidR="00515E65" w:rsidRPr="00F712C0">
        <w:t>to members</w:t>
      </w:r>
      <w:r w:rsidRPr="00F712C0">
        <w:t xml:space="preserve"> for any delegated functions</w:t>
      </w:r>
      <w:r w:rsidR="00977103" w:rsidRPr="00F712C0">
        <w:t>;</w:t>
      </w:r>
    </w:p>
    <w:p w14:paraId="24CC999C" w14:textId="77777777" w:rsidR="007E231B" w:rsidRPr="00F712C0" w:rsidRDefault="007E231B" w:rsidP="00F712C0">
      <w:pPr>
        <w:pStyle w:val="Bullet"/>
        <w:rPr>
          <w:u w:val="single"/>
        </w:rPr>
      </w:pPr>
      <w:r w:rsidRPr="00F712C0">
        <w:t>ensure that the delegate employs</w:t>
      </w:r>
      <w:r w:rsidR="00DA3440" w:rsidRPr="00F712C0">
        <w:t xml:space="preserve"> at least</w:t>
      </w:r>
      <w:r w:rsidRPr="00F712C0">
        <w:t xml:space="preserve"> </w:t>
      </w:r>
      <w:r w:rsidR="00515E65" w:rsidRPr="00F712C0">
        <w:t>the</w:t>
      </w:r>
      <w:r w:rsidRPr="00F712C0">
        <w:t xml:space="preserve"> standard of care when performing the delegated function</w:t>
      </w:r>
      <w:r w:rsidR="00515E65" w:rsidRPr="00F712C0">
        <w:t xml:space="preserve"> that the operator would be required to employ </w:t>
      </w:r>
      <w:r w:rsidRPr="00F712C0">
        <w:t xml:space="preserve">if </w:t>
      </w:r>
      <w:r w:rsidR="003818D6" w:rsidRPr="00F712C0">
        <w:t xml:space="preserve">the </w:t>
      </w:r>
      <w:r w:rsidRPr="00F712C0">
        <w:t xml:space="preserve">function </w:t>
      </w:r>
      <w:r w:rsidR="003818D6" w:rsidRPr="00F712C0">
        <w:t xml:space="preserve">were </w:t>
      </w:r>
      <w:r w:rsidRPr="00F712C0">
        <w:t xml:space="preserve">performed by the </w:t>
      </w:r>
      <w:r w:rsidR="00977103" w:rsidRPr="00F712C0">
        <w:t>operator</w:t>
      </w:r>
      <w:r w:rsidRPr="00F712C0">
        <w:t>;</w:t>
      </w:r>
    </w:p>
    <w:p w14:paraId="582DBEE0" w14:textId="77777777" w:rsidR="007E231B" w:rsidRPr="00F712C0" w:rsidRDefault="007E231B" w:rsidP="00F712C0">
      <w:pPr>
        <w:pStyle w:val="Bullet"/>
        <w:rPr>
          <w:u w:val="single"/>
        </w:rPr>
      </w:pPr>
      <w:r w:rsidRPr="00F712C0">
        <w:t>have in place suitable processes to monitor and control the activities of the delegate and evaluate the performance of the delegate; and</w:t>
      </w:r>
    </w:p>
    <w:p w14:paraId="6E0082F8" w14:textId="77777777" w:rsidR="00BE45E1" w:rsidRPr="00F712C0" w:rsidRDefault="007E231B" w:rsidP="00F712C0">
      <w:pPr>
        <w:pStyle w:val="Bullet"/>
      </w:pPr>
      <w:r w:rsidRPr="00F712C0">
        <w:t xml:space="preserve">ensure that it or its delegate is able to provide the </w:t>
      </w:r>
      <w:r w:rsidR="00B30509" w:rsidRPr="00F712C0">
        <w:t xml:space="preserve">home regulator </w:t>
      </w:r>
      <w:r w:rsidRPr="00F712C0">
        <w:t>ready access to information related to the delegated functions</w:t>
      </w:r>
      <w:r w:rsidR="00BE45E1" w:rsidRPr="00F712C0">
        <w:t>.</w:t>
      </w:r>
    </w:p>
    <w:p w14:paraId="24AD5E01" w14:textId="5F22A358" w:rsidR="003265E3" w:rsidRPr="00F712C0" w:rsidRDefault="007E231B" w:rsidP="008F7800">
      <w:pPr>
        <w:pStyle w:val="Dash"/>
        <w:numPr>
          <w:ilvl w:val="0"/>
          <w:numId w:val="0"/>
        </w:numPr>
      </w:pPr>
      <w:r w:rsidRPr="00F712C0">
        <w:t>Where the portfolio management function is to be delegated</w:t>
      </w:r>
      <w:r w:rsidR="00747C39">
        <w:t>,</w:t>
      </w:r>
      <w:r w:rsidR="002725DD" w:rsidRPr="00F712C0">
        <w:t xml:space="preserve"> </w:t>
      </w:r>
      <w:r w:rsidR="00515E65" w:rsidRPr="00F712C0">
        <w:t>the passport fund must ensure that:</w:t>
      </w:r>
    </w:p>
    <w:p w14:paraId="29FC1439" w14:textId="78C8E27D" w:rsidR="003265E3" w:rsidRPr="00F712C0" w:rsidRDefault="009B47F8" w:rsidP="00F712C0">
      <w:pPr>
        <w:pStyle w:val="Bullet"/>
      </w:pPr>
      <w:r w:rsidRPr="00F712C0">
        <w:t xml:space="preserve">the delegate </w:t>
      </w:r>
      <w:r w:rsidR="00747C39">
        <w:t>is</w:t>
      </w:r>
      <w:r w:rsidR="00747C39" w:rsidRPr="00F712C0">
        <w:t xml:space="preserve"> </w:t>
      </w:r>
      <w:r w:rsidRPr="00F712C0">
        <w:t>subject to regulation which, to the satisfaction of the home regulator</w:t>
      </w:r>
      <w:r w:rsidR="00602D0F" w:rsidRPr="00F712C0">
        <w:t>,</w:t>
      </w:r>
      <w:r w:rsidR="00BE44D2" w:rsidRPr="00F712C0">
        <w:t xml:space="preserve"> following consultation with other passport economy regulators</w:t>
      </w:r>
      <w:r w:rsidRPr="00F712C0">
        <w:t>, provides substantially equivalent regulatory outcomes to that applying in the passport economies;</w:t>
      </w:r>
    </w:p>
    <w:p w14:paraId="46A0899A" w14:textId="6EC710C8" w:rsidR="003265E3" w:rsidRPr="00F712C0" w:rsidRDefault="009B47F8" w:rsidP="00F712C0">
      <w:pPr>
        <w:pStyle w:val="Bullet"/>
      </w:pPr>
      <w:r w:rsidRPr="00F712C0">
        <w:t xml:space="preserve">the delegate </w:t>
      </w:r>
      <w:r w:rsidR="00747C39">
        <w:t>is</w:t>
      </w:r>
      <w:r w:rsidR="00747C39" w:rsidRPr="00F712C0">
        <w:t xml:space="preserve"> </w:t>
      </w:r>
      <w:r w:rsidRPr="00F712C0">
        <w:t xml:space="preserve">regulated by an organisation that </w:t>
      </w:r>
      <w:r w:rsidR="00BE44D2" w:rsidRPr="00F712C0">
        <w:t>to the satisfaction of the home regulator</w:t>
      </w:r>
      <w:r w:rsidR="00602D0F" w:rsidRPr="00F712C0">
        <w:t>,</w:t>
      </w:r>
      <w:r w:rsidR="00BE44D2" w:rsidRPr="00F712C0">
        <w:t xml:space="preserve"> following consultation with other passport economy regulators</w:t>
      </w:r>
      <w:r w:rsidR="00602D0F" w:rsidRPr="00F712C0">
        <w:t>,</w:t>
      </w:r>
      <w:r w:rsidR="00BE44D2" w:rsidRPr="00F712C0">
        <w:t xml:space="preserve"> </w:t>
      </w:r>
      <w:r w:rsidRPr="00F712C0">
        <w:t>has co</w:t>
      </w:r>
      <w:r w:rsidR="00510AAF" w:rsidRPr="00F712C0">
        <w:noBreakHyphen/>
      </w:r>
      <w:r w:rsidRPr="00F712C0">
        <w:t xml:space="preserve">operation arrangements in place with the home regulator which are comparable to, and as effective as, those in place between the passport </w:t>
      </w:r>
      <w:r w:rsidR="00602D0F" w:rsidRPr="00F712C0">
        <w:t>economy regulators</w:t>
      </w:r>
      <w:r w:rsidRPr="00F712C0">
        <w:t>; and</w:t>
      </w:r>
    </w:p>
    <w:p w14:paraId="17CBA9F2" w14:textId="65DBB899" w:rsidR="00941B38" w:rsidRPr="00F712C0" w:rsidRDefault="00DA3440" w:rsidP="00F712C0">
      <w:pPr>
        <w:pStyle w:val="Bullet"/>
      </w:pPr>
      <w:r w:rsidRPr="00F712C0">
        <w:t xml:space="preserve">the </w:t>
      </w:r>
      <w:r w:rsidR="00E554FB" w:rsidRPr="00F712C0">
        <w:t>delegate meet</w:t>
      </w:r>
      <w:r w:rsidR="00747C39">
        <w:t>s</w:t>
      </w:r>
      <w:r w:rsidR="007E231B" w:rsidRPr="00F712C0">
        <w:t xml:space="preserve"> the requirements</w:t>
      </w:r>
      <w:r w:rsidR="00E554FB" w:rsidRPr="00F712C0">
        <w:t xml:space="preserve"> </w:t>
      </w:r>
      <w:r w:rsidR="007E231B" w:rsidRPr="00F712C0">
        <w:t xml:space="preserve">for </w:t>
      </w:r>
      <w:r w:rsidR="00E554FB" w:rsidRPr="00F712C0">
        <w:t>the eligibility of</w:t>
      </w:r>
      <w:r w:rsidR="00B94C41" w:rsidRPr="00F712C0">
        <w:t xml:space="preserve"> </w:t>
      </w:r>
      <w:r w:rsidR="00977103" w:rsidRPr="00F712C0">
        <w:t xml:space="preserve">operators </w:t>
      </w:r>
      <w:r w:rsidR="007E231B" w:rsidRPr="00F712C0">
        <w:t>under this framework</w:t>
      </w:r>
      <w:r w:rsidR="00E554FB" w:rsidRPr="00F712C0">
        <w:t xml:space="preserve"> </w:t>
      </w:r>
      <w:r w:rsidRPr="00F712C0">
        <w:t xml:space="preserve">relating to </w:t>
      </w:r>
      <w:r w:rsidR="00E554FB" w:rsidRPr="00F712C0">
        <w:t>capital, experience</w:t>
      </w:r>
      <w:r w:rsidR="00826CA7" w:rsidRPr="00F712C0">
        <w:t xml:space="preserve"> (including of its </w:t>
      </w:r>
      <w:r w:rsidR="00692400" w:rsidRPr="00F712C0">
        <w:t xml:space="preserve">chief executive officer </w:t>
      </w:r>
      <w:r w:rsidR="00826CA7" w:rsidRPr="00F712C0">
        <w:t>and</w:t>
      </w:r>
      <w:r w:rsidR="0053229B" w:rsidRPr="00F712C0">
        <w:t xml:space="preserve"> executive</w:t>
      </w:r>
      <w:r w:rsidR="00826CA7" w:rsidRPr="00F712C0">
        <w:t xml:space="preserve"> directors</w:t>
      </w:r>
      <w:r w:rsidR="00747C39">
        <w:t>)</w:t>
      </w:r>
      <w:r w:rsidR="00E554FB" w:rsidRPr="00F712C0">
        <w:t xml:space="preserve">, </w:t>
      </w:r>
      <w:r w:rsidR="002C555D" w:rsidRPr="00F712C0">
        <w:t xml:space="preserve">funds </w:t>
      </w:r>
      <w:r w:rsidR="00E554FB" w:rsidRPr="00F712C0">
        <w:t>under management</w:t>
      </w:r>
      <w:r w:rsidR="002C555D" w:rsidRPr="00F712C0">
        <w:t xml:space="preserve"> (as at the time of their appointment in relation to the passport fund)</w:t>
      </w:r>
      <w:r w:rsidR="00E554FB" w:rsidRPr="00F712C0">
        <w:t xml:space="preserve"> and good standing</w:t>
      </w:r>
      <w:r w:rsidRPr="00F712C0">
        <w:t>.</w:t>
      </w:r>
    </w:p>
    <w:p w14:paraId="7B4369F3" w14:textId="77777777" w:rsidR="00076543" w:rsidRPr="00F712C0" w:rsidRDefault="00826CA7" w:rsidP="00F712C0">
      <w:pPr>
        <w:pStyle w:val="BoxQuestion"/>
      </w:pPr>
      <w:r w:rsidRPr="00F712C0">
        <w:lastRenderedPageBreak/>
        <w:t>Q3</w:t>
      </w:r>
      <w:r w:rsidR="008060CB" w:rsidRPr="00F712C0">
        <w:t>.</w:t>
      </w:r>
      <w:r w:rsidR="00330251" w:rsidRPr="00F712C0">
        <w:t>26</w:t>
      </w:r>
      <w:r w:rsidR="008060CB" w:rsidRPr="00F712C0">
        <w:tab/>
      </w:r>
      <w:r w:rsidR="00076543" w:rsidRPr="00F712C0">
        <w:t xml:space="preserve">Are these eligibility requirements sufficient to ensure that the delegates have the necessary experience to perform the delegated functions and are subject to appropriate regulatory oversight? If not, what other measures should apply? </w:t>
      </w:r>
    </w:p>
    <w:p w14:paraId="64448297" w14:textId="77777777" w:rsidR="00076543" w:rsidRPr="006B00AE" w:rsidRDefault="00076543" w:rsidP="006B00AE">
      <w:pPr>
        <w:spacing w:after="60" w:line="240" w:lineRule="auto"/>
        <w:rPr>
          <w:sz w:val="16"/>
          <w:szCs w:val="16"/>
          <w:lang w:val="en-US"/>
        </w:rPr>
      </w:pPr>
    </w:p>
    <w:p w14:paraId="3352C9AD" w14:textId="77777777" w:rsidR="00787883" w:rsidRPr="00F712C0" w:rsidRDefault="00076543" w:rsidP="00F712C0">
      <w:pPr>
        <w:pStyle w:val="BoxQuestion"/>
      </w:pPr>
      <w:r w:rsidRPr="00F712C0">
        <w:t>Q3.2</w:t>
      </w:r>
      <w:r w:rsidR="00330251" w:rsidRPr="00F712C0">
        <w:t>7</w:t>
      </w:r>
      <w:r w:rsidRPr="00F712C0">
        <w:tab/>
        <w:t>Is it appropriate to apply the same requirements as apply to an operator to a delegate in relation to the experience of its chief executive officer and executive directors? If not, why not?</w:t>
      </w:r>
    </w:p>
    <w:p w14:paraId="27A76ECE" w14:textId="77777777" w:rsidR="008C1C4A" w:rsidRDefault="008C1C4A" w:rsidP="009433C6">
      <w:pPr>
        <w:spacing w:after="120"/>
      </w:pPr>
      <w:bookmarkStart w:id="130" w:name="_Toc370825882"/>
      <w:bookmarkStart w:id="131" w:name="_Toc380743967"/>
      <w:bookmarkStart w:id="132" w:name="_Toc384972442"/>
      <w:bookmarkStart w:id="133" w:name="_Toc364867468"/>
    </w:p>
    <w:p w14:paraId="0A0FBE21" w14:textId="77777777" w:rsidR="009E2C2C" w:rsidRPr="00F712C0" w:rsidRDefault="009E2C2C">
      <w:pPr>
        <w:pStyle w:val="Heading3"/>
      </w:pPr>
      <w:r w:rsidRPr="00F712C0">
        <w:t>Valuation</w:t>
      </w:r>
      <w:bookmarkEnd w:id="130"/>
      <w:r w:rsidR="00BE032D" w:rsidRPr="00F712C0">
        <w:t xml:space="preserve"> for</w:t>
      </w:r>
      <w:r w:rsidR="00021155" w:rsidRPr="00F712C0">
        <w:t xml:space="preserve"> </w:t>
      </w:r>
      <w:r w:rsidR="00BE032D" w:rsidRPr="00F712C0">
        <w:t>p</w:t>
      </w:r>
      <w:r w:rsidR="00021155" w:rsidRPr="00F712C0">
        <w:t>ricing</w:t>
      </w:r>
      <w:bookmarkEnd w:id="131"/>
      <w:bookmarkEnd w:id="132"/>
    </w:p>
    <w:p w14:paraId="18FDA805" w14:textId="77777777" w:rsidR="00E84F29" w:rsidRPr="00F712C0" w:rsidRDefault="00F754E7" w:rsidP="000F5AB8">
      <w:pPr>
        <w:shd w:val="clear" w:color="auto" w:fill="FFFFFF"/>
        <w:rPr>
          <w:szCs w:val="22"/>
        </w:rPr>
      </w:pPr>
      <w:r w:rsidRPr="00F712C0">
        <w:rPr>
          <w:szCs w:val="22"/>
        </w:rPr>
        <w:t xml:space="preserve">It is critical that a </w:t>
      </w:r>
      <w:r w:rsidR="000E2A60" w:rsidRPr="00F712C0">
        <w:rPr>
          <w:szCs w:val="22"/>
        </w:rPr>
        <w:t xml:space="preserve">passport </w:t>
      </w:r>
      <w:r w:rsidR="00E84F29" w:rsidRPr="00F712C0">
        <w:rPr>
          <w:szCs w:val="22"/>
        </w:rPr>
        <w:t>f</w:t>
      </w:r>
      <w:r w:rsidRPr="00F712C0">
        <w:rPr>
          <w:szCs w:val="22"/>
        </w:rPr>
        <w:t>und properly value</w:t>
      </w:r>
      <w:r w:rsidR="00977103" w:rsidRPr="00F712C0">
        <w:rPr>
          <w:szCs w:val="22"/>
        </w:rPr>
        <w:t>s</w:t>
      </w:r>
      <w:r w:rsidRPr="00F712C0">
        <w:rPr>
          <w:szCs w:val="22"/>
        </w:rPr>
        <w:t xml:space="preserve"> all assets in its portfolio as </w:t>
      </w:r>
      <w:r w:rsidR="009B703B" w:rsidRPr="00F712C0">
        <w:rPr>
          <w:szCs w:val="22"/>
        </w:rPr>
        <w:t>issue</w:t>
      </w:r>
      <w:r w:rsidRPr="00F712C0">
        <w:rPr>
          <w:szCs w:val="22"/>
        </w:rPr>
        <w:t xml:space="preserve"> and redemption of </w:t>
      </w:r>
      <w:r w:rsidR="007E231B" w:rsidRPr="00F712C0">
        <w:rPr>
          <w:szCs w:val="22"/>
        </w:rPr>
        <w:t xml:space="preserve">interests in </w:t>
      </w:r>
      <w:r w:rsidRPr="00F712C0">
        <w:rPr>
          <w:szCs w:val="22"/>
        </w:rPr>
        <w:t xml:space="preserve">the fund </w:t>
      </w:r>
      <w:r w:rsidR="009B703B" w:rsidRPr="00F712C0">
        <w:rPr>
          <w:szCs w:val="22"/>
        </w:rPr>
        <w:t>must be</w:t>
      </w:r>
      <w:r w:rsidRPr="00F712C0">
        <w:rPr>
          <w:szCs w:val="22"/>
        </w:rPr>
        <w:t xml:space="preserve"> based on its net asset value</w:t>
      </w:r>
      <w:r w:rsidR="00DA3440" w:rsidRPr="00F712C0">
        <w:rPr>
          <w:szCs w:val="22"/>
        </w:rPr>
        <w:t xml:space="preserve"> (NAV)</w:t>
      </w:r>
      <w:r w:rsidRPr="00F712C0">
        <w:rPr>
          <w:szCs w:val="22"/>
        </w:rPr>
        <w:t>. This is especially important for instruments for which market quotations are not readily available (</w:t>
      </w:r>
      <w:r w:rsidR="005E2888" w:rsidRPr="00F712C0">
        <w:rPr>
          <w:szCs w:val="22"/>
        </w:rPr>
        <w:t>for example</w:t>
      </w:r>
      <w:r w:rsidRPr="00F712C0">
        <w:rPr>
          <w:szCs w:val="22"/>
        </w:rPr>
        <w:t xml:space="preserve">, restricted securities and many derivatives). If </w:t>
      </w:r>
      <w:r w:rsidR="00977103" w:rsidRPr="00F712C0">
        <w:rPr>
          <w:szCs w:val="22"/>
        </w:rPr>
        <w:t xml:space="preserve">the </w:t>
      </w:r>
      <w:r w:rsidRPr="00F712C0">
        <w:rPr>
          <w:szCs w:val="22"/>
        </w:rPr>
        <w:t xml:space="preserve">assets of a </w:t>
      </w:r>
      <w:r w:rsidR="005E2888" w:rsidRPr="00F712C0">
        <w:rPr>
          <w:szCs w:val="22"/>
        </w:rPr>
        <w:t xml:space="preserve">passport </w:t>
      </w:r>
      <w:r w:rsidR="007E231B" w:rsidRPr="00F712C0">
        <w:rPr>
          <w:szCs w:val="22"/>
        </w:rPr>
        <w:t>f</w:t>
      </w:r>
      <w:r w:rsidRPr="00F712C0">
        <w:rPr>
          <w:szCs w:val="22"/>
        </w:rPr>
        <w:t>und are incorrectly valued, investors may</w:t>
      </w:r>
      <w:r w:rsidR="002F0DC9" w:rsidRPr="00F712C0">
        <w:rPr>
          <w:szCs w:val="22"/>
        </w:rPr>
        <w:t>, for example,</w:t>
      </w:r>
      <w:r w:rsidRPr="00F712C0">
        <w:rPr>
          <w:szCs w:val="22"/>
        </w:rPr>
        <w:t xml:space="preserve"> unfairly pay more for their </w:t>
      </w:r>
      <w:r w:rsidR="002F0DC9" w:rsidRPr="00F712C0">
        <w:rPr>
          <w:szCs w:val="22"/>
        </w:rPr>
        <w:t>interests</w:t>
      </w:r>
      <w:r w:rsidRPr="00F712C0">
        <w:rPr>
          <w:szCs w:val="22"/>
        </w:rPr>
        <w:t xml:space="preserve"> (or unfairly receive less upon redemption), and </w:t>
      </w:r>
      <w:r w:rsidR="00F944F4" w:rsidRPr="00F712C0">
        <w:rPr>
          <w:szCs w:val="22"/>
        </w:rPr>
        <w:t xml:space="preserve">members </w:t>
      </w:r>
      <w:r w:rsidRPr="00F712C0">
        <w:rPr>
          <w:szCs w:val="22"/>
        </w:rPr>
        <w:t xml:space="preserve">remaining in the </w:t>
      </w:r>
      <w:r w:rsidR="005E2888" w:rsidRPr="00F712C0">
        <w:rPr>
          <w:szCs w:val="22"/>
        </w:rPr>
        <w:t xml:space="preserve">passport </w:t>
      </w:r>
      <w:r w:rsidR="007E231B" w:rsidRPr="00F712C0">
        <w:rPr>
          <w:szCs w:val="22"/>
        </w:rPr>
        <w:t>f</w:t>
      </w:r>
      <w:r w:rsidRPr="00F712C0">
        <w:rPr>
          <w:szCs w:val="22"/>
        </w:rPr>
        <w:t>und also may be adversely affected.</w:t>
      </w:r>
    </w:p>
    <w:p w14:paraId="56238BDA" w14:textId="77777777" w:rsidR="00E84F29" w:rsidRPr="00F712C0" w:rsidRDefault="00F754E7" w:rsidP="000F5AB8">
      <w:pPr>
        <w:shd w:val="clear" w:color="auto" w:fill="FFFFFF"/>
        <w:rPr>
          <w:szCs w:val="22"/>
        </w:rPr>
      </w:pPr>
      <w:r w:rsidRPr="00F712C0">
        <w:rPr>
          <w:szCs w:val="22"/>
        </w:rPr>
        <w:t xml:space="preserve">There are various valuation methodologies that can be used to value assets held by CIS. To ensure consistency in the valuation of </w:t>
      </w:r>
      <w:r w:rsidR="005E2888" w:rsidRPr="00F712C0">
        <w:rPr>
          <w:szCs w:val="22"/>
        </w:rPr>
        <w:t xml:space="preserve">passport </w:t>
      </w:r>
      <w:r w:rsidR="007E231B" w:rsidRPr="00F712C0">
        <w:rPr>
          <w:szCs w:val="22"/>
        </w:rPr>
        <w:t>f</w:t>
      </w:r>
      <w:r w:rsidRPr="00F712C0">
        <w:rPr>
          <w:szCs w:val="22"/>
        </w:rPr>
        <w:t xml:space="preserve">unds, the valuation of the assets of a </w:t>
      </w:r>
      <w:r w:rsidR="005E2888" w:rsidRPr="00F712C0">
        <w:rPr>
          <w:szCs w:val="22"/>
        </w:rPr>
        <w:t xml:space="preserve">passport </w:t>
      </w:r>
      <w:r w:rsidR="007E231B" w:rsidRPr="00F712C0">
        <w:rPr>
          <w:szCs w:val="22"/>
        </w:rPr>
        <w:t>f</w:t>
      </w:r>
      <w:r w:rsidRPr="00F712C0">
        <w:rPr>
          <w:szCs w:val="22"/>
        </w:rPr>
        <w:t>und must be based on the following:</w:t>
      </w:r>
    </w:p>
    <w:p w14:paraId="2CB90157" w14:textId="77777777" w:rsidR="00E84F29" w:rsidRPr="00F712C0" w:rsidRDefault="00F754E7" w:rsidP="00F712C0">
      <w:pPr>
        <w:pStyle w:val="Bullet"/>
      </w:pPr>
      <w:r w:rsidRPr="00F712C0">
        <w:t xml:space="preserve">in the case of quoted </w:t>
      </w:r>
      <w:r w:rsidR="006B2AE3" w:rsidRPr="00F712C0">
        <w:t>assets</w:t>
      </w:r>
      <w:r w:rsidRPr="00F712C0">
        <w:t xml:space="preserve">, the market price, which is the prevailing price the </w:t>
      </w:r>
      <w:r w:rsidR="002F0DC9" w:rsidRPr="00F712C0">
        <w:t>asset</w:t>
      </w:r>
      <w:r w:rsidRPr="00F712C0">
        <w:t xml:space="preserve"> </w:t>
      </w:r>
      <w:r w:rsidR="009B703B" w:rsidRPr="00F712C0">
        <w:t>was last</w:t>
      </w:r>
      <w:r w:rsidRPr="00F712C0">
        <w:t xml:space="preserve"> transacted</w:t>
      </w:r>
      <w:r w:rsidR="009B703B" w:rsidRPr="00F712C0">
        <w:t xml:space="preserve"> or bid for</w:t>
      </w:r>
      <w:r w:rsidRPr="00F712C0">
        <w:t xml:space="preserve"> on </w:t>
      </w:r>
      <w:r w:rsidR="00DA3440" w:rsidRPr="00F712C0">
        <w:t xml:space="preserve">a </w:t>
      </w:r>
      <w:r w:rsidRPr="00F712C0">
        <w:t xml:space="preserve">financial market on which the </w:t>
      </w:r>
      <w:r w:rsidR="002F0DC9" w:rsidRPr="00F712C0">
        <w:t>asset</w:t>
      </w:r>
      <w:r w:rsidRPr="00F712C0">
        <w:t xml:space="preserve"> is quoted</w:t>
      </w:r>
      <w:r w:rsidR="005E2888" w:rsidRPr="00F712C0">
        <w:t>;</w:t>
      </w:r>
      <w:r w:rsidRPr="00F712C0">
        <w:t xml:space="preserve"> and</w:t>
      </w:r>
    </w:p>
    <w:p w14:paraId="50752399" w14:textId="77777777" w:rsidR="00E84F29" w:rsidRPr="00F712C0" w:rsidRDefault="00F754E7" w:rsidP="00F712C0">
      <w:pPr>
        <w:pStyle w:val="Bullet"/>
      </w:pPr>
      <w:r w:rsidRPr="00F712C0">
        <w:t xml:space="preserve">in the case of unquoted </w:t>
      </w:r>
      <w:r w:rsidR="006B2AE3" w:rsidRPr="00F712C0">
        <w:t>assets</w:t>
      </w:r>
      <w:r w:rsidRPr="00F712C0">
        <w:t xml:space="preserve"> and quoted </w:t>
      </w:r>
      <w:r w:rsidR="006B2AE3" w:rsidRPr="00F712C0">
        <w:t>assets</w:t>
      </w:r>
      <w:r w:rsidRPr="00F712C0">
        <w:t xml:space="preserve"> where the transacted prices are</w:t>
      </w:r>
      <w:r w:rsidR="009B703B" w:rsidRPr="00F712C0">
        <w:t xml:space="preserve"> in the reasonable opinion of the passport fund</w:t>
      </w:r>
      <w:r w:rsidRPr="00F712C0">
        <w:t xml:space="preserve"> not representative or not available to the market, fair value, which is the price the fund would reasonably expect to receive upon the current sale of the </w:t>
      </w:r>
      <w:r w:rsidR="006B2AE3" w:rsidRPr="00F712C0">
        <w:t>asset</w:t>
      </w:r>
      <w:r w:rsidRPr="00F712C0">
        <w:t>.</w:t>
      </w:r>
    </w:p>
    <w:p w14:paraId="38E378E1" w14:textId="77777777" w:rsidR="00787883" w:rsidRPr="00F712C0" w:rsidRDefault="00F754E7" w:rsidP="00931EBB">
      <w:pPr>
        <w:spacing w:after="200"/>
        <w:rPr>
          <w:szCs w:val="22"/>
        </w:rPr>
      </w:pPr>
      <w:r w:rsidRPr="00F712C0">
        <w:rPr>
          <w:szCs w:val="22"/>
        </w:rPr>
        <w:t xml:space="preserve">In respect of specific valuation requirements, </w:t>
      </w:r>
      <w:r w:rsidR="005E2888" w:rsidRPr="00F712C0">
        <w:rPr>
          <w:szCs w:val="22"/>
        </w:rPr>
        <w:t xml:space="preserve">passport </w:t>
      </w:r>
      <w:r w:rsidR="007E231B" w:rsidRPr="00F712C0">
        <w:rPr>
          <w:szCs w:val="22"/>
        </w:rPr>
        <w:t>f</w:t>
      </w:r>
      <w:r w:rsidRPr="00F712C0">
        <w:rPr>
          <w:szCs w:val="22"/>
        </w:rPr>
        <w:t>unds may rely on the requirements in their home jurisdiction.</w:t>
      </w:r>
      <w:r w:rsidR="009B703B" w:rsidRPr="00F712C0">
        <w:rPr>
          <w:szCs w:val="22"/>
        </w:rPr>
        <w:t xml:space="preserve"> Valuation must occur at a time after the time an application for issue or request for redemption</w:t>
      </w:r>
      <w:r w:rsidR="00076543" w:rsidRPr="00F712C0">
        <w:rPr>
          <w:szCs w:val="22"/>
        </w:rPr>
        <w:t xml:space="preserve"> is made</w:t>
      </w:r>
      <w:r w:rsidR="009B703B" w:rsidRPr="00F712C0">
        <w:rPr>
          <w:szCs w:val="22"/>
        </w:rPr>
        <w:t>.</w:t>
      </w:r>
    </w:p>
    <w:p w14:paraId="09A1107B" w14:textId="77777777" w:rsidR="0081723E" w:rsidRPr="00F712C0" w:rsidRDefault="0081723E">
      <w:pPr>
        <w:pStyle w:val="Heading3"/>
      </w:pPr>
      <w:bookmarkStart w:id="134" w:name="_Toc370825883"/>
      <w:bookmarkStart w:id="135" w:name="_Toc380743968"/>
      <w:bookmarkStart w:id="136" w:name="_Toc384972443"/>
      <w:r w:rsidRPr="00F712C0">
        <w:t>Redemption</w:t>
      </w:r>
      <w:bookmarkEnd w:id="129"/>
      <w:bookmarkEnd w:id="133"/>
      <w:bookmarkEnd w:id="134"/>
      <w:bookmarkEnd w:id="135"/>
      <w:bookmarkEnd w:id="136"/>
    </w:p>
    <w:p w14:paraId="0301EFC4" w14:textId="77777777" w:rsidR="0081723E" w:rsidRPr="00F712C0" w:rsidRDefault="0081723E" w:rsidP="00F712C0">
      <w:r w:rsidRPr="00F712C0">
        <w:t xml:space="preserve">There will be </w:t>
      </w:r>
      <w:r w:rsidR="005E2888" w:rsidRPr="00F712C0">
        <w:t xml:space="preserve">passport </w:t>
      </w:r>
      <w:r w:rsidRPr="00F712C0">
        <w:t xml:space="preserve">rules in the area of redemptions to ensure each </w:t>
      </w:r>
      <w:r w:rsidR="005E2888" w:rsidRPr="00F712C0">
        <w:t xml:space="preserve">passport </w:t>
      </w:r>
      <w:r w:rsidRPr="00F712C0">
        <w:t>fund provides reasonable redemption rights</w:t>
      </w:r>
      <w:r w:rsidR="0044200F" w:rsidRPr="00F712C0">
        <w:t xml:space="preserve"> to members</w:t>
      </w:r>
      <w:r w:rsidR="002F0371" w:rsidRPr="00F712C0">
        <w:t>.</w:t>
      </w:r>
    </w:p>
    <w:p w14:paraId="7C57E4B4" w14:textId="77777777" w:rsidR="002F0371" w:rsidRPr="00F712C0" w:rsidRDefault="0081723E" w:rsidP="00F712C0">
      <w:r w:rsidRPr="00F712C0">
        <w:t xml:space="preserve">Specifying the minimum redemption rights means members will be able to assume </w:t>
      </w:r>
      <w:r w:rsidR="005E2888" w:rsidRPr="00F712C0">
        <w:t xml:space="preserve">passport </w:t>
      </w:r>
      <w:r w:rsidRPr="00F712C0">
        <w:t>funds provide liquidity in ordinary circumstances, consistent with the requirements for assets to be generally liquid.</w:t>
      </w:r>
    </w:p>
    <w:p w14:paraId="52EDB791" w14:textId="77777777" w:rsidR="002F0371" w:rsidRPr="00F712C0" w:rsidRDefault="002F0371" w:rsidP="00B8489E">
      <w:pPr>
        <w:pStyle w:val="Heading4"/>
      </w:pPr>
      <w:r w:rsidRPr="00F712C0">
        <w:t>Right to redemption</w:t>
      </w:r>
    </w:p>
    <w:p w14:paraId="04A80EEB" w14:textId="77777777" w:rsidR="00A61398" w:rsidRPr="00F712C0" w:rsidRDefault="002F0371" w:rsidP="00F712C0">
      <w:pPr>
        <w:rPr>
          <w:lang w:val="en-GB"/>
        </w:rPr>
      </w:pPr>
      <w:r w:rsidRPr="00F712C0">
        <w:rPr>
          <w:lang w:val="en-GB"/>
        </w:rPr>
        <w:t xml:space="preserve">The </w:t>
      </w:r>
      <w:r w:rsidR="005E2888" w:rsidRPr="00F712C0">
        <w:rPr>
          <w:lang w:val="en-GB"/>
        </w:rPr>
        <w:t xml:space="preserve">passport </w:t>
      </w:r>
      <w:r w:rsidRPr="00F712C0">
        <w:rPr>
          <w:lang w:val="en-GB"/>
        </w:rPr>
        <w:t>rules will specify that, u</w:t>
      </w:r>
      <w:r w:rsidR="0081723E" w:rsidRPr="00F712C0">
        <w:rPr>
          <w:lang w:val="en-GB"/>
        </w:rPr>
        <w:t xml:space="preserve">nless there is a suspension permitted by the </w:t>
      </w:r>
      <w:r w:rsidR="005E2888" w:rsidRPr="00F712C0">
        <w:rPr>
          <w:lang w:val="en-GB"/>
        </w:rPr>
        <w:t xml:space="preserve">passport </w:t>
      </w:r>
      <w:r w:rsidR="00A61398" w:rsidRPr="00F712C0">
        <w:rPr>
          <w:lang w:val="en-GB"/>
        </w:rPr>
        <w:t>rules</w:t>
      </w:r>
      <w:r w:rsidR="00974A7A" w:rsidRPr="00F712C0">
        <w:rPr>
          <w:lang w:val="en-GB"/>
        </w:rPr>
        <w:t xml:space="preserve">, all </w:t>
      </w:r>
      <w:r w:rsidR="005E2888" w:rsidRPr="00F712C0">
        <w:rPr>
          <w:lang w:val="en-GB"/>
        </w:rPr>
        <w:t xml:space="preserve">passport </w:t>
      </w:r>
      <w:r w:rsidR="00974A7A" w:rsidRPr="00F712C0">
        <w:rPr>
          <w:lang w:val="en-GB"/>
        </w:rPr>
        <w:t xml:space="preserve">funds </w:t>
      </w:r>
      <w:r w:rsidR="0081723E" w:rsidRPr="00F712C0">
        <w:rPr>
          <w:lang w:val="en-GB"/>
        </w:rPr>
        <w:t xml:space="preserve">must offer a reasonable opportunity to members to redeem </w:t>
      </w:r>
      <w:r w:rsidR="00A61398" w:rsidRPr="00F712C0">
        <w:rPr>
          <w:lang w:val="en-GB"/>
        </w:rPr>
        <w:t>their interests</w:t>
      </w:r>
      <w:r w:rsidR="00490D8B" w:rsidRPr="00F712C0">
        <w:rPr>
          <w:lang w:val="en-GB"/>
        </w:rPr>
        <w:t xml:space="preserve">, other than interests in an exchange traded </w:t>
      </w:r>
      <w:r w:rsidR="005E2888" w:rsidRPr="00F712C0">
        <w:rPr>
          <w:lang w:val="en-GB"/>
        </w:rPr>
        <w:t xml:space="preserve">passport </w:t>
      </w:r>
      <w:r w:rsidR="00490D8B" w:rsidRPr="00F712C0">
        <w:rPr>
          <w:lang w:val="en-GB"/>
        </w:rPr>
        <w:t>fund class,</w:t>
      </w:r>
      <w:r w:rsidR="00A61398" w:rsidRPr="00F712C0">
        <w:rPr>
          <w:lang w:val="en-GB"/>
        </w:rPr>
        <w:t xml:space="preserve"> at the usual redemption price.</w:t>
      </w:r>
    </w:p>
    <w:p w14:paraId="3E510DA9" w14:textId="3CB4AA58" w:rsidR="00A61398" w:rsidRPr="00F712C0" w:rsidRDefault="001D7C0C" w:rsidP="00931EBB">
      <w:pPr>
        <w:spacing w:after="200"/>
        <w:rPr>
          <w:lang w:val="en-GB"/>
        </w:rPr>
      </w:pPr>
      <w:r>
        <w:rPr>
          <w:lang w:val="en-GB"/>
        </w:rPr>
        <w:br w:type="page"/>
      </w:r>
      <w:r w:rsidR="00A61398" w:rsidRPr="00F712C0">
        <w:rPr>
          <w:lang w:val="en-GB"/>
        </w:rPr>
        <w:lastRenderedPageBreak/>
        <w:t xml:space="preserve">The </w:t>
      </w:r>
      <w:r w:rsidR="005E2888" w:rsidRPr="00F712C0">
        <w:rPr>
          <w:lang w:val="en-GB"/>
        </w:rPr>
        <w:t xml:space="preserve">passport </w:t>
      </w:r>
      <w:r w:rsidR="00A61398" w:rsidRPr="00F712C0">
        <w:rPr>
          <w:lang w:val="en-GB"/>
        </w:rPr>
        <w:t>fund must pay the redemption price in no more than:</w:t>
      </w:r>
    </w:p>
    <w:p w14:paraId="4685E064" w14:textId="77777777" w:rsidR="00A61398" w:rsidRPr="00F712C0" w:rsidRDefault="0078637C">
      <w:pPr>
        <w:pStyle w:val="Bullet"/>
      </w:pPr>
      <w:r w:rsidRPr="00F712C0">
        <w:t xml:space="preserve">15 </w:t>
      </w:r>
      <w:r w:rsidR="00A61398" w:rsidRPr="00F712C0">
        <w:t xml:space="preserve">days from the time the request for redemption is received by the </w:t>
      </w:r>
      <w:r w:rsidR="005E2888" w:rsidRPr="00F712C0">
        <w:t xml:space="preserve">passport </w:t>
      </w:r>
      <w:r w:rsidR="00A61398" w:rsidRPr="00F712C0">
        <w:t>fund if the request complies with reasonable and published procedures; or</w:t>
      </w:r>
    </w:p>
    <w:p w14:paraId="18FE278F" w14:textId="77777777" w:rsidR="002F0371" w:rsidRPr="00F712C0" w:rsidRDefault="00A61398">
      <w:pPr>
        <w:pStyle w:val="Bullet"/>
      </w:pPr>
      <w:r w:rsidRPr="00F712C0">
        <w:t>any lesser period of notice that has been disclosed to members or persons considering applying for interests as the redemption period (except when a different period has subsequently been disclosed and a reasonable period has elapsed since that disclosure)</w:t>
      </w:r>
      <w:r w:rsidR="002F0371" w:rsidRPr="00F712C0">
        <w:t>.</w:t>
      </w:r>
    </w:p>
    <w:p w14:paraId="69405A82" w14:textId="77777777" w:rsidR="0078637C" w:rsidRPr="00F712C0" w:rsidRDefault="00DA3440" w:rsidP="00F712C0">
      <w:pPr>
        <w:rPr>
          <w:rStyle w:val="Italics"/>
          <w:i w:val="0"/>
        </w:rPr>
      </w:pPr>
      <w:r w:rsidRPr="00F712C0">
        <w:rPr>
          <w:rStyle w:val="Italics"/>
          <w:i w:val="0"/>
        </w:rPr>
        <w:t>The passport fund must redeem</w:t>
      </w:r>
      <w:r w:rsidR="0078637C" w:rsidRPr="00F712C0">
        <w:rPr>
          <w:rStyle w:val="Italics"/>
          <w:i w:val="0"/>
        </w:rPr>
        <w:t xml:space="preserve"> </w:t>
      </w:r>
      <w:r w:rsidR="0044200F" w:rsidRPr="00F712C0">
        <w:rPr>
          <w:rStyle w:val="Italics"/>
          <w:i w:val="0"/>
        </w:rPr>
        <w:t xml:space="preserve">interests in the </w:t>
      </w:r>
      <w:r w:rsidR="005E2888" w:rsidRPr="00F712C0">
        <w:rPr>
          <w:rStyle w:val="Italics"/>
          <w:i w:val="0"/>
        </w:rPr>
        <w:t>p</w:t>
      </w:r>
      <w:r w:rsidR="0044200F" w:rsidRPr="00F712C0">
        <w:rPr>
          <w:rStyle w:val="Italics"/>
          <w:i w:val="0"/>
        </w:rPr>
        <w:t>assport fund</w:t>
      </w:r>
      <w:r w:rsidR="0078637C" w:rsidRPr="00F712C0">
        <w:rPr>
          <w:rStyle w:val="Italics"/>
          <w:i w:val="0"/>
        </w:rPr>
        <w:t xml:space="preserve"> based on a price </w:t>
      </w:r>
      <w:r w:rsidRPr="00F712C0">
        <w:rPr>
          <w:rStyle w:val="Italics"/>
          <w:i w:val="0"/>
        </w:rPr>
        <w:t>calculated</w:t>
      </w:r>
      <w:r w:rsidR="0078637C" w:rsidRPr="00F712C0">
        <w:rPr>
          <w:rStyle w:val="Italics"/>
          <w:i w:val="0"/>
        </w:rPr>
        <w:t xml:space="preserve"> after the time the redemption request is made. If the redemption price </w:t>
      </w:r>
      <w:r w:rsidRPr="00F712C0">
        <w:rPr>
          <w:rStyle w:val="Italics"/>
          <w:i w:val="0"/>
        </w:rPr>
        <w:t>were permitted to be</w:t>
      </w:r>
      <w:r w:rsidR="0078637C" w:rsidRPr="00F712C0">
        <w:rPr>
          <w:rStyle w:val="Italics"/>
          <w:i w:val="0"/>
        </w:rPr>
        <w:t xml:space="preserve"> based on pricing</w:t>
      </w:r>
      <w:r w:rsidRPr="00F712C0">
        <w:rPr>
          <w:rStyle w:val="Italics"/>
          <w:i w:val="0"/>
        </w:rPr>
        <w:t xml:space="preserve"> from a time prior to the time of the request</w:t>
      </w:r>
      <w:r w:rsidR="0078637C" w:rsidRPr="00F712C0">
        <w:rPr>
          <w:rStyle w:val="Italics"/>
          <w:i w:val="0"/>
        </w:rPr>
        <w:t xml:space="preserve">, </w:t>
      </w:r>
      <w:r w:rsidRPr="00F712C0">
        <w:rPr>
          <w:rStyle w:val="Italics"/>
          <w:i w:val="0"/>
        </w:rPr>
        <w:t xml:space="preserve">redeeming </w:t>
      </w:r>
      <w:r w:rsidR="0078637C" w:rsidRPr="00F712C0">
        <w:rPr>
          <w:rStyle w:val="Italics"/>
          <w:i w:val="0"/>
        </w:rPr>
        <w:t>can make profits from arbitrage trading</w:t>
      </w:r>
      <w:r w:rsidRPr="00F712C0">
        <w:rPr>
          <w:rStyle w:val="Italics"/>
          <w:i w:val="0"/>
        </w:rPr>
        <w:t xml:space="preserve"> to the disadvantage of the remaining members</w:t>
      </w:r>
      <w:r w:rsidR="0078637C" w:rsidRPr="00F712C0">
        <w:rPr>
          <w:rStyle w:val="Italics"/>
          <w:i w:val="0"/>
        </w:rPr>
        <w:t>.</w:t>
      </w:r>
    </w:p>
    <w:p w14:paraId="64DD2AF4" w14:textId="77777777" w:rsidR="00A61398" w:rsidRPr="00F712C0" w:rsidRDefault="00B8489E" w:rsidP="0078637C">
      <w:pPr>
        <w:pStyle w:val="Heading4"/>
        <w:rPr>
          <w:lang w:val="en-GB"/>
        </w:rPr>
      </w:pPr>
      <w:r w:rsidRPr="00F712C0">
        <w:rPr>
          <w:lang w:val="en-GB"/>
        </w:rPr>
        <w:t>Currenc</w:t>
      </w:r>
      <w:r w:rsidR="00A61398" w:rsidRPr="00F712C0">
        <w:rPr>
          <w:lang w:val="en-GB"/>
        </w:rPr>
        <w:t>y conversion</w:t>
      </w:r>
    </w:p>
    <w:p w14:paraId="13C5CAE7" w14:textId="77777777" w:rsidR="0081723E" w:rsidRPr="00F712C0" w:rsidRDefault="00A61398" w:rsidP="00F712C0">
      <w:pPr>
        <w:rPr>
          <w:lang w:val="en-GB"/>
        </w:rPr>
      </w:pPr>
      <w:r w:rsidRPr="00F712C0">
        <w:rPr>
          <w:lang w:val="en-GB"/>
        </w:rPr>
        <w:t>Interests may be redeem</w:t>
      </w:r>
      <w:r w:rsidR="002F0371" w:rsidRPr="00F712C0">
        <w:rPr>
          <w:lang w:val="en-GB"/>
        </w:rPr>
        <w:t>ed</w:t>
      </w:r>
      <w:r w:rsidRPr="00F712C0">
        <w:rPr>
          <w:lang w:val="en-GB"/>
        </w:rPr>
        <w:t xml:space="preserve"> </w:t>
      </w:r>
      <w:r w:rsidR="0081723E" w:rsidRPr="00F712C0">
        <w:rPr>
          <w:lang w:val="en-GB"/>
        </w:rPr>
        <w:t xml:space="preserve">in the currency of the </w:t>
      </w:r>
      <w:r w:rsidR="005E2888" w:rsidRPr="00F712C0">
        <w:rPr>
          <w:lang w:val="en-GB"/>
        </w:rPr>
        <w:t xml:space="preserve">passport </w:t>
      </w:r>
      <w:r w:rsidR="0081723E" w:rsidRPr="00F712C0">
        <w:rPr>
          <w:lang w:val="en-GB"/>
        </w:rPr>
        <w:t>economy in which the member</w:t>
      </w:r>
      <w:r w:rsidR="00510AAF" w:rsidRPr="00F712C0">
        <w:rPr>
          <w:lang w:val="en-GB"/>
        </w:rPr>
        <w:t>’</w:t>
      </w:r>
      <w:r w:rsidR="0081723E" w:rsidRPr="00F712C0">
        <w:rPr>
          <w:lang w:val="en-GB"/>
        </w:rPr>
        <w:t>s registered address is located or</w:t>
      </w:r>
      <w:r w:rsidR="005E2888" w:rsidRPr="00F712C0">
        <w:rPr>
          <w:lang w:val="en-GB"/>
        </w:rPr>
        <w:t>,</w:t>
      </w:r>
      <w:r w:rsidR="0081723E" w:rsidRPr="00F712C0">
        <w:rPr>
          <w:lang w:val="en-GB"/>
        </w:rPr>
        <w:t xml:space="preserve"> if that address is not in a </w:t>
      </w:r>
      <w:r w:rsidR="005E2888" w:rsidRPr="00F712C0">
        <w:rPr>
          <w:lang w:val="en-GB"/>
        </w:rPr>
        <w:t xml:space="preserve">passport </w:t>
      </w:r>
      <w:r w:rsidR="0081723E" w:rsidRPr="00F712C0">
        <w:rPr>
          <w:lang w:val="en-GB"/>
        </w:rPr>
        <w:t>economy</w:t>
      </w:r>
      <w:r w:rsidR="005E2888" w:rsidRPr="00F712C0">
        <w:rPr>
          <w:lang w:val="en-GB"/>
        </w:rPr>
        <w:t>,</w:t>
      </w:r>
      <w:r w:rsidR="0081723E" w:rsidRPr="00F712C0">
        <w:rPr>
          <w:lang w:val="en-GB"/>
        </w:rPr>
        <w:t xml:space="preserve"> the currency of </w:t>
      </w:r>
      <w:r w:rsidR="002F0371" w:rsidRPr="00F712C0">
        <w:rPr>
          <w:lang w:val="en-GB"/>
        </w:rPr>
        <w:t>any</w:t>
      </w:r>
      <w:r w:rsidR="0081723E" w:rsidRPr="00F712C0">
        <w:rPr>
          <w:lang w:val="en-GB"/>
        </w:rPr>
        <w:t xml:space="preserve"> economy.</w:t>
      </w:r>
    </w:p>
    <w:p w14:paraId="2605C7DA" w14:textId="77777777" w:rsidR="0081723E" w:rsidRPr="00F712C0" w:rsidRDefault="0081723E" w:rsidP="00F712C0">
      <w:r w:rsidRPr="00F712C0">
        <w:t>If the redemption price is paid in a currency other than the currency of the home economy, the amount paid</w:t>
      </w:r>
      <w:r w:rsidR="002F0371" w:rsidRPr="00F712C0">
        <w:t xml:space="preserve"> in the relevant other currency must be:</w:t>
      </w:r>
    </w:p>
    <w:p w14:paraId="46D0B80F" w14:textId="77777777" w:rsidR="0081723E" w:rsidRPr="00F712C0" w:rsidRDefault="0081723E">
      <w:pPr>
        <w:pStyle w:val="Bullet"/>
      </w:pPr>
      <w:r w:rsidRPr="00F712C0">
        <w:t xml:space="preserve">determined fairly and in accordance with a reasonable and documented policy relating to foreign currency redemptions disclosed on the </w:t>
      </w:r>
      <w:r w:rsidR="005E2888" w:rsidRPr="00F712C0">
        <w:t xml:space="preserve">passport </w:t>
      </w:r>
      <w:r w:rsidRPr="00F712C0">
        <w:t>fund</w:t>
      </w:r>
      <w:r w:rsidR="00510AAF" w:rsidRPr="00F712C0">
        <w:t>’</w:t>
      </w:r>
      <w:r w:rsidRPr="00F712C0">
        <w:t>s website;</w:t>
      </w:r>
    </w:p>
    <w:p w14:paraId="5031E453" w14:textId="77777777" w:rsidR="0081723E" w:rsidRPr="00F712C0" w:rsidRDefault="0081723E">
      <w:pPr>
        <w:pStyle w:val="Bullet"/>
      </w:pPr>
      <w:r w:rsidRPr="00F712C0">
        <w:t>based on a reasonable estimate of the market exchange rate applied to the redemption price and any fees payable; and</w:t>
      </w:r>
    </w:p>
    <w:p w14:paraId="25112BEE" w14:textId="77777777" w:rsidR="00974A7A" w:rsidRPr="00F712C0" w:rsidRDefault="0081723E">
      <w:pPr>
        <w:pStyle w:val="Bullet"/>
      </w:pPr>
      <w:r w:rsidRPr="00F712C0">
        <w:t>reduced to take account of the costs of the currency conversion or a reasonable estimate of the costs generally incurred in such conversion.</w:t>
      </w:r>
    </w:p>
    <w:p w14:paraId="1ECF12E5" w14:textId="77777777" w:rsidR="00490D8B" w:rsidRPr="00F712C0" w:rsidRDefault="0044200F" w:rsidP="00490D8B">
      <w:pPr>
        <w:pStyle w:val="Heading4"/>
      </w:pPr>
      <w:r w:rsidRPr="00F712C0">
        <w:t>Exchange traded</w:t>
      </w:r>
      <w:r w:rsidR="00490D8B" w:rsidRPr="00F712C0">
        <w:t xml:space="preserve"> </w:t>
      </w:r>
      <w:r w:rsidR="005E2888" w:rsidRPr="00F712C0">
        <w:t xml:space="preserve">passport </w:t>
      </w:r>
      <w:r w:rsidR="00490D8B" w:rsidRPr="00F712C0">
        <w:t>fund</w:t>
      </w:r>
      <w:r w:rsidR="00076543" w:rsidRPr="00F712C0">
        <w:t xml:space="preserve"> </w:t>
      </w:r>
      <w:r w:rsidRPr="00F712C0">
        <w:t>classes</w:t>
      </w:r>
    </w:p>
    <w:p w14:paraId="09148EF8" w14:textId="77777777" w:rsidR="00490D8B" w:rsidRPr="00F712C0" w:rsidRDefault="00490D8B" w:rsidP="00683375">
      <w:pPr>
        <w:rPr>
          <w:i/>
        </w:rPr>
      </w:pPr>
      <w:r w:rsidRPr="00F712C0">
        <w:t xml:space="preserve">If a </w:t>
      </w:r>
      <w:r w:rsidR="005E2888" w:rsidRPr="00F712C0">
        <w:t xml:space="preserve">passport </w:t>
      </w:r>
      <w:r w:rsidRPr="00F712C0">
        <w:t xml:space="preserve">fund is an exchange traded fund, the </w:t>
      </w:r>
      <w:r w:rsidR="005E2888" w:rsidRPr="00F712C0">
        <w:rPr>
          <w:lang w:val="en-GB"/>
        </w:rPr>
        <w:t xml:space="preserve">passport </w:t>
      </w:r>
      <w:r w:rsidRPr="00F712C0">
        <w:rPr>
          <w:lang w:val="en-GB"/>
        </w:rPr>
        <w:t xml:space="preserve">fund must take all reasonable </w:t>
      </w:r>
      <w:r w:rsidR="00DA3440" w:rsidRPr="00F712C0">
        <w:rPr>
          <w:lang w:val="en-GB"/>
        </w:rPr>
        <w:t xml:space="preserve">and lawful </w:t>
      </w:r>
      <w:r w:rsidRPr="00F712C0">
        <w:rPr>
          <w:lang w:val="en-GB"/>
        </w:rPr>
        <w:t xml:space="preserve">steps to ensure that interests in the fund are able to be sold </w:t>
      </w:r>
      <w:r w:rsidRPr="00F712C0">
        <w:t xml:space="preserve">on </w:t>
      </w:r>
      <w:r w:rsidR="00DA3440" w:rsidRPr="00F712C0">
        <w:t xml:space="preserve">the </w:t>
      </w:r>
      <w:r w:rsidRPr="00F712C0">
        <w:t xml:space="preserve">financial market </w:t>
      </w:r>
      <w:r w:rsidRPr="00F712C0">
        <w:rPr>
          <w:lang w:val="en-GB"/>
        </w:rPr>
        <w:t>at a price that is not materially different from</w:t>
      </w:r>
      <w:r w:rsidR="008A6D5C" w:rsidRPr="00F712C0">
        <w:rPr>
          <w:lang w:val="en-GB"/>
        </w:rPr>
        <w:t xml:space="preserve"> t</w:t>
      </w:r>
      <w:r w:rsidR="000C1479" w:rsidRPr="00F712C0">
        <w:rPr>
          <w:lang w:val="en-GB"/>
        </w:rPr>
        <w:t>he</w:t>
      </w:r>
      <w:r w:rsidR="00DA3440" w:rsidRPr="00F712C0">
        <w:rPr>
          <w:lang w:val="en-GB"/>
        </w:rPr>
        <w:t xml:space="preserve"> NAV </w:t>
      </w:r>
      <w:r w:rsidR="008A6D5C" w:rsidRPr="00F712C0">
        <w:rPr>
          <w:lang w:val="en-GB"/>
        </w:rPr>
        <w:t xml:space="preserve">per </w:t>
      </w:r>
      <w:r w:rsidR="00DA3440" w:rsidRPr="00F712C0">
        <w:rPr>
          <w:lang w:val="en-GB"/>
        </w:rPr>
        <w:t>interest</w:t>
      </w:r>
      <w:r w:rsidR="008A6D5C" w:rsidRPr="00F712C0">
        <w:rPr>
          <w:lang w:val="en-GB"/>
        </w:rPr>
        <w:t xml:space="preserve"> of the </w:t>
      </w:r>
      <w:r w:rsidR="005E2888" w:rsidRPr="00F712C0">
        <w:rPr>
          <w:lang w:val="en-GB"/>
        </w:rPr>
        <w:t>p</w:t>
      </w:r>
      <w:r w:rsidR="008A6D5C" w:rsidRPr="00F712C0">
        <w:rPr>
          <w:lang w:val="en-GB"/>
        </w:rPr>
        <w:t>assport fund</w:t>
      </w:r>
      <w:r w:rsidR="00DA3440" w:rsidRPr="00F712C0">
        <w:rPr>
          <w:lang w:val="en-GB"/>
        </w:rPr>
        <w:t>.</w:t>
      </w:r>
    </w:p>
    <w:p w14:paraId="74BD8746" w14:textId="77777777" w:rsidR="002901F7" w:rsidRPr="00F712C0" w:rsidRDefault="002901F7" w:rsidP="00490D8B">
      <w:r w:rsidRPr="00F712C0">
        <w:t xml:space="preserve">Reasonable steps would generally include making available to some </w:t>
      </w:r>
      <w:r w:rsidR="00BE44D2" w:rsidRPr="00F712C0">
        <w:t xml:space="preserve">persons who may be expected to actively </w:t>
      </w:r>
      <w:r w:rsidR="001B1A6C" w:rsidRPr="00F712C0">
        <w:t xml:space="preserve">transact </w:t>
      </w:r>
      <w:r w:rsidR="00BE44D2" w:rsidRPr="00F712C0">
        <w:t>in the interests</w:t>
      </w:r>
      <w:r w:rsidR="001B1A6C" w:rsidRPr="00F712C0">
        <w:t xml:space="preserve"> with the general investing public</w:t>
      </w:r>
      <w:r w:rsidR="00BE44D2" w:rsidRPr="00F712C0">
        <w:t xml:space="preserve"> </w:t>
      </w:r>
      <w:r w:rsidRPr="00F712C0">
        <w:t>the opportunity to issue or redeem at a price based on NAV</w:t>
      </w:r>
      <w:r w:rsidR="0043761D" w:rsidRPr="00F712C0">
        <w:t xml:space="preserve"> to enable arbitrage</w:t>
      </w:r>
      <w:r w:rsidRPr="00F712C0">
        <w:t>, and may</w:t>
      </w:r>
      <w:r w:rsidR="005E2888" w:rsidRPr="00F712C0">
        <w:t>,</w:t>
      </w:r>
      <w:r w:rsidRPr="00F712C0">
        <w:t xml:space="preserve"> if appropriate</w:t>
      </w:r>
      <w:r w:rsidR="005E2888" w:rsidRPr="00F712C0">
        <w:t>,</w:t>
      </w:r>
      <w:r w:rsidRPr="00F712C0">
        <w:t xml:space="preserve"> also include engaging an entity with market making obligations.</w:t>
      </w:r>
    </w:p>
    <w:p w14:paraId="25FB77B3" w14:textId="77777777" w:rsidR="00490D8B" w:rsidRPr="00F712C0" w:rsidRDefault="00620A94" w:rsidP="00490D8B">
      <w:r w:rsidRPr="00F712C0">
        <w:t xml:space="preserve">If </w:t>
      </w:r>
      <w:r w:rsidR="00490D8B" w:rsidRPr="00F712C0">
        <w:t xml:space="preserve">the interests are suspended from trading on each relevant financial market for more than </w:t>
      </w:r>
      <w:r w:rsidRPr="00F712C0">
        <w:t>five</w:t>
      </w:r>
      <w:r w:rsidR="00490D8B" w:rsidRPr="00F712C0">
        <w:t xml:space="preserve"> consecutive trading days</w:t>
      </w:r>
      <w:r w:rsidRPr="00F712C0">
        <w:t>, t</w:t>
      </w:r>
      <w:r w:rsidRPr="00F712C0">
        <w:rPr>
          <w:lang w:val="en-GB"/>
        </w:rPr>
        <w:t xml:space="preserve">he </w:t>
      </w:r>
      <w:r w:rsidR="005E2888" w:rsidRPr="00F712C0">
        <w:rPr>
          <w:lang w:val="en-GB"/>
        </w:rPr>
        <w:t xml:space="preserve">passport </w:t>
      </w:r>
      <w:r w:rsidRPr="00F712C0">
        <w:rPr>
          <w:lang w:val="en-GB"/>
        </w:rPr>
        <w:t xml:space="preserve">fund must also take reasonable steps to ensure interests in the fund are able to be </w:t>
      </w:r>
      <w:r w:rsidRPr="00F712C0">
        <w:t>redeemed</w:t>
      </w:r>
      <w:r w:rsidR="008A6D5C" w:rsidRPr="00F712C0">
        <w:t xml:space="preserve"> by </w:t>
      </w:r>
      <w:r w:rsidR="00F944F4" w:rsidRPr="00F712C0">
        <w:t xml:space="preserve">members </w:t>
      </w:r>
      <w:r w:rsidR="008A6D5C" w:rsidRPr="00F712C0">
        <w:t>who submit a redemption request</w:t>
      </w:r>
      <w:r w:rsidRPr="00F712C0">
        <w:t xml:space="preserve">. This does not apply if </w:t>
      </w:r>
      <w:r w:rsidR="00490D8B" w:rsidRPr="00F712C0">
        <w:t>the fund is being wound</w:t>
      </w:r>
      <w:r w:rsidR="00510AAF" w:rsidRPr="00F712C0">
        <w:noBreakHyphen/>
      </w:r>
      <w:r w:rsidR="00490D8B" w:rsidRPr="00F712C0">
        <w:t>up, is prohibited from offering redemption under the laws of the home economy by a direction of the</w:t>
      </w:r>
      <w:r w:rsidRPr="00F712C0">
        <w:t xml:space="preserve"> home regulator</w:t>
      </w:r>
      <w:r w:rsidR="005E2888" w:rsidRPr="00F712C0">
        <w:t>,</w:t>
      </w:r>
      <w:r w:rsidRPr="00F712C0">
        <w:t xml:space="preserve"> or the </w:t>
      </w:r>
      <w:r w:rsidR="005E2888" w:rsidRPr="00F712C0">
        <w:t xml:space="preserve">passport </w:t>
      </w:r>
      <w:r w:rsidR="00490D8B" w:rsidRPr="00F712C0">
        <w:t xml:space="preserve">fund </w:t>
      </w:r>
      <w:r w:rsidRPr="00F712C0">
        <w:t xml:space="preserve">has </w:t>
      </w:r>
      <w:r w:rsidR="00490D8B" w:rsidRPr="00F712C0">
        <w:t>exercise</w:t>
      </w:r>
      <w:r w:rsidRPr="00F712C0">
        <w:t>d</w:t>
      </w:r>
      <w:r w:rsidR="00490D8B" w:rsidRPr="00F712C0">
        <w:t xml:space="preserve"> a discretion to suspend rede</w:t>
      </w:r>
      <w:r w:rsidRPr="00F712C0">
        <w:t xml:space="preserve">mptions in accordance with the </w:t>
      </w:r>
      <w:r w:rsidR="005E2888" w:rsidRPr="00F712C0">
        <w:t xml:space="preserve">passport </w:t>
      </w:r>
      <w:r w:rsidR="00490D8B" w:rsidRPr="00F712C0">
        <w:t>fund</w:t>
      </w:r>
      <w:r w:rsidR="00510AAF" w:rsidRPr="00F712C0">
        <w:t>’</w:t>
      </w:r>
      <w:r w:rsidR="00490D8B" w:rsidRPr="00F712C0">
        <w:t>s constituent documents</w:t>
      </w:r>
      <w:r w:rsidR="000C1479" w:rsidRPr="00F712C0">
        <w:t xml:space="preserve"> and the </w:t>
      </w:r>
      <w:r w:rsidR="005E2888" w:rsidRPr="00F712C0">
        <w:t>p</w:t>
      </w:r>
      <w:r w:rsidR="000C1479" w:rsidRPr="00F712C0">
        <w:t>assport rules</w:t>
      </w:r>
      <w:r w:rsidRPr="00F712C0">
        <w:t>.</w:t>
      </w:r>
    </w:p>
    <w:p w14:paraId="3B2BDDD4" w14:textId="77777777" w:rsidR="00490D8B" w:rsidRPr="00F712C0" w:rsidRDefault="00620A94" w:rsidP="00490D8B">
      <w:r w:rsidRPr="00F712C0">
        <w:t>If there is a</w:t>
      </w:r>
      <w:r w:rsidR="00490D8B" w:rsidRPr="00F712C0">
        <w:t xml:space="preserve"> </w:t>
      </w:r>
      <w:r w:rsidR="00DA3440" w:rsidRPr="00F712C0">
        <w:t xml:space="preserve">redemption </w:t>
      </w:r>
      <w:r w:rsidR="00490D8B" w:rsidRPr="00F712C0">
        <w:t>fee payable</w:t>
      </w:r>
      <w:r w:rsidR="00DA3440" w:rsidRPr="00F712C0">
        <w:t xml:space="preserve"> during a suspension</w:t>
      </w:r>
      <w:r w:rsidRPr="00F712C0">
        <w:t xml:space="preserve">, the </w:t>
      </w:r>
      <w:r w:rsidR="005E2888" w:rsidRPr="00F712C0">
        <w:t xml:space="preserve">passport </w:t>
      </w:r>
      <w:r w:rsidRPr="00F712C0">
        <w:t xml:space="preserve">fund must ensure that the </w:t>
      </w:r>
      <w:r w:rsidR="00490D8B" w:rsidRPr="00F712C0">
        <w:t xml:space="preserve">fee </w:t>
      </w:r>
      <w:r w:rsidRPr="00F712C0">
        <w:t>is</w:t>
      </w:r>
      <w:r w:rsidR="00490D8B" w:rsidRPr="00F712C0">
        <w:t xml:space="preserve"> no greater than the redemption fee that would generally be payable by a person </w:t>
      </w:r>
      <w:r w:rsidR="00490D8B" w:rsidRPr="00F712C0">
        <w:lastRenderedPageBreak/>
        <w:t>authorised to redeem while interests in the fund are traded</w:t>
      </w:r>
      <w:r w:rsidR="00662D3F" w:rsidRPr="00F712C0">
        <w:t xml:space="preserve"> adjusted for the value of interests being redeemed</w:t>
      </w:r>
      <w:r w:rsidRPr="00F712C0">
        <w:t>.</w:t>
      </w:r>
    </w:p>
    <w:p w14:paraId="1CE9D2A7" w14:textId="3945ADA8" w:rsidR="00490D8B" w:rsidRPr="00F712C0" w:rsidRDefault="00324807" w:rsidP="008643DE">
      <w:r w:rsidRPr="00F712C0">
        <w:rPr>
          <w:rFonts w:cs="Arial"/>
        </w:rPr>
        <w:t xml:space="preserve">In this context, </w:t>
      </w:r>
      <w:r w:rsidR="00747C39">
        <w:rPr>
          <w:rFonts w:cs="Arial"/>
        </w:rPr>
        <w:t xml:space="preserve">an </w:t>
      </w:r>
      <w:r w:rsidRPr="00F712C0">
        <w:rPr>
          <w:rFonts w:cs="Arial"/>
        </w:rPr>
        <w:t xml:space="preserve">exchange traded fund means a passport fund that is an index fund </w:t>
      </w:r>
      <w:r w:rsidRPr="00F712C0">
        <w:rPr>
          <w:lang w:val="en-NZ"/>
        </w:rPr>
        <w:t>whose interests are</w:t>
      </w:r>
      <w:r w:rsidRPr="00F712C0">
        <w:t xml:space="preserve"> admitted, and remain admitted, to trading status on a financial market in a passport member economy, under the provisions of the operating rules of the financial market.</w:t>
      </w:r>
    </w:p>
    <w:p w14:paraId="514312D4" w14:textId="77777777" w:rsidR="002F0371" w:rsidRPr="00F712C0" w:rsidRDefault="002F0371" w:rsidP="00B8489E">
      <w:pPr>
        <w:pStyle w:val="Heading4"/>
      </w:pPr>
      <w:r w:rsidRPr="00F712C0">
        <w:t>Suspension of redemptions</w:t>
      </w:r>
    </w:p>
    <w:p w14:paraId="153637C5" w14:textId="77777777" w:rsidR="0081723E" w:rsidRPr="00F712C0" w:rsidRDefault="0081723E" w:rsidP="00931EBB">
      <w:pPr>
        <w:spacing w:after="200"/>
        <w:rPr>
          <w:bCs/>
          <w:iCs/>
        </w:rPr>
      </w:pPr>
      <w:r w:rsidRPr="00F712C0">
        <w:t xml:space="preserve">The </w:t>
      </w:r>
      <w:r w:rsidR="005E2888" w:rsidRPr="00F712C0">
        <w:t xml:space="preserve">passport </w:t>
      </w:r>
      <w:r w:rsidR="002F0371" w:rsidRPr="00F712C0">
        <w:t>rules will also</w:t>
      </w:r>
      <w:r w:rsidRPr="00F712C0">
        <w:t xml:space="preserve"> set out the circumstances </w:t>
      </w:r>
      <w:r w:rsidR="002F0371" w:rsidRPr="00F712C0">
        <w:t>in which</w:t>
      </w:r>
      <w:r w:rsidRPr="00F712C0">
        <w:t xml:space="preserve"> th</w:t>
      </w:r>
      <w:r w:rsidR="002F0371" w:rsidRPr="00F712C0">
        <w:t xml:space="preserve">e redemption of interests in a </w:t>
      </w:r>
      <w:r w:rsidR="005E2888" w:rsidRPr="00F712C0">
        <w:t xml:space="preserve">passport </w:t>
      </w:r>
      <w:r w:rsidRPr="00F712C0">
        <w:t>fund may or must be suspended.</w:t>
      </w:r>
    </w:p>
    <w:p w14:paraId="5C06317E" w14:textId="77777777" w:rsidR="0081723E" w:rsidRPr="00F712C0" w:rsidRDefault="002F0371" w:rsidP="00931EBB">
      <w:pPr>
        <w:spacing w:after="200"/>
      </w:pPr>
      <w:r w:rsidRPr="00F712C0">
        <w:t>T</w:t>
      </w:r>
      <w:r w:rsidR="0081723E" w:rsidRPr="00F712C0">
        <w:t xml:space="preserve">he nature of the permitted investments for </w:t>
      </w:r>
      <w:r w:rsidR="001A0F80" w:rsidRPr="00F712C0">
        <w:t xml:space="preserve">passport </w:t>
      </w:r>
      <w:r w:rsidR="0081723E" w:rsidRPr="00F712C0">
        <w:t xml:space="preserve">funds </w:t>
      </w:r>
      <w:r w:rsidRPr="00F712C0">
        <w:t xml:space="preserve">supports the fund being liquid. Nevertheless, </w:t>
      </w:r>
      <w:r w:rsidR="0081723E" w:rsidRPr="00F712C0">
        <w:t>the circumstances of the fund may change, in particular</w:t>
      </w:r>
      <w:r w:rsidR="001A0F80" w:rsidRPr="00F712C0">
        <w:t>,</w:t>
      </w:r>
      <w:r w:rsidR="0081723E" w:rsidRPr="00F712C0">
        <w:t xml:space="preserve"> the liquidity of the assets of the fund, in which case there should be scope for redemptions to be suspended</w:t>
      </w:r>
      <w:r w:rsidRPr="00F712C0">
        <w:t xml:space="preserve"> so as to ensure members remaining in the fund are not unfairly disadvantaged.</w:t>
      </w:r>
    </w:p>
    <w:p w14:paraId="74A5A010" w14:textId="77777777" w:rsidR="00FE4B69" w:rsidRPr="00F712C0" w:rsidRDefault="0081723E" w:rsidP="00931EBB">
      <w:pPr>
        <w:spacing w:after="200"/>
        <w:rPr>
          <w:bCs/>
          <w:iCs/>
          <w:lang w:val="en-US"/>
        </w:rPr>
      </w:pPr>
      <w:r w:rsidRPr="00F712C0">
        <w:rPr>
          <w:bCs/>
          <w:iCs/>
          <w:lang w:val="en-NZ"/>
        </w:rPr>
        <w:t xml:space="preserve">A </w:t>
      </w:r>
      <w:r w:rsidR="001A0F80" w:rsidRPr="00F712C0">
        <w:rPr>
          <w:bCs/>
          <w:iCs/>
          <w:lang w:val="en-NZ"/>
        </w:rPr>
        <w:t xml:space="preserve">passport </w:t>
      </w:r>
      <w:r w:rsidRPr="00F712C0">
        <w:rPr>
          <w:bCs/>
          <w:iCs/>
          <w:lang w:val="en-NZ"/>
        </w:rPr>
        <w:t xml:space="preserve">fund </w:t>
      </w:r>
      <w:r w:rsidR="00FE4B69" w:rsidRPr="00F712C0">
        <w:rPr>
          <w:bCs/>
          <w:iCs/>
          <w:lang w:val="en-NZ"/>
        </w:rPr>
        <w:t>must</w:t>
      </w:r>
      <w:r w:rsidRPr="00F712C0">
        <w:rPr>
          <w:bCs/>
          <w:iCs/>
          <w:lang w:val="en-US"/>
        </w:rPr>
        <w:t xml:space="preserve"> suspend </w:t>
      </w:r>
      <w:r w:rsidR="00662D3F" w:rsidRPr="00F712C0">
        <w:rPr>
          <w:bCs/>
          <w:iCs/>
          <w:lang w:val="en-US"/>
        </w:rPr>
        <w:t xml:space="preserve">or restrict </w:t>
      </w:r>
      <w:r w:rsidRPr="00F712C0">
        <w:rPr>
          <w:bCs/>
          <w:iCs/>
          <w:lang w:val="en-US"/>
        </w:rPr>
        <w:t xml:space="preserve">redemptions </w:t>
      </w:r>
      <w:r w:rsidR="00FE4B69" w:rsidRPr="00F712C0">
        <w:rPr>
          <w:bCs/>
          <w:iCs/>
          <w:lang w:val="en-US"/>
        </w:rPr>
        <w:t>if</w:t>
      </w:r>
      <w:r w:rsidR="001A0F80" w:rsidRPr="00F712C0">
        <w:rPr>
          <w:bCs/>
          <w:iCs/>
          <w:lang w:val="en-US"/>
        </w:rPr>
        <w:t>,</w:t>
      </w:r>
      <w:r w:rsidR="00FE4B69" w:rsidRPr="00F712C0">
        <w:rPr>
          <w:bCs/>
          <w:iCs/>
          <w:lang w:val="en-US"/>
        </w:rPr>
        <w:t xml:space="preserve"> and </w:t>
      </w:r>
      <w:r w:rsidRPr="00F712C0">
        <w:rPr>
          <w:bCs/>
          <w:iCs/>
          <w:lang w:val="en-US"/>
        </w:rPr>
        <w:t>only if</w:t>
      </w:r>
      <w:r w:rsidR="00FE4B69" w:rsidRPr="00F712C0">
        <w:rPr>
          <w:bCs/>
          <w:iCs/>
          <w:lang w:val="en-US"/>
        </w:rPr>
        <w:t>:</w:t>
      </w:r>
    </w:p>
    <w:p w14:paraId="10FA783B" w14:textId="77777777" w:rsidR="00FE4B69" w:rsidRPr="00F712C0" w:rsidRDefault="002C13FA">
      <w:pPr>
        <w:pStyle w:val="Bullet"/>
      </w:pPr>
      <w:r w:rsidRPr="00F712C0">
        <w:t xml:space="preserve">it is </w:t>
      </w:r>
      <w:r w:rsidR="00FE4B69" w:rsidRPr="00F712C0">
        <w:t>directed to do so by the home regulator</w:t>
      </w:r>
      <w:r w:rsidR="00113DCF" w:rsidRPr="00F712C0">
        <w:t xml:space="preserve"> (the home regulator would be given the power to give such direction if it does</w:t>
      </w:r>
      <w:r w:rsidR="00873669" w:rsidRPr="00F712C0">
        <w:t xml:space="preserve"> not</w:t>
      </w:r>
      <w:r w:rsidR="00113DCF" w:rsidRPr="00F712C0">
        <w:t xml:space="preserve"> have it for its own regulated CIS)</w:t>
      </w:r>
      <w:r w:rsidR="00FE4B69" w:rsidRPr="00F712C0">
        <w:t>; or</w:t>
      </w:r>
    </w:p>
    <w:p w14:paraId="73E330FE" w14:textId="77777777" w:rsidR="0081723E" w:rsidRPr="00F712C0" w:rsidRDefault="002C13FA">
      <w:pPr>
        <w:pStyle w:val="Bullet"/>
      </w:pPr>
      <w:r w:rsidRPr="00F712C0">
        <w:t>it</w:t>
      </w:r>
      <w:r w:rsidR="00FE4B69" w:rsidRPr="00F712C0">
        <w:t xml:space="preserve"> considers that </w:t>
      </w:r>
      <w:r w:rsidR="0081723E" w:rsidRPr="00F712C0">
        <w:t>a suspension is in the best interests of members</w:t>
      </w:r>
      <w:r w:rsidR="00662D3F" w:rsidRPr="00F712C0">
        <w:t xml:space="preserve"> and fair as between members</w:t>
      </w:r>
      <w:r w:rsidR="00A2272C" w:rsidRPr="00F712C0">
        <w:t>;</w:t>
      </w:r>
      <w:r w:rsidR="0081723E" w:rsidRPr="00F712C0">
        <w:t xml:space="preserve"> and</w:t>
      </w:r>
    </w:p>
    <w:p w14:paraId="6DDB7E00" w14:textId="77777777" w:rsidR="0081723E" w:rsidRPr="00F712C0" w:rsidRDefault="0081723E">
      <w:pPr>
        <w:pStyle w:val="Dash"/>
      </w:pPr>
      <w:r w:rsidRPr="00F712C0">
        <w:t xml:space="preserve">such a proportion of the </w:t>
      </w:r>
      <w:r w:rsidR="001A0F80" w:rsidRPr="00F712C0">
        <w:t xml:space="preserve">passport </w:t>
      </w:r>
      <w:r w:rsidRPr="00F712C0">
        <w:t>fund</w:t>
      </w:r>
      <w:r w:rsidR="00510AAF" w:rsidRPr="00F712C0">
        <w:t>’</w:t>
      </w:r>
      <w:r w:rsidRPr="00F712C0">
        <w:t xml:space="preserve">s assets are not able to be valued sufficiently reliably that there is an unreasonable risk that the redemption price will be incorrect </w:t>
      </w:r>
      <w:r w:rsidR="002F0371" w:rsidRPr="00F712C0">
        <w:t xml:space="preserve">(except where the scope for error is </w:t>
      </w:r>
      <w:r w:rsidRPr="00F712C0">
        <w:t xml:space="preserve">unlikely to affect the decision of members </w:t>
      </w:r>
      <w:r w:rsidR="002F0371" w:rsidRPr="00F712C0">
        <w:t xml:space="preserve">about </w:t>
      </w:r>
      <w:r w:rsidR="003064C8" w:rsidRPr="00F712C0">
        <w:t>w</w:t>
      </w:r>
      <w:r w:rsidRPr="00F712C0">
        <w:t>hether to redeem</w:t>
      </w:r>
      <w:r w:rsidR="002F0371" w:rsidRPr="00F712C0">
        <w:t>)</w:t>
      </w:r>
      <w:r w:rsidRPr="00F712C0">
        <w:t>; or</w:t>
      </w:r>
    </w:p>
    <w:p w14:paraId="187DBE43" w14:textId="77777777" w:rsidR="00FE4B69" w:rsidRPr="00F712C0" w:rsidRDefault="00CA6C85">
      <w:pPr>
        <w:pStyle w:val="Dash"/>
      </w:pPr>
      <w:r w:rsidRPr="00F712C0">
        <w:t xml:space="preserve">based on the information available to the </w:t>
      </w:r>
      <w:r w:rsidR="001A0F80" w:rsidRPr="00F712C0">
        <w:t xml:space="preserve">passport </w:t>
      </w:r>
      <w:r w:rsidRPr="00F712C0">
        <w:t xml:space="preserve">fund, the </w:t>
      </w:r>
      <w:r w:rsidR="001A0F80" w:rsidRPr="00F712C0">
        <w:t xml:space="preserve">passport </w:t>
      </w:r>
      <w:r w:rsidRPr="00F712C0">
        <w:t xml:space="preserve">fund reasonably expects that </w:t>
      </w:r>
      <w:r w:rsidR="0081723E" w:rsidRPr="00F712C0">
        <w:t>more than 20</w:t>
      </w:r>
      <w:r w:rsidR="00A2272C" w:rsidRPr="00F712C0">
        <w:t> per cent</w:t>
      </w:r>
      <w:r w:rsidR="0081723E" w:rsidRPr="00F712C0">
        <w:t xml:space="preserve"> of</w:t>
      </w:r>
      <w:r w:rsidR="002F0371" w:rsidRPr="00F712C0">
        <w:t xml:space="preserve"> the </w:t>
      </w:r>
      <w:r w:rsidR="001A0F80" w:rsidRPr="00F712C0">
        <w:t xml:space="preserve">passport </w:t>
      </w:r>
      <w:r w:rsidR="002F0371" w:rsidRPr="00F712C0">
        <w:t>fund</w:t>
      </w:r>
      <w:r w:rsidR="00510AAF" w:rsidRPr="00F712C0">
        <w:t>’</w:t>
      </w:r>
      <w:r w:rsidR="0081723E" w:rsidRPr="00F712C0">
        <w:t xml:space="preserve">s assets </w:t>
      </w:r>
      <w:r w:rsidRPr="00F712C0">
        <w:t>could not</w:t>
      </w:r>
      <w:r w:rsidR="002F0371" w:rsidRPr="00F712C0">
        <w:t xml:space="preserve"> </w:t>
      </w:r>
      <w:r w:rsidR="0081723E" w:rsidRPr="00F712C0">
        <w:t>be realised, at the market value of the assets or more, within the period for satisfying redemption requests</w:t>
      </w:r>
      <w:r w:rsidR="00FE4B69" w:rsidRPr="00F712C0">
        <w:t>; or</w:t>
      </w:r>
    </w:p>
    <w:p w14:paraId="2AF8D859" w14:textId="77777777" w:rsidR="00472C8B" w:rsidRPr="00F712C0" w:rsidRDefault="00FE4B69">
      <w:pPr>
        <w:pStyle w:val="Dash"/>
      </w:pPr>
      <w:r w:rsidRPr="00F712C0">
        <w:t>the fund is closed to members and is being wound up</w:t>
      </w:r>
      <w:r w:rsidR="001F63C3" w:rsidRPr="00F712C0">
        <w:t>.</w:t>
      </w:r>
    </w:p>
    <w:p w14:paraId="2790972A" w14:textId="77777777" w:rsidR="00196FF1" w:rsidRPr="00F712C0" w:rsidRDefault="00196FF1" w:rsidP="00B8489E">
      <w:pPr>
        <w:pStyle w:val="Heading3"/>
      </w:pPr>
      <w:bookmarkStart w:id="137" w:name="_Toc364867469"/>
      <w:bookmarkStart w:id="138" w:name="_Toc370825884"/>
      <w:bookmarkStart w:id="139" w:name="_Toc380743969"/>
      <w:bookmarkStart w:id="140" w:name="_Toc384972444"/>
      <w:r w:rsidRPr="00F712C0">
        <w:t>Publication and distribution of audited accounts</w:t>
      </w:r>
      <w:bookmarkEnd w:id="111"/>
      <w:bookmarkEnd w:id="137"/>
      <w:bookmarkEnd w:id="138"/>
      <w:bookmarkEnd w:id="139"/>
      <w:bookmarkEnd w:id="140"/>
    </w:p>
    <w:p w14:paraId="7103EF03" w14:textId="77777777" w:rsidR="00000A2D" w:rsidRPr="00F712C0" w:rsidRDefault="00196FF1" w:rsidP="00B8489E">
      <w:pPr>
        <w:rPr>
          <w:bCs/>
        </w:rPr>
      </w:pPr>
      <w:r w:rsidRPr="00F712C0">
        <w:rPr>
          <w:bCs/>
        </w:rPr>
        <w:t>In relation to the publication of</w:t>
      </w:r>
      <w:r w:rsidR="00B5174C" w:rsidRPr="00F712C0">
        <w:rPr>
          <w:bCs/>
        </w:rPr>
        <w:t xml:space="preserve"> </w:t>
      </w:r>
      <w:r w:rsidRPr="00F712C0">
        <w:rPr>
          <w:bCs/>
        </w:rPr>
        <w:t>financial statements</w:t>
      </w:r>
      <w:r w:rsidR="00E46EF3" w:rsidRPr="00F712C0">
        <w:rPr>
          <w:bCs/>
        </w:rPr>
        <w:t xml:space="preserve"> and audit reports</w:t>
      </w:r>
      <w:r w:rsidRPr="00F712C0">
        <w:rPr>
          <w:bCs/>
        </w:rPr>
        <w:t>, a mix of home</w:t>
      </w:r>
      <w:r w:rsidR="00710529" w:rsidRPr="00F712C0">
        <w:rPr>
          <w:bCs/>
        </w:rPr>
        <w:t xml:space="preserve"> economy, </w:t>
      </w:r>
      <w:r w:rsidRPr="00F712C0">
        <w:rPr>
          <w:bCs/>
        </w:rPr>
        <w:t xml:space="preserve">host economy </w:t>
      </w:r>
      <w:r w:rsidR="00710529" w:rsidRPr="00F712C0">
        <w:rPr>
          <w:bCs/>
        </w:rPr>
        <w:t xml:space="preserve">and </w:t>
      </w:r>
      <w:r w:rsidR="00C94C62" w:rsidRPr="00F712C0">
        <w:rPr>
          <w:bCs/>
        </w:rPr>
        <w:t xml:space="preserve">passport </w:t>
      </w:r>
      <w:r w:rsidR="00710529" w:rsidRPr="00F712C0">
        <w:rPr>
          <w:bCs/>
        </w:rPr>
        <w:t xml:space="preserve">rules </w:t>
      </w:r>
      <w:r w:rsidRPr="00F712C0">
        <w:rPr>
          <w:bCs/>
        </w:rPr>
        <w:t xml:space="preserve">will apply. </w:t>
      </w:r>
      <w:r w:rsidR="00FC226E" w:rsidRPr="00F712C0">
        <w:rPr>
          <w:bCs/>
        </w:rPr>
        <w:t>Annual reports</w:t>
      </w:r>
      <w:r w:rsidR="00210F1E" w:rsidRPr="00F712C0">
        <w:rPr>
          <w:bCs/>
        </w:rPr>
        <w:t>,</w:t>
      </w:r>
      <w:r w:rsidR="00FC226E" w:rsidRPr="00F712C0">
        <w:rPr>
          <w:bCs/>
        </w:rPr>
        <w:t xml:space="preserve"> </w:t>
      </w:r>
      <w:r w:rsidR="00210F1E" w:rsidRPr="00F712C0">
        <w:rPr>
          <w:bCs/>
        </w:rPr>
        <w:t xml:space="preserve">other than in relation to the financial statements and audit report, </w:t>
      </w:r>
      <w:r w:rsidR="00FC226E" w:rsidRPr="00F712C0">
        <w:rPr>
          <w:bCs/>
        </w:rPr>
        <w:t xml:space="preserve">may be required in the host </w:t>
      </w:r>
      <w:r w:rsidR="00C60C1A" w:rsidRPr="00F712C0">
        <w:rPr>
          <w:bCs/>
        </w:rPr>
        <w:t xml:space="preserve">economy </w:t>
      </w:r>
      <w:r w:rsidR="00FC226E" w:rsidRPr="00F712C0">
        <w:rPr>
          <w:bCs/>
        </w:rPr>
        <w:t xml:space="preserve">and </w:t>
      </w:r>
      <w:r w:rsidR="00210F1E" w:rsidRPr="00F712C0">
        <w:rPr>
          <w:bCs/>
        </w:rPr>
        <w:t>subject to host rules.</w:t>
      </w:r>
    </w:p>
    <w:p w14:paraId="3EF52E3E" w14:textId="77777777" w:rsidR="008A6CEE" w:rsidRPr="00F712C0" w:rsidRDefault="008A6CEE" w:rsidP="00B8489E">
      <w:pPr>
        <w:pStyle w:val="Heading4"/>
      </w:pPr>
      <w:r w:rsidRPr="00F712C0">
        <w:t>Requirement to publish</w:t>
      </w:r>
      <w:r w:rsidR="00B5174C" w:rsidRPr="00F712C0">
        <w:t xml:space="preserve"> </w:t>
      </w:r>
      <w:r w:rsidRPr="00F712C0">
        <w:t>financial statements and audit report</w:t>
      </w:r>
    </w:p>
    <w:p w14:paraId="5EFBC66E" w14:textId="77777777" w:rsidR="00710529" w:rsidRPr="00F712C0" w:rsidRDefault="00710529" w:rsidP="008A6CEE">
      <w:r w:rsidRPr="00F712C0">
        <w:t xml:space="preserve">As a baseline requirement, the </w:t>
      </w:r>
      <w:r w:rsidR="00C94C62" w:rsidRPr="00F712C0">
        <w:t xml:space="preserve">passport </w:t>
      </w:r>
      <w:r w:rsidRPr="00F712C0">
        <w:t xml:space="preserve">rules will provide that, for each period of 12 months, a </w:t>
      </w:r>
      <w:r w:rsidR="00C94C62" w:rsidRPr="00F712C0">
        <w:t xml:space="preserve">passport </w:t>
      </w:r>
      <w:r w:rsidRPr="00F712C0">
        <w:t>fund must publish a report with one or more documents containing financial statements and an audit report</w:t>
      </w:r>
      <w:r w:rsidR="00E46EF3" w:rsidRPr="00F712C0">
        <w:t xml:space="preserve"> (the report)</w:t>
      </w:r>
      <w:r w:rsidR="001F63C3" w:rsidRPr="00F712C0">
        <w:t xml:space="preserve">. </w:t>
      </w:r>
      <w:r w:rsidR="008A6CEE" w:rsidRPr="00F712C0">
        <w:t xml:space="preserve">The </w:t>
      </w:r>
      <w:r w:rsidR="00C94C62" w:rsidRPr="00F712C0">
        <w:t xml:space="preserve">passport </w:t>
      </w:r>
      <w:r w:rsidR="008A6CEE" w:rsidRPr="00F712C0">
        <w:t xml:space="preserve">fund must publish </w:t>
      </w:r>
      <w:r w:rsidR="00E46EF3" w:rsidRPr="00F712C0">
        <w:t>th</w:t>
      </w:r>
      <w:r w:rsidR="00443BD5" w:rsidRPr="00F712C0">
        <w:t xml:space="preserve">e </w:t>
      </w:r>
      <w:r w:rsidR="00E46EF3" w:rsidRPr="00F712C0">
        <w:t>report</w:t>
      </w:r>
      <w:r w:rsidR="00443BD5" w:rsidRPr="00F712C0">
        <w:t xml:space="preserve">, together with any translations (see below), </w:t>
      </w:r>
      <w:r w:rsidR="008A6CEE" w:rsidRPr="00F712C0">
        <w:t xml:space="preserve">within </w:t>
      </w:r>
      <w:r w:rsidR="00A95830" w:rsidRPr="00F712C0">
        <w:t>three</w:t>
      </w:r>
      <w:r w:rsidR="008A6CEE" w:rsidRPr="00F712C0">
        <w:t xml:space="preserve"> months of the end of the period to which </w:t>
      </w:r>
      <w:r w:rsidR="00E46EF3" w:rsidRPr="00F712C0">
        <w:t>it</w:t>
      </w:r>
      <w:r w:rsidR="008A6CEE" w:rsidRPr="00F712C0">
        <w:t xml:space="preserve"> relate</w:t>
      </w:r>
      <w:r w:rsidR="00E46EF3" w:rsidRPr="00F712C0">
        <w:t>s</w:t>
      </w:r>
      <w:r w:rsidR="008A6CEE" w:rsidRPr="00F712C0">
        <w:t>.</w:t>
      </w:r>
      <w:r w:rsidR="00443BD5" w:rsidRPr="00F712C0">
        <w:t xml:space="preserve"> It must also be provide</w:t>
      </w:r>
      <w:r w:rsidR="00853B6B" w:rsidRPr="00F712C0">
        <w:t>d</w:t>
      </w:r>
      <w:r w:rsidR="00443BD5" w:rsidRPr="00F712C0">
        <w:t xml:space="preserve"> to the home regulator and any host regulators within the same time frame.</w:t>
      </w:r>
    </w:p>
    <w:p w14:paraId="7BF855DB" w14:textId="77777777" w:rsidR="00710529" w:rsidRPr="00F712C0" w:rsidRDefault="00710529" w:rsidP="00710529">
      <w:pPr>
        <w:pStyle w:val="Bullet"/>
        <w:numPr>
          <w:ilvl w:val="0"/>
          <w:numId w:val="0"/>
        </w:numPr>
      </w:pPr>
      <w:r w:rsidRPr="00F712C0">
        <w:lastRenderedPageBreak/>
        <w:t xml:space="preserve">The home regulator </w:t>
      </w:r>
      <w:r w:rsidR="00113DCF" w:rsidRPr="00F712C0">
        <w:t>would be given power to</w:t>
      </w:r>
      <w:r w:rsidRPr="00F712C0">
        <w:t xml:space="preserve"> allow or require that this report be published </w:t>
      </w:r>
      <w:r w:rsidR="00853B6B" w:rsidRPr="00F712C0">
        <w:t>f</w:t>
      </w:r>
      <w:r w:rsidRPr="00F712C0">
        <w:t xml:space="preserve">or a lesser period than 12 months </w:t>
      </w:r>
      <w:r w:rsidR="008A6CEE" w:rsidRPr="00F712C0">
        <w:t xml:space="preserve">in the case of newly established </w:t>
      </w:r>
      <w:r w:rsidR="00C94C62" w:rsidRPr="00F712C0">
        <w:t xml:space="preserve">passport </w:t>
      </w:r>
      <w:r w:rsidR="008A6CEE" w:rsidRPr="00F712C0">
        <w:t xml:space="preserve">funds, or </w:t>
      </w:r>
      <w:r w:rsidR="00C94C62" w:rsidRPr="00F712C0">
        <w:t xml:space="preserve">passport </w:t>
      </w:r>
      <w:r w:rsidR="008A6CEE" w:rsidRPr="00F712C0">
        <w:t>funds that are being wound up.</w:t>
      </w:r>
    </w:p>
    <w:p w14:paraId="0102A1FB" w14:textId="77777777" w:rsidR="006668AE" w:rsidRPr="00F712C0" w:rsidRDefault="00E46EF3" w:rsidP="00710529">
      <w:pPr>
        <w:pStyle w:val="Bullet"/>
        <w:numPr>
          <w:ilvl w:val="0"/>
          <w:numId w:val="0"/>
        </w:numPr>
      </w:pPr>
      <w:r w:rsidRPr="00F712C0">
        <w:t xml:space="preserve">The audit report on the financial statements and the notes to the financial statements must be prepared by one or more persons allowed to audit financial statements of regulated CIS under the home economy </w:t>
      </w:r>
      <w:r w:rsidR="00CE3238" w:rsidRPr="00F712C0">
        <w:t>laws and regulations</w:t>
      </w:r>
      <w:r w:rsidR="00D47759" w:rsidRPr="00F712C0">
        <w:t xml:space="preserve"> in accordance with the International Standards on Auditing or the prevailing national standards of the home economy provided </w:t>
      </w:r>
      <w:r w:rsidR="00B5174C" w:rsidRPr="00F712C0">
        <w:t xml:space="preserve">these </w:t>
      </w:r>
      <w:r w:rsidR="00D47759" w:rsidRPr="00F712C0">
        <w:t xml:space="preserve">standards are substantially </w:t>
      </w:r>
      <w:r w:rsidR="00B5174C" w:rsidRPr="00F712C0">
        <w:t xml:space="preserve">converged </w:t>
      </w:r>
      <w:r w:rsidR="00D47759" w:rsidRPr="00F712C0">
        <w:t>with the International Standards on Auditing</w:t>
      </w:r>
      <w:r w:rsidR="007411EC" w:rsidRPr="00F712C0">
        <w:t>.</w:t>
      </w:r>
    </w:p>
    <w:p w14:paraId="5D0CD18E" w14:textId="43C27973" w:rsidR="00E46EF3" w:rsidRPr="00F712C0" w:rsidRDefault="007411EC" w:rsidP="00710529">
      <w:pPr>
        <w:pStyle w:val="Bullet"/>
        <w:numPr>
          <w:ilvl w:val="0"/>
          <w:numId w:val="0"/>
        </w:numPr>
      </w:pPr>
      <w:r w:rsidRPr="00F712C0">
        <w:t>The rules may specify requirements about the regulation that must apply to an auditor.</w:t>
      </w:r>
      <w:r w:rsidR="00D85A2D" w:rsidRPr="00F712C0">
        <w:t xml:space="preserve"> </w:t>
      </w:r>
      <w:r w:rsidRPr="00F712C0">
        <w:t xml:space="preserve">No additional requirements are proposed in relation to auditors regulated in economies </w:t>
      </w:r>
      <w:r w:rsidR="001B1A6C" w:rsidRPr="00F712C0">
        <w:t xml:space="preserve">whose </w:t>
      </w:r>
      <w:r w:rsidRPr="00F712C0">
        <w:t>regulation of auditors</w:t>
      </w:r>
      <w:r w:rsidR="001B1A6C" w:rsidRPr="00F712C0">
        <w:t xml:space="preserve"> is assessed as</w:t>
      </w:r>
      <w:r w:rsidRPr="00F712C0">
        <w:t xml:space="preserve"> meet</w:t>
      </w:r>
      <w:r w:rsidR="001B1A6C" w:rsidRPr="00F712C0">
        <w:t>ing</w:t>
      </w:r>
      <w:r w:rsidR="006668AE" w:rsidRPr="00F712C0">
        <w:t xml:space="preserve"> the</w:t>
      </w:r>
      <w:r w:rsidRPr="00F712C0">
        <w:t xml:space="preserve"> IOSCO </w:t>
      </w:r>
      <w:r w:rsidR="006668AE" w:rsidRPr="00F712C0">
        <w:t xml:space="preserve">principles and </w:t>
      </w:r>
      <w:r w:rsidR="00747C39">
        <w:t xml:space="preserve">assessment </w:t>
      </w:r>
      <w:r w:rsidR="006668AE" w:rsidRPr="00F712C0">
        <w:t>methodology</w:t>
      </w:r>
      <w:r w:rsidR="001B1A6C" w:rsidRPr="00F712C0">
        <w:t>. Additional requirements may apply to economies that are not assessed as such.</w:t>
      </w:r>
    </w:p>
    <w:p w14:paraId="4FD01758" w14:textId="4123EB56" w:rsidR="00000A2D" w:rsidRPr="00F712C0" w:rsidRDefault="00443BD5" w:rsidP="00B8489E">
      <w:pPr>
        <w:pStyle w:val="Bullet"/>
        <w:numPr>
          <w:ilvl w:val="0"/>
          <w:numId w:val="0"/>
        </w:numPr>
      </w:pPr>
      <w:r w:rsidRPr="00F712C0">
        <w:t>The report, together with any translations</w:t>
      </w:r>
      <w:r w:rsidR="00C94C62" w:rsidRPr="00F712C0">
        <w:t>,</w:t>
      </w:r>
      <w:r w:rsidRPr="00F712C0">
        <w:t xml:space="preserve"> must be provided to the home and each host regulator</w:t>
      </w:r>
      <w:r w:rsidR="00113DCF" w:rsidRPr="00F712C0">
        <w:t xml:space="preserve"> and</w:t>
      </w:r>
      <w:r w:rsidRPr="00F712C0">
        <w:t xml:space="preserve"> published and otherwise made available to members of the fund</w:t>
      </w:r>
      <w:r w:rsidR="003566EE" w:rsidRPr="00F712C0">
        <w:t xml:space="preserve"> in each host economy in accordance with the host economy laws and regulations</w:t>
      </w:r>
      <w:r w:rsidRPr="00F712C0">
        <w:t>.</w:t>
      </w:r>
    </w:p>
    <w:p w14:paraId="7D1C5957" w14:textId="77777777" w:rsidR="00710529" w:rsidRPr="00F712C0" w:rsidRDefault="00B8489E" w:rsidP="00B8489E">
      <w:pPr>
        <w:pStyle w:val="Heading4"/>
      </w:pPr>
      <w:r w:rsidRPr="00F712C0">
        <w:t>Con</w:t>
      </w:r>
      <w:r w:rsidR="008A6CEE" w:rsidRPr="00F712C0">
        <w:t>tent of financial statements and audit report</w:t>
      </w:r>
    </w:p>
    <w:p w14:paraId="439C5EA8" w14:textId="74591502" w:rsidR="008A6CEE" w:rsidRPr="00F712C0" w:rsidRDefault="008A6CEE" w:rsidP="008A6CEE">
      <w:pPr>
        <w:pStyle w:val="Bullet"/>
        <w:numPr>
          <w:ilvl w:val="0"/>
          <w:numId w:val="0"/>
        </w:numPr>
      </w:pPr>
      <w:r w:rsidRPr="00F712C0">
        <w:rPr>
          <w:bCs/>
        </w:rPr>
        <w:t xml:space="preserve">The content of the </w:t>
      </w:r>
      <w:r w:rsidR="00E46EF3" w:rsidRPr="00F712C0">
        <w:rPr>
          <w:bCs/>
        </w:rPr>
        <w:t>report</w:t>
      </w:r>
      <w:r w:rsidRPr="00F712C0">
        <w:rPr>
          <w:bCs/>
        </w:rPr>
        <w:t xml:space="preserve"> will depend on whether the home economy</w:t>
      </w:r>
      <w:r w:rsidR="00510AAF" w:rsidRPr="00F712C0">
        <w:rPr>
          <w:bCs/>
        </w:rPr>
        <w:t>’</w:t>
      </w:r>
      <w:r w:rsidRPr="00F712C0">
        <w:rPr>
          <w:bCs/>
        </w:rPr>
        <w:t xml:space="preserve">s </w:t>
      </w:r>
      <w:r w:rsidR="00710529" w:rsidRPr="00F712C0">
        <w:rPr>
          <w:bCs/>
        </w:rPr>
        <w:t xml:space="preserve">financial reporting standards and audit requirements are converged or substantially converged </w:t>
      </w:r>
      <w:r w:rsidR="00710529" w:rsidRPr="00F712C0">
        <w:t>with the International Financial Report</w:t>
      </w:r>
      <w:r w:rsidR="00B16EC9">
        <w:t>ing</w:t>
      </w:r>
      <w:r w:rsidR="00710529" w:rsidRPr="00F712C0">
        <w:t xml:space="preserve"> Standards and International Standards on Auditing</w:t>
      </w:r>
      <w:r w:rsidR="00E46EF3" w:rsidRPr="00F712C0">
        <w:t>.</w:t>
      </w:r>
    </w:p>
    <w:p w14:paraId="60E83D34" w14:textId="77777777" w:rsidR="00382912" w:rsidRPr="00F712C0" w:rsidRDefault="008A6CEE" w:rsidP="00382912">
      <w:pPr>
        <w:pStyle w:val="Bullet"/>
        <w:numPr>
          <w:ilvl w:val="0"/>
          <w:numId w:val="0"/>
        </w:numPr>
      </w:pPr>
      <w:r w:rsidRPr="00F712C0">
        <w:t>If the home economy</w:t>
      </w:r>
      <w:r w:rsidR="00510AAF" w:rsidRPr="00F712C0">
        <w:t>’</w:t>
      </w:r>
      <w:r w:rsidRPr="00F712C0">
        <w:t>s standards are so converged or substantially converged</w:t>
      </w:r>
      <w:r w:rsidR="00710529" w:rsidRPr="00F712C0">
        <w:t>,</w:t>
      </w:r>
      <w:r w:rsidR="00382912" w:rsidRPr="00F712C0">
        <w:t xml:space="preserve"> then</w:t>
      </w:r>
      <w:r w:rsidR="00C94C62" w:rsidRPr="00F712C0">
        <w:t xml:space="preserve"> the</w:t>
      </w:r>
      <w:r w:rsidR="00382912" w:rsidRPr="00F712C0">
        <w:t xml:space="preserve"> </w:t>
      </w:r>
      <w:r w:rsidR="00710529" w:rsidRPr="00F712C0">
        <w:t xml:space="preserve">financial statements </w:t>
      </w:r>
      <w:r w:rsidR="00E46EF3" w:rsidRPr="00F712C0">
        <w:t xml:space="preserve">and audit report </w:t>
      </w:r>
      <w:r w:rsidR="00BA04D1" w:rsidRPr="00F712C0">
        <w:t>should</w:t>
      </w:r>
      <w:r w:rsidR="00710529" w:rsidRPr="00F712C0">
        <w:t xml:space="preserve"> be prepared in accordance with th</w:t>
      </w:r>
      <w:r w:rsidRPr="00F712C0">
        <w:t xml:space="preserve">e home economy </w:t>
      </w:r>
      <w:r w:rsidR="00CE3238" w:rsidRPr="00F712C0">
        <w:t>laws and regulations</w:t>
      </w:r>
      <w:r w:rsidR="001F63C3" w:rsidRPr="00F712C0">
        <w:t xml:space="preserve">. </w:t>
      </w:r>
      <w:r w:rsidR="00443BD5" w:rsidRPr="00F712C0">
        <w:t>The report</w:t>
      </w:r>
      <w:r w:rsidR="00382912" w:rsidRPr="00F712C0">
        <w:t xml:space="preserve"> </w:t>
      </w:r>
      <w:r w:rsidR="00BA04D1" w:rsidRPr="00F712C0">
        <w:t>should</w:t>
      </w:r>
      <w:r w:rsidR="00382912" w:rsidRPr="00F712C0">
        <w:t xml:space="preserve"> also</w:t>
      </w:r>
      <w:r w:rsidRPr="00F712C0">
        <w:t xml:space="preserve"> include any information required to be published in or with the financial statements by the home regulator in the home economy</w:t>
      </w:r>
      <w:r w:rsidR="00382912" w:rsidRPr="00F712C0">
        <w:t>.</w:t>
      </w:r>
    </w:p>
    <w:p w14:paraId="4880DC7E" w14:textId="09ACCF08" w:rsidR="00382912" w:rsidRPr="00F712C0" w:rsidRDefault="00382912" w:rsidP="00382912">
      <w:pPr>
        <w:pStyle w:val="Bullet"/>
        <w:numPr>
          <w:ilvl w:val="0"/>
          <w:numId w:val="0"/>
        </w:numPr>
      </w:pPr>
      <w:r w:rsidRPr="00F712C0">
        <w:t>If the home economy</w:t>
      </w:r>
      <w:r w:rsidR="00510AAF" w:rsidRPr="00F712C0">
        <w:t>’</w:t>
      </w:r>
      <w:r w:rsidRPr="00F712C0">
        <w:t xml:space="preserve">s standards are not converged or substantially converged with international standards, then </w:t>
      </w:r>
      <w:r w:rsidR="00C94C62" w:rsidRPr="00F712C0">
        <w:t xml:space="preserve">the </w:t>
      </w:r>
      <w:r w:rsidRPr="00F712C0">
        <w:t xml:space="preserve">financial statements </w:t>
      </w:r>
      <w:r w:rsidR="00443BD5" w:rsidRPr="00F712C0">
        <w:t xml:space="preserve">and audit report </w:t>
      </w:r>
      <w:r w:rsidRPr="00F712C0">
        <w:t>must be prepared</w:t>
      </w:r>
      <w:r w:rsidR="00443BD5" w:rsidRPr="00F712C0">
        <w:t xml:space="preserve"> </w:t>
      </w:r>
      <w:r w:rsidRPr="00F712C0">
        <w:t xml:space="preserve">in accordance with </w:t>
      </w:r>
      <w:r w:rsidR="00B5174C" w:rsidRPr="00F712C0">
        <w:t xml:space="preserve">the International Financial Reporting Standards and the International Standards on Auditing, </w:t>
      </w:r>
      <w:r w:rsidRPr="00F712C0">
        <w:t xml:space="preserve">rather than </w:t>
      </w:r>
      <w:r w:rsidR="00113DCF" w:rsidRPr="00F712C0">
        <w:t xml:space="preserve">the home </w:t>
      </w:r>
      <w:r w:rsidR="000C1479" w:rsidRPr="00F712C0">
        <w:t>economy</w:t>
      </w:r>
      <w:r w:rsidR="00510AAF" w:rsidRPr="00F712C0">
        <w:t>’</w:t>
      </w:r>
      <w:r w:rsidR="000C1479" w:rsidRPr="00F712C0">
        <w:t xml:space="preserve">s </w:t>
      </w:r>
      <w:r w:rsidRPr="00F712C0">
        <w:t>national standards</w:t>
      </w:r>
      <w:r w:rsidR="001F63C3" w:rsidRPr="00F712C0">
        <w:t xml:space="preserve">. </w:t>
      </w:r>
      <w:r w:rsidRPr="00F712C0">
        <w:t xml:space="preserve">The home economy can elect to require the </w:t>
      </w:r>
      <w:r w:rsidR="00C94C62" w:rsidRPr="00F712C0">
        <w:t xml:space="preserve">passport </w:t>
      </w:r>
      <w:r w:rsidRPr="00F712C0">
        <w:t xml:space="preserve">fund to prepare two financial statements and </w:t>
      </w:r>
      <w:r w:rsidR="008D1043" w:rsidRPr="00F712C0">
        <w:t>two</w:t>
      </w:r>
      <w:r w:rsidR="008D1043">
        <w:t> </w:t>
      </w:r>
      <w:r w:rsidRPr="00F712C0">
        <w:t>audit reports (</w:t>
      </w:r>
      <w:r w:rsidR="00C26503" w:rsidRPr="00F712C0">
        <w:t>that is</w:t>
      </w:r>
      <w:r w:rsidRPr="00F712C0">
        <w:t xml:space="preserve">, one set prepared in accordance with national standards, and one prepared in accordance with international standards) or may elect to allow </w:t>
      </w:r>
      <w:r w:rsidR="00C94C62" w:rsidRPr="00F712C0">
        <w:t xml:space="preserve">passport </w:t>
      </w:r>
      <w:r w:rsidRPr="00F712C0">
        <w:t>funds to use international standards only.</w:t>
      </w:r>
    </w:p>
    <w:p w14:paraId="12979722" w14:textId="77777777" w:rsidR="00710529" w:rsidRPr="00F712C0" w:rsidRDefault="00382912" w:rsidP="00382912">
      <w:pPr>
        <w:pStyle w:val="Bullet"/>
        <w:numPr>
          <w:ilvl w:val="0"/>
          <w:numId w:val="0"/>
        </w:numPr>
      </w:pPr>
      <w:r w:rsidRPr="00F712C0">
        <w:t xml:space="preserve">For each host economy in which the </w:t>
      </w:r>
      <w:r w:rsidR="00C94C62" w:rsidRPr="00F712C0">
        <w:t xml:space="preserve">passport </w:t>
      </w:r>
      <w:r w:rsidRPr="00F712C0">
        <w:t xml:space="preserve">fund is issued, the report must also include (as a wrapper or otherwise) any other information that would not form part of the financial statements but is required in the host economy to be published </w:t>
      </w:r>
      <w:r w:rsidR="00DA3440" w:rsidRPr="00F712C0">
        <w:t xml:space="preserve">or provided to members </w:t>
      </w:r>
      <w:r w:rsidRPr="00F712C0">
        <w:t>with the financial statement</w:t>
      </w:r>
      <w:r w:rsidR="00C94C62" w:rsidRPr="00F712C0">
        <w:t>s</w:t>
      </w:r>
      <w:r w:rsidRPr="00F712C0">
        <w:t>.</w:t>
      </w:r>
    </w:p>
    <w:p w14:paraId="5C8DA028" w14:textId="77777777" w:rsidR="008738AF" w:rsidRPr="00F712C0" w:rsidRDefault="00443BD5" w:rsidP="00F712C0">
      <w:pPr>
        <w:pStyle w:val="BoxExample"/>
      </w:pPr>
      <w:r w:rsidRPr="00F712C0">
        <w:rPr>
          <w:b/>
        </w:rPr>
        <w:t>Example</w:t>
      </w:r>
      <w:r w:rsidR="006668AE" w:rsidRPr="00F712C0">
        <w:rPr>
          <w:b/>
        </w:rPr>
        <w:t>:</w:t>
      </w:r>
      <w:r w:rsidR="000D3487" w:rsidRPr="00F712C0">
        <w:rPr>
          <w:b/>
        </w:rPr>
        <w:tab/>
      </w:r>
      <w:r w:rsidR="00687D32" w:rsidRPr="00F712C0">
        <w:t>In Australia a report is required concerning such matters as a review by the operator of the operations of a regulated CIS during the relevant financial year.</w:t>
      </w:r>
    </w:p>
    <w:p w14:paraId="40461033" w14:textId="77777777" w:rsidR="00382912" w:rsidRPr="00F712C0" w:rsidRDefault="00443BD5" w:rsidP="00F712C0">
      <w:pPr>
        <w:pStyle w:val="Bullet"/>
        <w:numPr>
          <w:ilvl w:val="0"/>
          <w:numId w:val="0"/>
        </w:numPr>
        <w:spacing w:before="240"/>
      </w:pPr>
      <w:r w:rsidRPr="00F712C0">
        <w:t>This requirement that</w:t>
      </w:r>
      <w:r w:rsidR="00E46EF3" w:rsidRPr="00F712C0">
        <w:t xml:space="preserve"> statements be prepared and audited in accordance with international standards will ensure they are robust and will facilitate comparison.</w:t>
      </w:r>
    </w:p>
    <w:p w14:paraId="5AE83D0E" w14:textId="77777777" w:rsidR="00E46EF3" w:rsidRPr="00F712C0" w:rsidRDefault="00E46EF3" w:rsidP="00B8489E">
      <w:pPr>
        <w:pStyle w:val="Heading4"/>
      </w:pPr>
      <w:r w:rsidRPr="00F712C0">
        <w:lastRenderedPageBreak/>
        <w:t>Language of financial statements and audit report</w:t>
      </w:r>
    </w:p>
    <w:p w14:paraId="1A7B3BB2" w14:textId="77777777" w:rsidR="00E46EF3" w:rsidRPr="00F712C0" w:rsidRDefault="00E46EF3" w:rsidP="00E46EF3">
      <w:pPr>
        <w:pStyle w:val="Bullet"/>
        <w:numPr>
          <w:ilvl w:val="0"/>
          <w:numId w:val="0"/>
        </w:numPr>
      </w:pPr>
      <w:r w:rsidRPr="00F712C0">
        <w:t xml:space="preserve">For each host economy in which the </w:t>
      </w:r>
      <w:r w:rsidR="00C859C1" w:rsidRPr="00F712C0">
        <w:t xml:space="preserve">passport </w:t>
      </w:r>
      <w:r w:rsidRPr="00F712C0">
        <w:t xml:space="preserve">fund is issued, the </w:t>
      </w:r>
      <w:r w:rsidR="00C859C1" w:rsidRPr="00F712C0">
        <w:t xml:space="preserve">passport </w:t>
      </w:r>
      <w:r w:rsidRPr="00F712C0">
        <w:t>fund must have all report</w:t>
      </w:r>
      <w:r w:rsidR="00C859C1" w:rsidRPr="00F712C0">
        <w:t>s</w:t>
      </w:r>
      <w:r w:rsidRPr="00F712C0">
        <w:t xml:space="preserve"> translated into one or more of the official languages of the host economy</w:t>
      </w:r>
      <w:r w:rsidR="00483494" w:rsidRPr="00F712C0">
        <w:t xml:space="preserve"> if required by the host regulator</w:t>
      </w:r>
      <w:r w:rsidRPr="00F712C0">
        <w:t xml:space="preserve"> unless the report was prepared in that language or languages.</w:t>
      </w:r>
    </w:p>
    <w:p w14:paraId="04ADEDF0" w14:textId="77777777" w:rsidR="007411EC" w:rsidRPr="00F712C0" w:rsidRDefault="00F944F4" w:rsidP="00F712C0">
      <w:pPr>
        <w:pStyle w:val="BoxQuestion"/>
      </w:pPr>
      <w:r w:rsidRPr="00F712C0">
        <w:t>Q3</w:t>
      </w:r>
      <w:r w:rsidR="008060CB" w:rsidRPr="00F712C0">
        <w:t>.</w:t>
      </w:r>
      <w:r w:rsidR="00076543" w:rsidRPr="00F712C0">
        <w:t>2</w:t>
      </w:r>
      <w:r w:rsidR="00330251" w:rsidRPr="00F712C0">
        <w:t>8</w:t>
      </w:r>
      <w:r w:rsidR="008060CB" w:rsidRPr="00F712C0">
        <w:tab/>
      </w:r>
      <w:r w:rsidR="007411EC" w:rsidRPr="00F712C0">
        <w:t xml:space="preserve">Is it appropriate </w:t>
      </w:r>
      <w:r w:rsidR="00076543" w:rsidRPr="00F712C0">
        <w:t xml:space="preserve">for </w:t>
      </w:r>
      <w:r w:rsidRPr="00F712C0">
        <w:t>a host regulator to require financial statements and audit reports to be translated to an official language of the host economy</w:t>
      </w:r>
      <w:r w:rsidR="007411EC" w:rsidRPr="00F712C0">
        <w:t>?</w:t>
      </w:r>
      <w:r w:rsidR="00D85A2D" w:rsidRPr="00F712C0">
        <w:t xml:space="preserve"> </w:t>
      </w:r>
      <w:r w:rsidR="007411EC" w:rsidRPr="00F712C0">
        <w:t>If not, why not?</w:t>
      </w:r>
    </w:p>
    <w:p w14:paraId="1F8DD499" w14:textId="77777777" w:rsidR="00E46EF3" w:rsidRPr="00F712C0" w:rsidRDefault="00E46EF3" w:rsidP="00F712C0">
      <w:pPr>
        <w:pStyle w:val="Bullet"/>
        <w:numPr>
          <w:ilvl w:val="0"/>
          <w:numId w:val="0"/>
        </w:numPr>
        <w:spacing w:before="240"/>
      </w:pPr>
      <w:r w:rsidRPr="00F712C0">
        <w:t xml:space="preserve">Such translations must be certified as a correct translation in accordance with any requirements for certified translations </w:t>
      </w:r>
      <w:r w:rsidR="00C859C1" w:rsidRPr="00F712C0">
        <w:t xml:space="preserve">as </w:t>
      </w:r>
      <w:r w:rsidR="007B6DB3" w:rsidRPr="00F712C0">
        <w:t xml:space="preserve">determined by the </w:t>
      </w:r>
      <w:r w:rsidR="00501DBB" w:rsidRPr="00F712C0">
        <w:t xml:space="preserve">host </w:t>
      </w:r>
      <w:r w:rsidR="007B6DB3" w:rsidRPr="00F712C0">
        <w:t>regulator</w:t>
      </w:r>
      <w:r w:rsidRPr="00F712C0">
        <w:t>.</w:t>
      </w:r>
    </w:p>
    <w:p w14:paraId="1F21C534" w14:textId="2C592BB8" w:rsidR="002F61A2" w:rsidRPr="00F712C0" w:rsidRDefault="002F61A2">
      <w:pPr>
        <w:pStyle w:val="Heading2"/>
      </w:pPr>
      <w:bookmarkStart w:id="141" w:name="_Toc364867470"/>
      <w:bookmarkStart w:id="142" w:name="_Toc370825885"/>
      <w:bookmarkStart w:id="143" w:name="_Toc380743970"/>
      <w:bookmarkStart w:id="144" w:name="_Toc384972445"/>
      <w:r w:rsidRPr="00F712C0">
        <w:t>Dealing with investors</w:t>
      </w:r>
      <w:bookmarkEnd w:id="141"/>
      <w:bookmarkEnd w:id="142"/>
      <w:bookmarkEnd w:id="143"/>
      <w:bookmarkEnd w:id="144"/>
    </w:p>
    <w:p w14:paraId="6D972AA3" w14:textId="77777777" w:rsidR="0010006C" w:rsidRPr="00F712C0" w:rsidRDefault="00E04EA7" w:rsidP="00F712C0">
      <w:r w:rsidRPr="00F712C0">
        <w:t>In general, t</w:t>
      </w:r>
      <w:r w:rsidR="00AB6926" w:rsidRPr="00F712C0">
        <w:t xml:space="preserve">he host economy </w:t>
      </w:r>
      <w:r w:rsidR="00CE3238" w:rsidRPr="00F712C0">
        <w:t>laws and regulations</w:t>
      </w:r>
      <w:r w:rsidR="00AB6926" w:rsidRPr="00F712C0">
        <w:t xml:space="preserve"> will apply in relation to a </w:t>
      </w:r>
      <w:r w:rsidR="00C859C1" w:rsidRPr="00F712C0">
        <w:t xml:space="preserve">passport </w:t>
      </w:r>
      <w:r w:rsidR="00AB6926" w:rsidRPr="00F712C0">
        <w:t>fund</w:t>
      </w:r>
      <w:r w:rsidR="00510AAF" w:rsidRPr="00F712C0">
        <w:t>’</w:t>
      </w:r>
      <w:r w:rsidR="00AB6926" w:rsidRPr="00F712C0">
        <w:t>s interaction with investors.</w:t>
      </w:r>
    </w:p>
    <w:p w14:paraId="5B4BABBF" w14:textId="77777777" w:rsidR="00C60716" w:rsidRPr="00F712C0" w:rsidRDefault="00C60716" w:rsidP="00F712C0">
      <w:r w:rsidRPr="00F712C0">
        <w:rPr>
          <w:bCs/>
        </w:rPr>
        <w:t xml:space="preserve">A host economy may impose rules on </w:t>
      </w:r>
      <w:r w:rsidR="00C859C1" w:rsidRPr="00F712C0">
        <w:rPr>
          <w:bCs/>
        </w:rPr>
        <w:t xml:space="preserve">passport </w:t>
      </w:r>
      <w:r w:rsidRPr="00F712C0">
        <w:rPr>
          <w:bCs/>
        </w:rPr>
        <w:t xml:space="preserve">funds </w:t>
      </w:r>
      <w:r w:rsidR="00DA3440" w:rsidRPr="00F712C0">
        <w:rPr>
          <w:bCs/>
        </w:rPr>
        <w:t xml:space="preserve">in relation to their dealings with investors </w:t>
      </w:r>
      <w:r w:rsidRPr="00F712C0">
        <w:rPr>
          <w:bCs/>
        </w:rPr>
        <w:t xml:space="preserve">in addition to the host economy </w:t>
      </w:r>
      <w:r w:rsidR="000C1479" w:rsidRPr="00F712C0">
        <w:rPr>
          <w:bCs/>
        </w:rPr>
        <w:t xml:space="preserve">laws and regulations </w:t>
      </w:r>
      <w:r w:rsidRPr="00F712C0">
        <w:rPr>
          <w:bCs/>
        </w:rPr>
        <w:t xml:space="preserve">that apply to regulated CIS generally. However, any additional rules </w:t>
      </w:r>
      <w:r w:rsidR="00A815CE" w:rsidRPr="00F712C0">
        <w:rPr>
          <w:bCs/>
        </w:rPr>
        <w:t>are</w:t>
      </w:r>
      <w:r w:rsidRPr="00F712C0">
        <w:rPr>
          <w:bCs/>
        </w:rPr>
        <w:t xml:space="preserve"> not</w:t>
      </w:r>
      <w:r w:rsidR="00A815CE" w:rsidRPr="00F712C0">
        <w:rPr>
          <w:bCs/>
        </w:rPr>
        <w:t xml:space="preserve"> to</w:t>
      </w:r>
      <w:r w:rsidRPr="00F712C0">
        <w:rPr>
          <w:bCs/>
        </w:rPr>
        <w:t xml:space="preserve"> be unduly burdensome for the </w:t>
      </w:r>
      <w:r w:rsidR="00C859C1" w:rsidRPr="00F712C0">
        <w:rPr>
          <w:bCs/>
        </w:rPr>
        <w:t xml:space="preserve">passport </w:t>
      </w:r>
      <w:r w:rsidRPr="00F712C0">
        <w:rPr>
          <w:bCs/>
        </w:rPr>
        <w:t>fund in comparison to regulated CIS</w:t>
      </w:r>
      <w:r w:rsidR="00DA3440" w:rsidRPr="00F712C0">
        <w:rPr>
          <w:bCs/>
        </w:rPr>
        <w:t xml:space="preserve"> in the host economy</w:t>
      </w:r>
      <w:r w:rsidRPr="00F712C0">
        <w:rPr>
          <w:bCs/>
        </w:rPr>
        <w:t>. Any additional rules also</w:t>
      </w:r>
      <w:r w:rsidR="00A815CE" w:rsidRPr="00F712C0">
        <w:rPr>
          <w:bCs/>
        </w:rPr>
        <w:t xml:space="preserve"> need to</w:t>
      </w:r>
      <w:r w:rsidRPr="00F712C0">
        <w:rPr>
          <w:bCs/>
        </w:rPr>
        <w:t xml:space="preserve"> be reasonable to promote confident retail investment in </w:t>
      </w:r>
      <w:r w:rsidR="00C859C1" w:rsidRPr="00F712C0">
        <w:rPr>
          <w:bCs/>
        </w:rPr>
        <w:t xml:space="preserve">passport </w:t>
      </w:r>
      <w:r w:rsidRPr="00F712C0">
        <w:rPr>
          <w:bCs/>
        </w:rPr>
        <w:t>funds.</w:t>
      </w:r>
    </w:p>
    <w:p w14:paraId="010893E2" w14:textId="77777777" w:rsidR="00F144AE" w:rsidRPr="00F712C0" w:rsidRDefault="00F144AE" w:rsidP="00F712C0">
      <w:pPr>
        <w:rPr>
          <w:bCs/>
        </w:rPr>
      </w:pPr>
      <w:bookmarkStart w:id="145" w:name="_Toc364867471"/>
      <w:bookmarkStart w:id="146" w:name="_Toc370825886"/>
      <w:r w:rsidRPr="00F712C0">
        <w:rPr>
          <w:bCs/>
        </w:rPr>
        <w:t>For example, a host economy may require the operator to appoint a local representative to interface with the investors in the host economy and to perform certain administrative functions</w:t>
      </w:r>
      <w:r w:rsidR="007B6DB3" w:rsidRPr="00F712C0">
        <w:rPr>
          <w:bCs/>
        </w:rPr>
        <w:t>.</w:t>
      </w:r>
    </w:p>
    <w:p w14:paraId="411E023E" w14:textId="77777777" w:rsidR="00934FF9" w:rsidRPr="00F712C0" w:rsidRDefault="001E52A9" w:rsidP="00F712C0">
      <w:r w:rsidRPr="00F712C0">
        <w:rPr>
          <w:szCs w:val="22"/>
        </w:rPr>
        <w:t xml:space="preserve">The host economy may require </w:t>
      </w:r>
      <w:r w:rsidR="00F754E7" w:rsidRPr="00F712C0">
        <w:rPr>
          <w:szCs w:val="22"/>
        </w:rPr>
        <w:t>that</w:t>
      </w:r>
      <w:r w:rsidR="00F754E7" w:rsidRPr="00F712C0">
        <w:t xml:space="preserve"> a</w:t>
      </w:r>
      <w:r w:rsidR="003F0BE4" w:rsidRPr="00F712C0">
        <w:t xml:space="preserve"> person</w:t>
      </w:r>
      <w:r w:rsidR="00C859C1" w:rsidRPr="00F712C0">
        <w:t>,</w:t>
      </w:r>
      <w:r w:rsidR="003F0BE4" w:rsidRPr="00F712C0">
        <w:t xml:space="preserve"> such as</w:t>
      </w:r>
      <w:r w:rsidR="000C1479" w:rsidRPr="00F712C0">
        <w:t xml:space="preserve"> </w:t>
      </w:r>
      <w:r w:rsidR="003F0BE4" w:rsidRPr="00F712C0">
        <w:t>a</w:t>
      </w:r>
      <w:r w:rsidR="00F754E7" w:rsidRPr="00F712C0">
        <w:t xml:space="preserve">n individual resident in </w:t>
      </w:r>
      <w:r w:rsidRPr="00F712C0">
        <w:rPr>
          <w:szCs w:val="22"/>
        </w:rPr>
        <w:t>the</w:t>
      </w:r>
      <w:r w:rsidRPr="00F712C0">
        <w:t xml:space="preserve"> host economy</w:t>
      </w:r>
      <w:r w:rsidR="00F754E7" w:rsidRPr="00F712C0">
        <w:t xml:space="preserve"> or</w:t>
      </w:r>
      <w:r w:rsidRPr="00F712C0">
        <w:t xml:space="preserve"> </w:t>
      </w:r>
      <w:r w:rsidR="00F754E7" w:rsidRPr="00F712C0">
        <w:t xml:space="preserve">a </w:t>
      </w:r>
      <w:r w:rsidR="0043761D" w:rsidRPr="00F712C0">
        <w:t xml:space="preserve">local </w:t>
      </w:r>
      <w:r w:rsidR="00F754E7" w:rsidRPr="00F712C0">
        <w:t xml:space="preserve">company, or a foreign company registered under </w:t>
      </w:r>
      <w:r w:rsidRPr="00F712C0">
        <w:t>the laws of the host economy</w:t>
      </w:r>
      <w:r w:rsidR="00C859C1" w:rsidRPr="00F712C0">
        <w:t>,</w:t>
      </w:r>
      <w:r w:rsidRPr="00F712C0">
        <w:t xml:space="preserve"> </w:t>
      </w:r>
      <w:r w:rsidR="003F0BE4" w:rsidRPr="00F712C0">
        <w:t>be</w:t>
      </w:r>
      <w:r w:rsidRPr="00F712C0">
        <w:t xml:space="preserve"> responsible for ensuring that the </w:t>
      </w:r>
      <w:r w:rsidR="00C859C1" w:rsidRPr="00F712C0">
        <w:t xml:space="preserve">passport </w:t>
      </w:r>
      <w:r w:rsidR="007B6DB3" w:rsidRPr="00F712C0">
        <w:t>f</w:t>
      </w:r>
      <w:r w:rsidRPr="00F712C0">
        <w:t>und complies with any laws and regulations of the host economy</w:t>
      </w:r>
      <w:r w:rsidR="001F63C3" w:rsidRPr="00F712C0">
        <w:t xml:space="preserve">. </w:t>
      </w:r>
      <w:r w:rsidR="003F0BE4" w:rsidRPr="00F712C0">
        <w:t xml:space="preserve">This could include providing information and documents to the host regulator and other matters such </w:t>
      </w:r>
      <w:r w:rsidR="00C859C1" w:rsidRPr="00F712C0">
        <w:t xml:space="preserve">as </w:t>
      </w:r>
      <w:r w:rsidR="003F0BE4" w:rsidRPr="00F712C0">
        <w:t>keep</w:t>
      </w:r>
      <w:r w:rsidR="00C859C1" w:rsidRPr="00F712C0">
        <w:t>ing</w:t>
      </w:r>
      <w:r w:rsidR="003F0BE4" w:rsidRPr="00F712C0">
        <w:t xml:space="preserve"> registers of members in the host economy.</w:t>
      </w:r>
    </w:p>
    <w:p w14:paraId="3748E6C2" w14:textId="77777777" w:rsidR="00766427" w:rsidRPr="00F712C0" w:rsidRDefault="00766427" w:rsidP="00B8489E">
      <w:pPr>
        <w:pStyle w:val="Heading3"/>
      </w:pPr>
      <w:bookmarkStart w:id="147" w:name="_Toc380743971"/>
      <w:bookmarkStart w:id="148" w:name="_Toc384972446"/>
      <w:r w:rsidRPr="00F712C0">
        <w:t>Distribution and intermediaries</w:t>
      </w:r>
      <w:bookmarkEnd w:id="145"/>
      <w:bookmarkEnd w:id="146"/>
      <w:bookmarkEnd w:id="147"/>
      <w:bookmarkEnd w:id="148"/>
    </w:p>
    <w:p w14:paraId="02C96471" w14:textId="77777777" w:rsidR="00766427" w:rsidRPr="00F712C0" w:rsidRDefault="00B119D6" w:rsidP="00F712C0">
      <w:r w:rsidRPr="00F712C0">
        <w:t xml:space="preserve">The </w:t>
      </w:r>
      <w:r w:rsidR="00C859C1" w:rsidRPr="00F712C0">
        <w:t xml:space="preserve">passport </w:t>
      </w:r>
      <w:r w:rsidR="000C1479" w:rsidRPr="00F712C0">
        <w:t xml:space="preserve">arrangements do </w:t>
      </w:r>
      <w:r w:rsidRPr="00F712C0">
        <w:t xml:space="preserve">not have any effect on </w:t>
      </w:r>
      <w:r w:rsidR="0053229B" w:rsidRPr="00F712C0">
        <w:t xml:space="preserve">host economy </w:t>
      </w:r>
      <w:r w:rsidRPr="00F712C0">
        <w:t>laws and regulations relating to intermediaries or the distribution of CIS in the host economy</w:t>
      </w:r>
      <w:r w:rsidR="001F63C3" w:rsidRPr="00F712C0">
        <w:t xml:space="preserve">. </w:t>
      </w:r>
      <w:r w:rsidRPr="00F712C0">
        <w:t xml:space="preserve">This means that </w:t>
      </w:r>
      <w:r w:rsidR="00C859C1" w:rsidRPr="00F712C0">
        <w:t xml:space="preserve">passport </w:t>
      </w:r>
      <w:r w:rsidRPr="00F712C0">
        <w:t xml:space="preserve">funds may only be distributed </w:t>
      </w:r>
      <w:r w:rsidR="0053229B" w:rsidRPr="00F712C0">
        <w:t xml:space="preserve">in a host economy </w:t>
      </w:r>
      <w:r w:rsidRPr="00F712C0">
        <w:t xml:space="preserve">in accordance with the laws and regulations </w:t>
      </w:r>
      <w:r w:rsidR="00C859C1" w:rsidRPr="00F712C0">
        <w:t xml:space="preserve">of </w:t>
      </w:r>
      <w:r w:rsidRPr="00F712C0">
        <w:t>the host economy</w:t>
      </w:r>
      <w:r w:rsidR="001F63C3" w:rsidRPr="00F712C0">
        <w:t xml:space="preserve">. </w:t>
      </w:r>
      <w:r w:rsidRPr="00F712C0">
        <w:t>If those laws require that CIS can only be distributed through an intermediary which is authorised</w:t>
      </w:r>
      <w:r w:rsidRPr="00F712C0" w:rsidDel="00872D33">
        <w:t xml:space="preserve"> </w:t>
      </w:r>
      <w:r w:rsidRPr="00F712C0">
        <w:t xml:space="preserve">in the host economy, then </w:t>
      </w:r>
      <w:r w:rsidR="00C859C1" w:rsidRPr="00F712C0">
        <w:t xml:space="preserve">passport </w:t>
      </w:r>
      <w:r w:rsidRPr="00F712C0">
        <w:t xml:space="preserve">funds can only be distributed in that manner. </w:t>
      </w:r>
      <w:r w:rsidR="0074387A" w:rsidRPr="00F712C0">
        <w:t>In</w:t>
      </w:r>
      <w:r w:rsidR="00A815CE" w:rsidRPr="00F712C0">
        <w:t xml:space="preserve"> this respect</w:t>
      </w:r>
      <w:r w:rsidR="00C859C1" w:rsidRPr="00F712C0">
        <w:t>,</w:t>
      </w:r>
      <w:r w:rsidR="00A815CE" w:rsidRPr="00F712C0">
        <w:t xml:space="preserve"> </w:t>
      </w:r>
      <w:r w:rsidR="00C859C1" w:rsidRPr="00F712C0">
        <w:t>p</w:t>
      </w:r>
      <w:r w:rsidR="00A815CE" w:rsidRPr="00F712C0">
        <w:t xml:space="preserve">assport funds are to be treated </w:t>
      </w:r>
      <w:r w:rsidR="00C859C1" w:rsidRPr="00F712C0">
        <w:t xml:space="preserve">the same as </w:t>
      </w:r>
      <w:r w:rsidR="00A815CE" w:rsidRPr="00F712C0">
        <w:t>local regulated CIS in the host economy.</w:t>
      </w:r>
    </w:p>
    <w:p w14:paraId="031EECDD" w14:textId="77777777" w:rsidR="00B119D6" w:rsidRPr="00F712C0" w:rsidRDefault="00B119D6" w:rsidP="00F712C0">
      <w:r w:rsidRPr="00F712C0">
        <w:t xml:space="preserve">Alternatively, if a </w:t>
      </w:r>
      <w:r w:rsidR="00C859C1" w:rsidRPr="00F712C0">
        <w:t xml:space="preserve">passport </w:t>
      </w:r>
      <w:r w:rsidRPr="00F712C0">
        <w:t>member economy allows CIS to be directly marketed to investo</w:t>
      </w:r>
      <w:r w:rsidR="007228A0" w:rsidRPr="00F712C0">
        <w:t xml:space="preserve">rs, then </w:t>
      </w:r>
      <w:r w:rsidR="00C859C1" w:rsidRPr="00F712C0">
        <w:t xml:space="preserve">passport </w:t>
      </w:r>
      <w:r w:rsidR="007228A0" w:rsidRPr="00F712C0">
        <w:t>funds will also be allowed to do so</w:t>
      </w:r>
      <w:r w:rsidR="00A1709C" w:rsidRPr="00F712C0">
        <w:t>. However, if CIS operators in an economy are required to have any additional approval or license for such marketing, passport fund operators would also have to obtain such approvals.</w:t>
      </w:r>
    </w:p>
    <w:p w14:paraId="54719B66" w14:textId="77777777" w:rsidR="00787883" w:rsidRPr="00F712C0" w:rsidRDefault="00A815CE" w:rsidP="00F712C0">
      <w:r w:rsidRPr="00F712C0">
        <w:t>Host rules will determine requirements for quotation of interests on a financial market in the host economy.</w:t>
      </w:r>
    </w:p>
    <w:p w14:paraId="256382FA" w14:textId="77777777" w:rsidR="003265E3" w:rsidRPr="00F712C0" w:rsidRDefault="0081715A" w:rsidP="00F712C0">
      <w:pPr>
        <w:pStyle w:val="BoxExample"/>
      </w:pPr>
      <w:r w:rsidRPr="00F712C0">
        <w:rPr>
          <w:b/>
        </w:rPr>
        <w:lastRenderedPageBreak/>
        <w:t>Example</w:t>
      </w:r>
      <w:r w:rsidR="006668AE" w:rsidRPr="00F712C0">
        <w:t>:</w:t>
      </w:r>
      <w:r w:rsidR="00673CC3" w:rsidRPr="00F712C0">
        <w:tab/>
      </w:r>
      <w:r w:rsidR="00FB7BD4" w:rsidRPr="00F712C0">
        <w:t xml:space="preserve">In Australia there are </w:t>
      </w:r>
      <w:r w:rsidR="00687D32" w:rsidRPr="00F712C0">
        <w:t>specific requirements</w:t>
      </w:r>
      <w:r w:rsidR="00FB7BD4" w:rsidRPr="00F712C0">
        <w:t xml:space="preserve"> relating to the assets that can be held by an ETF, which would need to be met by a passport fund seeking quotation on the financial market in Australia.</w:t>
      </w:r>
    </w:p>
    <w:p w14:paraId="75A4645E" w14:textId="77777777" w:rsidR="00766427" w:rsidRPr="00F712C0" w:rsidRDefault="00766427" w:rsidP="00F712C0">
      <w:pPr>
        <w:pStyle w:val="Heading3"/>
        <w:spacing w:before="360"/>
      </w:pPr>
      <w:bookmarkStart w:id="149" w:name="_Toc370825887"/>
      <w:bookmarkStart w:id="150" w:name="_Toc380743972"/>
      <w:bookmarkStart w:id="151" w:name="_Toc384972447"/>
      <w:bookmarkStart w:id="152" w:name="_Toc364867472"/>
      <w:r w:rsidRPr="00F712C0">
        <w:t>Disclosure</w:t>
      </w:r>
      <w:bookmarkEnd w:id="149"/>
      <w:bookmarkEnd w:id="150"/>
      <w:bookmarkEnd w:id="151"/>
      <w:r w:rsidRPr="00F712C0">
        <w:t xml:space="preserve"> </w:t>
      </w:r>
      <w:bookmarkEnd w:id="152"/>
    </w:p>
    <w:p w14:paraId="3EAB6927" w14:textId="41BD3F3C" w:rsidR="00936DF8" w:rsidRPr="00F712C0" w:rsidRDefault="00AC789E" w:rsidP="00F712C0">
      <w:r w:rsidRPr="00F712C0">
        <w:t xml:space="preserve">When offering interests in a host economy, the host economy </w:t>
      </w:r>
      <w:r w:rsidR="00CE3238" w:rsidRPr="00F712C0">
        <w:t>laws and regulations</w:t>
      </w:r>
      <w:r w:rsidRPr="00F712C0">
        <w:t xml:space="preserve"> will apply to the disclosures required to be given to investors</w:t>
      </w:r>
      <w:r w:rsidR="00A1709C" w:rsidRPr="00F712C0">
        <w:t xml:space="preserve"> other than as covered by the rule concerning financial statements and audit reports.</w:t>
      </w:r>
      <w:r w:rsidR="001F63C3" w:rsidRPr="00F712C0">
        <w:t xml:space="preserve"> </w:t>
      </w:r>
      <w:r w:rsidR="00FA3B44" w:rsidRPr="00F712C0">
        <w:t>A</w:t>
      </w:r>
      <w:r w:rsidR="00936DF8" w:rsidRPr="00F712C0">
        <w:t xml:space="preserve"> range of different disclosure requirements apply to CIS in different </w:t>
      </w:r>
      <w:r w:rsidR="000C1479" w:rsidRPr="00F712C0">
        <w:t>economies</w:t>
      </w:r>
      <w:r w:rsidR="001F63C3" w:rsidRPr="00F712C0">
        <w:t xml:space="preserve">. </w:t>
      </w:r>
      <w:r w:rsidR="00FA3B44" w:rsidRPr="00F712C0">
        <w:t xml:space="preserve">Generally, </w:t>
      </w:r>
      <w:r w:rsidR="00936DF8" w:rsidRPr="00F712C0">
        <w:t>the following</w:t>
      </w:r>
      <w:r w:rsidR="0053229B" w:rsidRPr="00F712C0">
        <w:t xml:space="preserve"> </w:t>
      </w:r>
      <w:r w:rsidR="00936DF8" w:rsidRPr="00F712C0">
        <w:t>types of disclosure</w:t>
      </w:r>
      <w:r w:rsidR="00416613" w:rsidRPr="00F712C0">
        <w:t xml:space="preserve"> and reporting</w:t>
      </w:r>
      <w:r w:rsidR="007A3419" w:rsidRPr="00F712C0">
        <w:t xml:space="preserve"> to members of the public</w:t>
      </w:r>
      <w:r w:rsidR="00416613" w:rsidRPr="00F712C0">
        <w:t xml:space="preserve"> are required to be met by </w:t>
      </w:r>
      <w:r w:rsidR="00C859C1" w:rsidRPr="00F712C0">
        <w:t xml:space="preserve">passport </w:t>
      </w:r>
      <w:r w:rsidR="00416613" w:rsidRPr="00F712C0">
        <w:t>funds, where required in the host economy</w:t>
      </w:r>
      <w:r w:rsidR="00936DF8" w:rsidRPr="00F712C0">
        <w:t>:</w:t>
      </w:r>
    </w:p>
    <w:p w14:paraId="50EDD283" w14:textId="77777777" w:rsidR="0074387A" w:rsidRPr="00F712C0" w:rsidRDefault="007A3419" w:rsidP="00F712C0">
      <w:pPr>
        <w:pStyle w:val="Bullet"/>
      </w:pPr>
      <w:r w:rsidRPr="00F712C0">
        <w:t xml:space="preserve">point of sale disclosure relating to the product </w:t>
      </w:r>
      <w:r w:rsidR="0074387A" w:rsidRPr="00F712C0">
        <w:t>(</w:t>
      </w:r>
      <w:r w:rsidR="00C859C1" w:rsidRPr="00F712C0">
        <w:t>for example</w:t>
      </w:r>
      <w:r w:rsidR="0074387A" w:rsidRPr="00F712C0">
        <w:t xml:space="preserve"> prospectuses and product highlight sheets) </w:t>
      </w:r>
      <w:r w:rsidRPr="00F712C0">
        <w:t>and any obligations to update that disclosure or provide continuous disclosure</w:t>
      </w:r>
      <w:r w:rsidR="004D1350" w:rsidRPr="00F712C0">
        <w:t xml:space="preserve"> (for example, of significant changes)</w:t>
      </w:r>
      <w:r w:rsidRPr="00F712C0">
        <w:t xml:space="preserve">; </w:t>
      </w:r>
    </w:p>
    <w:p w14:paraId="4EB1C128" w14:textId="77777777" w:rsidR="007A3419" w:rsidRPr="00F712C0" w:rsidRDefault="007A3419" w:rsidP="00F712C0">
      <w:pPr>
        <w:pStyle w:val="Bullet"/>
      </w:pPr>
      <w:r w:rsidRPr="00F712C0">
        <w:t xml:space="preserve">providing a copy or a consolidation of constitution of the </w:t>
      </w:r>
      <w:r w:rsidR="00C859C1" w:rsidRPr="00F712C0">
        <w:t xml:space="preserve">passport </w:t>
      </w:r>
      <w:r w:rsidRPr="00F712C0">
        <w:t>fund</w:t>
      </w:r>
      <w:r w:rsidR="00A96FE1" w:rsidRPr="00F712C0">
        <w:t>;</w:t>
      </w:r>
    </w:p>
    <w:p w14:paraId="144C0602" w14:textId="77777777" w:rsidR="007A3419" w:rsidRPr="00F712C0" w:rsidRDefault="007A3419" w:rsidP="00F712C0">
      <w:pPr>
        <w:pStyle w:val="Bullet"/>
      </w:pPr>
      <w:r w:rsidRPr="00F712C0">
        <w:t xml:space="preserve">disclosure about portfolio holdings; </w:t>
      </w:r>
      <w:r w:rsidR="009A4798" w:rsidRPr="00F712C0">
        <w:t>and</w:t>
      </w:r>
    </w:p>
    <w:p w14:paraId="438F3279" w14:textId="77777777" w:rsidR="00016297" w:rsidRPr="00F712C0" w:rsidRDefault="007A3419" w:rsidP="00F712C0">
      <w:pPr>
        <w:pStyle w:val="Bullet"/>
        <w:rPr>
          <w:b/>
        </w:rPr>
      </w:pPr>
      <w:r w:rsidRPr="00F712C0">
        <w:t>periodic reporting relating specifically to the investor</w:t>
      </w:r>
      <w:r w:rsidR="00510AAF" w:rsidRPr="00F712C0">
        <w:t>’</w:t>
      </w:r>
      <w:r w:rsidRPr="00F712C0">
        <w:t>s interest in the CIS including matters affecting the taxation position of members</w:t>
      </w:r>
      <w:r w:rsidR="009A4798" w:rsidRPr="00F712C0">
        <w:t>.</w:t>
      </w:r>
    </w:p>
    <w:p w14:paraId="67902B30" w14:textId="77777777" w:rsidR="00766427" w:rsidRPr="00F712C0" w:rsidRDefault="003E5980" w:rsidP="00B8489E">
      <w:pPr>
        <w:pStyle w:val="Heading3"/>
      </w:pPr>
      <w:bookmarkStart w:id="153" w:name="_Toc364867473"/>
      <w:bookmarkStart w:id="154" w:name="_Toc370825888"/>
      <w:bookmarkStart w:id="155" w:name="_Toc380743973"/>
      <w:bookmarkStart w:id="156" w:name="_Toc384972448"/>
      <w:r w:rsidRPr="00F712C0">
        <w:t>Marketing</w:t>
      </w:r>
      <w:bookmarkEnd w:id="153"/>
      <w:bookmarkEnd w:id="154"/>
      <w:bookmarkEnd w:id="155"/>
      <w:bookmarkEnd w:id="156"/>
    </w:p>
    <w:p w14:paraId="20D5CB79" w14:textId="77777777" w:rsidR="00AB6926" w:rsidRPr="00F712C0" w:rsidRDefault="003E5980" w:rsidP="00F712C0">
      <w:r w:rsidRPr="00F712C0">
        <w:t xml:space="preserve">Similar to disclosure, the host economy </w:t>
      </w:r>
      <w:r w:rsidR="00CE3238" w:rsidRPr="00F712C0">
        <w:t>laws and regulations</w:t>
      </w:r>
      <w:r w:rsidRPr="00F712C0">
        <w:t xml:space="preserve"> will apply to the marketing of the fund. </w:t>
      </w:r>
      <w:r w:rsidR="000F204C" w:rsidRPr="00F712C0">
        <w:t>For example</w:t>
      </w:r>
      <w:r w:rsidRPr="00F712C0">
        <w:t xml:space="preserve">, the host economy </w:t>
      </w:r>
      <w:r w:rsidR="00CE3238" w:rsidRPr="00F712C0">
        <w:t>laws and regulations</w:t>
      </w:r>
      <w:r w:rsidRPr="00F712C0">
        <w:t xml:space="preserve"> will apply in relation to:</w:t>
      </w:r>
    </w:p>
    <w:p w14:paraId="44EB9E2C" w14:textId="77777777" w:rsidR="003E5980" w:rsidRPr="00F712C0" w:rsidRDefault="003E5980">
      <w:pPr>
        <w:pStyle w:val="Bullet"/>
      </w:pPr>
      <w:r w:rsidRPr="00F712C0">
        <w:t>any restrictions or requirements relating to the advertising of financial products,</w:t>
      </w:r>
    </w:p>
    <w:p w14:paraId="1E1FE730" w14:textId="77777777" w:rsidR="003E5980" w:rsidRPr="00F712C0" w:rsidRDefault="003E5980">
      <w:pPr>
        <w:pStyle w:val="Bullet"/>
      </w:pPr>
      <w:r w:rsidRPr="00F712C0">
        <w:t>any restrictions or requirements relating to offering interests in the CIS by making unsolicited approaches to investors, and</w:t>
      </w:r>
    </w:p>
    <w:p w14:paraId="48F4D0D0" w14:textId="77777777" w:rsidR="003265E3" w:rsidRPr="00F712C0" w:rsidRDefault="003E5980">
      <w:pPr>
        <w:pStyle w:val="Bullet"/>
      </w:pPr>
      <w:r w:rsidRPr="00F712C0">
        <w:t>any laws and regulations concerning misleading or deceptive conduct in relation to communications with investors.</w:t>
      </w:r>
    </w:p>
    <w:p w14:paraId="72FB9420" w14:textId="77777777" w:rsidR="003E5980" w:rsidRPr="00F712C0" w:rsidRDefault="003E5980" w:rsidP="00B8489E">
      <w:pPr>
        <w:pStyle w:val="Heading3"/>
      </w:pPr>
      <w:bookmarkStart w:id="157" w:name="_Toc380743974"/>
      <w:bookmarkStart w:id="158" w:name="_Toc384972449"/>
      <w:bookmarkStart w:id="159" w:name="_Toc364867474"/>
      <w:bookmarkStart w:id="160" w:name="_Toc370825889"/>
      <w:r w:rsidRPr="00F712C0">
        <w:t>Complaints</w:t>
      </w:r>
      <w:bookmarkEnd w:id="157"/>
      <w:bookmarkEnd w:id="158"/>
      <w:r w:rsidRPr="00F712C0">
        <w:t xml:space="preserve"> </w:t>
      </w:r>
      <w:bookmarkEnd w:id="159"/>
      <w:bookmarkEnd w:id="160"/>
    </w:p>
    <w:p w14:paraId="386E844A" w14:textId="77777777" w:rsidR="00A96FE1" w:rsidRPr="00F712C0" w:rsidRDefault="00A96FE1" w:rsidP="00F712C0">
      <w:r w:rsidRPr="00F712C0">
        <w:t>Host</w:t>
      </w:r>
      <w:r w:rsidR="005B460B" w:rsidRPr="00F712C0">
        <w:t xml:space="preserve"> economy </w:t>
      </w:r>
      <w:r w:rsidR="00CE3238" w:rsidRPr="00F712C0">
        <w:t>laws and regulations</w:t>
      </w:r>
      <w:r w:rsidR="005B460B" w:rsidRPr="00F712C0">
        <w:t xml:space="preserve"> </w:t>
      </w:r>
      <w:r w:rsidRPr="00F712C0">
        <w:t xml:space="preserve">will also </w:t>
      </w:r>
      <w:r w:rsidR="005B460B" w:rsidRPr="00F712C0">
        <w:t>apply</w:t>
      </w:r>
      <w:r w:rsidRPr="00F712C0">
        <w:t xml:space="preserve"> to complaints handling including both internal dispute resolution and external</w:t>
      </w:r>
      <w:r w:rsidR="00972980" w:rsidRPr="00F712C0">
        <w:t xml:space="preserve"> dispute resolution</w:t>
      </w:r>
      <w:r w:rsidR="00C859C1" w:rsidRPr="00F712C0">
        <w:t>,</w:t>
      </w:r>
      <w:r w:rsidRPr="00F712C0">
        <w:t xml:space="preserve"> if applicable. This means a</w:t>
      </w:r>
      <w:r w:rsidR="00C26000" w:rsidRPr="00F712C0">
        <w:t>n</w:t>
      </w:r>
      <w:r w:rsidRPr="00F712C0">
        <w:t xml:space="preserve"> operator needs to comply with any requirements which apply in each host economy in relation to:</w:t>
      </w:r>
    </w:p>
    <w:p w14:paraId="02D5DDAF" w14:textId="77777777" w:rsidR="00B418D3" w:rsidRPr="00F712C0" w:rsidRDefault="00A96FE1">
      <w:pPr>
        <w:pStyle w:val="Bullet"/>
      </w:pPr>
      <w:r w:rsidRPr="00F712C0">
        <w:t>the manner in which complaints are received, processed and responded to by CIS operator</w:t>
      </w:r>
      <w:r w:rsidR="00C26000" w:rsidRPr="00F712C0">
        <w:t>s</w:t>
      </w:r>
      <w:r w:rsidRPr="00F712C0">
        <w:t>; and</w:t>
      </w:r>
    </w:p>
    <w:p w14:paraId="61A62B09" w14:textId="77777777" w:rsidR="003F3517" w:rsidRPr="00F712C0" w:rsidRDefault="00A96FE1">
      <w:pPr>
        <w:pStyle w:val="Bullet"/>
      </w:pPr>
      <w:r w:rsidRPr="00F712C0">
        <w:t>if applicable</w:t>
      </w:r>
      <w:r w:rsidR="00C859C1" w:rsidRPr="00F712C0">
        <w:t>,</w:t>
      </w:r>
      <w:r w:rsidRPr="00F712C0">
        <w:t xml:space="preserve"> in the host economy, be a </w:t>
      </w:r>
      <w:r w:rsidR="003F3517" w:rsidRPr="00F712C0">
        <w:t xml:space="preserve">member </w:t>
      </w:r>
      <w:r w:rsidRPr="00F712C0">
        <w:t xml:space="preserve">of an approved </w:t>
      </w:r>
      <w:r w:rsidR="003F3517" w:rsidRPr="00F712C0">
        <w:t>external dispute resolution scheme</w:t>
      </w:r>
      <w:r w:rsidRPr="00F712C0">
        <w:t>.</w:t>
      </w:r>
    </w:p>
    <w:p w14:paraId="7980DF27" w14:textId="451E1736" w:rsidR="001150D6" w:rsidRPr="00F712C0" w:rsidRDefault="004C25EC" w:rsidP="003F0800">
      <w:pPr>
        <w:pStyle w:val="Heading1"/>
      </w:pPr>
      <w:r w:rsidRPr="00F712C0">
        <w:br w:type="page"/>
      </w:r>
      <w:bookmarkStart w:id="161" w:name="_Toc370825890"/>
      <w:bookmarkStart w:id="162" w:name="_Toc380743975"/>
      <w:bookmarkStart w:id="163" w:name="_Toc384972450"/>
      <w:r w:rsidR="001150D6" w:rsidRPr="00F712C0">
        <w:lastRenderedPageBreak/>
        <w:t>Chapter 3 consultation questions</w:t>
      </w:r>
      <w:bookmarkEnd w:id="161"/>
      <w:bookmarkEnd w:id="162"/>
      <w:bookmarkEnd w:id="163"/>
    </w:p>
    <w:p w14:paraId="5FFDDC58" w14:textId="77777777" w:rsidR="001150D6" w:rsidRPr="00F712C0" w:rsidRDefault="001150D6" w:rsidP="00F712C0">
      <w:r w:rsidRPr="00F712C0">
        <w:t>For each area of CIS regulation outlined in the framework:</w:t>
      </w:r>
    </w:p>
    <w:p w14:paraId="28FAFB81" w14:textId="77777777" w:rsidR="00673CC3" w:rsidRPr="00F712C0" w:rsidRDefault="00F45E5E" w:rsidP="00F712C0">
      <w:pPr>
        <w:pStyle w:val="BoxQuestion"/>
      </w:pPr>
      <w:r w:rsidRPr="00F712C0">
        <w:t>Q</w:t>
      </w:r>
      <w:r w:rsidR="00A83374" w:rsidRPr="00F712C0">
        <w:t>3.</w:t>
      </w:r>
      <w:r w:rsidR="00076543" w:rsidRPr="00F712C0">
        <w:t>2</w:t>
      </w:r>
      <w:r w:rsidR="001869E6" w:rsidRPr="00F712C0">
        <w:t>9</w:t>
      </w:r>
      <w:r w:rsidR="00A83374" w:rsidRPr="00F712C0">
        <w:tab/>
      </w:r>
      <w:r w:rsidR="001150D6" w:rsidRPr="00F712C0">
        <w:t xml:space="preserve">Do you agree with the proposed approach in terms of whether home, host or </w:t>
      </w:r>
      <w:r w:rsidR="00C859C1" w:rsidRPr="00F712C0">
        <w:t xml:space="preserve">passport </w:t>
      </w:r>
      <w:r w:rsidR="00CE3238" w:rsidRPr="00F712C0">
        <w:t>rules</w:t>
      </w:r>
      <w:r w:rsidR="001150D6" w:rsidRPr="00F712C0">
        <w:t xml:space="preserve"> apply to this area of CIS regulation?</w:t>
      </w:r>
    </w:p>
    <w:p w14:paraId="3F8F4E0B" w14:textId="77777777" w:rsidR="00076543" w:rsidRPr="006B00AE" w:rsidRDefault="00076543" w:rsidP="006B00AE">
      <w:pPr>
        <w:spacing w:after="60" w:line="240" w:lineRule="auto"/>
        <w:rPr>
          <w:sz w:val="16"/>
          <w:szCs w:val="16"/>
          <w:lang w:val="en-US"/>
        </w:rPr>
      </w:pPr>
    </w:p>
    <w:p w14:paraId="77B1CF17" w14:textId="77777777" w:rsidR="00076543" w:rsidRPr="00F712C0" w:rsidRDefault="00076543" w:rsidP="00076543">
      <w:pPr>
        <w:pStyle w:val="BoxQuestion"/>
      </w:pPr>
      <w:r w:rsidRPr="00F712C0">
        <w:t>Q3.</w:t>
      </w:r>
      <w:r w:rsidR="001869E6" w:rsidRPr="00F712C0">
        <w:t>30</w:t>
      </w:r>
      <w:r w:rsidRPr="00F712C0">
        <w:tab/>
        <w:t>Do you think that the proposed approach would enable the passport to achieve its key objective of providing a high degree of investor protection? If not, in what way can the approach be enhanced?</w:t>
      </w:r>
    </w:p>
    <w:p w14:paraId="7B62900D" w14:textId="77777777" w:rsidR="002D5278" w:rsidRPr="006B00AE" w:rsidRDefault="002D5278" w:rsidP="006B00AE">
      <w:pPr>
        <w:spacing w:after="60" w:line="240" w:lineRule="auto"/>
        <w:rPr>
          <w:sz w:val="16"/>
          <w:szCs w:val="16"/>
          <w:lang w:val="en-US"/>
        </w:rPr>
      </w:pPr>
    </w:p>
    <w:p w14:paraId="0F3D35BE" w14:textId="77777777" w:rsidR="002D5278" w:rsidRPr="00F712C0" w:rsidRDefault="00F45E5E" w:rsidP="00F712C0">
      <w:pPr>
        <w:pStyle w:val="BoxQuestion"/>
      </w:pPr>
      <w:r w:rsidRPr="00F712C0">
        <w:t>Q</w:t>
      </w:r>
      <w:r w:rsidR="002D5278" w:rsidRPr="00F712C0">
        <w:t>3.</w:t>
      </w:r>
      <w:r w:rsidR="00076543" w:rsidRPr="00F712C0">
        <w:t>3</w:t>
      </w:r>
      <w:r w:rsidR="001869E6" w:rsidRPr="00F712C0">
        <w:t>1</w:t>
      </w:r>
      <w:r w:rsidR="002D5278" w:rsidRPr="00F712C0">
        <w:tab/>
      </w:r>
      <w:r w:rsidR="001150D6" w:rsidRPr="00F712C0">
        <w:t xml:space="preserve">Where the </w:t>
      </w:r>
      <w:r w:rsidR="00C859C1" w:rsidRPr="00F712C0">
        <w:t xml:space="preserve">passport </w:t>
      </w:r>
      <w:r w:rsidR="001150D6" w:rsidRPr="00F712C0">
        <w:t xml:space="preserve">rules apply, do you agree with the proposed content of the </w:t>
      </w:r>
      <w:r w:rsidR="00C859C1" w:rsidRPr="00F712C0">
        <w:t xml:space="preserve">passport </w:t>
      </w:r>
      <w:r w:rsidR="001150D6" w:rsidRPr="00F712C0">
        <w:t xml:space="preserve">rules? </w:t>
      </w:r>
      <w:r w:rsidR="00BD1B2E" w:rsidRPr="00F712C0">
        <w:t>If you do not agree, please explain why not.</w:t>
      </w:r>
      <w:r w:rsidR="002D5278" w:rsidRPr="00F712C0">
        <w:t xml:space="preserve"> In your view, are there better ways to achieve the underlying purpose of the proposed rules?</w:t>
      </w:r>
    </w:p>
    <w:p w14:paraId="3A43669B" w14:textId="77777777" w:rsidR="00673CC3" w:rsidRPr="006B00AE" w:rsidRDefault="00673CC3" w:rsidP="006B00AE">
      <w:pPr>
        <w:spacing w:after="60" w:line="240" w:lineRule="auto"/>
        <w:rPr>
          <w:sz w:val="16"/>
          <w:szCs w:val="16"/>
          <w:lang w:val="en-US"/>
        </w:rPr>
      </w:pPr>
    </w:p>
    <w:p w14:paraId="46C42512" w14:textId="77777777" w:rsidR="001150D6" w:rsidRPr="00F712C0" w:rsidRDefault="00F45E5E" w:rsidP="00F712C0">
      <w:pPr>
        <w:pStyle w:val="BoxQuestion"/>
      </w:pPr>
      <w:r w:rsidRPr="00F712C0">
        <w:t>Q</w:t>
      </w:r>
      <w:r w:rsidR="00A83374" w:rsidRPr="00F712C0">
        <w:t>3.</w:t>
      </w:r>
      <w:r w:rsidR="00076543" w:rsidRPr="00F712C0">
        <w:t>3</w:t>
      </w:r>
      <w:r w:rsidR="001869E6" w:rsidRPr="00F712C0">
        <w:t>2</w:t>
      </w:r>
      <w:r w:rsidR="00A83374" w:rsidRPr="00F712C0">
        <w:tab/>
      </w:r>
      <w:r w:rsidR="001150D6" w:rsidRPr="00F712C0">
        <w:t xml:space="preserve">What impact would the proposed approach have on competitiveness and investor </w:t>
      </w:r>
      <w:r w:rsidR="00A815CE" w:rsidRPr="00F712C0">
        <w:t>confidence</w:t>
      </w:r>
      <w:r w:rsidR="001150D6" w:rsidRPr="00F712C0">
        <w:t>?</w:t>
      </w:r>
    </w:p>
    <w:p w14:paraId="6DCEF86E" w14:textId="77777777" w:rsidR="00673CC3" w:rsidRPr="006B00AE" w:rsidRDefault="00673CC3" w:rsidP="006B00AE">
      <w:pPr>
        <w:spacing w:after="60" w:line="240" w:lineRule="auto"/>
        <w:rPr>
          <w:sz w:val="16"/>
          <w:szCs w:val="16"/>
          <w:lang w:val="en-US"/>
        </w:rPr>
      </w:pPr>
    </w:p>
    <w:p w14:paraId="381D8C72" w14:textId="77777777" w:rsidR="00673CC3" w:rsidRPr="00F712C0" w:rsidRDefault="00F45E5E" w:rsidP="00F712C0">
      <w:pPr>
        <w:pStyle w:val="BoxQuestion"/>
      </w:pPr>
      <w:r w:rsidRPr="00F712C0">
        <w:t>Q</w:t>
      </w:r>
      <w:r w:rsidR="00A83374" w:rsidRPr="00F712C0">
        <w:t>3.</w:t>
      </w:r>
      <w:r w:rsidR="00076543" w:rsidRPr="00F712C0">
        <w:t>3</w:t>
      </w:r>
      <w:r w:rsidR="001869E6" w:rsidRPr="00F712C0">
        <w:t>3</w:t>
      </w:r>
      <w:r w:rsidR="00A83374" w:rsidRPr="00F712C0">
        <w:tab/>
      </w:r>
      <w:r w:rsidR="001150D6" w:rsidRPr="00F712C0">
        <w:t xml:space="preserve">For prospective </w:t>
      </w:r>
      <w:r w:rsidR="00C859C1" w:rsidRPr="00F712C0">
        <w:t xml:space="preserve">passport </w:t>
      </w:r>
      <w:r w:rsidR="00A815CE" w:rsidRPr="00F712C0">
        <w:t>fund</w:t>
      </w:r>
      <w:r w:rsidR="001150D6" w:rsidRPr="00F712C0">
        <w:t xml:space="preserve"> operators or </w:t>
      </w:r>
      <w:r w:rsidR="008060CB" w:rsidRPr="00F712C0">
        <w:t xml:space="preserve">current and prospective </w:t>
      </w:r>
      <w:r w:rsidR="001150D6" w:rsidRPr="00F712C0">
        <w:t>fund managers, what impact would the proposed approach have on your business? If the proposed approach would result in an increase or reduction in compliance or other costs, please quantify.</w:t>
      </w:r>
    </w:p>
    <w:p w14:paraId="60A1CE40" w14:textId="77777777" w:rsidR="001150D6" w:rsidRPr="006B00AE" w:rsidRDefault="001150D6" w:rsidP="006B00AE">
      <w:pPr>
        <w:spacing w:after="60" w:line="240" w:lineRule="auto"/>
        <w:rPr>
          <w:sz w:val="16"/>
          <w:szCs w:val="16"/>
          <w:lang w:val="en-US"/>
        </w:rPr>
      </w:pPr>
    </w:p>
    <w:p w14:paraId="3A72491D" w14:textId="77777777" w:rsidR="00673CC3" w:rsidRPr="00F712C0" w:rsidRDefault="00F45E5E" w:rsidP="00F712C0">
      <w:pPr>
        <w:pStyle w:val="BoxQuestion"/>
      </w:pPr>
      <w:r w:rsidRPr="00F712C0">
        <w:t>Q</w:t>
      </w:r>
      <w:r w:rsidR="00A83374" w:rsidRPr="00F712C0">
        <w:t>3.</w:t>
      </w:r>
      <w:r w:rsidR="00076543" w:rsidRPr="00F712C0">
        <w:t>3</w:t>
      </w:r>
      <w:r w:rsidR="001869E6" w:rsidRPr="00F712C0">
        <w:t>4</w:t>
      </w:r>
      <w:r w:rsidR="00A83374" w:rsidRPr="00F712C0">
        <w:tab/>
      </w:r>
      <w:r w:rsidR="001150D6" w:rsidRPr="00F712C0">
        <w:t xml:space="preserve">Do you </w:t>
      </w:r>
      <w:r w:rsidR="00C859C1" w:rsidRPr="00F712C0">
        <w:t xml:space="preserve">require </w:t>
      </w:r>
      <w:r w:rsidR="001150D6" w:rsidRPr="00F712C0">
        <w:t>more information about the proposed approach? If so, what?</w:t>
      </w:r>
    </w:p>
    <w:p w14:paraId="4D6BAB89" w14:textId="77777777" w:rsidR="001150D6" w:rsidRPr="00F712C0" w:rsidRDefault="001150D6" w:rsidP="00F712C0"/>
    <w:p w14:paraId="36A083FB" w14:textId="77777777" w:rsidR="001150D6" w:rsidRPr="00F712C0" w:rsidRDefault="001150D6" w:rsidP="00F712C0">
      <w:r w:rsidRPr="00F712C0">
        <w:t>Other</w:t>
      </w:r>
      <w:r w:rsidR="00673CC3" w:rsidRPr="00F712C0">
        <w:t>:</w:t>
      </w:r>
    </w:p>
    <w:p w14:paraId="46F40C86" w14:textId="77777777" w:rsidR="001150D6" w:rsidRPr="006703A1" w:rsidRDefault="00F45E5E" w:rsidP="006703A1">
      <w:pPr>
        <w:pStyle w:val="BoxQuestion"/>
      </w:pPr>
      <w:r w:rsidRPr="006703A1">
        <w:t>Q</w:t>
      </w:r>
      <w:r w:rsidR="00A83374" w:rsidRPr="006703A1">
        <w:t>3.</w:t>
      </w:r>
      <w:r w:rsidR="00076543" w:rsidRPr="006703A1">
        <w:t>3</w:t>
      </w:r>
      <w:r w:rsidR="001869E6" w:rsidRPr="006703A1">
        <w:t>5</w:t>
      </w:r>
      <w:r w:rsidR="00A83374" w:rsidRPr="006703A1">
        <w:tab/>
      </w:r>
      <w:r w:rsidR="001150D6" w:rsidRPr="006703A1">
        <w:t xml:space="preserve">Are there any additional requirements you would suggest? If so, </w:t>
      </w:r>
      <w:r w:rsidR="002D5278" w:rsidRPr="006703A1">
        <w:t xml:space="preserve">what are the rules and </w:t>
      </w:r>
      <w:r w:rsidR="001150D6" w:rsidRPr="006703A1">
        <w:t>why?</w:t>
      </w:r>
    </w:p>
    <w:p w14:paraId="1B915071" w14:textId="77777777" w:rsidR="00673CC3" w:rsidRPr="006B00AE" w:rsidRDefault="00673CC3" w:rsidP="006B00AE">
      <w:pPr>
        <w:spacing w:after="60" w:line="240" w:lineRule="auto"/>
        <w:rPr>
          <w:sz w:val="16"/>
          <w:szCs w:val="16"/>
          <w:lang w:val="en-US"/>
        </w:rPr>
      </w:pPr>
    </w:p>
    <w:p w14:paraId="30C7B7C6" w14:textId="77777777" w:rsidR="001150D6" w:rsidRPr="00F712C0" w:rsidRDefault="00F45E5E" w:rsidP="00F712C0">
      <w:pPr>
        <w:pStyle w:val="BoxQuestion"/>
      </w:pPr>
      <w:r w:rsidRPr="00F712C0">
        <w:t>Q</w:t>
      </w:r>
      <w:r w:rsidR="00A83374" w:rsidRPr="00F712C0">
        <w:t>3.</w:t>
      </w:r>
      <w:r w:rsidR="00076543" w:rsidRPr="00F712C0">
        <w:t>3</w:t>
      </w:r>
      <w:r w:rsidR="001869E6" w:rsidRPr="00F712C0">
        <w:t>6</w:t>
      </w:r>
      <w:r w:rsidR="00A83374" w:rsidRPr="00F712C0">
        <w:tab/>
      </w:r>
      <w:r w:rsidR="001150D6" w:rsidRPr="00F712C0">
        <w:t xml:space="preserve">Do you have questions about how the </w:t>
      </w:r>
      <w:r w:rsidR="00C859C1" w:rsidRPr="00F712C0">
        <w:t xml:space="preserve">passport </w:t>
      </w:r>
      <w:r w:rsidR="001150D6" w:rsidRPr="00F712C0">
        <w:t xml:space="preserve">will work that are not addressed in the proposed framework? </w:t>
      </w:r>
      <w:r w:rsidR="002D5278" w:rsidRPr="00F712C0">
        <w:t>What are they?</w:t>
      </w:r>
    </w:p>
    <w:p w14:paraId="78E1EDA9" w14:textId="77777777" w:rsidR="00673CC3" w:rsidRPr="00F712C0" w:rsidRDefault="00673CC3" w:rsidP="00F712C0"/>
    <w:p w14:paraId="0E675838" w14:textId="77777777" w:rsidR="00D94931" w:rsidRPr="00F712C0" w:rsidRDefault="00D94931" w:rsidP="00F712C0">
      <w:pPr>
        <w:sectPr w:rsidR="00D94931" w:rsidRPr="00F712C0" w:rsidSect="00BC0ECC">
          <w:type w:val="oddPage"/>
          <w:pgSz w:w="11906" w:h="16838" w:code="9"/>
          <w:pgMar w:top="1418" w:right="1418" w:bottom="1418" w:left="1418" w:header="709" w:footer="709" w:gutter="0"/>
          <w:cols w:space="708"/>
          <w:titlePg/>
          <w:docGrid w:linePitch="360"/>
        </w:sectPr>
      </w:pPr>
    </w:p>
    <w:p w14:paraId="2DB01E82" w14:textId="77777777" w:rsidR="0007444A" w:rsidRPr="003F0800" w:rsidRDefault="001150D6" w:rsidP="003F0800">
      <w:pPr>
        <w:pStyle w:val="Heading1"/>
      </w:pPr>
      <w:bookmarkStart w:id="164" w:name="_Toc364867475"/>
      <w:bookmarkStart w:id="165" w:name="_Toc370825891"/>
      <w:bookmarkStart w:id="166" w:name="_Toc380743976"/>
      <w:bookmarkStart w:id="167" w:name="_Toc384972451"/>
      <w:r w:rsidRPr="003F0800">
        <w:lastRenderedPageBreak/>
        <w:t xml:space="preserve">Chapter 4: </w:t>
      </w:r>
      <w:bookmarkEnd w:id="164"/>
      <w:bookmarkEnd w:id="165"/>
      <w:bookmarkEnd w:id="166"/>
      <w:r w:rsidR="00C87057" w:rsidRPr="003F0800">
        <w:t>Regulatory functions</w:t>
      </w:r>
      <w:bookmarkEnd w:id="167"/>
    </w:p>
    <w:p w14:paraId="588F239D" w14:textId="77777777" w:rsidR="00C87057" w:rsidRPr="00F712C0" w:rsidRDefault="00C87057" w:rsidP="00C87057">
      <w:pPr>
        <w:pStyle w:val="Heading2"/>
      </w:pPr>
      <w:bookmarkStart w:id="168" w:name="_Toc384972452"/>
      <w:bookmarkStart w:id="169" w:name="_Toc364867476"/>
      <w:bookmarkStart w:id="170" w:name="_Toc370825892"/>
      <w:r w:rsidRPr="00F712C0">
        <w:t>General approach</w:t>
      </w:r>
      <w:bookmarkEnd w:id="168"/>
    </w:p>
    <w:p w14:paraId="06561555" w14:textId="77777777" w:rsidR="00C87057" w:rsidRPr="00F712C0" w:rsidRDefault="00C87057" w:rsidP="00B708F7">
      <w:r w:rsidRPr="00F712C0">
        <w:t>Passport economies will need to undertake a high degree of co</w:t>
      </w:r>
      <w:r w:rsidR="00510AAF" w:rsidRPr="00F712C0">
        <w:noBreakHyphen/>
      </w:r>
      <w:r w:rsidRPr="00F712C0">
        <w:t>operation founded on trust.</w:t>
      </w:r>
      <w:r w:rsidR="00D85A2D" w:rsidRPr="00F712C0">
        <w:t xml:space="preserve"> </w:t>
      </w:r>
      <w:r w:rsidR="008D6459" w:rsidRPr="00F712C0">
        <w:t>The economies agreeing to participate in the passport will act to further the passport</w:t>
      </w:r>
      <w:r w:rsidR="00510AAF" w:rsidRPr="00F712C0">
        <w:t>’</w:t>
      </w:r>
      <w:r w:rsidR="008D6459" w:rsidRPr="00F712C0">
        <w:t>s objectives including to ensure that regulatory functions are performed in a way that promotes the passport</w:t>
      </w:r>
      <w:r w:rsidR="00510AAF" w:rsidRPr="00F712C0">
        <w:t>’</w:t>
      </w:r>
      <w:r w:rsidR="008D6459" w:rsidRPr="00F712C0">
        <w:t>s objectives.</w:t>
      </w:r>
    </w:p>
    <w:p w14:paraId="2F7D0272" w14:textId="77777777" w:rsidR="00F8517D" w:rsidRPr="00F712C0" w:rsidRDefault="00F8517D" w:rsidP="0007444A">
      <w:pPr>
        <w:pStyle w:val="Heading2"/>
      </w:pPr>
      <w:bookmarkStart w:id="171" w:name="_Toc380743977"/>
      <w:bookmarkStart w:id="172" w:name="_Toc384972453"/>
      <w:r w:rsidRPr="00F712C0">
        <w:t>Application process</w:t>
      </w:r>
      <w:bookmarkEnd w:id="169"/>
      <w:bookmarkEnd w:id="170"/>
      <w:bookmarkEnd w:id="171"/>
      <w:bookmarkEnd w:id="172"/>
    </w:p>
    <w:p w14:paraId="69D39B77" w14:textId="77777777" w:rsidR="006B6541" w:rsidRPr="00F712C0" w:rsidRDefault="006B6541" w:rsidP="00F712C0">
      <w:pPr>
        <w:pStyle w:val="Heading3"/>
        <w:rPr>
          <w:lang w:val="en-NZ"/>
        </w:rPr>
      </w:pPr>
      <w:bookmarkStart w:id="173" w:name="_Toc384972454"/>
      <w:r w:rsidRPr="00F712C0">
        <w:rPr>
          <w:lang w:val="en-NZ"/>
        </w:rPr>
        <w:t>Home regulator application</w:t>
      </w:r>
      <w:bookmarkEnd w:id="173"/>
    </w:p>
    <w:p w14:paraId="76000C14" w14:textId="77777777" w:rsidR="00194DE8" w:rsidRPr="00F712C0" w:rsidRDefault="00F067F4" w:rsidP="00931EBB">
      <w:pPr>
        <w:spacing w:after="200"/>
        <w:rPr>
          <w:lang w:val="en-NZ"/>
        </w:rPr>
      </w:pPr>
      <w:r w:rsidRPr="00F712C0">
        <w:rPr>
          <w:lang w:val="en-NZ"/>
        </w:rPr>
        <w:t xml:space="preserve">Following from the structure of the </w:t>
      </w:r>
      <w:r w:rsidR="00C859C1" w:rsidRPr="00F712C0">
        <w:rPr>
          <w:lang w:val="en-NZ"/>
        </w:rPr>
        <w:t>p</w:t>
      </w:r>
      <w:r w:rsidR="001C7EE2" w:rsidRPr="00F712C0">
        <w:rPr>
          <w:lang w:val="en-NZ"/>
        </w:rPr>
        <w:t>assport arrangements</w:t>
      </w:r>
      <w:r w:rsidR="004071AA" w:rsidRPr="00F712C0">
        <w:rPr>
          <w:lang w:val="en-NZ"/>
        </w:rPr>
        <w:t>, the</w:t>
      </w:r>
      <w:r w:rsidR="006B6541" w:rsidRPr="00F712C0">
        <w:rPr>
          <w:lang w:val="en-NZ"/>
        </w:rPr>
        <w:t xml:space="preserve"> home regulator will </w:t>
      </w:r>
      <w:r w:rsidR="00194DE8" w:rsidRPr="00F712C0">
        <w:rPr>
          <w:lang w:val="en-NZ"/>
        </w:rPr>
        <w:t>assess</w:t>
      </w:r>
      <w:r w:rsidR="006B6541" w:rsidRPr="00F712C0">
        <w:rPr>
          <w:lang w:val="en-NZ"/>
        </w:rPr>
        <w:t xml:space="preserve"> whether a prospective </w:t>
      </w:r>
      <w:r w:rsidR="00C859C1" w:rsidRPr="00F712C0">
        <w:rPr>
          <w:lang w:val="en-NZ"/>
        </w:rPr>
        <w:t xml:space="preserve">passport </w:t>
      </w:r>
      <w:r w:rsidR="006B6541" w:rsidRPr="00F712C0">
        <w:rPr>
          <w:lang w:val="en-NZ"/>
        </w:rPr>
        <w:t>fund meets</w:t>
      </w:r>
      <w:r w:rsidR="00194DE8" w:rsidRPr="00F712C0">
        <w:rPr>
          <w:lang w:val="en-NZ"/>
        </w:rPr>
        <w:t>:</w:t>
      </w:r>
    </w:p>
    <w:p w14:paraId="7ADC5206" w14:textId="77777777" w:rsidR="003265E3" w:rsidRPr="00F712C0" w:rsidRDefault="00194DE8">
      <w:pPr>
        <w:pStyle w:val="Bullet"/>
      </w:pPr>
      <w:r w:rsidRPr="00F712C0">
        <w:t>the home economy</w:t>
      </w:r>
      <w:r w:rsidR="00510AAF" w:rsidRPr="00F712C0">
        <w:t>’</w:t>
      </w:r>
      <w:r w:rsidRPr="00F712C0">
        <w:t>s</w:t>
      </w:r>
      <w:r w:rsidR="006B6541" w:rsidRPr="00F712C0">
        <w:t xml:space="preserve"> eligibility and registration requirements</w:t>
      </w:r>
      <w:r w:rsidR="00911D7A" w:rsidRPr="00F712C0">
        <w:t xml:space="preserve"> to be a regulated CIS</w:t>
      </w:r>
      <w:r w:rsidR="00ED01E5" w:rsidRPr="00F712C0">
        <w:t>;</w:t>
      </w:r>
      <w:r w:rsidR="00911D7A" w:rsidRPr="00F712C0">
        <w:t xml:space="preserve"> and</w:t>
      </w:r>
    </w:p>
    <w:p w14:paraId="7143ACA2" w14:textId="77777777" w:rsidR="008738AF" w:rsidRPr="00F712C0" w:rsidRDefault="00194DE8">
      <w:pPr>
        <w:pStyle w:val="Bullet"/>
      </w:pPr>
      <w:r w:rsidRPr="00F712C0">
        <w:t xml:space="preserve">the eligibility and registration requirements which apply to passport funds (including whether the prospective passport fund has the capacity to </w:t>
      </w:r>
      <w:r w:rsidR="00911D7A" w:rsidRPr="00F712C0">
        <w:t>meet</w:t>
      </w:r>
      <w:r w:rsidR="006B6541" w:rsidRPr="00F712C0">
        <w:t xml:space="preserve"> the requirements </w:t>
      </w:r>
      <w:r w:rsidR="00C859C1" w:rsidRPr="00F712C0">
        <w:t xml:space="preserve">of </w:t>
      </w:r>
      <w:r w:rsidR="006B6541" w:rsidRPr="00F712C0">
        <w:t xml:space="preserve">the </w:t>
      </w:r>
      <w:r w:rsidR="00C859C1" w:rsidRPr="00F712C0">
        <w:t xml:space="preserve">passport </w:t>
      </w:r>
      <w:r w:rsidR="006B6541" w:rsidRPr="00F712C0">
        <w:t>rules</w:t>
      </w:r>
      <w:r w:rsidRPr="00F712C0">
        <w:t>)</w:t>
      </w:r>
      <w:r w:rsidR="006B6541" w:rsidRPr="00F712C0">
        <w:t>.</w:t>
      </w:r>
    </w:p>
    <w:p w14:paraId="4C42B7D0" w14:textId="77777777" w:rsidR="006B6541" w:rsidRPr="00F712C0" w:rsidRDefault="006B6541" w:rsidP="00F712C0">
      <w:pPr>
        <w:rPr>
          <w:lang w:val="en-NZ"/>
        </w:rPr>
      </w:pPr>
      <w:r w:rsidRPr="00F712C0">
        <w:rPr>
          <w:lang w:val="en-NZ"/>
        </w:rPr>
        <w:t>As such</w:t>
      </w:r>
      <w:r w:rsidR="002C1745" w:rsidRPr="00F712C0">
        <w:rPr>
          <w:lang w:val="en-NZ"/>
        </w:rPr>
        <w:t>,</w:t>
      </w:r>
      <w:r w:rsidRPr="00F712C0">
        <w:rPr>
          <w:lang w:val="en-NZ"/>
        </w:rPr>
        <w:t xml:space="preserve"> the first step for a prospective </w:t>
      </w:r>
      <w:r w:rsidR="00C859C1" w:rsidRPr="00F712C0">
        <w:rPr>
          <w:lang w:val="en-NZ"/>
        </w:rPr>
        <w:t xml:space="preserve">passport </w:t>
      </w:r>
      <w:r w:rsidRPr="00F712C0">
        <w:rPr>
          <w:lang w:val="en-NZ"/>
        </w:rPr>
        <w:t xml:space="preserve">fund </w:t>
      </w:r>
      <w:r w:rsidR="00A815CE" w:rsidRPr="00F712C0">
        <w:rPr>
          <w:lang w:val="en-NZ"/>
        </w:rPr>
        <w:t>operator</w:t>
      </w:r>
      <w:r w:rsidRPr="00F712C0">
        <w:rPr>
          <w:lang w:val="en-NZ"/>
        </w:rPr>
        <w:t xml:space="preserve"> is to lodge an application with its home regulator</w:t>
      </w:r>
      <w:r w:rsidR="001F63C3" w:rsidRPr="00F712C0">
        <w:rPr>
          <w:lang w:val="en-NZ"/>
        </w:rPr>
        <w:t xml:space="preserve">. </w:t>
      </w:r>
      <w:r w:rsidRPr="00F712C0">
        <w:rPr>
          <w:lang w:val="en-NZ"/>
        </w:rPr>
        <w:t xml:space="preserve">It can do this either </w:t>
      </w:r>
      <w:r w:rsidR="00C75532" w:rsidRPr="00F712C0">
        <w:rPr>
          <w:lang w:val="en-NZ"/>
        </w:rPr>
        <w:t>after</w:t>
      </w:r>
      <w:r w:rsidRPr="00F712C0">
        <w:rPr>
          <w:lang w:val="en-NZ"/>
        </w:rPr>
        <w:t xml:space="preserve"> becoming a regulated CIS or as part of its application to become a </w:t>
      </w:r>
      <w:r w:rsidR="00911D7A" w:rsidRPr="00F712C0">
        <w:rPr>
          <w:lang w:val="en-NZ"/>
        </w:rPr>
        <w:t xml:space="preserve">regulated </w:t>
      </w:r>
      <w:r w:rsidRPr="00F712C0">
        <w:rPr>
          <w:lang w:val="en-NZ"/>
        </w:rPr>
        <w:t>CIS.</w:t>
      </w:r>
      <w:r w:rsidR="00E24D93" w:rsidRPr="00F712C0">
        <w:rPr>
          <w:lang w:val="en-NZ"/>
        </w:rPr>
        <w:t xml:space="preserve"> The timeframes for the home regulator assessing an application from a passport fund may be different, and in some case longer, from those that apply to regulated CIS in that economy.</w:t>
      </w:r>
    </w:p>
    <w:p w14:paraId="3692953C" w14:textId="77777777" w:rsidR="00911D7A" w:rsidRPr="00F712C0" w:rsidRDefault="00911D7A" w:rsidP="00F712C0">
      <w:pPr>
        <w:rPr>
          <w:lang w:val="en-NZ"/>
        </w:rPr>
      </w:pPr>
      <w:r w:rsidRPr="00F712C0">
        <w:rPr>
          <w:lang w:val="en-NZ"/>
        </w:rPr>
        <w:t xml:space="preserve">Passport economy regulators will explore collaborating in providing guidance material about </w:t>
      </w:r>
      <w:r w:rsidR="00FB7BD4" w:rsidRPr="00F712C0">
        <w:t>the requirements to be a passport fund and the operation of the passport to facilitate use of</w:t>
      </w:r>
      <w:r w:rsidRPr="00F712C0">
        <w:rPr>
          <w:lang w:val="en-NZ"/>
        </w:rPr>
        <w:t xml:space="preserve"> the passport.</w:t>
      </w:r>
    </w:p>
    <w:p w14:paraId="3073DD23" w14:textId="77777777" w:rsidR="006B6541" w:rsidRPr="00F712C0" w:rsidRDefault="00D070F0" w:rsidP="00F712C0">
      <w:r w:rsidRPr="00F712C0">
        <w:t>The application form will be in two parts:</w:t>
      </w:r>
    </w:p>
    <w:p w14:paraId="67F76659" w14:textId="77777777" w:rsidR="00D070F0" w:rsidRPr="00F712C0" w:rsidRDefault="00D070F0">
      <w:pPr>
        <w:pStyle w:val="Bullet"/>
      </w:pPr>
      <w:r w:rsidRPr="00F712C0">
        <w:t xml:space="preserve">Part 1: General information about the fund and </w:t>
      </w:r>
      <w:r w:rsidR="00911D7A" w:rsidRPr="00F712C0">
        <w:t>operator</w:t>
      </w:r>
      <w:r w:rsidRPr="00F712C0">
        <w:t xml:space="preserve"> required by the </w:t>
      </w:r>
      <w:r w:rsidR="00C859C1" w:rsidRPr="00F712C0">
        <w:t xml:space="preserve">passport </w:t>
      </w:r>
      <w:r w:rsidRPr="00F712C0">
        <w:t>rules and all economies</w:t>
      </w:r>
      <w:r w:rsidR="00ED01E5" w:rsidRPr="00F712C0">
        <w:t>; and</w:t>
      </w:r>
    </w:p>
    <w:p w14:paraId="191E4DFC" w14:textId="77777777" w:rsidR="00D070F0" w:rsidRPr="00F712C0" w:rsidRDefault="00D070F0">
      <w:pPr>
        <w:pStyle w:val="Bullet"/>
      </w:pPr>
      <w:r w:rsidRPr="00F712C0">
        <w:t>Part 2: Specific information required by the home economy</w:t>
      </w:r>
      <w:r w:rsidR="002C1745" w:rsidRPr="00F712C0">
        <w:t>.</w:t>
      </w:r>
    </w:p>
    <w:p w14:paraId="3AA2745E" w14:textId="77777777" w:rsidR="00D070F0" w:rsidRPr="00F712C0" w:rsidRDefault="00D070F0" w:rsidP="00F712C0">
      <w:r w:rsidRPr="00F712C0">
        <w:t xml:space="preserve">Part 1 will be developed and decided on by </w:t>
      </w:r>
      <w:r w:rsidR="00C859C1" w:rsidRPr="00F712C0">
        <w:t xml:space="preserve">passport </w:t>
      </w:r>
      <w:r w:rsidRPr="00F712C0">
        <w:t xml:space="preserve">economy regulators and will contain the general information required by all </w:t>
      </w:r>
      <w:r w:rsidR="00C859C1" w:rsidRPr="00F712C0">
        <w:t xml:space="preserve">passport </w:t>
      </w:r>
      <w:r w:rsidRPr="00F712C0">
        <w:t>economy regulators in assessing the registration of funds</w:t>
      </w:r>
      <w:r w:rsidR="001F63C3" w:rsidRPr="00F712C0">
        <w:t xml:space="preserve">. </w:t>
      </w:r>
      <w:r w:rsidRPr="00F712C0">
        <w:t xml:space="preserve">For example, all </w:t>
      </w:r>
      <w:r w:rsidR="00C859C1" w:rsidRPr="00F712C0">
        <w:t xml:space="preserve">passport </w:t>
      </w:r>
      <w:r w:rsidRPr="00F712C0">
        <w:t xml:space="preserve">economy regulators will need information </w:t>
      </w:r>
      <w:r w:rsidR="00C859C1" w:rsidRPr="00F712C0">
        <w:t>on</w:t>
      </w:r>
      <w:r w:rsidRPr="00F712C0">
        <w:t>:</w:t>
      </w:r>
    </w:p>
    <w:p w14:paraId="0557205B" w14:textId="77777777" w:rsidR="00D070F0" w:rsidRPr="00F712C0" w:rsidRDefault="00D070F0">
      <w:pPr>
        <w:pStyle w:val="Bullet"/>
      </w:pPr>
      <w:r w:rsidRPr="00F712C0">
        <w:t>the operator</w:t>
      </w:r>
      <w:r w:rsidR="00C704D3" w:rsidRPr="00F712C0">
        <w:t xml:space="preserve"> including its name and authorisation or </w:t>
      </w:r>
      <w:r w:rsidR="007A3419" w:rsidRPr="00F712C0">
        <w:t xml:space="preserve">licence </w:t>
      </w:r>
      <w:r w:rsidR="00C704D3" w:rsidRPr="00F712C0">
        <w:t>number;</w:t>
      </w:r>
    </w:p>
    <w:p w14:paraId="7A80ED3D" w14:textId="77777777" w:rsidR="00C704D3" w:rsidRPr="00F712C0" w:rsidRDefault="00D070F0">
      <w:pPr>
        <w:pStyle w:val="Bullet"/>
      </w:pPr>
      <w:r w:rsidRPr="00F712C0">
        <w:t xml:space="preserve">the </w:t>
      </w:r>
      <w:r w:rsidR="00911D7A" w:rsidRPr="00F712C0">
        <w:t>fund</w:t>
      </w:r>
      <w:r w:rsidRPr="00F712C0">
        <w:t xml:space="preserve"> including the name </w:t>
      </w:r>
      <w:r w:rsidR="00911D7A" w:rsidRPr="00F712C0">
        <w:t xml:space="preserve">and any identification number </w:t>
      </w:r>
      <w:r w:rsidRPr="00F712C0">
        <w:t xml:space="preserve">of the CIS, the type of CIS, its investment objectives </w:t>
      </w:r>
      <w:r w:rsidR="00C704D3" w:rsidRPr="00F712C0">
        <w:t>and so on; and</w:t>
      </w:r>
    </w:p>
    <w:p w14:paraId="3F1A477A" w14:textId="77777777" w:rsidR="00D070F0" w:rsidRPr="00F712C0" w:rsidRDefault="00C704D3">
      <w:pPr>
        <w:pStyle w:val="Bullet"/>
      </w:pPr>
      <w:r w:rsidRPr="00F712C0">
        <w:t>the CIS</w:t>
      </w:r>
      <w:r w:rsidR="00510AAF" w:rsidRPr="00F712C0">
        <w:t>’</w:t>
      </w:r>
      <w:r w:rsidR="00E24D93" w:rsidRPr="00F712C0">
        <w:t>s</w:t>
      </w:r>
      <w:r w:rsidRPr="00F712C0">
        <w:t xml:space="preserve"> constituent documents</w:t>
      </w:r>
      <w:r w:rsidR="00F837B1" w:rsidRPr="00F712C0">
        <w:t xml:space="preserve"> and an electronic address where a copy of the constituent documents will be maintained and can be freely inspected.</w:t>
      </w:r>
    </w:p>
    <w:p w14:paraId="6E34F8FF" w14:textId="77777777" w:rsidR="004B2C43" w:rsidRPr="00F712C0" w:rsidRDefault="004B2C43" w:rsidP="00F712C0">
      <w:r w:rsidRPr="00F712C0">
        <w:lastRenderedPageBreak/>
        <w:t xml:space="preserve">As such, all prospective </w:t>
      </w:r>
      <w:r w:rsidR="00C859C1" w:rsidRPr="00F712C0">
        <w:t xml:space="preserve">passport </w:t>
      </w:r>
      <w:r w:rsidRPr="00F712C0">
        <w:t>funds will complete the same Part 1</w:t>
      </w:r>
      <w:r w:rsidR="007A3419" w:rsidRPr="00F712C0">
        <w:t xml:space="preserve"> or a translated version of it</w:t>
      </w:r>
      <w:r w:rsidRPr="00F712C0">
        <w:t>, regardless of their home economy.</w:t>
      </w:r>
    </w:p>
    <w:p w14:paraId="01413B23" w14:textId="77777777" w:rsidR="00D070F0" w:rsidRPr="00F712C0" w:rsidRDefault="003D40DB" w:rsidP="00F712C0">
      <w:r w:rsidRPr="00F712C0">
        <w:t xml:space="preserve">Part 2 will be information generally required by only the home regulator as a result of specific </w:t>
      </w:r>
      <w:r w:rsidR="00CE3238" w:rsidRPr="00F712C0">
        <w:t>laws and regulations</w:t>
      </w:r>
      <w:r w:rsidRPr="00F712C0">
        <w:t xml:space="preserve"> in </w:t>
      </w:r>
      <w:r w:rsidR="00C859C1" w:rsidRPr="00F712C0">
        <w:t xml:space="preserve">that </w:t>
      </w:r>
      <w:r w:rsidRPr="00F712C0">
        <w:t>home economy</w:t>
      </w:r>
      <w:r w:rsidR="001F63C3" w:rsidRPr="00F712C0">
        <w:t>.</w:t>
      </w:r>
    </w:p>
    <w:p w14:paraId="3E8661CA" w14:textId="77777777" w:rsidR="000D1D78" w:rsidRPr="00F712C0" w:rsidRDefault="004B2C43" w:rsidP="00F712C0">
      <w:r w:rsidRPr="00F712C0">
        <w:t xml:space="preserve">In addition to Parts 1 and 2, </w:t>
      </w:r>
      <w:r w:rsidR="000D1D78" w:rsidRPr="00F712C0">
        <w:t xml:space="preserve">a prospective </w:t>
      </w:r>
      <w:r w:rsidR="00C859C1" w:rsidRPr="00F712C0">
        <w:t xml:space="preserve">passport </w:t>
      </w:r>
      <w:r w:rsidR="000D1D78" w:rsidRPr="00F712C0">
        <w:t>fund will also be required to provide:</w:t>
      </w:r>
    </w:p>
    <w:p w14:paraId="44626570" w14:textId="77777777" w:rsidR="000D1D78" w:rsidRPr="00F712C0" w:rsidRDefault="004B2C43">
      <w:pPr>
        <w:pStyle w:val="Bullet"/>
      </w:pPr>
      <w:r w:rsidRPr="00F712C0">
        <w:t xml:space="preserve">a consent to the disclosure of information regarding the </w:t>
      </w:r>
      <w:r w:rsidR="00C859C1" w:rsidRPr="00F712C0">
        <w:t xml:space="preserve">passport </w:t>
      </w:r>
      <w:r w:rsidRPr="00F712C0">
        <w:t xml:space="preserve">fund between the </w:t>
      </w:r>
      <w:r w:rsidR="00C859C1" w:rsidRPr="00F712C0">
        <w:t xml:space="preserve">passport </w:t>
      </w:r>
      <w:r w:rsidRPr="00F712C0">
        <w:t>economy regulators;</w:t>
      </w:r>
    </w:p>
    <w:p w14:paraId="0DDA63F0" w14:textId="77777777" w:rsidR="004B2C43" w:rsidRPr="00F712C0" w:rsidRDefault="004B2C43">
      <w:pPr>
        <w:pStyle w:val="Bullet"/>
      </w:pPr>
      <w:r w:rsidRPr="00F712C0">
        <w:t>an authorisation for publication</w:t>
      </w:r>
      <w:r w:rsidR="00113E9C" w:rsidRPr="00F712C0">
        <w:t xml:space="preserve"> </w:t>
      </w:r>
      <w:r w:rsidRPr="00F712C0">
        <w:t>by the home regulator on its website or another website approved by the home regulator</w:t>
      </w:r>
      <w:r w:rsidR="00113E9C" w:rsidRPr="00F712C0">
        <w:t xml:space="preserve"> of the application for registration and any translation of Part 1 that is produced</w:t>
      </w:r>
      <w:r w:rsidR="000D1D78" w:rsidRPr="00F712C0">
        <w:t>; and</w:t>
      </w:r>
    </w:p>
    <w:p w14:paraId="0E38B765" w14:textId="77777777" w:rsidR="00D537EA" w:rsidRPr="00F712C0" w:rsidRDefault="000D1D78">
      <w:pPr>
        <w:pStyle w:val="Bullet"/>
      </w:pPr>
      <w:r w:rsidRPr="00F712C0">
        <w:t>an</w:t>
      </w:r>
      <w:r w:rsidR="004B2C43" w:rsidRPr="00F712C0">
        <w:t xml:space="preserve"> application fee</w:t>
      </w:r>
      <w:r w:rsidR="00D537EA" w:rsidRPr="00F712C0">
        <w:t>.</w:t>
      </w:r>
    </w:p>
    <w:p w14:paraId="30E062ED" w14:textId="77777777" w:rsidR="004A44A1" w:rsidRPr="00F712C0" w:rsidRDefault="00D537EA">
      <w:pPr>
        <w:rPr>
          <w:lang w:val="en-NZ"/>
        </w:rPr>
      </w:pPr>
      <w:r w:rsidRPr="00F712C0">
        <w:rPr>
          <w:lang w:val="en-NZ"/>
        </w:rPr>
        <w:t>The mechanism for setting the application fee will</w:t>
      </w:r>
      <w:r w:rsidR="00B5694A" w:rsidRPr="00F712C0">
        <w:rPr>
          <w:lang w:val="en-NZ"/>
        </w:rPr>
        <w:t xml:space="preserve"> be agreed by passport member economies</w:t>
      </w:r>
      <w:r w:rsidRPr="00F712C0">
        <w:rPr>
          <w:lang w:val="en-NZ"/>
        </w:rPr>
        <w:t>. This</w:t>
      </w:r>
      <w:r w:rsidR="00B5694A" w:rsidRPr="00F712C0">
        <w:rPr>
          <w:lang w:val="en-NZ"/>
        </w:rPr>
        <w:t xml:space="preserve"> application fee </w:t>
      </w:r>
      <w:r w:rsidRPr="00F712C0">
        <w:rPr>
          <w:lang w:val="en-NZ"/>
        </w:rPr>
        <w:t>is</w:t>
      </w:r>
      <w:r w:rsidR="00E37CF2" w:rsidRPr="00F712C0">
        <w:rPr>
          <w:lang w:val="en-NZ"/>
        </w:rPr>
        <w:t xml:space="preserve"> in addition to any fee payable for authorisation of the CIS in the home economy and any fees payable in the host economy to be able to offer the CIS in the host economy.</w:t>
      </w:r>
    </w:p>
    <w:p w14:paraId="2B3FF1A5" w14:textId="77777777" w:rsidR="003D40DB" w:rsidRPr="00F712C0" w:rsidRDefault="004B2C43" w:rsidP="00B8489E">
      <w:pPr>
        <w:pStyle w:val="Heading4"/>
        <w:rPr>
          <w:lang w:val="en-US"/>
        </w:rPr>
      </w:pPr>
      <w:r w:rsidRPr="00F712C0">
        <w:t>Home regulator assessment</w:t>
      </w:r>
    </w:p>
    <w:p w14:paraId="4F260EB9" w14:textId="77777777" w:rsidR="00562CAB" w:rsidRPr="00F712C0" w:rsidRDefault="00F067F4" w:rsidP="00F712C0">
      <w:pPr>
        <w:rPr>
          <w:lang w:val="en-US"/>
        </w:rPr>
      </w:pPr>
      <w:r w:rsidRPr="00F712C0">
        <w:rPr>
          <w:lang w:val="en-NZ"/>
        </w:rPr>
        <w:t xml:space="preserve">The home regulator may register a </w:t>
      </w:r>
      <w:r w:rsidR="00C859C1" w:rsidRPr="00F712C0">
        <w:rPr>
          <w:lang w:val="en-NZ"/>
        </w:rPr>
        <w:t xml:space="preserve">passport </w:t>
      </w:r>
      <w:r w:rsidRPr="00F712C0">
        <w:rPr>
          <w:lang w:val="en-NZ"/>
        </w:rPr>
        <w:t xml:space="preserve">fund only if, having considered the application for registration, it is of the opinion that the </w:t>
      </w:r>
      <w:r w:rsidR="00414DB7" w:rsidRPr="00F712C0">
        <w:rPr>
          <w:lang w:val="en-NZ"/>
        </w:rPr>
        <w:t xml:space="preserve">passport </w:t>
      </w:r>
      <w:r w:rsidR="00D60F35" w:rsidRPr="00F712C0">
        <w:rPr>
          <w:lang w:val="en-NZ"/>
        </w:rPr>
        <w:t xml:space="preserve">fund is eligible to be a </w:t>
      </w:r>
      <w:r w:rsidR="00414DB7" w:rsidRPr="00F712C0">
        <w:rPr>
          <w:lang w:val="en-NZ"/>
        </w:rPr>
        <w:t xml:space="preserve">passport </w:t>
      </w:r>
      <w:r w:rsidR="00D60F35" w:rsidRPr="00F712C0">
        <w:rPr>
          <w:lang w:val="en-NZ"/>
        </w:rPr>
        <w:t xml:space="preserve">fund and is </w:t>
      </w:r>
      <w:r w:rsidRPr="00F712C0">
        <w:rPr>
          <w:lang w:val="en-NZ"/>
        </w:rPr>
        <w:t xml:space="preserve">likely to comply with the </w:t>
      </w:r>
      <w:r w:rsidR="00CE3238" w:rsidRPr="00F712C0">
        <w:rPr>
          <w:lang w:val="en-NZ"/>
        </w:rPr>
        <w:t xml:space="preserve">home economy laws and regulations and the </w:t>
      </w:r>
      <w:r w:rsidR="00414DB7" w:rsidRPr="00F712C0">
        <w:rPr>
          <w:lang w:val="en-NZ"/>
        </w:rPr>
        <w:t xml:space="preserve">passport </w:t>
      </w:r>
      <w:r w:rsidR="00CE3238" w:rsidRPr="00F712C0">
        <w:rPr>
          <w:lang w:val="en-NZ"/>
        </w:rPr>
        <w:t xml:space="preserve">rules </w:t>
      </w:r>
      <w:r w:rsidR="00D60F35" w:rsidRPr="00F712C0">
        <w:rPr>
          <w:lang w:val="en-NZ"/>
        </w:rPr>
        <w:t xml:space="preserve">on an </w:t>
      </w:r>
      <w:r w:rsidR="00562CAB" w:rsidRPr="00F712C0">
        <w:rPr>
          <w:lang w:val="en-NZ"/>
        </w:rPr>
        <w:t>on</w:t>
      </w:r>
      <w:r w:rsidR="00510AAF" w:rsidRPr="00F712C0">
        <w:rPr>
          <w:lang w:val="en-NZ"/>
        </w:rPr>
        <w:noBreakHyphen/>
      </w:r>
      <w:r w:rsidR="00562CAB" w:rsidRPr="00F712C0">
        <w:rPr>
          <w:lang w:val="en-NZ"/>
        </w:rPr>
        <w:t>going</w:t>
      </w:r>
      <w:r w:rsidR="00D60F35" w:rsidRPr="00F712C0">
        <w:rPr>
          <w:lang w:val="en-NZ"/>
        </w:rPr>
        <w:t xml:space="preserve"> basis</w:t>
      </w:r>
      <w:r w:rsidRPr="00F712C0">
        <w:rPr>
          <w:lang w:val="en-NZ"/>
        </w:rPr>
        <w:t>.</w:t>
      </w:r>
    </w:p>
    <w:p w14:paraId="020FA980" w14:textId="77777777" w:rsidR="00F067F4" w:rsidRPr="00F712C0" w:rsidRDefault="00562CAB" w:rsidP="00F712C0">
      <w:pPr>
        <w:rPr>
          <w:lang w:val="en-NZ"/>
        </w:rPr>
      </w:pPr>
      <w:r w:rsidRPr="00F712C0">
        <w:rPr>
          <w:lang w:val="en-US"/>
        </w:rPr>
        <w:t xml:space="preserve">Once it registers a </w:t>
      </w:r>
      <w:r w:rsidR="00414DB7" w:rsidRPr="00F712C0">
        <w:rPr>
          <w:lang w:val="en-US"/>
        </w:rPr>
        <w:t xml:space="preserve">passport </w:t>
      </w:r>
      <w:r w:rsidRPr="00F712C0">
        <w:rPr>
          <w:lang w:val="en-US"/>
        </w:rPr>
        <w:t xml:space="preserve">fund, the home regulator will </w:t>
      </w:r>
      <w:r w:rsidRPr="00F712C0">
        <w:rPr>
          <w:lang w:val="en-NZ"/>
        </w:rPr>
        <w:t xml:space="preserve">publish </w:t>
      </w:r>
      <w:r w:rsidR="00414DB7" w:rsidRPr="00F712C0">
        <w:rPr>
          <w:lang w:val="en-NZ"/>
        </w:rPr>
        <w:t>P</w:t>
      </w:r>
      <w:r w:rsidR="00E01363" w:rsidRPr="00F712C0">
        <w:rPr>
          <w:lang w:val="en-NZ"/>
        </w:rPr>
        <w:t>art 1 of the fund</w:t>
      </w:r>
      <w:r w:rsidR="00510AAF" w:rsidRPr="00F712C0">
        <w:rPr>
          <w:lang w:val="en-NZ"/>
        </w:rPr>
        <w:t>’</w:t>
      </w:r>
      <w:r w:rsidR="00E01363" w:rsidRPr="00F712C0">
        <w:rPr>
          <w:lang w:val="en-NZ"/>
        </w:rPr>
        <w:t>s</w:t>
      </w:r>
      <w:r w:rsidR="00F067F4" w:rsidRPr="00F712C0">
        <w:rPr>
          <w:lang w:val="en-NZ"/>
        </w:rPr>
        <w:t xml:space="preserve"> application for registration </w:t>
      </w:r>
      <w:r w:rsidR="00BC68AA" w:rsidRPr="00F712C0">
        <w:rPr>
          <w:lang w:val="en-NZ"/>
        </w:rPr>
        <w:t xml:space="preserve">(save for the fund’s constituent </w:t>
      </w:r>
      <w:r w:rsidR="00562941" w:rsidRPr="00F712C0">
        <w:rPr>
          <w:lang w:val="en-NZ"/>
        </w:rPr>
        <w:t>documents</w:t>
      </w:r>
      <w:r w:rsidR="00F837B1" w:rsidRPr="00F712C0">
        <w:rPr>
          <w:lang w:val="en-NZ"/>
        </w:rPr>
        <w:t xml:space="preserve"> which can be obtained through the electronic address in Part 1</w:t>
      </w:r>
      <w:r w:rsidR="00BC68AA" w:rsidRPr="00F712C0">
        <w:rPr>
          <w:lang w:val="en-NZ"/>
        </w:rPr>
        <w:t xml:space="preserve">) </w:t>
      </w:r>
      <w:r w:rsidR="00F067F4" w:rsidRPr="00F712C0">
        <w:rPr>
          <w:lang w:val="en-NZ"/>
        </w:rPr>
        <w:t>on the home regulator</w:t>
      </w:r>
      <w:r w:rsidR="00510AAF" w:rsidRPr="00F712C0">
        <w:rPr>
          <w:lang w:val="en-NZ"/>
        </w:rPr>
        <w:t>’</w:t>
      </w:r>
      <w:r w:rsidR="00F067F4" w:rsidRPr="00F712C0">
        <w:rPr>
          <w:lang w:val="en-NZ"/>
        </w:rPr>
        <w:t>s website or another single website approved by the home regulator</w:t>
      </w:r>
      <w:r w:rsidRPr="00F712C0">
        <w:rPr>
          <w:lang w:val="en-NZ"/>
        </w:rPr>
        <w:t>.</w:t>
      </w:r>
    </w:p>
    <w:p w14:paraId="2DE64242" w14:textId="77777777" w:rsidR="00562CAB" w:rsidRPr="00F712C0" w:rsidRDefault="00562CAB" w:rsidP="00F712C0">
      <w:pPr>
        <w:rPr>
          <w:lang w:val="en-US"/>
        </w:rPr>
      </w:pPr>
      <w:r w:rsidRPr="00F712C0">
        <w:rPr>
          <w:lang w:val="en-US"/>
        </w:rPr>
        <w:t xml:space="preserve">If any of the information in the application ceases to be current, the </w:t>
      </w:r>
      <w:r w:rsidR="00414DB7" w:rsidRPr="00F712C0">
        <w:rPr>
          <w:lang w:val="en-US"/>
        </w:rPr>
        <w:t xml:space="preserve">passport </w:t>
      </w:r>
      <w:r w:rsidRPr="00F712C0">
        <w:rPr>
          <w:lang w:val="en-US"/>
        </w:rPr>
        <w:t xml:space="preserve">fund must notify the home regulator and the home regulator </w:t>
      </w:r>
      <w:r w:rsidR="00113E9C" w:rsidRPr="00F712C0">
        <w:rPr>
          <w:lang w:val="en-US"/>
        </w:rPr>
        <w:t xml:space="preserve">will </w:t>
      </w:r>
      <w:r w:rsidRPr="00F712C0">
        <w:rPr>
          <w:lang w:val="en-US"/>
        </w:rPr>
        <w:t>make any consequent changes to the material published on its website.</w:t>
      </w:r>
    </w:p>
    <w:p w14:paraId="75889EA4" w14:textId="77777777" w:rsidR="00116024" w:rsidRPr="00F712C0" w:rsidRDefault="008D6459" w:rsidP="00116024">
      <w:pPr>
        <w:pStyle w:val="Heading4"/>
      </w:pPr>
      <w:r w:rsidRPr="00F712C0">
        <w:t xml:space="preserve">Requirements applying </w:t>
      </w:r>
      <w:r w:rsidR="00116024" w:rsidRPr="00F712C0">
        <w:t xml:space="preserve">on </w:t>
      </w:r>
      <w:r w:rsidR="009C091F" w:rsidRPr="00F712C0">
        <w:t>registration</w:t>
      </w:r>
    </w:p>
    <w:p w14:paraId="153AE10F" w14:textId="77777777" w:rsidR="00B418D3" w:rsidRPr="00F712C0" w:rsidRDefault="00AD6252">
      <w:r w:rsidRPr="00F712C0">
        <w:t>A passport fund must</w:t>
      </w:r>
      <w:r w:rsidR="00C06C45" w:rsidRPr="00F712C0">
        <w:t xml:space="preserve"> </w:t>
      </w:r>
      <w:r w:rsidR="00116024" w:rsidRPr="00F712C0">
        <w:t>compl</w:t>
      </w:r>
      <w:r w:rsidRPr="00F712C0">
        <w:t>y</w:t>
      </w:r>
      <w:r w:rsidR="00116024" w:rsidRPr="00F712C0">
        <w:t>, on an ongoing basis, with:</w:t>
      </w:r>
    </w:p>
    <w:p w14:paraId="0ED8AA15" w14:textId="77777777" w:rsidR="00B418D3" w:rsidRPr="00F712C0" w:rsidRDefault="00116024" w:rsidP="006E5DC0">
      <w:pPr>
        <w:pStyle w:val="Bullet"/>
      </w:pPr>
      <w:r w:rsidRPr="00F712C0">
        <w:t xml:space="preserve">the </w:t>
      </w:r>
      <w:r w:rsidR="00414DB7" w:rsidRPr="00F712C0">
        <w:t xml:space="preserve">passport </w:t>
      </w:r>
      <w:r w:rsidRPr="00F712C0">
        <w:t xml:space="preserve">rules both in the home </w:t>
      </w:r>
      <w:r w:rsidR="00C60C1A" w:rsidRPr="00F712C0">
        <w:t xml:space="preserve">economy </w:t>
      </w:r>
      <w:r w:rsidRPr="00F712C0">
        <w:t xml:space="preserve">and in each host </w:t>
      </w:r>
      <w:r w:rsidR="00C60C1A" w:rsidRPr="00F712C0">
        <w:t>economy</w:t>
      </w:r>
      <w:r w:rsidRPr="00F712C0">
        <w:t>;</w:t>
      </w:r>
    </w:p>
    <w:p w14:paraId="2901B2DC" w14:textId="77777777" w:rsidR="00B418D3" w:rsidRPr="00F712C0" w:rsidRDefault="00116024" w:rsidP="006E5DC0">
      <w:pPr>
        <w:pStyle w:val="Bullet"/>
      </w:pPr>
      <w:r w:rsidRPr="00F712C0">
        <w:t xml:space="preserve">the home economy laws and regulations </w:t>
      </w:r>
      <w:r w:rsidR="00A1709C" w:rsidRPr="00F712C0">
        <w:t xml:space="preserve">applying </w:t>
      </w:r>
      <w:r w:rsidRPr="00F712C0">
        <w:t xml:space="preserve">in relation to the fund; </w:t>
      </w:r>
      <w:r w:rsidR="00ED01E5" w:rsidRPr="00F712C0">
        <w:t>and</w:t>
      </w:r>
    </w:p>
    <w:p w14:paraId="4137637C" w14:textId="77777777" w:rsidR="00B418D3" w:rsidRPr="00F712C0" w:rsidRDefault="00116024" w:rsidP="006E5DC0">
      <w:pPr>
        <w:pStyle w:val="Bullet"/>
      </w:pPr>
      <w:r w:rsidRPr="00F712C0">
        <w:t xml:space="preserve">the host economy laws and regulations </w:t>
      </w:r>
      <w:r w:rsidR="00A1709C" w:rsidRPr="00F712C0">
        <w:t xml:space="preserve">applying </w:t>
      </w:r>
      <w:r w:rsidRPr="00F712C0">
        <w:t>in relation to the fund</w:t>
      </w:r>
      <w:r w:rsidR="006905AD" w:rsidRPr="00F712C0">
        <w:t>.</w:t>
      </w:r>
    </w:p>
    <w:p w14:paraId="04F0636B" w14:textId="77777777" w:rsidR="00562CAB" w:rsidRPr="00F712C0" w:rsidRDefault="00E079E5" w:rsidP="00685B9A">
      <w:pPr>
        <w:pStyle w:val="Heading4"/>
        <w:rPr>
          <w:lang w:val="en-US"/>
        </w:rPr>
      </w:pPr>
      <w:r w:rsidRPr="00F712C0">
        <w:rPr>
          <w:lang w:val="en-US"/>
        </w:rPr>
        <w:t>Application for e</w:t>
      </w:r>
      <w:r w:rsidR="00562CAB" w:rsidRPr="00F712C0">
        <w:rPr>
          <w:lang w:val="en-US"/>
        </w:rPr>
        <w:t>ntry to the host economy</w:t>
      </w:r>
    </w:p>
    <w:p w14:paraId="1522AB68" w14:textId="77777777" w:rsidR="00B752B7" w:rsidRPr="00F712C0" w:rsidRDefault="00B752B7" w:rsidP="00F712C0">
      <w:r w:rsidRPr="00F712C0">
        <w:t xml:space="preserve">Once a </w:t>
      </w:r>
      <w:r w:rsidR="00414DB7" w:rsidRPr="00F712C0">
        <w:t xml:space="preserve">passport </w:t>
      </w:r>
      <w:r w:rsidRPr="00F712C0">
        <w:t xml:space="preserve">fund has been </w:t>
      </w:r>
      <w:r w:rsidR="00BD587F" w:rsidRPr="00F712C0">
        <w:t xml:space="preserve">authorised </w:t>
      </w:r>
      <w:r w:rsidRPr="00F712C0">
        <w:t>by its home regulator, it may apply for entry into each host economy in which it wishes to make offers.</w:t>
      </w:r>
    </w:p>
    <w:p w14:paraId="6E167CB6" w14:textId="77777777" w:rsidR="00321401" w:rsidRPr="00F712C0" w:rsidRDefault="002B5DFC" w:rsidP="00F712C0">
      <w:pPr>
        <w:rPr>
          <w:bCs/>
          <w:iCs/>
          <w:lang w:val="en-NZ"/>
        </w:rPr>
      </w:pPr>
      <w:r w:rsidRPr="00F712C0">
        <w:rPr>
          <w:b/>
          <w:lang w:val="en-NZ"/>
        </w:rPr>
        <w:br w:type="page"/>
      </w:r>
      <w:r w:rsidR="00321401" w:rsidRPr="00F712C0">
        <w:rPr>
          <w:bCs/>
          <w:iCs/>
          <w:lang w:val="en-NZ"/>
        </w:rPr>
        <w:lastRenderedPageBreak/>
        <w:t>An application for entry into a host economy should contain:</w:t>
      </w:r>
    </w:p>
    <w:p w14:paraId="23E235CB" w14:textId="77777777" w:rsidR="00747C39" w:rsidRDefault="007B1F36">
      <w:pPr>
        <w:pStyle w:val="Bullet"/>
      </w:pPr>
      <w:r w:rsidRPr="00F712C0">
        <w:t xml:space="preserve">the </w:t>
      </w:r>
      <w:r w:rsidR="00414DB7" w:rsidRPr="00F712C0">
        <w:t xml:space="preserve">passport </w:t>
      </w:r>
      <w:r w:rsidRPr="00F712C0">
        <w:t>fund</w:t>
      </w:r>
      <w:r w:rsidR="00510AAF" w:rsidRPr="00F712C0">
        <w:t>’</w:t>
      </w:r>
      <w:r w:rsidRPr="00F712C0">
        <w:t>s registration number and place of registration</w:t>
      </w:r>
      <w:r w:rsidR="00321401" w:rsidRPr="00F712C0">
        <w:t xml:space="preserve">; </w:t>
      </w:r>
    </w:p>
    <w:p w14:paraId="6FBB3A57" w14:textId="458F132A" w:rsidR="00321401" w:rsidRPr="00F712C0" w:rsidRDefault="00414DB7">
      <w:pPr>
        <w:pStyle w:val="Bullet"/>
      </w:pPr>
      <w:r w:rsidRPr="00F712C0">
        <w:t xml:space="preserve">Part </w:t>
      </w:r>
      <w:r w:rsidR="00321401" w:rsidRPr="00F712C0">
        <w:t xml:space="preserve">1 of the </w:t>
      </w:r>
      <w:r w:rsidRPr="00F712C0">
        <w:t xml:space="preserve">passport </w:t>
      </w:r>
      <w:r w:rsidR="00321401" w:rsidRPr="00F712C0">
        <w:t>fund</w:t>
      </w:r>
      <w:r w:rsidR="00510AAF" w:rsidRPr="00F712C0">
        <w:t>’</w:t>
      </w:r>
      <w:r w:rsidR="00321401" w:rsidRPr="00F712C0">
        <w:t xml:space="preserve">s application </w:t>
      </w:r>
      <w:r w:rsidR="00E079E5" w:rsidRPr="00F712C0">
        <w:t xml:space="preserve">(translated </w:t>
      </w:r>
      <w:r w:rsidR="00113E9C" w:rsidRPr="00F712C0">
        <w:t xml:space="preserve">with appropriate certification </w:t>
      </w:r>
      <w:r w:rsidR="00E079E5" w:rsidRPr="00F712C0">
        <w:t xml:space="preserve">into </w:t>
      </w:r>
      <w:r w:rsidR="008D1043" w:rsidRPr="00F712C0">
        <w:t>one</w:t>
      </w:r>
      <w:r w:rsidR="008D1043">
        <w:t> </w:t>
      </w:r>
      <w:r w:rsidR="00E079E5" w:rsidRPr="00F712C0">
        <w:t>or more of the host economy</w:t>
      </w:r>
      <w:r w:rsidR="00510AAF" w:rsidRPr="00F712C0">
        <w:t>’</w:t>
      </w:r>
      <w:r w:rsidR="00E079E5" w:rsidRPr="00F712C0">
        <w:t>s official languages if required by the host regulator)</w:t>
      </w:r>
      <w:r w:rsidR="00321401" w:rsidRPr="00F712C0">
        <w:t>;</w:t>
      </w:r>
    </w:p>
    <w:p w14:paraId="7CBA0EEB" w14:textId="77777777" w:rsidR="00E079E5" w:rsidRPr="00F712C0" w:rsidRDefault="00E079E5">
      <w:pPr>
        <w:pStyle w:val="Bullet"/>
      </w:pPr>
      <w:r w:rsidRPr="00F712C0">
        <w:t>authorisation for its application for registration</w:t>
      </w:r>
      <w:r w:rsidR="00113E9C" w:rsidRPr="00F712C0">
        <w:t xml:space="preserve"> and if applicable translation</w:t>
      </w:r>
      <w:r w:rsidRPr="00F712C0">
        <w:t xml:space="preserve"> to be published </w:t>
      </w:r>
      <w:r w:rsidR="00F067F4" w:rsidRPr="00F712C0">
        <w:t>on the host regulator</w:t>
      </w:r>
      <w:r w:rsidR="00510AAF" w:rsidRPr="00F712C0">
        <w:t>’</w:t>
      </w:r>
      <w:r w:rsidR="00F067F4" w:rsidRPr="00F712C0">
        <w:t>s website or another website approved by the host regulator;</w:t>
      </w:r>
    </w:p>
    <w:p w14:paraId="08DB3C32" w14:textId="77777777" w:rsidR="00F067F4" w:rsidRPr="00F712C0" w:rsidRDefault="00F067F4">
      <w:pPr>
        <w:pStyle w:val="Bullet"/>
      </w:pPr>
      <w:r w:rsidRPr="00F712C0">
        <w:t>an address (including an electronic address) for receipt of notices in the host economy and the name of the person to whom notices should be sent;</w:t>
      </w:r>
    </w:p>
    <w:p w14:paraId="5DA0F027" w14:textId="77777777" w:rsidR="00E079E5" w:rsidRPr="00F712C0" w:rsidRDefault="00E079E5">
      <w:pPr>
        <w:pStyle w:val="Bullet"/>
      </w:pPr>
      <w:r w:rsidRPr="00F712C0">
        <w:t xml:space="preserve">an application fee, </w:t>
      </w:r>
      <w:r w:rsidR="00113E9C" w:rsidRPr="00F712C0">
        <w:t xml:space="preserve">to be agreed </w:t>
      </w:r>
      <w:r w:rsidRPr="00F712C0">
        <w:t xml:space="preserve">by </w:t>
      </w:r>
      <w:r w:rsidR="00414DB7" w:rsidRPr="00F712C0">
        <w:t xml:space="preserve">passport </w:t>
      </w:r>
      <w:r w:rsidR="007B1F36" w:rsidRPr="00F712C0">
        <w:t>member economies</w:t>
      </w:r>
      <w:r w:rsidRPr="00F712C0">
        <w:t xml:space="preserve"> (set in US</w:t>
      </w:r>
      <w:r w:rsidR="0046695A" w:rsidRPr="00F712C0">
        <w:t>D</w:t>
      </w:r>
      <w:r w:rsidRPr="00F712C0">
        <w:t xml:space="preserve"> and converted </w:t>
      </w:r>
      <w:r w:rsidR="0046695A" w:rsidRPr="00F712C0">
        <w:t>in</w:t>
      </w:r>
      <w:r w:rsidRPr="00F712C0">
        <w:t>to the currency of the home regulator at a reasonable exchange rate</w:t>
      </w:r>
      <w:r w:rsidR="00113E9C" w:rsidRPr="00F712C0">
        <w:t xml:space="preserve"> at reasonable intervals</w:t>
      </w:r>
      <w:r w:rsidRPr="00F712C0">
        <w:t>)</w:t>
      </w:r>
      <w:r w:rsidR="00E37CF2" w:rsidRPr="00F712C0">
        <w:t xml:space="preserve">. </w:t>
      </w:r>
      <w:r w:rsidR="00A1709C" w:rsidRPr="00F712C0">
        <w:t>However, any fees charged</w:t>
      </w:r>
      <w:r w:rsidR="00E37CF2" w:rsidRPr="00F712C0">
        <w:t xml:space="preserve"> in the host economy to be able to offer the </w:t>
      </w:r>
      <w:r w:rsidR="00A1709C" w:rsidRPr="00F712C0">
        <w:t>passport fund</w:t>
      </w:r>
      <w:r w:rsidR="00E37CF2" w:rsidRPr="00F712C0">
        <w:t xml:space="preserve"> in the host economy must not exceed the fees payable by comparable regulated CIS in the host economy</w:t>
      </w:r>
      <w:r w:rsidRPr="00F712C0">
        <w:t>; and</w:t>
      </w:r>
    </w:p>
    <w:p w14:paraId="0229E588" w14:textId="77777777" w:rsidR="00F067F4" w:rsidRPr="00F712C0" w:rsidRDefault="00F067F4">
      <w:pPr>
        <w:pStyle w:val="Bullet"/>
      </w:pPr>
      <w:r w:rsidRPr="00F712C0">
        <w:t>other documents</w:t>
      </w:r>
      <w:r w:rsidR="0046695A" w:rsidRPr="00F712C0">
        <w:t xml:space="preserve"> </w:t>
      </w:r>
      <w:r w:rsidR="00C81415" w:rsidRPr="00F712C0">
        <w:t>that are</w:t>
      </w:r>
      <w:r w:rsidRPr="00F712C0">
        <w:t xml:space="preserve"> required </w:t>
      </w:r>
      <w:r w:rsidR="00C81415" w:rsidRPr="00F712C0">
        <w:t>to be prepared</w:t>
      </w:r>
      <w:r w:rsidRPr="00F712C0">
        <w:t xml:space="preserve"> under the host economy</w:t>
      </w:r>
      <w:r w:rsidR="00510AAF" w:rsidRPr="00F712C0">
        <w:t>’</w:t>
      </w:r>
      <w:r w:rsidRPr="00F712C0">
        <w:t>s laws</w:t>
      </w:r>
      <w:r w:rsidR="0046695A" w:rsidRPr="00F712C0">
        <w:t xml:space="preserve"> and regulations</w:t>
      </w:r>
      <w:r w:rsidR="00AD6252" w:rsidRPr="00F712C0">
        <w:t xml:space="preserve"> that </w:t>
      </w:r>
      <w:r w:rsidR="00113E9C" w:rsidRPr="00F712C0">
        <w:t xml:space="preserve">apply to the passport fund and </w:t>
      </w:r>
      <w:r w:rsidR="00AD6252" w:rsidRPr="00F712C0">
        <w:t xml:space="preserve">would apply to local regulated CIS </w:t>
      </w:r>
      <w:r w:rsidR="00113E9C" w:rsidRPr="00F712C0">
        <w:t xml:space="preserve">seeking </w:t>
      </w:r>
      <w:r w:rsidR="00AD6252" w:rsidRPr="00F712C0">
        <w:t>to offer to the public in the host economy</w:t>
      </w:r>
      <w:r w:rsidRPr="00F712C0">
        <w:t>.</w:t>
      </w:r>
    </w:p>
    <w:p w14:paraId="1C575253" w14:textId="493E5F27" w:rsidR="004A44A1" w:rsidRPr="00F712C0" w:rsidRDefault="00B5694A" w:rsidP="00F712C0">
      <w:pPr>
        <w:pStyle w:val="BoxExample"/>
        <w:rPr>
          <w:lang w:val="en-NZ"/>
        </w:rPr>
      </w:pPr>
      <w:r w:rsidRPr="00F712C0">
        <w:rPr>
          <w:b/>
          <w:lang w:val="en-NZ"/>
        </w:rPr>
        <w:t>Example</w:t>
      </w:r>
      <w:r w:rsidR="008D53DF" w:rsidRPr="00F712C0">
        <w:rPr>
          <w:b/>
          <w:lang w:val="en-NZ"/>
        </w:rPr>
        <w:t>:</w:t>
      </w:r>
      <w:r w:rsidR="008D53DF" w:rsidRPr="00F712C0">
        <w:rPr>
          <w:lang w:val="en-NZ"/>
        </w:rPr>
        <w:tab/>
      </w:r>
      <w:r w:rsidR="000304A5">
        <w:rPr>
          <w:lang w:val="en-NZ"/>
        </w:rPr>
        <w:t>S</w:t>
      </w:r>
      <w:r w:rsidRPr="00F712C0">
        <w:rPr>
          <w:lang w:val="en-NZ"/>
        </w:rPr>
        <w:t>ome economies require point of sale disclosure documents to be submitted at the time of application.</w:t>
      </w:r>
    </w:p>
    <w:p w14:paraId="5CFDEB4E" w14:textId="77777777" w:rsidR="00E621AD" w:rsidRPr="00F712C0" w:rsidRDefault="00E621AD" w:rsidP="00F712C0">
      <w:pPr>
        <w:spacing w:before="240"/>
        <w:rPr>
          <w:lang w:val="en-US"/>
        </w:rPr>
      </w:pPr>
      <w:r w:rsidRPr="00F712C0">
        <w:rPr>
          <w:lang w:val="en-US"/>
        </w:rPr>
        <w:t xml:space="preserve">If any of the information in the application ceases to be current, the </w:t>
      </w:r>
      <w:r w:rsidR="00414DB7" w:rsidRPr="00F712C0">
        <w:rPr>
          <w:lang w:val="en-US"/>
        </w:rPr>
        <w:t xml:space="preserve">passport </w:t>
      </w:r>
      <w:r w:rsidRPr="00F712C0">
        <w:rPr>
          <w:lang w:val="en-US"/>
        </w:rPr>
        <w:t xml:space="preserve">fund must notify the host regulator and the host regulator </w:t>
      </w:r>
      <w:r w:rsidR="00113E9C" w:rsidRPr="00F712C0">
        <w:rPr>
          <w:lang w:val="en-US"/>
        </w:rPr>
        <w:t xml:space="preserve">will </w:t>
      </w:r>
      <w:r w:rsidRPr="00F712C0">
        <w:rPr>
          <w:lang w:val="en-US"/>
        </w:rPr>
        <w:t>make any consequent changes to the material published on its website.</w:t>
      </w:r>
    </w:p>
    <w:p w14:paraId="1439062D" w14:textId="77777777" w:rsidR="00E621AD" w:rsidRPr="00F712C0" w:rsidRDefault="00E621AD" w:rsidP="00B8489E">
      <w:pPr>
        <w:pStyle w:val="Heading4"/>
        <w:rPr>
          <w:lang w:val="en-US"/>
        </w:rPr>
      </w:pPr>
      <w:r w:rsidRPr="00F712C0">
        <w:rPr>
          <w:lang w:val="en-US"/>
        </w:rPr>
        <w:t>Host regulator assessment</w:t>
      </w:r>
    </w:p>
    <w:p w14:paraId="6AAEA2F8" w14:textId="77777777" w:rsidR="0056404C" w:rsidRPr="00F712C0" w:rsidRDefault="0056404C" w:rsidP="00FD6B43">
      <w:r w:rsidRPr="00F712C0">
        <w:rPr>
          <w:lang w:val="en-US"/>
        </w:rPr>
        <w:t xml:space="preserve">There will be two processes for host regulator assessment which </w:t>
      </w:r>
      <w:r w:rsidR="00414DB7" w:rsidRPr="00F712C0">
        <w:rPr>
          <w:lang w:val="en-US"/>
        </w:rPr>
        <w:t xml:space="preserve">passport </w:t>
      </w:r>
      <w:r w:rsidRPr="00F712C0">
        <w:rPr>
          <w:lang w:val="en-US"/>
        </w:rPr>
        <w:t xml:space="preserve">member economies can elect to implement. </w:t>
      </w:r>
      <w:r w:rsidRPr="00F712C0">
        <w:t>Entry into a host economy will either be:</w:t>
      </w:r>
    </w:p>
    <w:p w14:paraId="48AEEDE4" w14:textId="77777777" w:rsidR="00B418D3" w:rsidRPr="00F712C0" w:rsidRDefault="0056404C">
      <w:pPr>
        <w:pStyle w:val="Bullet"/>
      </w:pPr>
      <w:r w:rsidRPr="00F712C0">
        <w:t xml:space="preserve">subject to the </w:t>
      </w:r>
      <w:r w:rsidR="00AD6252" w:rsidRPr="00F712C0">
        <w:t>authorisation</w:t>
      </w:r>
      <w:r w:rsidRPr="00F712C0">
        <w:t xml:space="preserve"> of the host regulator, pursuant to a streamlined process; or</w:t>
      </w:r>
    </w:p>
    <w:p w14:paraId="79E92FF2" w14:textId="77777777" w:rsidR="00B418D3" w:rsidRPr="00F712C0" w:rsidRDefault="0056404C">
      <w:pPr>
        <w:pStyle w:val="Bullet"/>
      </w:pPr>
      <w:r w:rsidRPr="00F712C0">
        <w:t xml:space="preserve">by way of a notification </w:t>
      </w:r>
      <w:r w:rsidR="002212FC" w:rsidRPr="00F712C0">
        <w:t>process</w:t>
      </w:r>
      <w:r w:rsidR="001F63C3" w:rsidRPr="00F712C0">
        <w:t>.</w:t>
      </w:r>
    </w:p>
    <w:p w14:paraId="01E15B3E" w14:textId="77777777" w:rsidR="00AE4CF2" w:rsidRPr="00F712C0" w:rsidRDefault="00AE4CF2" w:rsidP="00F712C0">
      <w:r w:rsidRPr="00F712C0">
        <w:t xml:space="preserve">In some </w:t>
      </w:r>
      <w:r w:rsidR="00C60C1A" w:rsidRPr="00F712C0">
        <w:t>economies</w:t>
      </w:r>
      <w:r w:rsidRPr="00F712C0">
        <w:t>, the regulator will need to assess the compliance with a general disclosure test, which typically requires that offer documents state all material information which investors and their professional advisers would reasonably require to make an informed decision about the merits and risks of the passport fund. There may be more specific disclosure requirements.</w:t>
      </w:r>
    </w:p>
    <w:p w14:paraId="3D760475" w14:textId="77777777" w:rsidR="00B418D3" w:rsidRPr="00F712C0" w:rsidRDefault="002212FC" w:rsidP="00825DC4">
      <w:pPr>
        <w:pStyle w:val="Heading5"/>
      </w:pPr>
      <w:r w:rsidRPr="00F712C0">
        <w:t xml:space="preserve">Streamlined </w:t>
      </w:r>
      <w:r w:rsidR="00AD6252" w:rsidRPr="00F712C0">
        <w:t>authorisation</w:t>
      </w:r>
      <w:r w:rsidRPr="00F712C0">
        <w:t xml:space="preserve"> process</w:t>
      </w:r>
    </w:p>
    <w:p w14:paraId="7395D96A" w14:textId="1DE1A529" w:rsidR="00414DB7" w:rsidRPr="00F712C0" w:rsidRDefault="002212FC" w:rsidP="00F712C0">
      <w:r w:rsidRPr="00F712C0">
        <w:t xml:space="preserve">The streamlined </w:t>
      </w:r>
      <w:r w:rsidR="00AD6252" w:rsidRPr="00F712C0">
        <w:t>authorisation</w:t>
      </w:r>
      <w:r w:rsidRPr="00F712C0">
        <w:t xml:space="preserve"> process in the host economy is intended to avoid creating unnecessary additional costs for </w:t>
      </w:r>
      <w:r w:rsidR="00414DB7" w:rsidRPr="00F712C0">
        <w:t xml:space="preserve">passport </w:t>
      </w:r>
      <w:r w:rsidRPr="00F712C0">
        <w:t>funds or overly delay</w:t>
      </w:r>
      <w:r w:rsidR="00747C39">
        <w:t>ing</w:t>
      </w:r>
      <w:r w:rsidRPr="00F712C0">
        <w:t xml:space="preserve"> </w:t>
      </w:r>
      <w:r w:rsidR="00414DB7" w:rsidRPr="00F712C0">
        <w:t xml:space="preserve">passport </w:t>
      </w:r>
      <w:r w:rsidRPr="00F712C0">
        <w:t>funds</w:t>
      </w:r>
      <w:r w:rsidR="00510AAF" w:rsidRPr="00F712C0">
        <w:t>’</w:t>
      </w:r>
      <w:r w:rsidRPr="00F712C0">
        <w:t xml:space="preserve"> access to host economies.</w:t>
      </w:r>
    </w:p>
    <w:p w14:paraId="56C2B157" w14:textId="77777777" w:rsidR="008D6459" w:rsidRPr="00F712C0" w:rsidRDefault="007B1F36" w:rsidP="00F712C0">
      <w:r w:rsidRPr="00F712C0">
        <w:t>A</w:t>
      </w:r>
      <w:r w:rsidR="00FD6B43" w:rsidRPr="00F712C0">
        <w:t xml:space="preserve"> </w:t>
      </w:r>
      <w:r w:rsidR="00414DB7" w:rsidRPr="00F712C0">
        <w:t xml:space="preserve">passport </w:t>
      </w:r>
      <w:r w:rsidR="00FD6B43" w:rsidRPr="00F712C0">
        <w:t xml:space="preserve">fund can offer interests in the fund in the host economy only once the host regulator has </w:t>
      </w:r>
      <w:r w:rsidR="00AD6252" w:rsidRPr="00F712C0">
        <w:t>authorised</w:t>
      </w:r>
      <w:r w:rsidR="00FD6B43" w:rsidRPr="00F712C0">
        <w:t xml:space="preserve"> the fund</w:t>
      </w:r>
      <w:r w:rsidR="001F63C3" w:rsidRPr="00F712C0">
        <w:t xml:space="preserve">. </w:t>
      </w:r>
      <w:r w:rsidR="0064143B" w:rsidRPr="00F712C0">
        <w:t>As a matter of practice, the host regulator may also review the offer documents concurrently</w:t>
      </w:r>
      <w:r w:rsidR="00113E9C" w:rsidRPr="00F712C0">
        <w:t xml:space="preserve"> with authorisation of the fund in the host economy</w:t>
      </w:r>
      <w:r w:rsidR="0064143B" w:rsidRPr="00F712C0">
        <w:t xml:space="preserve">. </w:t>
      </w:r>
      <w:r w:rsidR="00FD6B43" w:rsidRPr="00F712C0">
        <w:lastRenderedPageBreak/>
        <w:t>However, the host regulator must assess the application within 21 days of having received it, assuming the application is complete</w:t>
      </w:r>
      <w:r w:rsidR="0064143B" w:rsidRPr="00F712C0">
        <w:t>, the disclosures meet all requirements of the host economy laws and regulations</w:t>
      </w:r>
      <w:r w:rsidR="00997DC1" w:rsidRPr="00F712C0">
        <w:t xml:space="preserve">, </w:t>
      </w:r>
      <w:r w:rsidR="0064143B" w:rsidRPr="00F712C0">
        <w:t>and the operator respond</w:t>
      </w:r>
      <w:r w:rsidR="00414DB7" w:rsidRPr="00F712C0">
        <w:t>s</w:t>
      </w:r>
      <w:r w:rsidR="0064143B" w:rsidRPr="00F712C0">
        <w:t xml:space="preserve"> satisfactorily to queries </w:t>
      </w:r>
      <w:r w:rsidR="00A1709C" w:rsidRPr="00F712C0">
        <w:t xml:space="preserve">reasonably </w:t>
      </w:r>
      <w:r w:rsidR="0064143B" w:rsidRPr="00F712C0">
        <w:t>raised by the host regulator in a timely manner</w:t>
      </w:r>
      <w:r w:rsidR="00FD6B43" w:rsidRPr="00F712C0">
        <w:t>.</w:t>
      </w:r>
    </w:p>
    <w:p w14:paraId="061A3DC9" w14:textId="77777777" w:rsidR="00FD6B43" w:rsidRPr="00F712C0" w:rsidRDefault="00FD6B43" w:rsidP="00F712C0">
      <w:r w:rsidRPr="00F712C0">
        <w:t>If the application is not complete</w:t>
      </w:r>
      <w:r w:rsidR="00A1709C" w:rsidRPr="00F712C0">
        <w:t>, reasonable queries are not responded to satisfactorily in a timely manner</w:t>
      </w:r>
      <w:r w:rsidR="0064143B" w:rsidRPr="00F712C0">
        <w:t xml:space="preserve"> or the disclosures in the offer documents do not meet the host economy laws and regulations</w:t>
      </w:r>
      <w:r w:rsidRPr="00F712C0">
        <w:t xml:space="preserve">, the 21 day assessment period does not start until all the required information has been provided to the host economy </w:t>
      </w:r>
      <w:r w:rsidR="006235C9" w:rsidRPr="00F712C0">
        <w:t>regulator</w:t>
      </w:r>
      <w:r w:rsidR="0064143B" w:rsidRPr="00F712C0">
        <w:t xml:space="preserve"> and/or the deficiencies in disclosure have been remedied</w:t>
      </w:r>
      <w:r w:rsidR="001F63C3" w:rsidRPr="00F712C0">
        <w:t xml:space="preserve">. </w:t>
      </w:r>
      <w:r w:rsidR="00A1709C" w:rsidRPr="00F712C0">
        <w:t xml:space="preserve">This means that the assessment period can be affected by the time taken by the operator to respond to the host regulator. </w:t>
      </w:r>
      <w:r w:rsidRPr="00F712C0">
        <w:t>The 21</w:t>
      </w:r>
      <w:r w:rsidR="00333C56" w:rsidRPr="00F712C0">
        <w:t xml:space="preserve"> </w:t>
      </w:r>
      <w:r w:rsidRPr="00F712C0">
        <w:t xml:space="preserve">day </w:t>
      </w:r>
      <w:r w:rsidR="00F067F4" w:rsidRPr="00F712C0">
        <w:t>period can be extended for an additional period of up to</w:t>
      </w:r>
      <w:r w:rsidR="00414DB7" w:rsidRPr="00F712C0">
        <w:t xml:space="preserve"> seven</w:t>
      </w:r>
      <w:r w:rsidR="00F067F4" w:rsidRPr="00F712C0">
        <w:t xml:space="preserve"> days by either the host regulator or the </w:t>
      </w:r>
      <w:r w:rsidR="00414DB7" w:rsidRPr="00F712C0">
        <w:t xml:space="preserve">passport </w:t>
      </w:r>
      <w:r w:rsidR="00F067F4" w:rsidRPr="00F712C0">
        <w:t>fund</w:t>
      </w:r>
      <w:r w:rsidRPr="00F712C0">
        <w:t>.</w:t>
      </w:r>
    </w:p>
    <w:p w14:paraId="37C10011" w14:textId="77777777" w:rsidR="00B418D3" w:rsidRPr="00F712C0" w:rsidRDefault="002212FC" w:rsidP="00825DC4">
      <w:pPr>
        <w:pStyle w:val="Heading5"/>
      </w:pPr>
      <w:r w:rsidRPr="00F712C0">
        <w:t>Notification procedure</w:t>
      </w:r>
    </w:p>
    <w:p w14:paraId="022C60EC" w14:textId="77777777" w:rsidR="00B418D3" w:rsidRPr="00F712C0" w:rsidRDefault="002212FC" w:rsidP="00F712C0">
      <w:pPr>
        <w:rPr>
          <w:lang w:val="en-US"/>
        </w:rPr>
      </w:pPr>
      <w:r w:rsidRPr="00F712C0">
        <w:rPr>
          <w:lang w:val="en-US"/>
        </w:rPr>
        <w:t xml:space="preserve">If the notification procedure is used, a </w:t>
      </w:r>
      <w:r w:rsidR="00414DB7" w:rsidRPr="00F712C0">
        <w:rPr>
          <w:lang w:val="en-US"/>
        </w:rPr>
        <w:t xml:space="preserve">passport </w:t>
      </w:r>
      <w:r w:rsidRPr="00F712C0">
        <w:rPr>
          <w:lang w:val="en-US"/>
        </w:rPr>
        <w:t xml:space="preserve">fund can offer interests in the fund in the host economy if 21 days have passed since it </w:t>
      </w:r>
      <w:r w:rsidR="00C87057" w:rsidRPr="00F712C0">
        <w:rPr>
          <w:lang w:val="en-US"/>
        </w:rPr>
        <w:t>has made a complete application</w:t>
      </w:r>
      <w:r w:rsidRPr="00F712C0">
        <w:rPr>
          <w:lang w:val="en-US"/>
        </w:rPr>
        <w:t xml:space="preserve"> for entry into the host economy and the host regulator has not </w:t>
      </w:r>
      <w:r w:rsidR="00C81415" w:rsidRPr="00F712C0">
        <w:rPr>
          <w:lang w:val="en-US"/>
        </w:rPr>
        <w:t xml:space="preserve">notified the </w:t>
      </w:r>
      <w:r w:rsidR="00414DB7" w:rsidRPr="00F712C0">
        <w:rPr>
          <w:lang w:val="en-US"/>
        </w:rPr>
        <w:t xml:space="preserve">passport </w:t>
      </w:r>
      <w:r w:rsidR="00C81415" w:rsidRPr="00F712C0">
        <w:rPr>
          <w:lang w:val="en-US"/>
        </w:rPr>
        <w:t xml:space="preserve">fund </w:t>
      </w:r>
      <w:r w:rsidR="00000782" w:rsidRPr="00F712C0">
        <w:rPr>
          <w:lang w:val="en-US"/>
        </w:rPr>
        <w:t xml:space="preserve">in writing </w:t>
      </w:r>
      <w:r w:rsidR="00C81415" w:rsidRPr="00F712C0">
        <w:rPr>
          <w:lang w:val="en-US"/>
        </w:rPr>
        <w:t>that it cannot offer interests in the host economy.</w:t>
      </w:r>
    </w:p>
    <w:p w14:paraId="7B8F01EA" w14:textId="77777777" w:rsidR="00AD6252" w:rsidRPr="00F712C0" w:rsidRDefault="00AD6252" w:rsidP="00F712C0">
      <w:pPr>
        <w:rPr>
          <w:lang w:val="en-US"/>
        </w:rPr>
      </w:pPr>
      <w:r w:rsidRPr="00F712C0">
        <w:rPr>
          <w:lang w:val="en-NZ"/>
        </w:rPr>
        <w:t xml:space="preserve">The 21 day period can be extended for an additional period of up to </w:t>
      </w:r>
      <w:r w:rsidR="00414DB7" w:rsidRPr="00F712C0">
        <w:rPr>
          <w:lang w:val="en-NZ"/>
        </w:rPr>
        <w:t xml:space="preserve">seven </w:t>
      </w:r>
      <w:r w:rsidRPr="00F712C0">
        <w:rPr>
          <w:lang w:val="en-NZ"/>
        </w:rPr>
        <w:t xml:space="preserve">days by either the host regulator or the </w:t>
      </w:r>
      <w:r w:rsidR="00414DB7" w:rsidRPr="00F712C0">
        <w:rPr>
          <w:lang w:val="en-NZ"/>
        </w:rPr>
        <w:t xml:space="preserve">passport </w:t>
      </w:r>
      <w:r w:rsidRPr="00F712C0">
        <w:rPr>
          <w:lang w:val="en-NZ"/>
        </w:rPr>
        <w:t>fund.</w:t>
      </w:r>
      <w:r w:rsidR="00152D5E" w:rsidRPr="00F712C0">
        <w:rPr>
          <w:lang w:val="en-NZ"/>
        </w:rPr>
        <w:t xml:space="preserve"> The period also restarts if </w:t>
      </w:r>
      <w:r w:rsidR="00152D5E" w:rsidRPr="00F712C0">
        <w:rPr>
          <w:lang w:val="en-US"/>
        </w:rPr>
        <w:t>the host regulator is not provided any information that the host regulator reasonably requests in a timely manner and the host regulator notifies the passport fund to that effect.</w:t>
      </w:r>
    </w:p>
    <w:p w14:paraId="38497974" w14:textId="77777777" w:rsidR="00B418D3" w:rsidRPr="00F712C0" w:rsidRDefault="002212FC" w:rsidP="00825DC4">
      <w:pPr>
        <w:pStyle w:val="Heading5"/>
      </w:pPr>
      <w:r w:rsidRPr="00F712C0">
        <w:t>Assessment</w:t>
      </w:r>
    </w:p>
    <w:p w14:paraId="75C522E4" w14:textId="77777777" w:rsidR="0064143B" w:rsidRPr="00F712C0" w:rsidRDefault="00FD6B43">
      <w:pPr>
        <w:rPr>
          <w:lang w:val="en-NZ"/>
        </w:rPr>
      </w:pPr>
      <w:r w:rsidRPr="00F712C0">
        <w:rPr>
          <w:lang w:val="en-NZ"/>
        </w:rPr>
        <w:t>In assessing an application</w:t>
      </w:r>
      <w:r w:rsidR="002212FC" w:rsidRPr="00F712C0">
        <w:rPr>
          <w:lang w:val="en-NZ"/>
        </w:rPr>
        <w:t xml:space="preserve"> under either the streamlined approval process or the notification procedure</w:t>
      </w:r>
      <w:r w:rsidRPr="00F712C0">
        <w:rPr>
          <w:lang w:val="en-NZ"/>
        </w:rPr>
        <w:t xml:space="preserve">, </w:t>
      </w:r>
      <w:r w:rsidR="003B16F9" w:rsidRPr="00F712C0">
        <w:rPr>
          <w:lang w:val="en-NZ"/>
        </w:rPr>
        <w:t xml:space="preserve">the host regulator will not </w:t>
      </w:r>
      <w:r w:rsidR="007B1F36" w:rsidRPr="00F712C0">
        <w:rPr>
          <w:lang w:val="en-NZ"/>
        </w:rPr>
        <w:t xml:space="preserve">generally </w:t>
      </w:r>
      <w:r w:rsidR="003B16F9" w:rsidRPr="00F712C0">
        <w:rPr>
          <w:lang w:val="en-NZ"/>
        </w:rPr>
        <w:t xml:space="preserve">reassess the </w:t>
      </w:r>
      <w:r w:rsidR="00414DB7" w:rsidRPr="00F712C0">
        <w:rPr>
          <w:lang w:val="en-NZ"/>
        </w:rPr>
        <w:t xml:space="preserve">passport </w:t>
      </w:r>
      <w:r w:rsidR="003B16F9" w:rsidRPr="00F712C0">
        <w:rPr>
          <w:lang w:val="en-NZ"/>
        </w:rPr>
        <w:t>fund</w:t>
      </w:r>
      <w:r w:rsidR="00510AAF" w:rsidRPr="00F712C0">
        <w:rPr>
          <w:lang w:val="en-NZ"/>
        </w:rPr>
        <w:t>’</w:t>
      </w:r>
      <w:r w:rsidR="003B16F9" w:rsidRPr="00F712C0">
        <w:rPr>
          <w:lang w:val="en-NZ"/>
        </w:rPr>
        <w:t xml:space="preserve">s compliance with the home economy </w:t>
      </w:r>
      <w:r w:rsidR="00CE3238" w:rsidRPr="00F712C0">
        <w:rPr>
          <w:lang w:val="en-NZ"/>
        </w:rPr>
        <w:t>laws and regulations</w:t>
      </w:r>
      <w:r w:rsidR="003B16F9" w:rsidRPr="00F712C0">
        <w:rPr>
          <w:lang w:val="en-NZ"/>
        </w:rPr>
        <w:t xml:space="preserve"> or the </w:t>
      </w:r>
      <w:r w:rsidR="00414DB7" w:rsidRPr="00F712C0">
        <w:rPr>
          <w:lang w:val="en-NZ"/>
        </w:rPr>
        <w:t xml:space="preserve">passport </w:t>
      </w:r>
      <w:r w:rsidR="003B16F9" w:rsidRPr="00F712C0">
        <w:rPr>
          <w:lang w:val="en-NZ"/>
        </w:rPr>
        <w:t>rules</w:t>
      </w:r>
      <w:r w:rsidR="001F63C3" w:rsidRPr="00F712C0">
        <w:rPr>
          <w:lang w:val="en-NZ"/>
        </w:rPr>
        <w:t xml:space="preserve">. </w:t>
      </w:r>
      <w:r w:rsidR="003B16F9" w:rsidRPr="00F712C0">
        <w:rPr>
          <w:lang w:val="en-NZ"/>
        </w:rPr>
        <w:t xml:space="preserve">This </w:t>
      </w:r>
      <w:r w:rsidR="007B1F36" w:rsidRPr="00F712C0">
        <w:rPr>
          <w:lang w:val="en-NZ"/>
        </w:rPr>
        <w:t xml:space="preserve">would </w:t>
      </w:r>
      <w:r w:rsidR="006235C9" w:rsidRPr="00F712C0">
        <w:rPr>
          <w:lang w:val="en-NZ"/>
        </w:rPr>
        <w:t>have</w:t>
      </w:r>
      <w:r w:rsidR="003B16F9" w:rsidRPr="00F712C0">
        <w:rPr>
          <w:lang w:val="en-NZ"/>
        </w:rPr>
        <w:t xml:space="preserve"> already been done by the home regulator</w:t>
      </w:r>
      <w:r w:rsidR="001F63C3" w:rsidRPr="00F712C0">
        <w:rPr>
          <w:lang w:val="en-NZ"/>
        </w:rPr>
        <w:t xml:space="preserve">. </w:t>
      </w:r>
      <w:r w:rsidR="003B16F9" w:rsidRPr="00F712C0">
        <w:rPr>
          <w:lang w:val="en-NZ"/>
        </w:rPr>
        <w:t>Rather</w:t>
      </w:r>
      <w:r w:rsidR="00017EFC" w:rsidRPr="00F712C0">
        <w:rPr>
          <w:lang w:val="en-NZ"/>
        </w:rPr>
        <w:t>,</w:t>
      </w:r>
      <w:r w:rsidR="003B16F9" w:rsidRPr="00F712C0">
        <w:rPr>
          <w:lang w:val="en-NZ"/>
        </w:rPr>
        <w:t xml:space="preserve"> the host regulator will focus on assessing</w:t>
      </w:r>
      <w:r w:rsidR="007B1F36" w:rsidRPr="00F712C0">
        <w:rPr>
          <w:lang w:val="en-NZ"/>
        </w:rPr>
        <w:t xml:space="preserve"> </w:t>
      </w:r>
      <w:r w:rsidR="00651B3F" w:rsidRPr="00F712C0">
        <w:rPr>
          <w:lang w:val="en-NZ"/>
        </w:rPr>
        <w:t>the</w:t>
      </w:r>
      <w:r w:rsidR="00017EFC" w:rsidRPr="00F712C0">
        <w:rPr>
          <w:lang w:val="en-NZ"/>
        </w:rPr>
        <w:t xml:space="preserve"> documents required to be lodged with the application</w:t>
      </w:r>
      <w:r w:rsidR="00252B52" w:rsidRPr="00F712C0">
        <w:rPr>
          <w:lang w:val="en-NZ"/>
        </w:rPr>
        <w:t xml:space="preserve"> by the host economy laws and regulations (for example, disclosure documents)</w:t>
      </w:r>
      <w:r w:rsidR="002212FC" w:rsidRPr="00F712C0">
        <w:rPr>
          <w:lang w:val="en-NZ"/>
        </w:rPr>
        <w:t xml:space="preserve">. </w:t>
      </w:r>
      <w:r w:rsidR="00997DC1" w:rsidRPr="00F712C0">
        <w:rPr>
          <w:lang w:val="en-NZ"/>
        </w:rPr>
        <w:t>T</w:t>
      </w:r>
      <w:r w:rsidR="00DA2301" w:rsidRPr="00F712C0">
        <w:rPr>
          <w:lang w:val="en-NZ"/>
        </w:rPr>
        <w:t xml:space="preserve">he host </w:t>
      </w:r>
      <w:r w:rsidR="002212FC" w:rsidRPr="00F712C0">
        <w:rPr>
          <w:lang w:val="en-NZ"/>
        </w:rPr>
        <w:t xml:space="preserve">regulator </w:t>
      </w:r>
      <w:r w:rsidR="00997DC1" w:rsidRPr="00F712C0">
        <w:rPr>
          <w:lang w:val="en-NZ"/>
        </w:rPr>
        <w:t>may</w:t>
      </w:r>
      <w:r w:rsidR="00DA2301" w:rsidRPr="00F712C0">
        <w:rPr>
          <w:lang w:val="en-NZ"/>
        </w:rPr>
        <w:t xml:space="preserve"> consider compliance with </w:t>
      </w:r>
      <w:r w:rsidR="00252B52" w:rsidRPr="00F712C0">
        <w:rPr>
          <w:lang w:val="en-NZ"/>
        </w:rPr>
        <w:t>the</w:t>
      </w:r>
      <w:r w:rsidR="00DA2301" w:rsidRPr="00F712C0">
        <w:rPr>
          <w:lang w:val="en-NZ"/>
        </w:rPr>
        <w:t xml:space="preserve"> </w:t>
      </w:r>
      <w:r w:rsidR="00414DB7" w:rsidRPr="00F712C0">
        <w:rPr>
          <w:lang w:val="en-NZ"/>
        </w:rPr>
        <w:t xml:space="preserve">passport </w:t>
      </w:r>
      <w:r w:rsidR="00DA2301" w:rsidRPr="00F712C0">
        <w:rPr>
          <w:lang w:val="en-NZ"/>
        </w:rPr>
        <w:t>rules</w:t>
      </w:r>
      <w:r w:rsidR="00C81415" w:rsidRPr="00F712C0">
        <w:rPr>
          <w:lang w:val="en-NZ"/>
        </w:rPr>
        <w:t xml:space="preserve"> or the home economy laws and regulations</w:t>
      </w:r>
      <w:r w:rsidR="00DA2301" w:rsidRPr="00F712C0">
        <w:rPr>
          <w:lang w:val="en-NZ"/>
        </w:rPr>
        <w:t xml:space="preserve"> </w:t>
      </w:r>
      <w:r w:rsidR="00623EBC" w:rsidRPr="00F712C0">
        <w:rPr>
          <w:lang w:val="en-NZ"/>
        </w:rPr>
        <w:t xml:space="preserve">at its discretion </w:t>
      </w:r>
      <w:r w:rsidR="00DA2301" w:rsidRPr="00F712C0">
        <w:rPr>
          <w:lang w:val="en-NZ"/>
        </w:rPr>
        <w:t xml:space="preserve">where it is has particular reason to doubt that they </w:t>
      </w:r>
      <w:r w:rsidR="00252B52" w:rsidRPr="00F712C0">
        <w:rPr>
          <w:lang w:val="en-NZ"/>
        </w:rPr>
        <w:t xml:space="preserve">would </w:t>
      </w:r>
      <w:r w:rsidR="00DA2301" w:rsidRPr="00F712C0">
        <w:rPr>
          <w:lang w:val="en-NZ"/>
        </w:rPr>
        <w:t>be complied with</w:t>
      </w:r>
      <w:r w:rsidR="00C81415" w:rsidRPr="00F712C0">
        <w:rPr>
          <w:lang w:val="en-NZ"/>
        </w:rPr>
        <w:t xml:space="preserve">. If the host regulator is concerned about </w:t>
      </w:r>
      <w:r w:rsidR="00DB0F2E" w:rsidRPr="00F712C0">
        <w:rPr>
          <w:lang w:val="en-NZ"/>
        </w:rPr>
        <w:t>non</w:t>
      </w:r>
      <w:r w:rsidR="00510AAF" w:rsidRPr="00F712C0">
        <w:rPr>
          <w:lang w:val="en-NZ"/>
        </w:rPr>
        <w:noBreakHyphen/>
      </w:r>
      <w:r w:rsidR="00DB0F2E" w:rsidRPr="00F712C0">
        <w:rPr>
          <w:lang w:val="en-NZ"/>
        </w:rPr>
        <w:t>compliance</w:t>
      </w:r>
      <w:r w:rsidR="00C81415" w:rsidRPr="00F712C0">
        <w:rPr>
          <w:lang w:val="en-NZ"/>
        </w:rPr>
        <w:t xml:space="preserve"> with home economy laws and regulations or the </w:t>
      </w:r>
      <w:r w:rsidR="00414DB7" w:rsidRPr="00F712C0">
        <w:rPr>
          <w:lang w:val="en-NZ"/>
        </w:rPr>
        <w:t xml:space="preserve">passport </w:t>
      </w:r>
      <w:r w:rsidR="00C81415" w:rsidRPr="00F712C0">
        <w:rPr>
          <w:lang w:val="en-NZ"/>
        </w:rPr>
        <w:t>rules, it would</w:t>
      </w:r>
      <w:r w:rsidR="00DA2301" w:rsidRPr="00F712C0">
        <w:rPr>
          <w:lang w:val="en-NZ"/>
        </w:rPr>
        <w:t xml:space="preserve"> consult with the home regulator </w:t>
      </w:r>
      <w:r w:rsidR="00C81415" w:rsidRPr="00F712C0">
        <w:rPr>
          <w:lang w:val="en-NZ"/>
        </w:rPr>
        <w:t>so that it and the home regulator can exercise their powers within their areas of responsibility</w:t>
      </w:r>
      <w:r w:rsidR="001F63C3" w:rsidRPr="00F712C0">
        <w:rPr>
          <w:lang w:val="en-NZ"/>
        </w:rPr>
        <w:t>.</w:t>
      </w:r>
    </w:p>
    <w:p w14:paraId="26D8772C" w14:textId="77777777" w:rsidR="00651B3F" w:rsidRPr="00F712C0" w:rsidRDefault="00F067F4">
      <w:pPr>
        <w:rPr>
          <w:lang w:val="en-NZ"/>
        </w:rPr>
      </w:pPr>
      <w:r w:rsidRPr="00F712C0">
        <w:rPr>
          <w:lang w:val="en-NZ"/>
        </w:rPr>
        <w:t xml:space="preserve">An application can only be refused if, </w:t>
      </w:r>
      <w:r w:rsidR="007106EA" w:rsidRPr="00F712C0">
        <w:rPr>
          <w:lang w:val="en-NZ"/>
        </w:rPr>
        <w:t>after due process</w:t>
      </w:r>
      <w:r w:rsidR="00C87057" w:rsidRPr="00F712C0">
        <w:rPr>
          <w:lang w:val="en-NZ"/>
        </w:rPr>
        <w:t xml:space="preserve"> (</w:t>
      </w:r>
      <w:r w:rsidR="00C7073C" w:rsidRPr="00F712C0">
        <w:rPr>
          <w:lang w:val="en-NZ"/>
        </w:rPr>
        <w:t>that is,</w:t>
      </w:r>
      <w:r w:rsidR="00C87057" w:rsidRPr="00F712C0">
        <w:rPr>
          <w:lang w:val="en-NZ"/>
        </w:rPr>
        <w:t xml:space="preserve"> acting with procedural fairness)</w:t>
      </w:r>
      <w:r w:rsidR="007106EA" w:rsidRPr="00F712C0">
        <w:rPr>
          <w:lang w:val="en-NZ"/>
        </w:rPr>
        <w:t xml:space="preserve"> </w:t>
      </w:r>
      <w:r w:rsidRPr="00F712C0">
        <w:rPr>
          <w:lang w:val="en-NZ"/>
        </w:rPr>
        <w:t xml:space="preserve">the </w:t>
      </w:r>
      <w:r w:rsidR="00DA2301" w:rsidRPr="00F712C0">
        <w:rPr>
          <w:lang w:val="en-NZ"/>
        </w:rPr>
        <w:t xml:space="preserve">host </w:t>
      </w:r>
      <w:r w:rsidRPr="00F712C0">
        <w:rPr>
          <w:lang w:val="en-NZ"/>
        </w:rPr>
        <w:t>regulator</w:t>
      </w:r>
      <w:r w:rsidR="007106EA" w:rsidRPr="00F712C0">
        <w:rPr>
          <w:lang w:val="en-NZ"/>
        </w:rPr>
        <w:t xml:space="preserve"> makes a determination that</w:t>
      </w:r>
      <w:r w:rsidRPr="00F712C0">
        <w:rPr>
          <w:lang w:val="en-NZ"/>
        </w:rPr>
        <w:t xml:space="preserve"> </w:t>
      </w:r>
      <w:r w:rsidR="009B51FE" w:rsidRPr="00F712C0">
        <w:rPr>
          <w:lang w:val="en-NZ"/>
        </w:rPr>
        <w:t xml:space="preserve">it is not satisfied that </w:t>
      </w:r>
      <w:r w:rsidRPr="00F712C0">
        <w:rPr>
          <w:lang w:val="en-NZ"/>
        </w:rPr>
        <w:t xml:space="preserve">the </w:t>
      </w:r>
      <w:r w:rsidR="00414DB7" w:rsidRPr="00F712C0">
        <w:rPr>
          <w:lang w:val="en-NZ"/>
        </w:rPr>
        <w:t xml:space="preserve">passport </w:t>
      </w:r>
      <w:r w:rsidRPr="00F712C0">
        <w:rPr>
          <w:lang w:val="en-NZ"/>
        </w:rPr>
        <w:t>fund compl</w:t>
      </w:r>
      <w:r w:rsidR="009B51FE" w:rsidRPr="00F712C0">
        <w:rPr>
          <w:lang w:val="en-NZ"/>
        </w:rPr>
        <w:t>ies</w:t>
      </w:r>
      <w:r w:rsidRPr="00F712C0">
        <w:rPr>
          <w:lang w:val="en-NZ"/>
        </w:rPr>
        <w:t xml:space="preserve"> or </w:t>
      </w:r>
      <w:r w:rsidR="00C87057" w:rsidRPr="00F712C0">
        <w:rPr>
          <w:lang w:val="en-NZ"/>
        </w:rPr>
        <w:t xml:space="preserve">that it </w:t>
      </w:r>
      <w:r w:rsidRPr="00F712C0">
        <w:rPr>
          <w:lang w:val="en-NZ"/>
        </w:rPr>
        <w:t xml:space="preserve">is likely to comply with the </w:t>
      </w:r>
      <w:r w:rsidR="00DA2301" w:rsidRPr="00F712C0">
        <w:rPr>
          <w:lang w:val="en-NZ"/>
        </w:rPr>
        <w:t xml:space="preserve">host </w:t>
      </w:r>
      <w:r w:rsidR="00CE3238" w:rsidRPr="00F712C0">
        <w:rPr>
          <w:lang w:val="en-NZ"/>
        </w:rPr>
        <w:t>economy laws and regulations</w:t>
      </w:r>
      <w:r w:rsidR="00152D5E" w:rsidRPr="00F712C0">
        <w:rPr>
          <w:lang w:val="en-NZ"/>
        </w:rPr>
        <w:t xml:space="preserve"> covering matters that are to be subject to host economy laws and regulations</w:t>
      </w:r>
      <w:r w:rsidR="00C87057" w:rsidRPr="00F712C0">
        <w:rPr>
          <w:lang w:val="en-NZ"/>
        </w:rPr>
        <w:t xml:space="preserve"> or the home economy laws and regulations or the passport rules</w:t>
      </w:r>
      <w:r w:rsidR="002965DB" w:rsidRPr="00F712C0">
        <w:rPr>
          <w:lang w:val="en-NZ"/>
        </w:rPr>
        <w:t>.</w:t>
      </w:r>
      <w:r w:rsidR="00623EBC" w:rsidRPr="00F712C0">
        <w:rPr>
          <w:lang w:val="en-NZ"/>
        </w:rPr>
        <w:t xml:space="preserve"> </w:t>
      </w:r>
      <w:r w:rsidR="00C87057" w:rsidRPr="00F712C0">
        <w:rPr>
          <w:lang w:val="en-NZ"/>
        </w:rPr>
        <w:t>T</w:t>
      </w:r>
      <w:r w:rsidR="00623EBC" w:rsidRPr="00F712C0">
        <w:rPr>
          <w:lang w:val="en-NZ"/>
        </w:rPr>
        <w:t>he laws in certain economies may empower the regulator to refuse an application on public interest ground</w:t>
      </w:r>
      <w:r w:rsidR="00D23D1F" w:rsidRPr="00F712C0">
        <w:rPr>
          <w:lang w:val="en-NZ"/>
        </w:rPr>
        <w:t>s</w:t>
      </w:r>
      <w:r w:rsidR="00623EBC" w:rsidRPr="00F712C0">
        <w:rPr>
          <w:lang w:val="en-NZ"/>
        </w:rPr>
        <w:t xml:space="preserve"> </w:t>
      </w:r>
      <w:r w:rsidR="00BC68AA" w:rsidRPr="00F712C0">
        <w:rPr>
          <w:lang w:val="en-NZ"/>
        </w:rPr>
        <w:t xml:space="preserve">(for example, </w:t>
      </w:r>
      <w:r w:rsidR="00623EBC" w:rsidRPr="00F712C0">
        <w:rPr>
          <w:lang w:val="en-NZ"/>
        </w:rPr>
        <w:t xml:space="preserve">for </w:t>
      </w:r>
      <w:r w:rsidR="00BC68AA" w:rsidRPr="00F712C0">
        <w:rPr>
          <w:lang w:val="en-NZ"/>
        </w:rPr>
        <w:t xml:space="preserve">investor </w:t>
      </w:r>
      <w:r w:rsidR="00623EBC" w:rsidRPr="00F712C0">
        <w:rPr>
          <w:lang w:val="en-NZ"/>
        </w:rPr>
        <w:t>protection reasons</w:t>
      </w:r>
      <w:r w:rsidR="00BC68AA" w:rsidRPr="00F712C0">
        <w:rPr>
          <w:lang w:val="en-NZ"/>
        </w:rPr>
        <w:t>)</w:t>
      </w:r>
      <w:r w:rsidR="00623EBC" w:rsidRPr="00F712C0">
        <w:rPr>
          <w:lang w:val="en-NZ"/>
        </w:rPr>
        <w:t>.</w:t>
      </w:r>
      <w:r w:rsidR="00A3316B" w:rsidRPr="00F712C0">
        <w:rPr>
          <w:lang w:val="en-NZ"/>
        </w:rPr>
        <w:t xml:space="preserve"> It </w:t>
      </w:r>
      <w:r w:rsidR="0021242B" w:rsidRPr="00F712C0">
        <w:rPr>
          <w:lang w:val="en-NZ"/>
        </w:rPr>
        <w:t xml:space="preserve">is </w:t>
      </w:r>
      <w:r w:rsidR="00A3316B" w:rsidRPr="00F712C0">
        <w:rPr>
          <w:lang w:val="en-NZ"/>
        </w:rPr>
        <w:t xml:space="preserve">expected that the public interest grounds </w:t>
      </w:r>
      <w:r w:rsidR="00A23D56" w:rsidRPr="00F712C0">
        <w:rPr>
          <w:lang w:val="en-NZ"/>
        </w:rPr>
        <w:t>would</w:t>
      </w:r>
      <w:r w:rsidR="001869E6" w:rsidRPr="00F712C0">
        <w:rPr>
          <w:lang w:val="en-NZ"/>
        </w:rPr>
        <w:t xml:space="preserve"> not</w:t>
      </w:r>
      <w:r w:rsidR="00A23D56" w:rsidRPr="00F712C0">
        <w:rPr>
          <w:lang w:val="en-NZ"/>
        </w:rPr>
        <w:t xml:space="preserve"> be used</w:t>
      </w:r>
      <w:r w:rsidR="00A3316B" w:rsidRPr="00F712C0">
        <w:rPr>
          <w:lang w:val="en-NZ"/>
        </w:rPr>
        <w:t xml:space="preserve"> to exclude passport funds not based in or regulated in the host economy</w:t>
      </w:r>
      <w:r w:rsidR="00A23D56" w:rsidRPr="00F712C0">
        <w:rPr>
          <w:lang w:val="en-NZ"/>
        </w:rPr>
        <w:t xml:space="preserve"> on the basis that there are or may be effects on the competitiveness of local CIS operators</w:t>
      </w:r>
      <w:r w:rsidR="00A3316B" w:rsidRPr="00F712C0">
        <w:rPr>
          <w:lang w:val="en-NZ"/>
        </w:rPr>
        <w:t>.</w:t>
      </w:r>
      <w:r w:rsidR="00A23D56" w:rsidRPr="00F712C0">
        <w:rPr>
          <w:lang w:val="en-NZ"/>
        </w:rPr>
        <w:t xml:space="preserve"> That would not be consistent with the objectives and principles of the passport arrangements. </w:t>
      </w:r>
      <w:r w:rsidR="007106EA" w:rsidRPr="00F712C0">
        <w:rPr>
          <w:lang w:val="en-NZ"/>
        </w:rPr>
        <w:t xml:space="preserve"> </w:t>
      </w:r>
    </w:p>
    <w:p w14:paraId="59608D81" w14:textId="7CB5ED98" w:rsidR="009B51FE" w:rsidRPr="00F712C0" w:rsidRDefault="003F0800">
      <w:pPr>
        <w:rPr>
          <w:lang w:val="en-NZ"/>
        </w:rPr>
      </w:pPr>
      <w:r>
        <w:rPr>
          <w:lang w:val="en-NZ"/>
        </w:rPr>
        <w:br w:type="page"/>
      </w:r>
      <w:r w:rsidR="009B51FE" w:rsidRPr="00F712C0">
        <w:rPr>
          <w:lang w:val="en-NZ"/>
        </w:rPr>
        <w:lastRenderedPageBreak/>
        <w:t>A host economy that refuses an application will promptly notify the home regulator.</w:t>
      </w:r>
    </w:p>
    <w:p w14:paraId="68216261" w14:textId="77777777" w:rsidR="00673CC3" w:rsidRPr="00F712C0" w:rsidRDefault="00D41968" w:rsidP="00F712C0">
      <w:pPr>
        <w:pStyle w:val="BoxQuestion"/>
      </w:pPr>
      <w:r w:rsidRPr="00F712C0">
        <w:t>Q4.1</w:t>
      </w:r>
      <w:r w:rsidR="00F45E5E" w:rsidRPr="00F712C0">
        <w:tab/>
      </w:r>
      <w:r w:rsidRPr="00F712C0">
        <w:t>Is the proposed registration and assessment process operationally practicable?</w:t>
      </w:r>
    </w:p>
    <w:p w14:paraId="63C81F3E" w14:textId="77777777" w:rsidR="00D41968" w:rsidRPr="006B00AE" w:rsidRDefault="00D41968" w:rsidP="006B00AE">
      <w:pPr>
        <w:spacing w:after="60" w:line="240" w:lineRule="auto"/>
        <w:rPr>
          <w:sz w:val="16"/>
          <w:szCs w:val="16"/>
          <w:lang w:val="en-US"/>
        </w:rPr>
      </w:pPr>
    </w:p>
    <w:p w14:paraId="0F637EF8" w14:textId="77777777" w:rsidR="004A44A1" w:rsidRPr="00F712C0" w:rsidRDefault="00D41968" w:rsidP="00F712C0">
      <w:pPr>
        <w:pStyle w:val="BoxQuestion"/>
      </w:pPr>
      <w:r w:rsidRPr="00F712C0">
        <w:t>Q4.2</w:t>
      </w:r>
      <w:r w:rsidR="00F45E5E" w:rsidRPr="00F712C0">
        <w:tab/>
      </w:r>
      <w:r w:rsidRPr="00F712C0">
        <w:t>If not, what changes would you propose? What impact would the proposed approach have on competitiveness and ensuring investor confidence?</w:t>
      </w:r>
    </w:p>
    <w:p w14:paraId="770AA3B7" w14:textId="77777777" w:rsidR="00B418D3" w:rsidRPr="00F712C0" w:rsidRDefault="002212FC" w:rsidP="00F712C0">
      <w:pPr>
        <w:pStyle w:val="Heading5"/>
        <w:spacing w:before="360"/>
      </w:pPr>
      <w:r w:rsidRPr="00F712C0">
        <w:t>Stop orders</w:t>
      </w:r>
    </w:p>
    <w:p w14:paraId="6E37A973" w14:textId="6F5706DE" w:rsidR="00DC4EED" w:rsidRPr="00F712C0" w:rsidRDefault="00687D32">
      <w:pPr>
        <w:rPr>
          <w:lang w:val="en-NZ"/>
        </w:rPr>
      </w:pPr>
      <w:r w:rsidRPr="00F712C0">
        <w:rPr>
          <w:lang w:val="en-NZ"/>
        </w:rPr>
        <w:t>A home</w:t>
      </w:r>
      <w:r w:rsidR="00DC4EED" w:rsidRPr="00F712C0">
        <w:rPr>
          <w:lang w:val="en-NZ"/>
        </w:rPr>
        <w:t xml:space="preserve"> regulator</w:t>
      </w:r>
      <w:r w:rsidRPr="00F712C0">
        <w:rPr>
          <w:lang w:val="en-NZ"/>
        </w:rPr>
        <w:t xml:space="preserve"> will have the power to notify a passport fund at any time that it must not or must no longer offer interests in the passport fund</w:t>
      </w:r>
      <w:r w:rsidR="00BC68AA" w:rsidRPr="00F712C0">
        <w:rPr>
          <w:lang w:val="en-NZ"/>
        </w:rPr>
        <w:t xml:space="preserve"> either indefinitely or for a particular period. Such an order will apply</w:t>
      </w:r>
      <w:r w:rsidRPr="00F712C0">
        <w:rPr>
          <w:lang w:val="en-NZ"/>
        </w:rPr>
        <w:t xml:space="preserve"> in the</w:t>
      </w:r>
      <w:r w:rsidR="00934648" w:rsidRPr="00F712C0">
        <w:rPr>
          <w:lang w:val="en-NZ"/>
        </w:rPr>
        <w:t xml:space="preserve"> home</w:t>
      </w:r>
      <w:r w:rsidR="00747C39">
        <w:rPr>
          <w:lang w:val="en-NZ"/>
        </w:rPr>
        <w:t xml:space="preserve"> economy</w:t>
      </w:r>
      <w:r w:rsidR="00F837B1" w:rsidRPr="00F712C0">
        <w:rPr>
          <w:lang w:val="en-NZ"/>
        </w:rPr>
        <w:t>, if stated in the order,</w:t>
      </w:r>
      <w:r w:rsidR="00934648" w:rsidRPr="00F712C0">
        <w:rPr>
          <w:lang w:val="en-NZ"/>
        </w:rPr>
        <w:t xml:space="preserve"> </w:t>
      </w:r>
      <w:r w:rsidR="00DC4EED" w:rsidRPr="00F712C0">
        <w:rPr>
          <w:lang w:val="en-NZ"/>
        </w:rPr>
        <w:t>and</w:t>
      </w:r>
      <w:r w:rsidRPr="00F712C0">
        <w:rPr>
          <w:lang w:val="en-NZ"/>
        </w:rPr>
        <w:t xml:space="preserve"> </w:t>
      </w:r>
      <w:r w:rsidR="00BC68AA" w:rsidRPr="00F712C0">
        <w:rPr>
          <w:lang w:val="en-NZ"/>
        </w:rPr>
        <w:t xml:space="preserve">all </w:t>
      </w:r>
      <w:r w:rsidRPr="00F712C0">
        <w:rPr>
          <w:lang w:val="en-NZ"/>
        </w:rPr>
        <w:t xml:space="preserve">host </w:t>
      </w:r>
      <w:r w:rsidR="00DC4EED" w:rsidRPr="00F712C0">
        <w:rPr>
          <w:lang w:val="en-NZ"/>
        </w:rPr>
        <w:t>economies</w:t>
      </w:r>
      <w:r w:rsidRPr="00F712C0">
        <w:rPr>
          <w:lang w:val="en-NZ"/>
        </w:rPr>
        <w:t>.</w:t>
      </w:r>
    </w:p>
    <w:p w14:paraId="686C9849" w14:textId="77777777" w:rsidR="00DC4EED" w:rsidRPr="00F712C0" w:rsidRDefault="00DC4EED">
      <w:pPr>
        <w:rPr>
          <w:lang w:val="en-NZ"/>
        </w:rPr>
      </w:pPr>
      <w:r w:rsidRPr="00F712C0">
        <w:rPr>
          <w:lang w:val="en-NZ"/>
        </w:rPr>
        <w:t>A host regulator will have the power to notify a passport fund at any time that it must not or must no longer offer interests in the passport fund in the host economy either indefinitely or for a particular period.</w:t>
      </w:r>
    </w:p>
    <w:p w14:paraId="291B1DEF" w14:textId="77777777" w:rsidR="00F067F4" w:rsidRPr="00F712C0" w:rsidRDefault="00687D32">
      <w:pPr>
        <w:rPr>
          <w:lang w:val="en-NZ"/>
        </w:rPr>
      </w:pPr>
      <w:r w:rsidRPr="00F712C0">
        <w:rPr>
          <w:lang w:val="en-NZ"/>
        </w:rPr>
        <w:t xml:space="preserve">Home and host regulators can use this power if they are not satisfied that the passport fund is complying </w:t>
      </w:r>
      <w:r w:rsidR="007554D9" w:rsidRPr="00F712C0">
        <w:rPr>
          <w:lang w:val="en-NZ"/>
        </w:rPr>
        <w:t>or</w:t>
      </w:r>
      <w:r w:rsidRPr="00F712C0">
        <w:rPr>
          <w:lang w:val="en-NZ"/>
        </w:rPr>
        <w:t xml:space="preserve"> is likely to comply with the laws in the host economy covering matters that are to be subject to host economy laws and regulations, the home economy laws and regulations or the passport rules. A passport fund must comply with a stop order.</w:t>
      </w:r>
    </w:p>
    <w:p w14:paraId="10582581" w14:textId="77777777" w:rsidR="002223DE" w:rsidRPr="00F712C0" w:rsidRDefault="008D6459">
      <w:pPr>
        <w:rPr>
          <w:lang w:val="en-NZ"/>
        </w:rPr>
      </w:pPr>
      <w:r w:rsidRPr="00F712C0">
        <w:rPr>
          <w:lang w:val="en-NZ"/>
        </w:rPr>
        <w:t xml:space="preserve">A </w:t>
      </w:r>
      <w:r w:rsidR="009B51FE" w:rsidRPr="00F712C0">
        <w:rPr>
          <w:lang w:val="en-NZ"/>
        </w:rPr>
        <w:t>passport</w:t>
      </w:r>
      <w:r w:rsidRPr="00F712C0">
        <w:rPr>
          <w:lang w:val="en-NZ"/>
        </w:rPr>
        <w:t xml:space="preserve"> economy regulator will act with procedural fairness to the passport fund</w:t>
      </w:r>
      <w:r w:rsidR="00602D0F" w:rsidRPr="00F712C0">
        <w:rPr>
          <w:lang w:val="en-NZ"/>
        </w:rPr>
        <w:t>,</w:t>
      </w:r>
      <w:r w:rsidR="00BE44D2" w:rsidRPr="00F712C0">
        <w:rPr>
          <w:lang w:val="en-NZ"/>
        </w:rPr>
        <w:t xml:space="preserve"> to the extent that it is practicable while doing what the regulator considers necessary to protect investors in the home </w:t>
      </w:r>
      <w:r w:rsidR="00687D32" w:rsidRPr="00F712C0">
        <w:rPr>
          <w:lang w:val="en-NZ"/>
        </w:rPr>
        <w:t>or the host</w:t>
      </w:r>
      <w:r w:rsidR="005A31F1" w:rsidRPr="00F712C0">
        <w:rPr>
          <w:lang w:val="en-NZ"/>
        </w:rPr>
        <w:t xml:space="preserve"> </w:t>
      </w:r>
      <w:r w:rsidR="00BE44D2" w:rsidRPr="00F712C0">
        <w:rPr>
          <w:lang w:val="en-NZ"/>
        </w:rPr>
        <w:t>economy</w:t>
      </w:r>
      <w:r w:rsidR="005A31F1" w:rsidRPr="00F712C0">
        <w:rPr>
          <w:lang w:val="en-NZ"/>
        </w:rPr>
        <w:t xml:space="preserve"> </w:t>
      </w:r>
      <w:r w:rsidR="00687D32" w:rsidRPr="00F712C0">
        <w:rPr>
          <w:lang w:val="en-NZ"/>
        </w:rPr>
        <w:t>(as the case may be),</w:t>
      </w:r>
      <w:r w:rsidRPr="00F712C0">
        <w:rPr>
          <w:lang w:val="en-NZ"/>
        </w:rPr>
        <w:t xml:space="preserve"> before making or extending a stop order</w:t>
      </w:r>
      <w:r w:rsidR="002223DE" w:rsidRPr="00F712C0">
        <w:rPr>
          <w:lang w:val="en-NZ"/>
        </w:rPr>
        <w:t>.</w:t>
      </w:r>
    </w:p>
    <w:p w14:paraId="20A38AE0" w14:textId="77777777" w:rsidR="008D6459" w:rsidRPr="00F712C0" w:rsidRDefault="002223DE">
      <w:pPr>
        <w:rPr>
          <w:lang w:val="en-NZ"/>
        </w:rPr>
      </w:pPr>
      <w:r w:rsidRPr="00F712C0">
        <w:rPr>
          <w:lang w:val="en-NZ"/>
        </w:rPr>
        <w:t>If the host regulator is of the opinion that the passport fund is not complying or is unlikely to comply with the home economy laws and regulations or the passport rules, it will notify the home regulator. If the host regulator is of the opinion that a stop order is necessary to protect investors in its economy</w:t>
      </w:r>
      <w:r w:rsidR="009B51FE" w:rsidRPr="00F712C0">
        <w:rPr>
          <w:lang w:val="en-NZ"/>
        </w:rPr>
        <w:t>, after considering any action take</w:t>
      </w:r>
      <w:r w:rsidR="0086416A" w:rsidRPr="00F712C0">
        <w:rPr>
          <w:lang w:val="en-NZ"/>
        </w:rPr>
        <w:t>n</w:t>
      </w:r>
      <w:r w:rsidR="009B51FE" w:rsidRPr="00F712C0">
        <w:rPr>
          <w:lang w:val="en-NZ"/>
        </w:rPr>
        <w:t xml:space="preserve"> or that may be taken by the home regulator</w:t>
      </w:r>
      <w:r w:rsidRPr="00F712C0">
        <w:rPr>
          <w:lang w:val="en-NZ"/>
        </w:rPr>
        <w:t>, it may issue a stop order.</w:t>
      </w:r>
    </w:p>
    <w:p w14:paraId="3D137204" w14:textId="77777777" w:rsidR="0086416A" w:rsidRPr="00F712C0" w:rsidRDefault="009B51FE">
      <w:pPr>
        <w:rPr>
          <w:lang w:val="en-NZ"/>
        </w:rPr>
      </w:pPr>
      <w:r w:rsidRPr="00F712C0">
        <w:rPr>
          <w:lang w:val="en-NZ"/>
        </w:rPr>
        <w:t>If a passport economy regulator makes a stop order, the regulator must</w:t>
      </w:r>
      <w:r w:rsidR="0086416A" w:rsidRPr="00F712C0">
        <w:rPr>
          <w:lang w:val="en-NZ"/>
        </w:rPr>
        <w:t>:</w:t>
      </w:r>
    </w:p>
    <w:p w14:paraId="2E09D799" w14:textId="77777777" w:rsidR="003265E3" w:rsidRPr="00F712C0" w:rsidRDefault="009B51FE">
      <w:pPr>
        <w:pStyle w:val="Bullet"/>
      </w:pPr>
      <w:r w:rsidRPr="00F712C0">
        <w:t xml:space="preserve">give the order in writing to the passport fund and to the regulator of </w:t>
      </w:r>
      <w:r w:rsidR="00A271CD" w:rsidRPr="00F712C0">
        <w:t>any</w:t>
      </w:r>
      <w:r w:rsidRPr="00F712C0">
        <w:t xml:space="preserve"> other passport economy </w:t>
      </w:r>
      <w:r w:rsidR="00392F9F" w:rsidRPr="00F712C0">
        <w:t>(</w:t>
      </w:r>
      <w:r w:rsidR="00A271CD" w:rsidRPr="00F712C0">
        <w:t>that is the home economy or host economy for</w:t>
      </w:r>
      <w:r w:rsidR="0086416A" w:rsidRPr="00F712C0">
        <w:t xml:space="preserve"> the </w:t>
      </w:r>
      <w:r w:rsidR="00A271CD" w:rsidRPr="00F712C0">
        <w:t xml:space="preserve">passport </w:t>
      </w:r>
      <w:r w:rsidR="0086416A" w:rsidRPr="00F712C0">
        <w:t>fund</w:t>
      </w:r>
      <w:r w:rsidR="00392F9F" w:rsidRPr="00F712C0">
        <w:t>)</w:t>
      </w:r>
      <w:r w:rsidR="0086416A" w:rsidRPr="00F712C0">
        <w:t xml:space="preserve">; </w:t>
      </w:r>
      <w:r w:rsidRPr="00F712C0">
        <w:t>and</w:t>
      </w:r>
    </w:p>
    <w:p w14:paraId="4AA0E1BF" w14:textId="77777777" w:rsidR="003265E3" w:rsidRPr="00F712C0" w:rsidRDefault="009B51FE">
      <w:pPr>
        <w:pStyle w:val="Bullet"/>
      </w:pPr>
      <w:r w:rsidRPr="00F712C0">
        <w:t xml:space="preserve">as soon as practicable satisfy any request </w:t>
      </w:r>
      <w:r w:rsidR="00BC68AA" w:rsidRPr="00F712C0">
        <w:t>from the regulator of any other passport economy (that is the home or host economy for the passport fund)</w:t>
      </w:r>
      <w:r w:rsidR="00392F9F" w:rsidRPr="00F712C0">
        <w:t xml:space="preserve"> </w:t>
      </w:r>
      <w:r w:rsidR="00BC68AA" w:rsidRPr="00F712C0">
        <w:t xml:space="preserve">to </w:t>
      </w:r>
      <w:r w:rsidRPr="00F712C0">
        <w:t xml:space="preserve">provide in writing its reasons for preventing the fund from making offers in </w:t>
      </w:r>
      <w:r w:rsidR="00BC68AA" w:rsidRPr="00F712C0">
        <w:t>its</w:t>
      </w:r>
      <w:r w:rsidRPr="00F712C0">
        <w:t xml:space="preserve"> economy.</w:t>
      </w:r>
    </w:p>
    <w:p w14:paraId="19013C13" w14:textId="77777777" w:rsidR="009B51FE" w:rsidRPr="00F712C0" w:rsidRDefault="009B51FE">
      <w:pPr>
        <w:rPr>
          <w:lang w:val="en-NZ"/>
        </w:rPr>
      </w:pPr>
      <w:r w:rsidRPr="00F712C0">
        <w:rPr>
          <w:lang w:val="en-NZ"/>
        </w:rPr>
        <w:t>A regulator may revoke a stop order if it sees fit.</w:t>
      </w:r>
    </w:p>
    <w:p w14:paraId="5F6A56A7" w14:textId="77777777" w:rsidR="00F8517D" w:rsidRPr="00F712C0" w:rsidRDefault="00D41968">
      <w:pPr>
        <w:pStyle w:val="Heading2"/>
      </w:pPr>
      <w:bookmarkStart w:id="174" w:name="_Toc364867477"/>
      <w:r w:rsidRPr="00F712C0">
        <w:br w:type="page"/>
      </w:r>
      <w:bookmarkStart w:id="175" w:name="_Toc370825893"/>
      <w:bookmarkStart w:id="176" w:name="_Toc380743978"/>
      <w:bookmarkStart w:id="177" w:name="_Toc384972455"/>
      <w:bookmarkStart w:id="178" w:name="supervisionAndEnforcement"/>
      <w:r w:rsidR="0012652D" w:rsidRPr="00F712C0">
        <w:lastRenderedPageBreak/>
        <w:t>Supervision and enforcement</w:t>
      </w:r>
      <w:bookmarkEnd w:id="174"/>
      <w:bookmarkEnd w:id="175"/>
      <w:bookmarkEnd w:id="176"/>
      <w:bookmarkEnd w:id="177"/>
    </w:p>
    <w:bookmarkEnd w:id="178"/>
    <w:p w14:paraId="0D8B35E3" w14:textId="77777777" w:rsidR="00F8517D" w:rsidRPr="00F712C0" w:rsidRDefault="00F8517D" w:rsidP="00F712C0">
      <w:r w:rsidRPr="00F712C0">
        <w:t>The home regulator will have primary responsib</w:t>
      </w:r>
      <w:r w:rsidR="00685B9A" w:rsidRPr="00F712C0">
        <w:t>ility for monitoring and enforcing</w:t>
      </w:r>
      <w:r w:rsidRPr="00F712C0">
        <w:t xml:space="preserve"> the areas of regulation in which the home economy laws and regulations apply and the areas of regulation in which </w:t>
      </w:r>
      <w:r w:rsidR="00CD2738" w:rsidRPr="00F712C0">
        <w:t xml:space="preserve">passport </w:t>
      </w:r>
      <w:r w:rsidRPr="00F712C0">
        <w:t>rules apply.</w:t>
      </w:r>
    </w:p>
    <w:p w14:paraId="309F0A8D" w14:textId="77777777" w:rsidR="00685B9A" w:rsidRPr="00F712C0" w:rsidRDefault="00F8517D" w:rsidP="00F712C0">
      <w:r w:rsidRPr="00F712C0">
        <w:t>The host regulator will have primary responsibility for monitoring and enforcing the areas of regulation in which the host economy laws and regulations apply.</w:t>
      </w:r>
    </w:p>
    <w:p w14:paraId="606488D4" w14:textId="77777777" w:rsidR="00252B52" w:rsidRPr="00F712C0" w:rsidRDefault="002223DE" w:rsidP="00F712C0">
      <w:r w:rsidRPr="00F712C0">
        <w:t xml:space="preserve">The home regulator will generally be expected to take any supervision or enforcement action appropriate in relation to the passport rules. </w:t>
      </w:r>
      <w:r w:rsidR="00252B52" w:rsidRPr="00F712C0">
        <w:t xml:space="preserve">However, the </w:t>
      </w:r>
      <w:r w:rsidR="00324807" w:rsidRPr="00F712C0">
        <w:t xml:space="preserve">passport </w:t>
      </w:r>
      <w:r w:rsidR="00252B52" w:rsidRPr="00F712C0">
        <w:t xml:space="preserve">rules will apply to </w:t>
      </w:r>
      <w:r w:rsidR="00324807" w:rsidRPr="00F712C0">
        <w:t xml:space="preserve">passport </w:t>
      </w:r>
      <w:r w:rsidR="00252B52" w:rsidRPr="00F712C0">
        <w:t>funds in both the host and home economies</w:t>
      </w:r>
      <w:r w:rsidR="0010719A" w:rsidRPr="00F712C0">
        <w:t>, meaning that either the home regulator or the host regulator will be in a position to supervis</w:t>
      </w:r>
      <w:r w:rsidR="00C06C45" w:rsidRPr="00F712C0">
        <w:t>e</w:t>
      </w:r>
      <w:r w:rsidR="0010719A" w:rsidRPr="00F712C0">
        <w:t xml:space="preserve"> and </w:t>
      </w:r>
      <w:r w:rsidR="00C81415" w:rsidRPr="00F712C0">
        <w:t>enforce</w:t>
      </w:r>
      <w:r w:rsidR="0010719A" w:rsidRPr="00F712C0">
        <w:t xml:space="preserve"> the </w:t>
      </w:r>
      <w:r w:rsidR="00324807" w:rsidRPr="00F712C0">
        <w:t xml:space="preserve">passport </w:t>
      </w:r>
      <w:r w:rsidR="0010719A" w:rsidRPr="00F712C0">
        <w:t>rules</w:t>
      </w:r>
      <w:r w:rsidR="001F63C3" w:rsidRPr="00F712C0">
        <w:t xml:space="preserve">. </w:t>
      </w:r>
      <w:r w:rsidRPr="00F712C0">
        <w:t>The host regulator may in particular seek to enforce the requirements of the passport rules concerning the provision of reports to the host regulator or investors in the host economy.</w:t>
      </w:r>
    </w:p>
    <w:p w14:paraId="0BE22368" w14:textId="77777777" w:rsidR="00685B9A" w:rsidRPr="00F712C0" w:rsidRDefault="00685B9A" w:rsidP="00F712C0">
      <w:r w:rsidRPr="00F712C0">
        <w:t xml:space="preserve">As such, the operation of the </w:t>
      </w:r>
      <w:r w:rsidR="00324807" w:rsidRPr="00F712C0">
        <w:t xml:space="preserve">passport </w:t>
      </w:r>
      <w:r w:rsidRPr="00F712C0">
        <w:t xml:space="preserve">will require heightened </w:t>
      </w:r>
      <w:r w:rsidR="003A15F8" w:rsidRPr="00F712C0">
        <w:t xml:space="preserve">and prompt </w:t>
      </w:r>
      <w:r w:rsidRPr="00F712C0">
        <w:t>cooperation, consultation, exchange of information</w:t>
      </w:r>
      <w:r w:rsidR="00324807" w:rsidRPr="00F712C0">
        <w:t>,</w:t>
      </w:r>
      <w:r w:rsidRPr="00F712C0">
        <w:t xml:space="preserve"> and mutual assistance between the </w:t>
      </w:r>
      <w:r w:rsidR="00324807" w:rsidRPr="00F712C0">
        <w:t xml:space="preserve">passport </w:t>
      </w:r>
      <w:r w:rsidRPr="00F712C0">
        <w:t xml:space="preserve">economy regulators. </w:t>
      </w:r>
      <w:r w:rsidR="002223DE" w:rsidRPr="00F712C0">
        <w:t>For example if any enforcement action were taken in relation to a passport fund by any passport regulator, this would be notified to other passport regulators.</w:t>
      </w:r>
    </w:p>
    <w:p w14:paraId="7D74FFF4" w14:textId="77777777" w:rsidR="00685B9A" w:rsidRPr="00F712C0" w:rsidRDefault="00685B9A" w:rsidP="00685B9A">
      <w:pPr>
        <w:pStyle w:val="Heading3"/>
      </w:pPr>
      <w:bookmarkStart w:id="179" w:name="_Toc370825894"/>
      <w:bookmarkStart w:id="180" w:name="_Toc380743979"/>
      <w:bookmarkStart w:id="181" w:name="_Toc384972456"/>
      <w:r w:rsidRPr="00F712C0">
        <w:t xml:space="preserve">Powers of investigation </w:t>
      </w:r>
      <w:bookmarkEnd w:id="179"/>
      <w:r w:rsidR="00AF4903" w:rsidRPr="00F712C0">
        <w:t>and breach reporting</w:t>
      </w:r>
      <w:bookmarkEnd w:id="180"/>
      <w:bookmarkEnd w:id="181"/>
    </w:p>
    <w:p w14:paraId="0C8C362B" w14:textId="77777777" w:rsidR="0066036B" w:rsidRPr="00F712C0" w:rsidRDefault="00CE3238">
      <w:r w:rsidRPr="00F712C0">
        <w:t>Passport</w:t>
      </w:r>
      <w:r w:rsidR="004F0107" w:rsidRPr="00F712C0">
        <w:t xml:space="preserve"> member economies will ensure that </w:t>
      </w:r>
      <w:r w:rsidR="00324807" w:rsidRPr="00F712C0">
        <w:t xml:space="preserve">passport </w:t>
      </w:r>
      <w:r w:rsidR="00707D68" w:rsidRPr="00F712C0">
        <w:t xml:space="preserve">economy </w:t>
      </w:r>
      <w:r w:rsidR="004F0107" w:rsidRPr="00F712C0">
        <w:t xml:space="preserve">regulators are able to use all their existing investigation and information gathering powers </w:t>
      </w:r>
      <w:r w:rsidR="00926EE8" w:rsidRPr="00F712C0">
        <w:t xml:space="preserve">applying to their regulated CIS </w:t>
      </w:r>
      <w:r w:rsidR="004F0107" w:rsidRPr="00F712C0">
        <w:t xml:space="preserve">in relation to </w:t>
      </w:r>
      <w:r w:rsidR="00324807" w:rsidRPr="00F712C0">
        <w:t xml:space="preserve">passport </w:t>
      </w:r>
      <w:r w:rsidR="004F0107" w:rsidRPr="00F712C0">
        <w:t xml:space="preserve">funds, whether </w:t>
      </w:r>
      <w:r w:rsidR="00087FA6" w:rsidRPr="00F712C0">
        <w:t xml:space="preserve">the regulator is </w:t>
      </w:r>
      <w:r w:rsidR="004F0107" w:rsidRPr="00F712C0">
        <w:t>acting in their capacity as home or host regulator</w:t>
      </w:r>
      <w:r w:rsidR="001F63C3" w:rsidRPr="00F712C0">
        <w:t xml:space="preserve">. </w:t>
      </w:r>
      <w:r w:rsidR="0090393C" w:rsidRPr="00F712C0">
        <w:t>This will mean regulators can use these powers both in respect of matter</w:t>
      </w:r>
      <w:r w:rsidR="00B77AEC" w:rsidRPr="00F712C0">
        <w:t>s</w:t>
      </w:r>
      <w:r w:rsidR="0090393C" w:rsidRPr="00F712C0">
        <w:t xml:space="preserve"> which are governed by their home economy </w:t>
      </w:r>
      <w:r w:rsidRPr="00F712C0">
        <w:t>laws and regulations</w:t>
      </w:r>
      <w:r w:rsidR="0090393C" w:rsidRPr="00F712C0">
        <w:t xml:space="preserve"> and the </w:t>
      </w:r>
      <w:r w:rsidR="00324807" w:rsidRPr="00F712C0">
        <w:t xml:space="preserve">passport </w:t>
      </w:r>
      <w:r w:rsidR="0090393C" w:rsidRPr="00F712C0">
        <w:t>rules and also</w:t>
      </w:r>
      <w:r w:rsidR="00D537EA" w:rsidRPr="00F712C0">
        <w:t xml:space="preserve"> </w:t>
      </w:r>
      <w:r w:rsidR="006351BB" w:rsidRPr="00F712C0">
        <w:t xml:space="preserve">at the request of a host regulator to assist </w:t>
      </w:r>
      <w:r w:rsidR="00853B6B" w:rsidRPr="00F712C0">
        <w:t>it</w:t>
      </w:r>
      <w:r w:rsidR="0090393C" w:rsidRPr="00F712C0">
        <w:t xml:space="preserve"> </w:t>
      </w:r>
      <w:r w:rsidR="00396DC2" w:rsidRPr="00F712C0">
        <w:t xml:space="preserve">to </w:t>
      </w:r>
      <w:r w:rsidR="0090393C" w:rsidRPr="00F712C0">
        <w:t>supervise</w:t>
      </w:r>
      <w:r w:rsidR="001C7EE2" w:rsidRPr="00F712C0">
        <w:t xml:space="preserve"> the</w:t>
      </w:r>
      <w:r w:rsidR="0090393C" w:rsidRPr="00F712C0">
        <w:t xml:space="preserve"> host economy </w:t>
      </w:r>
      <w:r w:rsidRPr="00F712C0">
        <w:t>laws and regulations</w:t>
      </w:r>
      <w:r w:rsidR="00853B6B" w:rsidRPr="00F712C0">
        <w:t>.</w:t>
      </w:r>
      <w:r w:rsidR="007A1A23" w:rsidRPr="00F712C0">
        <w:t xml:space="preserve"> </w:t>
      </w:r>
      <w:r w:rsidR="00D537EA" w:rsidRPr="00F712C0">
        <w:t xml:space="preserve">Passport member economies will ensure </w:t>
      </w:r>
      <w:r w:rsidR="00F930FE" w:rsidRPr="00F712C0">
        <w:t xml:space="preserve">that </w:t>
      </w:r>
      <w:r w:rsidR="00D537EA" w:rsidRPr="00F712C0">
        <w:t xml:space="preserve">their </w:t>
      </w:r>
      <w:r w:rsidR="00F930FE" w:rsidRPr="00F712C0">
        <w:t xml:space="preserve">laws and regulations do not materially restrict </w:t>
      </w:r>
      <w:r w:rsidR="00D537EA" w:rsidRPr="00F712C0">
        <w:t>this</w:t>
      </w:r>
      <w:r w:rsidR="00F930FE" w:rsidRPr="00F712C0">
        <w:t xml:space="preserve"> co</w:t>
      </w:r>
      <w:r w:rsidR="00510AAF" w:rsidRPr="00F712C0">
        <w:noBreakHyphen/>
      </w:r>
      <w:r w:rsidR="00F930FE" w:rsidRPr="00F712C0">
        <w:t>operation.</w:t>
      </w:r>
    </w:p>
    <w:p w14:paraId="7A06D321" w14:textId="77777777" w:rsidR="00AF4903" w:rsidRPr="00F712C0" w:rsidRDefault="00AF4903">
      <w:pPr>
        <w:rPr>
          <w:lang w:val="en-NZ"/>
        </w:rPr>
      </w:pPr>
      <w:bookmarkStart w:id="182" w:name="_Toc370825895"/>
      <w:r w:rsidRPr="00F712C0">
        <w:rPr>
          <w:lang w:val="en-NZ"/>
        </w:rPr>
        <w:t xml:space="preserve">A </w:t>
      </w:r>
      <w:r w:rsidR="00324807" w:rsidRPr="00F712C0">
        <w:rPr>
          <w:lang w:val="en-NZ"/>
        </w:rPr>
        <w:t xml:space="preserve">passport </w:t>
      </w:r>
      <w:r w:rsidRPr="00F712C0">
        <w:rPr>
          <w:lang w:val="en-NZ"/>
        </w:rPr>
        <w:t xml:space="preserve">fund will be required to notify the home regulator in writing within </w:t>
      </w:r>
      <w:r w:rsidR="00324807" w:rsidRPr="00F712C0">
        <w:rPr>
          <w:lang w:val="en-NZ"/>
        </w:rPr>
        <w:t xml:space="preserve">seven </w:t>
      </w:r>
      <w:r w:rsidRPr="00F712C0">
        <w:rPr>
          <w:lang w:val="en-NZ"/>
        </w:rPr>
        <w:t>days if:</w:t>
      </w:r>
    </w:p>
    <w:p w14:paraId="72DE8C13" w14:textId="142FC1FB" w:rsidR="00B418D3" w:rsidRPr="00F712C0" w:rsidRDefault="00AF4903">
      <w:pPr>
        <w:pStyle w:val="Bullet"/>
      </w:pPr>
      <w:r w:rsidRPr="00F712C0">
        <w:t xml:space="preserve">it becomes aware of a contravention of the </w:t>
      </w:r>
      <w:r w:rsidR="00324807" w:rsidRPr="00F712C0">
        <w:t xml:space="preserve">passport </w:t>
      </w:r>
      <w:r w:rsidRPr="00F712C0">
        <w:t xml:space="preserve">rules that might reasonably be regarded as significant or that adversely affects the value of interests in the </w:t>
      </w:r>
      <w:r w:rsidR="00324807" w:rsidRPr="00F712C0">
        <w:t xml:space="preserve">passport </w:t>
      </w:r>
      <w:r w:rsidRPr="00F712C0">
        <w:t xml:space="preserve">fund by more than </w:t>
      </w:r>
      <w:r w:rsidR="00747C39">
        <w:t>one</w:t>
      </w:r>
      <w:r w:rsidR="001C7EE2" w:rsidRPr="00F712C0">
        <w:t xml:space="preserve"> per cent</w:t>
      </w:r>
      <w:r w:rsidRPr="00F712C0">
        <w:t xml:space="preserve"> of the net assets of the </w:t>
      </w:r>
      <w:r w:rsidR="00324807" w:rsidRPr="00F712C0">
        <w:t xml:space="preserve">passport </w:t>
      </w:r>
      <w:r w:rsidRPr="00F712C0">
        <w:t>fund; or</w:t>
      </w:r>
    </w:p>
    <w:p w14:paraId="5EB0B51A" w14:textId="77777777" w:rsidR="00B418D3" w:rsidRPr="00F712C0" w:rsidRDefault="00AF4903">
      <w:pPr>
        <w:pStyle w:val="Bullet"/>
      </w:pPr>
      <w:r w:rsidRPr="00F712C0">
        <w:t>it breaches asset</w:t>
      </w:r>
      <w:r w:rsidR="002223DE" w:rsidRPr="00F712C0">
        <w:t>,</w:t>
      </w:r>
      <w:r w:rsidRPr="00F712C0">
        <w:t xml:space="preserve"> derivative </w:t>
      </w:r>
      <w:r w:rsidR="002223DE" w:rsidRPr="00F712C0">
        <w:t xml:space="preserve">or securities lending </w:t>
      </w:r>
      <w:r w:rsidRPr="00F712C0">
        <w:t xml:space="preserve">holding limits under the </w:t>
      </w:r>
      <w:r w:rsidR="00324807" w:rsidRPr="00F712C0">
        <w:t xml:space="preserve">passport </w:t>
      </w:r>
      <w:r w:rsidRPr="00F712C0">
        <w:t xml:space="preserve">rules and after </w:t>
      </w:r>
      <w:r w:rsidR="00324807" w:rsidRPr="00F712C0">
        <w:t xml:space="preserve">seven </w:t>
      </w:r>
      <w:r w:rsidRPr="00F712C0">
        <w:t xml:space="preserve">days it remains that the limits </w:t>
      </w:r>
      <w:r w:rsidR="001C7EE2" w:rsidRPr="00F712C0">
        <w:t>are</w:t>
      </w:r>
      <w:r w:rsidRPr="00F712C0">
        <w:t xml:space="preserve"> or are likely to be exceeded; or</w:t>
      </w:r>
    </w:p>
    <w:p w14:paraId="3C209E8E" w14:textId="77777777" w:rsidR="00B418D3" w:rsidRPr="00F712C0" w:rsidRDefault="00AF4903">
      <w:pPr>
        <w:pStyle w:val="Bullet"/>
      </w:pPr>
      <w:r w:rsidRPr="00F712C0">
        <w:t xml:space="preserve">a notification to a </w:t>
      </w:r>
      <w:r w:rsidR="002223DE" w:rsidRPr="00F712C0">
        <w:t xml:space="preserve">home or </w:t>
      </w:r>
      <w:r w:rsidRPr="00F712C0">
        <w:t xml:space="preserve">host regulator is required under other </w:t>
      </w:r>
      <w:r w:rsidR="00324807" w:rsidRPr="00F712C0">
        <w:t xml:space="preserve">passport </w:t>
      </w:r>
      <w:r w:rsidRPr="00F712C0">
        <w:t>rules.</w:t>
      </w:r>
    </w:p>
    <w:p w14:paraId="4A6F8DF2" w14:textId="07318437" w:rsidR="00AF4903" w:rsidRPr="00F712C0" w:rsidRDefault="00AF4903">
      <w:r w:rsidRPr="00F712C0">
        <w:rPr>
          <w:lang w:val="en-NZ"/>
        </w:rPr>
        <w:t xml:space="preserve">A </w:t>
      </w:r>
      <w:r w:rsidR="00324807" w:rsidRPr="00F712C0">
        <w:rPr>
          <w:lang w:val="en-NZ"/>
        </w:rPr>
        <w:t>p</w:t>
      </w:r>
      <w:r w:rsidRPr="00F712C0">
        <w:rPr>
          <w:lang w:val="en-NZ"/>
        </w:rPr>
        <w:t xml:space="preserve">assport fund must notify a host regulator in writing within </w:t>
      </w:r>
      <w:r w:rsidR="00324807" w:rsidRPr="00F712C0">
        <w:rPr>
          <w:lang w:val="en-NZ"/>
        </w:rPr>
        <w:t xml:space="preserve">seven </w:t>
      </w:r>
      <w:r w:rsidRPr="00F712C0">
        <w:rPr>
          <w:lang w:val="en-NZ"/>
        </w:rPr>
        <w:t xml:space="preserve">days if it becomes aware of a contravention of the laws or regulations of the host economy that might reasonably be regarded as significant or that adversely affect the value of interests in the </w:t>
      </w:r>
      <w:r w:rsidR="00324807" w:rsidRPr="00F712C0">
        <w:rPr>
          <w:lang w:val="en-NZ"/>
        </w:rPr>
        <w:t xml:space="preserve">passport </w:t>
      </w:r>
      <w:r w:rsidRPr="00F712C0">
        <w:rPr>
          <w:lang w:val="en-NZ"/>
        </w:rPr>
        <w:t xml:space="preserve">fund in the host economy to more than </w:t>
      </w:r>
      <w:r w:rsidR="00747C39">
        <w:rPr>
          <w:lang w:val="en-NZ"/>
        </w:rPr>
        <w:t>one</w:t>
      </w:r>
      <w:r w:rsidR="001C7EE2" w:rsidRPr="00F712C0">
        <w:rPr>
          <w:lang w:val="en-NZ"/>
        </w:rPr>
        <w:t xml:space="preserve"> per cent </w:t>
      </w:r>
      <w:r w:rsidRPr="00F712C0">
        <w:rPr>
          <w:lang w:val="en-NZ"/>
        </w:rPr>
        <w:t xml:space="preserve">of the net assets of the </w:t>
      </w:r>
      <w:r w:rsidR="00324807" w:rsidRPr="00F712C0">
        <w:rPr>
          <w:lang w:val="en-NZ"/>
        </w:rPr>
        <w:t xml:space="preserve">passport </w:t>
      </w:r>
      <w:r w:rsidRPr="00F712C0">
        <w:rPr>
          <w:lang w:val="en-NZ"/>
        </w:rPr>
        <w:t>fund attributable to members in the host economy.</w:t>
      </w:r>
    </w:p>
    <w:p w14:paraId="34A54705" w14:textId="77777777" w:rsidR="00AF4903" w:rsidRPr="00F712C0" w:rsidRDefault="00AF4903" w:rsidP="008C4D79"/>
    <w:p w14:paraId="43A256F2" w14:textId="77777777" w:rsidR="00685B9A" w:rsidRPr="00F712C0" w:rsidRDefault="002F048C" w:rsidP="00685B9A">
      <w:pPr>
        <w:pStyle w:val="Heading3"/>
      </w:pPr>
      <w:bookmarkStart w:id="183" w:name="_Toc380743980"/>
      <w:bookmarkStart w:id="184" w:name="_Toc384972457"/>
      <w:r w:rsidRPr="00F712C0">
        <w:lastRenderedPageBreak/>
        <w:t>A</w:t>
      </w:r>
      <w:r w:rsidR="00685B9A" w:rsidRPr="00F712C0">
        <w:t>dministrative action</w:t>
      </w:r>
      <w:bookmarkEnd w:id="182"/>
      <w:bookmarkEnd w:id="183"/>
      <w:bookmarkEnd w:id="184"/>
    </w:p>
    <w:p w14:paraId="45EE4A5F" w14:textId="77777777" w:rsidR="0090393C" w:rsidRPr="00F712C0" w:rsidRDefault="002927E5" w:rsidP="0090393C">
      <w:pPr>
        <w:pStyle w:val="Heading4"/>
      </w:pPr>
      <w:r w:rsidRPr="00F712C0">
        <w:t>Banning</w:t>
      </w:r>
      <w:r w:rsidR="000E30F9" w:rsidRPr="00F712C0">
        <w:t xml:space="preserve"> and other administrative orders</w:t>
      </w:r>
    </w:p>
    <w:p w14:paraId="61A7EAC9" w14:textId="77777777" w:rsidR="00644395" w:rsidRPr="00F712C0" w:rsidRDefault="00644395" w:rsidP="00825DC4">
      <w:pPr>
        <w:pStyle w:val="Heading5"/>
      </w:pPr>
      <w:r w:rsidRPr="00F712C0">
        <w:t>Home regulator</w:t>
      </w:r>
    </w:p>
    <w:p w14:paraId="01E71DC7" w14:textId="77777777" w:rsidR="003265E3" w:rsidRPr="00F712C0" w:rsidRDefault="000E30F9">
      <w:r w:rsidRPr="00F712C0">
        <w:t xml:space="preserve">All administrative powers of the home regulator apply to </w:t>
      </w:r>
      <w:r w:rsidR="00324807" w:rsidRPr="00F712C0">
        <w:t xml:space="preserve">passport </w:t>
      </w:r>
      <w:r w:rsidRPr="00F712C0">
        <w:t xml:space="preserve">funds registered in </w:t>
      </w:r>
      <w:r w:rsidR="00853B6B" w:rsidRPr="00F712C0">
        <w:t>its</w:t>
      </w:r>
      <w:r w:rsidRPr="00F712C0">
        <w:t xml:space="preserve"> economy</w:t>
      </w:r>
      <w:r w:rsidR="00853B6B" w:rsidRPr="00F712C0">
        <w:t xml:space="preserve"> </w:t>
      </w:r>
      <w:r w:rsidR="000C545D" w:rsidRPr="00F712C0">
        <w:t xml:space="preserve">in respect of matters covered by the home economy </w:t>
      </w:r>
      <w:r w:rsidR="00CE3238" w:rsidRPr="00F712C0">
        <w:t>laws and regulations</w:t>
      </w:r>
      <w:r w:rsidR="000C545D" w:rsidRPr="00F712C0">
        <w:t xml:space="preserve"> and the </w:t>
      </w:r>
      <w:r w:rsidR="00324807" w:rsidRPr="00F712C0">
        <w:t xml:space="preserve">passport </w:t>
      </w:r>
      <w:r w:rsidR="000C545D" w:rsidRPr="00F712C0">
        <w:t>rules</w:t>
      </w:r>
      <w:r w:rsidR="001F63C3" w:rsidRPr="00F712C0">
        <w:t xml:space="preserve">. </w:t>
      </w:r>
      <w:r w:rsidR="00853B6B" w:rsidRPr="00F712C0">
        <w:t xml:space="preserve">This </w:t>
      </w:r>
      <w:r w:rsidR="00164588" w:rsidRPr="00F712C0">
        <w:t xml:space="preserve">will </w:t>
      </w:r>
      <w:r w:rsidR="00853B6B" w:rsidRPr="00F712C0">
        <w:t xml:space="preserve">include </w:t>
      </w:r>
      <w:r w:rsidR="00926EE8" w:rsidRPr="00F712C0">
        <w:t xml:space="preserve">any </w:t>
      </w:r>
      <w:r w:rsidR="00853B6B" w:rsidRPr="00F712C0">
        <w:t xml:space="preserve">powers to ban (whether temporarily or permanently) </w:t>
      </w:r>
      <w:r w:rsidR="00164588" w:rsidRPr="00F712C0">
        <w:t xml:space="preserve">the </w:t>
      </w:r>
      <w:r w:rsidR="00324807" w:rsidRPr="00F712C0">
        <w:t xml:space="preserve">passport </w:t>
      </w:r>
      <w:r w:rsidR="00164588" w:rsidRPr="00F712C0">
        <w:t>fund operator and</w:t>
      </w:r>
      <w:r w:rsidR="00853B6B" w:rsidRPr="00F712C0">
        <w:t xml:space="preserve"> key people associated with the </w:t>
      </w:r>
      <w:r w:rsidR="00324807" w:rsidRPr="00F712C0">
        <w:t xml:space="preserve">passport </w:t>
      </w:r>
      <w:r w:rsidR="00853B6B" w:rsidRPr="00F712C0">
        <w:t>fund</w:t>
      </w:r>
      <w:r w:rsidR="00324807" w:rsidRPr="00F712C0">
        <w:t>,</w:t>
      </w:r>
      <w:r w:rsidR="00853B6B" w:rsidRPr="00F712C0">
        <w:t xml:space="preserve"> and to prevent the fund from making offers</w:t>
      </w:r>
      <w:r w:rsidR="001F63C3" w:rsidRPr="00F712C0">
        <w:t xml:space="preserve">. </w:t>
      </w:r>
      <w:r w:rsidR="00476C25" w:rsidRPr="00F712C0">
        <w:t xml:space="preserve">The home regulator </w:t>
      </w:r>
      <w:r w:rsidR="003A15F8" w:rsidRPr="00F712C0">
        <w:t xml:space="preserve">may </w:t>
      </w:r>
      <w:r w:rsidR="00476C25" w:rsidRPr="00F712C0">
        <w:t xml:space="preserve">exercise these powers in the circumstances provided for in their home </w:t>
      </w:r>
      <w:r w:rsidR="00DC6365" w:rsidRPr="00F712C0">
        <w:t xml:space="preserve">economy </w:t>
      </w:r>
      <w:r w:rsidR="00476C25" w:rsidRPr="00F712C0">
        <w:t>laws and regulations</w:t>
      </w:r>
      <w:r w:rsidR="00BB18D7" w:rsidRPr="00F712C0">
        <w:t xml:space="preserve"> </w:t>
      </w:r>
      <w:r w:rsidR="000A4DD8" w:rsidRPr="00F712C0">
        <w:t>including where</w:t>
      </w:r>
      <w:r w:rsidR="00975D33" w:rsidRPr="00F712C0">
        <w:t>:</w:t>
      </w:r>
    </w:p>
    <w:p w14:paraId="1A6E1F55" w14:textId="77777777" w:rsidR="00164588" w:rsidRPr="00F712C0" w:rsidRDefault="00164588">
      <w:pPr>
        <w:pStyle w:val="Bullet"/>
      </w:pPr>
      <w:r w:rsidRPr="00F712C0">
        <w:t xml:space="preserve">the home regulator has determined that, in its opinion, the </w:t>
      </w:r>
      <w:r w:rsidR="00324807" w:rsidRPr="00F712C0">
        <w:t xml:space="preserve">passport </w:t>
      </w:r>
      <w:r w:rsidRPr="00F712C0">
        <w:t xml:space="preserve">fund has not complied with or is unlikely to comply with the home economy laws and regulations or the </w:t>
      </w:r>
      <w:r w:rsidR="00324807" w:rsidRPr="00F712C0">
        <w:t xml:space="preserve">passport </w:t>
      </w:r>
      <w:r w:rsidRPr="00F712C0">
        <w:t>rules</w:t>
      </w:r>
      <w:r w:rsidR="00A271CD" w:rsidRPr="00F712C0">
        <w:t xml:space="preserve"> (including for example the good standing rule)</w:t>
      </w:r>
      <w:r w:rsidRPr="00F712C0">
        <w:t>; or</w:t>
      </w:r>
    </w:p>
    <w:p w14:paraId="0DB4B0AA" w14:textId="2DD56343" w:rsidR="00975D33" w:rsidRPr="00F712C0" w:rsidRDefault="00A81228">
      <w:pPr>
        <w:pStyle w:val="Bullet"/>
      </w:pPr>
      <w:r w:rsidRPr="00F712C0">
        <w:t>the hos</w:t>
      </w:r>
      <w:r w:rsidR="0036531B" w:rsidRPr="00F712C0">
        <w:t xml:space="preserve">t regulator has determined </w:t>
      </w:r>
      <w:r w:rsidR="00BC68AA" w:rsidRPr="00F712C0">
        <w:t xml:space="preserve">and informed the home regulator </w:t>
      </w:r>
      <w:r w:rsidR="0036531B" w:rsidRPr="00F712C0">
        <w:t xml:space="preserve">that, in its opinion, </w:t>
      </w:r>
      <w:r w:rsidRPr="00F712C0">
        <w:t xml:space="preserve">the </w:t>
      </w:r>
      <w:r w:rsidR="00324807" w:rsidRPr="00F712C0">
        <w:t xml:space="preserve">passport </w:t>
      </w:r>
      <w:r w:rsidRPr="00F712C0">
        <w:t xml:space="preserve">fund has not complied or is unlikely to comply with the host economy </w:t>
      </w:r>
      <w:r w:rsidR="00CE3238" w:rsidRPr="00F712C0">
        <w:t>laws and regulations</w:t>
      </w:r>
      <w:r w:rsidR="00853B6B" w:rsidRPr="00F712C0">
        <w:t xml:space="preserve"> and </w:t>
      </w:r>
      <w:r w:rsidR="00392F9F" w:rsidRPr="00F712C0">
        <w:t>the home regulator has assessed that such non-compliance or potential non-compliance could have a potential impact on the home economy or could affect the member</w:t>
      </w:r>
      <w:r w:rsidR="00747C39">
        <w:t>s</w:t>
      </w:r>
      <w:r w:rsidR="00392F9F" w:rsidRPr="00F712C0">
        <w:t xml:space="preserve"> or potential member</w:t>
      </w:r>
      <w:r w:rsidR="00747C39">
        <w:t>s</w:t>
      </w:r>
      <w:r w:rsidR="00392F9F" w:rsidRPr="00F712C0">
        <w:t xml:space="preserve"> of the passport fund.</w:t>
      </w:r>
    </w:p>
    <w:p w14:paraId="67EA1763" w14:textId="77777777" w:rsidR="00644395" w:rsidRPr="00F712C0" w:rsidRDefault="00644395" w:rsidP="00825DC4">
      <w:pPr>
        <w:pStyle w:val="Heading5"/>
      </w:pPr>
      <w:r w:rsidRPr="00F712C0">
        <w:t>Host regulator</w:t>
      </w:r>
    </w:p>
    <w:p w14:paraId="1A90228F" w14:textId="77777777" w:rsidR="006351BB" w:rsidRPr="00F712C0" w:rsidRDefault="006C5735">
      <w:pPr>
        <w:rPr>
          <w:lang w:val="en-NZ"/>
        </w:rPr>
      </w:pPr>
      <w:r w:rsidRPr="00F712C0">
        <w:t>T</w:t>
      </w:r>
      <w:r w:rsidR="002927E5" w:rsidRPr="00F712C0">
        <w:t>he host regulator ma</w:t>
      </w:r>
      <w:r w:rsidR="006351BB" w:rsidRPr="00F712C0">
        <w:t>y</w:t>
      </w:r>
      <w:r w:rsidR="008E22A7" w:rsidRPr="00F712C0">
        <w:t xml:space="preserve"> </w:t>
      </w:r>
      <w:r w:rsidR="006351BB" w:rsidRPr="00F712C0">
        <w:t xml:space="preserve">issue an order preventing </w:t>
      </w:r>
      <w:r w:rsidR="00F0782C" w:rsidRPr="00F712C0">
        <w:t xml:space="preserve">interests in </w:t>
      </w:r>
      <w:r w:rsidR="006351BB" w:rsidRPr="00F712C0">
        <w:rPr>
          <w:lang w:val="en-NZ"/>
        </w:rPr>
        <w:t xml:space="preserve">a </w:t>
      </w:r>
      <w:r w:rsidR="00324807" w:rsidRPr="00F712C0">
        <w:rPr>
          <w:lang w:val="en-NZ"/>
        </w:rPr>
        <w:t xml:space="preserve">passport </w:t>
      </w:r>
      <w:r w:rsidR="006351BB" w:rsidRPr="00F712C0">
        <w:rPr>
          <w:lang w:val="en-NZ"/>
        </w:rPr>
        <w:t xml:space="preserve">fund from </w:t>
      </w:r>
      <w:r w:rsidR="00F0782C" w:rsidRPr="00F712C0">
        <w:rPr>
          <w:lang w:val="en-NZ"/>
        </w:rPr>
        <w:t xml:space="preserve">being </w:t>
      </w:r>
      <w:r w:rsidR="006351BB" w:rsidRPr="00F712C0">
        <w:rPr>
          <w:lang w:val="en-NZ"/>
        </w:rPr>
        <w:t>offer</w:t>
      </w:r>
      <w:r w:rsidR="00F0782C" w:rsidRPr="00F712C0">
        <w:rPr>
          <w:lang w:val="en-NZ"/>
        </w:rPr>
        <w:t>ed</w:t>
      </w:r>
      <w:r w:rsidR="006351BB" w:rsidRPr="00F712C0">
        <w:rPr>
          <w:lang w:val="en-NZ"/>
        </w:rPr>
        <w:t xml:space="preserve"> in its economy (a stop order)</w:t>
      </w:r>
      <w:r w:rsidR="002223DE" w:rsidRPr="00F712C0">
        <w:rPr>
          <w:lang w:val="en-NZ"/>
        </w:rPr>
        <w:t xml:space="preserve"> as noted above</w:t>
      </w:r>
      <w:r w:rsidR="001F63C3" w:rsidRPr="00F712C0">
        <w:rPr>
          <w:lang w:val="en-NZ"/>
        </w:rPr>
        <w:t>.</w:t>
      </w:r>
    </w:p>
    <w:p w14:paraId="268A8983" w14:textId="77777777" w:rsidR="002F048C" w:rsidRPr="00F712C0" w:rsidRDefault="004F0107" w:rsidP="002F048C">
      <w:pPr>
        <w:pStyle w:val="Heading3"/>
      </w:pPr>
      <w:bookmarkStart w:id="185" w:name="_Toc370825896"/>
      <w:bookmarkStart w:id="186" w:name="_Toc380743981"/>
      <w:bookmarkStart w:id="187" w:name="_Toc384972458"/>
      <w:r w:rsidRPr="00F712C0">
        <w:t>Civil and criminal</w:t>
      </w:r>
      <w:r w:rsidR="002F048C" w:rsidRPr="00F712C0">
        <w:t xml:space="preserve"> actions</w:t>
      </w:r>
      <w:bookmarkEnd w:id="185"/>
      <w:bookmarkEnd w:id="186"/>
      <w:bookmarkEnd w:id="187"/>
    </w:p>
    <w:p w14:paraId="2BCA3DF5" w14:textId="77777777" w:rsidR="005B05A7" w:rsidRPr="00F712C0" w:rsidRDefault="005B05A7" w:rsidP="00412A75">
      <w:pPr>
        <w:pStyle w:val="Heading4"/>
        <w:rPr>
          <w:lang w:val="en-NZ"/>
        </w:rPr>
      </w:pPr>
      <w:r w:rsidRPr="00F712C0">
        <w:rPr>
          <w:lang w:val="en-NZ"/>
        </w:rPr>
        <w:t>Actions by members</w:t>
      </w:r>
    </w:p>
    <w:p w14:paraId="08B7B1E7" w14:textId="77777777" w:rsidR="00D537EA" w:rsidRPr="00F712C0" w:rsidRDefault="00DF7237">
      <w:pPr>
        <w:rPr>
          <w:lang w:val="en-NZ"/>
        </w:rPr>
      </w:pPr>
      <w:r w:rsidRPr="00F712C0">
        <w:rPr>
          <w:lang w:val="en-NZ"/>
        </w:rPr>
        <w:t>M</w:t>
      </w:r>
      <w:r w:rsidR="00687D32" w:rsidRPr="00F712C0">
        <w:rPr>
          <w:lang w:val="en-NZ"/>
        </w:rPr>
        <w:t>embers of the fund</w:t>
      </w:r>
      <w:r w:rsidRPr="00F712C0">
        <w:rPr>
          <w:lang w:val="en-NZ"/>
        </w:rPr>
        <w:t>,</w:t>
      </w:r>
      <w:r w:rsidR="00687D32" w:rsidRPr="00F712C0">
        <w:rPr>
          <w:lang w:val="en-NZ"/>
        </w:rPr>
        <w:t xml:space="preserve"> or any person</w:t>
      </w:r>
      <w:r w:rsidR="00F930FE" w:rsidRPr="00F712C0">
        <w:rPr>
          <w:lang w:val="en-NZ"/>
        </w:rPr>
        <w:t xml:space="preserve"> who has the power to take action on behalf of members and is under an obligation to act in the best interests of members in exercising that power</w:t>
      </w:r>
      <w:r w:rsidRPr="00F712C0">
        <w:rPr>
          <w:lang w:val="en-NZ"/>
        </w:rPr>
        <w:t>,</w:t>
      </w:r>
      <w:r w:rsidR="00154416" w:rsidRPr="00F712C0">
        <w:rPr>
          <w:lang w:val="en-NZ"/>
        </w:rPr>
        <w:t xml:space="preserve"> </w:t>
      </w:r>
      <w:r w:rsidR="0079415F" w:rsidRPr="00F712C0">
        <w:rPr>
          <w:lang w:val="en-NZ"/>
        </w:rPr>
        <w:t>will</w:t>
      </w:r>
      <w:r w:rsidR="005B05A7" w:rsidRPr="00F712C0">
        <w:rPr>
          <w:lang w:val="en-NZ"/>
        </w:rPr>
        <w:t xml:space="preserve"> </w:t>
      </w:r>
      <w:r w:rsidR="00687D32" w:rsidRPr="00F712C0">
        <w:rPr>
          <w:lang w:val="en-NZ"/>
        </w:rPr>
        <w:t>have the ability to take civil action against a passport fund</w:t>
      </w:r>
      <w:r w:rsidR="000A4DD8" w:rsidRPr="00F712C0">
        <w:rPr>
          <w:lang w:val="en-NZ"/>
        </w:rPr>
        <w:t xml:space="preserve"> and/or its operator</w:t>
      </w:r>
      <w:r w:rsidRPr="00F712C0">
        <w:rPr>
          <w:lang w:val="en-NZ"/>
        </w:rPr>
        <w:t>:</w:t>
      </w:r>
    </w:p>
    <w:p w14:paraId="0A30B2DA" w14:textId="77777777" w:rsidR="004A44A1" w:rsidRPr="00F712C0" w:rsidRDefault="004F6C73">
      <w:pPr>
        <w:pStyle w:val="Bullet"/>
      </w:pPr>
      <w:r w:rsidRPr="00F712C0">
        <w:t>u</w:t>
      </w:r>
      <w:r w:rsidR="00D537EA" w:rsidRPr="00F712C0">
        <w:t>nder</w:t>
      </w:r>
      <w:r w:rsidR="00DF7237" w:rsidRPr="00F712C0">
        <w:t xml:space="preserve"> </w:t>
      </w:r>
      <w:r w:rsidR="00D537EA" w:rsidRPr="00F712C0">
        <w:t xml:space="preserve">the home economy laws and regulations </w:t>
      </w:r>
      <w:r w:rsidR="00687D32" w:rsidRPr="00F712C0">
        <w:t>where there is a breach of the home economy laws and regulations or the passport rules</w:t>
      </w:r>
      <w:r w:rsidR="00D85A2D" w:rsidRPr="00F712C0">
        <w:t xml:space="preserve"> </w:t>
      </w:r>
      <w:r w:rsidR="00D537EA" w:rsidRPr="00F712C0">
        <w:t>to the extent permitted under</w:t>
      </w:r>
      <w:r w:rsidR="00F930FE" w:rsidRPr="00F712C0">
        <w:t xml:space="preserve"> the home economy laws and regulations</w:t>
      </w:r>
      <w:r w:rsidR="00D537EA" w:rsidRPr="00F712C0">
        <w:t>;</w:t>
      </w:r>
      <w:r w:rsidRPr="00F712C0">
        <w:t xml:space="preserve"> and</w:t>
      </w:r>
    </w:p>
    <w:p w14:paraId="094A1710" w14:textId="77777777" w:rsidR="004A44A1" w:rsidRPr="00F712C0" w:rsidRDefault="00DF7237">
      <w:pPr>
        <w:pStyle w:val="Bullet"/>
      </w:pPr>
      <w:r w:rsidRPr="00F712C0">
        <w:t>under</w:t>
      </w:r>
      <w:r w:rsidR="00D537EA" w:rsidRPr="00F712C0">
        <w:t xml:space="preserve"> the host economy laws and regulations where there is a breach of the host economy laws and </w:t>
      </w:r>
      <w:r w:rsidR="004F6C73" w:rsidRPr="00F712C0">
        <w:t>regulat</w:t>
      </w:r>
      <w:r w:rsidR="005B05A7" w:rsidRPr="00F712C0">
        <w:t>ions</w:t>
      </w:r>
      <w:r w:rsidR="00D537EA" w:rsidRPr="00F712C0">
        <w:t xml:space="preserve"> or the passport rules to the extent permitted under the host economy laws and regulations</w:t>
      </w:r>
      <w:r w:rsidR="004F6C73" w:rsidRPr="00F712C0">
        <w:t>;</w:t>
      </w:r>
    </w:p>
    <w:p w14:paraId="7A636753" w14:textId="77777777" w:rsidR="004F6C73" w:rsidRPr="00F712C0" w:rsidRDefault="00DF7237" w:rsidP="00F712C0">
      <w:pPr>
        <w:rPr>
          <w:lang w:val="en-NZ"/>
        </w:rPr>
      </w:pPr>
      <w:r w:rsidRPr="00F712C0">
        <w:rPr>
          <w:lang w:val="en-NZ"/>
        </w:rPr>
        <w:t>If such a right of action is not available in the home or host economy</w:t>
      </w:r>
      <w:r w:rsidR="0079415F" w:rsidRPr="00F712C0">
        <w:rPr>
          <w:lang w:val="en-NZ"/>
        </w:rPr>
        <w:t xml:space="preserve"> laws and regulations</w:t>
      </w:r>
      <w:r w:rsidRPr="00F712C0">
        <w:rPr>
          <w:lang w:val="en-NZ"/>
        </w:rPr>
        <w:t>, the</w:t>
      </w:r>
      <w:r w:rsidR="005B05A7" w:rsidRPr="00F712C0">
        <w:rPr>
          <w:lang w:val="en-NZ"/>
        </w:rPr>
        <w:t xml:space="preserve"> persons referred to above must have the right to </w:t>
      </w:r>
      <w:r w:rsidR="00392F9F" w:rsidRPr="00F712C0">
        <w:rPr>
          <w:lang w:val="en-NZ"/>
        </w:rPr>
        <w:t xml:space="preserve">consider </w:t>
      </w:r>
      <w:r w:rsidR="005B05A7" w:rsidRPr="00F712C0">
        <w:rPr>
          <w:lang w:val="en-NZ"/>
        </w:rPr>
        <w:t xml:space="preserve">civil action </w:t>
      </w:r>
      <w:r w:rsidR="00F930FE" w:rsidRPr="00F712C0">
        <w:rPr>
          <w:lang w:val="en-NZ"/>
        </w:rPr>
        <w:t>under the constituent documents for the passport fund</w:t>
      </w:r>
      <w:r w:rsidR="005B05A7" w:rsidRPr="00F712C0">
        <w:rPr>
          <w:lang w:val="en-NZ"/>
        </w:rPr>
        <w:t xml:space="preserve"> in that economy.</w:t>
      </w:r>
    </w:p>
    <w:p w14:paraId="527FC2ED" w14:textId="77777777" w:rsidR="005B05A7" w:rsidRPr="00F712C0" w:rsidRDefault="005B05A7">
      <w:r w:rsidRPr="00F712C0">
        <w:t>To enable such actions (as well as actions taken by regulators), a passport fund must submit to the non</w:t>
      </w:r>
      <w:r w:rsidR="00510AAF" w:rsidRPr="00F712C0">
        <w:noBreakHyphen/>
      </w:r>
      <w:r w:rsidRPr="00F712C0">
        <w:t>exclusive jurisdiction of the host economy</w:t>
      </w:r>
      <w:r w:rsidR="00510AAF" w:rsidRPr="00F712C0">
        <w:t>’</w:t>
      </w:r>
      <w:r w:rsidRPr="00F712C0">
        <w:t>s courts. Further, its constitutive documents must provide that where a proceeding against the passport fund has been commenced by a member in a court in the passport economy in which the member was offered an interest (the member</w:t>
      </w:r>
      <w:r w:rsidR="00510AAF" w:rsidRPr="00F712C0">
        <w:t>’</w:t>
      </w:r>
      <w:r w:rsidRPr="00F712C0">
        <w:t>s home economy), the passport fund must not submit that the court should not continue to hear the proceedings on the basis that proceedings should be taken in another economy.</w:t>
      </w:r>
      <w:r w:rsidR="00D85A2D" w:rsidRPr="00F712C0">
        <w:t xml:space="preserve"> </w:t>
      </w:r>
      <w:r w:rsidRPr="00F712C0">
        <w:t xml:space="preserve">This would be expressed to not apply if a similar action or actions by a member or members has commenced in another passport economy so that in </w:t>
      </w:r>
      <w:r w:rsidRPr="00F712C0">
        <w:lastRenderedPageBreak/>
        <w:t>that case a submission may be made and the court may determine whether to act on the submission.</w:t>
      </w:r>
    </w:p>
    <w:p w14:paraId="0A65EDF8" w14:textId="77777777" w:rsidR="005B05A7" w:rsidRPr="00F712C0" w:rsidRDefault="005B05A7">
      <w:r w:rsidRPr="00F712C0">
        <w:t>This will mean that members may generally be able to have an action heard by a court in their home economy, unless they choose to have the action heard in another passport member economy (such as the home economy of the passport fund)</w:t>
      </w:r>
      <w:r w:rsidR="00D85A2D" w:rsidRPr="00F712C0">
        <w:t xml:space="preserve"> </w:t>
      </w:r>
      <w:r w:rsidRPr="00F712C0">
        <w:t>or if there are other similar actions being taken in other economies.</w:t>
      </w:r>
    </w:p>
    <w:p w14:paraId="0366FDD7" w14:textId="77777777" w:rsidR="005B05A7" w:rsidRPr="00F712C0" w:rsidRDefault="005B05A7">
      <w:pPr>
        <w:rPr>
          <w:rFonts w:cs="Arial"/>
          <w:strike/>
        </w:rPr>
      </w:pPr>
      <w:r w:rsidRPr="00F712C0">
        <w:t>A passport fund must not bring an action against a member in an economy other than the member</w:t>
      </w:r>
      <w:r w:rsidR="00510AAF" w:rsidRPr="00F712C0">
        <w:t>’</w:t>
      </w:r>
      <w:r w:rsidRPr="00F712C0">
        <w:t>s home economy except with the consent of the member in writing.</w:t>
      </w:r>
      <w:r w:rsidR="00D85A2D" w:rsidRPr="00F712C0">
        <w:t xml:space="preserve"> </w:t>
      </w:r>
      <w:r w:rsidRPr="00F712C0">
        <w:t xml:space="preserve">Note in respect of actions taken by passport funds against members that </w:t>
      </w:r>
      <w:r w:rsidRPr="00F712C0">
        <w:rPr>
          <w:rFonts w:cs="Arial"/>
        </w:rPr>
        <w:t>members are not permitted to have a monetary liability to the passport fund as a member.</w:t>
      </w:r>
    </w:p>
    <w:p w14:paraId="2124E42B" w14:textId="11A9F724" w:rsidR="005B05A7" w:rsidRPr="00F712C0" w:rsidRDefault="005B05A7" w:rsidP="00F712C0">
      <w:pPr>
        <w:pStyle w:val="BoxQuestion"/>
      </w:pPr>
      <w:r w:rsidRPr="00F712C0">
        <w:t>Q4.</w:t>
      </w:r>
      <w:r w:rsidR="00D41968" w:rsidRPr="00F712C0">
        <w:t>3</w:t>
      </w:r>
      <w:r w:rsidR="00F45E5E" w:rsidRPr="00F712C0">
        <w:tab/>
      </w:r>
      <w:r w:rsidR="00D41968" w:rsidRPr="00F712C0">
        <w:t>Will</w:t>
      </w:r>
      <w:r w:rsidRPr="00F712C0">
        <w:t xml:space="preserve"> members of passport funds </w:t>
      </w:r>
      <w:r w:rsidR="00D41968" w:rsidRPr="00F712C0">
        <w:t xml:space="preserve">have </w:t>
      </w:r>
      <w:r w:rsidRPr="00F712C0">
        <w:t>sufficient ability to seek compensation in the event of wrong</w:t>
      </w:r>
      <w:r w:rsidR="000304A5">
        <w:t xml:space="preserve"> </w:t>
      </w:r>
      <w:r w:rsidRPr="00F712C0">
        <w:t>doing by passport fund</w:t>
      </w:r>
      <w:r w:rsidR="00747C39">
        <w:t>s</w:t>
      </w:r>
      <w:r w:rsidRPr="00F712C0">
        <w:t xml:space="preserve">? Is it appropriate to require the constitutive documents of a passport fund to provide that disputes between a member of the passport fund and the passport fund operator are to be heard by a court in the economy of the member (with the exemptions discussed above)? Are there practical or legal difficulties with </w:t>
      </w:r>
      <w:r w:rsidR="00392F9F" w:rsidRPr="00F712C0">
        <w:t>these proposals</w:t>
      </w:r>
      <w:r w:rsidRPr="00F712C0">
        <w:t>?</w:t>
      </w:r>
      <w:r w:rsidR="00D85A2D" w:rsidRPr="00F712C0">
        <w:t xml:space="preserve"> </w:t>
      </w:r>
    </w:p>
    <w:p w14:paraId="1F520EE7" w14:textId="77777777" w:rsidR="005B05A7" w:rsidRPr="00F712C0" w:rsidRDefault="005B05A7" w:rsidP="00F712C0">
      <w:pPr>
        <w:pStyle w:val="Heading4"/>
        <w:spacing w:before="360"/>
        <w:rPr>
          <w:lang w:val="en-NZ"/>
        </w:rPr>
      </w:pPr>
      <w:r w:rsidRPr="00F712C0">
        <w:rPr>
          <w:lang w:val="en-NZ"/>
        </w:rPr>
        <w:t>Actions by regulators</w:t>
      </w:r>
    </w:p>
    <w:p w14:paraId="2A12801F" w14:textId="62548766" w:rsidR="0036531B" w:rsidRPr="00F712C0" w:rsidRDefault="00687D32" w:rsidP="00F712C0">
      <w:pPr>
        <w:rPr>
          <w:lang w:val="en-NZ"/>
        </w:rPr>
      </w:pPr>
      <w:r w:rsidRPr="00F712C0">
        <w:rPr>
          <w:lang w:val="en-NZ"/>
        </w:rPr>
        <w:t xml:space="preserve">The home regulator </w:t>
      </w:r>
      <w:r w:rsidR="00392F9F" w:rsidRPr="00F712C0">
        <w:rPr>
          <w:lang w:val="en-NZ"/>
        </w:rPr>
        <w:t xml:space="preserve">(or the relevant enforcement agency in that economy) </w:t>
      </w:r>
      <w:r w:rsidRPr="00F712C0">
        <w:rPr>
          <w:lang w:val="en-NZ"/>
        </w:rPr>
        <w:t xml:space="preserve">will have the ability to take </w:t>
      </w:r>
      <w:r w:rsidR="00392F9F" w:rsidRPr="00F712C0">
        <w:rPr>
          <w:lang w:val="en-NZ"/>
        </w:rPr>
        <w:t xml:space="preserve">appropriate action including supervisory, enforcement or </w:t>
      </w:r>
      <w:r w:rsidRPr="00F712C0">
        <w:rPr>
          <w:lang w:val="en-NZ"/>
        </w:rPr>
        <w:t>criminal action</w:t>
      </w:r>
      <w:r w:rsidR="00392F9F" w:rsidRPr="00F712C0">
        <w:rPr>
          <w:lang w:val="en-NZ"/>
        </w:rPr>
        <w:t xml:space="preserve">  </w:t>
      </w:r>
      <w:r w:rsidRPr="00F712C0">
        <w:rPr>
          <w:lang w:val="en-NZ"/>
        </w:rPr>
        <w:t>where there is a breach of the home economy laws and regulations</w:t>
      </w:r>
      <w:r w:rsidR="005B05A7" w:rsidRPr="00F712C0">
        <w:rPr>
          <w:lang w:val="en-NZ"/>
        </w:rPr>
        <w:t xml:space="preserve"> or the passport rules</w:t>
      </w:r>
      <w:r w:rsidRPr="00F712C0">
        <w:rPr>
          <w:lang w:val="en-NZ"/>
        </w:rPr>
        <w:t xml:space="preserve"> including engaging i</w:t>
      </w:r>
      <w:r w:rsidR="00F62A9A" w:rsidRPr="00F712C0">
        <w:rPr>
          <w:lang w:val="en-NZ"/>
        </w:rPr>
        <w:t>n</w:t>
      </w:r>
      <w:r w:rsidRPr="00F712C0">
        <w:rPr>
          <w:lang w:val="en-NZ"/>
        </w:rPr>
        <w:t xml:space="preserve"> or being knowingly concerned in an intentional or reckless breach</w:t>
      </w:r>
      <w:r w:rsidR="001B1CD1" w:rsidRPr="00F712C0">
        <w:rPr>
          <w:lang w:val="en-NZ"/>
        </w:rPr>
        <w:t>.</w:t>
      </w:r>
    </w:p>
    <w:p w14:paraId="22C9F4B0" w14:textId="7B4DA461" w:rsidR="00BC1430" w:rsidRPr="00F712C0" w:rsidRDefault="00687D32" w:rsidP="00F712C0">
      <w:pPr>
        <w:rPr>
          <w:lang w:val="en-NZ"/>
        </w:rPr>
      </w:pPr>
      <w:r w:rsidRPr="00F712C0">
        <w:rPr>
          <w:lang w:val="en-NZ"/>
        </w:rPr>
        <w:t xml:space="preserve">The host regulator </w:t>
      </w:r>
      <w:r w:rsidR="00392F9F" w:rsidRPr="00F712C0">
        <w:rPr>
          <w:lang w:val="en-NZ"/>
        </w:rPr>
        <w:t xml:space="preserve">(or the relevant enforcement agency in that economy) will have the ability to take appropriate action including supervisory, enforcement or criminal action  </w:t>
      </w:r>
      <w:r w:rsidR="001B1CD1" w:rsidRPr="00F712C0">
        <w:rPr>
          <w:lang w:val="en-NZ"/>
        </w:rPr>
        <w:t>where there is a breach of the applicable host economy laws and regulations or the passport rules, including engaging in or being knowingly concerned in an intentional or reckless breach.</w:t>
      </w:r>
    </w:p>
    <w:p w14:paraId="38BCCC18" w14:textId="77777777" w:rsidR="00FF14A5" w:rsidRPr="00F712C0" w:rsidRDefault="00FF14A5" w:rsidP="00F712C0">
      <w:pPr>
        <w:rPr>
          <w:lang w:val="en-NZ"/>
        </w:rPr>
      </w:pPr>
      <w:r w:rsidRPr="00F712C0">
        <w:t xml:space="preserve">In taking action against </w:t>
      </w:r>
      <w:r w:rsidR="00324807" w:rsidRPr="00F712C0">
        <w:t xml:space="preserve">passport </w:t>
      </w:r>
      <w:r w:rsidRPr="00F712C0">
        <w:t xml:space="preserve">funds for breaches of the </w:t>
      </w:r>
      <w:r w:rsidR="00324807" w:rsidRPr="00F712C0">
        <w:t xml:space="preserve">passport </w:t>
      </w:r>
      <w:r w:rsidRPr="00F712C0">
        <w:t>rules</w:t>
      </w:r>
      <w:r w:rsidR="00640AA1" w:rsidRPr="00F712C0">
        <w:t xml:space="preserve">, home and host </w:t>
      </w:r>
      <w:r w:rsidR="00C2316A" w:rsidRPr="00F712C0">
        <w:t>regulators will coordinate their efforts.</w:t>
      </w:r>
      <w:r w:rsidR="0012272F" w:rsidRPr="00F712C0">
        <w:t xml:space="preserve"> </w:t>
      </w:r>
      <w:r w:rsidR="00C2316A" w:rsidRPr="00F712C0">
        <w:t xml:space="preserve">Action will be taken by the regulator in </w:t>
      </w:r>
      <w:r w:rsidR="00C51E64" w:rsidRPr="00F712C0">
        <w:t xml:space="preserve">the </w:t>
      </w:r>
      <w:r w:rsidR="00C2316A" w:rsidRPr="00F712C0">
        <w:t>best position to do so</w:t>
      </w:r>
      <w:r w:rsidR="00324807" w:rsidRPr="00F712C0">
        <w:t>,</w:t>
      </w:r>
      <w:r w:rsidR="00C2316A" w:rsidRPr="00F712C0">
        <w:t xml:space="preserve"> given the circumstances of the case.</w:t>
      </w:r>
      <w:r w:rsidR="00D85A2D" w:rsidRPr="00F712C0">
        <w:t xml:space="preserve"> </w:t>
      </w:r>
      <w:r w:rsidR="00A271CD" w:rsidRPr="00F712C0">
        <w:t xml:space="preserve">A passport economy regulator will </w:t>
      </w:r>
      <w:r w:rsidR="001B1CD1" w:rsidRPr="00F712C0">
        <w:t>only</w:t>
      </w:r>
      <w:r w:rsidR="00A271CD" w:rsidRPr="00F712C0">
        <w:t xml:space="preserve"> be able to </w:t>
      </w:r>
      <w:r w:rsidR="00392F9F" w:rsidRPr="00F712C0">
        <w:t xml:space="preserve">commence </w:t>
      </w:r>
      <w:r w:rsidR="00A271CD" w:rsidRPr="00F712C0">
        <w:t xml:space="preserve">criminal proceedings in the courts of its economy </w:t>
      </w:r>
      <w:r w:rsidR="001B1CD1" w:rsidRPr="00F712C0">
        <w:t>for breaches</w:t>
      </w:r>
      <w:r w:rsidR="00A271CD" w:rsidRPr="00F712C0">
        <w:t xml:space="preserve"> of </w:t>
      </w:r>
      <w:r w:rsidR="001B1CD1" w:rsidRPr="00F712C0">
        <w:t>the laws</w:t>
      </w:r>
      <w:r w:rsidR="00A271CD" w:rsidRPr="00F712C0">
        <w:t xml:space="preserve"> of its economy</w:t>
      </w:r>
      <w:r w:rsidR="001B1CD1" w:rsidRPr="00F712C0">
        <w:t xml:space="preserve"> (this should include the passport rules as they will be incorporated into the law</w:t>
      </w:r>
      <w:r w:rsidR="00392F9F" w:rsidRPr="00F712C0">
        <w:t xml:space="preserve"> or regulations</w:t>
      </w:r>
      <w:r w:rsidR="001B1CD1" w:rsidRPr="00F712C0">
        <w:t xml:space="preserve"> of each participating economy).</w:t>
      </w:r>
    </w:p>
    <w:p w14:paraId="3DEE8B7C" w14:textId="77777777" w:rsidR="004A44A1" w:rsidRPr="00F712C0" w:rsidRDefault="00D41968" w:rsidP="00F712C0">
      <w:pPr>
        <w:pStyle w:val="BoxQuestion"/>
      </w:pPr>
      <w:r w:rsidRPr="00F712C0">
        <w:t>Q4.4</w:t>
      </w:r>
      <w:r w:rsidR="00F45E5E" w:rsidRPr="00F712C0">
        <w:tab/>
      </w:r>
      <w:r w:rsidRPr="00F712C0">
        <w:t>Are the proposed supervision and enforcement arrangements operationally practicable and sufficient?</w:t>
      </w:r>
    </w:p>
    <w:p w14:paraId="0369FAED" w14:textId="77777777" w:rsidR="00673CC3" w:rsidRPr="006B00AE" w:rsidRDefault="00673CC3" w:rsidP="006B00AE">
      <w:pPr>
        <w:spacing w:after="60" w:line="240" w:lineRule="auto"/>
        <w:rPr>
          <w:sz w:val="16"/>
          <w:szCs w:val="16"/>
          <w:lang w:val="en-US"/>
        </w:rPr>
      </w:pPr>
    </w:p>
    <w:p w14:paraId="13CC18A3" w14:textId="77777777" w:rsidR="004A44A1" w:rsidRPr="00F712C0" w:rsidRDefault="00D41968" w:rsidP="00F712C0">
      <w:pPr>
        <w:pStyle w:val="BoxQuestion"/>
      </w:pPr>
      <w:r w:rsidRPr="00F712C0">
        <w:t>Q4.5</w:t>
      </w:r>
      <w:r w:rsidR="00F45E5E" w:rsidRPr="00F712C0">
        <w:tab/>
      </w:r>
      <w:r w:rsidRPr="00F712C0">
        <w:t>Please detail any other matters you consider relevant to the supervision and enforcement arrangements that need to be reflected in the passport arrangements.</w:t>
      </w:r>
    </w:p>
    <w:p w14:paraId="17D9E415" w14:textId="77777777" w:rsidR="002223DE" w:rsidRPr="00F712C0" w:rsidRDefault="00B358D0" w:rsidP="006703A1">
      <w:pPr>
        <w:pStyle w:val="Heading3"/>
      </w:pPr>
      <w:r w:rsidRPr="00F712C0">
        <w:br w:type="page"/>
      </w:r>
      <w:bookmarkStart w:id="188" w:name="_Toc384972459"/>
      <w:r w:rsidR="002223DE" w:rsidRPr="00F712C0">
        <w:lastRenderedPageBreak/>
        <w:t>Exemptions</w:t>
      </w:r>
      <w:r w:rsidR="00FB62C3" w:rsidRPr="00F712C0">
        <w:t xml:space="preserve"> and modifications</w:t>
      </w:r>
      <w:bookmarkEnd w:id="188"/>
    </w:p>
    <w:p w14:paraId="1D0FBC51" w14:textId="2B57251F" w:rsidR="00233DF1" w:rsidRPr="00F712C0" w:rsidRDefault="005626B2">
      <w:pPr>
        <w:rPr>
          <w:lang w:val="en-NZ"/>
        </w:rPr>
      </w:pPr>
      <w:r w:rsidRPr="00F712C0">
        <w:rPr>
          <w:lang w:val="en-NZ"/>
        </w:rPr>
        <w:t xml:space="preserve">A home regulator may exercise any power it has to exempt </w:t>
      </w:r>
      <w:r w:rsidR="00D44F26" w:rsidRPr="00F712C0">
        <w:rPr>
          <w:lang w:val="en-NZ"/>
        </w:rPr>
        <w:t>a passport fund</w:t>
      </w:r>
      <w:r w:rsidRPr="00F712C0">
        <w:rPr>
          <w:lang w:val="en-NZ"/>
        </w:rPr>
        <w:t xml:space="preserve"> </w:t>
      </w:r>
      <w:r w:rsidR="00D44F26" w:rsidRPr="00F712C0">
        <w:rPr>
          <w:lang w:val="en-NZ"/>
        </w:rPr>
        <w:t xml:space="preserve">from </w:t>
      </w:r>
      <w:r w:rsidRPr="00F712C0">
        <w:rPr>
          <w:lang w:val="en-NZ"/>
        </w:rPr>
        <w:t>the home economy law</w:t>
      </w:r>
      <w:r w:rsidR="00747C39">
        <w:rPr>
          <w:lang w:val="en-NZ"/>
        </w:rPr>
        <w:t>s</w:t>
      </w:r>
      <w:r w:rsidRPr="00F712C0">
        <w:rPr>
          <w:lang w:val="en-NZ"/>
        </w:rPr>
        <w:t xml:space="preserve"> and regulations</w:t>
      </w:r>
      <w:r w:rsidR="00D44F26" w:rsidRPr="00F712C0">
        <w:rPr>
          <w:lang w:val="en-NZ"/>
        </w:rPr>
        <w:t xml:space="preserve"> or modify those requirements with respect to a passport fund</w:t>
      </w:r>
      <w:r w:rsidRPr="00F712C0">
        <w:rPr>
          <w:lang w:val="en-NZ"/>
        </w:rPr>
        <w:t>.</w:t>
      </w:r>
    </w:p>
    <w:p w14:paraId="7FB83C39" w14:textId="77777777" w:rsidR="00377642" w:rsidRPr="00F712C0" w:rsidRDefault="00233DF1">
      <w:pPr>
        <w:rPr>
          <w:lang w:val="en-NZ"/>
        </w:rPr>
      </w:pPr>
      <w:r w:rsidRPr="00F712C0">
        <w:rPr>
          <w:lang w:val="en-NZ"/>
        </w:rPr>
        <w:t>H</w:t>
      </w:r>
      <w:r w:rsidR="005626B2" w:rsidRPr="00F712C0">
        <w:rPr>
          <w:lang w:val="en-NZ"/>
        </w:rPr>
        <w:t xml:space="preserve">ome </w:t>
      </w:r>
      <w:r w:rsidR="00377642" w:rsidRPr="00F712C0">
        <w:rPr>
          <w:lang w:val="en-NZ"/>
        </w:rPr>
        <w:t xml:space="preserve">and host </w:t>
      </w:r>
      <w:r w:rsidR="005626B2" w:rsidRPr="00F712C0">
        <w:rPr>
          <w:lang w:val="en-NZ"/>
        </w:rPr>
        <w:t>regulator</w:t>
      </w:r>
      <w:r w:rsidR="00377642" w:rsidRPr="00F712C0">
        <w:rPr>
          <w:lang w:val="en-NZ"/>
        </w:rPr>
        <w:t>s</w:t>
      </w:r>
      <w:r w:rsidR="005626B2" w:rsidRPr="00F712C0">
        <w:rPr>
          <w:lang w:val="en-NZ"/>
        </w:rPr>
        <w:t xml:space="preserve"> </w:t>
      </w:r>
      <w:r w:rsidR="0022265D" w:rsidRPr="00F712C0">
        <w:rPr>
          <w:lang w:val="en-NZ"/>
        </w:rPr>
        <w:t xml:space="preserve">will </w:t>
      </w:r>
      <w:r w:rsidRPr="00F712C0">
        <w:rPr>
          <w:lang w:val="en-NZ"/>
        </w:rPr>
        <w:t>also have the</w:t>
      </w:r>
      <w:r w:rsidR="0022265D" w:rsidRPr="00F712C0">
        <w:rPr>
          <w:lang w:val="en-NZ"/>
        </w:rPr>
        <w:t xml:space="preserve"> power to</w:t>
      </w:r>
      <w:r w:rsidR="00A271CD" w:rsidRPr="00F712C0">
        <w:rPr>
          <w:lang w:val="en-NZ"/>
        </w:rPr>
        <w:t xml:space="preserve"> exempt </w:t>
      </w:r>
      <w:r w:rsidRPr="00F712C0">
        <w:rPr>
          <w:lang w:val="en-NZ"/>
        </w:rPr>
        <w:t>passport funds from</w:t>
      </w:r>
      <w:r w:rsidR="00A271CD" w:rsidRPr="00F712C0">
        <w:rPr>
          <w:lang w:val="en-NZ"/>
        </w:rPr>
        <w:t xml:space="preserve"> the passport</w:t>
      </w:r>
      <w:r w:rsidRPr="00F712C0">
        <w:rPr>
          <w:lang w:val="en-NZ"/>
        </w:rPr>
        <w:t xml:space="preserve"> rules</w:t>
      </w:r>
      <w:r w:rsidR="00F65314" w:rsidRPr="00F712C0">
        <w:rPr>
          <w:lang w:val="en-NZ"/>
        </w:rPr>
        <w:t xml:space="preserve"> or modify the</w:t>
      </w:r>
      <w:r w:rsidR="005F6F85" w:rsidRPr="00F712C0">
        <w:rPr>
          <w:lang w:val="en-NZ"/>
        </w:rPr>
        <w:t xml:space="preserve"> passport</w:t>
      </w:r>
      <w:r w:rsidR="00F65314" w:rsidRPr="00F712C0">
        <w:rPr>
          <w:lang w:val="en-NZ"/>
        </w:rPr>
        <w:t xml:space="preserve"> rules with respect to passport funds</w:t>
      </w:r>
      <w:r w:rsidRPr="00F712C0">
        <w:rPr>
          <w:lang w:val="en-NZ"/>
        </w:rPr>
        <w:t xml:space="preserve">. </w:t>
      </w:r>
      <w:r w:rsidR="00377642" w:rsidRPr="00F712C0">
        <w:rPr>
          <w:lang w:val="en-NZ"/>
        </w:rPr>
        <w:t xml:space="preserve">As the passport rules apply to a passport fund in both the home and any host economies, an exemption or modification must be made by both the home and all applicable host regulators to be effective. Passport funds seeking an exemption or modification </w:t>
      </w:r>
      <w:r w:rsidR="00FC731D" w:rsidRPr="00F712C0">
        <w:rPr>
          <w:lang w:val="en-NZ"/>
        </w:rPr>
        <w:t>will need to</w:t>
      </w:r>
      <w:r w:rsidR="00377642" w:rsidRPr="00F712C0">
        <w:rPr>
          <w:lang w:val="en-NZ"/>
        </w:rPr>
        <w:t xml:space="preserve"> apply to their home regulator who will then consult with the applicable host regulators.</w:t>
      </w:r>
    </w:p>
    <w:p w14:paraId="59EB5DE0" w14:textId="77777777" w:rsidR="00233DF1" w:rsidRPr="00F712C0" w:rsidRDefault="00F65314">
      <w:pPr>
        <w:rPr>
          <w:lang w:val="en-NZ"/>
        </w:rPr>
      </w:pPr>
      <w:r w:rsidRPr="00F712C0">
        <w:rPr>
          <w:lang w:val="en-NZ"/>
        </w:rPr>
        <w:t xml:space="preserve">If </w:t>
      </w:r>
      <w:r w:rsidR="00377642" w:rsidRPr="00F712C0">
        <w:rPr>
          <w:lang w:val="en-NZ"/>
        </w:rPr>
        <w:t>all the relevant regulators agree to the exemption</w:t>
      </w:r>
      <w:r w:rsidR="00392F9F" w:rsidRPr="00F712C0">
        <w:rPr>
          <w:lang w:val="en-NZ"/>
        </w:rPr>
        <w:t xml:space="preserve"> or modification of the passport rule</w:t>
      </w:r>
      <w:r w:rsidR="00377642" w:rsidRPr="00F712C0">
        <w:rPr>
          <w:lang w:val="en-NZ"/>
        </w:rPr>
        <w:t xml:space="preserve">, </w:t>
      </w:r>
      <w:r w:rsidRPr="00F712C0">
        <w:rPr>
          <w:lang w:val="en-NZ"/>
        </w:rPr>
        <w:t xml:space="preserve">the home regulator will </w:t>
      </w:r>
      <w:r w:rsidR="005F6F85" w:rsidRPr="00F712C0">
        <w:rPr>
          <w:lang w:val="en-NZ"/>
        </w:rPr>
        <w:t xml:space="preserve">notify the passport fund in writing and </w:t>
      </w:r>
      <w:r w:rsidR="00377642" w:rsidRPr="00F712C0">
        <w:rPr>
          <w:lang w:val="en-NZ"/>
        </w:rPr>
        <w:t xml:space="preserve">both the home and the host regulators will </w:t>
      </w:r>
      <w:r w:rsidRPr="00F712C0">
        <w:rPr>
          <w:lang w:val="en-NZ"/>
        </w:rPr>
        <w:t xml:space="preserve">publish </w:t>
      </w:r>
      <w:r w:rsidR="005F6F85" w:rsidRPr="00F712C0">
        <w:rPr>
          <w:lang w:val="en-NZ"/>
        </w:rPr>
        <w:t>a notice</w:t>
      </w:r>
      <w:r w:rsidRPr="00F712C0">
        <w:rPr>
          <w:lang w:val="en-NZ"/>
        </w:rPr>
        <w:t xml:space="preserve"> </w:t>
      </w:r>
      <w:r w:rsidR="00377642" w:rsidRPr="00F712C0">
        <w:rPr>
          <w:lang w:val="en-NZ"/>
        </w:rPr>
        <w:t xml:space="preserve">of the exemption or modification </w:t>
      </w:r>
      <w:r w:rsidRPr="00F712C0">
        <w:rPr>
          <w:lang w:val="en-NZ"/>
        </w:rPr>
        <w:t xml:space="preserve">on </w:t>
      </w:r>
      <w:r w:rsidR="00377642" w:rsidRPr="00F712C0">
        <w:rPr>
          <w:lang w:val="en-NZ"/>
        </w:rPr>
        <w:t>their</w:t>
      </w:r>
      <w:r w:rsidRPr="00F712C0">
        <w:rPr>
          <w:lang w:val="en-NZ"/>
        </w:rPr>
        <w:t xml:space="preserve"> website</w:t>
      </w:r>
      <w:r w:rsidR="003066B9" w:rsidRPr="00F712C0">
        <w:rPr>
          <w:lang w:val="en-NZ"/>
        </w:rPr>
        <w:t>s</w:t>
      </w:r>
      <w:r w:rsidR="00392F9F" w:rsidRPr="00F712C0">
        <w:rPr>
          <w:lang w:val="en-NZ"/>
        </w:rPr>
        <w:t xml:space="preserve"> or a central website</w:t>
      </w:r>
      <w:r w:rsidRPr="00F712C0">
        <w:rPr>
          <w:lang w:val="en-NZ"/>
        </w:rPr>
        <w:t>.</w:t>
      </w:r>
    </w:p>
    <w:p w14:paraId="357D4E4A" w14:textId="1AA79DA3" w:rsidR="004A44A1" w:rsidRPr="00F712C0" w:rsidRDefault="001471FD">
      <w:r w:rsidRPr="00F712C0">
        <w:rPr>
          <w:lang w:val="en-NZ"/>
        </w:rPr>
        <w:t>A host regulator may exercise any power it has to exempt a passport fund from the host economy law</w:t>
      </w:r>
      <w:r w:rsidR="00747C39">
        <w:rPr>
          <w:lang w:val="en-NZ"/>
        </w:rPr>
        <w:t>s</w:t>
      </w:r>
      <w:r w:rsidRPr="00F712C0">
        <w:rPr>
          <w:lang w:val="en-NZ"/>
        </w:rPr>
        <w:t xml:space="preserve"> and regulations or modify those requirements with respect to a passport fund</w:t>
      </w:r>
      <w:r w:rsidR="00510AAF" w:rsidRPr="00F712C0">
        <w:rPr>
          <w:lang w:val="en-NZ"/>
        </w:rPr>
        <w:t xml:space="preserve">. </w:t>
      </w:r>
    </w:p>
    <w:p w14:paraId="233146A6" w14:textId="77777777" w:rsidR="007B1F36" w:rsidRPr="00F712C0" w:rsidRDefault="007B1F36" w:rsidP="00F712C0">
      <w:pPr>
        <w:pStyle w:val="Heading3"/>
      </w:pPr>
      <w:bookmarkStart w:id="189" w:name="_Toc370825897"/>
      <w:bookmarkStart w:id="190" w:name="_Toc380743982"/>
      <w:bookmarkStart w:id="191" w:name="_Toc384972460"/>
      <w:r w:rsidRPr="00F712C0">
        <w:t>Deregistration</w:t>
      </w:r>
      <w:bookmarkEnd w:id="189"/>
      <w:bookmarkEnd w:id="190"/>
      <w:bookmarkEnd w:id="191"/>
    </w:p>
    <w:p w14:paraId="34701902" w14:textId="77777777" w:rsidR="003A15F8" w:rsidRPr="00F712C0" w:rsidRDefault="003A15F8" w:rsidP="00F712C0">
      <w:pPr>
        <w:rPr>
          <w:lang w:val="en-NZ"/>
        </w:rPr>
      </w:pPr>
      <w:r w:rsidRPr="00F712C0">
        <w:rPr>
          <w:lang w:val="en-NZ"/>
        </w:rPr>
        <w:t xml:space="preserve">Deregistration as a passport fund is a separate process from the </w:t>
      </w:r>
      <w:r w:rsidR="00D44F26" w:rsidRPr="00F712C0">
        <w:rPr>
          <w:lang w:val="en-NZ"/>
        </w:rPr>
        <w:t>passport fund</w:t>
      </w:r>
      <w:r w:rsidRPr="00F712C0">
        <w:rPr>
          <w:lang w:val="en-NZ"/>
        </w:rPr>
        <w:t xml:space="preserve"> ceasing to be a regulated CIS</w:t>
      </w:r>
      <w:r w:rsidR="00D44F26" w:rsidRPr="00F712C0">
        <w:rPr>
          <w:lang w:val="en-NZ"/>
        </w:rPr>
        <w:t xml:space="preserve"> in its home economy</w:t>
      </w:r>
      <w:r w:rsidRPr="00F712C0">
        <w:rPr>
          <w:lang w:val="en-NZ"/>
        </w:rPr>
        <w:t>.</w:t>
      </w:r>
      <w:r w:rsidR="00D85A2D" w:rsidRPr="00F712C0">
        <w:rPr>
          <w:lang w:val="en-NZ"/>
        </w:rPr>
        <w:t xml:space="preserve"> </w:t>
      </w:r>
      <w:r w:rsidRPr="00F712C0">
        <w:rPr>
          <w:lang w:val="en-NZ"/>
        </w:rPr>
        <w:t>Deregistration as a passport fund means that no offers may be made in reliance on the fund being a passport fund.</w:t>
      </w:r>
    </w:p>
    <w:p w14:paraId="4B7C3F3D" w14:textId="77777777" w:rsidR="007B1F36" w:rsidRPr="00F712C0" w:rsidRDefault="007B1F36" w:rsidP="00F712C0">
      <w:pPr>
        <w:rPr>
          <w:lang w:val="en-NZ"/>
        </w:rPr>
      </w:pPr>
      <w:r w:rsidRPr="00F712C0">
        <w:rPr>
          <w:lang w:val="en-NZ"/>
        </w:rPr>
        <w:t xml:space="preserve">A </w:t>
      </w:r>
      <w:r w:rsidR="00324807" w:rsidRPr="00F712C0">
        <w:rPr>
          <w:lang w:val="en-NZ"/>
        </w:rPr>
        <w:t xml:space="preserve">passport </w:t>
      </w:r>
      <w:r w:rsidRPr="00F712C0">
        <w:rPr>
          <w:lang w:val="en-NZ"/>
        </w:rPr>
        <w:t xml:space="preserve">fund may be deregistered as a </w:t>
      </w:r>
      <w:r w:rsidR="00324807" w:rsidRPr="00F712C0">
        <w:rPr>
          <w:lang w:val="en-NZ"/>
        </w:rPr>
        <w:t xml:space="preserve">passport </w:t>
      </w:r>
      <w:r w:rsidRPr="00F712C0">
        <w:rPr>
          <w:lang w:val="en-NZ"/>
        </w:rPr>
        <w:t>fund by the home regulator if:</w:t>
      </w:r>
    </w:p>
    <w:p w14:paraId="7892D502" w14:textId="77777777" w:rsidR="007B1F36" w:rsidRPr="00F712C0" w:rsidRDefault="007B1F36">
      <w:pPr>
        <w:pStyle w:val="Bullet"/>
      </w:pPr>
      <w:r w:rsidRPr="00F712C0">
        <w:t xml:space="preserve">the home regulator has determined that, in its opinion, the </w:t>
      </w:r>
      <w:r w:rsidR="00324807" w:rsidRPr="00F712C0">
        <w:t xml:space="preserve">passport </w:t>
      </w:r>
      <w:r w:rsidRPr="00F712C0">
        <w:t xml:space="preserve">fund is unlikely to or does not comply with the applicable home economy laws and regulations or the </w:t>
      </w:r>
      <w:r w:rsidR="00324807" w:rsidRPr="00F712C0">
        <w:t xml:space="preserve">passport </w:t>
      </w:r>
      <w:r w:rsidRPr="00F712C0">
        <w:t>rules;</w:t>
      </w:r>
    </w:p>
    <w:p w14:paraId="3402A35D" w14:textId="77777777" w:rsidR="007B1F36" w:rsidRPr="00F712C0" w:rsidRDefault="007B1F36">
      <w:pPr>
        <w:pStyle w:val="Bullet"/>
      </w:pPr>
      <w:r w:rsidRPr="00F712C0">
        <w:t xml:space="preserve">at the request of the </w:t>
      </w:r>
      <w:r w:rsidR="00324807" w:rsidRPr="00F712C0">
        <w:t xml:space="preserve">passport </w:t>
      </w:r>
      <w:r w:rsidRPr="00F712C0">
        <w:t>fund; or</w:t>
      </w:r>
    </w:p>
    <w:p w14:paraId="6442075E" w14:textId="4937E4DC" w:rsidR="007B1F36" w:rsidRPr="00F712C0" w:rsidRDefault="00687D32">
      <w:pPr>
        <w:pStyle w:val="Bullet"/>
      </w:pPr>
      <w:r w:rsidRPr="00F712C0">
        <w:t>to the extent permissible by home economy</w:t>
      </w:r>
      <w:r w:rsidR="00510AAF" w:rsidRPr="00F712C0">
        <w:t>’</w:t>
      </w:r>
      <w:r w:rsidRPr="00F712C0">
        <w:t>s laws and regulations,</w:t>
      </w:r>
      <w:r w:rsidR="002264B1" w:rsidRPr="00F712C0">
        <w:t xml:space="preserve"> </w:t>
      </w:r>
      <w:r w:rsidRPr="00F712C0">
        <w:t>at</w:t>
      </w:r>
      <w:r w:rsidR="007B1F36" w:rsidRPr="00F712C0">
        <w:t xml:space="preserve"> the request of a host regulator, where the host regulator has determined that, in its opinion, the fund is unlikely to or does not comply with the host economy laws and regulations</w:t>
      </w:r>
      <w:r w:rsidR="001262DC" w:rsidRPr="00F712C0">
        <w:t xml:space="preserve"> and</w:t>
      </w:r>
      <w:r w:rsidR="00747C39">
        <w:t xml:space="preserve"> has</w:t>
      </w:r>
      <w:r w:rsidR="001262DC" w:rsidRPr="00F712C0">
        <w:t xml:space="preserve"> notified the </w:t>
      </w:r>
      <w:r w:rsidR="00324807" w:rsidRPr="00F712C0">
        <w:t xml:space="preserve">passport </w:t>
      </w:r>
      <w:r w:rsidR="001262DC" w:rsidRPr="00F712C0">
        <w:t>fund of this determination in writing</w:t>
      </w:r>
      <w:r w:rsidR="007B1F36" w:rsidRPr="00F712C0">
        <w:t>.</w:t>
      </w:r>
    </w:p>
    <w:p w14:paraId="54218028" w14:textId="77777777" w:rsidR="00392F9F" w:rsidRPr="00F712C0" w:rsidRDefault="00392F9F" w:rsidP="00F712C0">
      <w:pPr>
        <w:rPr>
          <w:lang w:val="en-NZ"/>
        </w:rPr>
      </w:pPr>
      <w:r w:rsidRPr="00F712C0">
        <w:rPr>
          <w:lang w:val="en-NZ"/>
        </w:rPr>
        <w:t>A home regulator will notify any other host regulator of the passport fund prior to de-registering a passport fund.</w:t>
      </w:r>
    </w:p>
    <w:p w14:paraId="243E64A9" w14:textId="77777777" w:rsidR="007B1F36" w:rsidRPr="00F712C0" w:rsidRDefault="00392F9F" w:rsidP="00F712C0">
      <w:pPr>
        <w:rPr>
          <w:lang w:val="en-NZ"/>
        </w:rPr>
      </w:pPr>
      <w:r w:rsidRPr="00F712C0">
        <w:rPr>
          <w:lang w:val="en-NZ"/>
        </w:rPr>
        <w:t xml:space="preserve">A </w:t>
      </w:r>
      <w:r w:rsidR="00324807" w:rsidRPr="00F712C0">
        <w:rPr>
          <w:lang w:val="en-NZ"/>
        </w:rPr>
        <w:t xml:space="preserve">passport </w:t>
      </w:r>
      <w:r w:rsidR="007B1F36" w:rsidRPr="00F712C0">
        <w:rPr>
          <w:lang w:val="en-NZ"/>
        </w:rPr>
        <w:t xml:space="preserve">fund </w:t>
      </w:r>
      <w:r w:rsidR="003A15F8" w:rsidRPr="00F712C0">
        <w:rPr>
          <w:lang w:val="en-NZ"/>
        </w:rPr>
        <w:t>will cease to be</w:t>
      </w:r>
      <w:r w:rsidR="007B1F36" w:rsidRPr="00F712C0">
        <w:rPr>
          <w:lang w:val="en-NZ"/>
        </w:rPr>
        <w:t xml:space="preserve"> a </w:t>
      </w:r>
      <w:r w:rsidR="00324807" w:rsidRPr="00F712C0">
        <w:rPr>
          <w:lang w:val="en-NZ"/>
        </w:rPr>
        <w:t xml:space="preserve">passport </w:t>
      </w:r>
      <w:r w:rsidR="007B1F36" w:rsidRPr="00F712C0">
        <w:rPr>
          <w:lang w:val="en-NZ"/>
        </w:rPr>
        <w:t>fund if it ceases to be a regulated CIS</w:t>
      </w:r>
      <w:r w:rsidR="003A15F8" w:rsidRPr="00F712C0">
        <w:rPr>
          <w:lang w:val="en-NZ"/>
        </w:rPr>
        <w:t xml:space="preserve"> and the home regulator will update its register as soon as practicable</w:t>
      </w:r>
      <w:r w:rsidR="007B1F36" w:rsidRPr="00F712C0">
        <w:rPr>
          <w:lang w:val="en-NZ"/>
        </w:rPr>
        <w:t>.</w:t>
      </w:r>
    </w:p>
    <w:p w14:paraId="08A870FA" w14:textId="77777777" w:rsidR="00585C70" w:rsidRPr="00F712C0" w:rsidRDefault="00585C70" w:rsidP="00F712C0">
      <w:pPr>
        <w:rPr>
          <w:lang w:val="en-US"/>
        </w:rPr>
      </w:pPr>
      <w:r w:rsidRPr="00F712C0">
        <w:rPr>
          <w:lang w:val="en-NZ"/>
        </w:rPr>
        <w:t xml:space="preserve">If a passport fund is deregistered, it must comply with any requirements of the home regulator to safeguard the interests of members such as for example </w:t>
      </w:r>
      <w:r w:rsidR="002D55A6" w:rsidRPr="00F712C0">
        <w:rPr>
          <w:lang w:val="en-NZ"/>
        </w:rPr>
        <w:t xml:space="preserve">to offer redemptions or </w:t>
      </w:r>
      <w:r w:rsidRPr="00F712C0">
        <w:rPr>
          <w:lang w:val="en-NZ"/>
        </w:rPr>
        <w:t>winding up the fund.</w:t>
      </w:r>
      <w:r w:rsidR="00D85A2D" w:rsidRPr="00F712C0">
        <w:rPr>
          <w:lang w:val="en-NZ"/>
        </w:rPr>
        <w:t xml:space="preserve"> </w:t>
      </w:r>
      <w:r w:rsidRPr="00F712C0">
        <w:rPr>
          <w:lang w:val="en-NZ"/>
        </w:rPr>
        <w:t>If there are members in a host economy, the home regulator will consult with the relevant host economy regulator in relation to what requirements are to apply</w:t>
      </w:r>
      <w:r w:rsidR="003A15F8" w:rsidRPr="00F712C0">
        <w:rPr>
          <w:lang w:val="en-NZ"/>
        </w:rPr>
        <w:t xml:space="preserve"> as affecting members in the host economy</w:t>
      </w:r>
      <w:r w:rsidRPr="00F712C0">
        <w:rPr>
          <w:lang w:val="en-NZ"/>
        </w:rPr>
        <w:t>.</w:t>
      </w:r>
    </w:p>
    <w:p w14:paraId="279F8EB6" w14:textId="64F2FC3D" w:rsidR="007B1F36" w:rsidRPr="00F712C0" w:rsidRDefault="007B1F36" w:rsidP="00F712C0">
      <w:pPr>
        <w:rPr>
          <w:lang w:val="en-NZ"/>
        </w:rPr>
      </w:pPr>
      <w:r w:rsidRPr="00F712C0">
        <w:rPr>
          <w:lang w:val="en-NZ"/>
        </w:rPr>
        <w:t xml:space="preserve">A </w:t>
      </w:r>
      <w:r w:rsidR="00324807" w:rsidRPr="00F712C0">
        <w:rPr>
          <w:lang w:val="en-NZ"/>
        </w:rPr>
        <w:t xml:space="preserve">passport </w:t>
      </w:r>
      <w:r w:rsidRPr="00F712C0">
        <w:rPr>
          <w:lang w:val="en-NZ"/>
        </w:rPr>
        <w:t xml:space="preserve">fund that has been deregistered remains subject to the applicable home and host economy laws and regulations and the </w:t>
      </w:r>
      <w:r w:rsidR="00324807" w:rsidRPr="00F712C0">
        <w:rPr>
          <w:lang w:val="en-NZ"/>
        </w:rPr>
        <w:t xml:space="preserve">passport </w:t>
      </w:r>
      <w:r w:rsidRPr="00F712C0">
        <w:rPr>
          <w:lang w:val="en-NZ"/>
        </w:rPr>
        <w:t xml:space="preserve">rules as if it were a </w:t>
      </w:r>
      <w:r w:rsidR="00324807" w:rsidRPr="00F712C0">
        <w:rPr>
          <w:lang w:val="en-NZ"/>
        </w:rPr>
        <w:t xml:space="preserve">passport </w:t>
      </w:r>
      <w:r w:rsidRPr="00F712C0">
        <w:rPr>
          <w:lang w:val="en-NZ"/>
        </w:rPr>
        <w:t xml:space="preserve">fund, until </w:t>
      </w:r>
      <w:r w:rsidR="00367A7F" w:rsidRPr="00F712C0">
        <w:rPr>
          <w:lang w:val="en-NZ"/>
        </w:rPr>
        <w:t>it no longer has any members who became members</w:t>
      </w:r>
      <w:r w:rsidR="001262DC" w:rsidRPr="00F712C0">
        <w:rPr>
          <w:lang w:val="en-NZ"/>
        </w:rPr>
        <w:t xml:space="preserve"> when the </w:t>
      </w:r>
      <w:r w:rsidR="003D27F8" w:rsidRPr="00F712C0">
        <w:rPr>
          <w:lang w:val="en-NZ"/>
        </w:rPr>
        <w:t xml:space="preserve">investment </w:t>
      </w:r>
      <w:r w:rsidR="003A15F8" w:rsidRPr="00F712C0">
        <w:rPr>
          <w:lang w:val="en-NZ"/>
        </w:rPr>
        <w:t xml:space="preserve">scheme </w:t>
      </w:r>
      <w:r w:rsidR="001262DC" w:rsidRPr="00F712C0">
        <w:rPr>
          <w:lang w:val="en-NZ"/>
        </w:rPr>
        <w:t xml:space="preserve">was a </w:t>
      </w:r>
      <w:r w:rsidR="00324807" w:rsidRPr="00F712C0">
        <w:rPr>
          <w:lang w:val="en-NZ"/>
        </w:rPr>
        <w:t xml:space="preserve">passport </w:t>
      </w:r>
      <w:r w:rsidR="001262DC" w:rsidRPr="00F712C0">
        <w:rPr>
          <w:lang w:val="en-NZ"/>
        </w:rPr>
        <w:lastRenderedPageBreak/>
        <w:t>fund</w:t>
      </w:r>
      <w:r w:rsidR="00367A7F" w:rsidRPr="00F712C0">
        <w:rPr>
          <w:lang w:val="en-NZ"/>
        </w:rPr>
        <w:t xml:space="preserve"> (</w:t>
      </w:r>
      <w:r w:rsidR="0054719D" w:rsidRPr="00F712C0">
        <w:rPr>
          <w:lang w:val="en-NZ"/>
        </w:rPr>
        <w:t>other than</w:t>
      </w:r>
      <w:r w:rsidR="003A15F8" w:rsidRPr="00F712C0">
        <w:rPr>
          <w:lang w:val="en-NZ"/>
        </w:rPr>
        <w:t xml:space="preserve"> members that are</w:t>
      </w:r>
      <w:r w:rsidR="0054719D" w:rsidRPr="00F712C0">
        <w:rPr>
          <w:lang w:val="en-NZ"/>
        </w:rPr>
        <w:t xml:space="preserve"> </w:t>
      </w:r>
      <w:r w:rsidR="00367A7F" w:rsidRPr="00F712C0">
        <w:rPr>
          <w:lang w:val="en-NZ"/>
        </w:rPr>
        <w:t>the</w:t>
      </w:r>
      <w:r w:rsidRPr="00F712C0">
        <w:rPr>
          <w:lang w:val="en-NZ"/>
        </w:rPr>
        <w:t xml:space="preserve"> operator of the </w:t>
      </w:r>
      <w:r w:rsidR="00324807" w:rsidRPr="00F712C0">
        <w:rPr>
          <w:lang w:val="en-NZ"/>
        </w:rPr>
        <w:t xml:space="preserve">passport </w:t>
      </w:r>
      <w:r w:rsidR="00367A7F" w:rsidRPr="00F712C0">
        <w:rPr>
          <w:lang w:val="en-NZ"/>
        </w:rPr>
        <w:t xml:space="preserve">fund, </w:t>
      </w:r>
      <w:r w:rsidR="00152D5E" w:rsidRPr="00F712C0">
        <w:rPr>
          <w:lang w:val="en-NZ"/>
        </w:rPr>
        <w:t xml:space="preserve">any </w:t>
      </w:r>
      <w:r w:rsidR="00367A7F" w:rsidRPr="00F712C0">
        <w:rPr>
          <w:lang w:val="en-NZ"/>
        </w:rPr>
        <w:t xml:space="preserve">previous operators of the passport fund </w:t>
      </w:r>
      <w:r w:rsidRPr="00F712C0">
        <w:rPr>
          <w:lang w:val="en-NZ"/>
        </w:rPr>
        <w:t>and any</w:t>
      </w:r>
      <w:r w:rsidR="00152D5E" w:rsidRPr="00F712C0">
        <w:rPr>
          <w:lang w:val="en-NZ"/>
        </w:rPr>
        <w:t xml:space="preserve"> </w:t>
      </w:r>
      <w:r w:rsidR="00367A7F" w:rsidRPr="00F712C0">
        <w:rPr>
          <w:lang w:val="en-NZ"/>
        </w:rPr>
        <w:t>related parties of the current or</w:t>
      </w:r>
      <w:r w:rsidRPr="00F712C0">
        <w:rPr>
          <w:lang w:val="en-NZ"/>
        </w:rPr>
        <w:t xml:space="preserve"> </w:t>
      </w:r>
      <w:r w:rsidR="001262DC" w:rsidRPr="00F712C0">
        <w:rPr>
          <w:lang w:val="en-NZ"/>
        </w:rPr>
        <w:t>former</w:t>
      </w:r>
      <w:r w:rsidR="0054719D" w:rsidRPr="00F712C0">
        <w:rPr>
          <w:lang w:val="en-NZ"/>
        </w:rPr>
        <w:t xml:space="preserve"> operators of the</w:t>
      </w:r>
      <w:r w:rsidRPr="00F712C0">
        <w:rPr>
          <w:lang w:val="en-NZ"/>
        </w:rPr>
        <w:t xml:space="preserve"> </w:t>
      </w:r>
      <w:r w:rsidR="00324807" w:rsidRPr="00F712C0">
        <w:rPr>
          <w:lang w:val="en-NZ"/>
        </w:rPr>
        <w:t xml:space="preserve">passport </w:t>
      </w:r>
      <w:r w:rsidR="001262DC" w:rsidRPr="00F712C0">
        <w:rPr>
          <w:lang w:val="en-NZ"/>
        </w:rPr>
        <w:t>fund</w:t>
      </w:r>
      <w:r w:rsidR="00367A7F" w:rsidRPr="00F712C0">
        <w:rPr>
          <w:lang w:val="en-NZ"/>
        </w:rPr>
        <w:t>)</w:t>
      </w:r>
      <w:r w:rsidRPr="00F712C0">
        <w:rPr>
          <w:lang w:val="en-NZ"/>
        </w:rPr>
        <w:t xml:space="preserve">. </w:t>
      </w:r>
      <w:r w:rsidR="005626B2" w:rsidRPr="00F712C0">
        <w:rPr>
          <w:lang w:val="en-NZ"/>
        </w:rPr>
        <w:t>Without limiting any other powers of a home regulator, a home regulator will avoid causing a</w:t>
      </w:r>
      <w:r w:rsidR="003D27F8" w:rsidRPr="00F712C0">
        <w:rPr>
          <w:lang w:val="en-NZ"/>
        </w:rPr>
        <w:t>n investment</w:t>
      </w:r>
      <w:r w:rsidR="005626B2" w:rsidRPr="00F712C0">
        <w:rPr>
          <w:lang w:val="en-NZ"/>
        </w:rPr>
        <w:t xml:space="preserve"> scheme to cease to be a regulated CIS if that would result in the fund ceasing to be subject to this requirement.</w:t>
      </w:r>
    </w:p>
    <w:p w14:paraId="2F32A5C6" w14:textId="77777777" w:rsidR="007B1F36" w:rsidRPr="00F712C0" w:rsidRDefault="007B1F36" w:rsidP="00F712C0">
      <w:pPr>
        <w:rPr>
          <w:lang w:val="en-US"/>
        </w:rPr>
      </w:pPr>
      <w:r w:rsidRPr="00F712C0">
        <w:rPr>
          <w:lang w:val="en-NZ"/>
        </w:rPr>
        <w:t xml:space="preserve">The deregistration requirements operate to </w:t>
      </w:r>
      <w:r w:rsidR="005626B2" w:rsidRPr="00F712C0">
        <w:rPr>
          <w:lang w:val="en-NZ"/>
        </w:rPr>
        <w:t xml:space="preserve">help </w:t>
      </w:r>
      <w:r w:rsidRPr="00F712C0">
        <w:rPr>
          <w:lang w:val="en-NZ"/>
        </w:rPr>
        <w:t>ensure</w:t>
      </w:r>
      <w:r w:rsidR="003A15F8" w:rsidRPr="00F712C0">
        <w:rPr>
          <w:lang w:val="en-NZ"/>
        </w:rPr>
        <w:t xml:space="preserve"> former</w:t>
      </w:r>
      <w:r w:rsidRPr="00F712C0">
        <w:rPr>
          <w:lang w:val="en-NZ"/>
        </w:rPr>
        <w:t xml:space="preserve"> </w:t>
      </w:r>
      <w:r w:rsidR="00324807" w:rsidRPr="00F712C0">
        <w:rPr>
          <w:lang w:val="en-NZ"/>
        </w:rPr>
        <w:t xml:space="preserve">passport </w:t>
      </w:r>
      <w:r w:rsidRPr="00F712C0">
        <w:rPr>
          <w:lang w:val="en-NZ"/>
        </w:rPr>
        <w:t xml:space="preserve">funds continue to comply with the relevant laws of the </w:t>
      </w:r>
      <w:r w:rsidR="00324807" w:rsidRPr="00F712C0">
        <w:rPr>
          <w:lang w:val="en-NZ"/>
        </w:rPr>
        <w:t>passport econom</w:t>
      </w:r>
      <w:r w:rsidR="003A15F8" w:rsidRPr="00F712C0">
        <w:rPr>
          <w:lang w:val="en-NZ"/>
        </w:rPr>
        <w:t>ie</w:t>
      </w:r>
      <w:r w:rsidR="00324807" w:rsidRPr="00F712C0">
        <w:rPr>
          <w:lang w:val="en-NZ"/>
        </w:rPr>
        <w:t xml:space="preserve">s </w:t>
      </w:r>
      <w:r w:rsidRPr="00F712C0">
        <w:rPr>
          <w:lang w:val="en-NZ"/>
        </w:rPr>
        <w:t xml:space="preserve">and </w:t>
      </w:r>
      <w:r w:rsidR="00324807" w:rsidRPr="00F712C0">
        <w:rPr>
          <w:lang w:val="en-NZ"/>
        </w:rPr>
        <w:t xml:space="preserve">passport </w:t>
      </w:r>
      <w:r w:rsidRPr="00F712C0">
        <w:rPr>
          <w:lang w:val="en-NZ"/>
        </w:rPr>
        <w:t>rules</w:t>
      </w:r>
      <w:r w:rsidR="001F63C3" w:rsidRPr="00F712C0">
        <w:rPr>
          <w:lang w:val="en-NZ"/>
        </w:rPr>
        <w:t xml:space="preserve">. </w:t>
      </w:r>
      <w:r w:rsidRPr="00F712C0">
        <w:rPr>
          <w:lang w:val="en-NZ"/>
        </w:rPr>
        <w:t xml:space="preserve">Where this is not the case, the home regulator may deregister the fund to maintain investor </w:t>
      </w:r>
      <w:r w:rsidR="001262DC" w:rsidRPr="00F712C0">
        <w:rPr>
          <w:lang w:val="en-NZ"/>
        </w:rPr>
        <w:t>confidence</w:t>
      </w:r>
      <w:r w:rsidRPr="00F712C0">
        <w:rPr>
          <w:lang w:val="en-NZ"/>
        </w:rPr>
        <w:t>.</w:t>
      </w:r>
    </w:p>
    <w:p w14:paraId="450E659C" w14:textId="77777777" w:rsidR="00D94931" w:rsidRPr="00F712C0" w:rsidRDefault="00D94931">
      <w:pPr>
        <w:sectPr w:rsidR="00D94931" w:rsidRPr="00F712C0" w:rsidSect="00BC0ECC">
          <w:type w:val="oddPage"/>
          <w:pgSz w:w="11906" w:h="16838" w:code="9"/>
          <w:pgMar w:top="1418" w:right="1418" w:bottom="1418" w:left="1418" w:header="709" w:footer="709" w:gutter="0"/>
          <w:cols w:space="708"/>
          <w:titlePg/>
          <w:docGrid w:linePitch="360"/>
        </w:sectPr>
      </w:pPr>
    </w:p>
    <w:p w14:paraId="545CF2DA" w14:textId="77777777" w:rsidR="0012652D" w:rsidRPr="00F712C0" w:rsidRDefault="001150D6" w:rsidP="0012652D">
      <w:pPr>
        <w:pStyle w:val="Heading1"/>
      </w:pPr>
      <w:bookmarkStart w:id="192" w:name="_Toc364867478"/>
      <w:bookmarkStart w:id="193" w:name="_Toc370825899"/>
      <w:bookmarkStart w:id="194" w:name="_Toc380743984"/>
      <w:bookmarkStart w:id="195" w:name="_Toc384972461"/>
      <w:r w:rsidRPr="00F712C0">
        <w:lastRenderedPageBreak/>
        <w:t xml:space="preserve">Chapter 5: </w:t>
      </w:r>
      <w:r w:rsidR="0012652D" w:rsidRPr="00F712C0">
        <w:t>Implementation</w:t>
      </w:r>
      <w:bookmarkEnd w:id="192"/>
      <w:bookmarkEnd w:id="193"/>
      <w:bookmarkEnd w:id="194"/>
      <w:bookmarkEnd w:id="195"/>
    </w:p>
    <w:p w14:paraId="0CDD8597" w14:textId="77777777" w:rsidR="002A749E" w:rsidRPr="00F712C0" w:rsidRDefault="00311051" w:rsidP="00F712C0">
      <w:pPr>
        <w:rPr>
          <w:rFonts w:ascii="Arial" w:hAnsi="Arial"/>
          <w:color w:val="auto"/>
        </w:rPr>
      </w:pPr>
      <w:r w:rsidRPr="00F712C0">
        <w:t xml:space="preserve">Following this consultation, economies who decide that they want to be </w:t>
      </w:r>
      <w:r w:rsidR="00324807" w:rsidRPr="00F712C0">
        <w:t xml:space="preserve">passport </w:t>
      </w:r>
      <w:r w:rsidRPr="00F712C0">
        <w:t>member economies will finalis</w:t>
      </w:r>
      <w:r w:rsidR="00EC1A7D" w:rsidRPr="00F712C0">
        <w:t xml:space="preserve">e the arrangements in late 2014 </w:t>
      </w:r>
      <w:r w:rsidR="0063695E" w:rsidRPr="00F712C0">
        <w:t>to</w:t>
      </w:r>
      <w:r w:rsidR="00EC1A7D" w:rsidRPr="00F712C0">
        <w:t xml:space="preserve"> </w:t>
      </w:r>
      <w:r w:rsidRPr="00F712C0">
        <w:t>early 2015.</w:t>
      </w:r>
    </w:p>
    <w:p w14:paraId="295AB704" w14:textId="77777777" w:rsidR="009A0500" w:rsidRPr="00F712C0" w:rsidRDefault="002A749E" w:rsidP="00F712C0">
      <w:pPr>
        <w:rPr>
          <w:rFonts w:ascii="Arial" w:hAnsi="Arial"/>
          <w:color w:val="auto"/>
        </w:rPr>
      </w:pPr>
      <w:r w:rsidRPr="00F712C0">
        <w:t xml:space="preserve">It will then be for </w:t>
      </w:r>
      <w:r w:rsidR="00324807" w:rsidRPr="00F712C0">
        <w:t xml:space="preserve">passport </w:t>
      </w:r>
      <w:r w:rsidRPr="00F712C0">
        <w:t>member economies to implement the arrangements domestically</w:t>
      </w:r>
      <w:r w:rsidR="001F63C3" w:rsidRPr="00F712C0">
        <w:t xml:space="preserve">. </w:t>
      </w:r>
      <w:r w:rsidR="00CE3238" w:rsidRPr="00F712C0">
        <w:t>Passport</w:t>
      </w:r>
      <w:r w:rsidRPr="00F712C0">
        <w:t xml:space="preserve"> member economies may take different approaches to this depending on their existing legal and regulatory frameworks and the manner of law</w:t>
      </w:r>
      <w:r w:rsidR="00510AAF" w:rsidRPr="00F712C0">
        <w:noBreakHyphen/>
      </w:r>
      <w:r w:rsidRPr="00F712C0">
        <w:t>making in their economy</w:t>
      </w:r>
      <w:r w:rsidR="001F63C3" w:rsidRPr="00F712C0">
        <w:t xml:space="preserve">. </w:t>
      </w:r>
      <w:r w:rsidRPr="00F712C0">
        <w:t xml:space="preserve">However, all </w:t>
      </w:r>
      <w:r w:rsidR="00324807" w:rsidRPr="00F712C0">
        <w:t xml:space="preserve">passport </w:t>
      </w:r>
      <w:r w:rsidRPr="00F712C0">
        <w:t>member economies will have to ensure that</w:t>
      </w:r>
      <w:r w:rsidR="009A0500" w:rsidRPr="00F712C0">
        <w:t>:</w:t>
      </w:r>
    </w:p>
    <w:p w14:paraId="182BE108" w14:textId="77777777" w:rsidR="002A749E" w:rsidRPr="00F712C0" w:rsidRDefault="002B5DFC" w:rsidP="00F712C0">
      <w:pPr>
        <w:pStyle w:val="Bullet"/>
        <w:rPr>
          <w:rFonts w:ascii="Arial" w:hAnsi="Arial"/>
          <w:color w:val="auto"/>
        </w:rPr>
      </w:pPr>
      <w:r w:rsidRPr="00F712C0">
        <w:t>a</w:t>
      </w:r>
      <w:r w:rsidR="002A749E" w:rsidRPr="00F712C0">
        <w:t xml:space="preserve">s a home economy, </w:t>
      </w:r>
      <w:r w:rsidR="005C6C3A" w:rsidRPr="00F712C0">
        <w:t xml:space="preserve">the </w:t>
      </w:r>
      <w:r w:rsidR="00324807" w:rsidRPr="00F712C0">
        <w:t xml:space="preserve">passport </w:t>
      </w:r>
      <w:r w:rsidR="00232572" w:rsidRPr="00F712C0">
        <w:t xml:space="preserve">economy </w:t>
      </w:r>
      <w:r w:rsidR="005C6C3A" w:rsidRPr="00F712C0">
        <w:t>regulator</w:t>
      </w:r>
      <w:r w:rsidR="002A749E" w:rsidRPr="00F712C0">
        <w:t xml:space="preserve"> </w:t>
      </w:r>
      <w:r w:rsidR="00E67B73" w:rsidRPr="00F712C0">
        <w:t xml:space="preserve">for the home economy </w:t>
      </w:r>
      <w:r w:rsidR="002A749E" w:rsidRPr="00F712C0">
        <w:t>can authorise</w:t>
      </w:r>
      <w:r w:rsidR="005C6C3A" w:rsidRPr="00F712C0">
        <w:t xml:space="preserve"> </w:t>
      </w:r>
      <w:r w:rsidR="00324807" w:rsidRPr="00F712C0">
        <w:t xml:space="preserve">passport </w:t>
      </w:r>
      <w:r w:rsidR="002A749E" w:rsidRPr="00F712C0">
        <w:t xml:space="preserve">funds </w:t>
      </w:r>
      <w:r w:rsidR="005C6C3A" w:rsidRPr="00F712C0">
        <w:t xml:space="preserve">and supervise those funds </w:t>
      </w:r>
      <w:r w:rsidR="002A749E" w:rsidRPr="00F712C0">
        <w:t>in ac</w:t>
      </w:r>
      <w:r w:rsidR="005C6C3A" w:rsidRPr="00F712C0">
        <w:t>cordance with the arrangements</w:t>
      </w:r>
      <w:r w:rsidR="00647478" w:rsidRPr="00F712C0">
        <w:t xml:space="preserve">, particularly with respect to home economy and </w:t>
      </w:r>
      <w:r w:rsidR="00324807" w:rsidRPr="00F712C0">
        <w:t xml:space="preserve">passport </w:t>
      </w:r>
      <w:r w:rsidR="00647478" w:rsidRPr="00F712C0">
        <w:t>rules</w:t>
      </w:r>
      <w:r w:rsidR="001F63C3" w:rsidRPr="00F712C0">
        <w:t xml:space="preserve">. </w:t>
      </w:r>
      <w:r w:rsidR="005C6C3A" w:rsidRPr="00F712C0">
        <w:t xml:space="preserve">This should include being able to </w:t>
      </w:r>
      <w:r w:rsidR="009B7286" w:rsidRPr="00F712C0">
        <w:t xml:space="preserve">take administrative and, where </w:t>
      </w:r>
      <w:r w:rsidR="000B4E14" w:rsidRPr="00F712C0">
        <w:t>appropriate</w:t>
      </w:r>
      <w:r w:rsidR="009B7286" w:rsidRPr="00F712C0">
        <w:t xml:space="preserve">, civil </w:t>
      </w:r>
      <w:r w:rsidR="00687D32" w:rsidRPr="00F712C0">
        <w:t>or</w:t>
      </w:r>
      <w:r w:rsidR="000C5D73" w:rsidRPr="00F712C0">
        <w:t xml:space="preserve"> </w:t>
      </w:r>
      <w:r w:rsidR="009B7286" w:rsidRPr="00F712C0">
        <w:t xml:space="preserve">criminal action against </w:t>
      </w:r>
      <w:r w:rsidR="00324807" w:rsidRPr="00F712C0">
        <w:t xml:space="preserve">passport </w:t>
      </w:r>
      <w:r w:rsidR="009B7286" w:rsidRPr="00F712C0">
        <w:t>funds and their officers</w:t>
      </w:r>
      <w:r w:rsidR="00ED01E5" w:rsidRPr="00F712C0">
        <w:t>; and</w:t>
      </w:r>
    </w:p>
    <w:p w14:paraId="6664BBCE" w14:textId="77777777" w:rsidR="00647478" w:rsidRPr="00F712C0" w:rsidRDefault="002B5DFC" w:rsidP="00F712C0">
      <w:pPr>
        <w:pStyle w:val="Bullet"/>
        <w:rPr>
          <w:rFonts w:ascii="Arial" w:hAnsi="Arial"/>
          <w:color w:val="auto"/>
        </w:rPr>
      </w:pPr>
      <w:r w:rsidRPr="00F712C0">
        <w:t>a</w:t>
      </w:r>
      <w:r w:rsidR="002A749E" w:rsidRPr="00F712C0">
        <w:t xml:space="preserve">s a host economy, </w:t>
      </w:r>
      <w:r w:rsidR="005C6C3A" w:rsidRPr="00F712C0">
        <w:t xml:space="preserve">the </w:t>
      </w:r>
      <w:r w:rsidR="00324807" w:rsidRPr="00F712C0">
        <w:t xml:space="preserve">passport </w:t>
      </w:r>
      <w:r w:rsidR="00E67B73" w:rsidRPr="00F712C0">
        <w:t xml:space="preserve">economy </w:t>
      </w:r>
      <w:r w:rsidR="005C6C3A" w:rsidRPr="00F712C0">
        <w:t xml:space="preserve">regulator </w:t>
      </w:r>
      <w:r w:rsidR="00E67B73" w:rsidRPr="00F712C0">
        <w:t xml:space="preserve">for the host economy </w:t>
      </w:r>
      <w:r w:rsidR="005C6C3A" w:rsidRPr="00F712C0">
        <w:t xml:space="preserve">can </w:t>
      </w:r>
      <w:r w:rsidR="00E67B73" w:rsidRPr="00F712C0">
        <w:t xml:space="preserve">administer </w:t>
      </w:r>
      <w:r w:rsidR="00C87057" w:rsidRPr="00F712C0">
        <w:t xml:space="preserve">and </w:t>
      </w:r>
      <w:r w:rsidR="005C6C3A" w:rsidRPr="00F712C0">
        <w:t xml:space="preserve">authorise incoming </w:t>
      </w:r>
      <w:r w:rsidR="00324807" w:rsidRPr="00F712C0">
        <w:t xml:space="preserve">passport </w:t>
      </w:r>
      <w:r w:rsidR="005C6C3A" w:rsidRPr="00F712C0">
        <w:t>funds</w:t>
      </w:r>
      <w:r w:rsidR="00647478" w:rsidRPr="00F712C0">
        <w:t xml:space="preserve"> and supervise those funds in accordance with the arrangements, particularly wit</w:t>
      </w:r>
      <w:r w:rsidR="00542253" w:rsidRPr="00F712C0">
        <w:t xml:space="preserve">h respect to host economy </w:t>
      </w:r>
      <w:r w:rsidR="00CE3238" w:rsidRPr="00F712C0">
        <w:t>laws and regulations</w:t>
      </w:r>
      <w:r w:rsidR="00647478" w:rsidRPr="00F712C0">
        <w:t xml:space="preserve"> where they apply</w:t>
      </w:r>
      <w:r w:rsidR="001F63C3" w:rsidRPr="00F712C0">
        <w:t xml:space="preserve">. </w:t>
      </w:r>
      <w:r w:rsidR="009B7286" w:rsidRPr="00F712C0">
        <w:t xml:space="preserve">This should include being able to take administrative and, where </w:t>
      </w:r>
      <w:r w:rsidR="00C06C45" w:rsidRPr="00F712C0">
        <w:t>appropriate</w:t>
      </w:r>
      <w:r w:rsidR="009B7286" w:rsidRPr="00F712C0">
        <w:t xml:space="preserve">, civil </w:t>
      </w:r>
      <w:r w:rsidR="00687D32" w:rsidRPr="00F712C0">
        <w:t>or</w:t>
      </w:r>
      <w:r w:rsidR="000C5D73" w:rsidRPr="00F712C0">
        <w:t xml:space="preserve"> </w:t>
      </w:r>
      <w:r w:rsidR="009B7286" w:rsidRPr="00F712C0">
        <w:t xml:space="preserve">criminal action against </w:t>
      </w:r>
      <w:r w:rsidR="00324807" w:rsidRPr="00F712C0">
        <w:t xml:space="preserve">passport </w:t>
      </w:r>
      <w:r w:rsidR="009B7286" w:rsidRPr="00F712C0">
        <w:t>funds and their officers.</w:t>
      </w:r>
    </w:p>
    <w:p w14:paraId="4185CE1D" w14:textId="77777777" w:rsidR="009A0500" w:rsidRPr="00F712C0" w:rsidRDefault="009A0500" w:rsidP="00F712C0">
      <w:r w:rsidRPr="00F712C0">
        <w:t xml:space="preserve">It is envisaged that these arrangements should be in place by 2016 allowing </w:t>
      </w:r>
      <w:r w:rsidR="00324807" w:rsidRPr="00F712C0">
        <w:t>p</w:t>
      </w:r>
      <w:r w:rsidR="00CE3238" w:rsidRPr="00F712C0">
        <w:t>assport</w:t>
      </w:r>
      <w:r w:rsidRPr="00F712C0">
        <w:t xml:space="preserve"> funds to begin using the </w:t>
      </w:r>
      <w:r w:rsidR="00324807" w:rsidRPr="00F712C0">
        <w:t>passport</w:t>
      </w:r>
      <w:r w:rsidRPr="00F712C0">
        <w:t>.</w:t>
      </w:r>
    </w:p>
    <w:p w14:paraId="4541072D" w14:textId="77777777" w:rsidR="001150D6" w:rsidRPr="00F712C0" w:rsidRDefault="001150D6" w:rsidP="00F712C0"/>
    <w:p w14:paraId="6ABD1E9D" w14:textId="77777777" w:rsidR="00D94931" w:rsidRPr="00F712C0" w:rsidRDefault="00D94931" w:rsidP="00F712C0">
      <w:pPr>
        <w:rPr>
          <w:rFonts w:ascii="Arial" w:hAnsi="Arial" w:cs="Arial"/>
          <w:color w:val="002B54"/>
          <w:kern w:val="32"/>
          <w:sz w:val="36"/>
          <w:szCs w:val="36"/>
        </w:rPr>
        <w:sectPr w:rsidR="00D94931" w:rsidRPr="00F712C0" w:rsidSect="00BC0ECC">
          <w:type w:val="oddPage"/>
          <w:pgSz w:w="11906" w:h="16838" w:code="9"/>
          <w:pgMar w:top="1418" w:right="1418" w:bottom="1418" w:left="1418" w:header="709" w:footer="709" w:gutter="0"/>
          <w:cols w:space="708"/>
          <w:titlePg/>
          <w:docGrid w:linePitch="360"/>
        </w:sectPr>
      </w:pPr>
    </w:p>
    <w:p w14:paraId="744C61FF" w14:textId="77777777" w:rsidR="00D46188" w:rsidRPr="00F712C0" w:rsidRDefault="00D46188" w:rsidP="003F5AA3">
      <w:pPr>
        <w:pStyle w:val="Heading1"/>
      </w:pPr>
      <w:bookmarkStart w:id="196" w:name="_Toc384972462"/>
      <w:bookmarkStart w:id="197" w:name="_Toc370825900"/>
      <w:bookmarkStart w:id="198" w:name="_Toc380743985"/>
      <w:r w:rsidRPr="00F712C0">
        <w:lastRenderedPageBreak/>
        <w:t>List of consultation questions</w:t>
      </w:r>
      <w:bookmarkEnd w:id="196"/>
    </w:p>
    <w:p w14:paraId="3158623B" w14:textId="77777777" w:rsidR="004A44A1" w:rsidRPr="00F712C0" w:rsidRDefault="004F6EDA" w:rsidP="00F712C0">
      <w:pPr>
        <w:pStyle w:val="Heading2"/>
      </w:pPr>
      <w:bookmarkStart w:id="199" w:name="_Toc384972463"/>
      <w:r w:rsidRPr="00F712C0">
        <w:t>Questions about the substantive requirements</w:t>
      </w:r>
      <w:bookmarkEnd w:id="199"/>
    </w:p>
    <w:p w14:paraId="26BD4F2C" w14:textId="77777777" w:rsidR="004A44A1" w:rsidRPr="00F712C0" w:rsidRDefault="00F15473" w:rsidP="00F712C0">
      <w:pPr>
        <w:pStyle w:val="Heading3"/>
      </w:pPr>
      <w:bookmarkStart w:id="200" w:name="_Toc384972464"/>
      <w:r w:rsidRPr="00F712C0">
        <w:t>Basic eligibility</w:t>
      </w:r>
      <w:bookmarkEnd w:id="200"/>
    </w:p>
    <w:p w14:paraId="47930760" w14:textId="77777777" w:rsidR="004A44A1" w:rsidRPr="00F712C0" w:rsidRDefault="004F6EDA" w:rsidP="006E5DC0">
      <w:pPr>
        <w:pStyle w:val="Heading4"/>
      </w:pPr>
      <w:r w:rsidRPr="00F712C0">
        <w:t>Types of CIS</w:t>
      </w:r>
    </w:p>
    <w:p w14:paraId="6E8ED726" w14:textId="77777777" w:rsidR="00CD293E" w:rsidRPr="00F712C0" w:rsidRDefault="00CD293E" w:rsidP="00F712C0">
      <w:pPr>
        <w:pStyle w:val="Qtabs"/>
      </w:pPr>
      <w:r w:rsidRPr="00F712C0">
        <w:t>Q3.1</w:t>
      </w:r>
      <w:r w:rsidRPr="00F712C0">
        <w:tab/>
      </w:r>
      <w:r w:rsidRPr="00F712C0">
        <w:rPr>
          <w:b w:val="0"/>
        </w:rPr>
        <w:t>Should there be any restrictions on the legal form of passport funds in some or all economies such as for example an exclusion of CIS that are partnerships? If so why?</w:t>
      </w:r>
    </w:p>
    <w:p w14:paraId="78E0AE82" w14:textId="77777777" w:rsidR="00CD293E" w:rsidRPr="00F712C0" w:rsidRDefault="00CD293E" w:rsidP="00F712C0">
      <w:pPr>
        <w:pStyle w:val="Qtabs"/>
      </w:pPr>
      <w:r w:rsidRPr="00F712C0">
        <w:t xml:space="preserve">Q3.2 </w:t>
      </w:r>
      <w:r w:rsidRPr="00F712C0">
        <w:tab/>
      </w:r>
      <w:r w:rsidRPr="00F712C0">
        <w:rPr>
          <w:b w:val="0"/>
        </w:rPr>
        <w:t>Would the restriction on naming and promotion in relation to MMFs give rise to any practical problems? If so please explain.</w:t>
      </w:r>
      <w:r w:rsidRPr="00F712C0">
        <w:t xml:space="preserve"> </w:t>
      </w:r>
    </w:p>
    <w:p w14:paraId="5E93AC08" w14:textId="77777777" w:rsidR="00CD293E" w:rsidRPr="00F712C0" w:rsidRDefault="00CD293E" w:rsidP="00F712C0">
      <w:pPr>
        <w:pStyle w:val="Qtabs"/>
      </w:pPr>
      <w:r w:rsidRPr="00F712C0">
        <w:t>Q3.3</w:t>
      </w:r>
      <w:r w:rsidRPr="00F712C0">
        <w:tab/>
      </w:r>
      <w:r w:rsidRPr="00F712C0">
        <w:rPr>
          <w:b w:val="0"/>
        </w:rPr>
        <w:t>To what extent are offers likely to be made of interests in a passport fund that is an ETF in its home economy but not able to be traded on a financial market in the host economy?</w:t>
      </w:r>
    </w:p>
    <w:p w14:paraId="623BA404" w14:textId="77777777" w:rsidR="00CD293E" w:rsidRPr="00F712C0" w:rsidRDefault="00CD293E" w:rsidP="00F712C0">
      <w:pPr>
        <w:pStyle w:val="Qtabs"/>
      </w:pPr>
      <w:r w:rsidRPr="00F712C0">
        <w:t>Q3.4</w:t>
      </w:r>
      <w:r w:rsidRPr="00F712C0">
        <w:tab/>
      </w:r>
      <w:r w:rsidRPr="00F712C0">
        <w:rPr>
          <w:b w:val="0"/>
        </w:rPr>
        <w:t>There is a risk of retail investors misunderstanding how they can realise their investment in an ETF where the interests are not traded on a local financial market. Is there reason for concern that this risk is not sufficiently addressed by host economy laws and regulations about disclosure and distribution? If so please explain.</w:t>
      </w:r>
    </w:p>
    <w:p w14:paraId="251029FC" w14:textId="77777777" w:rsidR="004A44A1" w:rsidRPr="00F712C0" w:rsidRDefault="004F6EDA" w:rsidP="00F712C0">
      <w:pPr>
        <w:pStyle w:val="Heading4"/>
      </w:pPr>
      <w:r w:rsidRPr="00F712C0">
        <w:t>Offer in the home economy</w:t>
      </w:r>
    </w:p>
    <w:p w14:paraId="78277E09" w14:textId="6CA819C4" w:rsidR="00CD293E" w:rsidRPr="00845955" w:rsidRDefault="00CD293E" w:rsidP="00F712C0">
      <w:pPr>
        <w:pStyle w:val="Qtabs"/>
        <w:rPr>
          <w:b w:val="0"/>
        </w:rPr>
      </w:pPr>
      <w:r w:rsidRPr="00845955">
        <w:t>Q3.</w:t>
      </w:r>
      <w:r w:rsidR="00D62FFB" w:rsidRPr="00845955">
        <w:t>5</w:t>
      </w:r>
      <w:r w:rsidRPr="00845955">
        <w:rPr>
          <w:b w:val="0"/>
        </w:rPr>
        <w:tab/>
      </w:r>
      <w:r w:rsidRPr="00F712C0">
        <w:rPr>
          <w:b w:val="0"/>
        </w:rPr>
        <w:t>Would the requirement for an offer in the home economy give rise to any practical problems? If so please explain.</w:t>
      </w:r>
      <w:r w:rsidRPr="00845955">
        <w:rPr>
          <w:b w:val="0"/>
        </w:rPr>
        <w:t xml:space="preserve"> </w:t>
      </w:r>
    </w:p>
    <w:p w14:paraId="1E1B2924" w14:textId="5464D307" w:rsidR="00CD293E" w:rsidRPr="00845955" w:rsidRDefault="00CD293E" w:rsidP="00F712C0">
      <w:pPr>
        <w:pStyle w:val="Qtabs"/>
        <w:rPr>
          <w:b w:val="0"/>
        </w:rPr>
      </w:pPr>
      <w:r w:rsidRPr="00845955">
        <w:t>Q3.</w:t>
      </w:r>
      <w:r w:rsidR="00D62FFB" w:rsidRPr="00845955">
        <w:t>6</w:t>
      </w:r>
      <w:r w:rsidRPr="00845955">
        <w:rPr>
          <w:b w:val="0"/>
        </w:rPr>
        <w:tab/>
      </w:r>
      <w:r w:rsidRPr="00F712C0">
        <w:rPr>
          <w:b w:val="0"/>
        </w:rPr>
        <w:t xml:space="preserve">Would the requirement for an offer in the home economy promote investor confidence in the effectiveness of supervision of passport funds by the home regulator? </w:t>
      </w:r>
      <w:r w:rsidR="000905AB" w:rsidRPr="00845955">
        <w:rPr>
          <w:b w:val="0"/>
        </w:rPr>
        <w:t>What other possible measures could be applied?</w:t>
      </w:r>
    </w:p>
    <w:p w14:paraId="130605F3" w14:textId="77777777" w:rsidR="004A44A1" w:rsidRPr="00F712C0" w:rsidRDefault="004F6EDA" w:rsidP="00F712C0">
      <w:pPr>
        <w:pStyle w:val="Heading3"/>
      </w:pPr>
      <w:bookmarkStart w:id="201" w:name="_Toc384972465"/>
      <w:r w:rsidRPr="00F712C0">
        <w:t>Licensing of the passport fund operator</w:t>
      </w:r>
      <w:bookmarkEnd w:id="201"/>
    </w:p>
    <w:p w14:paraId="691EF3C5" w14:textId="77777777" w:rsidR="004A44A1" w:rsidRPr="00F712C0" w:rsidRDefault="004F6EDA" w:rsidP="006E5DC0">
      <w:pPr>
        <w:pStyle w:val="Heading4"/>
      </w:pPr>
      <w:r w:rsidRPr="00F712C0">
        <w:t>Operational requirements</w:t>
      </w:r>
    </w:p>
    <w:p w14:paraId="637ACB1E" w14:textId="77777777" w:rsidR="00CD293E" w:rsidRPr="00F712C0" w:rsidRDefault="00B5694A" w:rsidP="00F712C0">
      <w:pPr>
        <w:pStyle w:val="Qtabs"/>
      </w:pPr>
      <w:r w:rsidRPr="00F712C0">
        <w:t>Q3.</w:t>
      </w:r>
      <w:r w:rsidR="00CD293E" w:rsidRPr="00F712C0">
        <w:t>7</w:t>
      </w:r>
      <w:r w:rsidRPr="00F712C0">
        <w:tab/>
      </w:r>
      <w:r w:rsidR="00CD293E" w:rsidRPr="00F712C0">
        <w:rPr>
          <w:b w:val="0"/>
        </w:rPr>
        <w:t>Is the requirement for an audit of certain home economy laws and regulations related to the passport fund operational requirements sufficient to ensure that passport funds are operated in accordance with the prescribed standards?</w:t>
      </w:r>
      <w:r w:rsidR="00CD293E" w:rsidRPr="00F712C0">
        <w:t xml:space="preserve"> </w:t>
      </w:r>
    </w:p>
    <w:p w14:paraId="78CF3615" w14:textId="77777777" w:rsidR="00CD293E" w:rsidRPr="00F712C0" w:rsidRDefault="00CD293E" w:rsidP="00F712C0">
      <w:pPr>
        <w:pStyle w:val="Qtabs"/>
      </w:pPr>
      <w:r w:rsidRPr="00F712C0">
        <w:t>Q3.8</w:t>
      </w:r>
      <w:r w:rsidRPr="00F712C0">
        <w:tab/>
      </w:r>
      <w:r w:rsidRPr="00F712C0">
        <w:rPr>
          <w:b w:val="0"/>
        </w:rPr>
        <w:t>Are there any practical problems associated with the compliance audit rule? In particular are there any particular aspects that would be burdensome or inappropriate to audit?</w:t>
      </w:r>
    </w:p>
    <w:p w14:paraId="405AAAF5" w14:textId="77777777" w:rsidR="00CD293E" w:rsidRPr="00F712C0" w:rsidRDefault="00CD293E" w:rsidP="00F712C0">
      <w:pPr>
        <w:pStyle w:val="Qtabs"/>
      </w:pPr>
      <w:r w:rsidRPr="00F712C0">
        <w:t>Q3.9</w:t>
      </w:r>
      <w:r w:rsidRPr="00F712C0">
        <w:tab/>
      </w:r>
      <w:r w:rsidRPr="00F712C0">
        <w:rPr>
          <w:b w:val="0"/>
        </w:rPr>
        <w:t>Would it be clearer or more practical to instead require an audit of whether the passport fund operational requirements are being met?</w:t>
      </w:r>
    </w:p>
    <w:p w14:paraId="715D3F0F" w14:textId="77777777" w:rsidR="00330251" w:rsidRPr="00F712C0" w:rsidRDefault="004F6EDA" w:rsidP="006E5DC0">
      <w:pPr>
        <w:pStyle w:val="Heading4"/>
      </w:pPr>
      <w:r w:rsidRPr="00F712C0">
        <w:t>Track record of operator</w:t>
      </w:r>
    </w:p>
    <w:p w14:paraId="21491C49" w14:textId="3907BD6B" w:rsidR="00330251" w:rsidRPr="00F712C0" w:rsidRDefault="00330251" w:rsidP="00F712C0">
      <w:pPr>
        <w:pStyle w:val="Qtabs"/>
      </w:pPr>
      <w:r w:rsidRPr="00F712C0">
        <w:t>Q3.10</w:t>
      </w:r>
      <w:r w:rsidRPr="00F712C0">
        <w:tab/>
      </w:r>
      <w:r w:rsidRPr="00F712C0">
        <w:rPr>
          <w:b w:val="0"/>
        </w:rPr>
        <w:t>Is this restriction on counting the experience of an operator or related party under different control sufficient to ensure that the operator has the capability to act as a passport fund operator? Would the restr</w:t>
      </w:r>
      <w:r w:rsidR="003801D5">
        <w:rPr>
          <w:b w:val="0"/>
        </w:rPr>
        <w:t>iction give rise to any practical</w:t>
      </w:r>
      <w:r w:rsidRPr="00F712C0">
        <w:rPr>
          <w:b w:val="0"/>
        </w:rPr>
        <w:t xml:space="preserve"> problems? If the experience of the operator is permitted to be counted despite a change in control </w:t>
      </w:r>
      <w:r w:rsidRPr="00F712C0">
        <w:rPr>
          <w:b w:val="0"/>
        </w:rPr>
        <w:lastRenderedPageBreak/>
        <w:t>because it meets the requirements about continuity of staffing and decision making processes, should there be additional document</w:t>
      </w:r>
      <w:r w:rsidR="00EF15E8">
        <w:rPr>
          <w:b w:val="0"/>
        </w:rPr>
        <w:t>ation</w:t>
      </w:r>
      <w:r w:rsidRPr="00F712C0">
        <w:rPr>
          <w:b w:val="0"/>
        </w:rPr>
        <w:t xml:space="preserve"> requirements? If so please explain.</w:t>
      </w:r>
    </w:p>
    <w:p w14:paraId="0CCEDD56" w14:textId="58C3A51F" w:rsidR="00330251" w:rsidRPr="00F712C0" w:rsidRDefault="00330251" w:rsidP="00F712C0">
      <w:pPr>
        <w:pStyle w:val="Qtabs"/>
      </w:pPr>
      <w:r w:rsidRPr="00F712C0">
        <w:t>Q3.11</w:t>
      </w:r>
      <w:r w:rsidRPr="00F712C0">
        <w:tab/>
      </w:r>
      <w:r w:rsidRPr="00F712C0">
        <w:rPr>
          <w:b w:val="0"/>
        </w:rPr>
        <w:t>Should operators be allowed to count experience operating other types of retail investment schemes (for example, pension funds) as the requirement is currently drafted? Are there other types of experience which should be allowed to be counted?</w:t>
      </w:r>
    </w:p>
    <w:p w14:paraId="770DE449" w14:textId="77777777" w:rsidR="004A44A1" w:rsidRPr="00F712C0" w:rsidRDefault="004F6EDA" w:rsidP="006E5DC0">
      <w:pPr>
        <w:pStyle w:val="Heading4"/>
      </w:pPr>
      <w:r w:rsidRPr="00F712C0">
        <w:t>Qualification of officers of the operator</w:t>
      </w:r>
    </w:p>
    <w:p w14:paraId="6AFBBFA0" w14:textId="77777777" w:rsidR="00330251" w:rsidRPr="00F712C0" w:rsidRDefault="00330251" w:rsidP="00330251">
      <w:pPr>
        <w:pStyle w:val="Qtabs"/>
      </w:pPr>
      <w:r w:rsidRPr="00F712C0">
        <w:t>Q3.12</w:t>
      </w:r>
      <w:r w:rsidRPr="00F712C0">
        <w:tab/>
      </w:r>
      <w:r w:rsidRPr="00F712C0">
        <w:rPr>
          <w:b w:val="0"/>
        </w:rPr>
        <w:t>Are the qualification standards appropriate and sufficient to ensure the ability of the passport fund operator to perform its functions?</w:t>
      </w:r>
    </w:p>
    <w:p w14:paraId="56F347BF" w14:textId="77777777" w:rsidR="00330251" w:rsidRPr="00F712C0" w:rsidRDefault="00330251" w:rsidP="00330251">
      <w:pPr>
        <w:pStyle w:val="Qtabs"/>
      </w:pPr>
      <w:r w:rsidRPr="00F712C0">
        <w:t>Q3.13</w:t>
      </w:r>
      <w:r w:rsidRPr="00F712C0">
        <w:tab/>
      </w:r>
      <w:r w:rsidRPr="00F712C0">
        <w:rPr>
          <w:b w:val="0"/>
        </w:rPr>
        <w:t>Should they apply to any other persons involved in the operation of a passport fund?</w:t>
      </w:r>
    </w:p>
    <w:p w14:paraId="4E145682" w14:textId="77777777" w:rsidR="004A44A1" w:rsidRPr="00F712C0" w:rsidRDefault="00330251" w:rsidP="00F712C0">
      <w:pPr>
        <w:pStyle w:val="Qtabs"/>
      </w:pPr>
      <w:r w:rsidRPr="00F712C0">
        <w:t>Q3.14</w:t>
      </w:r>
      <w:r w:rsidRPr="00F712C0">
        <w:tab/>
      </w:r>
      <w:r w:rsidRPr="00F712C0">
        <w:rPr>
          <w:b w:val="0"/>
        </w:rPr>
        <w:t>Should the proposed requirements for there being a qualified person who is an officer or employee of the operator apply to ensure this important function is done in the organisation directly regulated as a passport fund operator? What if any practical problems would arise?</w:t>
      </w:r>
    </w:p>
    <w:p w14:paraId="7D47972F" w14:textId="77777777" w:rsidR="004A44A1" w:rsidRPr="00F712C0" w:rsidRDefault="004F6EDA" w:rsidP="006E5DC0">
      <w:pPr>
        <w:pStyle w:val="Heading4"/>
      </w:pPr>
      <w:r w:rsidRPr="00F712C0">
        <w:t>Capital requirements</w:t>
      </w:r>
    </w:p>
    <w:p w14:paraId="3E7FDDBC" w14:textId="77777777" w:rsidR="00330251" w:rsidRPr="00F712C0" w:rsidRDefault="00330251" w:rsidP="00F712C0">
      <w:pPr>
        <w:pStyle w:val="Qtabs"/>
      </w:pPr>
      <w:r w:rsidRPr="00F712C0">
        <w:t>Q3.15</w:t>
      </w:r>
      <w:r w:rsidRPr="00F712C0">
        <w:tab/>
      </w:r>
      <w:r w:rsidRPr="00F712C0">
        <w:rPr>
          <w:b w:val="0"/>
        </w:rPr>
        <w:t>The European Securities and Markets Authority (ESMA) in its technical advice to the European Commission on possible implementing measures of the Alternative Investment Fund Managers Directive recommended allowing a degree of substitutability between professional indemnity insurance and capital to cover professional liability risks. Should a passport fund operator be able to substitute for capital (in whole or in part) the amount of cover provided by holding professional indemnity insurance which meets specified requirements given that a purpose of the requirement for capital for passport fund operators is to address professional liability risk?</w:t>
      </w:r>
    </w:p>
    <w:p w14:paraId="4A6A5248" w14:textId="77777777" w:rsidR="00330251" w:rsidRPr="00F712C0" w:rsidRDefault="00330251" w:rsidP="00F712C0">
      <w:pPr>
        <w:pStyle w:val="Qtabs"/>
        <w:rPr>
          <w:lang w:val="en-US"/>
        </w:rPr>
      </w:pPr>
      <w:r w:rsidRPr="00F712C0">
        <w:t>Q3.16</w:t>
      </w:r>
      <w:r w:rsidRPr="00F712C0">
        <w:tab/>
      </w:r>
      <w:r w:rsidRPr="00F712C0">
        <w:rPr>
          <w:b w:val="0"/>
        </w:rPr>
        <w:t xml:space="preserve">If professional indemnity insurance is permitted as a substitute what requirements should apply? </w:t>
      </w:r>
      <w:r w:rsidRPr="00F712C0">
        <w:rPr>
          <w:b w:val="0"/>
          <w:lang w:val="en-US"/>
        </w:rPr>
        <w:t>Should there be minimum requirements concerning the terms and level of coverage of the insurance policy and the insurance provider? For example:</w:t>
      </w:r>
    </w:p>
    <w:p w14:paraId="6BE37DF4" w14:textId="77777777" w:rsidR="00330251" w:rsidRPr="00F712C0" w:rsidRDefault="00330251" w:rsidP="00F712C0">
      <w:pPr>
        <w:pStyle w:val="Qtabs"/>
        <w:rPr>
          <w:lang w:val="en-US"/>
        </w:rPr>
      </w:pPr>
      <w:r w:rsidRPr="00F712C0">
        <w:rPr>
          <w:b w:val="0"/>
          <w:lang w:val="en-US"/>
        </w:rPr>
        <w:tab/>
        <w:t>Requirements on the terms and level of coverage:</w:t>
      </w:r>
    </w:p>
    <w:p w14:paraId="1163E5C4" w14:textId="64A284DB" w:rsidR="00330251" w:rsidRPr="00F712C0" w:rsidRDefault="00330251" w:rsidP="00F712C0">
      <w:pPr>
        <w:pStyle w:val="Qtabs"/>
        <w:rPr>
          <w:lang w:val="en-US"/>
        </w:rPr>
      </w:pPr>
      <w:r w:rsidRPr="00F712C0">
        <w:rPr>
          <w:b w:val="0"/>
          <w:lang w:val="en-US"/>
        </w:rPr>
        <w:tab/>
        <w:t>(a)</w:t>
      </w:r>
      <w:r w:rsidRPr="00F712C0">
        <w:rPr>
          <w:b w:val="0"/>
          <w:lang w:val="en-US"/>
        </w:rPr>
        <w:tab/>
      </w:r>
      <w:r w:rsidR="00747C39">
        <w:rPr>
          <w:b w:val="0"/>
          <w:lang w:val="en-US"/>
        </w:rPr>
        <w:t>The p</w:t>
      </w:r>
      <w:r w:rsidR="00747C39" w:rsidRPr="00F712C0">
        <w:rPr>
          <w:b w:val="0"/>
          <w:lang w:val="en-US"/>
        </w:rPr>
        <w:t xml:space="preserve">olicy </w:t>
      </w:r>
      <w:r w:rsidRPr="00F712C0">
        <w:rPr>
          <w:b w:val="0"/>
          <w:lang w:val="en-US"/>
        </w:rPr>
        <w:t>must have an initial term of no less than one year.</w:t>
      </w:r>
    </w:p>
    <w:p w14:paraId="407247E0" w14:textId="32367FE5" w:rsidR="00330251" w:rsidRPr="00F712C0" w:rsidRDefault="00330251" w:rsidP="00F712C0">
      <w:pPr>
        <w:pStyle w:val="Qtabs"/>
        <w:rPr>
          <w:lang w:val="en-US"/>
        </w:rPr>
      </w:pPr>
      <w:r w:rsidRPr="00F712C0">
        <w:rPr>
          <w:b w:val="0"/>
          <w:lang w:val="en-US"/>
        </w:rPr>
        <w:tab/>
        <w:t>(b)</w:t>
      </w:r>
      <w:r w:rsidRPr="00F712C0">
        <w:rPr>
          <w:b w:val="0"/>
          <w:lang w:val="en-US"/>
        </w:rPr>
        <w:tab/>
        <w:t xml:space="preserve">Coverage must include liabilities of the fund’s directors, officers or staff of </w:t>
      </w:r>
      <w:r w:rsidR="008C15BF" w:rsidRPr="00F712C0">
        <w:rPr>
          <w:b w:val="0"/>
          <w:lang w:val="en-US"/>
        </w:rPr>
        <w:t>third</w:t>
      </w:r>
      <w:r w:rsidR="008C15BF">
        <w:rPr>
          <w:b w:val="0"/>
          <w:lang w:val="en-US"/>
        </w:rPr>
        <w:t> </w:t>
      </w:r>
      <w:r w:rsidRPr="00F712C0">
        <w:rPr>
          <w:b w:val="0"/>
          <w:lang w:val="en-US"/>
        </w:rPr>
        <w:t>parties for whom the fund has vicarious liability.</w:t>
      </w:r>
    </w:p>
    <w:p w14:paraId="7B3C34A3" w14:textId="77777777" w:rsidR="00330251" w:rsidRPr="00F712C0" w:rsidRDefault="00330251" w:rsidP="00F712C0">
      <w:pPr>
        <w:pStyle w:val="Qtabs"/>
      </w:pPr>
      <w:r w:rsidRPr="00F712C0">
        <w:rPr>
          <w:b w:val="0"/>
        </w:rPr>
        <w:tab/>
        <w:t>Requirements concerning insurance provider:</w:t>
      </w:r>
    </w:p>
    <w:p w14:paraId="4FBC505E" w14:textId="49CFA34B" w:rsidR="00330251" w:rsidRPr="00F712C0" w:rsidRDefault="00330251" w:rsidP="00F712C0">
      <w:pPr>
        <w:pStyle w:val="Qtabs"/>
      </w:pPr>
      <w:r w:rsidRPr="00F712C0">
        <w:rPr>
          <w:b w:val="0"/>
        </w:rPr>
        <w:tab/>
        <w:t xml:space="preserve">(a) </w:t>
      </w:r>
      <w:r w:rsidRPr="00F712C0">
        <w:rPr>
          <w:b w:val="0"/>
        </w:rPr>
        <w:tab/>
      </w:r>
      <w:r w:rsidR="00747C39">
        <w:rPr>
          <w:b w:val="0"/>
        </w:rPr>
        <w:t xml:space="preserve">The insurance provider </w:t>
      </w:r>
      <w:r w:rsidRPr="00F712C0">
        <w:rPr>
          <w:b w:val="0"/>
        </w:rPr>
        <w:t xml:space="preserve">s a third party entity and subject to prudential regulation and ongoing </w:t>
      </w:r>
      <w:r w:rsidRPr="00F712C0">
        <w:rPr>
          <w:b w:val="0"/>
        </w:rPr>
        <w:tab/>
        <w:t>supervision.</w:t>
      </w:r>
    </w:p>
    <w:p w14:paraId="0664096F" w14:textId="77777777" w:rsidR="00330251" w:rsidRPr="00F712C0" w:rsidRDefault="003801D5" w:rsidP="00F712C0">
      <w:pPr>
        <w:pStyle w:val="Qtabs"/>
      </w:pPr>
      <w:r>
        <w:rPr>
          <w:b w:val="0"/>
        </w:rPr>
        <w:tab/>
        <w:t xml:space="preserve">(b) </w:t>
      </w:r>
      <w:r>
        <w:rPr>
          <w:b w:val="0"/>
        </w:rPr>
        <w:tab/>
        <w:t>The f</w:t>
      </w:r>
      <w:r w:rsidR="00330251" w:rsidRPr="00F712C0">
        <w:rPr>
          <w:b w:val="0"/>
        </w:rPr>
        <w:t>und manager must assess that the insurance provide</w:t>
      </w:r>
      <w:r>
        <w:rPr>
          <w:b w:val="0"/>
        </w:rPr>
        <w:t>r</w:t>
      </w:r>
      <w:r w:rsidR="00330251" w:rsidRPr="00F712C0">
        <w:rPr>
          <w:b w:val="0"/>
        </w:rPr>
        <w:t xml:space="preserve"> has sufficient financial strength with regard to its ability to pay claims. </w:t>
      </w:r>
    </w:p>
    <w:p w14:paraId="46CA8E49" w14:textId="77777777" w:rsidR="00330251" w:rsidRPr="00F712C0" w:rsidRDefault="00330251" w:rsidP="00F712C0">
      <w:pPr>
        <w:pStyle w:val="Qtabs"/>
      </w:pPr>
      <w:r w:rsidRPr="00F712C0">
        <w:rPr>
          <w:lang w:val="en-US"/>
        </w:rPr>
        <w:tab/>
      </w:r>
      <w:r w:rsidRPr="00F712C0">
        <w:rPr>
          <w:b w:val="0"/>
        </w:rPr>
        <w:t>Are there any other set of requirements that need to be applied?</w:t>
      </w:r>
    </w:p>
    <w:p w14:paraId="63C171BD" w14:textId="77777777" w:rsidR="00330251" w:rsidRPr="00F712C0" w:rsidRDefault="004F6EDA" w:rsidP="00F712C0">
      <w:pPr>
        <w:pStyle w:val="Heading3"/>
      </w:pPr>
      <w:bookmarkStart w:id="202" w:name="_Toc384972466"/>
      <w:r w:rsidRPr="00F712C0">
        <w:lastRenderedPageBreak/>
        <w:t>Operation of the passport fund</w:t>
      </w:r>
      <w:bookmarkEnd w:id="202"/>
    </w:p>
    <w:p w14:paraId="0F355D18" w14:textId="77777777" w:rsidR="004A44A1" w:rsidRPr="00F712C0" w:rsidRDefault="004F6EDA" w:rsidP="006E5DC0">
      <w:pPr>
        <w:pStyle w:val="Heading4"/>
      </w:pPr>
      <w:r w:rsidRPr="00F712C0">
        <w:t>Independent oversight</w:t>
      </w:r>
    </w:p>
    <w:p w14:paraId="0D4117BF" w14:textId="77777777" w:rsidR="00330251" w:rsidRPr="00F712C0" w:rsidRDefault="00330251" w:rsidP="00F712C0">
      <w:pPr>
        <w:pStyle w:val="Qtabs"/>
      </w:pPr>
      <w:r w:rsidRPr="00F712C0">
        <w:t>Q3.17</w:t>
      </w:r>
      <w:r w:rsidRPr="00F712C0">
        <w:tab/>
      </w:r>
      <w:r w:rsidRPr="00F712C0">
        <w:rPr>
          <w:b w:val="0"/>
        </w:rPr>
        <w:t>Are there other means to ensure the policy objective of independent oversight is met? If so please explain these other means and why they should be permitted.</w:t>
      </w:r>
    </w:p>
    <w:p w14:paraId="1538AC71" w14:textId="77777777" w:rsidR="004A44A1" w:rsidRPr="00F712C0" w:rsidRDefault="004F6EDA" w:rsidP="006E5DC0">
      <w:pPr>
        <w:pStyle w:val="Heading4"/>
      </w:pPr>
      <w:r w:rsidRPr="00F712C0">
        <w:t>Compliance audit</w:t>
      </w:r>
    </w:p>
    <w:p w14:paraId="3A3C2B6A" w14:textId="77777777" w:rsidR="001869E6" w:rsidRPr="00F712C0" w:rsidRDefault="001869E6" w:rsidP="001869E6">
      <w:pPr>
        <w:pStyle w:val="Qtabs"/>
      </w:pPr>
      <w:r w:rsidRPr="00F712C0">
        <w:t>Q3.18</w:t>
      </w:r>
      <w:r w:rsidRPr="00F712C0">
        <w:tab/>
        <w:t xml:space="preserve"> </w:t>
      </w:r>
      <w:r w:rsidRPr="00F712C0">
        <w:rPr>
          <w:b w:val="0"/>
        </w:rPr>
        <w:t>Should an independent oversight entity be permitted to conduct a compliance audit?</w:t>
      </w:r>
    </w:p>
    <w:p w14:paraId="315A5C79" w14:textId="77777777" w:rsidR="00330251" w:rsidRPr="00F712C0" w:rsidRDefault="001869E6" w:rsidP="00F712C0">
      <w:pPr>
        <w:pStyle w:val="Qtabs"/>
      </w:pPr>
      <w:r w:rsidRPr="00F712C0">
        <w:t>Q3.19</w:t>
      </w:r>
      <w:r w:rsidRPr="00F712C0">
        <w:tab/>
      </w:r>
      <w:r w:rsidR="00330251" w:rsidRPr="00F712C0">
        <w:rPr>
          <w:b w:val="0"/>
        </w:rPr>
        <w:t>Should an independent oversight entity be permitted to self</w:t>
      </w:r>
      <w:r w:rsidR="00330251" w:rsidRPr="00F712C0">
        <w:rPr>
          <w:b w:val="0"/>
        </w:rPr>
        <w:noBreakHyphen/>
        <w:t>certify its own compliance in respect of its own obligations under the passport rules instead of arranging its compliance to be audited in any circumstances? If so, under what circumstances should such self-certification be allowed and how can the potential conflict of interests be satisfactorily mitigated?</w:t>
      </w:r>
    </w:p>
    <w:p w14:paraId="729A5510" w14:textId="77777777" w:rsidR="00330251" w:rsidRPr="00F712C0" w:rsidRDefault="00330251" w:rsidP="00F712C0">
      <w:pPr>
        <w:pStyle w:val="Qtabs"/>
      </w:pPr>
      <w:r w:rsidRPr="00F712C0">
        <w:t>Q3.20</w:t>
      </w:r>
      <w:r w:rsidRPr="00F712C0">
        <w:tab/>
      </w:r>
      <w:r w:rsidRPr="00F712C0">
        <w:rPr>
          <w:b w:val="0"/>
        </w:rPr>
        <w:t>Would there be any practical difficulties in an auditor providing the opinion proposed? If so please elaborate and identify any alternative measures or alternative form of report that would sufficiently address the policy objective of ensuring compliance through independent checking where reasonable (for example, a review engagement providing negative assurance or an agreed upon procedures report from the auditor).</w:t>
      </w:r>
    </w:p>
    <w:p w14:paraId="25BE2F1D" w14:textId="77777777" w:rsidR="00330251" w:rsidRPr="00F712C0" w:rsidRDefault="00330251" w:rsidP="00F712C0">
      <w:pPr>
        <w:pStyle w:val="Qtabs"/>
      </w:pPr>
      <w:r w:rsidRPr="00F712C0">
        <w:t>Q3.21</w:t>
      </w:r>
      <w:r w:rsidRPr="00F712C0">
        <w:tab/>
      </w:r>
      <w:r w:rsidRPr="00F712C0">
        <w:rPr>
          <w:b w:val="0"/>
        </w:rPr>
        <w:t>Is this the most appropriate approach to ensure there are adequate standards which are applied consistently?</w:t>
      </w:r>
      <w:r w:rsidRPr="00F712C0">
        <w:t xml:space="preserve"> </w:t>
      </w:r>
    </w:p>
    <w:p w14:paraId="0C223F62" w14:textId="77777777" w:rsidR="004A44A1" w:rsidRPr="00F712C0" w:rsidRDefault="00D41968" w:rsidP="006E5DC0">
      <w:pPr>
        <w:pStyle w:val="Heading4"/>
      </w:pPr>
      <w:r w:rsidRPr="00F712C0">
        <w:t>Investment restrictions</w:t>
      </w:r>
    </w:p>
    <w:p w14:paraId="18E64FE5" w14:textId="77777777" w:rsidR="00330251" w:rsidRPr="00F712C0" w:rsidRDefault="00330251" w:rsidP="00F712C0">
      <w:pPr>
        <w:pStyle w:val="Qtabs"/>
      </w:pPr>
      <w:r w:rsidRPr="00F712C0">
        <w:t>Q3.22</w:t>
      </w:r>
      <w:r w:rsidRPr="00F712C0">
        <w:tab/>
      </w:r>
      <w:r w:rsidRPr="00F712C0">
        <w:rPr>
          <w:b w:val="0"/>
        </w:rPr>
        <w:t>Do any of the permitted assets (for example, depository receipts over gold) lack appropriate qualities of liquidity and reliable valuation and therefore should not be permitted or should be further restricted in keeping with the object of passport funds being relatively non</w:t>
      </w:r>
      <w:r w:rsidRPr="00F712C0">
        <w:rPr>
          <w:b w:val="0"/>
        </w:rPr>
        <w:noBreakHyphen/>
        <w:t>complex investments while enabling passport funds to be offered that will attract investor interest? If so what should be excluded or what restrictions should apply?</w:t>
      </w:r>
    </w:p>
    <w:p w14:paraId="5693CDFF" w14:textId="77777777" w:rsidR="00330251" w:rsidRPr="00F712C0" w:rsidRDefault="00330251" w:rsidP="00F712C0">
      <w:pPr>
        <w:pStyle w:val="Qtabs"/>
      </w:pPr>
      <w:r w:rsidRPr="00F712C0">
        <w:t>Q3.23</w:t>
      </w:r>
      <w:r w:rsidRPr="00F712C0">
        <w:tab/>
      </w:r>
      <w:r w:rsidRPr="00F712C0">
        <w:rPr>
          <w:b w:val="0"/>
        </w:rPr>
        <w:t>Are there any other assets that have appropriate qualities of liquidity and reliable valuation that should be permitted consistent with the object of passport funds being relatively non</w:t>
      </w:r>
      <w:r w:rsidRPr="00F712C0">
        <w:rPr>
          <w:b w:val="0"/>
        </w:rPr>
        <w:noBreakHyphen/>
        <w:t>complex investments while enabling passport funds to be offered that will attract investor interest? If so what assets should be permitted and within what limits?</w:t>
      </w:r>
    </w:p>
    <w:p w14:paraId="7F528640" w14:textId="77777777" w:rsidR="004A44A1" w:rsidRPr="00F712C0" w:rsidRDefault="00D41968" w:rsidP="006E5DC0">
      <w:pPr>
        <w:pStyle w:val="Heading4"/>
      </w:pPr>
      <w:r w:rsidRPr="00F712C0">
        <w:t>Derivatives</w:t>
      </w:r>
    </w:p>
    <w:p w14:paraId="1BF5448E" w14:textId="77777777" w:rsidR="00330251" w:rsidRPr="00F712C0" w:rsidRDefault="00330251" w:rsidP="00F712C0">
      <w:pPr>
        <w:pStyle w:val="Qtabs"/>
        <w:rPr>
          <w:b w:val="0"/>
        </w:rPr>
      </w:pPr>
      <w:r w:rsidRPr="00F712C0">
        <w:t>Q3.24</w:t>
      </w:r>
      <w:r w:rsidRPr="00F712C0">
        <w:tab/>
      </w:r>
      <w:r w:rsidRPr="00F712C0">
        <w:rPr>
          <w:b w:val="0"/>
        </w:rPr>
        <w:t>To what extent does Table 2 in Schedule B appropriately measure exposure of a passport fund? To the extent it does not, what other measuring standards should apply?</w:t>
      </w:r>
    </w:p>
    <w:p w14:paraId="2B53C671" w14:textId="77777777" w:rsidR="001869E6" w:rsidRPr="00F712C0" w:rsidRDefault="001869E6" w:rsidP="001869E6">
      <w:pPr>
        <w:pStyle w:val="Qtabs"/>
      </w:pPr>
      <w:r w:rsidRPr="00F712C0">
        <w:t>Q3.25</w:t>
      </w:r>
      <w:r w:rsidRPr="00F712C0">
        <w:tab/>
      </w:r>
      <w:r w:rsidRPr="00F712C0">
        <w:rPr>
          <w:b w:val="0"/>
        </w:rPr>
        <w:t>To what extent does the calculations required by Schedule A, including in respect of what collateral may be considered, appropriately measure the maximum potential loss of a passport fund due to a counterparty failing? To the extent it does not, what other measuring standards should apply?</w:t>
      </w:r>
    </w:p>
    <w:p w14:paraId="47F0A222" w14:textId="77777777" w:rsidR="001869E6" w:rsidRPr="00F712C0" w:rsidRDefault="001869E6" w:rsidP="00F712C0">
      <w:pPr>
        <w:pStyle w:val="Qtabs"/>
      </w:pPr>
    </w:p>
    <w:p w14:paraId="7588DE52" w14:textId="77777777" w:rsidR="004A44A1" w:rsidRPr="00F712C0" w:rsidRDefault="00D41968" w:rsidP="006E5DC0">
      <w:pPr>
        <w:pStyle w:val="Heading4"/>
      </w:pPr>
      <w:r w:rsidRPr="00F712C0">
        <w:lastRenderedPageBreak/>
        <w:t>Delegation</w:t>
      </w:r>
    </w:p>
    <w:p w14:paraId="1EC5E62E" w14:textId="77777777" w:rsidR="00330251" w:rsidRPr="00F712C0" w:rsidRDefault="00330251" w:rsidP="00F712C0">
      <w:pPr>
        <w:pStyle w:val="Qtabs"/>
      </w:pPr>
      <w:r w:rsidRPr="00F712C0">
        <w:t>Q3.26</w:t>
      </w:r>
      <w:r w:rsidRPr="00F712C0">
        <w:tab/>
      </w:r>
      <w:r w:rsidRPr="00F712C0">
        <w:rPr>
          <w:b w:val="0"/>
        </w:rPr>
        <w:t>Are these eligibility requirements sufficient to ensure that the delegates have the necessary experience to perform the delegated functions and are subject to appropriate regulatory oversight? If not, what other measures should apply?</w:t>
      </w:r>
      <w:r w:rsidRPr="00F712C0">
        <w:t xml:space="preserve"> </w:t>
      </w:r>
    </w:p>
    <w:p w14:paraId="291C25E4" w14:textId="77777777" w:rsidR="004A44A1" w:rsidRPr="00F712C0" w:rsidRDefault="00330251" w:rsidP="00F712C0">
      <w:pPr>
        <w:pStyle w:val="Qtabs"/>
      </w:pPr>
      <w:r w:rsidRPr="00F712C0">
        <w:t>Q3.27</w:t>
      </w:r>
      <w:r w:rsidRPr="00F712C0">
        <w:tab/>
      </w:r>
      <w:r w:rsidRPr="00F712C0">
        <w:rPr>
          <w:b w:val="0"/>
        </w:rPr>
        <w:t>Is it appropriate to apply the same requirements as apply to an operator to a delegate in relation to the experience of its chief executive officer and executive directors? If not, why not?</w:t>
      </w:r>
    </w:p>
    <w:p w14:paraId="37E651A1" w14:textId="77777777" w:rsidR="004A44A1" w:rsidRPr="00F712C0" w:rsidRDefault="00D41968" w:rsidP="006E5DC0">
      <w:pPr>
        <w:pStyle w:val="Heading4"/>
      </w:pPr>
      <w:r w:rsidRPr="00F712C0">
        <w:t>Financial reporting and audit</w:t>
      </w:r>
    </w:p>
    <w:p w14:paraId="19D65100" w14:textId="77777777" w:rsidR="00330251" w:rsidRPr="00F712C0" w:rsidRDefault="00B5694A" w:rsidP="00F712C0">
      <w:pPr>
        <w:pStyle w:val="Qtabs"/>
      </w:pPr>
      <w:r w:rsidRPr="00F712C0">
        <w:t>Q3.</w:t>
      </w:r>
      <w:r w:rsidR="00330251" w:rsidRPr="00F712C0">
        <w:t>28</w:t>
      </w:r>
      <w:r w:rsidRPr="00F712C0">
        <w:tab/>
      </w:r>
      <w:r w:rsidR="00330251" w:rsidRPr="00F712C0">
        <w:rPr>
          <w:b w:val="0"/>
        </w:rPr>
        <w:t xml:space="preserve">Is it appropriate for a host regulator to require financial statements and audit reports to be translated to an official language of the host economy? If not, why not? </w:t>
      </w:r>
      <w:r w:rsidR="00330251" w:rsidRPr="00F712C0">
        <w:rPr>
          <w:b w:val="0"/>
        </w:rPr>
        <w:tab/>
      </w:r>
    </w:p>
    <w:p w14:paraId="4DEE39BA" w14:textId="77777777" w:rsidR="004A44A1" w:rsidRPr="00F712C0" w:rsidRDefault="00D41968" w:rsidP="00F712C0">
      <w:pPr>
        <w:pStyle w:val="Heading3"/>
      </w:pPr>
      <w:bookmarkStart w:id="203" w:name="_Toc384972467"/>
      <w:r w:rsidRPr="00F712C0">
        <w:t>General questions about the substantive requirements</w:t>
      </w:r>
      <w:bookmarkEnd w:id="203"/>
    </w:p>
    <w:p w14:paraId="47296E69" w14:textId="77777777" w:rsidR="00330251" w:rsidRPr="00F712C0" w:rsidRDefault="00330251" w:rsidP="00330251">
      <w:pPr>
        <w:rPr>
          <w:i/>
        </w:rPr>
      </w:pPr>
      <w:r w:rsidRPr="00F712C0">
        <w:rPr>
          <w:i/>
        </w:rPr>
        <w:t>For each area of CIS regulation outlined in the framework:</w:t>
      </w:r>
    </w:p>
    <w:p w14:paraId="1B7D83D2" w14:textId="77777777" w:rsidR="00330251" w:rsidRPr="00F712C0" w:rsidRDefault="00330251" w:rsidP="00F712C0">
      <w:pPr>
        <w:pStyle w:val="Qtabs"/>
      </w:pPr>
      <w:r w:rsidRPr="00F712C0">
        <w:t>Q3.2</w:t>
      </w:r>
      <w:r w:rsidR="001869E6" w:rsidRPr="00F712C0">
        <w:t>9</w:t>
      </w:r>
      <w:r w:rsidRPr="00F712C0">
        <w:tab/>
      </w:r>
      <w:r w:rsidRPr="00F712C0">
        <w:rPr>
          <w:b w:val="0"/>
        </w:rPr>
        <w:t>Do you agree with the proposed approach in terms of whether home, host or passport rules apply to this area of CIS regulation?</w:t>
      </w:r>
    </w:p>
    <w:p w14:paraId="3936C251" w14:textId="77777777" w:rsidR="00330251" w:rsidRPr="00F712C0" w:rsidRDefault="00330251" w:rsidP="00F712C0">
      <w:pPr>
        <w:pStyle w:val="Qtabs"/>
      </w:pPr>
      <w:r w:rsidRPr="00F712C0">
        <w:t>Q3.</w:t>
      </w:r>
      <w:r w:rsidR="001869E6" w:rsidRPr="00F712C0">
        <w:t>30</w:t>
      </w:r>
      <w:r w:rsidRPr="00F712C0">
        <w:rPr>
          <w:rFonts w:ascii="Arial" w:hAnsi="Arial" w:cs="Arial"/>
        </w:rPr>
        <w:tab/>
      </w:r>
      <w:r w:rsidRPr="00F712C0">
        <w:rPr>
          <w:b w:val="0"/>
        </w:rPr>
        <w:t>Do you think that the proposed approach would enable the passport to achieve its key objective of providing a high degree of investor protection? If not, in what way can the approach be enhanced?</w:t>
      </w:r>
    </w:p>
    <w:p w14:paraId="04C96BA8" w14:textId="77777777" w:rsidR="00330251" w:rsidRPr="00F712C0" w:rsidRDefault="00330251" w:rsidP="00F712C0">
      <w:pPr>
        <w:pStyle w:val="Qtabs"/>
      </w:pPr>
      <w:r w:rsidRPr="00F712C0">
        <w:t>Q3.3</w:t>
      </w:r>
      <w:r w:rsidR="001869E6" w:rsidRPr="00F712C0">
        <w:t>1</w:t>
      </w:r>
      <w:r w:rsidRPr="00F712C0">
        <w:tab/>
      </w:r>
      <w:r w:rsidRPr="00F712C0">
        <w:rPr>
          <w:b w:val="0"/>
        </w:rPr>
        <w:t>Where the passport rules apply, do you agree with the proposed content of the passport rules? If you do not agree, please explain why not. In your view, are there better ways to achieve the underlying purpose of the proposed rules?</w:t>
      </w:r>
    </w:p>
    <w:p w14:paraId="3E33B16C" w14:textId="77777777" w:rsidR="00330251" w:rsidRPr="00F712C0" w:rsidRDefault="00330251" w:rsidP="00F712C0">
      <w:pPr>
        <w:pStyle w:val="Qtabs"/>
      </w:pPr>
      <w:r w:rsidRPr="00F712C0">
        <w:t>Q3.3</w:t>
      </w:r>
      <w:r w:rsidR="001869E6" w:rsidRPr="00F712C0">
        <w:t>2</w:t>
      </w:r>
      <w:r w:rsidRPr="00F712C0">
        <w:tab/>
      </w:r>
      <w:r w:rsidRPr="00F712C0">
        <w:rPr>
          <w:b w:val="0"/>
        </w:rPr>
        <w:t>What impact would the proposed approach have on competitiveness and investor confidence?</w:t>
      </w:r>
    </w:p>
    <w:p w14:paraId="602A4836" w14:textId="77777777" w:rsidR="00330251" w:rsidRPr="00F712C0" w:rsidRDefault="00330251" w:rsidP="00F712C0">
      <w:pPr>
        <w:pStyle w:val="Qtabs"/>
      </w:pPr>
      <w:r w:rsidRPr="00F712C0">
        <w:t>Q3.3</w:t>
      </w:r>
      <w:r w:rsidR="001869E6" w:rsidRPr="00F712C0">
        <w:t>3</w:t>
      </w:r>
      <w:r w:rsidRPr="00F712C0">
        <w:tab/>
      </w:r>
      <w:r w:rsidRPr="00F712C0">
        <w:rPr>
          <w:b w:val="0"/>
        </w:rPr>
        <w:t>For prospective passport fund operators or current and prospective fund managers, what impact would the proposed approach have on your business? If the proposed approach would result in an increase or reduction in compliance or other costs, please quantify.</w:t>
      </w:r>
    </w:p>
    <w:p w14:paraId="51212080" w14:textId="77777777" w:rsidR="00330251" w:rsidRPr="00F712C0" w:rsidRDefault="00330251" w:rsidP="00F712C0">
      <w:pPr>
        <w:pStyle w:val="Qtabs"/>
      </w:pPr>
      <w:r w:rsidRPr="00F712C0">
        <w:t>Q3.3</w:t>
      </w:r>
      <w:r w:rsidR="001869E6" w:rsidRPr="00F712C0">
        <w:t>4</w:t>
      </w:r>
      <w:r w:rsidRPr="00F712C0">
        <w:tab/>
      </w:r>
      <w:r w:rsidRPr="00F712C0">
        <w:rPr>
          <w:b w:val="0"/>
        </w:rPr>
        <w:t>Do you require more information about the proposed approach? If so, what?</w:t>
      </w:r>
    </w:p>
    <w:p w14:paraId="7EE8A304" w14:textId="77777777" w:rsidR="00330251" w:rsidRPr="00F712C0" w:rsidRDefault="00330251" w:rsidP="006E5DC0">
      <w:pPr>
        <w:pStyle w:val="Heading4"/>
      </w:pPr>
      <w:r w:rsidRPr="00F712C0">
        <w:t>Other:</w:t>
      </w:r>
    </w:p>
    <w:p w14:paraId="3DC2CC76" w14:textId="77777777" w:rsidR="00330251" w:rsidRPr="00F712C0" w:rsidRDefault="00330251" w:rsidP="00F712C0">
      <w:pPr>
        <w:pStyle w:val="Qtabs"/>
      </w:pPr>
      <w:r w:rsidRPr="00F712C0">
        <w:t>Q3.3</w:t>
      </w:r>
      <w:r w:rsidR="001869E6" w:rsidRPr="00F712C0">
        <w:t>5</w:t>
      </w:r>
      <w:r w:rsidRPr="00F712C0">
        <w:tab/>
      </w:r>
      <w:r w:rsidRPr="00F712C0">
        <w:rPr>
          <w:b w:val="0"/>
        </w:rPr>
        <w:t>Are there any additional requirements you would suggest? If so, what are the rules and why?</w:t>
      </w:r>
    </w:p>
    <w:p w14:paraId="752A9604" w14:textId="77777777" w:rsidR="004F6EDA" w:rsidRPr="00F712C0" w:rsidRDefault="00330251" w:rsidP="00F712C0">
      <w:pPr>
        <w:pStyle w:val="Qtabs"/>
      </w:pPr>
      <w:r w:rsidRPr="00F712C0">
        <w:t>Q3.3</w:t>
      </w:r>
      <w:r w:rsidR="001869E6" w:rsidRPr="00F712C0">
        <w:t>6</w:t>
      </w:r>
      <w:r w:rsidRPr="00F712C0">
        <w:tab/>
      </w:r>
      <w:r w:rsidRPr="00F712C0">
        <w:rPr>
          <w:b w:val="0"/>
        </w:rPr>
        <w:t>Do you have questions about how the passport will work that are not addressed in the proposed framework? What are they?</w:t>
      </w:r>
    </w:p>
    <w:p w14:paraId="7DCA1EC5" w14:textId="77777777" w:rsidR="004A44A1" w:rsidRPr="00F712C0" w:rsidRDefault="00D41968" w:rsidP="00F712C0">
      <w:pPr>
        <w:pStyle w:val="Heading2"/>
      </w:pPr>
      <w:bookmarkStart w:id="204" w:name="_Toc384972468"/>
      <w:r w:rsidRPr="00F712C0">
        <w:t>Questions about regulatory functions</w:t>
      </w:r>
      <w:bookmarkEnd w:id="204"/>
    </w:p>
    <w:p w14:paraId="4E0B6D6B" w14:textId="77777777" w:rsidR="004A44A1" w:rsidRPr="00F712C0" w:rsidRDefault="00D41968" w:rsidP="006E5DC0">
      <w:pPr>
        <w:pStyle w:val="Heading3"/>
      </w:pPr>
      <w:bookmarkStart w:id="205" w:name="_Toc384972469"/>
      <w:r w:rsidRPr="00F712C0">
        <w:t>Registration and assessment</w:t>
      </w:r>
      <w:bookmarkEnd w:id="205"/>
    </w:p>
    <w:p w14:paraId="27717378" w14:textId="77777777" w:rsidR="004A44A1" w:rsidRPr="00F712C0" w:rsidRDefault="00B5694A" w:rsidP="00F712C0">
      <w:pPr>
        <w:pStyle w:val="Qtabs"/>
      </w:pPr>
      <w:r w:rsidRPr="00F712C0">
        <w:t>Q4.1</w:t>
      </w:r>
      <w:r w:rsidR="00D41968" w:rsidRPr="00F712C0">
        <w:tab/>
      </w:r>
      <w:r w:rsidR="00D41968" w:rsidRPr="00F712C0">
        <w:rPr>
          <w:b w:val="0"/>
        </w:rPr>
        <w:t>Is the proposed registration and assessment process operationally practicable?</w:t>
      </w:r>
    </w:p>
    <w:p w14:paraId="46679504" w14:textId="77777777" w:rsidR="004A44A1" w:rsidRPr="00F712C0" w:rsidRDefault="00B5694A" w:rsidP="00F712C0">
      <w:pPr>
        <w:pStyle w:val="Qtabs"/>
      </w:pPr>
      <w:r w:rsidRPr="00F712C0">
        <w:lastRenderedPageBreak/>
        <w:t>Q4.2</w:t>
      </w:r>
      <w:r w:rsidR="00D41968" w:rsidRPr="00F712C0">
        <w:tab/>
      </w:r>
      <w:r w:rsidR="00D41968" w:rsidRPr="00F712C0">
        <w:rPr>
          <w:b w:val="0"/>
        </w:rPr>
        <w:t>If not, what changes would you propose? What impact would the proposed approach have on competitiveness and ensuring investor confidence?</w:t>
      </w:r>
    </w:p>
    <w:p w14:paraId="0ECC8CCD" w14:textId="77777777" w:rsidR="004A44A1" w:rsidRPr="00F712C0" w:rsidRDefault="00D41968" w:rsidP="006E5DC0">
      <w:pPr>
        <w:pStyle w:val="Heading2"/>
      </w:pPr>
      <w:bookmarkStart w:id="206" w:name="_Toc384972470"/>
      <w:r w:rsidRPr="00F712C0">
        <w:t>Supervision and enforcement</w:t>
      </w:r>
      <w:bookmarkEnd w:id="206"/>
    </w:p>
    <w:p w14:paraId="58425FD9" w14:textId="77777777" w:rsidR="004A44A1" w:rsidRPr="00F712C0" w:rsidRDefault="00D41968" w:rsidP="006E5DC0">
      <w:pPr>
        <w:pStyle w:val="Heading3"/>
      </w:pPr>
      <w:bookmarkStart w:id="207" w:name="_Toc384972471"/>
      <w:r w:rsidRPr="00F712C0">
        <w:t>Civil and criminal actions</w:t>
      </w:r>
      <w:bookmarkEnd w:id="207"/>
    </w:p>
    <w:p w14:paraId="0563FDB3" w14:textId="3DB85701" w:rsidR="00330251" w:rsidRPr="00F712C0" w:rsidRDefault="00B5694A" w:rsidP="00F712C0">
      <w:pPr>
        <w:pStyle w:val="Qtabs"/>
      </w:pPr>
      <w:r w:rsidRPr="00F712C0">
        <w:t>Q4.</w:t>
      </w:r>
      <w:r w:rsidR="00D41968" w:rsidRPr="00F712C0">
        <w:t>3</w:t>
      </w:r>
      <w:r w:rsidR="00D41968" w:rsidRPr="00F712C0">
        <w:tab/>
      </w:r>
      <w:r w:rsidR="00330251" w:rsidRPr="00F712C0">
        <w:rPr>
          <w:b w:val="0"/>
        </w:rPr>
        <w:t>Will members of passport funds have sufficient ability to seek compensation in the event of wrongdoing by passport fund</w:t>
      </w:r>
      <w:r w:rsidR="00747C39">
        <w:rPr>
          <w:b w:val="0"/>
        </w:rPr>
        <w:t>s</w:t>
      </w:r>
      <w:r w:rsidR="00330251" w:rsidRPr="00F712C0">
        <w:rPr>
          <w:b w:val="0"/>
        </w:rPr>
        <w:t>? Is it appropriate to require the constitutive documents of a passport fund to provide that disputes between a member of the passport fund and the passport fund operator are to be heard by a court in the economy of the member (with the exemptions discussed above)? Are there practical or legal difficulties with these proposals?</w:t>
      </w:r>
      <w:r w:rsidR="00330251" w:rsidRPr="00F712C0">
        <w:t xml:space="preserve"> </w:t>
      </w:r>
    </w:p>
    <w:p w14:paraId="680864C9" w14:textId="77777777" w:rsidR="004A44A1" w:rsidRPr="00F712C0" w:rsidRDefault="00D41968" w:rsidP="006E5DC0">
      <w:pPr>
        <w:pStyle w:val="Heading3"/>
      </w:pPr>
      <w:bookmarkStart w:id="208" w:name="_Toc384972472"/>
      <w:r w:rsidRPr="00F712C0">
        <w:t>Other</w:t>
      </w:r>
      <w:bookmarkEnd w:id="208"/>
    </w:p>
    <w:p w14:paraId="250F6C08" w14:textId="77777777" w:rsidR="004A44A1" w:rsidRPr="00F712C0" w:rsidRDefault="00D41968" w:rsidP="00F712C0">
      <w:pPr>
        <w:pStyle w:val="Qtabs"/>
      </w:pPr>
      <w:r w:rsidRPr="00F712C0">
        <w:t>Q</w:t>
      </w:r>
      <w:r w:rsidR="00B5694A" w:rsidRPr="00F712C0">
        <w:t>4.</w:t>
      </w:r>
      <w:r w:rsidRPr="00F712C0">
        <w:t>4</w:t>
      </w:r>
      <w:r w:rsidR="00B5694A" w:rsidRPr="00F712C0">
        <w:tab/>
      </w:r>
      <w:r w:rsidRPr="00F712C0">
        <w:rPr>
          <w:b w:val="0"/>
        </w:rPr>
        <w:t>Are the proposed supervision and enforcement arrangements operationally practicable and sufficient?</w:t>
      </w:r>
    </w:p>
    <w:p w14:paraId="5BB02FCB" w14:textId="77777777" w:rsidR="004A44A1" w:rsidRDefault="00D41968" w:rsidP="00F712C0">
      <w:pPr>
        <w:pStyle w:val="Qtabs"/>
        <w:rPr>
          <w:b w:val="0"/>
        </w:rPr>
      </w:pPr>
      <w:r w:rsidRPr="00F712C0">
        <w:t>Q</w:t>
      </w:r>
      <w:r w:rsidR="00B5694A" w:rsidRPr="00F712C0">
        <w:t>4.</w:t>
      </w:r>
      <w:r w:rsidRPr="00F712C0">
        <w:t>5</w:t>
      </w:r>
      <w:r w:rsidRPr="00F712C0">
        <w:tab/>
      </w:r>
      <w:r w:rsidRPr="00F712C0">
        <w:rPr>
          <w:b w:val="0"/>
        </w:rPr>
        <w:t>Please detail any other matters you consider relevant to the supervision and enforcement arrangements that need to be reflected in the passport arrangements.</w:t>
      </w:r>
    </w:p>
    <w:p w14:paraId="45B68992" w14:textId="77777777" w:rsidR="006E5DC0" w:rsidRPr="00F712C0" w:rsidRDefault="006E5DC0" w:rsidP="006E5DC0"/>
    <w:p w14:paraId="11266421" w14:textId="77777777" w:rsidR="00D94931" w:rsidRPr="00F712C0" w:rsidRDefault="00D94931" w:rsidP="006E5DC0">
      <w:pPr>
        <w:sectPr w:rsidR="00D94931" w:rsidRPr="00F712C0" w:rsidSect="00BC0ECC">
          <w:type w:val="oddPage"/>
          <w:pgSz w:w="11906" w:h="16838" w:code="9"/>
          <w:pgMar w:top="1418" w:right="1418" w:bottom="1418" w:left="1418" w:header="709" w:footer="709" w:gutter="0"/>
          <w:cols w:space="708"/>
          <w:titlePg/>
          <w:docGrid w:linePitch="360"/>
        </w:sectPr>
      </w:pPr>
    </w:p>
    <w:p w14:paraId="08DBF040" w14:textId="77777777" w:rsidR="0012652D" w:rsidRPr="00F712C0" w:rsidRDefault="003F5AA3" w:rsidP="003F5AA3">
      <w:pPr>
        <w:pStyle w:val="Heading1"/>
      </w:pPr>
      <w:bookmarkStart w:id="209" w:name="_Toc384972473"/>
      <w:r w:rsidRPr="00F712C0">
        <w:lastRenderedPageBreak/>
        <w:t>Glossary</w:t>
      </w:r>
      <w:bookmarkEnd w:id="197"/>
      <w:bookmarkEnd w:id="198"/>
      <w:bookmarkEnd w:id="209"/>
    </w:p>
    <w:p w14:paraId="789C8BCE" w14:textId="77777777" w:rsidR="000A63B9" w:rsidRPr="00F712C0" w:rsidRDefault="00510AAF" w:rsidP="00F712C0">
      <w:r w:rsidRPr="00F712C0">
        <w:t>‘</w:t>
      </w:r>
      <w:r w:rsidR="000A63B9" w:rsidRPr="00F712C0">
        <w:rPr>
          <w:b/>
        </w:rPr>
        <w:t>authorised</w:t>
      </w:r>
      <w:r w:rsidRPr="00F712C0">
        <w:t>’</w:t>
      </w:r>
      <w:r w:rsidR="00D85A2D" w:rsidRPr="00F712C0">
        <w:rPr>
          <w:b/>
        </w:rPr>
        <w:t xml:space="preserve"> </w:t>
      </w:r>
      <w:r w:rsidR="000A63B9" w:rsidRPr="00F712C0">
        <w:t>includes registered, approved or licensed</w:t>
      </w:r>
      <w:r w:rsidR="002B504A" w:rsidRPr="00F712C0">
        <w:t>.</w:t>
      </w:r>
    </w:p>
    <w:p w14:paraId="28AC65C2" w14:textId="77777777" w:rsidR="00A72CA8" w:rsidRPr="00F712C0" w:rsidRDefault="00510AAF" w:rsidP="00F712C0">
      <w:r w:rsidRPr="00F712C0">
        <w:t>‘</w:t>
      </w:r>
      <w:r w:rsidR="00A72CA8" w:rsidRPr="00F712C0">
        <w:rPr>
          <w:b/>
        </w:rPr>
        <w:t>business day</w:t>
      </w:r>
      <w:r w:rsidRPr="00F712C0">
        <w:t>’</w:t>
      </w:r>
      <w:r w:rsidR="00A72CA8" w:rsidRPr="00F712C0">
        <w:t xml:space="preserve"> means each day banks are generally open for business</w:t>
      </w:r>
      <w:r w:rsidR="002E5A3F" w:rsidRPr="00F712C0">
        <w:t xml:space="preserve"> in the relevant place</w:t>
      </w:r>
      <w:r w:rsidR="002B504A" w:rsidRPr="00F712C0">
        <w:t>.</w:t>
      </w:r>
    </w:p>
    <w:p w14:paraId="78C889FB" w14:textId="77777777" w:rsidR="00166E31" w:rsidRPr="00F712C0" w:rsidRDefault="00510AAF" w:rsidP="00F712C0">
      <w:r w:rsidRPr="00F712C0">
        <w:rPr>
          <w:szCs w:val="22"/>
        </w:rPr>
        <w:t>‘</w:t>
      </w:r>
      <w:r w:rsidR="00166E31" w:rsidRPr="00F712C0">
        <w:rPr>
          <w:b/>
          <w:szCs w:val="22"/>
        </w:rPr>
        <w:t>CIS</w:t>
      </w:r>
      <w:r w:rsidRPr="00F712C0">
        <w:rPr>
          <w:szCs w:val="22"/>
        </w:rPr>
        <w:t>’</w:t>
      </w:r>
      <w:r w:rsidR="00166E31" w:rsidRPr="00F712C0">
        <w:rPr>
          <w:b/>
          <w:szCs w:val="22"/>
        </w:rPr>
        <w:t xml:space="preserve"> </w:t>
      </w:r>
      <w:r w:rsidR="00772F75" w:rsidRPr="00F712C0">
        <w:rPr>
          <w:szCs w:val="22"/>
        </w:rPr>
        <w:t xml:space="preserve">or </w:t>
      </w:r>
      <w:r w:rsidRPr="00F712C0">
        <w:rPr>
          <w:szCs w:val="22"/>
        </w:rPr>
        <w:t>‘</w:t>
      </w:r>
      <w:r w:rsidR="00772F75" w:rsidRPr="00F712C0">
        <w:rPr>
          <w:b/>
          <w:szCs w:val="22"/>
        </w:rPr>
        <w:t>collective investment scheme</w:t>
      </w:r>
      <w:r w:rsidRPr="00F712C0">
        <w:rPr>
          <w:szCs w:val="22"/>
        </w:rPr>
        <w:t>’</w:t>
      </w:r>
      <w:r w:rsidR="00772F75" w:rsidRPr="00F712C0">
        <w:rPr>
          <w:szCs w:val="22"/>
        </w:rPr>
        <w:t xml:space="preserve"> </w:t>
      </w:r>
      <w:r w:rsidR="00166E31" w:rsidRPr="00F712C0">
        <w:rPr>
          <w:szCs w:val="22"/>
        </w:rPr>
        <w:t>means a scheme</w:t>
      </w:r>
      <w:r w:rsidR="00166E31" w:rsidRPr="00F712C0">
        <w:t xml:space="preserve"> with the following features:</w:t>
      </w:r>
    </w:p>
    <w:p w14:paraId="40625F77" w14:textId="77777777" w:rsidR="00166E31" w:rsidRPr="00D84226" w:rsidRDefault="00166E31" w:rsidP="00D84226">
      <w:pPr>
        <w:pStyle w:val="ListParagraph"/>
      </w:pPr>
      <w:r w:rsidRPr="00D84226">
        <w:t>at least two persons have or are to contribute money or money</w:t>
      </w:r>
      <w:r w:rsidR="00510AAF" w:rsidRPr="00D84226">
        <w:t>’</w:t>
      </w:r>
      <w:r w:rsidRPr="00D84226">
        <w:t>s worth for the right to the benefits produced by the arrangement;</w:t>
      </w:r>
    </w:p>
    <w:p w14:paraId="18F526AF" w14:textId="77777777" w:rsidR="00166E31" w:rsidRPr="00D84226" w:rsidRDefault="00166E31" w:rsidP="00D84226">
      <w:pPr>
        <w:pStyle w:val="ListParagraph"/>
      </w:pPr>
      <w:r w:rsidRPr="00D84226">
        <w:t>the contributions are pooled to produce financial benefits or an interest in property for the contributors or persons directly or indirectly acquiring their rights from the contributors (members);</w:t>
      </w:r>
    </w:p>
    <w:p w14:paraId="0FD9C1DF" w14:textId="77777777" w:rsidR="00166E31" w:rsidRPr="00D84226" w:rsidRDefault="00166E31" w:rsidP="00D84226">
      <w:pPr>
        <w:pStyle w:val="ListParagraph"/>
      </w:pPr>
      <w:r w:rsidRPr="00D84226">
        <w:t>not all the contributors or members take part in day to day management of any activities under the arrangement;</w:t>
      </w:r>
    </w:p>
    <w:p w14:paraId="2FEF47A1" w14:textId="77777777" w:rsidR="00166E31" w:rsidRPr="00D84226" w:rsidRDefault="00166E31" w:rsidP="00D84226">
      <w:pPr>
        <w:pStyle w:val="ListParagraph"/>
      </w:pPr>
      <w:r w:rsidRPr="00D84226">
        <w:t>the pool is managed as a whole for the benefit of the contributors or members collectively; and</w:t>
      </w:r>
    </w:p>
    <w:p w14:paraId="099BA723" w14:textId="77777777" w:rsidR="00166E31" w:rsidRPr="00D84226" w:rsidRDefault="00166E31" w:rsidP="00D84226">
      <w:pPr>
        <w:pStyle w:val="ListParagraph"/>
      </w:pPr>
      <w:r w:rsidRPr="00D84226">
        <w:t>during the operation of the scheme, other than during particular periods, members</w:t>
      </w:r>
      <w:r w:rsidR="00664E77" w:rsidRPr="00D84226">
        <w:t xml:space="preserve">, </w:t>
      </w:r>
      <w:r w:rsidR="00AB49AC" w:rsidRPr="00D84226">
        <w:t>or in the case where interests in the scheme are to be traded on a financial market some members</w:t>
      </w:r>
      <w:r w:rsidR="00664E77" w:rsidRPr="00D84226">
        <w:t>,</w:t>
      </w:r>
      <w:r w:rsidRPr="00D84226">
        <w:t xml:space="preserve"> are to have a right to withdraw from the arrangement and receive the value of their entitl</w:t>
      </w:r>
      <w:r w:rsidR="00C76991" w:rsidRPr="00D84226">
        <w:t>ements within a reasonable time</w:t>
      </w:r>
      <w:r w:rsidR="002B504A" w:rsidRPr="00D84226">
        <w:t>.</w:t>
      </w:r>
    </w:p>
    <w:p w14:paraId="33678D4F" w14:textId="77777777" w:rsidR="00CD4049" w:rsidRPr="00F712C0" w:rsidRDefault="00510AAF" w:rsidP="00F712C0">
      <w:r w:rsidRPr="00F712C0">
        <w:t>‘</w:t>
      </w:r>
      <w:r w:rsidR="00FB7BD4" w:rsidRPr="00F712C0">
        <w:rPr>
          <w:b/>
        </w:rPr>
        <w:t>CIS operator</w:t>
      </w:r>
      <w:r w:rsidRPr="00F712C0">
        <w:t>’</w:t>
      </w:r>
      <w:r w:rsidR="00FB7BD4" w:rsidRPr="00F712C0">
        <w:t xml:space="preserve"> means a person who operates a regulated CIS under an authorisation of the passport economy regulator, whether as responsible entity, trustee, management company or otherwise</w:t>
      </w:r>
      <w:r w:rsidR="002B504A" w:rsidRPr="00F712C0">
        <w:t>.</w:t>
      </w:r>
    </w:p>
    <w:p w14:paraId="26A4CDE4" w14:textId="77777777" w:rsidR="00C76991" w:rsidRPr="00F712C0" w:rsidRDefault="00510AAF" w:rsidP="00F712C0">
      <w:pPr>
        <w:rPr>
          <w:b/>
        </w:rPr>
      </w:pPr>
      <w:r w:rsidRPr="00F712C0">
        <w:rPr>
          <w:b/>
        </w:rPr>
        <w:t>‘</w:t>
      </w:r>
      <w:r w:rsidR="00C76991" w:rsidRPr="00F712C0">
        <w:rPr>
          <w:b/>
        </w:rPr>
        <w:t>class</w:t>
      </w:r>
      <w:r w:rsidRPr="00F712C0">
        <w:t>’</w:t>
      </w:r>
      <w:r w:rsidR="00C76991" w:rsidRPr="00F712C0">
        <w:rPr>
          <w:b/>
        </w:rPr>
        <w:t xml:space="preserve"> </w:t>
      </w:r>
      <w:r w:rsidR="00C76991" w:rsidRPr="00F712C0">
        <w:t xml:space="preserve">in relation to a </w:t>
      </w:r>
      <w:r w:rsidR="00324807" w:rsidRPr="00F712C0">
        <w:t>passport</w:t>
      </w:r>
      <w:r w:rsidR="00C76991" w:rsidRPr="00F712C0">
        <w:t xml:space="preserve"> fund means interests in a </w:t>
      </w:r>
      <w:r w:rsidR="00324807" w:rsidRPr="00F712C0">
        <w:t>passport</w:t>
      </w:r>
      <w:r w:rsidR="00C76991" w:rsidRPr="00F712C0">
        <w:t xml:space="preserve"> fund that confer the same rights and obligations</w:t>
      </w:r>
      <w:r w:rsidR="002B504A" w:rsidRPr="00F712C0">
        <w:t>.</w:t>
      </w:r>
    </w:p>
    <w:p w14:paraId="1B7B7487" w14:textId="77777777" w:rsidR="00693BD9" w:rsidRPr="00F712C0" w:rsidRDefault="00510AAF" w:rsidP="00F712C0">
      <w:r w:rsidRPr="00F712C0">
        <w:t>‘</w:t>
      </w:r>
      <w:r w:rsidR="00761008" w:rsidRPr="00F712C0">
        <w:rPr>
          <w:b/>
        </w:rPr>
        <w:t>control</w:t>
      </w:r>
      <w:r w:rsidRPr="00F712C0">
        <w:t>’</w:t>
      </w:r>
      <w:r w:rsidR="00761008" w:rsidRPr="00F712C0">
        <w:t xml:space="preserve"> </w:t>
      </w:r>
      <w:r w:rsidR="00CD4049" w:rsidRPr="00F712C0">
        <w:t xml:space="preserve">or </w:t>
      </w:r>
      <w:r w:rsidRPr="00F712C0">
        <w:t>‘</w:t>
      </w:r>
      <w:r w:rsidR="00CD4049" w:rsidRPr="00F712C0">
        <w:rPr>
          <w:b/>
        </w:rPr>
        <w:t>controlled</w:t>
      </w:r>
      <w:r w:rsidRPr="00F712C0">
        <w:t xml:space="preserve">’ — </w:t>
      </w:r>
      <w:r w:rsidR="00761008" w:rsidRPr="00F712C0">
        <w:t>an entity controls a second entity if the first entity has the capacity to determine the outcome of decisions about the second entity</w:t>
      </w:r>
      <w:r w:rsidRPr="00F712C0">
        <w:t>’</w:t>
      </w:r>
      <w:r w:rsidR="00761008" w:rsidRPr="00F712C0">
        <w:t>s financial and operating policies</w:t>
      </w:r>
      <w:r w:rsidR="001F63C3" w:rsidRPr="00F712C0">
        <w:t xml:space="preserve">. </w:t>
      </w:r>
      <w:r w:rsidR="00761008" w:rsidRPr="00F712C0">
        <w:t>If the first entity has the capacity to influence decisions about the second entity</w:t>
      </w:r>
      <w:r w:rsidRPr="00F712C0">
        <w:t>’</w:t>
      </w:r>
      <w:r w:rsidR="00761008" w:rsidRPr="00F712C0">
        <w:t>s financial and operating policies and is under a legal obligation to exercise that capacity for the benefit of someone other than the first entity</w:t>
      </w:r>
      <w:r w:rsidRPr="00F712C0">
        <w:t>’</w:t>
      </w:r>
      <w:r w:rsidR="00761008" w:rsidRPr="00F712C0">
        <w:t>s members, the first entity is taken not to control the second entity</w:t>
      </w:r>
      <w:r w:rsidR="008B6792" w:rsidRPr="00F712C0">
        <w:t>.</w:t>
      </w:r>
    </w:p>
    <w:p w14:paraId="6A322A92" w14:textId="77777777" w:rsidR="00761008" w:rsidRPr="00F712C0" w:rsidRDefault="00510AAF" w:rsidP="00F712C0">
      <w:r w:rsidRPr="00F712C0">
        <w:t>‘</w:t>
      </w:r>
      <w:r w:rsidR="00693BD9" w:rsidRPr="00F712C0">
        <w:rPr>
          <w:b/>
        </w:rPr>
        <w:t>custodian</w:t>
      </w:r>
      <w:r w:rsidRPr="00F712C0">
        <w:t>’</w:t>
      </w:r>
      <w:r w:rsidR="00693BD9" w:rsidRPr="00F712C0">
        <w:t xml:space="preserve"> in relation to a CIS is the person that is engaged by the CIS operator to ensure that assets of the CIS are properly held, whether by that person on another person it directly or indirectly engages to hold the assets on its behalf</w:t>
      </w:r>
      <w:r w:rsidR="002B504A" w:rsidRPr="00F712C0">
        <w:t>.</w:t>
      </w:r>
    </w:p>
    <w:p w14:paraId="2198007A" w14:textId="77777777" w:rsidR="002452E2" w:rsidRPr="00F712C0" w:rsidRDefault="00510AAF" w:rsidP="00F712C0">
      <w:r w:rsidRPr="00F712C0">
        <w:t>‘</w:t>
      </w:r>
      <w:r w:rsidR="002452E2" w:rsidRPr="00F712C0">
        <w:rPr>
          <w:b/>
        </w:rPr>
        <w:t>derivative</w:t>
      </w:r>
      <w:r w:rsidRPr="00F712C0">
        <w:t>’</w:t>
      </w:r>
      <w:r w:rsidR="002452E2" w:rsidRPr="00F712C0">
        <w:t xml:space="preserve"> means an arrangement</w:t>
      </w:r>
      <w:r w:rsidR="002E5A3F" w:rsidRPr="00F712C0">
        <w:t>,</w:t>
      </w:r>
      <w:r w:rsidR="002452E2" w:rsidRPr="00F712C0">
        <w:t xml:space="preserve"> other than a</w:t>
      </w:r>
      <w:r w:rsidR="00645ED7" w:rsidRPr="00F712C0">
        <w:t xml:space="preserve">n asset that a </w:t>
      </w:r>
      <w:r w:rsidR="00324807" w:rsidRPr="00F712C0">
        <w:t>passport</w:t>
      </w:r>
      <w:r w:rsidR="00645ED7" w:rsidRPr="00F712C0">
        <w:t xml:space="preserve"> </w:t>
      </w:r>
      <w:r w:rsidR="00DB0F2E" w:rsidRPr="00F712C0">
        <w:t>f</w:t>
      </w:r>
      <w:r w:rsidR="00645ED7" w:rsidRPr="00F712C0">
        <w:t>und can invest in if were not a derivative</w:t>
      </w:r>
      <w:r w:rsidR="005D557F" w:rsidRPr="00F712C0">
        <w:t xml:space="preserve"> or a borrowing of money</w:t>
      </w:r>
      <w:r w:rsidR="002E5A3F" w:rsidRPr="00F712C0">
        <w:t>,</w:t>
      </w:r>
      <w:r w:rsidR="002452E2" w:rsidRPr="00F712C0">
        <w:t xml:space="preserve"> in relation to which the following conditions are satisfied:</w:t>
      </w:r>
    </w:p>
    <w:p w14:paraId="5F570F33" w14:textId="77777777" w:rsidR="002452E2" w:rsidRPr="00D84226" w:rsidRDefault="002452E2" w:rsidP="00D84226">
      <w:pPr>
        <w:pStyle w:val="ListParagraph"/>
        <w:numPr>
          <w:ilvl w:val="0"/>
          <w:numId w:val="98"/>
        </w:numPr>
        <w:ind w:left="454" w:hanging="454"/>
      </w:pPr>
      <w:r w:rsidRPr="00D84226">
        <w:t>under the arrangement, a party to the arrangement must, or may be required to, provide at a time after the day the arrangement is entered, consideration of a particular kind to someone; and</w:t>
      </w:r>
    </w:p>
    <w:p w14:paraId="29EF114A" w14:textId="77777777" w:rsidR="002452E2" w:rsidRPr="00D84226" w:rsidRDefault="002452E2" w:rsidP="00D84226">
      <w:pPr>
        <w:pStyle w:val="ListParagraph"/>
      </w:pPr>
      <w:r w:rsidRPr="00D84226">
        <w:t xml:space="preserve">the amount of the consideration, or, if arrangements of that kind are commonly sold or closed out before performance, the value of the arrangement on sale or close out, is ultimately determined, derived from or varies by reference to (wholly or in part) the value or amount of an asset </w:t>
      </w:r>
      <w:r w:rsidR="005D557F" w:rsidRPr="00D84226">
        <w:t>including a</w:t>
      </w:r>
      <w:r w:rsidR="002E5A3F" w:rsidRPr="00D84226">
        <w:t>n asset that is a</w:t>
      </w:r>
      <w:r w:rsidR="005D557F" w:rsidRPr="00D84226">
        <w:t xml:space="preserve"> right to be transferred </w:t>
      </w:r>
      <w:r w:rsidR="00AF3A43" w:rsidRPr="00D84226">
        <w:t>securities</w:t>
      </w:r>
      <w:r w:rsidR="005D557F" w:rsidRPr="00D84226">
        <w:t xml:space="preserve"> and any income that would be derived from holding securities to meet an obligation of a </w:t>
      </w:r>
      <w:r w:rsidR="005D557F" w:rsidRPr="00D84226">
        <w:lastRenderedPageBreak/>
        <w:t>person to whom equivalent securities have been transferred</w:t>
      </w:r>
      <w:r w:rsidR="00772F75" w:rsidRPr="00D84226">
        <w:t>, a rate of interest</w:t>
      </w:r>
      <w:r w:rsidR="005D557F" w:rsidRPr="00D84226">
        <w:t xml:space="preserve"> </w:t>
      </w:r>
      <w:r w:rsidRPr="00D84226">
        <w:t>or</w:t>
      </w:r>
      <w:r w:rsidR="005D557F" w:rsidRPr="00D84226">
        <w:t xml:space="preserve"> an</w:t>
      </w:r>
      <w:r w:rsidRPr="00D84226">
        <w:t xml:space="preserve"> index</w:t>
      </w:r>
      <w:r w:rsidR="002B504A" w:rsidRPr="00D84226">
        <w:t>.</w:t>
      </w:r>
    </w:p>
    <w:p w14:paraId="5376FDBA" w14:textId="77777777" w:rsidR="003F5AA3" w:rsidRPr="00F712C0" w:rsidRDefault="00510AAF" w:rsidP="00F712C0">
      <w:r w:rsidRPr="00F712C0">
        <w:t>‘</w:t>
      </w:r>
      <w:r w:rsidR="003F5AA3" w:rsidRPr="00F712C0">
        <w:rPr>
          <w:b/>
        </w:rPr>
        <w:t>eligible collective investment scheme</w:t>
      </w:r>
      <w:r w:rsidRPr="00F712C0">
        <w:t>’</w:t>
      </w:r>
      <w:r w:rsidR="003F5AA3" w:rsidRPr="00F712C0">
        <w:t xml:space="preserve"> </w:t>
      </w:r>
      <w:r w:rsidR="00772F75" w:rsidRPr="00F712C0">
        <w:t xml:space="preserve">or </w:t>
      </w:r>
      <w:r w:rsidRPr="00F712C0">
        <w:t>‘</w:t>
      </w:r>
      <w:r w:rsidR="00772F75" w:rsidRPr="00F712C0">
        <w:rPr>
          <w:b/>
        </w:rPr>
        <w:t>eligible CIS</w:t>
      </w:r>
      <w:r w:rsidRPr="00F712C0">
        <w:t>’</w:t>
      </w:r>
      <w:r w:rsidR="00772F75" w:rsidRPr="00F712C0">
        <w:t xml:space="preserve"> </w:t>
      </w:r>
      <w:r w:rsidR="00A43551" w:rsidRPr="00F712C0">
        <w:t xml:space="preserve">means </w:t>
      </w:r>
      <w:r w:rsidR="003F5AA3" w:rsidRPr="00F712C0">
        <w:t xml:space="preserve">a collective investment scheme that is eligible to be offered as a </w:t>
      </w:r>
      <w:r w:rsidR="00324807" w:rsidRPr="00F712C0">
        <w:t>passport</w:t>
      </w:r>
      <w:r w:rsidR="003F5AA3" w:rsidRPr="00F712C0">
        <w:t xml:space="preserve"> fund under the </w:t>
      </w:r>
      <w:r w:rsidR="00324807" w:rsidRPr="00F712C0">
        <w:t>passport</w:t>
      </w:r>
      <w:r w:rsidR="003F5AA3" w:rsidRPr="00F712C0">
        <w:t xml:space="preserve"> rules</w:t>
      </w:r>
      <w:r w:rsidR="002B504A" w:rsidRPr="00F712C0">
        <w:t>.</w:t>
      </w:r>
    </w:p>
    <w:p w14:paraId="16F0AB1B" w14:textId="77777777" w:rsidR="003F5AA3" w:rsidRPr="00F712C0" w:rsidRDefault="00510AAF" w:rsidP="00F712C0">
      <w:r w:rsidRPr="00F712C0">
        <w:rPr>
          <w:lang w:val="en-NZ"/>
        </w:rPr>
        <w:t>‘</w:t>
      </w:r>
      <w:r w:rsidR="000B4E14" w:rsidRPr="00F712C0">
        <w:rPr>
          <w:b/>
          <w:lang w:val="en-NZ"/>
        </w:rPr>
        <w:t>feeder fund</w:t>
      </w:r>
      <w:r w:rsidRPr="00F712C0">
        <w:rPr>
          <w:lang w:val="en-NZ"/>
        </w:rPr>
        <w:t>’</w:t>
      </w:r>
      <w:r w:rsidR="000B4E14" w:rsidRPr="00F712C0">
        <w:rPr>
          <w:lang w:val="en-NZ"/>
        </w:rPr>
        <w:t xml:space="preserve"> means a </w:t>
      </w:r>
      <w:r w:rsidR="00324807" w:rsidRPr="00F712C0">
        <w:rPr>
          <w:lang w:val="en-NZ"/>
        </w:rPr>
        <w:t>passport</w:t>
      </w:r>
      <w:r w:rsidR="000B4E14" w:rsidRPr="00F712C0">
        <w:rPr>
          <w:lang w:val="en-NZ"/>
        </w:rPr>
        <w:t xml:space="preserve"> fund that has disclosed an investment strategy of investing at least 85</w:t>
      </w:r>
      <w:r w:rsidR="00D60DC8" w:rsidRPr="00F712C0">
        <w:rPr>
          <w:lang w:val="en-NZ"/>
        </w:rPr>
        <w:t xml:space="preserve"> per cent </w:t>
      </w:r>
      <w:r w:rsidR="000B4E14" w:rsidRPr="00F712C0">
        <w:rPr>
          <w:lang w:val="en-NZ"/>
        </w:rPr>
        <w:t xml:space="preserve">of its assets in another </w:t>
      </w:r>
      <w:r w:rsidR="00324807" w:rsidRPr="00F712C0">
        <w:rPr>
          <w:lang w:val="en-NZ"/>
        </w:rPr>
        <w:t>passport</w:t>
      </w:r>
      <w:r w:rsidR="000B4E14" w:rsidRPr="00F712C0">
        <w:rPr>
          <w:lang w:val="en-NZ"/>
        </w:rPr>
        <w:t xml:space="preserve"> fund</w:t>
      </w:r>
      <w:r w:rsidR="002B504A" w:rsidRPr="00F712C0">
        <w:rPr>
          <w:lang w:val="en-NZ"/>
        </w:rPr>
        <w:t>.</w:t>
      </w:r>
    </w:p>
    <w:p w14:paraId="29E0D8D1" w14:textId="10BB6F6E" w:rsidR="003F5AA3" w:rsidRPr="00F712C0" w:rsidRDefault="00510AAF" w:rsidP="00F712C0">
      <w:r w:rsidRPr="00F712C0">
        <w:t>‘</w:t>
      </w:r>
      <w:r w:rsidR="003F5AA3" w:rsidRPr="00F712C0">
        <w:rPr>
          <w:b/>
        </w:rPr>
        <w:t>home economy</w:t>
      </w:r>
      <w:r w:rsidRPr="00F712C0">
        <w:t>’</w:t>
      </w:r>
      <w:r w:rsidR="003F5AA3" w:rsidRPr="00F712C0">
        <w:t xml:space="preserve"> in relation to a </w:t>
      </w:r>
      <w:r w:rsidR="00324807" w:rsidRPr="00F712C0">
        <w:t>passport</w:t>
      </w:r>
      <w:r w:rsidR="003F5AA3" w:rsidRPr="00F712C0">
        <w:t xml:space="preserve"> fund means the </w:t>
      </w:r>
      <w:r w:rsidR="002E5A3F" w:rsidRPr="00F712C0">
        <w:t xml:space="preserve">economy </w:t>
      </w:r>
      <w:r w:rsidR="003F5AA3" w:rsidRPr="00F712C0">
        <w:t xml:space="preserve">in which the </w:t>
      </w:r>
      <w:r w:rsidR="00324807" w:rsidRPr="00F712C0">
        <w:t>passport</w:t>
      </w:r>
      <w:r w:rsidR="003F5AA3" w:rsidRPr="00F712C0">
        <w:t xml:space="preserve"> fund is constituted or established, and authorised under the laws and regulation</w:t>
      </w:r>
      <w:r w:rsidR="00747C39">
        <w:t>s</w:t>
      </w:r>
      <w:r w:rsidR="003F5AA3" w:rsidRPr="00F712C0">
        <w:t xml:space="preserve"> of that jurisdiction for offer to the public in that </w:t>
      </w:r>
      <w:r w:rsidR="002E5A3F" w:rsidRPr="00F712C0">
        <w:t>economy</w:t>
      </w:r>
      <w:r w:rsidR="002B504A" w:rsidRPr="00F712C0">
        <w:t>.</w:t>
      </w:r>
    </w:p>
    <w:p w14:paraId="31EA91A2" w14:textId="77777777" w:rsidR="003F5AA3" w:rsidRPr="00F712C0" w:rsidRDefault="00510AAF" w:rsidP="00F712C0">
      <w:pPr>
        <w:rPr>
          <w:b/>
        </w:rPr>
      </w:pPr>
      <w:r w:rsidRPr="00F712C0">
        <w:t>‘</w:t>
      </w:r>
      <w:r w:rsidR="003F5AA3" w:rsidRPr="00F712C0">
        <w:rPr>
          <w:b/>
        </w:rPr>
        <w:t>home regulator</w:t>
      </w:r>
      <w:r w:rsidRPr="00F712C0">
        <w:t>’</w:t>
      </w:r>
      <w:r w:rsidR="003F5AA3" w:rsidRPr="00F712C0">
        <w:t xml:space="preserve"> is the </w:t>
      </w:r>
      <w:r w:rsidR="00324807" w:rsidRPr="00F712C0">
        <w:t>passport</w:t>
      </w:r>
      <w:r w:rsidR="003F5AA3" w:rsidRPr="00F712C0">
        <w:t xml:space="preserve"> economy regulator in the home economy</w:t>
      </w:r>
      <w:r w:rsidR="002B504A" w:rsidRPr="00F712C0">
        <w:t>.</w:t>
      </w:r>
    </w:p>
    <w:p w14:paraId="0EE1C72D" w14:textId="1DBB0592" w:rsidR="003F5AA3" w:rsidRPr="00F712C0" w:rsidRDefault="00510AAF" w:rsidP="00F712C0">
      <w:r w:rsidRPr="00F712C0">
        <w:t>‘</w:t>
      </w:r>
      <w:r w:rsidR="003F5AA3" w:rsidRPr="00F712C0">
        <w:rPr>
          <w:b/>
        </w:rPr>
        <w:t>host economy</w:t>
      </w:r>
      <w:r w:rsidRPr="00F712C0">
        <w:t>’</w:t>
      </w:r>
      <w:r w:rsidR="003F5AA3" w:rsidRPr="00F712C0">
        <w:t xml:space="preserve"> in relation to a </w:t>
      </w:r>
      <w:r w:rsidR="00324807" w:rsidRPr="00F712C0">
        <w:t>passport</w:t>
      </w:r>
      <w:r w:rsidR="003F5AA3" w:rsidRPr="00F712C0">
        <w:t xml:space="preserve"> fund means a</w:t>
      </w:r>
      <w:r w:rsidR="002E5A3F" w:rsidRPr="00F712C0">
        <w:t>n economy</w:t>
      </w:r>
      <w:r w:rsidR="003F5AA3" w:rsidRPr="00F712C0">
        <w:t xml:space="preserve"> (other than the home economy) in which the </w:t>
      </w:r>
      <w:r w:rsidR="00324807" w:rsidRPr="00F712C0">
        <w:t>passport</w:t>
      </w:r>
      <w:r w:rsidR="003F5AA3" w:rsidRPr="00F712C0">
        <w:t xml:space="preserve"> fund </w:t>
      </w:r>
      <w:r w:rsidR="00B16EC9">
        <w:t xml:space="preserve">is </w:t>
      </w:r>
      <w:r w:rsidR="004F76B9" w:rsidRPr="00F712C0">
        <w:t xml:space="preserve">permitted to be </w:t>
      </w:r>
      <w:r w:rsidR="003F5AA3" w:rsidRPr="00F712C0">
        <w:t>offered</w:t>
      </w:r>
      <w:r w:rsidR="00B16EC9" w:rsidRPr="00F712C0">
        <w:t>, or is proposed to be permitted to be offered</w:t>
      </w:r>
      <w:r w:rsidR="00B16EC9">
        <w:t xml:space="preserve">, </w:t>
      </w:r>
      <w:r w:rsidR="003F5AA3" w:rsidRPr="00F712C0">
        <w:t xml:space="preserve">to the public in that </w:t>
      </w:r>
      <w:r w:rsidR="002E5A3F" w:rsidRPr="00F712C0">
        <w:t>economy</w:t>
      </w:r>
      <w:r w:rsidR="002B504A" w:rsidRPr="00F712C0">
        <w:t>.</w:t>
      </w:r>
    </w:p>
    <w:p w14:paraId="06A2BC3A" w14:textId="77777777" w:rsidR="003F5AA3" w:rsidRPr="00F712C0" w:rsidRDefault="00510AAF" w:rsidP="00F712C0">
      <w:r w:rsidRPr="00F712C0">
        <w:t>‘</w:t>
      </w:r>
      <w:r w:rsidR="003F5AA3" w:rsidRPr="00F712C0">
        <w:rPr>
          <w:b/>
        </w:rPr>
        <w:t>host regulator</w:t>
      </w:r>
      <w:r w:rsidRPr="00F712C0">
        <w:t>’</w:t>
      </w:r>
      <w:r w:rsidR="003F5AA3" w:rsidRPr="00F712C0">
        <w:t xml:space="preserve"> is the </w:t>
      </w:r>
      <w:r w:rsidR="00324807" w:rsidRPr="00F712C0">
        <w:t>passport</w:t>
      </w:r>
      <w:r w:rsidR="003F5AA3" w:rsidRPr="00F712C0">
        <w:t xml:space="preserve"> economy regulator in the host economy</w:t>
      </w:r>
      <w:r w:rsidR="002B504A" w:rsidRPr="00F712C0">
        <w:t>.</w:t>
      </w:r>
    </w:p>
    <w:p w14:paraId="2C1BBD5C" w14:textId="77777777" w:rsidR="00273AEA" w:rsidRPr="00F712C0" w:rsidRDefault="00510AAF" w:rsidP="00F712C0">
      <w:pPr>
        <w:rPr>
          <w:lang w:val="en-NZ"/>
        </w:rPr>
      </w:pPr>
      <w:r w:rsidRPr="00F712C0">
        <w:t>‘</w:t>
      </w:r>
      <w:r w:rsidR="00273AEA" w:rsidRPr="00F712C0">
        <w:rPr>
          <w:b/>
        </w:rPr>
        <w:t>index fund</w:t>
      </w:r>
      <w:r w:rsidRPr="00F712C0">
        <w:t>’</w:t>
      </w:r>
      <w:r w:rsidR="00273AEA" w:rsidRPr="00F712C0">
        <w:t xml:space="preserve"> means </w:t>
      </w:r>
      <w:r w:rsidR="00F90B6E" w:rsidRPr="00F712C0">
        <w:rPr>
          <w:lang w:val="en-NZ"/>
        </w:rPr>
        <w:t>a passport fund</w:t>
      </w:r>
      <w:r w:rsidR="00273AEA" w:rsidRPr="00F712C0">
        <w:rPr>
          <w:lang w:val="en-NZ"/>
        </w:rPr>
        <w:t xml:space="preserve"> that has publicly disclosed that it has an investment strategy of seeking to achieve returns by following an index that:</w:t>
      </w:r>
    </w:p>
    <w:p w14:paraId="3F3C466B" w14:textId="77777777" w:rsidR="00273AEA" w:rsidRPr="00D84226" w:rsidRDefault="00273AEA" w:rsidP="00D84226">
      <w:pPr>
        <w:pStyle w:val="ListParagraph"/>
        <w:numPr>
          <w:ilvl w:val="0"/>
          <w:numId w:val="64"/>
        </w:numPr>
        <w:ind w:left="454" w:hanging="454"/>
      </w:pPr>
      <w:r w:rsidRPr="00D84226">
        <w:t>predominantly relates to financial assets</w:t>
      </w:r>
      <w:r w:rsidR="002E5A3F" w:rsidRPr="00D84226">
        <w:t xml:space="preserve"> or commodities</w:t>
      </w:r>
      <w:r w:rsidRPr="00D84226">
        <w:t xml:space="preserve"> that are regularly traded;</w:t>
      </w:r>
    </w:p>
    <w:p w14:paraId="0666421A" w14:textId="77777777" w:rsidR="00273AEA" w:rsidRPr="00D84226" w:rsidRDefault="00273AEA" w:rsidP="00D84226">
      <w:pPr>
        <w:pStyle w:val="ListParagraph"/>
      </w:pPr>
      <w:r w:rsidRPr="00D84226">
        <w:t>has a clearly defined objective or the market or sector which it aims to represent is clearly defined;</w:t>
      </w:r>
    </w:p>
    <w:p w14:paraId="1C02A103" w14:textId="77777777" w:rsidR="00273AEA" w:rsidRPr="00D84226" w:rsidRDefault="00273AEA" w:rsidP="00D84226">
      <w:pPr>
        <w:pStyle w:val="ListParagraph"/>
      </w:pPr>
      <w:r w:rsidRPr="00D84226">
        <w:t>represents a reasonable benchmark for a market or market sector for which it is widely used;</w:t>
      </w:r>
    </w:p>
    <w:p w14:paraId="2BE7A118" w14:textId="77777777" w:rsidR="00273AEA" w:rsidRPr="00D84226" w:rsidRDefault="00EA73B3" w:rsidP="00D84226">
      <w:pPr>
        <w:pStyle w:val="ListParagraph"/>
      </w:pPr>
      <w:r w:rsidRPr="00D84226">
        <w:t xml:space="preserve">has </w:t>
      </w:r>
      <w:r w:rsidR="00623EBC" w:rsidRPr="00D84226">
        <w:t xml:space="preserve">100 </w:t>
      </w:r>
      <w:r w:rsidR="00644395" w:rsidRPr="00D84226">
        <w:t>per cent</w:t>
      </w:r>
      <w:r w:rsidR="00273AEA" w:rsidRPr="00D84226">
        <w:t xml:space="preserve"> of </w:t>
      </w:r>
      <w:r w:rsidRPr="00D84226">
        <w:t>its</w:t>
      </w:r>
      <w:r w:rsidR="00273AEA" w:rsidRPr="00D84226">
        <w:t xml:space="preserve"> constituents </w:t>
      </w:r>
      <w:r w:rsidRPr="00D84226">
        <w:t>that</w:t>
      </w:r>
      <w:r w:rsidR="005B18A1" w:rsidRPr="00D84226">
        <w:t>, with the exception of those related to commodity prices</w:t>
      </w:r>
      <w:r w:rsidR="00D039A7" w:rsidRPr="00D84226">
        <w:t xml:space="preserve">, </w:t>
      </w:r>
      <w:r w:rsidRPr="00D84226">
        <w:t xml:space="preserve">are </w:t>
      </w:r>
      <w:r w:rsidR="00273AEA" w:rsidRPr="00D84226">
        <w:t xml:space="preserve">investments that </w:t>
      </w:r>
      <w:r w:rsidRPr="00D84226">
        <w:t>a</w:t>
      </w:r>
      <w:r w:rsidR="00273AEA" w:rsidRPr="00D84226">
        <w:t xml:space="preserve"> </w:t>
      </w:r>
      <w:r w:rsidR="00324807" w:rsidRPr="00D84226">
        <w:t>passport</w:t>
      </w:r>
      <w:r w:rsidR="00273AEA" w:rsidRPr="00D84226">
        <w:t xml:space="preserve"> fund would be permitted to hold;</w:t>
      </w:r>
    </w:p>
    <w:p w14:paraId="701BE79D" w14:textId="77777777" w:rsidR="00623EBC" w:rsidRPr="00D84226" w:rsidRDefault="00772F75" w:rsidP="00D84226">
      <w:pPr>
        <w:pStyle w:val="ListParagraph"/>
      </w:pPr>
      <w:r w:rsidRPr="00D84226">
        <w:t xml:space="preserve">is defined and calculated by a person that is </w:t>
      </w:r>
      <w:r w:rsidR="00623EBC" w:rsidRPr="00D84226">
        <w:t>independent from the</w:t>
      </w:r>
      <w:r w:rsidR="00D85A2D" w:rsidRPr="00D84226">
        <w:t xml:space="preserve"> </w:t>
      </w:r>
      <w:r w:rsidR="00623EBC" w:rsidRPr="00D84226">
        <w:t xml:space="preserve">operator unless, where the two parties are related parties, there are effective arrangements </w:t>
      </w:r>
      <w:r w:rsidRPr="00D84226">
        <w:t xml:space="preserve">in place </w:t>
      </w:r>
      <w:r w:rsidR="00623EBC" w:rsidRPr="00D84226">
        <w:t xml:space="preserve">for </w:t>
      </w:r>
      <w:r w:rsidR="0010108B" w:rsidRPr="00D84226">
        <w:t xml:space="preserve">managing </w:t>
      </w:r>
      <w:r w:rsidRPr="00D84226">
        <w:t xml:space="preserve">the specific </w:t>
      </w:r>
      <w:r w:rsidR="00623EBC" w:rsidRPr="00D84226">
        <w:t xml:space="preserve">conflicts of interest </w:t>
      </w:r>
      <w:r w:rsidRPr="00D84226">
        <w:t>that might arise in this situation</w:t>
      </w:r>
      <w:r w:rsidR="00623EBC" w:rsidRPr="00D84226">
        <w:t>;</w:t>
      </w:r>
    </w:p>
    <w:p w14:paraId="79916054" w14:textId="77777777" w:rsidR="00273AEA" w:rsidRPr="00D84226" w:rsidRDefault="00EA73B3" w:rsidP="00D84226">
      <w:pPr>
        <w:pStyle w:val="ListParagraph"/>
      </w:pPr>
      <w:r w:rsidRPr="00D84226">
        <w:t xml:space="preserve">has </w:t>
      </w:r>
      <w:r w:rsidR="00273AEA" w:rsidRPr="00D84226">
        <w:t>no constituent exceed</w:t>
      </w:r>
      <w:r w:rsidRPr="00D84226">
        <w:t>ing</w:t>
      </w:r>
      <w:r w:rsidR="00273AEA" w:rsidRPr="00D84226">
        <w:t xml:space="preserve"> </w:t>
      </w:r>
      <w:r w:rsidR="00CD3E2A" w:rsidRPr="00D84226">
        <w:t>25 </w:t>
      </w:r>
      <w:r w:rsidR="00273AEA" w:rsidRPr="00D84226">
        <w:t>per cent of the index; and</w:t>
      </w:r>
    </w:p>
    <w:p w14:paraId="59295EBD" w14:textId="0D6B9C55" w:rsidR="003F5AA3" w:rsidRPr="00D84226" w:rsidRDefault="00772F75" w:rsidP="00D84226">
      <w:pPr>
        <w:pStyle w:val="ListParagraph"/>
      </w:pPr>
      <w:r w:rsidRPr="00D84226">
        <w:t xml:space="preserve">has </w:t>
      </w:r>
      <w:r w:rsidR="00E73964" w:rsidRPr="00D84226">
        <w:t xml:space="preserve">information </w:t>
      </w:r>
      <w:r w:rsidRPr="00D84226">
        <w:t>about it</w:t>
      </w:r>
      <w:r w:rsidR="00E73964" w:rsidRPr="00D84226">
        <w:t xml:space="preserve"> (including the composition of the index and the information on </w:t>
      </w:r>
      <w:r w:rsidR="00B16EC9">
        <w:t xml:space="preserve">the </w:t>
      </w:r>
      <w:r w:rsidR="00E73964" w:rsidRPr="00D84226">
        <w:t xml:space="preserve">methodology </w:t>
      </w:r>
      <w:r w:rsidR="00B16EC9">
        <w:t xml:space="preserve">used </w:t>
      </w:r>
      <w:r w:rsidR="00E73964" w:rsidRPr="00D84226">
        <w:t xml:space="preserve">to construct and rebalance the index) </w:t>
      </w:r>
      <w:r w:rsidRPr="00D84226">
        <w:t xml:space="preserve">that </w:t>
      </w:r>
      <w:r w:rsidR="00E73964" w:rsidRPr="00D84226">
        <w:t>is readily accessible</w:t>
      </w:r>
      <w:r w:rsidR="00562191" w:rsidRPr="00D84226">
        <w:t xml:space="preserve"> to the public</w:t>
      </w:r>
      <w:r w:rsidR="00324807" w:rsidRPr="00D84226">
        <w:t>.</w:t>
      </w:r>
    </w:p>
    <w:p w14:paraId="23246BFA" w14:textId="77777777" w:rsidR="00CD4049" w:rsidRPr="00F712C0" w:rsidRDefault="00510AAF" w:rsidP="00F712C0">
      <w:r w:rsidRPr="00F712C0">
        <w:t>‘</w:t>
      </w:r>
      <w:r w:rsidR="00CD4049" w:rsidRPr="00F712C0">
        <w:rPr>
          <w:b/>
        </w:rPr>
        <w:t>interest</w:t>
      </w:r>
      <w:r w:rsidRPr="00F712C0">
        <w:t>’</w:t>
      </w:r>
      <w:r w:rsidR="00CD4049" w:rsidRPr="00F712C0">
        <w:t xml:space="preserve"> means a right to benefits produced by the </w:t>
      </w:r>
      <w:r w:rsidR="00324807" w:rsidRPr="00F712C0">
        <w:t>passport</w:t>
      </w:r>
      <w:r w:rsidR="00CD4049" w:rsidRPr="00F712C0">
        <w:t xml:space="preserve"> fund but does not include any special right of the CIS operator to remuneration for the performance of its duties as</w:t>
      </w:r>
      <w:r w:rsidR="00A322C3" w:rsidRPr="00F712C0">
        <w:t xml:space="preserve"> the</w:t>
      </w:r>
      <w:r w:rsidR="00CD4049" w:rsidRPr="00F712C0">
        <w:t xml:space="preserve"> CIS operator</w:t>
      </w:r>
      <w:r w:rsidR="002B504A" w:rsidRPr="00F712C0">
        <w:t>.</w:t>
      </w:r>
    </w:p>
    <w:p w14:paraId="474F1E33" w14:textId="77777777" w:rsidR="0008403D" w:rsidRPr="00F712C0" w:rsidRDefault="00510AAF" w:rsidP="00F712C0">
      <w:r w:rsidRPr="00F712C0">
        <w:t>‘</w:t>
      </w:r>
      <w:r w:rsidR="0008403D" w:rsidRPr="00F712C0">
        <w:rPr>
          <w:b/>
        </w:rPr>
        <w:t>investment scheme</w:t>
      </w:r>
      <w:r w:rsidRPr="00F712C0">
        <w:t>’</w:t>
      </w:r>
      <w:r w:rsidR="0008403D" w:rsidRPr="00F712C0">
        <w:t xml:space="preserve"> means a scheme that meets para i to iv of the definition of CIS</w:t>
      </w:r>
      <w:r w:rsidR="002B504A" w:rsidRPr="00F712C0">
        <w:t>.</w:t>
      </w:r>
    </w:p>
    <w:p w14:paraId="41467633" w14:textId="77777777" w:rsidR="00367A7F" w:rsidRPr="00F712C0" w:rsidRDefault="00510AAF" w:rsidP="00F712C0">
      <w:r w:rsidRPr="00F712C0">
        <w:t>‘</w:t>
      </w:r>
      <w:r w:rsidR="00367A7F" w:rsidRPr="00F712C0">
        <w:rPr>
          <w:b/>
        </w:rPr>
        <w:t>IOSCO</w:t>
      </w:r>
      <w:r w:rsidRPr="00F712C0">
        <w:t>’</w:t>
      </w:r>
      <w:r w:rsidR="00367A7F" w:rsidRPr="00F712C0">
        <w:t xml:space="preserve"> is the International Organisation of Securities Commissions</w:t>
      </w:r>
      <w:r w:rsidR="002B504A" w:rsidRPr="00F712C0">
        <w:t>.</w:t>
      </w:r>
    </w:p>
    <w:p w14:paraId="47315D0A" w14:textId="3F70C10F" w:rsidR="001D0C42" w:rsidRPr="00F712C0" w:rsidRDefault="00510AAF" w:rsidP="00F712C0">
      <w:r w:rsidRPr="00F712C0">
        <w:t>‘</w:t>
      </w:r>
      <w:r w:rsidR="001D0C42" w:rsidRPr="00F712C0">
        <w:rPr>
          <w:b/>
        </w:rPr>
        <w:t xml:space="preserve">IOSCO </w:t>
      </w:r>
      <w:r w:rsidR="00B16EC9">
        <w:rPr>
          <w:b/>
        </w:rPr>
        <w:t>p</w:t>
      </w:r>
      <w:r w:rsidR="00B16EC9" w:rsidRPr="00F712C0">
        <w:rPr>
          <w:b/>
        </w:rPr>
        <w:t>rinciples</w:t>
      </w:r>
      <w:r w:rsidR="00B16EC9" w:rsidRPr="00F712C0">
        <w:t xml:space="preserve">’ </w:t>
      </w:r>
      <w:r w:rsidR="001D0C42" w:rsidRPr="00F712C0">
        <w:t>are the IOSC</w:t>
      </w:r>
      <w:r w:rsidR="00392F9F" w:rsidRPr="00F712C0">
        <w:t>O</w:t>
      </w:r>
      <w:r w:rsidR="001D0C42" w:rsidRPr="00F712C0">
        <w:t xml:space="preserve"> Objectives and Principles of Securities Regulation published in June 2010</w:t>
      </w:r>
      <w:r w:rsidR="000051A5" w:rsidRPr="00F712C0">
        <w:t>, including any subsequent revisions.</w:t>
      </w:r>
    </w:p>
    <w:p w14:paraId="4BCB32A8" w14:textId="77777777" w:rsidR="000051A5" w:rsidRPr="00F712C0" w:rsidRDefault="00510AAF" w:rsidP="00F712C0">
      <w:r w:rsidRPr="00F712C0">
        <w:t>‘</w:t>
      </w:r>
      <w:r w:rsidR="000051A5" w:rsidRPr="00F712C0">
        <w:rPr>
          <w:b/>
        </w:rPr>
        <w:t>IOSCO assessment methodology</w:t>
      </w:r>
      <w:r w:rsidRPr="00F712C0">
        <w:t>’</w:t>
      </w:r>
      <w:r w:rsidR="000051A5" w:rsidRPr="00F712C0">
        <w:t xml:space="preserve"> means the IOSCO Methodology for Assessing Implementation of the IOSCO Objectives and Principles of Securities Regulation published in September 2011, including any subsequent revisions.</w:t>
      </w:r>
    </w:p>
    <w:p w14:paraId="4D6331B2" w14:textId="77777777" w:rsidR="003F5AA3" w:rsidRPr="00F712C0" w:rsidRDefault="00510AAF" w:rsidP="00F712C0">
      <w:pPr>
        <w:rPr>
          <w:rFonts w:eastAsia="Calibri" w:cs="Arial"/>
          <w:szCs w:val="22"/>
          <w:lang w:eastAsia="en-US"/>
        </w:rPr>
      </w:pPr>
      <w:r w:rsidRPr="00F712C0">
        <w:lastRenderedPageBreak/>
        <w:t>‘</w:t>
      </w:r>
      <w:r w:rsidR="003F5AA3" w:rsidRPr="00F712C0">
        <w:rPr>
          <w:rFonts w:eastAsia="Calibri" w:cs="Arial"/>
          <w:b/>
          <w:szCs w:val="22"/>
          <w:lang w:eastAsia="en-US"/>
        </w:rPr>
        <w:t>laws and regulations</w:t>
      </w:r>
      <w:r w:rsidRPr="00F712C0">
        <w:t>’</w:t>
      </w:r>
      <w:r w:rsidR="003F5AA3" w:rsidRPr="00F712C0">
        <w:rPr>
          <w:rFonts w:eastAsia="Calibri" w:cs="Arial"/>
          <w:szCs w:val="22"/>
          <w:lang w:eastAsia="en-US"/>
        </w:rPr>
        <w:t xml:space="preserve"> </w:t>
      </w:r>
      <w:r w:rsidR="00A43551" w:rsidRPr="00F712C0">
        <w:t>means</w:t>
      </w:r>
      <w:r w:rsidR="00A43551" w:rsidRPr="00F712C0">
        <w:rPr>
          <w:rFonts w:eastAsia="Calibri" w:cs="Arial"/>
          <w:szCs w:val="22"/>
          <w:lang w:eastAsia="en-US"/>
        </w:rPr>
        <w:t xml:space="preserve"> </w:t>
      </w:r>
      <w:r w:rsidR="003F5AA3" w:rsidRPr="00F712C0">
        <w:rPr>
          <w:rFonts w:eastAsia="Calibri" w:cs="Arial"/>
          <w:szCs w:val="22"/>
          <w:lang w:eastAsia="en-US"/>
        </w:rPr>
        <w:t xml:space="preserve">the provisions of the laws of a </w:t>
      </w:r>
      <w:r w:rsidR="00324807" w:rsidRPr="00F712C0">
        <w:rPr>
          <w:rFonts w:eastAsia="Calibri" w:cs="Arial"/>
          <w:szCs w:val="22"/>
          <w:lang w:eastAsia="en-US"/>
        </w:rPr>
        <w:t>passport</w:t>
      </w:r>
      <w:r w:rsidR="003F5AA3" w:rsidRPr="00F712C0">
        <w:rPr>
          <w:rFonts w:eastAsia="Calibri" w:cs="Arial"/>
          <w:szCs w:val="22"/>
          <w:lang w:eastAsia="en-US"/>
        </w:rPr>
        <w:t xml:space="preserve"> member economy, the regulations </w:t>
      </w:r>
      <w:r w:rsidR="00C76991" w:rsidRPr="00F712C0">
        <w:rPr>
          <w:rFonts w:eastAsia="Calibri" w:cs="Arial"/>
          <w:szCs w:val="22"/>
          <w:lang w:eastAsia="en-US"/>
        </w:rPr>
        <w:t>made</w:t>
      </w:r>
      <w:r w:rsidR="003F5AA3" w:rsidRPr="00F712C0">
        <w:rPr>
          <w:rFonts w:eastAsia="Calibri" w:cs="Arial"/>
          <w:szCs w:val="22"/>
          <w:lang w:eastAsia="en-US"/>
        </w:rPr>
        <w:t xml:space="preserve">, and other regulatory requirements that </w:t>
      </w:r>
      <w:r w:rsidR="00C76991" w:rsidRPr="00F712C0">
        <w:rPr>
          <w:rFonts w:eastAsia="Calibri" w:cs="Arial"/>
          <w:szCs w:val="22"/>
          <w:lang w:eastAsia="en-US"/>
        </w:rPr>
        <w:t>a</w:t>
      </w:r>
      <w:r w:rsidR="003F5AA3" w:rsidRPr="00F712C0">
        <w:rPr>
          <w:rFonts w:eastAsia="Calibri" w:cs="Arial"/>
          <w:szCs w:val="22"/>
          <w:lang w:eastAsia="en-US"/>
        </w:rPr>
        <w:t xml:space="preserve"> </w:t>
      </w:r>
      <w:r w:rsidR="00324807" w:rsidRPr="00F712C0">
        <w:rPr>
          <w:rFonts w:eastAsia="Calibri" w:cs="Arial"/>
          <w:szCs w:val="22"/>
          <w:lang w:eastAsia="en-US"/>
        </w:rPr>
        <w:t>passport</w:t>
      </w:r>
      <w:r w:rsidR="003F5AA3" w:rsidRPr="00F712C0">
        <w:rPr>
          <w:rFonts w:eastAsia="Calibri" w:cs="Arial"/>
          <w:szCs w:val="22"/>
          <w:lang w:eastAsia="en-US"/>
        </w:rPr>
        <w:t xml:space="preserve"> economy regulator</w:t>
      </w:r>
      <w:r w:rsidR="00C76991" w:rsidRPr="00F712C0">
        <w:rPr>
          <w:rFonts w:eastAsia="Calibri" w:cs="Arial"/>
          <w:szCs w:val="22"/>
          <w:lang w:eastAsia="en-US"/>
        </w:rPr>
        <w:t xml:space="preserve"> administers</w:t>
      </w:r>
      <w:r w:rsidR="002B504A" w:rsidRPr="00F712C0">
        <w:rPr>
          <w:rFonts w:eastAsia="Calibri" w:cs="Arial"/>
          <w:szCs w:val="22"/>
          <w:lang w:eastAsia="en-US"/>
        </w:rPr>
        <w:t>.</w:t>
      </w:r>
    </w:p>
    <w:p w14:paraId="71764B42" w14:textId="77777777" w:rsidR="00701B55" w:rsidRPr="00F712C0" w:rsidRDefault="00510AAF" w:rsidP="00F712C0">
      <w:r w:rsidRPr="00F712C0">
        <w:t>‘</w:t>
      </w:r>
      <w:r w:rsidR="00701B55" w:rsidRPr="00F712C0">
        <w:rPr>
          <w:b/>
        </w:rPr>
        <w:t>maturity date</w:t>
      </w:r>
      <w:r w:rsidRPr="00F712C0">
        <w:t>’</w:t>
      </w:r>
      <w:r w:rsidR="00701B55" w:rsidRPr="00F712C0">
        <w:t xml:space="preserve"> in relation to a derivative is </w:t>
      </w:r>
      <w:r w:rsidR="00392F9F" w:rsidRPr="00F712C0">
        <w:t>termination date of the derivative on which obligations no longer accrue and the final payment occurs</w:t>
      </w:r>
      <w:r w:rsidR="002B504A" w:rsidRPr="00F712C0">
        <w:rPr>
          <w:lang w:val="en-GB"/>
        </w:rPr>
        <w:t>.</w:t>
      </w:r>
    </w:p>
    <w:p w14:paraId="62321BC2" w14:textId="77777777" w:rsidR="00C76991" w:rsidRPr="00F712C0" w:rsidRDefault="00510AAF" w:rsidP="00F712C0">
      <w:r w:rsidRPr="00F712C0">
        <w:t>‘</w:t>
      </w:r>
      <w:r w:rsidR="00324807" w:rsidRPr="00F712C0">
        <w:rPr>
          <w:b/>
        </w:rPr>
        <w:t>member</w:t>
      </w:r>
      <w:r w:rsidRPr="00F712C0">
        <w:t>’</w:t>
      </w:r>
      <w:r w:rsidR="00324807" w:rsidRPr="00F712C0">
        <w:t xml:space="preserve"> in</w:t>
      </w:r>
      <w:r w:rsidR="00C76991" w:rsidRPr="00F712C0">
        <w:t xml:space="preserve"> relation to a </w:t>
      </w:r>
      <w:r w:rsidR="00324807" w:rsidRPr="00F712C0">
        <w:t>passport</w:t>
      </w:r>
      <w:r w:rsidR="00C76991" w:rsidRPr="00F712C0">
        <w:t xml:space="preserve"> fund means a person holding an interest in the fund</w:t>
      </w:r>
      <w:r w:rsidR="002B504A" w:rsidRPr="00F712C0">
        <w:t>.</w:t>
      </w:r>
    </w:p>
    <w:p w14:paraId="375FDA30" w14:textId="77777777" w:rsidR="00693BD9" w:rsidRPr="00F712C0" w:rsidRDefault="00510AAF" w:rsidP="00F712C0">
      <w:r w:rsidRPr="00F712C0">
        <w:t>‘</w:t>
      </w:r>
      <w:r w:rsidR="00693BD9" w:rsidRPr="00F712C0">
        <w:rPr>
          <w:b/>
        </w:rPr>
        <w:t>omnibus account</w:t>
      </w:r>
      <w:r w:rsidRPr="00F712C0">
        <w:t>’</w:t>
      </w:r>
      <w:r w:rsidR="00693BD9" w:rsidRPr="00F712C0">
        <w:t xml:space="preserve"> means a pool of securities, derivatives, currency or the right to the balance receivable on an at call deposit account where more than one person has an entitlement </w:t>
      </w:r>
      <w:r w:rsidR="0010108B" w:rsidRPr="00F712C0">
        <w:t xml:space="preserve">in relation </w:t>
      </w:r>
      <w:r w:rsidR="00693BD9" w:rsidRPr="00F712C0">
        <w:t>to the relevant asset</w:t>
      </w:r>
      <w:r w:rsidR="002B504A" w:rsidRPr="00F712C0">
        <w:t>.</w:t>
      </w:r>
    </w:p>
    <w:p w14:paraId="73422ED0" w14:textId="77777777" w:rsidR="003F5AA3" w:rsidRPr="00F712C0" w:rsidRDefault="00510AAF" w:rsidP="00F712C0">
      <w:r w:rsidRPr="00F712C0">
        <w:t>‘</w:t>
      </w:r>
      <w:r w:rsidR="00324807" w:rsidRPr="00F712C0">
        <w:rPr>
          <w:b/>
        </w:rPr>
        <w:t>passport</w:t>
      </w:r>
      <w:r w:rsidRPr="00F712C0">
        <w:t>’</w:t>
      </w:r>
      <w:r w:rsidR="003F5AA3" w:rsidRPr="00F712C0">
        <w:t xml:space="preserve"> </w:t>
      </w:r>
      <w:r w:rsidR="00A43551" w:rsidRPr="00F712C0">
        <w:t xml:space="preserve">means </w:t>
      </w:r>
      <w:r w:rsidR="003F5AA3" w:rsidRPr="00F712C0">
        <w:t xml:space="preserve">the Asia Region Funds </w:t>
      </w:r>
      <w:r w:rsidR="00CE3238" w:rsidRPr="00F712C0">
        <w:t>Passport</w:t>
      </w:r>
      <w:r w:rsidR="002B504A" w:rsidRPr="00F712C0">
        <w:t>.</w:t>
      </w:r>
    </w:p>
    <w:p w14:paraId="4D0AD76D" w14:textId="77777777" w:rsidR="003F5AA3" w:rsidRPr="00F712C0" w:rsidRDefault="00510AAF" w:rsidP="00F712C0">
      <w:r w:rsidRPr="00F712C0">
        <w:t>‘</w:t>
      </w:r>
      <w:r w:rsidR="00324807" w:rsidRPr="00F712C0">
        <w:rPr>
          <w:b/>
        </w:rPr>
        <w:t>passport</w:t>
      </w:r>
      <w:r w:rsidR="003F5AA3" w:rsidRPr="00F712C0">
        <w:rPr>
          <w:b/>
        </w:rPr>
        <w:t xml:space="preserve"> arrangements</w:t>
      </w:r>
      <w:r w:rsidRPr="00F712C0">
        <w:t>’</w:t>
      </w:r>
      <w:r w:rsidR="003F5AA3" w:rsidRPr="00F712C0">
        <w:t xml:space="preserve"> </w:t>
      </w:r>
      <w:r w:rsidR="00A43551" w:rsidRPr="00F712C0">
        <w:t>means the</w:t>
      </w:r>
      <w:r w:rsidR="003F5AA3" w:rsidRPr="00F712C0">
        <w:t xml:space="preserve"> arrangements governing cross</w:t>
      </w:r>
      <w:r w:rsidRPr="00F712C0">
        <w:noBreakHyphen/>
      </w:r>
      <w:r w:rsidR="003F5AA3" w:rsidRPr="00F712C0">
        <w:t xml:space="preserve">border offers of </w:t>
      </w:r>
      <w:r w:rsidR="00A43551" w:rsidRPr="00F712C0">
        <w:t>CIS</w:t>
      </w:r>
      <w:r w:rsidR="003F5AA3" w:rsidRPr="00F712C0">
        <w:t xml:space="preserve"> under the </w:t>
      </w:r>
      <w:r w:rsidR="00324807" w:rsidRPr="00F712C0">
        <w:t>passport</w:t>
      </w:r>
      <w:r w:rsidR="002B504A" w:rsidRPr="00F712C0">
        <w:t>.</w:t>
      </w:r>
    </w:p>
    <w:p w14:paraId="33F73FCC" w14:textId="77777777" w:rsidR="003F5AA3" w:rsidRPr="00F712C0" w:rsidRDefault="00510AAF" w:rsidP="00F712C0">
      <w:r w:rsidRPr="00F712C0">
        <w:t>‘</w:t>
      </w:r>
      <w:r w:rsidR="00324807" w:rsidRPr="00F712C0">
        <w:rPr>
          <w:b/>
        </w:rPr>
        <w:t>passport</w:t>
      </w:r>
      <w:r w:rsidR="003F5AA3" w:rsidRPr="00F712C0">
        <w:rPr>
          <w:b/>
        </w:rPr>
        <w:t xml:space="preserve"> economy regulator</w:t>
      </w:r>
      <w:r w:rsidR="00A43551" w:rsidRPr="00F712C0">
        <w:rPr>
          <w:b/>
        </w:rPr>
        <w:t>s</w:t>
      </w:r>
      <w:r w:rsidRPr="00F712C0">
        <w:t>’</w:t>
      </w:r>
      <w:r w:rsidR="00A43551" w:rsidRPr="00F712C0">
        <w:t xml:space="preserve"> means</w:t>
      </w:r>
      <w:r w:rsidR="003F5AA3" w:rsidRPr="00F712C0">
        <w:t xml:space="preserve"> </w:t>
      </w:r>
      <w:r w:rsidR="00A43551" w:rsidRPr="00F712C0">
        <w:t>the</w:t>
      </w:r>
      <w:r w:rsidR="003F5AA3" w:rsidRPr="00F712C0">
        <w:t xml:space="preserve"> regulator</w:t>
      </w:r>
      <w:r w:rsidR="00A43551" w:rsidRPr="00F712C0">
        <w:t>s</w:t>
      </w:r>
      <w:r w:rsidR="003F5AA3" w:rsidRPr="00F712C0">
        <w:t xml:space="preserve"> nominated by each </w:t>
      </w:r>
      <w:r w:rsidR="00324807" w:rsidRPr="00F712C0">
        <w:t>passport</w:t>
      </w:r>
      <w:r w:rsidR="003F5AA3" w:rsidRPr="00F712C0">
        <w:t xml:space="preserve"> member economy as being responsible for the authorisation and supervision of </w:t>
      </w:r>
      <w:r w:rsidR="00A43551" w:rsidRPr="00F712C0">
        <w:t>CIS</w:t>
      </w:r>
      <w:r w:rsidR="003F5AA3" w:rsidRPr="00F712C0">
        <w:t xml:space="preserve"> and </w:t>
      </w:r>
      <w:r w:rsidR="00324807" w:rsidRPr="00F712C0">
        <w:t>passport</w:t>
      </w:r>
      <w:r w:rsidR="003F5AA3" w:rsidRPr="00F712C0">
        <w:t xml:space="preserve"> funds</w:t>
      </w:r>
      <w:r w:rsidR="002B504A" w:rsidRPr="00F712C0">
        <w:t>.</w:t>
      </w:r>
    </w:p>
    <w:p w14:paraId="2F574EBA" w14:textId="77777777" w:rsidR="003F5AA3" w:rsidRPr="00F712C0" w:rsidRDefault="00510AAF" w:rsidP="00F712C0">
      <w:r w:rsidRPr="00F712C0">
        <w:t>‘</w:t>
      </w:r>
      <w:r w:rsidR="00324807" w:rsidRPr="00F712C0">
        <w:rPr>
          <w:b/>
        </w:rPr>
        <w:t>passport</w:t>
      </w:r>
      <w:r w:rsidR="003F5AA3" w:rsidRPr="00F712C0">
        <w:rPr>
          <w:b/>
        </w:rPr>
        <w:t xml:space="preserve"> fund</w:t>
      </w:r>
      <w:r w:rsidRPr="00F712C0">
        <w:t>’</w:t>
      </w:r>
      <w:r w:rsidR="003F5AA3" w:rsidRPr="00F712C0">
        <w:t xml:space="preserve"> </w:t>
      </w:r>
      <w:r w:rsidR="00A43551" w:rsidRPr="00F712C0">
        <w:t xml:space="preserve">means </w:t>
      </w:r>
      <w:r w:rsidR="003F5AA3" w:rsidRPr="00F712C0">
        <w:t xml:space="preserve">a regulated </w:t>
      </w:r>
      <w:r w:rsidR="00A43551" w:rsidRPr="00F712C0">
        <w:t>CIS</w:t>
      </w:r>
      <w:r w:rsidR="003F5AA3" w:rsidRPr="00F712C0">
        <w:t xml:space="preserve"> that is </w:t>
      </w:r>
      <w:r w:rsidR="00BD587F" w:rsidRPr="00F712C0">
        <w:t xml:space="preserve">authorised </w:t>
      </w:r>
      <w:r w:rsidR="003F5AA3" w:rsidRPr="00F712C0">
        <w:t xml:space="preserve">as a </w:t>
      </w:r>
      <w:r w:rsidR="00324807" w:rsidRPr="00F712C0">
        <w:t>passport</w:t>
      </w:r>
      <w:r w:rsidR="003F5AA3" w:rsidRPr="00F712C0">
        <w:t xml:space="preserve"> fund by a </w:t>
      </w:r>
      <w:r w:rsidR="00324807" w:rsidRPr="00F712C0">
        <w:t>passport</w:t>
      </w:r>
      <w:r w:rsidR="003F5AA3" w:rsidRPr="00F712C0">
        <w:t xml:space="preserve"> economy regulator in accordance with the rules establishing the </w:t>
      </w:r>
      <w:r w:rsidR="00324807" w:rsidRPr="00F712C0">
        <w:t>passport</w:t>
      </w:r>
      <w:r w:rsidR="002B504A" w:rsidRPr="00F712C0">
        <w:t>.</w:t>
      </w:r>
    </w:p>
    <w:p w14:paraId="4373F256" w14:textId="77777777" w:rsidR="003F5AA3" w:rsidRPr="00F712C0" w:rsidRDefault="00510AAF" w:rsidP="00F712C0">
      <w:r w:rsidRPr="00F712C0">
        <w:t>‘</w:t>
      </w:r>
      <w:r w:rsidR="00324807" w:rsidRPr="00F712C0">
        <w:rPr>
          <w:b/>
        </w:rPr>
        <w:t>passport</w:t>
      </w:r>
      <w:r w:rsidR="003F5AA3" w:rsidRPr="00F712C0">
        <w:rPr>
          <w:b/>
        </w:rPr>
        <w:t xml:space="preserve"> member economies</w:t>
      </w:r>
      <w:r w:rsidRPr="00F712C0">
        <w:t>’</w:t>
      </w:r>
      <w:r w:rsidR="003F5AA3" w:rsidRPr="00F712C0">
        <w:t xml:space="preserve"> </w:t>
      </w:r>
      <w:r w:rsidR="001E0192" w:rsidRPr="00F712C0">
        <w:t xml:space="preserve">means </w:t>
      </w:r>
      <w:r w:rsidR="003F5AA3" w:rsidRPr="00F712C0">
        <w:t xml:space="preserve">economies in the Asia region who have mutually decided to implement and participate in the </w:t>
      </w:r>
      <w:r w:rsidR="00324807" w:rsidRPr="00F712C0">
        <w:t>passport</w:t>
      </w:r>
      <w:r w:rsidR="002B504A" w:rsidRPr="00F712C0">
        <w:t>.</w:t>
      </w:r>
    </w:p>
    <w:p w14:paraId="5224B2FE" w14:textId="77777777" w:rsidR="00772F75" w:rsidRPr="00F712C0" w:rsidRDefault="00510AAF" w:rsidP="00F712C0">
      <w:r w:rsidRPr="00F712C0">
        <w:t>‘</w:t>
      </w:r>
      <w:r w:rsidR="003265E3" w:rsidRPr="00F712C0">
        <w:rPr>
          <w:b/>
        </w:rPr>
        <w:t>p</w:t>
      </w:r>
      <w:r w:rsidR="00772F75" w:rsidRPr="00F712C0">
        <w:rPr>
          <w:b/>
        </w:rPr>
        <w:t>assport fund operator</w:t>
      </w:r>
      <w:r w:rsidRPr="00F712C0">
        <w:t>’</w:t>
      </w:r>
      <w:r w:rsidR="00772F75" w:rsidRPr="00F712C0">
        <w:t xml:space="preserve"> or </w:t>
      </w:r>
      <w:r w:rsidRPr="00F712C0">
        <w:t>‘</w:t>
      </w:r>
      <w:r w:rsidR="00772F75" w:rsidRPr="00F712C0">
        <w:rPr>
          <w:b/>
        </w:rPr>
        <w:t>operator</w:t>
      </w:r>
      <w:r w:rsidRPr="00F712C0">
        <w:t>’</w:t>
      </w:r>
      <w:r w:rsidR="00D85A2D" w:rsidRPr="00F712C0">
        <w:t xml:space="preserve"> </w:t>
      </w:r>
      <w:r w:rsidR="00772F75" w:rsidRPr="00F712C0">
        <w:t xml:space="preserve">means a person who operates a passport fund under </w:t>
      </w:r>
      <w:r w:rsidR="00772F75" w:rsidRPr="00F712C0">
        <w:rPr>
          <w:rFonts w:eastAsia="MS PGothic"/>
          <w:lang w:eastAsia="ja-JP"/>
        </w:rPr>
        <w:t xml:space="preserve">an </w:t>
      </w:r>
      <w:r w:rsidR="00772F75" w:rsidRPr="00F712C0">
        <w:t>authorisation of the home regulator and such a person includes both the trustee and manager, if applicable</w:t>
      </w:r>
      <w:r w:rsidR="002B504A" w:rsidRPr="00F712C0">
        <w:t>.</w:t>
      </w:r>
    </w:p>
    <w:p w14:paraId="64F3ADBC" w14:textId="77777777" w:rsidR="00090F2C" w:rsidRPr="00F712C0" w:rsidRDefault="00090F2C" w:rsidP="00D84226">
      <w:pPr>
        <w:spacing w:after="120"/>
        <w:rPr>
          <w:lang w:val="en-US" w:bidi="th-TH"/>
        </w:rPr>
      </w:pPr>
      <w:r w:rsidRPr="00F712C0">
        <w:rPr>
          <w:lang w:val="en-US" w:bidi="th-TH"/>
        </w:rPr>
        <w:t xml:space="preserve">A </w:t>
      </w:r>
      <w:r w:rsidR="00510AAF" w:rsidRPr="00F712C0">
        <w:rPr>
          <w:lang w:val="en-US" w:bidi="th-TH"/>
        </w:rPr>
        <w:t>‘</w:t>
      </w:r>
      <w:r w:rsidRPr="00F712C0">
        <w:rPr>
          <w:b/>
          <w:lang w:val="en-US" w:bidi="th-TH"/>
        </w:rPr>
        <w:t>person</w:t>
      </w:r>
      <w:r w:rsidR="00510AAF" w:rsidRPr="00F712C0">
        <w:rPr>
          <w:lang w:val="en-US" w:bidi="th-TH"/>
        </w:rPr>
        <w:t>’</w:t>
      </w:r>
      <w:r w:rsidRPr="00F712C0">
        <w:rPr>
          <w:lang w:val="en-US" w:bidi="th-TH"/>
        </w:rPr>
        <w:t xml:space="preserve"> or </w:t>
      </w:r>
      <w:r w:rsidR="00510AAF" w:rsidRPr="00F712C0">
        <w:rPr>
          <w:lang w:val="en-US" w:bidi="th-TH"/>
        </w:rPr>
        <w:t>‘</w:t>
      </w:r>
      <w:r w:rsidRPr="00F712C0">
        <w:rPr>
          <w:b/>
          <w:lang w:val="en-US" w:bidi="th-TH"/>
        </w:rPr>
        <w:t>entity</w:t>
      </w:r>
      <w:r w:rsidR="00510AAF" w:rsidRPr="00F712C0">
        <w:rPr>
          <w:lang w:val="en-US" w:bidi="th-TH"/>
        </w:rPr>
        <w:t>’</w:t>
      </w:r>
      <w:r w:rsidRPr="00F712C0">
        <w:rPr>
          <w:lang w:val="en-US" w:bidi="th-TH"/>
        </w:rPr>
        <w:t xml:space="preserve"> includes: </w:t>
      </w:r>
    </w:p>
    <w:p w14:paraId="735D01FA" w14:textId="77777777" w:rsidR="00090F2C" w:rsidRPr="00D84226" w:rsidRDefault="00090F2C" w:rsidP="00D84226">
      <w:pPr>
        <w:pStyle w:val="ListParagraph"/>
        <w:numPr>
          <w:ilvl w:val="0"/>
          <w:numId w:val="65"/>
        </w:numPr>
        <w:ind w:left="454" w:hanging="454"/>
      </w:pPr>
      <w:r w:rsidRPr="00D84226">
        <w:t>a body corporate;</w:t>
      </w:r>
    </w:p>
    <w:p w14:paraId="5221B740" w14:textId="77777777" w:rsidR="00090F2C" w:rsidRPr="00D84226" w:rsidRDefault="00090F2C" w:rsidP="00D84226">
      <w:pPr>
        <w:pStyle w:val="ListParagraph"/>
      </w:pPr>
      <w:r w:rsidRPr="00D84226">
        <w:t>a partnership;</w:t>
      </w:r>
    </w:p>
    <w:p w14:paraId="727FED96" w14:textId="77777777" w:rsidR="00090F2C" w:rsidRPr="00D84226" w:rsidRDefault="00090F2C" w:rsidP="00D84226">
      <w:pPr>
        <w:pStyle w:val="ListParagraph"/>
      </w:pPr>
      <w:r w:rsidRPr="00D84226">
        <w:t xml:space="preserve">an unincorporated body; </w:t>
      </w:r>
    </w:p>
    <w:p w14:paraId="30CA7D71" w14:textId="77777777" w:rsidR="00090F2C" w:rsidRPr="00D84226" w:rsidRDefault="00090F2C" w:rsidP="00D84226">
      <w:pPr>
        <w:pStyle w:val="ListParagraph"/>
      </w:pPr>
      <w:r w:rsidRPr="00D84226">
        <w:t>an individual;</w:t>
      </w:r>
    </w:p>
    <w:p w14:paraId="633B2BBE" w14:textId="77777777" w:rsidR="00090F2C" w:rsidRPr="00D84226" w:rsidRDefault="00090F2C" w:rsidP="00D84226">
      <w:pPr>
        <w:pStyle w:val="ListParagraph"/>
      </w:pPr>
      <w:r w:rsidRPr="00D84226">
        <w:t>a trust; or</w:t>
      </w:r>
    </w:p>
    <w:p w14:paraId="700A141A" w14:textId="77777777" w:rsidR="00090F2C" w:rsidRPr="00D84226" w:rsidRDefault="00090F2C" w:rsidP="00D84226">
      <w:pPr>
        <w:pStyle w:val="ListParagraph"/>
      </w:pPr>
      <w:r w:rsidRPr="00D84226">
        <w:t>the trustees of a trust</w:t>
      </w:r>
      <w:r w:rsidR="002B504A" w:rsidRPr="00D84226">
        <w:t>.</w:t>
      </w:r>
    </w:p>
    <w:p w14:paraId="4DB221DB" w14:textId="77777777" w:rsidR="005524F8" w:rsidRPr="00F712C0" w:rsidRDefault="00510AAF" w:rsidP="00D84226">
      <w:pPr>
        <w:spacing w:before="240" w:after="120"/>
        <w:rPr>
          <w:lang w:val="en-US" w:bidi="th-TH"/>
        </w:rPr>
      </w:pPr>
      <w:r w:rsidRPr="00F712C0">
        <w:rPr>
          <w:lang w:val="en-US" w:bidi="th-TH"/>
        </w:rPr>
        <w:t>‘</w:t>
      </w:r>
      <w:r w:rsidR="00090F2C" w:rsidRPr="00F712C0">
        <w:rPr>
          <w:b/>
          <w:lang w:val="en-US" w:bidi="th-TH"/>
        </w:rPr>
        <w:t>r</w:t>
      </w:r>
      <w:r w:rsidR="005524F8" w:rsidRPr="00F712C0">
        <w:rPr>
          <w:b/>
          <w:lang w:val="en-US" w:bidi="th-TH"/>
        </w:rPr>
        <w:t>elated party</w:t>
      </w:r>
      <w:r w:rsidRPr="00F712C0">
        <w:rPr>
          <w:lang w:val="en-US" w:bidi="th-TH"/>
        </w:rPr>
        <w:t>’</w:t>
      </w:r>
      <w:r w:rsidR="005524F8" w:rsidRPr="00F712C0">
        <w:rPr>
          <w:lang w:val="en-US" w:bidi="th-TH"/>
        </w:rPr>
        <w:t xml:space="preserve"> means</w:t>
      </w:r>
      <w:r w:rsidR="002B504A" w:rsidRPr="00F712C0">
        <w:rPr>
          <w:lang w:val="en-US" w:bidi="th-TH"/>
        </w:rPr>
        <w:t>:</w:t>
      </w:r>
    </w:p>
    <w:p w14:paraId="45C9A480" w14:textId="77777777" w:rsidR="005524F8" w:rsidRPr="00D84226" w:rsidRDefault="00602B75" w:rsidP="00D84226">
      <w:pPr>
        <w:pStyle w:val="ListParagraph"/>
        <w:numPr>
          <w:ilvl w:val="0"/>
          <w:numId w:val="66"/>
        </w:numPr>
        <w:ind w:left="454" w:hanging="454"/>
      </w:pPr>
      <w:r w:rsidRPr="00D84226">
        <w:t>a</w:t>
      </w:r>
      <w:r w:rsidR="005524F8" w:rsidRPr="00D84226">
        <w:t>n entity that controls an entity</w:t>
      </w:r>
      <w:r w:rsidRPr="00D84226">
        <w:t>;</w:t>
      </w:r>
    </w:p>
    <w:p w14:paraId="63B8A973" w14:textId="77777777" w:rsidR="005524F8" w:rsidRPr="00D84226" w:rsidRDefault="00602B75" w:rsidP="00D84226">
      <w:pPr>
        <w:pStyle w:val="ListParagraph"/>
      </w:pPr>
      <w:r w:rsidRPr="00D84226">
        <w:t>t</w:t>
      </w:r>
      <w:r w:rsidR="005524F8" w:rsidRPr="00D84226">
        <w:t>he directors of a controlling entity</w:t>
      </w:r>
      <w:r w:rsidRPr="00D84226">
        <w:t>;</w:t>
      </w:r>
    </w:p>
    <w:p w14:paraId="3E4990A5" w14:textId="77777777" w:rsidR="005524F8" w:rsidRPr="00D84226" w:rsidRDefault="00602B75" w:rsidP="00D84226">
      <w:pPr>
        <w:pStyle w:val="ListParagraph"/>
      </w:pPr>
      <w:r w:rsidRPr="00D84226">
        <w:t>t</w:t>
      </w:r>
      <w:r w:rsidR="005524F8" w:rsidRPr="00D84226">
        <w:t>he persons that comprise the controlling entity, if not a company</w:t>
      </w:r>
      <w:r w:rsidRPr="00D84226">
        <w:t>;</w:t>
      </w:r>
    </w:p>
    <w:p w14:paraId="273EEB0D" w14:textId="77777777" w:rsidR="005524F8" w:rsidRPr="00D84226" w:rsidRDefault="00602B75" w:rsidP="00D84226">
      <w:pPr>
        <w:pStyle w:val="ListParagraph"/>
      </w:pPr>
      <w:r w:rsidRPr="00D84226">
        <w:t>o</w:t>
      </w:r>
      <w:r w:rsidR="005524F8" w:rsidRPr="00D84226">
        <w:t>ther entities controlled by any of the above</w:t>
      </w:r>
      <w:r w:rsidRPr="00D84226">
        <w:t>;</w:t>
      </w:r>
      <w:r w:rsidR="00090F2C" w:rsidRPr="00D84226">
        <w:t xml:space="preserve"> or</w:t>
      </w:r>
    </w:p>
    <w:p w14:paraId="33CC14C9" w14:textId="77777777" w:rsidR="005524F8" w:rsidRPr="00D84226" w:rsidRDefault="00602B75" w:rsidP="00D84226">
      <w:pPr>
        <w:pStyle w:val="ListParagraph"/>
        <w:spacing w:after="240"/>
      </w:pPr>
      <w:r w:rsidRPr="00D84226">
        <w:t>a</w:t>
      </w:r>
      <w:r w:rsidR="005524F8" w:rsidRPr="00D84226">
        <w:t>n entity that is reasonably considered is likely to become a related party</w:t>
      </w:r>
      <w:r w:rsidRPr="00D84226">
        <w:t>.</w:t>
      </w:r>
    </w:p>
    <w:p w14:paraId="37462C4D" w14:textId="77777777" w:rsidR="003F5AA3" w:rsidRPr="00F712C0" w:rsidRDefault="00510AAF" w:rsidP="00F712C0">
      <w:r w:rsidRPr="00F712C0">
        <w:t>‘</w:t>
      </w:r>
      <w:r w:rsidR="003F5AA3" w:rsidRPr="00F712C0">
        <w:rPr>
          <w:b/>
        </w:rPr>
        <w:t xml:space="preserve">regulated </w:t>
      </w:r>
      <w:r w:rsidR="00A95128" w:rsidRPr="00F712C0">
        <w:rPr>
          <w:b/>
        </w:rPr>
        <w:t>CIS</w:t>
      </w:r>
      <w:r w:rsidRPr="00F712C0">
        <w:t>’</w:t>
      </w:r>
      <w:r w:rsidR="003F5AA3" w:rsidRPr="00F712C0">
        <w:t xml:space="preserve"> </w:t>
      </w:r>
      <w:r w:rsidR="00BC24DB" w:rsidRPr="00F712C0">
        <w:t xml:space="preserve">means </w:t>
      </w:r>
      <w:r w:rsidR="003F5AA3" w:rsidRPr="00F712C0">
        <w:t xml:space="preserve">a collective investment scheme that is constituted and authorised in a </w:t>
      </w:r>
      <w:r w:rsidR="0010108B" w:rsidRPr="00F712C0">
        <w:t>p</w:t>
      </w:r>
      <w:r w:rsidR="00CE3238" w:rsidRPr="00F712C0">
        <w:t>assport</w:t>
      </w:r>
      <w:r w:rsidR="003F5AA3" w:rsidRPr="00F712C0">
        <w:t xml:space="preserve"> member economy</w:t>
      </w:r>
      <w:r w:rsidR="00A95128" w:rsidRPr="00F712C0">
        <w:t xml:space="preserve"> under regulatory arrangements </w:t>
      </w:r>
      <w:r w:rsidR="0010108B" w:rsidRPr="00F712C0">
        <w:t>of th</w:t>
      </w:r>
      <w:r w:rsidR="00453B2B" w:rsidRPr="00F712C0">
        <w:t xml:space="preserve">at economy </w:t>
      </w:r>
      <w:r w:rsidR="00A95128" w:rsidRPr="00F712C0">
        <w:t xml:space="preserve">agreed by the </w:t>
      </w:r>
      <w:r w:rsidR="0010108B" w:rsidRPr="00F712C0">
        <w:t>p</w:t>
      </w:r>
      <w:r w:rsidR="00A95128" w:rsidRPr="00F712C0">
        <w:t xml:space="preserve">assport </w:t>
      </w:r>
      <w:r w:rsidR="00A322C3" w:rsidRPr="00F712C0">
        <w:t xml:space="preserve">member </w:t>
      </w:r>
      <w:r w:rsidR="00A95128" w:rsidRPr="00F712C0">
        <w:t>economies</w:t>
      </w:r>
      <w:r w:rsidR="003F5AA3" w:rsidRPr="00F712C0">
        <w:t>,</w:t>
      </w:r>
      <w:r w:rsidR="003F5AA3" w:rsidRPr="00F712C0">
        <w:rPr>
          <w:b/>
        </w:rPr>
        <w:t xml:space="preserve"> </w:t>
      </w:r>
      <w:r w:rsidR="003F5AA3" w:rsidRPr="00F712C0">
        <w:t xml:space="preserve">and the operator of which is </w:t>
      </w:r>
      <w:r w:rsidR="0010108B" w:rsidRPr="00F712C0">
        <w:t xml:space="preserve">authorised </w:t>
      </w:r>
      <w:r w:rsidR="003F5AA3" w:rsidRPr="00F712C0">
        <w:t>and has a principal place of business in that economy</w:t>
      </w:r>
      <w:r w:rsidR="002B504A" w:rsidRPr="00F712C0">
        <w:t>.</w:t>
      </w:r>
    </w:p>
    <w:p w14:paraId="1A1E522D" w14:textId="77777777" w:rsidR="00166E31" w:rsidRPr="00F712C0" w:rsidRDefault="00510AAF" w:rsidP="00F712C0">
      <w:r w:rsidRPr="00F712C0">
        <w:rPr>
          <w:b/>
        </w:rPr>
        <w:lastRenderedPageBreak/>
        <w:t>‘</w:t>
      </w:r>
      <w:r w:rsidR="00166E31" w:rsidRPr="00F712C0">
        <w:rPr>
          <w:b/>
        </w:rPr>
        <w:t>securities</w:t>
      </w:r>
      <w:r w:rsidRPr="00F712C0">
        <w:t>’</w:t>
      </w:r>
      <w:r w:rsidR="00166E31" w:rsidRPr="00F712C0">
        <w:t xml:space="preserve"> means shares or stock in a body corporate, rights to take legal action against a body corporate or a government for repayment of a debt or interests in a</w:t>
      </w:r>
      <w:r w:rsidR="003D27F8" w:rsidRPr="00F712C0">
        <w:t>n investment</w:t>
      </w:r>
      <w:r w:rsidR="00166E31" w:rsidRPr="00F712C0">
        <w:t xml:space="preserve"> scheme, or any beneficial interest in such shares, stock, right or interest or option to acquire such shares, stock, right</w:t>
      </w:r>
      <w:r w:rsidR="00C76991" w:rsidRPr="00F712C0">
        <w:t xml:space="preserve"> or interest</w:t>
      </w:r>
      <w:r w:rsidR="002B504A" w:rsidRPr="00F712C0">
        <w:t>.</w:t>
      </w:r>
    </w:p>
    <w:p w14:paraId="184357C6" w14:textId="77777777" w:rsidR="008B6792" w:rsidRPr="00F712C0" w:rsidRDefault="00510AAF" w:rsidP="00F712C0">
      <w:pPr>
        <w:rPr>
          <w:lang w:val="en-NZ"/>
        </w:rPr>
      </w:pPr>
      <w:r w:rsidRPr="00F712C0">
        <w:rPr>
          <w:lang w:val="en-NZ"/>
        </w:rPr>
        <w:t>‘</w:t>
      </w:r>
      <w:r w:rsidR="008B6792" w:rsidRPr="00F712C0">
        <w:rPr>
          <w:b/>
          <w:lang w:val="en-NZ"/>
        </w:rPr>
        <w:t>significant influence</w:t>
      </w:r>
      <w:r w:rsidRPr="00F712C0">
        <w:rPr>
          <w:lang w:val="en-NZ"/>
        </w:rPr>
        <w:t>’</w:t>
      </w:r>
      <w:r w:rsidR="008B6792" w:rsidRPr="00F712C0">
        <w:rPr>
          <w:lang w:val="en-NZ"/>
        </w:rPr>
        <w:t xml:space="preserve"> refers to an entity having the power to participate in the financial and operating policy decisions of the management of a second entity, even if not in control or joint control over such policies</w:t>
      </w:r>
      <w:r w:rsidR="002B504A" w:rsidRPr="00F712C0">
        <w:rPr>
          <w:lang w:val="en-NZ"/>
        </w:rPr>
        <w:t>.</w:t>
      </w:r>
    </w:p>
    <w:p w14:paraId="6A8B0F15" w14:textId="77777777" w:rsidR="0036531B" w:rsidRPr="00F712C0" w:rsidRDefault="00510AAF" w:rsidP="00F712C0">
      <w:r w:rsidRPr="00F712C0">
        <w:t>‘</w:t>
      </w:r>
      <w:r w:rsidR="0036531B" w:rsidRPr="00F712C0">
        <w:rPr>
          <w:b/>
        </w:rPr>
        <w:t>UCITS</w:t>
      </w:r>
      <w:r w:rsidRPr="00F712C0">
        <w:t>’</w:t>
      </w:r>
      <w:r w:rsidR="0036531B" w:rsidRPr="00F712C0">
        <w:t xml:space="preserve"> </w:t>
      </w:r>
      <w:r w:rsidR="001E0192" w:rsidRPr="00F712C0">
        <w:t xml:space="preserve">means undertakings </w:t>
      </w:r>
      <w:r w:rsidR="0036531B" w:rsidRPr="00F712C0">
        <w:t xml:space="preserve">for </w:t>
      </w:r>
      <w:r w:rsidR="001E0192" w:rsidRPr="00F712C0">
        <w:t xml:space="preserve">collective investment </w:t>
      </w:r>
      <w:r w:rsidR="0036531B" w:rsidRPr="00F712C0">
        <w:t xml:space="preserve">in </w:t>
      </w:r>
      <w:r w:rsidR="001E0192" w:rsidRPr="00F712C0">
        <w:t>transferable s</w:t>
      </w:r>
      <w:r w:rsidR="0036531B" w:rsidRPr="00F712C0">
        <w:t xml:space="preserve">ecurities, as </w:t>
      </w:r>
      <w:r w:rsidR="001E0192" w:rsidRPr="00F712C0">
        <w:t xml:space="preserve">governed </w:t>
      </w:r>
      <w:r w:rsidR="0036531B" w:rsidRPr="00F712C0">
        <w:t xml:space="preserve">by </w:t>
      </w:r>
      <w:r w:rsidR="001E0192" w:rsidRPr="00F712C0">
        <w:t>Directive 2009/65/EC of the European Parliament and of the Council of 13 July 2009 on the coordination of laws, regulations and administrative provisions relating to undertakings for collective investment in transferable</w:t>
      </w:r>
      <w:r w:rsidR="00772F75" w:rsidRPr="00F712C0">
        <w:t xml:space="preserve"> securities</w:t>
      </w:r>
      <w:r w:rsidR="002B504A" w:rsidRPr="00F712C0">
        <w:t>.</w:t>
      </w:r>
    </w:p>
    <w:p w14:paraId="73CE95C2" w14:textId="77777777" w:rsidR="00CD4049" w:rsidRPr="00F712C0" w:rsidRDefault="00510AAF" w:rsidP="00F712C0">
      <w:r w:rsidRPr="00F712C0">
        <w:t>‘</w:t>
      </w:r>
      <w:r w:rsidR="00CD4049" w:rsidRPr="00F712C0">
        <w:rPr>
          <w:b/>
        </w:rPr>
        <w:t>underwrite</w:t>
      </w:r>
      <w:r w:rsidRPr="00F712C0">
        <w:t>’</w:t>
      </w:r>
      <w:r w:rsidR="00CD4049" w:rsidRPr="00F712C0">
        <w:t xml:space="preserve"> means being liable to ensure a certain amount is raised from an offer of securities for issue or sale other than as the issuer or seller of the interests in the </w:t>
      </w:r>
      <w:r w:rsidR="00324807" w:rsidRPr="00F712C0">
        <w:t>passport</w:t>
      </w:r>
      <w:r w:rsidR="00CD4049" w:rsidRPr="00F712C0">
        <w:t xml:space="preserve"> fund</w:t>
      </w:r>
      <w:r w:rsidR="002B504A" w:rsidRPr="00F712C0">
        <w:t>.</w:t>
      </w:r>
    </w:p>
    <w:p w14:paraId="57541A5A" w14:textId="77777777" w:rsidR="00D94931" w:rsidRDefault="00D94931" w:rsidP="00F712C0">
      <w:bookmarkStart w:id="210" w:name="_Toc380743986"/>
    </w:p>
    <w:p w14:paraId="7A7017C7" w14:textId="77777777" w:rsidR="003F0800" w:rsidRPr="00F712C0" w:rsidRDefault="003F0800" w:rsidP="00F712C0">
      <w:pPr>
        <w:sectPr w:rsidR="003F0800" w:rsidRPr="00F712C0" w:rsidSect="00BC0ECC">
          <w:type w:val="oddPage"/>
          <w:pgSz w:w="11906" w:h="16838" w:code="9"/>
          <w:pgMar w:top="1418" w:right="1418" w:bottom="1418" w:left="1418" w:header="709" w:footer="709" w:gutter="0"/>
          <w:cols w:space="708"/>
          <w:titlePg/>
          <w:docGrid w:linePitch="360"/>
        </w:sectPr>
      </w:pPr>
    </w:p>
    <w:p w14:paraId="5083D7AB" w14:textId="77777777" w:rsidR="00B418D3" w:rsidRPr="00F712C0" w:rsidRDefault="002452E2">
      <w:pPr>
        <w:pStyle w:val="Heading1"/>
      </w:pPr>
      <w:bookmarkStart w:id="211" w:name="_Toc384972474"/>
      <w:r w:rsidRPr="00F712C0">
        <w:lastRenderedPageBreak/>
        <w:t>Schedule A</w:t>
      </w:r>
      <w:bookmarkEnd w:id="210"/>
      <w:bookmarkEnd w:id="211"/>
    </w:p>
    <w:p w14:paraId="6CF5A751" w14:textId="77777777" w:rsidR="00D312B7" w:rsidRPr="00F712C0" w:rsidRDefault="002452E2">
      <w:pPr>
        <w:rPr>
          <w:lang w:val="en-NZ"/>
        </w:rPr>
      </w:pPr>
      <w:r w:rsidRPr="00F712C0">
        <w:rPr>
          <w:lang w:val="en-NZ"/>
        </w:rPr>
        <w:t xml:space="preserve">The maximum potential loss of a derivative </w:t>
      </w:r>
      <w:r w:rsidR="00540FC2" w:rsidRPr="00F712C0">
        <w:rPr>
          <w:lang w:val="en-NZ"/>
        </w:rPr>
        <w:t xml:space="preserve">or securities </w:t>
      </w:r>
      <w:r w:rsidR="00C268D6" w:rsidRPr="00F712C0">
        <w:rPr>
          <w:lang w:val="en-NZ"/>
        </w:rPr>
        <w:t xml:space="preserve">lending transaction </w:t>
      </w:r>
      <w:r w:rsidRPr="00F712C0">
        <w:rPr>
          <w:lang w:val="en-NZ"/>
        </w:rPr>
        <w:t>is calculated by adding</w:t>
      </w:r>
      <w:r w:rsidR="00D312B7" w:rsidRPr="00F712C0">
        <w:rPr>
          <w:lang w:val="en-NZ"/>
        </w:rPr>
        <w:t>:</w:t>
      </w:r>
    </w:p>
    <w:p w14:paraId="2720B35B" w14:textId="77777777" w:rsidR="00B418D3" w:rsidRPr="00F712C0" w:rsidRDefault="002452E2">
      <w:pPr>
        <w:pStyle w:val="Bullet"/>
      </w:pPr>
      <w:r w:rsidRPr="00F712C0">
        <w:t>the current replacement cost at market price</w:t>
      </w:r>
      <w:r w:rsidR="00D312B7" w:rsidRPr="00F712C0">
        <w:t>;</w:t>
      </w:r>
      <w:r w:rsidRPr="00F712C0">
        <w:t xml:space="preserve"> and</w:t>
      </w:r>
    </w:p>
    <w:p w14:paraId="2C8D7750" w14:textId="77777777" w:rsidR="00B23254" w:rsidRPr="00F712C0" w:rsidRDefault="00540FC2">
      <w:pPr>
        <w:pStyle w:val="Bullet"/>
      </w:pPr>
      <w:r w:rsidRPr="00F712C0">
        <w:t xml:space="preserve">for derivatives, </w:t>
      </w:r>
      <w:r w:rsidR="002452E2" w:rsidRPr="00F712C0">
        <w:t>the greater of the notional principal amount or the market value of the underlying asset (including assets represented in an index) of the derivative</w:t>
      </w:r>
      <w:r w:rsidR="00D312B7" w:rsidRPr="00F712C0">
        <w:t>,</w:t>
      </w:r>
      <w:r w:rsidR="002452E2" w:rsidRPr="00F712C0">
        <w:t xml:space="preserve"> multiplied by the percentage in Table 1</w:t>
      </w:r>
      <w:r w:rsidR="00204D0C" w:rsidRPr="00F712C0">
        <w:t>.</w:t>
      </w:r>
    </w:p>
    <w:p w14:paraId="4A26F5F4" w14:textId="77777777" w:rsidR="008738AF" w:rsidRPr="00F712C0" w:rsidRDefault="005737EB" w:rsidP="00F712C0">
      <w:pPr>
        <w:rPr>
          <w:lang w:val="en-NZ"/>
        </w:rPr>
      </w:pPr>
      <w:r w:rsidRPr="00F712C0">
        <w:rPr>
          <w:lang w:val="en-US"/>
        </w:rPr>
        <w:t xml:space="preserve">… </w:t>
      </w:r>
      <w:r w:rsidR="002452E2" w:rsidRPr="00F712C0">
        <w:rPr>
          <w:lang w:val="en-US"/>
        </w:rPr>
        <w:t>and then deducting the value of any collateral held in relation to the derivative</w:t>
      </w:r>
      <w:r w:rsidR="00540FC2" w:rsidRPr="00F712C0">
        <w:rPr>
          <w:lang w:val="en-US"/>
        </w:rPr>
        <w:t xml:space="preserve"> or securities </w:t>
      </w:r>
      <w:r w:rsidR="00C268D6" w:rsidRPr="00F712C0">
        <w:rPr>
          <w:lang w:val="en-US"/>
        </w:rPr>
        <w:t>lending transaction</w:t>
      </w:r>
      <w:r w:rsidR="00BB61B7" w:rsidRPr="00F712C0">
        <w:rPr>
          <w:lang w:val="en-US"/>
        </w:rPr>
        <w:t xml:space="preserve"> </w:t>
      </w:r>
      <w:r w:rsidR="002452E2" w:rsidRPr="00F712C0">
        <w:rPr>
          <w:lang w:val="en-US"/>
        </w:rPr>
        <w:t xml:space="preserve">by the </w:t>
      </w:r>
      <w:r w:rsidR="00324807" w:rsidRPr="00F712C0">
        <w:rPr>
          <w:lang w:val="en-US"/>
        </w:rPr>
        <w:t>passport</w:t>
      </w:r>
      <w:r w:rsidR="002452E2" w:rsidRPr="00F712C0">
        <w:rPr>
          <w:lang w:val="en-US"/>
        </w:rPr>
        <w:t xml:space="preserve"> fund</w:t>
      </w:r>
      <w:r w:rsidR="00693BD9" w:rsidRPr="00F712C0">
        <w:rPr>
          <w:lang w:val="en-US"/>
        </w:rPr>
        <w:t xml:space="preserve"> that is a sum of money (of any currency) where that amount of money is reflected in a credit in an at call deposit account with a body that is </w:t>
      </w:r>
      <w:r w:rsidR="000B4E14" w:rsidRPr="00F712C0">
        <w:rPr>
          <w:rFonts w:eastAsia="Calibri"/>
          <w:lang w:val="en-US" w:eastAsia="en-US"/>
        </w:rPr>
        <w:t xml:space="preserve">subject to prudential supervision by a financial supervisory authority in its home jurisdiction </w:t>
      </w:r>
      <w:r w:rsidR="000B4E14" w:rsidRPr="00F712C0">
        <w:rPr>
          <w:lang w:val="en-NZ"/>
        </w:rPr>
        <w:t>broadly under the guidelines of the BCBS</w:t>
      </w:r>
      <w:r w:rsidR="002452E2" w:rsidRPr="00F712C0">
        <w:rPr>
          <w:lang w:val="en-US"/>
        </w:rPr>
        <w:t>.</w:t>
      </w:r>
    </w:p>
    <w:p w14:paraId="53B66CD4" w14:textId="77777777" w:rsidR="002452E2" w:rsidRPr="00F712C0" w:rsidRDefault="00687D32" w:rsidP="00F712C0">
      <w:pPr>
        <w:pStyle w:val="TableMainHeading"/>
        <w:rPr>
          <w:lang w:val="en-US"/>
        </w:rPr>
      </w:pPr>
      <w:r w:rsidRPr="00F712C0">
        <w:rPr>
          <w:lang w:val="en-US"/>
        </w:rPr>
        <w:t>Table 1 Potential loss measures</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firstRow="1" w:lastRow="1" w:firstColumn="1" w:lastColumn="1" w:noHBand="0" w:noVBand="0"/>
      </w:tblPr>
      <w:tblGrid>
        <w:gridCol w:w="1737"/>
        <w:gridCol w:w="1268"/>
        <w:gridCol w:w="1270"/>
        <w:gridCol w:w="1272"/>
        <w:gridCol w:w="1810"/>
        <w:gridCol w:w="1701"/>
      </w:tblGrid>
      <w:tr w:rsidR="00367443" w:rsidRPr="006703A1" w14:paraId="3AAC1C1D" w14:textId="77777777" w:rsidTr="006703A1">
        <w:trPr>
          <w:trHeight w:val="569"/>
        </w:trPr>
        <w:tc>
          <w:tcPr>
            <w:tcW w:w="1737" w:type="dxa"/>
            <w:tcBorders>
              <w:top w:val="single" w:sz="4" w:space="0" w:color="auto"/>
              <w:left w:val="single" w:sz="4" w:space="0" w:color="auto"/>
              <w:bottom w:val="single" w:sz="4" w:space="0" w:color="auto"/>
              <w:right w:val="single" w:sz="4" w:space="0" w:color="auto"/>
            </w:tcBorders>
            <w:shd w:val="clear" w:color="auto" w:fill="EBEBEB"/>
            <w:vAlign w:val="center"/>
            <w:hideMark/>
          </w:tcPr>
          <w:p w14:paraId="1879DD08" w14:textId="77777777" w:rsidR="002452E2" w:rsidRPr="006703A1" w:rsidRDefault="002452E2" w:rsidP="00F712C0">
            <w:pPr>
              <w:pStyle w:val="TableColumnHeadingLeft"/>
              <w:rPr>
                <w:rFonts w:ascii="Book Antiqua" w:hAnsi="Book Antiqua" w:cs="Arial"/>
                <w:b w:val="0"/>
                <w:sz w:val="20"/>
                <w:lang w:val="en-US"/>
              </w:rPr>
            </w:pPr>
            <w:r w:rsidRPr="006703A1">
              <w:rPr>
                <w:rFonts w:ascii="Book Antiqua" w:hAnsi="Book Antiqua" w:cs="Arial"/>
                <w:sz w:val="20"/>
                <w:lang w:val="en-US"/>
              </w:rPr>
              <w:t>Residual Term</w:t>
            </w:r>
          </w:p>
        </w:tc>
        <w:tc>
          <w:tcPr>
            <w:tcW w:w="1268" w:type="dxa"/>
            <w:tcBorders>
              <w:top w:val="single" w:sz="4" w:space="0" w:color="auto"/>
              <w:left w:val="single" w:sz="4" w:space="0" w:color="auto"/>
              <w:bottom w:val="single" w:sz="4" w:space="0" w:color="auto"/>
              <w:right w:val="single" w:sz="4" w:space="0" w:color="auto"/>
            </w:tcBorders>
            <w:shd w:val="clear" w:color="auto" w:fill="EBEBEB"/>
            <w:vAlign w:val="center"/>
            <w:hideMark/>
          </w:tcPr>
          <w:p w14:paraId="1621317C" w14:textId="77777777" w:rsidR="002452E2" w:rsidRPr="006703A1" w:rsidRDefault="002452E2" w:rsidP="00F712C0">
            <w:pPr>
              <w:pStyle w:val="TableColumnHeadingLeft"/>
              <w:rPr>
                <w:rFonts w:ascii="Book Antiqua" w:hAnsi="Book Antiqua" w:cs="Arial"/>
                <w:b w:val="0"/>
                <w:sz w:val="20"/>
                <w:lang w:val="en-US"/>
              </w:rPr>
            </w:pPr>
            <w:r w:rsidRPr="006703A1">
              <w:rPr>
                <w:rFonts w:ascii="Book Antiqua" w:hAnsi="Book Antiqua" w:cs="Arial"/>
                <w:sz w:val="20"/>
                <w:lang w:val="en-US"/>
              </w:rPr>
              <w:t>Interest rate contracts</w:t>
            </w:r>
          </w:p>
        </w:tc>
        <w:tc>
          <w:tcPr>
            <w:tcW w:w="1270" w:type="dxa"/>
            <w:tcBorders>
              <w:top w:val="single" w:sz="4" w:space="0" w:color="auto"/>
              <w:left w:val="single" w:sz="4" w:space="0" w:color="auto"/>
              <w:bottom w:val="single" w:sz="4" w:space="0" w:color="auto"/>
              <w:right w:val="single" w:sz="4" w:space="0" w:color="auto"/>
            </w:tcBorders>
            <w:shd w:val="clear" w:color="auto" w:fill="EBEBEB"/>
            <w:vAlign w:val="center"/>
            <w:hideMark/>
          </w:tcPr>
          <w:p w14:paraId="127410A8" w14:textId="77777777" w:rsidR="002452E2" w:rsidRPr="006703A1" w:rsidRDefault="002452E2" w:rsidP="00F712C0">
            <w:pPr>
              <w:pStyle w:val="TableColumnHeadingLeft"/>
              <w:rPr>
                <w:rFonts w:ascii="Book Antiqua" w:hAnsi="Book Antiqua" w:cs="Arial"/>
                <w:b w:val="0"/>
                <w:sz w:val="20"/>
                <w:lang w:val="en-US"/>
              </w:rPr>
            </w:pPr>
            <w:r w:rsidRPr="006703A1">
              <w:rPr>
                <w:rFonts w:ascii="Book Antiqua" w:hAnsi="Book Antiqua" w:cs="Arial"/>
                <w:sz w:val="20"/>
                <w:lang w:val="en-US"/>
              </w:rPr>
              <w:t>Currency Exchange rate contracts</w:t>
            </w:r>
          </w:p>
        </w:tc>
        <w:tc>
          <w:tcPr>
            <w:tcW w:w="1272" w:type="dxa"/>
            <w:tcBorders>
              <w:top w:val="single" w:sz="4" w:space="0" w:color="auto"/>
              <w:left w:val="single" w:sz="4" w:space="0" w:color="auto"/>
              <w:bottom w:val="single" w:sz="4" w:space="0" w:color="auto"/>
              <w:right w:val="single" w:sz="4" w:space="0" w:color="auto"/>
            </w:tcBorders>
            <w:shd w:val="clear" w:color="auto" w:fill="EBEBEB"/>
            <w:vAlign w:val="center"/>
            <w:hideMark/>
          </w:tcPr>
          <w:p w14:paraId="09AFAFC3" w14:textId="77777777" w:rsidR="002452E2" w:rsidRPr="006703A1" w:rsidRDefault="002452E2" w:rsidP="00F712C0">
            <w:pPr>
              <w:pStyle w:val="TableColumnHeadingLeft"/>
              <w:rPr>
                <w:rFonts w:ascii="Book Antiqua" w:hAnsi="Book Antiqua" w:cs="Arial"/>
                <w:b w:val="0"/>
                <w:sz w:val="20"/>
                <w:lang w:val="en-US"/>
              </w:rPr>
            </w:pPr>
            <w:r w:rsidRPr="006703A1">
              <w:rPr>
                <w:rFonts w:ascii="Book Antiqua" w:hAnsi="Book Antiqua" w:cs="Arial"/>
                <w:sz w:val="20"/>
                <w:lang w:val="en-US"/>
              </w:rPr>
              <w:t>Equity derivative contracts</w:t>
            </w:r>
          </w:p>
        </w:tc>
        <w:tc>
          <w:tcPr>
            <w:tcW w:w="1810" w:type="dxa"/>
            <w:tcBorders>
              <w:top w:val="single" w:sz="4" w:space="0" w:color="auto"/>
              <w:left w:val="single" w:sz="4" w:space="0" w:color="auto"/>
              <w:bottom w:val="single" w:sz="4" w:space="0" w:color="auto"/>
              <w:right w:val="single" w:sz="4" w:space="0" w:color="auto"/>
            </w:tcBorders>
            <w:shd w:val="clear" w:color="auto" w:fill="EBEBEB"/>
            <w:vAlign w:val="center"/>
          </w:tcPr>
          <w:p w14:paraId="33F67E31" w14:textId="77777777" w:rsidR="002452E2" w:rsidRPr="006703A1" w:rsidRDefault="002452E2" w:rsidP="00F712C0">
            <w:pPr>
              <w:pStyle w:val="TableColumnHeadingLeft"/>
              <w:rPr>
                <w:rFonts w:ascii="Book Antiqua" w:hAnsi="Book Antiqua" w:cs="Arial"/>
                <w:b w:val="0"/>
                <w:sz w:val="20"/>
                <w:lang w:val="en-US"/>
              </w:rPr>
            </w:pPr>
            <w:r w:rsidRPr="006703A1">
              <w:rPr>
                <w:rFonts w:ascii="Book Antiqua" w:hAnsi="Book Antiqua" w:cs="Arial"/>
                <w:sz w:val="20"/>
                <w:lang w:val="en-US"/>
              </w:rPr>
              <w:t>Total return swaps and Credit default swaps</w:t>
            </w:r>
          </w:p>
        </w:tc>
        <w:tc>
          <w:tcPr>
            <w:tcW w:w="1701" w:type="dxa"/>
            <w:tcBorders>
              <w:top w:val="single" w:sz="4" w:space="0" w:color="auto"/>
              <w:left w:val="single" w:sz="4" w:space="0" w:color="auto"/>
              <w:bottom w:val="single" w:sz="4" w:space="0" w:color="auto"/>
              <w:right w:val="single" w:sz="4" w:space="0" w:color="auto"/>
            </w:tcBorders>
            <w:shd w:val="clear" w:color="auto" w:fill="EBEBEB"/>
            <w:vAlign w:val="center"/>
            <w:hideMark/>
          </w:tcPr>
          <w:p w14:paraId="1253FA0A" w14:textId="77777777" w:rsidR="002452E2" w:rsidRPr="006703A1" w:rsidRDefault="002452E2" w:rsidP="00F712C0">
            <w:pPr>
              <w:pStyle w:val="TableColumnHeadingLeft"/>
              <w:rPr>
                <w:rFonts w:ascii="Book Antiqua" w:hAnsi="Book Antiqua" w:cs="Arial"/>
                <w:b w:val="0"/>
                <w:sz w:val="20"/>
                <w:lang w:val="en-US"/>
              </w:rPr>
            </w:pPr>
            <w:r w:rsidRPr="006703A1">
              <w:rPr>
                <w:rFonts w:ascii="Book Antiqua" w:hAnsi="Book Antiqua" w:cs="Arial"/>
                <w:sz w:val="20"/>
                <w:lang w:val="en-US"/>
              </w:rPr>
              <w:t>Other contracts</w:t>
            </w:r>
          </w:p>
        </w:tc>
      </w:tr>
      <w:tr w:rsidR="00367443" w:rsidRPr="006703A1" w14:paraId="3581F0D5" w14:textId="77777777" w:rsidTr="006703A1">
        <w:trPr>
          <w:trHeight w:val="381"/>
        </w:trPr>
        <w:tc>
          <w:tcPr>
            <w:tcW w:w="1737" w:type="dxa"/>
            <w:tcBorders>
              <w:top w:val="single" w:sz="4" w:space="0" w:color="auto"/>
              <w:left w:val="single" w:sz="4" w:space="0" w:color="auto"/>
              <w:bottom w:val="single" w:sz="4" w:space="0" w:color="auto"/>
              <w:right w:val="single" w:sz="4" w:space="0" w:color="auto"/>
            </w:tcBorders>
            <w:vAlign w:val="center"/>
            <w:hideMark/>
          </w:tcPr>
          <w:p w14:paraId="77BF4D23" w14:textId="77777777" w:rsidR="002452E2" w:rsidRPr="006703A1" w:rsidRDefault="002452E2" w:rsidP="00F712C0">
            <w:pPr>
              <w:pStyle w:val="TableTextLeft"/>
              <w:rPr>
                <w:rFonts w:ascii="Book Antiqua" w:hAnsi="Book Antiqua"/>
                <w:sz w:val="20"/>
                <w:lang w:val="en-US"/>
              </w:rPr>
            </w:pPr>
            <w:r w:rsidRPr="006703A1">
              <w:rPr>
                <w:rFonts w:ascii="Book Antiqua" w:hAnsi="Book Antiqua"/>
                <w:sz w:val="20"/>
                <w:lang w:val="en-US"/>
              </w:rPr>
              <w:t>1 year or less</w:t>
            </w:r>
          </w:p>
        </w:tc>
        <w:tc>
          <w:tcPr>
            <w:tcW w:w="1268" w:type="dxa"/>
            <w:tcBorders>
              <w:top w:val="single" w:sz="4" w:space="0" w:color="auto"/>
              <w:left w:val="single" w:sz="4" w:space="0" w:color="auto"/>
              <w:bottom w:val="single" w:sz="4" w:space="0" w:color="auto"/>
              <w:right w:val="single" w:sz="4" w:space="0" w:color="auto"/>
            </w:tcBorders>
            <w:vAlign w:val="center"/>
            <w:hideMark/>
          </w:tcPr>
          <w:p w14:paraId="00FF384C" w14:textId="77777777" w:rsidR="002452E2" w:rsidRPr="006703A1" w:rsidRDefault="002452E2" w:rsidP="00F712C0">
            <w:pPr>
              <w:pStyle w:val="TableTextLeft"/>
              <w:rPr>
                <w:rFonts w:ascii="Book Antiqua" w:hAnsi="Book Antiqua"/>
                <w:sz w:val="20"/>
                <w:lang w:val="en-US"/>
              </w:rPr>
            </w:pPr>
            <w:r w:rsidRPr="006703A1">
              <w:rPr>
                <w:rFonts w:ascii="Book Antiqua" w:hAnsi="Book Antiqua"/>
                <w:sz w:val="20"/>
                <w:lang w:val="en-US"/>
              </w:rPr>
              <w:t>0%</w:t>
            </w:r>
          </w:p>
        </w:tc>
        <w:tc>
          <w:tcPr>
            <w:tcW w:w="1270" w:type="dxa"/>
            <w:tcBorders>
              <w:top w:val="single" w:sz="4" w:space="0" w:color="auto"/>
              <w:left w:val="single" w:sz="4" w:space="0" w:color="auto"/>
              <w:bottom w:val="single" w:sz="4" w:space="0" w:color="auto"/>
              <w:right w:val="single" w:sz="4" w:space="0" w:color="auto"/>
            </w:tcBorders>
            <w:vAlign w:val="center"/>
            <w:hideMark/>
          </w:tcPr>
          <w:p w14:paraId="5A1F6365" w14:textId="77777777" w:rsidR="002452E2" w:rsidRPr="006703A1" w:rsidRDefault="002452E2" w:rsidP="00F712C0">
            <w:pPr>
              <w:pStyle w:val="TableTextLeft"/>
              <w:rPr>
                <w:rFonts w:ascii="Book Antiqua" w:hAnsi="Book Antiqua"/>
                <w:sz w:val="20"/>
                <w:lang w:val="en-US"/>
              </w:rPr>
            </w:pPr>
            <w:r w:rsidRPr="006703A1">
              <w:rPr>
                <w:rFonts w:ascii="Book Antiqua" w:hAnsi="Book Antiqua"/>
                <w:sz w:val="20"/>
                <w:lang w:val="en-US"/>
              </w:rPr>
              <w:t>1%</w:t>
            </w:r>
          </w:p>
        </w:tc>
        <w:tc>
          <w:tcPr>
            <w:tcW w:w="1272" w:type="dxa"/>
            <w:tcBorders>
              <w:top w:val="single" w:sz="4" w:space="0" w:color="auto"/>
              <w:left w:val="single" w:sz="4" w:space="0" w:color="auto"/>
              <w:bottom w:val="single" w:sz="4" w:space="0" w:color="auto"/>
              <w:right w:val="single" w:sz="4" w:space="0" w:color="auto"/>
            </w:tcBorders>
            <w:vAlign w:val="center"/>
            <w:hideMark/>
          </w:tcPr>
          <w:p w14:paraId="013504D8" w14:textId="77777777" w:rsidR="002452E2" w:rsidRPr="006703A1" w:rsidRDefault="002452E2" w:rsidP="00F712C0">
            <w:pPr>
              <w:pStyle w:val="TableTextLeft"/>
              <w:rPr>
                <w:rFonts w:ascii="Book Antiqua" w:hAnsi="Book Antiqua"/>
                <w:sz w:val="20"/>
                <w:lang w:val="en-US"/>
              </w:rPr>
            </w:pPr>
            <w:r w:rsidRPr="006703A1">
              <w:rPr>
                <w:rFonts w:ascii="Book Antiqua" w:hAnsi="Book Antiqua"/>
                <w:sz w:val="20"/>
                <w:lang w:val="en-US"/>
              </w:rPr>
              <w:t>6%</w:t>
            </w:r>
          </w:p>
        </w:tc>
        <w:tc>
          <w:tcPr>
            <w:tcW w:w="1810" w:type="dxa"/>
            <w:tcBorders>
              <w:top w:val="single" w:sz="4" w:space="0" w:color="auto"/>
              <w:left w:val="single" w:sz="4" w:space="0" w:color="auto"/>
              <w:bottom w:val="single" w:sz="4" w:space="0" w:color="auto"/>
              <w:right w:val="single" w:sz="4" w:space="0" w:color="auto"/>
            </w:tcBorders>
          </w:tcPr>
          <w:p w14:paraId="6A0787AA" w14:textId="77777777" w:rsidR="002452E2" w:rsidRPr="006703A1" w:rsidRDefault="002452E2" w:rsidP="00F712C0">
            <w:pPr>
              <w:pStyle w:val="TableTextLeft"/>
              <w:rPr>
                <w:rFonts w:ascii="Book Antiqua" w:hAnsi="Book Antiqua"/>
                <w:sz w:val="20"/>
                <w:lang w:val="en-US"/>
              </w:rPr>
            </w:pPr>
            <w:r w:rsidRPr="006703A1">
              <w:rPr>
                <w:rFonts w:ascii="Book Antiqua" w:hAnsi="Book Antiqua"/>
                <w:sz w:val="20"/>
                <w:lang w:val="en-US"/>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C839D" w14:textId="77777777" w:rsidR="002452E2" w:rsidRPr="006703A1" w:rsidRDefault="002452E2" w:rsidP="00F712C0">
            <w:pPr>
              <w:pStyle w:val="TableTextLeft"/>
              <w:rPr>
                <w:rFonts w:ascii="Book Antiqua" w:hAnsi="Book Antiqua"/>
                <w:sz w:val="20"/>
                <w:lang w:val="en-US"/>
              </w:rPr>
            </w:pPr>
            <w:r w:rsidRPr="006703A1">
              <w:rPr>
                <w:rFonts w:ascii="Book Antiqua" w:hAnsi="Book Antiqua"/>
                <w:sz w:val="20"/>
                <w:lang w:val="en-US"/>
              </w:rPr>
              <w:t>10%</w:t>
            </w:r>
          </w:p>
        </w:tc>
      </w:tr>
      <w:tr w:rsidR="00367443" w:rsidRPr="006703A1" w14:paraId="572143BC" w14:textId="77777777" w:rsidTr="006703A1">
        <w:trPr>
          <w:trHeight w:val="381"/>
        </w:trPr>
        <w:tc>
          <w:tcPr>
            <w:tcW w:w="1737" w:type="dxa"/>
            <w:tcBorders>
              <w:top w:val="single" w:sz="4" w:space="0" w:color="auto"/>
              <w:left w:val="single" w:sz="4" w:space="0" w:color="auto"/>
              <w:bottom w:val="single" w:sz="4" w:space="0" w:color="auto"/>
              <w:right w:val="single" w:sz="4" w:space="0" w:color="auto"/>
            </w:tcBorders>
            <w:vAlign w:val="center"/>
            <w:hideMark/>
          </w:tcPr>
          <w:p w14:paraId="5500EA34" w14:textId="77777777" w:rsidR="002452E2" w:rsidRPr="006703A1" w:rsidRDefault="002452E2" w:rsidP="00F712C0">
            <w:pPr>
              <w:pStyle w:val="TableTextLeft"/>
              <w:rPr>
                <w:rFonts w:ascii="Book Antiqua" w:hAnsi="Book Antiqua"/>
                <w:sz w:val="20"/>
                <w:lang w:val="en-US"/>
              </w:rPr>
            </w:pPr>
            <w:r w:rsidRPr="006703A1">
              <w:rPr>
                <w:rFonts w:ascii="Book Antiqua" w:hAnsi="Book Antiqua"/>
                <w:sz w:val="20"/>
                <w:lang w:val="en-US"/>
              </w:rPr>
              <w:t xml:space="preserve">&gt; 1 year and </w:t>
            </w:r>
          </w:p>
          <w:p w14:paraId="1F25AA07" w14:textId="77777777" w:rsidR="002452E2" w:rsidRPr="006703A1" w:rsidRDefault="002452E2" w:rsidP="00F712C0">
            <w:pPr>
              <w:pStyle w:val="TableTextLeft"/>
              <w:rPr>
                <w:rFonts w:ascii="Book Antiqua" w:hAnsi="Book Antiqua"/>
                <w:i/>
                <w:sz w:val="20"/>
                <w:lang w:val="en-US"/>
              </w:rPr>
            </w:pPr>
            <w:r w:rsidRPr="006703A1">
              <w:rPr>
                <w:rFonts w:ascii="Book Antiqua" w:hAnsi="Book Antiqua"/>
                <w:sz w:val="20"/>
                <w:lang w:val="en-US"/>
              </w:rPr>
              <w:t>&lt; 5 years</w:t>
            </w:r>
          </w:p>
        </w:tc>
        <w:tc>
          <w:tcPr>
            <w:tcW w:w="1268" w:type="dxa"/>
            <w:tcBorders>
              <w:top w:val="single" w:sz="4" w:space="0" w:color="auto"/>
              <w:left w:val="single" w:sz="4" w:space="0" w:color="auto"/>
              <w:bottom w:val="single" w:sz="4" w:space="0" w:color="auto"/>
              <w:right w:val="single" w:sz="4" w:space="0" w:color="auto"/>
            </w:tcBorders>
            <w:vAlign w:val="center"/>
            <w:hideMark/>
          </w:tcPr>
          <w:p w14:paraId="02F89FEB" w14:textId="77777777" w:rsidR="002452E2" w:rsidRPr="006703A1" w:rsidRDefault="002452E2" w:rsidP="00F712C0">
            <w:pPr>
              <w:pStyle w:val="TableTextLeft"/>
              <w:rPr>
                <w:rFonts w:ascii="Book Antiqua" w:hAnsi="Book Antiqua"/>
                <w:sz w:val="20"/>
                <w:lang w:val="en-US"/>
              </w:rPr>
            </w:pPr>
            <w:r w:rsidRPr="006703A1">
              <w:rPr>
                <w:rFonts w:ascii="Book Antiqua" w:hAnsi="Book Antiqua"/>
                <w:sz w:val="20"/>
                <w:lang w:val="en-US"/>
              </w:rPr>
              <w:t>0.5%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71BB7E4" w14:textId="77777777" w:rsidR="002452E2" w:rsidRPr="006703A1" w:rsidRDefault="002452E2" w:rsidP="00F712C0">
            <w:pPr>
              <w:pStyle w:val="TableTextLeft"/>
              <w:rPr>
                <w:rFonts w:ascii="Book Antiqua" w:hAnsi="Book Antiqua"/>
                <w:sz w:val="20"/>
                <w:lang w:val="en-US"/>
              </w:rPr>
            </w:pPr>
            <w:r w:rsidRPr="006703A1">
              <w:rPr>
                <w:rFonts w:ascii="Book Antiqua" w:hAnsi="Book Antiqua"/>
                <w:sz w:val="20"/>
                <w:lang w:val="en-US"/>
              </w:rPr>
              <w:t>5%</w:t>
            </w:r>
          </w:p>
        </w:tc>
        <w:tc>
          <w:tcPr>
            <w:tcW w:w="1272" w:type="dxa"/>
            <w:tcBorders>
              <w:top w:val="single" w:sz="4" w:space="0" w:color="auto"/>
              <w:left w:val="single" w:sz="4" w:space="0" w:color="auto"/>
              <w:bottom w:val="single" w:sz="4" w:space="0" w:color="auto"/>
              <w:right w:val="single" w:sz="4" w:space="0" w:color="auto"/>
            </w:tcBorders>
            <w:vAlign w:val="center"/>
            <w:hideMark/>
          </w:tcPr>
          <w:p w14:paraId="1D6A5E2E" w14:textId="77777777" w:rsidR="002452E2" w:rsidRPr="006703A1" w:rsidRDefault="002452E2" w:rsidP="00F712C0">
            <w:pPr>
              <w:pStyle w:val="TableTextLeft"/>
              <w:rPr>
                <w:rFonts w:ascii="Book Antiqua" w:hAnsi="Book Antiqua"/>
                <w:sz w:val="20"/>
                <w:lang w:val="en-US"/>
              </w:rPr>
            </w:pPr>
            <w:r w:rsidRPr="006703A1">
              <w:rPr>
                <w:rFonts w:ascii="Book Antiqua" w:hAnsi="Book Antiqua"/>
                <w:sz w:val="20"/>
                <w:lang w:val="en-US"/>
              </w:rPr>
              <w:t>8%</w:t>
            </w:r>
          </w:p>
        </w:tc>
        <w:tc>
          <w:tcPr>
            <w:tcW w:w="1810" w:type="dxa"/>
            <w:tcBorders>
              <w:top w:val="single" w:sz="4" w:space="0" w:color="auto"/>
              <w:left w:val="single" w:sz="4" w:space="0" w:color="auto"/>
              <w:bottom w:val="single" w:sz="4" w:space="0" w:color="auto"/>
              <w:right w:val="single" w:sz="4" w:space="0" w:color="auto"/>
            </w:tcBorders>
          </w:tcPr>
          <w:p w14:paraId="14ABC59C" w14:textId="77777777" w:rsidR="002452E2" w:rsidRPr="006703A1" w:rsidRDefault="002452E2" w:rsidP="00F712C0">
            <w:pPr>
              <w:pStyle w:val="TableTextLeft"/>
              <w:rPr>
                <w:rFonts w:ascii="Book Antiqua" w:hAnsi="Book Antiqua"/>
                <w:sz w:val="20"/>
                <w:lang w:val="en-US"/>
              </w:rPr>
            </w:pPr>
            <w:r w:rsidRPr="006703A1">
              <w:rPr>
                <w:rFonts w:ascii="Book Antiqua" w:hAnsi="Book Antiqua"/>
                <w:sz w:val="20"/>
                <w:lang w:val="en-US"/>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C89C4F" w14:textId="77777777" w:rsidR="002452E2" w:rsidRPr="006703A1" w:rsidRDefault="002452E2" w:rsidP="00F712C0">
            <w:pPr>
              <w:pStyle w:val="TableTextLeft"/>
              <w:rPr>
                <w:rFonts w:ascii="Book Antiqua" w:hAnsi="Book Antiqua"/>
                <w:sz w:val="20"/>
                <w:lang w:val="en-US"/>
              </w:rPr>
            </w:pPr>
            <w:r w:rsidRPr="006703A1">
              <w:rPr>
                <w:rFonts w:ascii="Book Antiqua" w:hAnsi="Book Antiqua"/>
                <w:sz w:val="20"/>
                <w:lang w:val="en-US"/>
              </w:rPr>
              <w:t>12%</w:t>
            </w:r>
          </w:p>
        </w:tc>
      </w:tr>
      <w:tr w:rsidR="00367443" w:rsidRPr="006703A1" w14:paraId="1CF6C52E" w14:textId="77777777" w:rsidTr="006703A1">
        <w:trPr>
          <w:trHeight w:val="381"/>
        </w:trPr>
        <w:tc>
          <w:tcPr>
            <w:tcW w:w="1737" w:type="dxa"/>
            <w:tcBorders>
              <w:top w:val="single" w:sz="4" w:space="0" w:color="auto"/>
              <w:left w:val="single" w:sz="4" w:space="0" w:color="auto"/>
              <w:bottom w:val="single" w:sz="4" w:space="0" w:color="auto"/>
              <w:right w:val="single" w:sz="4" w:space="0" w:color="auto"/>
            </w:tcBorders>
            <w:vAlign w:val="center"/>
            <w:hideMark/>
          </w:tcPr>
          <w:p w14:paraId="3230769D" w14:textId="77777777" w:rsidR="002452E2" w:rsidRPr="006703A1" w:rsidRDefault="002452E2" w:rsidP="00F712C0">
            <w:pPr>
              <w:pStyle w:val="TableTextLeft"/>
              <w:rPr>
                <w:rFonts w:ascii="Book Antiqua" w:hAnsi="Book Antiqua"/>
                <w:sz w:val="20"/>
                <w:lang w:val="en-US"/>
              </w:rPr>
            </w:pPr>
            <w:r w:rsidRPr="006703A1">
              <w:rPr>
                <w:rFonts w:ascii="Book Antiqua" w:hAnsi="Book Antiqua"/>
                <w:sz w:val="20"/>
                <w:lang w:val="en-US"/>
              </w:rPr>
              <w:t>&gt; 5 years</w:t>
            </w:r>
          </w:p>
        </w:tc>
        <w:tc>
          <w:tcPr>
            <w:tcW w:w="1268" w:type="dxa"/>
            <w:tcBorders>
              <w:top w:val="single" w:sz="4" w:space="0" w:color="auto"/>
              <w:left w:val="single" w:sz="4" w:space="0" w:color="auto"/>
              <w:bottom w:val="single" w:sz="4" w:space="0" w:color="auto"/>
              <w:right w:val="single" w:sz="4" w:space="0" w:color="auto"/>
            </w:tcBorders>
            <w:vAlign w:val="center"/>
            <w:hideMark/>
          </w:tcPr>
          <w:p w14:paraId="08432D6B" w14:textId="77777777" w:rsidR="002452E2" w:rsidRPr="006703A1" w:rsidRDefault="002452E2" w:rsidP="00F712C0">
            <w:pPr>
              <w:pStyle w:val="TableTextLeft"/>
              <w:rPr>
                <w:rFonts w:ascii="Book Antiqua" w:hAnsi="Book Antiqua"/>
                <w:sz w:val="20"/>
                <w:lang w:val="en-US"/>
              </w:rPr>
            </w:pPr>
            <w:r w:rsidRPr="006703A1">
              <w:rPr>
                <w:rFonts w:ascii="Book Antiqua" w:hAnsi="Book Antiqua"/>
                <w:sz w:val="20"/>
                <w:lang w:val="en-US"/>
              </w:rPr>
              <w:t>1.5%</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432272F" w14:textId="77777777" w:rsidR="002452E2" w:rsidRPr="006703A1" w:rsidRDefault="002452E2" w:rsidP="00F712C0">
            <w:pPr>
              <w:pStyle w:val="TableTextLeft"/>
              <w:rPr>
                <w:rFonts w:ascii="Book Antiqua" w:hAnsi="Book Antiqua"/>
                <w:sz w:val="20"/>
                <w:lang w:val="en-US"/>
              </w:rPr>
            </w:pPr>
            <w:r w:rsidRPr="006703A1">
              <w:rPr>
                <w:rFonts w:ascii="Book Antiqua" w:hAnsi="Book Antiqua"/>
                <w:sz w:val="20"/>
                <w:lang w:val="en-US"/>
              </w:rPr>
              <w:t>7.5%</w:t>
            </w:r>
          </w:p>
        </w:tc>
        <w:tc>
          <w:tcPr>
            <w:tcW w:w="1272" w:type="dxa"/>
            <w:tcBorders>
              <w:top w:val="single" w:sz="4" w:space="0" w:color="auto"/>
              <w:left w:val="single" w:sz="4" w:space="0" w:color="auto"/>
              <w:bottom w:val="single" w:sz="4" w:space="0" w:color="auto"/>
              <w:right w:val="single" w:sz="4" w:space="0" w:color="auto"/>
            </w:tcBorders>
            <w:vAlign w:val="center"/>
            <w:hideMark/>
          </w:tcPr>
          <w:p w14:paraId="6315EA39" w14:textId="77777777" w:rsidR="002452E2" w:rsidRPr="006703A1" w:rsidRDefault="002452E2" w:rsidP="00F712C0">
            <w:pPr>
              <w:pStyle w:val="TableTextLeft"/>
              <w:rPr>
                <w:rFonts w:ascii="Book Antiqua" w:hAnsi="Book Antiqua"/>
                <w:sz w:val="20"/>
                <w:lang w:val="en-US"/>
              </w:rPr>
            </w:pPr>
            <w:r w:rsidRPr="006703A1">
              <w:rPr>
                <w:rFonts w:ascii="Book Antiqua" w:hAnsi="Book Antiqua"/>
                <w:sz w:val="20"/>
                <w:lang w:val="en-US"/>
              </w:rPr>
              <w:t>10%</w:t>
            </w:r>
          </w:p>
        </w:tc>
        <w:tc>
          <w:tcPr>
            <w:tcW w:w="1810" w:type="dxa"/>
            <w:tcBorders>
              <w:top w:val="single" w:sz="4" w:space="0" w:color="auto"/>
              <w:left w:val="single" w:sz="4" w:space="0" w:color="auto"/>
              <w:bottom w:val="single" w:sz="4" w:space="0" w:color="auto"/>
              <w:right w:val="single" w:sz="4" w:space="0" w:color="auto"/>
            </w:tcBorders>
          </w:tcPr>
          <w:p w14:paraId="5AC776BB" w14:textId="77777777" w:rsidR="002452E2" w:rsidRPr="006703A1" w:rsidRDefault="002452E2" w:rsidP="00F712C0">
            <w:pPr>
              <w:pStyle w:val="TableTextLeft"/>
              <w:rPr>
                <w:rFonts w:ascii="Book Antiqua" w:hAnsi="Book Antiqua"/>
                <w:sz w:val="20"/>
                <w:lang w:val="en-US"/>
              </w:rPr>
            </w:pPr>
            <w:r w:rsidRPr="006703A1">
              <w:rPr>
                <w:rFonts w:ascii="Book Antiqua" w:hAnsi="Book Antiqua"/>
                <w:sz w:val="20"/>
                <w:lang w:val="en-US"/>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22BE99" w14:textId="77777777" w:rsidR="002452E2" w:rsidRPr="006703A1" w:rsidRDefault="002452E2" w:rsidP="00F712C0">
            <w:pPr>
              <w:pStyle w:val="TableTextLeft"/>
              <w:rPr>
                <w:rFonts w:ascii="Book Antiqua" w:hAnsi="Book Antiqua"/>
                <w:sz w:val="20"/>
                <w:lang w:val="en-US"/>
              </w:rPr>
            </w:pPr>
            <w:r w:rsidRPr="006703A1">
              <w:rPr>
                <w:rFonts w:ascii="Book Antiqua" w:hAnsi="Book Antiqua"/>
                <w:sz w:val="20"/>
                <w:lang w:val="en-US"/>
              </w:rPr>
              <w:t>15%</w:t>
            </w:r>
          </w:p>
        </w:tc>
      </w:tr>
    </w:tbl>
    <w:p w14:paraId="41F74822" w14:textId="77777777" w:rsidR="002452E2" w:rsidRPr="00F712C0" w:rsidRDefault="002452E2">
      <w:pPr>
        <w:rPr>
          <w:lang w:val="en-NZ"/>
        </w:rPr>
      </w:pPr>
    </w:p>
    <w:p w14:paraId="469712B3" w14:textId="3C1791FE" w:rsidR="002452E2" w:rsidRPr="00F712C0" w:rsidRDefault="002452E2" w:rsidP="002452E2">
      <w:pPr>
        <w:rPr>
          <w:lang w:val="en-NZ"/>
        </w:rPr>
      </w:pPr>
      <w:r w:rsidRPr="00F712C0">
        <w:rPr>
          <w:lang w:val="en-NZ"/>
        </w:rPr>
        <w:t xml:space="preserve">In the case of credit default swaps where the </w:t>
      </w:r>
      <w:r w:rsidR="00324807" w:rsidRPr="00F712C0">
        <w:rPr>
          <w:lang w:val="en-NZ"/>
        </w:rPr>
        <w:t>passport</w:t>
      </w:r>
      <w:r w:rsidRPr="00F712C0">
        <w:rPr>
          <w:lang w:val="en-NZ"/>
        </w:rPr>
        <w:t xml:space="preserve"> fund is entitled to payments unaffected by a credit event of the person liable under the underlying reference asset, the relevant percentage is </w:t>
      </w:r>
      <w:r w:rsidR="005E188E">
        <w:rPr>
          <w:lang w:val="en-NZ"/>
        </w:rPr>
        <w:t>zero </w:t>
      </w:r>
      <w:r w:rsidR="003A2152" w:rsidRPr="00F712C0">
        <w:rPr>
          <w:lang w:val="en-NZ"/>
        </w:rPr>
        <w:t>per</w:t>
      </w:r>
      <w:r w:rsidR="00640CA0">
        <w:rPr>
          <w:lang w:val="en-NZ"/>
        </w:rPr>
        <w:t> </w:t>
      </w:r>
      <w:r w:rsidR="003A2152" w:rsidRPr="00F712C0">
        <w:rPr>
          <w:lang w:val="en-NZ"/>
        </w:rPr>
        <w:t>cent</w:t>
      </w:r>
      <w:r w:rsidRPr="00F712C0">
        <w:rPr>
          <w:lang w:val="en-NZ"/>
        </w:rPr>
        <w:t xml:space="preserve"> unless the credit default swap contract incorporates a provision on closeout upon insolvency in which case the amount to be added is 10</w:t>
      </w:r>
      <w:r w:rsidR="00640CA0">
        <w:rPr>
          <w:lang w:val="en-NZ"/>
        </w:rPr>
        <w:t> </w:t>
      </w:r>
      <w:r w:rsidR="00EC1C2B" w:rsidRPr="00F712C0">
        <w:rPr>
          <w:lang w:val="en-NZ"/>
        </w:rPr>
        <w:t>per</w:t>
      </w:r>
      <w:r w:rsidR="00640CA0">
        <w:rPr>
          <w:lang w:val="en-NZ"/>
        </w:rPr>
        <w:t> </w:t>
      </w:r>
      <w:r w:rsidR="00EC1C2B" w:rsidRPr="00F712C0">
        <w:rPr>
          <w:lang w:val="en-NZ"/>
        </w:rPr>
        <w:t>cent</w:t>
      </w:r>
      <w:r w:rsidRPr="00F712C0">
        <w:rPr>
          <w:lang w:val="en-NZ"/>
        </w:rPr>
        <w:t xml:space="preserve"> of any unpaid amount that may become payable to the </w:t>
      </w:r>
      <w:r w:rsidR="00324807" w:rsidRPr="00F712C0">
        <w:rPr>
          <w:lang w:val="en-NZ"/>
        </w:rPr>
        <w:t>passport</w:t>
      </w:r>
      <w:r w:rsidRPr="00F712C0">
        <w:rPr>
          <w:lang w:val="en-NZ"/>
        </w:rPr>
        <w:t xml:space="preserve"> fund</w:t>
      </w:r>
      <w:r w:rsidR="00937B8A" w:rsidRPr="00F712C0">
        <w:rPr>
          <w:lang w:val="en-NZ"/>
        </w:rPr>
        <w:t xml:space="preserve"> at the time of the calculation.</w:t>
      </w:r>
    </w:p>
    <w:p w14:paraId="2CB52868" w14:textId="77777777" w:rsidR="00D94931" w:rsidRPr="00F712C0" w:rsidRDefault="00D94931" w:rsidP="00F712C0">
      <w:pPr>
        <w:sectPr w:rsidR="00D94931" w:rsidRPr="00F712C0" w:rsidSect="00BC0ECC">
          <w:type w:val="oddPage"/>
          <w:pgSz w:w="11906" w:h="16838" w:code="9"/>
          <w:pgMar w:top="1418" w:right="1418" w:bottom="1418" w:left="1418" w:header="709" w:footer="709" w:gutter="0"/>
          <w:cols w:space="708"/>
          <w:titlePg/>
          <w:docGrid w:linePitch="360"/>
        </w:sectPr>
      </w:pPr>
    </w:p>
    <w:p w14:paraId="3CDBED48" w14:textId="77777777" w:rsidR="00B418D3" w:rsidRPr="00F712C0" w:rsidRDefault="002452E2" w:rsidP="00825DC4">
      <w:pPr>
        <w:pStyle w:val="Heading1"/>
      </w:pPr>
      <w:bookmarkStart w:id="212" w:name="_Toc380743987"/>
      <w:bookmarkStart w:id="213" w:name="_Toc384972475"/>
      <w:r w:rsidRPr="00F712C0">
        <w:lastRenderedPageBreak/>
        <w:t>Schedule B</w:t>
      </w:r>
      <w:bookmarkEnd w:id="212"/>
      <w:bookmarkEnd w:id="213"/>
    </w:p>
    <w:p w14:paraId="5C2AB247" w14:textId="480DF15B" w:rsidR="002452E2" w:rsidRPr="00F712C0" w:rsidRDefault="002452E2" w:rsidP="00F712C0">
      <w:pPr>
        <w:rPr>
          <w:rFonts w:eastAsia="Calibri"/>
          <w:lang w:val="en-SG" w:eastAsia="en-US"/>
        </w:rPr>
      </w:pPr>
      <w:r w:rsidRPr="00F712C0">
        <w:rPr>
          <w:rFonts w:eastAsia="Calibri"/>
          <w:lang w:val="en-SG" w:eastAsia="en-US"/>
        </w:rPr>
        <w:t xml:space="preserve">The commitment value of a derivative </w:t>
      </w:r>
      <w:r w:rsidR="00082654" w:rsidRPr="00F712C0">
        <w:rPr>
          <w:rFonts w:eastAsia="Calibri"/>
          <w:lang w:val="en-SG" w:eastAsia="en-US"/>
        </w:rPr>
        <w:t xml:space="preserve">should be calculated </w:t>
      </w:r>
      <w:r w:rsidRPr="00F712C0">
        <w:rPr>
          <w:rFonts w:eastAsia="Calibri"/>
          <w:lang w:val="en-SG" w:eastAsia="en-US"/>
        </w:rPr>
        <w:t xml:space="preserve">as specified in </w:t>
      </w:r>
      <w:r w:rsidR="00D312B7" w:rsidRPr="00F712C0">
        <w:rPr>
          <w:rFonts w:eastAsia="Calibri"/>
          <w:lang w:val="en-SG" w:eastAsia="en-US"/>
        </w:rPr>
        <w:t>Table</w:t>
      </w:r>
      <w:r w:rsidR="00640CA0">
        <w:rPr>
          <w:rFonts w:eastAsia="Calibri"/>
          <w:lang w:val="en-SG" w:eastAsia="en-US"/>
        </w:rPr>
        <w:t> </w:t>
      </w:r>
      <w:r w:rsidR="00D312B7" w:rsidRPr="00F712C0">
        <w:rPr>
          <w:rFonts w:eastAsia="Calibri"/>
          <w:lang w:val="en-SG" w:eastAsia="en-US"/>
        </w:rPr>
        <w:t>2</w:t>
      </w:r>
      <w:r w:rsidR="00082654" w:rsidRPr="00F712C0">
        <w:rPr>
          <w:rFonts w:eastAsia="Calibri"/>
          <w:lang w:val="en-SG" w:eastAsia="en-US"/>
        </w:rPr>
        <w:t xml:space="preserve"> where appropriate</w:t>
      </w:r>
      <w:r w:rsidR="00D312B7" w:rsidRPr="00F712C0">
        <w:rPr>
          <w:rFonts w:eastAsia="Calibri"/>
          <w:lang w:val="en-SG" w:eastAsia="en-US"/>
        </w:rPr>
        <w:t xml:space="preserve">. The commitment value should be converted into the currency of the </w:t>
      </w:r>
      <w:r w:rsidR="00324807" w:rsidRPr="00F712C0">
        <w:rPr>
          <w:rFonts w:eastAsia="Calibri"/>
          <w:lang w:val="en-SG" w:eastAsia="en-US"/>
        </w:rPr>
        <w:t>passport</w:t>
      </w:r>
      <w:r w:rsidR="00D312B7" w:rsidRPr="00F712C0">
        <w:rPr>
          <w:rFonts w:eastAsia="Calibri"/>
          <w:lang w:val="en-SG" w:eastAsia="en-US"/>
        </w:rPr>
        <w:t xml:space="preserve"> fund</w:t>
      </w:r>
      <w:r w:rsidR="00510AAF" w:rsidRPr="00F712C0">
        <w:rPr>
          <w:rFonts w:eastAsia="Calibri"/>
          <w:lang w:val="en-SG" w:eastAsia="en-US"/>
        </w:rPr>
        <w:t>’</w:t>
      </w:r>
      <w:r w:rsidR="00D312B7" w:rsidRPr="00F712C0">
        <w:rPr>
          <w:rFonts w:eastAsia="Calibri"/>
          <w:lang w:val="en-SG" w:eastAsia="en-US"/>
        </w:rPr>
        <w:t>s home economy by using the spot rate.</w:t>
      </w:r>
    </w:p>
    <w:p w14:paraId="6D0646CD" w14:textId="660195CF" w:rsidR="002452E2" w:rsidRPr="00F712C0" w:rsidRDefault="002452E2" w:rsidP="00F712C0">
      <w:pPr>
        <w:rPr>
          <w:rFonts w:eastAsia="Calibri"/>
          <w:lang w:val="en-SG" w:eastAsia="en-US"/>
        </w:rPr>
      </w:pPr>
      <w:r w:rsidRPr="00F712C0">
        <w:rPr>
          <w:rFonts w:eastAsia="Calibri"/>
          <w:lang w:val="en-SG" w:eastAsia="en-US"/>
        </w:rPr>
        <w:t>For a derivative not covered in Table</w:t>
      </w:r>
      <w:r w:rsidR="00640CA0">
        <w:rPr>
          <w:rFonts w:eastAsia="Calibri"/>
          <w:lang w:val="en-SG" w:eastAsia="en-US"/>
        </w:rPr>
        <w:t> </w:t>
      </w:r>
      <w:r w:rsidRPr="00F712C0">
        <w:rPr>
          <w:rFonts w:eastAsia="Calibri"/>
          <w:lang w:val="en-SG" w:eastAsia="en-US"/>
        </w:rPr>
        <w:t xml:space="preserve">2 or where the value does not give a reasonable relative estimation of the risks, the </w:t>
      </w:r>
      <w:r w:rsidR="00324807" w:rsidRPr="00F712C0">
        <w:rPr>
          <w:rFonts w:eastAsia="Calibri"/>
          <w:lang w:val="en-SG" w:eastAsia="en-US"/>
        </w:rPr>
        <w:t>passport</w:t>
      </w:r>
      <w:r w:rsidRPr="00F712C0">
        <w:rPr>
          <w:rFonts w:eastAsia="Calibri"/>
          <w:lang w:val="en-SG" w:eastAsia="en-US"/>
        </w:rPr>
        <w:t xml:space="preserve"> fund must:</w:t>
      </w:r>
    </w:p>
    <w:p w14:paraId="24D70DBA" w14:textId="77777777" w:rsidR="002452E2" w:rsidRPr="00F712C0" w:rsidRDefault="002452E2" w:rsidP="00F712C0">
      <w:pPr>
        <w:pStyle w:val="Bullet"/>
        <w:rPr>
          <w:rFonts w:eastAsia="Calibri"/>
          <w:lang w:eastAsia="en-US"/>
        </w:rPr>
      </w:pPr>
      <w:r w:rsidRPr="00F712C0">
        <w:rPr>
          <w:rFonts w:eastAsia="Calibri"/>
          <w:lang w:eastAsia="en-US"/>
        </w:rPr>
        <w:t>determine a value with appropriate relativity to the values of other derivatives calculated under Table 2 and taking into account the market value of the equivalent position in the underlying asset;</w:t>
      </w:r>
    </w:p>
    <w:p w14:paraId="69365795" w14:textId="77777777" w:rsidR="002452E2" w:rsidRPr="00F712C0" w:rsidRDefault="002452E2" w:rsidP="00F712C0">
      <w:pPr>
        <w:pStyle w:val="Bullet"/>
        <w:rPr>
          <w:rFonts w:eastAsia="Calibri"/>
          <w:lang w:eastAsia="en-US"/>
        </w:rPr>
      </w:pPr>
      <w:r w:rsidRPr="00F712C0">
        <w:rPr>
          <w:rFonts w:eastAsia="Calibri"/>
          <w:lang w:eastAsia="en-US"/>
        </w:rPr>
        <w:t>document why that value is appropriate; and</w:t>
      </w:r>
    </w:p>
    <w:p w14:paraId="64CAE61D" w14:textId="77777777" w:rsidR="002452E2" w:rsidRPr="00F712C0" w:rsidRDefault="002452E2" w:rsidP="00F712C0">
      <w:pPr>
        <w:pStyle w:val="Bullet"/>
        <w:rPr>
          <w:rFonts w:eastAsia="Calibri"/>
          <w:lang w:eastAsia="en-US"/>
        </w:rPr>
      </w:pPr>
      <w:r w:rsidRPr="00F712C0">
        <w:rPr>
          <w:rFonts w:eastAsia="Calibri"/>
          <w:lang w:eastAsia="en-US"/>
        </w:rPr>
        <w:t xml:space="preserve">keep a copy of any relevant document for </w:t>
      </w:r>
      <w:r w:rsidR="00204D0C" w:rsidRPr="00F712C0">
        <w:rPr>
          <w:rFonts w:eastAsia="Calibri"/>
          <w:lang w:eastAsia="en-US"/>
        </w:rPr>
        <w:t>seven</w:t>
      </w:r>
      <w:r w:rsidRPr="00F712C0">
        <w:rPr>
          <w:rFonts w:eastAsia="Calibri"/>
          <w:lang w:eastAsia="en-US"/>
        </w:rPr>
        <w:t xml:space="preserve"> years after it has been used by the </w:t>
      </w:r>
      <w:r w:rsidR="00324807" w:rsidRPr="00F712C0">
        <w:rPr>
          <w:rFonts w:eastAsia="Calibri"/>
          <w:lang w:eastAsia="en-US"/>
        </w:rPr>
        <w:t>passport</w:t>
      </w:r>
      <w:r w:rsidRPr="00F712C0">
        <w:rPr>
          <w:rFonts w:eastAsia="Calibri"/>
          <w:lang w:eastAsia="en-US"/>
        </w:rPr>
        <w:t xml:space="preserve"> fund for determining the value is appropriate.</w:t>
      </w:r>
    </w:p>
    <w:p w14:paraId="56EAD175" w14:textId="016602F8" w:rsidR="005751D9" w:rsidRPr="00F712C0" w:rsidRDefault="005751D9">
      <w:pPr>
        <w:rPr>
          <w:rFonts w:eastAsia="Calibri"/>
          <w:lang w:eastAsia="en-US"/>
        </w:rPr>
      </w:pPr>
      <w:r w:rsidRPr="00F712C0">
        <w:rPr>
          <w:rFonts w:eastAsia="Calibri"/>
          <w:lang w:val="en-SG" w:eastAsia="en-US"/>
        </w:rPr>
        <w:t>Examples of when Table</w:t>
      </w:r>
      <w:r w:rsidR="00640CA0">
        <w:rPr>
          <w:rFonts w:eastAsia="Calibri"/>
          <w:lang w:val="en-SG" w:eastAsia="en-US"/>
        </w:rPr>
        <w:t> </w:t>
      </w:r>
      <w:r w:rsidRPr="00F712C0">
        <w:rPr>
          <w:rFonts w:eastAsia="Calibri"/>
          <w:lang w:val="en-SG" w:eastAsia="en-US"/>
        </w:rPr>
        <w:t>2 might not give a reasonable estimation are certain binary options or where the notional contract value is determined in an unassumed manner.</w:t>
      </w:r>
    </w:p>
    <w:p w14:paraId="09725710" w14:textId="77777777" w:rsidR="005A0404" w:rsidRPr="00F712C0" w:rsidRDefault="005A0404" w:rsidP="00F712C0">
      <w:pPr>
        <w:pStyle w:val="TableMainHeading"/>
        <w:rPr>
          <w:rFonts w:eastAsia="Calibri"/>
        </w:rPr>
      </w:pPr>
      <w:r w:rsidRPr="00F712C0">
        <w:rPr>
          <w:rFonts w:eastAsia="Calibri"/>
        </w:rPr>
        <w:t>Table 2: Calculation Methods</w:t>
      </w:r>
    </w:p>
    <w:tbl>
      <w:tblPr>
        <w:tblW w:w="907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509"/>
        <w:gridCol w:w="6563"/>
      </w:tblGrid>
      <w:tr w:rsidR="005A0404" w:rsidRPr="006703A1" w14:paraId="2CA1CD35" w14:textId="77777777" w:rsidTr="004A0B7C">
        <w:trPr>
          <w:trHeight w:val="661"/>
          <w:tblHeader/>
        </w:trPr>
        <w:tc>
          <w:tcPr>
            <w:tcW w:w="2509" w:type="dxa"/>
            <w:shd w:val="clear" w:color="auto" w:fill="EBEBEB"/>
            <w:vAlign w:val="center"/>
            <w:hideMark/>
          </w:tcPr>
          <w:p w14:paraId="0282C753" w14:textId="77777777" w:rsidR="005A0404" w:rsidRPr="006703A1" w:rsidRDefault="005A0404" w:rsidP="00F712C0">
            <w:pPr>
              <w:pStyle w:val="TableColumnHeadingLeft"/>
              <w:rPr>
                <w:rFonts w:ascii="Book Antiqua" w:eastAsia="Calibri" w:hAnsi="Book Antiqua" w:cs="Arial"/>
                <w:sz w:val="20"/>
                <w:lang w:val="en-GB"/>
              </w:rPr>
            </w:pPr>
            <w:r w:rsidRPr="006703A1">
              <w:rPr>
                <w:rFonts w:ascii="Book Antiqua" w:eastAsia="Calibri" w:hAnsi="Book Antiqua" w:cs="Arial"/>
                <w:sz w:val="20"/>
                <w:lang w:val="en-GB"/>
              </w:rPr>
              <w:br w:type="page"/>
            </w:r>
            <w:r w:rsidRPr="006703A1">
              <w:rPr>
                <w:rFonts w:ascii="Book Antiqua" w:eastAsia="Calibri" w:hAnsi="Book Antiqua" w:cs="Arial"/>
                <w:sz w:val="20"/>
                <w:lang w:val="en-GB"/>
              </w:rPr>
              <w:br w:type="page"/>
              <w:t>Types of derivatives</w:t>
            </w:r>
          </w:p>
        </w:tc>
        <w:tc>
          <w:tcPr>
            <w:tcW w:w="6563" w:type="dxa"/>
            <w:shd w:val="clear" w:color="auto" w:fill="EBEBEB"/>
            <w:vAlign w:val="center"/>
            <w:hideMark/>
          </w:tcPr>
          <w:p w14:paraId="6E256BB4" w14:textId="77777777" w:rsidR="005A0404" w:rsidRPr="006703A1" w:rsidRDefault="005A0404" w:rsidP="00F712C0">
            <w:pPr>
              <w:pStyle w:val="TableColumnHeadingLeft"/>
              <w:rPr>
                <w:rFonts w:ascii="Book Antiqua" w:eastAsia="Calibri" w:hAnsi="Book Antiqua" w:cs="Arial"/>
                <w:sz w:val="20"/>
                <w:lang w:val="en-GB"/>
              </w:rPr>
            </w:pPr>
            <w:r w:rsidRPr="006703A1">
              <w:rPr>
                <w:rFonts w:ascii="Book Antiqua" w:eastAsia="Calibri" w:hAnsi="Book Antiqua" w:cs="Arial"/>
                <w:sz w:val="20"/>
                <w:lang w:val="en-GB"/>
              </w:rPr>
              <w:t>Commitment value</w:t>
            </w:r>
          </w:p>
        </w:tc>
      </w:tr>
      <w:tr w:rsidR="005A0404" w:rsidRPr="006703A1" w14:paraId="78DB6D21" w14:textId="77777777" w:rsidTr="004A0B7C">
        <w:trPr>
          <w:trHeight w:val="256"/>
        </w:trPr>
        <w:tc>
          <w:tcPr>
            <w:tcW w:w="9072" w:type="dxa"/>
            <w:gridSpan w:val="2"/>
            <w:vAlign w:val="center"/>
            <w:hideMark/>
          </w:tcPr>
          <w:p w14:paraId="564A3B8D" w14:textId="77777777" w:rsidR="005A0404" w:rsidRPr="006703A1" w:rsidRDefault="005A0404" w:rsidP="00F712C0">
            <w:pPr>
              <w:spacing w:before="120" w:after="120"/>
              <w:rPr>
                <w:rFonts w:eastAsia="Calibri" w:cs="Arial"/>
                <w:b/>
                <w:sz w:val="20"/>
                <w:lang w:val="en-GB"/>
              </w:rPr>
            </w:pPr>
            <w:r w:rsidRPr="006703A1">
              <w:rPr>
                <w:rFonts w:eastAsia="Calibri" w:cs="Arial"/>
                <w:b/>
                <w:sz w:val="20"/>
                <w:lang w:val="en-GB"/>
              </w:rPr>
              <w:t>Plain vanilla options (including bought/sold puts and calls)</w:t>
            </w:r>
          </w:p>
        </w:tc>
      </w:tr>
      <w:tr w:rsidR="005A0404" w:rsidRPr="006703A1" w14:paraId="4FBE8619" w14:textId="77777777" w:rsidTr="004A0B7C">
        <w:tc>
          <w:tcPr>
            <w:tcW w:w="2509" w:type="dxa"/>
            <w:vAlign w:val="center"/>
            <w:hideMark/>
          </w:tcPr>
          <w:p w14:paraId="14F6942F"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t>Bond option</w:t>
            </w:r>
          </w:p>
        </w:tc>
        <w:tc>
          <w:tcPr>
            <w:tcW w:w="6563" w:type="dxa"/>
            <w:vAlign w:val="center"/>
            <w:hideMark/>
          </w:tcPr>
          <w:p w14:paraId="529F9907"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t>Notional contract value x market value of underlying reference bond x delta</w:t>
            </w:r>
          </w:p>
        </w:tc>
      </w:tr>
      <w:tr w:rsidR="005A0404" w:rsidRPr="006703A1" w14:paraId="56B10182" w14:textId="77777777" w:rsidTr="004A0B7C">
        <w:trPr>
          <w:trHeight w:val="19"/>
        </w:trPr>
        <w:tc>
          <w:tcPr>
            <w:tcW w:w="2509" w:type="dxa"/>
            <w:vAlign w:val="center"/>
            <w:hideMark/>
          </w:tcPr>
          <w:p w14:paraId="5B2B3DC7"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t>Currency option</w:t>
            </w:r>
          </w:p>
        </w:tc>
        <w:tc>
          <w:tcPr>
            <w:tcW w:w="6563" w:type="dxa"/>
            <w:vAlign w:val="center"/>
            <w:hideMark/>
          </w:tcPr>
          <w:p w14:paraId="24EDED30"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t xml:space="preserve">Notional contract value of </w:t>
            </w:r>
            <w:r w:rsidR="001C6510" w:rsidRPr="006703A1">
              <w:rPr>
                <w:rFonts w:ascii="Book Antiqua" w:hAnsi="Book Antiqua"/>
                <w:sz w:val="20"/>
                <w:lang w:val="en-US"/>
              </w:rPr>
              <w:t xml:space="preserve">foreign </w:t>
            </w:r>
            <w:r w:rsidRPr="006703A1">
              <w:rPr>
                <w:rFonts w:ascii="Book Antiqua" w:hAnsi="Book Antiqua"/>
                <w:sz w:val="20"/>
                <w:lang w:val="en-US"/>
              </w:rPr>
              <w:t>currency leg(s) x delta</w:t>
            </w:r>
          </w:p>
        </w:tc>
      </w:tr>
      <w:tr w:rsidR="005A0404" w:rsidRPr="006703A1" w14:paraId="2C2E0AE8" w14:textId="77777777" w:rsidTr="004A0B7C">
        <w:tc>
          <w:tcPr>
            <w:tcW w:w="2509" w:type="dxa"/>
            <w:vAlign w:val="center"/>
            <w:hideMark/>
          </w:tcPr>
          <w:p w14:paraId="5F93C578"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t>Equity option</w:t>
            </w:r>
          </w:p>
        </w:tc>
        <w:tc>
          <w:tcPr>
            <w:tcW w:w="6563" w:type="dxa"/>
            <w:vAlign w:val="center"/>
            <w:hideMark/>
          </w:tcPr>
          <w:p w14:paraId="430B865A" w14:textId="77777777" w:rsidR="005A0404" w:rsidRPr="006703A1" w:rsidRDefault="00AC4332" w:rsidP="00F712C0">
            <w:pPr>
              <w:pStyle w:val="TableTextLeft"/>
              <w:rPr>
                <w:rFonts w:ascii="Book Antiqua" w:hAnsi="Book Antiqua"/>
                <w:sz w:val="20"/>
                <w:lang w:val="en-US"/>
              </w:rPr>
            </w:pPr>
            <w:r w:rsidRPr="006703A1">
              <w:rPr>
                <w:rFonts w:ascii="Book Antiqua" w:hAnsi="Book Antiqua"/>
                <w:sz w:val="20"/>
                <w:lang w:val="en-US"/>
              </w:rPr>
              <w:t>N</w:t>
            </w:r>
            <w:r w:rsidR="005A0404" w:rsidRPr="006703A1">
              <w:rPr>
                <w:rFonts w:ascii="Book Antiqua" w:hAnsi="Book Antiqua"/>
                <w:sz w:val="20"/>
                <w:lang w:val="en-US"/>
              </w:rPr>
              <w:t>otional contract size x market value of underlying equity share</w:t>
            </w:r>
            <w:r w:rsidR="00082654" w:rsidRPr="006703A1">
              <w:rPr>
                <w:rFonts w:ascii="Book Antiqua" w:hAnsi="Book Antiqua"/>
                <w:sz w:val="20"/>
                <w:lang w:val="en-US"/>
              </w:rPr>
              <w:t xml:space="preserve"> if the contract size is determined by the number of underlying shares</w:t>
            </w:r>
            <w:r w:rsidR="005A0404" w:rsidRPr="006703A1">
              <w:rPr>
                <w:rFonts w:ascii="Book Antiqua" w:hAnsi="Book Antiqua"/>
                <w:sz w:val="20"/>
                <w:lang w:val="en-US"/>
              </w:rPr>
              <w:t xml:space="preserve"> x delta</w:t>
            </w:r>
          </w:p>
        </w:tc>
      </w:tr>
      <w:tr w:rsidR="005A0404" w:rsidRPr="006703A1" w14:paraId="67DFFB82" w14:textId="77777777" w:rsidTr="004A0B7C">
        <w:tc>
          <w:tcPr>
            <w:tcW w:w="2509" w:type="dxa"/>
            <w:vAlign w:val="center"/>
            <w:hideMark/>
          </w:tcPr>
          <w:p w14:paraId="7D652272"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t>Index option</w:t>
            </w:r>
          </w:p>
        </w:tc>
        <w:tc>
          <w:tcPr>
            <w:tcW w:w="6563" w:type="dxa"/>
            <w:vAlign w:val="center"/>
            <w:hideMark/>
          </w:tcPr>
          <w:p w14:paraId="2BE76A26" w14:textId="77777777" w:rsidR="005A0404" w:rsidRPr="006703A1" w:rsidRDefault="00AC4332" w:rsidP="00F712C0">
            <w:pPr>
              <w:pStyle w:val="TableTextLeft"/>
              <w:rPr>
                <w:rFonts w:ascii="Book Antiqua" w:hAnsi="Book Antiqua"/>
                <w:sz w:val="20"/>
                <w:lang w:val="en-US"/>
              </w:rPr>
            </w:pPr>
            <w:r w:rsidRPr="006703A1">
              <w:rPr>
                <w:rFonts w:ascii="Book Antiqua" w:hAnsi="Book Antiqua"/>
                <w:sz w:val="20"/>
                <w:lang w:val="en-US"/>
              </w:rPr>
              <w:t>N</w:t>
            </w:r>
            <w:r w:rsidR="005A0404" w:rsidRPr="006703A1">
              <w:rPr>
                <w:rFonts w:ascii="Book Antiqua" w:hAnsi="Book Antiqua"/>
                <w:sz w:val="20"/>
                <w:lang w:val="en-US"/>
              </w:rPr>
              <w:t>otional contract value x index level x delta</w:t>
            </w:r>
            <w:r w:rsidR="00933EF2" w:rsidRPr="006703A1">
              <w:rPr>
                <w:rFonts w:ascii="Book Antiqua" w:hAnsi="Book Antiqua"/>
                <w:sz w:val="20"/>
                <w:lang w:val="en-US"/>
              </w:rPr>
              <w:t xml:space="preserve"> </w:t>
            </w:r>
            <w:r w:rsidR="00933EF2" w:rsidRPr="006703A1">
              <w:rPr>
                <w:rFonts w:ascii="Book Antiqua" w:hAnsi="Book Antiqua"/>
                <w:sz w:val="20"/>
              </w:rPr>
              <w:t>or point value x index level x delta if appropriate</w:t>
            </w:r>
          </w:p>
        </w:tc>
      </w:tr>
      <w:tr w:rsidR="005A0404" w:rsidRPr="006703A1" w14:paraId="451196C1" w14:textId="77777777" w:rsidTr="004A0B7C">
        <w:tc>
          <w:tcPr>
            <w:tcW w:w="2509" w:type="dxa"/>
            <w:vAlign w:val="center"/>
            <w:hideMark/>
          </w:tcPr>
          <w:p w14:paraId="16C0A3EA"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t>Interest rate option</w:t>
            </w:r>
          </w:p>
        </w:tc>
        <w:tc>
          <w:tcPr>
            <w:tcW w:w="6563" w:type="dxa"/>
            <w:vAlign w:val="center"/>
            <w:hideMark/>
          </w:tcPr>
          <w:p w14:paraId="775CFAE2"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t>Notional contract value x delta</w:t>
            </w:r>
          </w:p>
        </w:tc>
      </w:tr>
      <w:tr w:rsidR="005A0404" w:rsidRPr="006703A1" w14:paraId="14E5C7FC" w14:textId="77777777" w:rsidTr="004A0B7C">
        <w:trPr>
          <w:trHeight w:val="328"/>
        </w:trPr>
        <w:tc>
          <w:tcPr>
            <w:tcW w:w="2509" w:type="dxa"/>
            <w:vAlign w:val="center"/>
            <w:hideMark/>
          </w:tcPr>
          <w:p w14:paraId="4ED13E1B"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t>Warrant and Rights</w:t>
            </w:r>
          </w:p>
        </w:tc>
        <w:tc>
          <w:tcPr>
            <w:tcW w:w="6563" w:type="dxa"/>
            <w:vAlign w:val="center"/>
            <w:hideMark/>
          </w:tcPr>
          <w:p w14:paraId="4C488366"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t>Number of shares/bonds x market value of underlying referenced instrument x delta</w:t>
            </w:r>
          </w:p>
        </w:tc>
      </w:tr>
      <w:tr w:rsidR="005A0404" w:rsidRPr="006703A1" w14:paraId="7F02561E" w14:textId="77777777" w:rsidTr="004A0B7C">
        <w:trPr>
          <w:trHeight w:val="19"/>
        </w:trPr>
        <w:tc>
          <w:tcPr>
            <w:tcW w:w="9072" w:type="dxa"/>
            <w:gridSpan w:val="2"/>
            <w:hideMark/>
          </w:tcPr>
          <w:p w14:paraId="4E35BF8D" w14:textId="77777777" w:rsidR="005A0404" w:rsidRPr="006703A1" w:rsidRDefault="005A0404" w:rsidP="00F712C0">
            <w:pPr>
              <w:spacing w:before="120" w:after="120"/>
              <w:rPr>
                <w:rFonts w:eastAsia="Calibri" w:cs="Arial"/>
                <w:b/>
                <w:sz w:val="20"/>
                <w:lang w:val="en-GB"/>
              </w:rPr>
            </w:pPr>
            <w:r w:rsidRPr="006703A1">
              <w:rPr>
                <w:rFonts w:eastAsia="Calibri" w:cs="Arial"/>
                <w:b/>
                <w:sz w:val="20"/>
                <w:lang w:val="en-GB"/>
              </w:rPr>
              <w:t>Futures</w:t>
            </w:r>
          </w:p>
        </w:tc>
      </w:tr>
      <w:tr w:rsidR="005A0404" w:rsidRPr="006703A1" w14:paraId="144C5C6C" w14:textId="77777777" w:rsidTr="004A0B7C">
        <w:trPr>
          <w:trHeight w:val="778"/>
        </w:trPr>
        <w:tc>
          <w:tcPr>
            <w:tcW w:w="2509" w:type="dxa"/>
            <w:vAlign w:val="center"/>
            <w:hideMark/>
          </w:tcPr>
          <w:p w14:paraId="17AEAB32"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t xml:space="preserve">Bond future </w:t>
            </w:r>
          </w:p>
        </w:tc>
        <w:tc>
          <w:tcPr>
            <w:tcW w:w="6563" w:type="dxa"/>
            <w:vAlign w:val="center"/>
            <w:hideMark/>
          </w:tcPr>
          <w:p w14:paraId="22EA5F07" w14:textId="77777777" w:rsidR="005A0404" w:rsidRPr="006703A1" w:rsidRDefault="00AC4332" w:rsidP="00F712C0">
            <w:pPr>
              <w:pStyle w:val="TableTextLeft"/>
              <w:rPr>
                <w:rFonts w:ascii="Book Antiqua" w:hAnsi="Book Antiqua"/>
                <w:sz w:val="20"/>
                <w:lang w:val="en-US"/>
              </w:rPr>
            </w:pPr>
            <w:r w:rsidRPr="006703A1">
              <w:rPr>
                <w:rFonts w:ascii="Book Antiqua" w:hAnsi="Book Antiqua"/>
                <w:sz w:val="20"/>
                <w:lang w:val="en-US"/>
              </w:rPr>
              <w:t>N</w:t>
            </w:r>
            <w:r w:rsidR="005A0404" w:rsidRPr="006703A1">
              <w:rPr>
                <w:rFonts w:ascii="Book Antiqua" w:hAnsi="Book Antiqua"/>
                <w:sz w:val="20"/>
                <w:lang w:val="en-US"/>
              </w:rPr>
              <w:t>otional contract size x market price of the cheapest</w:t>
            </w:r>
            <w:r w:rsidR="00510AAF" w:rsidRPr="006703A1">
              <w:rPr>
                <w:rFonts w:ascii="Book Antiqua" w:hAnsi="Book Antiqua"/>
                <w:sz w:val="20"/>
                <w:lang w:val="en-US"/>
              </w:rPr>
              <w:noBreakHyphen/>
            </w:r>
            <w:r w:rsidR="005A0404" w:rsidRPr="006703A1">
              <w:rPr>
                <w:rFonts w:ascii="Book Antiqua" w:hAnsi="Book Antiqua"/>
                <w:sz w:val="20"/>
                <w:lang w:val="en-US"/>
              </w:rPr>
              <w:t>to</w:t>
            </w:r>
            <w:r w:rsidR="00510AAF" w:rsidRPr="006703A1">
              <w:rPr>
                <w:rFonts w:ascii="Book Antiqua" w:hAnsi="Book Antiqua"/>
                <w:sz w:val="20"/>
                <w:lang w:val="en-US"/>
              </w:rPr>
              <w:noBreakHyphen/>
            </w:r>
            <w:r w:rsidR="005A0404" w:rsidRPr="006703A1">
              <w:rPr>
                <w:rFonts w:ascii="Book Antiqua" w:hAnsi="Book Antiqua"/>
                <w:sz w:val="20"/>
                <w:lang w:val="en-US"/>
              </w:rPr>
              <w:t>deliver reference bond</w:t>
            </w:r>
          </w:p>
        </w:tc>
      </w:tr>
      <w:tr w:rsidR="005A0404" w:rsidRPr="006703A1" w14:paraId="2733A770" w14:textId="77777777" w:rsidTr="004A0B7C">
        <w:tc>
          <w:tcPr>
            <w:tcW w:w="2509" w:type="dxa"/>
            <w:vAlign w:val="center"/>
            <w:hideMark/>
          </w:tcPr>
          <w:p w14:paraId="50825CA5"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t>Currency future</w:t>
            </w:r>
          </w:p>
        </w:tc>
        <w:tc>
          <w:tcPr>
            <w:tcW w:w="6563" w:type="dxa"/>
            <w:vAlign w:val="center"/>
            <w:hideMark/>
          </w:tcPr>
          <w:p w14:paraId="342915BC" w14:textId="77777777" w:rsidR="005A0404" w:rsidRPr="006703A1" w:rsidRDefault="005A0404" w:rsidP="00F712C0">
            <w:pPr>
              <w:pStyle w:val="TableTextLeft"/>
              <w:rPr>
                <w:rFonts w:ascii="Book Antiqua" w:hAnsi="Book Antiqua"/>
                <w:i/>
                <w:sz w:val="20"/>
                <w:lang w:val="en-US"/>
              </w:rPr>
            </w:pPr>
            <w:r w:rsidRPr="006703A1">
              <w:rPr>
                <w:rFonts w:ascii="Book Antiqua" w:hAnsi="Book Antiqua"/>
                <w:sz w:val="20"/>
                <w:lang w:val="en-US"/>
              </w:rPr>
              <w:t>Number of contracts x notional contract size</w:t>
            </w:r>
          </w:p>
        </w:tc>
      </w:tr>
      <w:tr w:rsidR="005A0404" w:rsidRPr="006703A1" w14:paraId="67CD1818" w14:textId="77777777" w:rsidTr="004A0B7C">
        <w:trPr>
          <w:trHeight w:val="19"/>
        </w:trPr>
        <w:tc>
          <w:tcPr>
            <w:tcW w:w="2509" w:type="dxa"/>
            <w:vAlign w:val="center"/>
            <w:hideMark/>
          </w:tcPr>
          <w:p w14:paraId="03AB3AE0"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t>Equity future</w:t>
            </w:r>
          </w:p>
        </w:tc>
        <w:tc>
          <w:tcPr>
            <w:tcW w:w="6563" w:type="dxa"/>
            <w:vAlign w:val="center"/>
            <w:hideMark/>
          </w:tcPr>
          <w:p w14:paraId="5AFE45EA" w14:textId="77777777" w:rsidR="005A0404" w:rsidRPr="006703A1" w:rsidRDefault="00AC4332" w:rsidP="00F712C0">
            <w:pPr>
              <w:pStyle w:val="TableTextLeft"/>
              <w:rPr>
                <w:rFonts w:ascii="Book Antiqua" w:hAnsi="Book Antiqua"/>
                <w:sz w:val="20"/>
                <w:lang w:val="en-US"/>
              </w:rPr>
            </w:pPr>
            <w:r w:rsidRPr="006703A1">
              <w:rPr>
                <w:rFonts w:ascii="Book Antiqua" w:hAnsi="Book Antiqua"/>
                <w:sz w:val="20"/>
                <w:lang w:val="en-US"/>
              </w:rPr>
              <w:t>N</w:t>
            </w:r>
            <w:r w:rsidR="005A0404" w:rsidRPr="006703A1">
              <w:rPr>
                <w:rFonts w:ascii="Book Antiqua" w:hAnsi="Book Antiqua"/>
                <w:sz w:val="20"/>
                <w:lang w:val="en-US"/>
              </w:rPr>
              <w:t xml:space="preserve">otional contract size x market price of underlying equity </w:t>
            </w:r>
            <w:r w:rsidR="001C6510" w:rsidRPr="006703A1">
              <w:rPr>
                <w:rFonts w:ascii="Book Antiqua" w:hAnsi="Book Antiqua"/>
                <w:sz w:val="20"/>
                <w:lang w:val="en-US"/>
              </w:rPr>
              <w:t>security</w:t>
            </w:r>
          </w:p>
        </w:tc>
      </w:tr>
      <w:tr w:rsidR="005A0404" w:rsidRPr="006703A1" w14:paraId="1D2CCB49" w14:textId="77777777" w:rsidTr="004A0B7C">
        <w:tc>
          <w:tcPr>
            <w:tcW w:w="2509" w:type="dxa"/>
            <w:vAlign w:val="center"/>
            <w:hideMark/>
          </w:tcPr>
          <w:p w14:paraId="422234C0"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lastRenderedPageBreak/>
              <w:t>Index future</w:t>
            </w:r>
          </w:p>
        </w:tc>
        <w:tc>
          <w:tcPr>
            <w:tcW w:w="6563" w:type="dxa"/>
            <w:vAlign w:val="center"/>
            <w:hideMark/>
          </w:tcPr>
          <w:p w14:paraId="354E7009" w14:textId="77777777" w:rsidR="005A0404" w:rsidRPr="006703A1" w:rsidRDefault="00AC4332" w:rsidP="00F712C0">
            <w:pPr>
              <w:pStyle w:val="TableTextLeft"/>
              <w:rPr>
                <w:rFonts w:ascii="Book Antiqua" w:hAnsi="Book Antiqua"/>
                <w:sz w:val="20"/>
                <w:lang w:val="en-US"/>
              </w:rPr>
            </w:pPr>
            <w:r w:rsidRPr="006703A1">
              <w:rPr>
                <w:rFonts w:ascii="Book Antiqua" w:hAnsi="Book Antiqua"/>
                <w:sz w:val="20"/>
                <w:lang w:val="en-US"/>
              </w:rPr>
              <w:t>N</w:t>
            </w:r>
            <w:r w:rsidR="005A0404" w:rsidRPr="006703A1">
              <w:rPr>
                <w:rFonts w:ascii="Book Antiqua" w:hAnsi="Book Antiqua"/>
                <w:sz w:val="20"/>
                <w:lang w:val="en-US"/>
              </w:rPr>
              <w:t>otional contract size x index level</w:t>
            </w:r>
          </w:p>
        </w:tc>
      </w:tr>
      <w:tr w:rsidR="005A0404" w:rsidRPr="006703A1" w14:paraId="60C3EAAA" w14:textId="77777777" w:rsidTr="004A0B7C">
        <w:tc>
          <w:tcPr>
            <w:tcW w:w="2509" w:type="dxa"/>
            <w:vAlign w:val="center"/>
            <w:hideMark/>
          </w:tcPr>
          <w:p w14:paraId="5A7F63F8"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t>Interest rate future</w:t>
            </w:r>
          </w:p>
        </w:tc>
        <w:tc>
          <w:tcPr>
            <w:tcW w:w="6563" w:type="dxa"/>
            <w:vAlign w:val="center"/>
            <w:hideMark/>
          </w:tcPr>
          <w:p w14:paraId="642B00A0"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t>Number of contracts x notional contract size</w:t>
            </w:r>
          </w:p>
        </w:tc>
      </w:tr>
      <w:tr w:rsidR="005A0404" w:rsidRPr="006703A1" w14:paraId="678144DC" w14:textId="77777777" w:rsidTr="004A0B7C">
        <w:tc>
          <w:tcPr>
            <w:tcW w:w="2509" w:type="dxa"/>
            <w:vAlign w:val="center"/>
            <w:hideMark/>
          </w:tcPr>
          <w:p w14:paraId="570E7537"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t>Commodity future</w:t>
            </w:r>
          </w:p>
        </w:tc>
        <w:tc>
          <w:tcPr>
            <w:tcW w:w="6563" w:type="dxa"/>
            <w:vAlign w:val="center"/>
            <w:hideMark/>
          </w:tcPr>
          <w:p w14:paraId="60B3A9AD" w14:textId="77777777" w:rsidR="005A0404" w:rsidRPr="006703A1" w:rsidRDefault="00AC4332" w:rsidP="00F712C0">
            <w:pPr>
              <w:pStyle w:val="TableTextLeft"/>
              <w:rPr>
                <w:rFonts w:ascii="Book Antiqua" w:hAnsi="Book Antiqua"/>
                <w:sz w:val="20"/>
                <w:lang w:val="en-US"/>
              </w:rPr>
            </w:pPr>
            <w:r w:rsidRPr="006703A1">
              <w:rPr>
                <w:rFonts w:ascii="Book Antiqua" w:hAnsi="Book Antiqua"/>
                <w:sz w:val="20"/>
                <w:lang w:val="en-US"/>
              </w:rPr>
              <w:t>N</w:t>
            </w:r>
            <w:r w:rsidR="005A0404" w:rsidRPr="006703A1">
              <w:rPr>
                <w:rFonts w:ascii="Book Antiqua" w:hAnsi="Book Antiqua"/>
                <w:sz w:val="20"/>
                <w:lang w:val="en-US"/>
              </w:rPr>
              <w:t>otional contract size x market price of underlying commodity</w:t>
            </w:r>
          </w:p>
        </w:tc>
      </w:tr>
      <w:tr w:rsidR="005A0404" w:rsidRPr="006703A1" w14:paraId="3C3BC553" w14:textId="77777777" w:rsidTr="004A0B7C">
        <w:tc>
          <w:tcPr>
            <w:tcW w:w="9072" w:type="dxa"/>
            <w:gridSpan w:val="2"/>
            <w:vAlign w:val="center"/>
            <w:hideMark/>
          </w:tcPr>
          <w:p w14:paraId="653BA527" w14:textId="77777777" w:rsidR="005A0404" w:rsidRPr="006703A1" w:rsidRDefault="005A0404" w:rsidP="00F712C0">
            <w:pPr>
              <w:spacing w:before="120" w:after="120"/>
              <w:rPr>
                <w:rFonts w:eastAsia="Calibri" w:cs="Arial"/>
                <w:b/>
                <w:sz w:val="20"/>
                <w:lang w:val="en-GB"/>
              </w:rPr>
            </w:pPr>
            <w:r w:rsidRPr="006703A1">
              <w:rPr>
                <w:rFonts w:eastAsia="Calibri" w:cs="Arial"/>
                <w:b/>
                <w:sz w:val="20"/>
                <w:lang w:val="en-GB"/>
              </w:rPr>
              <w:t>Swaps</w:t>
            </w:r>
          </w:p>
        </w:tc>
      </w:tr>
      <w:tr w:rsidR="005A0404" w:rsidRPr="006703A1" w14:paraId="73DE7781" w14:textId="77777777" w:rsidTr="004A0B7C">
        <w:trPr>
          <w:trHeight w:val="193"/>
        </w:trPr>
        <w:tc>
          <w:tcPr>
            <w:tcW w:w="2509" w:type="dxa"/>
            <w:vAlign w:val="center"/>
            <w:hideMark/>
          </w:tcPr>
          <w:p w14:paraId="5C0DDA2A"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t>Contract for differences</w:t>
            </w:r>
          </w:p>
        </w:tc>
        <w:tc>
          <w:tcPr>
            <w:tcW w:w="6563" w:type="dxa"/>
            <w:vAlign w:val="center"/>
            <w:hideMark/>
          </w:tcPr>
          <w:p w14:paraId="1A77755F"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t>Number of shares/bonds x market value of underlying referenced instrument</w:t>
            </w:r>
          </w:p>
        </w:tc>
      </w:tr>
      <w:tr w:rsidR="005A0404" w:rsidRPr="006703A1" w14:paraId="3D73F33E" w14:textId="77777777" w:rsidTr="004A0B7C">
        <w:trPr>
          <w:trHeight w:val="27"/>
        </w:trPr>
        <w:tc>
          <w:tcPr>
            <w:tcW w:w="2509" w:type="dxa"/>
            <w:vAlign w:val="center"/>
            <w:hideMark/>
          </w:tcPr>
          <w:p w14:paraId="389B8055"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t>Credit default swap</w:t>
            </w:r>
          </w:p>
        </w:tc>
        <w:tc>
          <w:tcPr>
            <w:tcW w:w="6563" w:type="dxa"/>
            <w:vAlign w:val="center"/>
          </w:tcPr>
          <w:p w14:paraId="40970915"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t>Protection buyer: market value of the underlying reference asset</w:t>
            </w:r>
          </w:p>
          <w:p w14:paraId="7D443A0D" w14:textId="77777777" w:rsidR="005A0404" w:rsidRPr="006703A1" w:rsidRDefault="005A0404" w:rsidP="00F712C0">
            <w:pPr>
              <w:pStyle w:val="TableTextLeft"/>
              <w:rPr>
                <w:rFonts w:ascii="Book Antiqua" w:hAnsi="Book Antiqua"/>
                <w:i/>
                <w:sz w:val="20"/>
                <w:lang w:val="en-US"/>
              </w:rPr>
            </w:pPr>
            <w:r w:rsidRPr="006703A1">
              <w:rPr>
                <w:rFonts w:ascii="Book Antiqua" w:hAnsi="Book Antiqua"/>
                <w:sz w:val="20"/>
                <w:lang w:val="en-US"/>
              </w:rPr>
              <w:t>Protection seller: the higher of the market value of the underlying reference asset or the notional value of the credit default swap</w:t>
            </w:r>
          </w:p>
        </w:tc>
      </w:tr>
      <w:tr w:rsidR="005A0404" w:rsidRPr="006703A1" w14:paraId="3C8DF644" w14:textId="77777777" w:rsidTr="004A0B7C">
        <w:trPr>
          <w:trHeight w:val="19"/>
        </w:trPr>
        <w:tc>
          <w:tcPr>
            <w:tcW w:w="2509" w:type="dxa"/>
            <w:vAlign w:val="center"/>
            <w:hideMark/>
          </w:tcPr>
          <w:p w14:paraId="2447685E"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t>Currency swap</w:t>
            </w:r>
          </w:p>
        </w:tc>
        <w:tc>
          <w:tcPr>
            <w:tcW w:w="6563" w:type="dxa"/>
            <w:vAlign w:val="center"/>
            <w:hideMark/>
          </w:tcPr>
          <w:p w14:paraId="627BA5A1"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t>Notional value of</w:t>
            </w:r>
            <w:r w:rsidR="001C6510" w:rsidRPr="006703A1">
              <w:rPr>
                <w:rFonts w:ascii="Book Antiqua" w:hAnsi="Book Antiqua"/>
                <w:sz w:val="20"/>
                <w:lang w:val="en-US"/>
              </w:rPr>
              <w:t xml:space="preserve"> foreign</w:t>
            </w:r>
            <w:r w:rsidRPr="006703A1">
              <w:rPr>
                <w:rFonts w:ascii="Book Antiqua" w:hAnsi="Book Antiqua"/>
                <w:sz w:val="20"/>
                <w:lang w:val="en-US"/>
              </w:rPr>
              <w:t xml:space="preserve"> currency leg(s)</w:t>
            </w:r>
          </w:p>
        </w:tc>
      </w:tr>
      <w:tr w:rsidR="005A0404" w:rsidRPr="006703A1" w14:paraId="2C8E31D9" w14:textId="77777777" w:rsidTr="004A0B7C">
        <w:trPr>
          <w:trHeight w:val="157"/>
        </w:trPr>
        <w:tc>
          <w:tcPr>
            <w:tcW w:w="2509" w:type="dxa"/>
            <w:vAlign w:val="center"/>
            <w:hideMark/>
          </w:tcPr>
          <w:p w14:paraId="2D2D744F"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t>Interest rate swap</w:t>
            </w:r>
          </w:p>
        </w:tc>
        <w:tc>
          <w:tcPr>
            <w:tcW w:w="6563" w:type="dxa"/>
            <w:vAlign w:val="center"/>
          </w:tcPr>
          <w:p w14:paraId="43D3B9DD"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t>Market value of underlying (the notional value of the fixed leg may also be applied)</w:t>
            </w:r>
          </w:p>
        </w:tc>
      </w:tr>
      <w:tr w:rsidR="005A0404" w:rsidRPr="006703A1" w14:paraId="495CDA00" w14:textId="77777777" w:rsidTr="004A0B7C">
        <w:trPr>
          <w:trHeight w:val="19"/>
        </w:trPr>
        <w:tc>
          <w:tcPr>
            <w:tcW w:w="2509" w:type="dxa"/>
            <w:vAlign w:val="center"/>
            <w:hideMark/>
          </w:tcPr>
          <w:p w14:paraId="661B0E26"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t>Total return swap</w:t>
            </w:r>
          </w:p>
        </w:tc>
        <w:tc>
          <w:tcPr>
            <w:tcW w:w="6563" w:type="dxa"/>
            <w:vAlign w:val="center"/>
            <w:hideMark/>
          </w:tcPr>
          <w:p w14:paraId="36FAAA1D" w14:textId="77777777" w:rsidR="005A0404" w:rsidRPr="006703A1" w:rsidRDefault="002758B4" w:rsidP="00F712C0">
            <w:pPr>
              <w:pStyle w:val="TableTextLeft"/>
              <w:rPr>
                <w:rFonts w:ascii="Book Antiqua" w:hAnsi="Book Antiqua"/>
                <w:sz w:val="20"/>
                <w:lang w:val="en-US"/>
              </w:rPr>
            </w:pPr>
            <w:r w:rsidRPr="006703A1">
              <w:rPr>
                <w:rFonts w:ascii="Book Antiqua" w:hAnsi="Book Antiqua"/>
                <w:sz w:val="20"/>
                <w:lang w:val="en-US"/>
              </w:rPr>
              <w:t xml:space="preserve">Market </w:t>
            </w:r>
            <w:r w:rsidR="005A0404" w:rsidRPr="006703A1">
              <w:rPr>
                <w:rFonts w:ascii="Book Antiqua" w:hAnsi="Book Antiqua"/>
                <w:sz w:val="20"/>
                <w:lang w:val="en-US"/>
              </w:rPr>
              <w:t>value of underlying reference asset(s)</w:t>
            </w:r>
          </w:p>
        </w:tc>
      </w:tr>
      <w:tr w:rsidR="005A0404" w:rsidRPr="006703A1" w14:paraId="2309B2BD" w14:textId="77777777" w:rsidTr="004A0B7C">
        <w:trPr>
          <w:trHeight w:val="19"/>
        </w:trPr>
        <w:tc>
          <w:tcPr>
            <w:tcW w:w="9072" w:type="dxa"/>
            <w:gridSpan w:val="2"/>
            <w:vAlign w:val="center"/>
            <w:hideMark/>
          </w:tcPr>
          <w:p w14:paraId="0A240613" w14:textId="77777777" w:rsidR="005A0404" w:rsidRPr="006703A1" w:rsidRDefault="005A0404" w:rsidP="00F712C0">
            <w:pPr>
              <w:spacing w:before="120" w:after="120"/>
              <w:rPr>
                <w:rFonts w:eastAsia="Calibri" w:cs="Arial"/>
                <w:b/>
                <w:sz w:val="20"/>
                <w:lang w:val="en-GB"/>
              </w:rPr>
            </w:pPr>
            <w:r w:rsidRPr="006703A1">
              <w:rPr>
                <w:rFonts w:eastAsia="Calibri" w:cs="Arial"/>
                <w:b/>
                <w:sz w:val="20"/>
                <w:lang w:val="en-GB"/>
              </w:rPr>
              <w:t>Forwards</w:t>
            </w:r>
          </w:p>
        </w:tc>
      </w:tr>
      <w:tr w:rsidR="005A0404" w:rsidRPr="006703A1" w14:paraId="7884B2CF" w14:textId="77777777" w:rsidTr="004A0B7C">
        <w:trPr>
          <w:trHeight w:val="19"/>
        </w:trPr>
        <w:tc>
          <w:tcPr>
            <w:tcW w:w="2509" w:type="dxa"/>
            <w:vAlign w:val="center"/>
            <w:hideMark/>
          </w:tcPr>
          <w:p w14:paraId="461ABA1A"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t>Forward rate agreement</w:t>
            </w:r>
          </w:p>
        </w:tc>
        <w:tc>
          <w:tcPr>
            <w:tcW w:w="6563" w:type="dxa"/>
            <w:vAlign w:val="center"/>
            <w:hideMark/>
          </w:tcPr>
          <w:p w14:paraId="0A624F31"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t>Notional value</w:t>
            </w:r>
          </w:p>
        </w:tc>
      </w:tr>
      <w:tr w:rsidR="005A0404" w:rsidRPr="006703A1" w14:paraId="15585BD6" w14:textId="77777777" w:rsidTr="004A0B7C">
        <w:trPr>
          <w:trHeight w:val="319"/>
        </w:trPr>
        <w:tc>
          <w:tcPr>
            <w:tcW w:w="2509" w:type="dxa"/>
            <w:vAlign w:val="center"/>
            <w:hideMark/>
          </w:tcPr>
          <w:p w14:paraId="15CCAF41" w14:textId="77777777" w:rsidR="005A0404" w:rsidRPr="006703A1" w:rsidRDefault="005A0404" w:rsidP="00F712C0">
            <w:pPr>
              <w:pStyle w:val="TableTextLeft"/>
              <w:rPr>
                <w:rFonts w:ascii="Book Antiqua" w:hAnsi="Book Antiqua"/>
                <w:sz w:val="20"/>
                <w:lang w:val="en-US"/>
              </w:rPr>
            </w:pPr>
            <w:r w:rsidRPr="006703A1">
              <w:rPr>
                <w:rFonts w:ascii="Book Antiqua" w:hAnsi="Book Antiqua"/>
                <w:sz w:val="20"/>
                <w:lang w:val="en-US"/>
              </w:rPr>
              <w:t>FX forward</w:t>
            </w:r>
            <w:r w:rsidR="00D85A2D" w:rsidRPr="006703A1">
              <w:rPr>
                <w:rFonts w:ascii="Book Antiqua" w:hAnsi="Book Antiqua"/>
                <w:sz w:val="20"/>
                <w:lang w:val="en-US"/>
              </w:rPr>
              <w:t xml:space="preserve"> </w:t>
            </w:r>
          </w:p>
        </w:tc>
        <w:tc>
          <w:tcPr>
            <w:tcW w:w="6563" w:type="dxa"/>
            <w:vAlign w:val="center"/>
            <w:hideMark/>
          </w:tcPr>
          <w:p w14:paraId="686C146C" w14:textId="77777777" w:rsidR="005A0404" w:rsidRPr="006703A1" w:rsidRDefault="005A0404" w:rsidP="00F712C0">
            <w:pPr>
              <w:pStyle w:val="TableTextLeft"/>
              <w:rPr>
                <w:rFonts w:ascii="Book Antiqua" w:hAnsi="Book Antiqua"/>
                <w:i/>
                <w:sz w:val="20"/>
                <w:lang w:val="en-US"/>
              </w:rPr>
            </w:pPr>
            <w:r w:rsidRPr="006703A1">
              <w:rPr>
                <w:rFonts w:ascii="Book Antiqua" w:hAnsi="Book Antiqua"/>
                <w:sz w:val="20"/>
                <w:lang w:val="en-US"/>
              </w:rPr>
              <w:t xml:space="preserve">Notional value of </w:t>
            </w:r>
            <w:r w:rsidR="001C6510" w:rsidRPr="006703A1">
              <w:rPr>
                <w:rFonts w:ascii="Book Antiqua" w:hAnsi="Book Antiqua"/>
                <w:sz w:val="20"/>
                <w:lang w:val="en-US"/>
              </w:rPr>
              <w:t xml:space="preserve">foreign </w:t>
            </w:r>
            <w:r w:rsidRPr="006703A1">
              <w:rPr>
                <w:rFonts w:ascii="Book Antiqua" w:hAnsi="Book Antiqua"/>
                <w:sz w:val="20"/>
                <w:lang w:val="en-US"/>
              </w:rPr>
              <w:t>currency leg(s)</w:t>
            </w:r>
          </w:p>
        </w:tc>
      </w:tr>
    </w:tbl>
    <w:p w14:paraId="79C7EA18" w14:textId="77777777" w:rsidR="002452E2" w:rsidRPr="00F712C0" w:rsidRDefault="002452E2" w:rsidP="002452E2"/>
    <w:p w14:paraId="056C9442" w14:textId="77777777" w:rsidR="00AF3A43" w:rsidRPr="003F5AA3" w:rsidRDefault="001C6510">
      <w:r w:rsidRPr="00F712C0">
        <w:t>In Table 2 delta means the proportionate amount that the passport fund operator reasonably believes the value of the derivative to the passport fund would fall if there was a marginal adverse change in amount of the underlying for that derivative.</w:t>
      </w:r>
    </w:p>
    <w:sectPr w:rsidR="00AF3A43" w:rsidRPr="003F5AA3" w:rsidSect="00F712C0">
      <w:type w:val="oddPage"/>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F5A8E" w14:textId="77777777" w:rsidR="00845955" w:rsidRDefault="00845955" w:rsidP="005F100C">
      <w:pPr>
        <w:spacing w:after="0" w:line="240" w:lineRule="auto"/>
      </w:pPr>
      <w:r>
        <w:separator/>
      </w:r>
    </w:p>
    <w:p w14:paraId="1921E21D" w14:textId="77777777" w:rsidR="00845955" w:rsidRDefault="00845955"/>
  </w:endnote>
  <w:endnote w:type="continuationSeparator" w:id="0">
    <w:p w14:paraId="57B71906" w14:textId="77777777" w:rsidR="00845955" w:rsidRDefault="00845955" w:rsidP="005F100C">
      <w:pPr>
        <w:spacing w:after="0" w:line="240" w:lineRule="auto"/>
      </w:pPr>
      <w:r>
        <w:continuationSeparator/>
      </w:r>
    </w:p>
    <w:p w14:paraId="2647EC79" w14:textId="77777777" w:rsidR="00845955" w:rsidRDefault="00845955"/>
  </w:endnote>
  <w:endnote w:type="continuationNotice" w:id="1">
    <w:p w14:paraId="4851F694" w14:textId="77777777" w:rsidR="00845955" w:rsidRDefault="008459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D87E4" w14:textId="77777777" w:rsidR="00ED0BAD" w:rsidRDefault="00ED0B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EE29C" w14:textId="77777777" w:rsidR="00ED0BAD" w:rsidRDefault="00ED0B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C1D08" w14:textId="77777777" w:rsidR="00ED0BAD" w:rsidRDefault="00ED0BA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143D8D" w14:textId="77777777" w:rsidR="00845955" w:rsidRPr="00A4645B" w:rsidRDefault="00845955" w:rsidP="00A4645B">
    <w:pPr>
      <w:pStyle w:val="Footer"/>
    </w:pPr>
    <w:r>
      <w:t xml:space="preserve">Page </w:t>
    </w:r>
    <w:r>
      <w:fldChar w:fldCharType="begin"/>
    </w:r>
    <w:r>
      <w:instrText xml:space="preserve"> PAGE  \* roman  \* MERGEFORMAT </w:instrText>
    </w:r>
    <w:r>
      <w:fldChar w:fldCharType="separate"/>
    </w:r>
    <w:r w:rsidR="00ED0BAD">
      <w:rPr>
        <w:noProof/>
      </w:rPr>
      <w:t>iv</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D36DA" w14:textId="77777777" w:rsidR="00845955" w:rsidRPr="00A4645B" w:rsidRDefault="00845955" w:rsidP="00A4645B">
    <w:pPr>
      <w:pStyle w:val="FooterOdd"/>
    </w:pPr>
    <w:r>
      <w:t xml:space="preserve">Page </w:t>
    </w:r>
    <w:r>
      <w:fldChar w:fldCharType="begin"/>
    </w:r>
    <w:r>
      <w:instrText xml:space="preserve"> PAGE  \* roman  \* MERGEFORMAT </w:instrText>
    </w:r>
    <w:r>
      <w:fldChar w:fldCharType="separate"/>
    </w:r>
    <w:r w:rsidR="00ED0BAD">
      <w:rPr>
        <w:noProof/>
      </w:rPr>
      <w:t>iii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4A382" w14:textId="77777777" w:rsidR="00845955" w:rsidRPr="00AB0C52" w:rsidRDefault="00845955" w:rsidP="00F712C0">
    <w:pPr>
      <w:pStyle w:val="FooterEven"/>
      <w:rPr>
        <w:szCs w:val="18"/>
      </w:rPr>
    </w:pPr>
    <w:r w:rsidRPr="00AB0C52">
      <w:rPr>
        <w:szCs w:val="18"/>
      </w:rPr>
      <w:t xml:space="preserve">Page </w:t>
    </w:r>
    <w:r w:rsidRPr="00511AB6">
      <w:rPr>
        <w:noProof/>
        <w:szCs w:val="18"/>
      </w:rPr>
      <w:fldChar w:fldCharType="begin"/>
    </w:r>
    <w:r w:rsidRPr="00511AB6">
      <w:rPr>
        <w:noProof/>
        <w:szCs w:val="18"/>
      </w:rPr>
      <w:instrText xml:space="preserve"> PAGE  \* Arabic  \* MERGEFORMAT </w:instrText>
    </w:r>
    <w:r w:rsidRPr="00511AB6">
      <w:rPr>
        <w:noProof/>
        <w:szCs w:val="18"/>
      </w:rPr>
      <w:fldChar w:fldCharType="separate"/>
    </w:r>
    <w:r w:rsidR="00ED0BAD">
      <w:rPr>
        <w:noProof/>
        <w:szCs w:val="18"/>
      </w:rPr>
      <w:t>70</w:t>
    </w:r>
    <w:r w:rsidRPr="00511AB6">
      <w:rPr>
        <w:noProof/>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ADCDD" w14:textId="77777777" w:rsidR="00845955" w:rsidRPr="00AB0C52" w:rsidRDefault="00845955" w:rsidP="00F712C0">
    <w:pPr>
      <w:pStyle w:val="FooterOdd"/>
      <w:rPr>
        <w:szCs w:val="18"/>
      </w:rPr>
    </w:pPr>
    <w:r w:rsidRPr="00AB0C52">
      <w:rPr>
        <w:szCs w:val="18"/>
      </w:rPr>
      <w:t xml:space="preserve">Page </w:t>
    </w:r>
    <w:r w:rsidRPr="00511AB6">
      <w:rPr>
        <w:szCs w:val="18"/>
      </w:rPr>
      <w:fldChar w:fldCharType="begin"/>
    </w:r>
    <w:r w:rsidRPr="00511AB6">
      <w:rPr>
        <w:szCs w:val="18"/>
      </w:rPr>
      <w:instrText xml:space="preserve"> PAGE   \* MERGEFORMAT </w:instrText>
    </w:r>
    <w:r w:rsidRPr="00511AB6">
      <w:rPr>
        <w:szCs w:val="18"/>
      </w:rPr>
      <w:fldChar w:fldCharType="separate"/>
    </w:r>
    <w:r w:rsidR="00ED0BAD">
      <w:rPr>
        <w:noProof/>
        <w:szCs w:val="18"/>
      </w:rPr>
      <w:t>65</w:t>
    </w:r>
    <w:r w:rsidRPr="00511AB6">
      <w:rPr>
        <w:noProof/>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C736B" w14:textId="77777777" w:rsidR="00845955" w:rsidRPr="00E40142" w:rsidRDefault="00845955" w:rsidP="00F712C0">
    <w:pPr>
      <w:pStyle w:val="FooterOdd"/>
    </w:pPr>
    <w:r>
      <w:t xml:space="preserve">Page </w:t>
    </w:r>
    <w:r>
      <w:fldChar w:fldCharType="begin"/>
    </w:r>
    <w:r>
      <w:instrText xml:space="preserve"> PAGE  \* Arabic  \* MERGEFORMAT </w:instrText>
    </w:r>
    <w:r>
      <w:fldChar w:fldCharType="separate"/>
    </w:r>
    <w:r w:rsidR="00ED0BAD">
      <w:rPr>
        <w:noProof/>
      </w:rPr>
      <w:t>69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E6E37" w14:textId="77777777" w:rsidR="00845955" w:rsidRDefault="00845955" w:rsidP="005F100C">
      <w:pPr>
        <w:spacing w:after="0" w:line="240" w:lineRule="auto"/>
      </w:pPr>
      <w:r>
        <w:separator/>
      </w:r>
    </w:p>
    <w:p w14:paraId="67370FD7" w14:textId="77777777" w:rsidR="00845955" w:rsidRDefault="00845955"/>
  </w:footnote>
  <w:footnote w:type="continuationSeparator" w:id="0">
    <w:p w14:paraId="105D9BCF" w14:textId="77777777" w:rsidR="00845955" w:rsidRDefault="00845955" w:rsidP="005F100C">
      <w:pPr>
        <w:spacing w:after="0" w:line="240" w:lineRule="auto"/>
      </w:pPr>
      <w:r>
        <w:continuationSeparator/>
      </w:r>
    </w:p>
    <w:p w14:paraId="722F062C" w14:textId="77777777" w:rsidR="00845955" w:rsidRDefault="00845955"/>
  </w:footnote>
  <w:footnote w:type="continuationNotice" w:id="1">
    <w:p w14:paraId="32FF06E5" w14:textId="77777777" w:rsidR="00845955" w:rsidRDefault="00845955">
      <w:pPr>
        <w:spacing w:after="0" w:line="240" w:lineRule="auto"/>
      </w:pPr>
    </w:p>
  </w:footnote>
  <w:footnote w:id="2">
    <w:p w14:paraId="0EF86D3D" w14:textId="1B9BD600" w:rsidR="00845955" w:rsidRPr="00965FD6" w:rsidRDefault="00845955" w:rsidP="007C53C7">
      <w:pPr>
        <w:pStyle w:val="FootnoteText"/>
      </w:pPr>
      <w:r w:rsidRPr="00965FD6">
        <w:rPr>
          <w:rStyle w:val="FootnoteReference"/>
          <w:vertAlign w:val="baseline"/>
        </w:rPr>
        <w:footnoteRef/>
      </w:r>
      <w:r w:rsidRPr="00965FD6">
        <w:t xml:space="preserve"> </w:t>
      </w:r>
      <w:r w:rsidRPr="00965FD6">
        <w:tab/>
        <w:t xml:space="preserve">The </w:t>
      </w:r>
      <w:r>
        <w:t>f</w:t>
      </w:r>
      <w:r w:rsidRPr="00965FD6">
        <w:t xml:space="preserve">ramework </w:t>
      </w:r>
      <w:r>
        <w:t>d</w:t>
      </w:r>
      <w:r w:rsidRPr="00965FD6">
        <w:t xml:space="preserve">ocument forms part of the </w:t>
      </w:r>
      <w:r>
        <w:t>s</w:t>
      </w:r>
      <w:r w:rsidRPr="00965FD6">
        <w:t xml:space="preserve">tatement of </w:t>
      </w:r>
      <w:r>
        <w:t>i</w:t>
      </w:r>
      <w:r w:rsidRPr="00965FD6">
        <w:t>ntent signed by Finance Ministers from Australia, Korea, New Zealand and Singapore in September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D8F04" w14:textId="77777777" w:rsidR="00ED0BAD" w:rsidRDefault="00ED0B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2D8B5" w14:textId="77777777" w:rsidR="00ED0BAD" w:rsidRDefault="00ED0B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D6104" w14:textId="77777777" w:rsidR="00ED0BAD" w:rsidRDefault="00ED0BA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C0835" w14:textId="77777777" w:rsidR="00845955" w:rsidRPr="00AB0C52" w:rsidRDefault="00845955">
    <w:pPr>
      <w:pStyle w:val="Header"/>
      <w:rPr>
        <w:szCs w:val="18"/>
      </w:rPr>
    </w:pPr>
    <w:r w:rsidRPr="00AB0C52">
      <w:rPr>
        <w:szCs w:val="18"/>
      </w:rPr>
      <w:t>Arrangements for an Asia Region Funds Passport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6D4D4" w14:textId="77777777" w:rsidR="00845955" w:rsidRPr="00AB0C52" w:rsidRDefault="00845955" w:rsidP="00F712C0">
    <w:pPr>
      <w:pStyle w:val="HeaderOdd"/>
      <w:rPr>
        <w:szCs w:val="18"/>
      </w:rPr>
    </w:pPr>
    <w:r w:rsidRPr="00AB0C52">
      <w:rPr>
        <w:szCs w:val="18"/>
      </w:rPr>
      <w:fldChar w:fldCharType="begin"/>
    </w:r>
    <w:r w:rsidRPr="00511AB6">
      <w:rPr>
        <w:szCs w:val="18"/>
      </w:rPr>
      <w:instrText xml:space="preserve"> STYLEREF  "Heading 1"  \* MERGEFORMAT </w:instrText>
    </w:r>
    <w:r w:rsidRPr="00AB0C52">
      <w:rPr>
        <w:szCs w:val="18"/>
      </w:rPr>
      <w:fldChar w:fldCharType="separate"/>
    </w:r>
    <w:r w:rsidR="00ED0BAD">
      <w:rPr>
        <w:noProof/>
        <w:szCs w:val="18"/>
      </w:rPr>
      <w:t>Glossary</w:t>
    </w:r>
    <w:r w:rsidRPr="00AB0C52">
      <w:rPr>
        <w:szCs w:val="18"/>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C2DE0" w14:textId="77777777" w:rsidR="00845955" w:rsidRDefault="008459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1C2020"/>
    <w:lvl w:ilvl="0">
      <w:start w:val="1"/>
      <w:numFmt w:val="decimal"/>
      <w:lvlText w:val="%1."/>
      <w:lvlJc w:val="left"/>
      <w:pPr>
        <w:tabs>
          <w:tab w:val="num" w:pos="1492"/>
        </w:tabs>
        <w:ind w:left="1492" w:hanging="360"/>
      </w:pPr>
    </w:lvl>
  </w:abstractNum>
  <w:abstractNum w:abstractNumId="1">
    <w:nsid w:val="FFFFFF7D"/>
    <w:multiLevelType w:val="singleLevel"/>
    <w:tmpl w:val="07940722"/>
    <w:lvl w:ilvl="0">
      <w:start w:val="1"/>
      <w:numFmt w:val="decimal"/>
      <w:lvlText w:val="%1."/>
      <w:lvlJc w:val="left"/>
      <w:pPr>
        <w:tabs>
          <w:tab w:val="num" w:pos="1209"/>
        </w:tabs>
        <w:ind w:left="1209" w:hanging="360"/>
      </w:pPr>
    </w:lvl>
  </w:abstractNum>
  <w:abstractNum w:abstractNumId="2">
    <w:nsid w:val="FFFFFF7E"/>
    <w:multiLevelType w:val="singleLevel"/>
    <w:tmpl w:val="9E6289AC"/>
    <w:lvl w:ilvl="0">
      <w:start w:val="1"/>
      <w:numFmt w:val="decimal"/>
      <w:lvlText w:val="%1."/>
      <w:lvlJc w:val="left"/>
      <w:pPr>
        <w:tabs>
          <w:tab w:val="num" w:pos="926"/>
        </w:tabs>
        <w:ind w:left="926" w:hanging="360"/>
      </w:pPr>
    </w:lvl>
  </w:abstractNum>
  <w:abstractNum w:abstractNumId="3">
    <w:nsid w:val="FFFFFF7F"/>
    <w:multiLevelType w:val="singleLevel"/>
    <w:tmpl w:val="52FE35A2"/>
    <w:lvl w:ilvl="0">
      <w:start w:val="1"/>
      <w:numFmt w:val="decimal"/>
      <w:lvlText w:val="%1."/>
      <w:lvlJc w:val="left"/>
      <w:pPr>
        <w:tabs>
          <w:tab w:val="num" w:pos="643"/>
        </w:tabs>
        <w:ind w:left="643" w:hanging="360"/>
      </w:pPr>
    </w:lvl>
  </w:abstractNum>
  <w:abstractNum w:abstractNumId="4">
    <w:nsid w:val="FFFFFF80"/>
    <w:multiLevelType w:val="singleLevel"/>
    <w:tmpl w:val="DA268D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0CBD5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6BC81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8E8B3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3349D7A"/>
    <w:lvl w:ilvl="0">
      <w:start w:val="1"/>
      <w:numFmt w:val="decimal"/>
      <w:lvlText w:val="%1."/>
      <w:lvlJc w:val="left"/>
      <w:pPr>
        <w:tabs>
          <w:tab w:val="num" w:pos="360"/>
        </w:tabs>
        <w:ind w:left="360" w:hanging="360"/>
      </w:pPr>
    </w:lvl>
  </w:abstractNum>
  <w:abstractNum w:abstractNumId="9">
    <w:nsid w:val="FFFFFF89"/>
    <w:multiLevelType w:val="singleLevel"/>
    <w:tmpl w:val="09AA184A"/>
    <w:lvl w:ilvl="0">
      <w:start w:val="1"/>
      <w:numFmt w:val="bullet"/>
      <w:lvlText w:val=""/>
      <w:lvlJc w:val="left"/>
      <w:pPr>
        <w:tabs>
          <w:tab w:val="num" w:pos="360"/>
        </w:tabs>
        <w:ind w:left="360" w:hanging="360"/>
      </w:pPr>
      <w:rPr>
        <w:rFonts w:ascii="Symbol" w:hAnsi="Symbol" w:hint="default"/>
      </w:rPr>
    </w:lvl>
  </w:abstractNum>
  <w:abstractNum w:abstractNumId="10">
    <w:nsid w:val="0218087F"/>
    <w:multiLevelType w:val="hybridMultilevel"/>
    <w:tmpl w:val="2690D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42F3D41"/>
    <w:multiLevelType w:val="multilevel"/>
    <w:tmpl w:val="D10E9CF6"/>
    <w:numStyleLink w:val="OneLevelList"/>
  </w:abstractNum>
  <w:abstractNum w:abstractNumId="12">
    <w:nsid w:val="04EE5D99"/>
    <w:multiLevelType w:val="multilevel"/>
    <w:tmpl w:val="DCF091C8"/>
    <w:lvl w:ilvl="0">
      <w:start w:val="1"/>
      <w:numFmt w:val="decimal"/>
      <w:lvlRestart w:val="0"/>
      <w:lvlText w:val="%1."/>
      <w:lvlJc w:val="left"/>
      <w:pPr>
        <w:tabs>
          <w:tab w:val="num" w:pos="567"/>
        </w:tabs>
        <w:ind w:left="567" w:hanging="567"/>
      </w:pPr>
      <w:rPr>
        <w:rFonts w:hint="default"/>
        <w:b w:val="0"/>
        <w:i w:val="0"/>
      </w:rPr>
    </w:lvl>
    <w:lvl w:ilvl="1">
      <w:start w:val="1"/>
      <w:numFmt w:val="lowerLetter"/>
      <w:lvlText w:val="%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nsid w:val="06F2198F"/>
    <w:multiLevelType w:val="multilevel"/>
    <w:tmpl w:val="43380B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36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7ED3FC7"/>
    <w:multiLevelType w:val="multilevel"/>
    <w:tmpl w:val="F8BE2F76"/>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5">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00D0535"/>
    <w:multiLevelType w:val="hybridMultilevel"/>
    <w:tmpl w:val="5A4A4572"/>
    <w:lvl w:ilvl="0" w:tplc="EDCE8922">
      <w:start w:val="1"/>
      <w:numFmt w:val="lowerLetter"/>
      <w:lvlText w:val="(%1)"/>
      <w:lvlJc w:val="righ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52E6CB00">
      <w:start w:val="1"/>
      <w:numFmt w:val="lowerLetter"/>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11CC7B83"/>
    <w:multiLevelType w:val="multilevel"/>
    <w:tmpl w:val="65FC01E0"/>
    <w:lvl w:ilvl="0">
      <w:start w:val="1"/>
      <w:numFmt w:val="decimal"/>
      <w:lvlText w:val="%1."/>
      <w:lvlJc w:val="left"/>
      <w:pPr>
        <w:ind w:left="360" w:hanging="360"/>
      </w:pPr>
      <w:rPr>
        <w:rFonts w:cs="Times New Roman" w:hint="default"/>
      </w:rPr>
    </w:lvl>
    <w:lvl w:ilvl="1">
      <w:start w:val="1"/>
      <w:numFmt w:val="lowerLetter"/>
      <w:lvlText w:val="(%2)"/>
      <w:lvlJc w:val="left"/>
      <w:pPr>
        <w:ind w:left="36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195621E3"/>
    <w:multiLevelType w:val="hybridMultilevel"/>
    <w:tmpl w:val="8AC8B6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21">
    <w:nsid w:val="1A7F35D0"/>
    <w:multiLevelType w:val="multilevel"/>
    <w:tmpl w:val="B57611EA"/>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1AE56CCF"/>
    <w:multiLevelType w:val="hybridMultilevel"/>
    <w:tmpl w:val="0E88B290"/>
    <w:lvl w:ilvl="0" w:tplc="0C09001B">
      <w:start w:val="1"/>
      <w:numFmt w:val="lowerRoman"/>
      <w:lvlText w:val="%1."/>
      <w:lvlJc w:val="righ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3">
    <w:nsid w:val="1BF96301"/>
    <w:multiLevelType w:val="multilevel"/>
    <w:tmpl w:val="175A50F2"/>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5">
    <w:nsid w:val="1CED79E5"/>
    <w:multiLevelType w:val="hybridMultilevel"/>
    <w:tmpl w:val="BA98EE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1E6B29F1"/>
    <w:multiLevelType w:val="multilevel"/>
    <w:tmpl w:val="EDEE4FB6"/>
    <w:styleLink w:val="Recommendation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bullet"/>
      <w:lvlText w:val=":"/>
      <w:lvlJc w:val="left"/>
      <w:pPr>
        <w:tabs>
          <w:tab w:val="num" w:pos="567"/>
        </w:tabs>
        <w:ind w:left="567" w:hanging="283"/>
      </w:pPr>
      <w:rPr>
        <w:rFonts w:hint="default"/>
      </w:rPr>
    </w:lvl>
    <w:lvl w:ilvl="2">
      <w:start w:val="1"/>
      <w:numFmt w:val="bulle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F2807EA"/>
    <w:multiLevelType w:val="hybridMultilevel"/>
    <w:tmpl w:val="7A2096FA"/>
    <w:lvl w:ilvl="0" w:tplc="3528CF16">
      <w:start w:val="1"/>
      <w:numFmt w:val="lowerRoman"/>
      <w:pStyle w:val="ListParagraph"/>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nsid w:val="22083A81"/>
    <w:multiLevelType w:val="multilevel"/>
    <w:tmpl w:val="8C120F50"/>
    <w:lvl w:ilvl="0">
      <w:start w:val="1"/>
      <w:numFmt w:val="decimal"/>
      <w:lvlText w:val="%1."/>
      <w:lvlJc w:val="left"/>
      <w:pPr>
        <w:ind w:left="360" w:hanging="360"/>
      </w:pPr>
      <w:rPr>
        <w:rFonts w:cs="Times New Roman" w:hint="default"/>
        <w:b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236A5BB3"/>
    <w:multiLevelType w:val="multilevel"/>
    <w:tmpl w:val="FA9E4CAC"/>
    <w:lvl w:ilvl="0">
      <w:start w:val="1"/>
      <w:numFmt w:val="decimal"/>
      <w:lvlRestart w:val="0"/>
      <w:lvlText w:val="%1."/>
      <w:lvlJc w:val="left"/>
      <w:pPr>
        <w:tabs>
          <w:tab w:val="num" w:pos="567"/>
        </w:tabs>
        <w:ind w:left="567" w:hanging="567"/>
      </w:pPr>
      <w:rPr>
        <w:b w:val="0"/>
        <w:i w:val="0"/>
      </w:rPr>
    </w:lvl>
    <w:lvl w:ilvl="1">
      <w:start w:val="1"/>
      <w:numFmt w:val="decimal"/>
      <w:lvlText w:val="%1.%2."/>
      <w:lvlJc w:val="left"/>
      <w:pPr>
        <w:tabs>
          <w:tab w:val="num" w:pos="1134"/>
        </w:tabs>
        <w:ind w:left="1134" w:hanging="567"/>
      </w:pPr>
      <w:rPr>
        <w:b w:val="0"/>
        <w:i w:val="0"/>
      </w:rPr>
    </w:lvl>
    <w:lvl w:ilvl="2">
      <w:start w:val="1"/>
      <w:numFmt w:val="decimal"/>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0">
    <w:nsid w:val="244237C5"/>
    <w:multiLevelType w:val="multilevel"/>
    <w:tmpl w:val="00DEB3E8"/>
    <w:numStyleLink w:val="Outlinenumbering"/>
  </w:abstractNum>
  <w:abstractNum w:abstractNumId="31">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2">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27440C8B"/>
    <w:multiLevelType w:val="multilevel"/>
    <w:tmpl w:val="4440A37E"/>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4">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5">
    <w:nsid w:val="27A478C8"/>
    <w:multiLevelType w:val="multilevel"/>
    <w:tmpl w:val="43380B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36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284C22D9"/>
    <w:multiLevelType w:val="hybridMultilevel"/>
    <w:tmpl w:val="2BEA24D4"/>
    <w:lvl w:ilvl="0" w:tplc="0C09001B">
      <w:start w:val="1"/>
      <w:numFmt w:val="lowerRoman"/>
      <w:lvlText w:val="%1."/>
      <w:lvlJc w:val="right"/>
      <w:pPr>
        <w:ind w:left="2280" w:hanging="360"/>
      </w:pPr>
    </w:lvl>
    <w:lvl w:ilvl="1" w:tplc="0C090019">
      <w:start w:val="1"/>
      <w:numFmt w:val="lowerLetter"/>
      <w:lvlText w:val="%2."/>
      <w:lvlJc w:val="left"/>
      <w:pPr>
        <w:ind w:left="3000" w:hanging="360"/>
      </w:pPr>
    </w:lvl>
    <w:lvl w:ilvl="2" w:tplc="0C09001B">
      <w:start w:val="1"/>
      <w:numFmt w:val="lowerRoman"/>
      <w:lvlText w:val="%3."/>
      <w:lvlJc w:val="right"/>
      <w:pPr>
        <w:ind w:left="3720" w:hanging="180"/>
      </w:pPr>
    </w:lvl>
    <w:lvl w:ilvl="3" w:tplc="0C09000F">
      <w:start w:val="1"/>
      <w:numFmt w:val="decimal"/>
      <w:lvlText w:val="%4."/>
      <w:lvlJc w:val="left"/>
      <w:pPr>
        <w:ind w:left="4440" w:hanging="360"/>
      </w:pPr>
    </w:lvl>
    <w:lvl w:ilvl="4" w:tplc="0C090019">
      <w:start w:val="1"/>
      <w:numFmt w:val="lowerLetter"/>
      <w:lvlText w:val="%5."/>
      <w:lvlJc w:val="left"/>
      <w:pPr>
        <w:ind w:left="5160" w:hanging="360"/>
      </w:pPr>
    </w:lvl>
    <w:lvl w:ilvl="5" w:tplc="0C09001B">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37">
    <w:nsid w:val="2D665DFA"/>
    <w:multiLevelType w:val="singleLevel"/>
    <w:tmpl w:val="7E8429CA"/>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b w:val="0"/>
        <w:i w:val="0"/>
        <w:sz w:val="20"/>
      </w:rPr>
    </w:lvl>
  </w:abstractNum>
  <w:abstractNum w:abstractNumId="38">
    <w:nsid w:val="2DF54350"/>
    <w:multiLevelType w:val="multilevel"/>
    <w:tmpl w:val="00DEB3E8"/>
    <w:styleLink w:val="Outlinenumbering"/>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9">
    <w:nsid w:val="308C2710"/>
    <w:multiLevelType w:val="multilevel"/>
    <w:tmpl w:val="7026C81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0">
    <w:nsid w:val="3238442C"/>
    <w:multiLevelType w:val="multilevel"/>
    <w:tmpl w:val="4DAA0B3E"/>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107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34945139"/>
    <w:multiLevelType w:val="multilevel"/>
    <w:tmpl w:val="65FC01E0"/>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3">
    <w:nsid w:val="37EB6FD3"/>
    <w:multiLevelType w:val="hybridMultilevel"/>
    <w:tmpl w:val="7B805BBE"/>
    <w:lvl w:ilvl="0" w:tplc="5B789F2A">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4">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45">
    <w:nsid w:val="3C780004"/>
    <w:multiLevelType w:val="hybridMultilevel"/>
    <w:tmpl w:val="803C06DE"/>
    <w:lvl w:ilvl="0" w:tplc="0C09001B">
      <w:start w:val="1"/>
      <w:numFmt w:val="lowerRoman"/>
      <w:lvlText w:val="%1."/>
      <w:lvlJc w:val="right"/>
      <w:pPr>
        <w:ind w:left="2138" w:hanging="360"/>
      </w:pPr>
    </w:lvl>
    <w:lvl w:ilvl="1" w:tplc="0C090019">
      <w:start w:val="1"/>
      <w:numFmt w:val="lowerLetter"/>
      <w:lvlText w:val="%2."/>
      <w:lvlJc w:val="left"/>
      <w:pPr>
        <w:ind w:left="2858" w:hanging="360"/>
      </w:pPr>
    </w:lvl>
    <w:lvl w:ilvl="2" w:tplc="0C09001B">
      <w:start w:val="1"/>
      <w:numFmt w:val="lowerRoman"/>
      <w:lvlText w:val="%3."/>
      <w:lvlJc w:val="right"/>
      <w:pPr>
        <w:ind w:left="3578" w:hanging="180"/>
      </w:pPr>
    </w:lvl>
    <w:lvl w:ilvl="3" w:tplc="0C09000F">
      <w:start w:val="1"/>
      <w:numFmt w:val="decimal"/>
      <w:lvlText w:val="%4."/>
      <w:lvlJc w:val="left"/>
      <w:pPr>
        <w:ind w:left="4298" w:hanging="360"/>
      </w:pPr>
    </w:lvl>
    <w:lvl w:ilvl="4" w:tplc="0C090019">
      <w:start w:val="1"/>
      <w:numFmt w:val="lowerLetter"/>
      <w:lvlText w:val="%5."/>
      <w:lvlJc w:val="left"/>
      <w:pPr>
        <w:ind w:left="5018" w:hanging="360"/>
      </w:pPr>
    </w:lvl>
    <w:lvl w:ilvl="5" w:tplc="0C09001B">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46">
    <w:nsid w:val="3E074AEC"/>
    <w:multiLevelType w:val="hybridMultilevel"/>
    <w:tmpl w:val="2476436A"/>
    <w:lvl w:ilvl="0" w:tplc="3C329D6A">
      <w:start w:val="1"/>
      <w:numFmt w:val="lowerLetter"/>
      <w:lvlText w:val="%1."/>
      <w:lvlJc w:val="left"/>
      <w:pPr>
        <w:ind w:left="1240" w:hanging="360"/>
      </w:pPr>
    </w:lvl>
    <w:lvl w:ilvl="1" w:tplc="0C090019" w:tentative="1">
      <w:start w:val="1"/>
      <w:numFmt w:val="lowerLetter"/>
      <w:lvlText w:val="%2."/>
      <w:lvlJc w:val="left"/>
      <w:pPr>
        <w:ind w:left="1960" w:hanging="360"/>
      </w:pPr>
    </w:lvl>
    <w:lvl w:ilvl="2" w:tplc="0C09001B" w:tentative="1">
      <w:start w:val="1"/>
      <w:numFmt w:val="lowerRoman"/>
      <w:lvlText w:val="%3."/>
      <w:lvlJc w:val="right"/>
      <w:pPr>
        <w:ind w:left="2680" w:hanging="180"/>
      </w:pPr>
    </w:lvl>
    <w:lvl w:ilvl="3" w:tplc="0C09000F" w:tentative="1">
      <w:start w:val="1"/>
      <w:numFmt w:val="decimal"/>
      <w:lvlText w:val="%4."/>
      <w:lvlJc w:val="left"/>
      <w:pPr>
        <w:ind w:left="3400" w:hanging="360"/>
      </w:pPr>
    </w:lvl>
    <w:lvl w:ilvl="4" w:tplc="0C090019" w:tentative="1">
      <w:start w:val="1"/>
      <w:numFmt w:val="lowerLetter"/>
      <w:lvlText w:val="%5."/>
      <w:lvlJc w:val="left"/>
      <w:pPr>
        <w:ind w:left="4120" w:hanging="360"/>
      </w:pPr>
    </w:lvl>
    <w:lvl w:ilvl="5" w:tplc="0C09001B" w:tentative="1">
      <w:start w:val="1"/>
      <w:numFmt w:val="lowerRoman"/>
      <w:lvlText w:val="%6."/>
      <w:lvlJc w:val="right"/>
      <w:pPr>
        <w:ind w:left="4840" w:hanging="180"/>
      </w:pPr>
    </w:lvl>
    <w:lvl w:ilvl="6" w:tplc="0C09000F" w:tentative="1">
      <w:start w:val="1"/>
      <w:numFmt w:val="decimal"/>
      <w:lvlText w:val="%7."/>
      <w:lvlJc w:val="left"/>
      <w:pPr>
        <w:ind w:left="5560" w:hanging="360"/>
      </w:pPr>
    </w:lvl>
    <w:lvl w:ilvl="7" w:tplc="0C090019" w:tentative="1">
      <w:start w:val="1"/>
      <w:numFmt w:val="lowerLetter"/>
      <w:lvlText w:val="%8."/>
      <w:lvlJc w:val="left"/>
      <w:pPr>
        <w:ind w:left="6280" w:hanging="360"/>
      </w:pPr>
    </w:lvl>
    <w:lvl w:ilvl="8" w:tplc="0C09001B" w:tentative="1">
      <w:start w:val="1"/>
      <w:numFmt w:val="lowerRoman"/>
      <w:lvlText w:val="%9."/>
      <w:lvlJc w:val="right"/>
      <w:pPr>
        <w:ind w:left="7000" w:hanging="180"/>
      </w:pPr>
    </w:lvl>
  </w:abstractNum>
  <w:abstractNum w:abstractNumId="47">
    <w:nsid w:val="3FEC094F"/>
    <w:multiLevelType w:val="multilevel"/>
    <w:tmpl w:val="B1AA6EE6"/>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8">
    <w:nsid w:val="43D61D33"/>
    <w:multiLevelType w:val="hybridMultilevel"/>
    <w:tmpl w:val="CF101974"/>
    <w:lvl w:ilvl="0" w:tplc="04090001">
      <w:start w:val="1"/>
      <w:numFmt w:val="bullet"/>
      <w:lvlText w:val=""/>
      <w:lvlJc w:val="left"/>
      <w:pPr>
        <w:ind w:left="-711" w:hanging="360"/>
      </w:pPr>
      <w:rPr>
        <w:rFonts w:ascii="Symbol" w:hAnsi="Symbol" w:hint="default"/>
      </w:rPr>
    </w:lvl>
    <w:lvl w:ilvl="1" w:tplc="04090003" w:tentative="1">
      <w:start w:val="1"/>
      <w:numFmt w:val="bullet"/>
      <w:lvlText w:val="o"/>
      <w:lvlJc w:val="left"/>
      <w:pPr>
        <w:ind w:left="9" w:hanging="360"/>
      </w:pPr>
      <w:rPr>
        <w:rFonts w:ascii="Courier New" w:hAnsi="Courier New" w:cs="Courier New" w:hint="default"/>
      </w:rPr>
    </w:lvl>
    <w:lvl w:ilvl="2" w:tplc="04090005" w:tentative="1">
      <w:start w:val="1"/>
      <w:numFmt w:val="bullet"/>
      <w:lvlText w:val=""/>
      <w:lvlJc w:val="left"/>
      <w:pPr>
        <w:ind w:left="729" w:hanging="360"/>
      </w:pPr>
      <w:rPr>
        <w:rFonts w:ascii="Wingdings" w:hAnsi="Wingdings" w:hint="default"/>
      </w:rPr>
    </w:lvl>
    <w:lvl w:ilvl="3" w:tplc="04090001" w:tentative="1">
      <w:start w:val="1"/>
      <w:numFmt w:val="bullet"/>
      <w:lvlText w:val=""/>
      <w:lvlJc w:val="left"/>
      <w:pPr>
        <w:ind w:left="1449" w:hanging="360"/>
      </w:pPr>
      <w:rPr>
        <w:rFonts w:ascii="Symbol" w:hAnsi="Symbol" w:hint="default"/>
      </w:rPr>
    </w:lvl>
    <w:lvl w:ilvl="4" w:tplc="04090003" w:tentative="1">
      <w:start w:val="1"/>
      <w:numFmt w:val="bullet"/>
      <w:lvlText w:val="o"/>
      <w:lvlJc w:val="left"/>
      <w:pPr>
        <w:ind w:left="2169" w:hanging="360"/>
      </w:pPr>
      <w:rPr>
        <w:rFonts w:ascii="Courier New" w:hAnsi="Courier New" w:cs="Courier New" w:hint="default"/>
      </w:rPr>
    </w:lvl>
    <w:lvl w:ilvl="5" w:tplc="04090005" w:tentative="1">
      <w:start w:val="1"/>
      <w:numFmt w:val="bullet"/>
      <w:lvlText w:val=""/>
      <w:lvlJc w:val="left"/>
      <w:pPr>
        <w:ind w:left="2889" w:hanging="360"/>
      </w:pPr>
      <w:rPr>
        <w:rFonts w:ascii="Wingdings" w:hAnsi="Wingdings" w:hint="default"/>
      </w:rPr>
    </w:lvl>
    <w:lvl w:ilvl="6" w:tplc="04090001" w:tentative="1">
      <w:start w:val="1"/>
      <w:numFmt w:val="bullet"/>
      <w:lvlText w:val=""/>
      <w:lvlJc w:val="left"/>
      <w:pPr>
        <w:ind w:left="3609" w:hanging="360"/>
      </w:pPr>
      <w:rPr>
        <w:rFonts w:ascii="Symbol" w:hAnsi="Symbol" w:hint="default"/>
      </w:rPr>
    </w:lvl>
    <w:lvl w:ilvl="7" w:tplc="04090003" w:tentative="1">
      <w:start w:val="1"/>
      <w:numFmt w:val="bullet"/>
      <w:lvlText w:val="o"/>
      <w:lvlJc w:val="left"/>
      <w:pPr>
        <w:ind w:left="4329" w:hanging="360"/>
      </w:pPr>
      <w:rPr>
        <w:rFonts w:ascii="Courier New" w:hAnsi="Courier New" w:cs="Courier New" w:hint="default"/>
      </w:rPr>
    </w:lvl>
    <w:lvl w:ilvl="8" w:tplc="04090005" w:tentative="1">
      <w:start w:val="1"/>
      <w:numFmt w:val="bullet"/>
      <w:lvlText w:val=""/>
      <w:lvlJc w:val="left"/>
      <w:pPr>
        <w:ind w:left="5049" w:hanging="360"/>
      </w:pPr>
      <w:rPr>
        <w:rFonts w:ascii="Wingdings" w:hAnsi="Wingdings" w:hint="default"/>
      </w:rPr>
    </w:lvl>
  </w:abstractNum>
  <w:abstractNum w:abstractNumId="49">
    <w:nsid w:val="445B0A7E"/>
    <w:multiLevelType w:val="multilevel"/>
    <w:tmpl w:val="EDEE4FB6"/>
    <w:numStyleLink w:val="RecommendationBulletList"/>
  </w:abstractNum>
  <w:abstractNum w:abstractNumId="50">
    <w:nsid w:val="45EA694C"/>
    <w:multiLevelType w:val="multilevel"/>
    <w:tmpl w:val="4EF815AA"/>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46113A6F"/>
    <w:multiLevelType w:val="multilevel"/>
    <w:tmpl w:val="4330D4B4"/>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2">
    <w:nsid w:val="46D10ADA"/>
    <w:multiLevelType w:val="multilevel"/>
    <w:tmpl w:val="43380B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36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478E5A3F"/>
    <w:multiLevelType w:val="multilevel"/>
    <w:tmpl w:val="F9D8592A"/>
    <w:lvl w:ilvl="0">
      <w:start w:val="1"/>
      <w:numFmt w:val="lowerRoman"/>
      <w:lvlText w:val="%1."/>
      <w:lvlJc w:val="right"/>
      <w:pPr>
        <w:tabs>
          <w:tab w:val="num" w:pos="1948"/>
        </w:tabs>
        <w:ind w:left="1948" w:hanging="520"/>
      </w:pPr>
    </w:lvl>
    <w:lvl w:ilvl="1">
      <w:start w:val="1"/>
      <w:numFmt w:val="decimal"/>
      <w:lvlText w:val="%1.%2."/>
      <w:lvlJc w:val="left"/>
      <w:pPr>
        <w:tabs>
          <w:tab w:val="num" w:pos="2468"/>
        </w:tabs>
        <w:ind w:left="2468" w:hanging="520"/>
      </w:pPr>
    </w:lvl>
    <w:lvl w:ilvl="2">
      <w:start w:val="1"/>
      <w:numFmt w:val="decimal"/>
      <w:lvlText w:val="%1.%2.%3."/>
      <w:lvlJc w:val="left"/>
      <w:pPr>
        <w:tabs>
          <w:tab w:val="num" w:pos="2988"/>
        </w:tabs>
        <w:ind w:left="2988" w:hanging="520"/>
      </w:pPr>
    </w:lvl>
    <w:lvl w:ilvl="3">
      <w:start w:val="1"/>
      <w:numFmt w:val="decimal"/>
      <w:lvlText w:val="(%4)"/>
      <w:lvlJc w:val="left"/>
      <w:pPr>
        <w:ind w:left="2868" w:hanging="360"/>
      </w:pPr>
    </w:lvl>
    <w:lvl w:ilvl="4">
      <w:start w:val="1"/>
      <w:numFmt w:val="lowerLetter"/>
      <w:lvlText w:val="(%5)"/>
      <w:lvlJc w:val="left"/>
      <w:pPr>
        <w:ind w:left="3228" w:hanging="360"/>
      </w:pPr>
    </w:lvl>
    <w:lvl w:ilvl="5">
      <w:start w:val="1"/>
      <w:numFmt w:val="lowerRoman"/>
      <w:lvlText w:val="(%6)"/>
      <w:lvlJc w:val="left"/>
      <w:pPr>
        <w:ind w:left="3588" w:hanging="360"/>
      </w:pPr>
    </w:lvl>
    <w:lvl w:ilvl="6">
      <w:start w:val="1"/>
      <w:numFmt w:val="decimal"/>
      <w:lvlText w:val="%7."/>
      <w:lvlJc w:val="left"/>
      <w:pPr>
        <w:ind w:left="3948" w:hanging="360"/>
      </w:pPr>
    </w:lvl>
    <w:lvl w:ilvl="7">
      <w:start w:val="1"/>
      <w:numFmt w:val="lowerLetter"/>
      <w:lvlText w:val="%8."/>
      <w:lvlJc w:val="left"/>
      <w:pPr>
        <w:ind w:left="4308" w:hanging="360"/>
      </w:pPr>
    </w:lvl>
    <w:lvl w:ilvl="8">
      <w:start w:val="1"/>
      <w:numFmt w:val="lowerRoman"/>
      <w:lvlText w:val="%9."/>
      <w:lvlJc w:val="left"/>
      <w:pPr>
        <w:ind w:left="4668" w:hanging="360"/>
      </w:pPr>
    </w:lvl>
  </w:abstractNum>
  <w:abstractNum w:abstractNumId="54">
    <w:nsid w:val="483E25F6"/>
    <w:multiLevelType w:val="multilevel"/>
    <w:tmpl w:val="2D022FDA"/>
    <w:styleLink w:val="AlphaParagraphList"/>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56">
    <w:nsid w:val="4DEC2637"/>
    <w:multiLevelType w:val="hybridMultilevel"/>
    <w:tmpl w:val="672ED1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
    <w:nsid w:val="510D2021"/>
    <w:multiLevelType w:val="multilevel"/>
    <w:tmpl w:val="72F8140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985"/>
        </w:tabs>
        <w:ind w:left="1985"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2A12268"/>
    <w:multiLevelType w:val="hybridMultilevel"/>
    <w:tmpl w:val="54F22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4382DD2"/>
    <w:multiLevelType w:val="hybridMultilevel"/>
    <w:tmpl w:val="33EC5FE4"/>
    <w:lvl w:ilvl="0" w:tplc="0C09001B">
      <w:start w:val="1"/>
      <w:numFmt w:val="lowerRoman"/>
      <w:lvlText w:val="%1."/>
      <w:lvlJc w:val="right"/>
      <w:pPr>
        <w:ind w:left="2145" w:hanging="360"/>
      </w:pPr>
    </w:lvl>
    <w:lvl w:ilvl="1" w:tplc="0C090019">
      <w:start w:val="1"/>
      <w:numFmt w:val="lowerLetter"/>
      <w:lvlText w:val="%2."/>
      <w:lvlJc w:val="left"/>
      <w:pPr>
        <w:ind w:left="2865" w:hanging="360"/>
      </w:pPr>
    </w:lvl>
    <w:lvl w:ilvl="2" w:tplc="0C09001B">
      <w:start w:val="1"/>
      <w:numFmt w:val="lowerRoman"/>
      <w:lvlText w:val="%3."/>
      <w:lvlJc w:val="right"/>
      <w:pPr>
        <w:ind w:left="3585" w:hanging="180"/>
      </w:pPr>
    </w:lvl>
    <w:lvl w:ilvl="3" w:tplc="0C09000F">
      <w:start w:val="1"/>
      <w:numFmt w:val="decimal"/>
      <w:lvlText w:val="%4."/>
      <w:lvlJc w:val="left"/>
      <w:pPr>
        <w:ind w:left="4305" w:hanging="360"/>
      </w:pPr>
    </w:lvl>
    <w:lvl w:ilvl="4" w:tplc="0C090019">
      <w:start w:val="1"/>
      <w:numFmt w:val="lowerLetter"/>
      <w:lvlText w:val="%5."/>
      <w:lvlJc w:val="left"/>
      <w:pPr>
        <w:ind w:left="5025" w:hanging="360"/>
      </w:pPr>
    </w:lvl>
    <w:lvl w:ilvl="5" w:tplc="0C09001B">
      <w:start w:val="1"/>
      <w:numFmt w:val="lowerRoman"/>
      <w:lvlText w:val="%6."/>
      <w:lvlJc w:val="right"/>
      <w:pPr>
        <w:ind w:left="5745" w:hanging="180"/>
      </w:pPr>
    </w:lvl>
    <w:lvl w:ilvl="6" w:tplc="0C09000F">
      <w:start w:val="1"/>
      <w:numFmt w:val="decimal"/>
      <w:lvlText w:val="%7."/>
      <w:lvlJc w:val="left"/>
      <w:pPr>
        <w:ind w:left="6465" w:hanging="360"/>
      </w:pPr>
    </w:lvl>
    <w:lvl w:ilvl="7" w:tplc="0C090019">
      <w:start w:val="1"/>
      <w:numFmt w:val="lowerLetter"/>
      <w:lvlText w:val="%8."/>
      <w:lvlJc w:val="left"/>
      <w:pPr>
        <w:ind w:left="7185" w:hanging="360"/>
      </w:pPr>
    </w:lvl>
    <w:lvl w:ilvl="8" w:tplc="0C09001B">
      <w:start w:val="1"/>
      <w:numFmt w:val="lowerRoman"/>
      <w:lvlText w:val="%9."/>
      <w:lvlJc w:val="right"/>
      <w:pPr>
        <w:ind w:left="7905" w:hanging="180"/>
      </w:pPr>
    </w:lvl>
  </w:abstractNum>
  <w:abstractNum w:abstractNumId="60">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55F73129"/>
    <w:multiLevelType w:val="multilevel"/>
    <w:tmpl w:val="D9A8A212"/>
    <w:numStyleLink w:val="RomanNumeralList"/>
  </w:abstractNum>
  <w:abstractNum w:abstractNumId="62">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3">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4">
    <w:nsid w:val="5FD077DD"/>
    <w:multiLevelType w:val="multilevel"/>
    <w:tmpl w:val="43380B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36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nsid w:val="6014331A"/>
    <w:multiLevelType w:val="hybridMultilevel"/>
    <w:tmpl w:val="20C8F8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nsid w:val="63C84556"/>
    <w:multiLevelType w:val="multilevel"/>
    <w:tmpl w:val="D800F114"/>
    <w:lvl w:ilvl="0">
      <w:start w:val="1"/>
      <w:numFmt w:val="decimal"/>
      <w:lvlText w:val="%1."/>
      <w:lvlJc w:val="left"/>
      <w:pPr>
        <w:ind w:left="360" w:hanging="360"/>
      </w:pPr>
      <w:rPr>
        <w:rFonts w:ascii="Arial" w:hAnsi="Arial" w:cs="Arial" w:hint="default"/>
      </w:rPr>
    </w:lvl>
    <w:lvl w:ilvl="1">
      <w:start w:val="1"/>
      <w:numFmt w:val="lowerLetter"/>
      <w:lvlText w:val="(%2)"/>
      <w:lvlJc w:val="left"/>
      <w:pPr>
        <w:ind w:left="928" w:hanging="360"/>
      </w:pPr>
      <w:rPr>
        <w:rFonts w:ascii="Arial" w:hAnsi="Arial" w:cs="Arial" w:hint="default"/>
      </w:rPr>
    </w:lvl>
    <w:lvl w:ilvl="2">
      <w:start w:val="1"/>
      <w:numFmt w:val="lowerRoman"/>
      <w:lvlText w:val="(%3)"/>
      <w:lvlJc w:val="left"/>
      <w:pPr>
        <w:ind w:left="1080" w:hanging="360"/>
      </w:pPr>
      <w:rPr>
        <w:rFonts w:ascii="Arial" w:hAnsi="Arial" w:cs="Aria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nsid w:val="65EF46E6"/>
    <w:multiLevelType w:val="multilevel"/>
    <w:tmpl w:val="65FC01E0"/>
    <w:lvl w:ilvl="0">
      <w:start w:val="1"/>
      <w:numFmt w:val="decimal"/>
      <w:lvlText w:val="%1."/>
      <w:lvlJc w:val="left"/>
      <w:pPr>
        <w:ind w:left="360" w:hanging="360"/>
      </w:pPr>
      <w:rPr>
        <w:rFonts w:cs="Times New Roman" w:hint="default"/>
      </w:rPr>
    </w:lvl>
    <w:lvl w:ilvl="1">
      <w:start w:val="1"/>
      <w:numFmt w:val="lowerLetter"/>
      <w:lvlText w:val="(%2)"/>
      <w:lvlJc w:val="left"/>
      <w:pPr>
        <w:ind w:left="786"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8">
    <w:nsid w:val="67532383"/>
    <w:multiLevelType w:val="hybridMultilevel"/>
    <w:tmpl w:val="34DEA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9">
    <w:nsid w:val="67864222"/>
    <w:multiLevelType w:val="hybridMultilevel"/>
    <w:tmpl w:val="7722B322"/>
    <w:lvl w:ilvl="0" w:tplc="22EACD2A">
      <w:start w:val="3"/>
      <w:numFmt w:val="bullet"/>
      <w:lvlText w:val="-"/>
      <w:lvlJc w:val="left"/>
      <w:pPr>
        <w:ind w:left="643" w:hanging="360"/>
      </w:pPr>
      <w:rPr>
        <w:rFonts w:ascii="Calibri" w:eastAsia="Arial" w:hAnsi="Calibri" w:cs="Calibri" w:hint="default"/>
      </w:rPr>
    </w:lvl>
    <w:lvl w:ilvl="1" w:tplc="08090003">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70">
    <w:nsid w:val="68FE2031"/>
    <w:multiLevelType w:val="multilevel"/>
    <w:tmpl w:val="54DCE37C"/>
    <w:lvl w:ilvl="0">
      <w:start w:val="1"/>
      <w:numFmt w:val="decimal"/>
      <w:lvlRestart w:val="0"/>
      <w:lvlText w:val="%1."/>
      <w:lvlJc w:val="left"/>
      <w:pPr>
        <w:tabs>
          <w:tab w:val="num" w:pos="567"/>
        </w:tabs>
        <w:ind w:left="567" w:hanging="567"/>
      </w:pPr>
      <w:rPr>
        <w:rFonts w:hint="default"/>
        <w:b w:val="0"/>
        <w:i w:val="0"/>
      </w:rPr>
    </w:lvl>
    <w:lvl w:ilvl="1">
      <w:start w:val="1"/>
      <w:numFmt w:val="lowerLetter"/>
      <w:lvlText w:val="%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1">
    <w:nsid w:val="6AD35CC3"/>
    <w:multiLevelType w:val="hybridMultilevel"/>
    <w:tmpl w:val="DA2EBE70"/>
    <w:lvl w:ilvl="0" w:tplc="C290AA74">
      <w:start w:val="1"/>
      <w:numFmt w:val="lowerLetter"/>
      <w:pStyle w:val="alphaNumbering"/>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2">
    <w:nsid w:val="6BE86822"/>
    <w:multiLevelType w:val="hybridMultilevel"/>
    <w:tmpl w:val="404E8326"/>
    <w:lvl w:ilvl="0" w:tplc="0C09001B">
      <w:start w:val="1"/>
      <w:numFmt w:val="lowerRoman"/>
      <w:lvlText w:val="%1."/>
      <w:lvlJc w:val="right"/>
      <w:pPr>
        <w:ind w:left="2280" w:hanging="360"/>
      </w:pPr>
    </w:lvl>
    <w:lvl w:ilvl="1" w:tplc="0C090019">
      <w:start w:val="1"/>
      <w:numFmt w:val="lowerLetter"/>
      <w:lvlText w:val="%2."/>
      <w:lvlJc w:val="left"/>
      <w:pPr>
        <w:ind w:left="3000" w:hanging="360"/>
      </w:pPr>
    </w:lvl>
    <w:lvl w:ilvl="2" w:tplc="0C09001B">
      <w:start w:val="1"/>
      <w:numFmt w:val="lowerRoman"/>
      <w:lvlText w:val="%3."/>
      <w:lvlJc w:val="right"/>
      <w:pPr>
        <w:ind w:left="3720" w:hanging="180"/>
      </w:pPr>
    </w:lvl>
    <w:lvl w:ilvl="3" w:tplc="0C09000F">
      <w:start w:val="1"/>
      <w:numFmt w:val="decimal"/>
      <w:lvlText w:val="%4."/>
      <w:lvlJc w:val="left"/>
      <w:pPr>
        <w:ind w:left="4440" w:hanging="360"/>
      </w:pPr>
    </w:lvl>
    <w:lvl w:ilvl="4" w:tplc="0C090019">
      <w:start w:val="1"/>
      <w:numFmt w:val="lowerLetter"/>
      <w:lvlText w:val="%5."/>
      <w:lvlJc w:val="left"/>
      <w:pPr>
        <w:ind w:left="5160" w:hanging="360"/>
      </w:pPr>
    </w:lvl>
    <w:lvl w:ilvl="5" w:tplc="0C09001B">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73">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nsid w:val="6DD01CAD"/>
    <w:multiLevelType w:val="multilevel"/>
    <w:tmpl w:val="445029C8"/>
    <w:lvl w:ilvl="0">
      <w:start w:val="1"/>
      <w:numFmt w:val="decimal"/>
      <w:lvlText w:val="%1"/>
      <w:lvlJc w:val="left"/>
      <w:pPr>
        <w:tabs>
          <w:tab w:val="num" w:pos="284"/>
        </w:tabs>
        <w:ind w:left="284" w:hanging="284"/>
      </w:pPr>
      <w:rPr>
        <w:rFonts w:hint="default"/>
      </w:rPr>
    </w:lvl>
    <w:lvl w:ilvl="1">
      <w:start w:val="1"/>
      <w:numFmt w:val="lowerLetter"/>
      <w:lvlText w:val="%2)"/>
      <w:lvlJc w:val="left"/>
      <w:pPr>
        <w:ind w:left="107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716321C6"/>
    <w:multiLevelType w:val="hybridMultilevel"/>
    <w:tmpl w:val="014C3A98"/>
    <w:lvl w:ilvl="0" w:tplc="F3627D58">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76">
    <w:nsid w:val="73F97391"/>
    <w:multiLevelType w:val="multilevel"/>
    <w:tmpl w:val="AC6A0D56"/>
    <w:lvl w:ilvl="0">
      <w:start w:val="1"/>
      <w:numFmt w:val="decimal"/>
      <w:lvlText w:val="%1."/>
      <w:lvlJc w:val="left"/>
      <w:pPr>
        <w:ind w:left="360" w:hanging="360"/>
      </w:pPr>
      <w:rPr>
        <w:rFonts w:ascii="Arial" w:hAnsi="Arial" w:cs="Arial" w:hint="default"/>
      </w:rPr>
    </w:lvl>
    <w:lvl w:ilvl="1">
      <w:start w:val="7"/>
      <w:numFmt w:val="lowerLetter"/>
      <w:lvlText w:val="(%2)"/>
      <w:lvlJc w:val="left"/>
      <w:pPr>
        <w:ind w:left="928" w:hanging="360"/>
      </w:pPr>
      <w:rPr>
        <w:rFonts w:ascii="Arial" w:hAnsi="Arial" w:cs="Arial" w:hint="default"/>
      </w:rPr>
    </w:lvl>
    <w:lvl w:ilvl="2">
      <w:start w:val="1"/>
      <w:numFmt w:val="lowerRoman"/>
      <w:lvlText w:val="(%3)"/>
      <w:lvlJc w:val="left"/>
      <w:pPr>
        <w:ind w:left="1080" w:hanging="360"/>
      </w:pPr>
      <w:rPr>
        <w:rFonts w:ascii="Arial" w:hAnsi="Arial" w:cs="Aria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nsid w:val="77C74FAF"/>
    <w:multiLevelType w:val="multilevel"/>
    <w:tmpl w:val="B502C1AC"/>
    <w:name w:val="StandardBulletedList"/>
    <w:lvl w:ilvl="0">
      <w:start w:val="1"/>
      <w:numFmt w:val="bullet"/>
      <w:lvlText w:val="•"/>
      <w:lvlJc w:val="left"/>
      <w:pPr>
        <w:tabs>
          <w:tab w:val="num" w:pos="614"/>
        </w:tabs>
        <w:ind w:left="614" w:hanging="614"/>
      </w:pPr>
      <w:rPr>
        <w:rFonts w:ascii="Times New Roman" w:hAnsi="Times New Roman" w:cs="Times New Roman"/>
      </w:rPr>
    </w:lvl>
    <w:lvl w:ilvl="1">
      <w:start w:val="1"/>
      <w:numFmt w:val="bullet"/>
      <w:lvlText w:val="–"/>
      <w:lvlJc w:val="left"/>
      <w:pPr>
        <w:tabs>
          <w:tab w:val="num" w:pos="1228"/>
        </w:tabs>
        <w:ind w:left="1228" w:hanging="614"/>
      </w:pPr>
      <w:rPr>
        <w:rFonts w:ascii="Times New Roman" w:hAnsi="Times New Roman" w:cs="Times New Roman"/>
      </w:rPr>
    </w:lvl>
    <w:lvl w:ilvl="2">
      <w:start w:val="1"/>
      <w:numFmt w:val="bullet"/>
      <w:lvlText w:val=":"/>
      <w:lvlJc w:val="left"/>
      <w:pPr>
        <w:tabs>
          <w:tab w:val="num" w:pos="1842"/>
        </w:tabs>
        <w:ind w:left="1842" w:hanging="614"/>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nsid w:val="78663746"/>
    <w:multiLevelType w:val="multilevel"/>
    <w:tmpl w:val="2DB61A66"/>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nsid w:val="789C3EF0"/>
    <w:multiLevelType w:val="multilevel"/>
    <w:tmpl w:val="0C09001D"/>
    <w:lvl w:ilvl="0">
      <w:start w:val="1"/>
      <w:numFmt w:val="lowerRoman"/>
      <w:lvlText w:val="%1)"/>
      <w:lvlJc w:val="left"/>
      <w:pPr>
        <w:ind w:left="360" w:hanging="360"/>
      </w:pPr>
      <w:rPr>
        <w:rFonts w:ascii="Times New Roman" w:hAnsi="Times New Roman" w:cs="Times New Roman"/>
      </w:rPr>
    </w:lvl>
    <w:lvl w:ilvl="1">
      <w:start w:val="1"/>
      <w:numFmt w:val="lowerLetter"/>
      <w:lvlText w:val="%2)"/>
      <w:lvlJc w:val="left"/>
      <w:pPr>
        <w:ind w:left="720" w:hanging="360"/>
      </w:pPr>
      <w:rPr>
        <w:rFonts w:ascii="Times New Roman" w:hAnsi="Times New Roman" w:cs="Times New Roman"/>
      </w:rPr>
    </w:lvl>
    <w:lvl w:ilvl="2">
      <w:start w:val="1"/>
      <w:numFmt w:val="lowerRoman"/>
      <w:lvlText w:val="%3)"/>
      <w:lvlJc w:val="left"/>
      <w:pPr>
        <w:ind w:left="1080" w:hanging="360"/>
      </w:pPr>
      <w:rPr>
        <w:rFonts w:ascii="Times New Roman" w:hAnsi="Times New Roman" w:cs="Times New Roman"/>
      </w:rPr>
    </w:lvl>
    <w:lvl w:ilvl="3">
      <w:start w:val="1"/>
      <w:numFmt w:val="decimal"/>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80">
    <w:nsid w:val="7DB01765"/>
    <w:multiLevelType w:val="multilevel"/>
    <w:tmpl w:val="7F6E05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nsid w:val="7EBF275E"/>
    <w:multiLevelType w:val="multilevel"/>
    <w:tmpl w:val="00DEB3E8"/>
    <w:numStyleLink w:val="Outlinenumbering"/>
  </w:abstractNum>
  <w:num w:numId="1">
    <w:abstractNumId w:val="39"/>
  </w:num>
  <w:num w:numId="2">
    <w:abstractNumId w:val="14"/>
  </w:num>
  <w:num w:numId="3">
    <w:abstractNumId w:val="54"/>
  </w:num>
  <w:num w:numId="4">
    <w:abstractNumId w:val="41"/>
  </w:num>
  <w:num w:numId="5">
    <w:abstractNumId w:val="17"/>
  </w:num>
  <w:num w:numId="6">
    <w:abstractNumId w:val="26"/>
  </w:num>
  <w:num w:numId="7">
    <w:abstractNumId w:val="15"/>
  </w:num>
  <w:num w:numId="8">
    <w:abstractNumId w:val="49"/>
  </w:num>
  <w:num w:numId="9">
    <w:abstractNumId w:val="61"/>
  </w:num>
  <w:num w:numId="10">
    <w:abstractNumId w:val="40"/>
  </w:num>
  <w:num w:numId="11">
    <w:abstractNumId w:val="60"/>
  </w:num>
  <w:num w:numId="12">
    <w:abstractNumId w:val="32"/>
  </w:num>
  <w:num w:numId="13">
    <w:abstractNumId w:val="32"/>
  </w:num>
  <w:num w:numId="14">
    <w:abstractNumId w:val="11"/>
  </w:num>
  <w:num w:numId="15">
    <w:abstractNumId w:val="74"/>
  </w:num>
  <w:num w:numId="16">
    <w:abstractNumId w:val="21"/>
  </w:num>
  <w:num w:numId="17">
    <w:abstractNumId w:val="67"/>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7"/>
  </w:num>
  <w:num w:numId="24">
    <w:abstractNumId w:val="28"/>
  </w:num>
  <w:num w:numId="25">
    <w:abstractNumId w:val="42"/>
  </w:num>
  <w:num w:numId="26">
    <w:abstractNumId w:val="66"/>
  </w:num>
  <w:num w:numId="27">
    <w:abstractNumId w:val="18"/>
  </w:num>
  <w:num w:numId="2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7"/>
  </w:num>
  <w:num w:numId="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39"/>
  </w:num>
  <w:num w:numId="34">
    <w:abstractNumId w:val="3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7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48"/>
  </w:num>
  <w:num w:numId="39">
    <w:abstractNumId w:val="58"/>
  </w:num>
  <w:num w:numId="40">
    <w:abstractNumId w:val="69"/>
  </w:num>
  <w:num w:numId="41">
    <w:abstractNumId w:val="79"/>
  </w:num>
  <w:num w:numId="42">
    <w:abstractNumId w:val="10"/>
  </w:num>
  <w:num w:numId="43">
    <w:abstractNumId w:val="23"/>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5"/>
  </w:num>
  <w:num w:numId="46">
    <w:abstractNumId w:val="75"/>
  </w:num>
  <w:num w:numId="47">
    <w:abstractNumId w:val="22"/>
  </w:num>
  <w:num w:numId="48">
    <w:abstractNumId w:val="80"/>
  </w:num>
  <w:num w:numId="49">
    <w:abstractNumId w:val="59"/>
  </w:num>
  <w:num w:numId="50">
    <w:abstractNumId w:val="36"/>
  </w:num>
  <w:num w:numId="51">
    <w:abstractNumId w:val="72"/>
  </w:num>
  <w:num w:numId="52">
    <w:abstractNumId w:val="53"/>
  </w:num>
  <w:num w:numId="53">
    <w:abstractNumId w:val="45"/>
  </w:num>
  <w:num w:numId="54">
    <w:abstractNumId w:val="68"/>
  </w:num>
  <w:num w:numId="55">
    <w:abstractNumId w:val="19"/>
  </w:num>
  <w:num w:numId="56">
    <w:abstractNumId w:val="46"/>
  </w:num>
  <w:num w:numId="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6"/>
    <w:lvlOverride w:ilvl="0">
      <w:startOverride w:val="1"/>
    </w:lvlOverride>
  </w:num>
  <w:num w:numId="59">
    <w:abstractNumId w:val="46"/>
    <w:lvlOverride w:ilvl="0">
      <w:startOverride w:val="1"/>
    </w:lvlOverride>
  </w:num>
  <w:num w:numId="60">
    <w:abstractNumId w:val="46"/>
    <w:lvlOverride w:ilvl="0">
      <w:startOverride w:val="1"/>
    </w:lvlOverride>
  </w:num>
  <w:num w:numId="61">
    <w:abstractNumId w:val="27"/>
  </w:num>
  <w:num w:numId="62">
    <w:abstractNumId w:val="27"/>
    <w:lvlOverride w:ilvl="0">
      <w:startOverride w:val="1"/>
    </w:lvlOverride>
  </w:num>
  <w:num w:numId="63">
    <w:abstractNumId w:val="27"/>
    <w:lvlOverride w:ilvl="0">
      <w:startOverride w:val="1"/>
    </w:lvlOverride>
  </w:num>
  <w:num w:numId="64">
    <w:abstractNumId w:val="27"/>
    <w:lvlOverride w:ilvl="0">
      <w:startOverride w:val="1"/>
    </w:lvlOverride>
  </w:num>
  <w:num w:numId="65">
    <w:abstractNumId w:val="27"/>
    <w:lvlOverride w:ilvl="0">
      <w:startOverride w:val="1"/>
    </w:lvlOverride>
  </w:num>
  <w:num w:numId="66">
    <w:abstractNumId w:val="27"/>
    <w:lvlOverride w:ilvl="0">
      <w:startOverride w:val="1"/>
    </w:lvlOverride>
  </w:num>
  <w:num w:numId="67">
    <w:abstractNumId w:val="33"/>
  </w:num>
  <w:num w:numId="68">
    <w:abstractNumId w:val="30"/>
  </w:num>
  <w:num w:numId="69">
    <w:abstractNumId w:val="37"/>
  </w:num>
  <w:num w:numId="70">
    <w:abstractNumId w:val="55"/>
  </w:num>
  <w:num w:numId="71">
    <w:abstractNumId w:val="29"/>
  </w:num>
  <w:num w:numId="72">
    <w:abstractNumId w:val="78"/>
  </w:num>
  <w:num w:numId="73">
    <w:abstractNumId w:val="62"/>
  </w:num>
  <w:num w:numId="74">
    <w:abstractNumId w:val="20"/>
  </w:num>
  <w:num w:numId="75">
    <w:abstractNumId w:val="63"/>
  </w:num>
  <w:num w:numId="76">
    <w:abstractNumId w:val="9"/>
  </w:num>
  <w:num w:numId="77">
    <w:abstractNumId w:val="7"/>
  </w:num>
  <w:num w:numId="78">
    <w:abstractNumId w:val="6"/>
  </w:num>
  <w:num w:numId="79">
    <w:abstractNumId w:val="5"/>
  </w:num>
  <w:num w:numId="80">
    <w:abstractNumId w:val="4"/>
  </w:num>
  <w:num w:numId="81">
    <w:abstractNumId w:val="8"/>
  </w:num>
  <w:num w:numId="82">
    <w:abstractNumId w:val="3"/>
  </w:num>
  <w:num w:numId="83">
    <w:abstractNumId w:val="2"/>
  </w:num>
  <w:num w:numId="84">
    <w:abstractNumId w:val="1"/>
  </w:num>
  <w:num w:numId="85">
    <w:abstractNumId w:val="0"/>
  </w:num>
  <w:num w:numId="86">
    <w:abstractNumId w:val="24"/>
  </w:num>
  <w:num w:numId="87">
    <w:abstractNumId w:val="44"/>
  </w:num>
  <w:num w:numId="88">
    <w:abstractNumId w:val="31"/>
  </w:num>
  <w:num w:numId="89">
    <w:abstractNumId w:val="38"/>
  </w:num>
  <w:num w:numId="90">
    <w:abstractNumId w:val="81"/>
  </w:num>
  <w:num w:numId="91">
    <w:abstractNumId w:val="73"/>
  </w:num>
  <w:num w:numId="9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
  </w:num>
  <w:num w:numId="94">
    <w:abstractNumId w:val="70"/>
  </w:num>
  <w:num w:numId="95">
    <w:abstractNumId w:val="71"/>
  </w:num>
  <w:num w:numId="96">
    <w:abstractNumId w:val="51"/>
  </w:num>
  <w:num w:numId="9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7"/>
    <w:lvlOverride w:ilvl="0">
      <w:startOverride w:val="1"/>
    </w:lvlOverride>
  </w:num>
  <w:num w:numId="99">
    <w:abstractNumId w:val="20"/>
  </w:num>
  <w:num w:numId="100">
    <w:abstractNumId w:val="20"/>
  </w:num>
  <w:num w:numId="101">
    <w:abstractNumId w:val="2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Moves/>
  <w:defaultTabStop w:val="357"/>
  <w:evenAndOddHeaders/>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027B"/>
    <w:rsid w:val="00000782"/>
    <w:rsid w:val="00000A2D"/>
    <w:rsid w:val="00002F7C"/>
    <w:rsid w:val="000034B0"/>
    <w:rsid w:val="00003ACD"/>
    <w:rsid w:val="00004A90"/>
    <w:rsid w:val="000051A5"/>
    <w:rsid w:val="000052EC"/>
    <w:rsid w:val="000065B0"/>
    <w:rsid w:val="00007CDE"/>
    <w:rsid w:val="000106EF"/>
    <w:rsid w:val="0001141C"/>
    <w:rsid w:val="00011F33"/>
    <w:rsid w:val="0001214D"/>
    <w:rsid w:val="000126D3"/>
    <w:rsid w:val="00012910"/>
    <w:rsid w:val="00013B0A"/>
    <w:rsid w:val="000142FA"/>
    <w:rsid w:val="00014FC1"/>
    <w:rsid w:val="0001572C"/>
    <w:rsid w:val="00016297"/>
    <w:rsid w:val="0001650A"/>
    <w:rsid w:val="000166A9"/>
    <w:rsid w:val="000167A9"/>
    <w:rsid w:val="00017EFC"/>
    <w:rsid w:val="00020124"/>
    <w:rsid w:val="00021155"/>
    <w:rsid w:val="0002261C"/>
    <w:rsid w:val="000230D3"/>
    <w:rsid w:val="00023576"/>
    <w:rsid w:val="000261BE"/>
    <w:rsid w:val="00027197"/>
    <w:rsid w:val="000304A5"/>
    <w:rsid w:val="00031071"/>
    <w:rsid w:val="0003139A"/>
    <w:rsid w:val="000317FE"/>
    <w:rsid w:val="00036B0C"/>
    <w:rsid w:val="000372CC"/>
    <w:rsid w:val="0003738A"/>
    <w:rsid w:val="00043A51"/>
    <w:rsid w:val="00044947"/>
    <w:rsid w:val="0004547D"/>
    <w:rsid w:val="00045A1F"/>
    <w:rsid w:val="00047BFF"/>
    <w:rsid w:val="00051C46"/>
    <w:rsid w:val="0005324B"/>
    <w:rsid w:val="000559B4"/>
    <w:rsid w:val="000568B7"/>
    <w:rsid w:val="00056CEE"/>
    <w:rsid w:val="000578D1"/>
    <w:rsid w:val="00057A2E"/>
    <w:rsid w:val="00060C17"/>
    <w:rsid w:val="000622B2"/>
    <w:rsid w:val="00062310"/>
    <w:rsid w:val="00066335"/>
    <w:rsid w:val="00066E40"/>
    <w:rsid w:val="0007356E"/>
    <w:rsid w:val="0007444A"/>
    <w:rsid w:val="00076543"/>
    <w:rsid w:val="0007680D"/>
    <w:rsid w:val="00077239"/>
    <w:rsid w:val="0007766D"/>
    <w:rsid w:val="00077B58"/>
    <w:rsid w:val="00077D52"/>
    <w:rsid w:val="00082654"/>
    <w:rsid w:val="00082D9B"/>
    <w:rsid w:val="0008403D"/>
    <w:rsid w:val="000867E8"/>
    <w:rsid w:val="00086DE1"/>
    <w:rsid w:val="00087FA6"/>
    <w:rsid w:val="000900CC"/>
    <w:rsid w:val="000905AB"/>
    <w:rsid w:val="00090F2C"/>
    <w:rsid w:val="00091054"/>
    <w:rsid w:val="0009404D"/>
    <w:rsid w:val="00094596"/>
    <w:rsid w:val="00095C3F"/>
    <w:rsid w:val="00097855"/>
    <w:rsid w:val="000A0C1B"/>
    <w:rsid w:val="000A320F"/>
    <w:rsid w:val="000A3328"/>
    <w:rsid w:val="000A4DD8"/>
    <w:rsid w:val="000A63B9"/>
    <w:rsid w:val="000A6BD4"/>
    <w:rsid w:val="000B20FA"/>
    <w:rsid w:val="000B4269"/>
    <w:rsid w:val="000B47F3"/>
    <w:rsid w:val="000B4E14"/>
    <w:rsid w:val="000B52C1"/>
    <w:rsid w:val="000B65D7"/>
    <w:rsid w:val="000B697C"/>
    <w:rsid w:val="000B6AF6"/>
    <w:rsid w:val="000C1479"/>
    <w:rsid w:val="000C2FA8"/>
    <w:rsid w:val="000C365B"/>
    <w:rsid w:val="000C43C9"/>
    <w:rsid w:val="000C545D"/>
    <w:rsid w:val="000C5D73"/>
    <w:rsid w:val="000C778A"/>
    <w:rsid w:val="000D1356"/>
    <w:rsid w:val="000D15AA"/>
    <w:rsid w:val="000D1D78"/>
    <w:rsid w:val="000D3487"/>
    <w:rsid w:val="000D3667"/>
    <w:rsid w:val="000D4C41"/>
    <w:rsid w:val="000D694C"/>
    <w:rsid w:val="000E0FAC"/>
    <w:rsid w:val="000E25C9"/>
    <w:rsid w:val="000E2A60"/>
    <w:rsid w:val="000E30F9"/>
    <w:rsid w:val="000E3F18"/>
    <w:rsid w:val="000E417F"/>
    <w:rsid w:val="000E4299"/>
    <w:rsid w:val="000E46D1"/>
    <w:rsid w:val="000E521B"/>
    <w:rsid w:val="000E5D0E"/>
    <w:rsid w:val="000E6C1C"/>
    <w:rsid w:val="000E76BD"/>
    <w:rsid w:val="000F01C0"/>
    <w:rsid w:val="000F0232"/>
    <w:rsid w:val="000F1311"/>
    <w:rsid w:val="000F204C"/>
    <w:rsid w:val="000F397A"/>
    <w:rsid w:val="000F3E10"/>
    <w:rsid w:val="000F419C"/>
    <w:rsid w:val="000F4476"/>
    <w:rsid w:val="000F4A7C"/>
    <w:rsid w:val="000F5AB8"/>
    <w:rsid w:val="000F7D79"/>
    <w:rsid w:val="0010006C"/>
    <w:rsid w:val="0010021B"/>
    <w:rsid w:val="00100500"/>
    <w:rsid w:val="00100C3B"/>
    <w:rsid w:val="0010108B"/>
    <w:rsid w:val="001014FC"/>
    <w:rsid w:val="001026F3"/>
    <w:rsid w:val="00102A9E"/>
    <w:rsid w:val="00103757"/>
    <w:rsid w:val="001039BB"/>
    <w:rsid w:val="00106755"/>
    <w:rsid w:val="0010719A"/>
    <w:rsid w:val="00110588"/>
    <w:rsid w:val="001111AE"/>
    <w:rsid w:val="0011396A"/>
    <w:rsid w:val="00113C22"/>
    <w:rsid w:val="00113DCF"/>
    <w:rsid w:val="00113E9C"/>
    <w:rsid w:val="00114EA3"/>
    <w:rsid w:val="001150D6"/>
    <w:rsid w:val="00116024"/>
    <w:rsid w:val="00116701"/>
    <w:rsid w:val="001176F7"/>
    <w:rsid w:val="0012025D"/>
    <w:rsid w:val="00120D14"/>
    <w:rsid w:val="00121B15"/>
    <w:rsid w:val="001221DC"/>
    <w:rsid w:val="0012272F"/>
    <w:rsid w:val="001228D2"/>
    <w:rsid w:val="001238A6"/>
    <w:rsid w:val="001243AC"/>
    <w:rsid w:val="00124A21"/>
    <w:rsid w:val="00124E7A"/>
    <w:rsid w:val="00125372"/>
    <w:rsid w:val="0012629E"/>
    <w:rsid w:val="001262DC"/>
    <w:rsid w:val="0012652D"/>
    <w:rsid w:val="0012665E"/>
    <w:rsid w:val="00131124"/>
    <w:rsid w:val="00132269"/>
    <w:rsid w:val="0013561B"/>
    <w:rsid w:val="00144138"/>
    <w:rsid w:val="001456CF"/>
    <w:rsid w:val="00145700"/>
    <w:rsid w:val="001458AA"/>
    <w:rsid w:val="00147046"/>
    <w:rsid w:val="001471FD"/>
    <w:rsid w:val="001476D2"/>
    <w:rsid w:val="00147EBA"/>
    <w:rsid w:val="00150098"/>
    <w:rsid w:val="00151C43"/>
    <w:rsid w:val="00152800"/>
    <w:rsid w:val="00152D5E"/>
    <w:rsid w:val="00154416"/>
    <w:rsid w:val="00157E7C"/>
    <w:rsid w:val="00160D9E"/>
    <w:rsid w:val="0016102B"/>
    <w:rsid w:val="00161219"/>
    <w:rsid w:val="00162AAF"/>
    <w:rsid w:val="00162EF7"/>
    <w:rsid w:val="00163977"/>
    <w:rsid w:val="00164588"/>
    <w:rsid w:val="00164A8F"/>
    <w:rsid w:val="00165C2E"/>
    <w:rsid w:val="00166E31"/>
    <w:rsid w:val="0016704A"/>
    <w:rsid w:val="00167DFC"/>
    <w:rsid w:val="0017036D"/>
    <w:rsid w:val="00170AB1"/>
    <w:rsid w:val="00170B05"/>
    <w:rsid w:val="001759E9"/>
    <w:rsid w:val="00176BA9"/>
    <w:rsid w:val="00180950"/>
    <w:rsid w:val="001809E9"/>
    <w:rsid w:val="0018139A"/>
    <w:rsid w:val="00182BE0"/>
    <w:rsid w:val="00183369"/>
    <w:rsid w:val="00184C78"/>
    <w:rsid w:val="001861B6"/>
    <w:rsid w:val="0018624E"/>
    <w:rsid w:val="001869E6"/>
    <w:rsid w:val="00192EB4"/>
    <w:rsid w:val="00193192"/>
    <w:rsid w:val="0019408F"/>
    <w:rsid w:val="00194266"/>
    <w:rsid w:val="00194299"/>
    <w:rsid w:val="00194DE8"/>
    <w:rsid w:val="00195314"/>
    <w:rsid w:val="001964F0"/>
    <w:rsid w:val="00196A3C"/>
    <w:rsid w:val="00196FF1"/>
    <w:rsid w:val="001A051E"/>
    <w:rsid w:val="001A0F80"/>
    <w:rsid w:val="001A1E94"/>
    <w:rsid w:val="001A420D"/>
    <w:rsid w:val="001A5EC1"/>
    <w:rsid w:val="001A6060"/>
    <w:rsid w:val="001A619D"/>
    <w:rsid w:val="001A672E"/>
    <w:rsid w:val="001A725B"/>
    <w:rsid w:val="001B1A6C"/>
    <w:rsid w:val="001B1CD1"/>
    <w:rsid w:val="001B2C88"/>
    <w:rsid w:val="001B2E7A"/>
    <w:rsid w:val="001B31CC"/>
    <w:rsid w:val="001B3A31"/>
    <w:rsid w:val="001B548D"/>
    <w:rsid w:val="001B5890"/>
    <w:rsid w:val="001C0C90"/>
    <w:rsid w:val="001C2D6C"/>
    <w:rsid w:val="001C4C4A"/>
    <w:rsid w:val="001C4C57"/>
    <w:rsid w:val="001C50C1"/>
    <w:rsid w:val="001C6510"/>
    <w:rsid w:val="001C79AE"/>
    <w:rsid w:val="001C7EE2"/>
    <w:rsid w:val="001D0195"/>
    <w:rsid w:val="001D0C42"/>
    <w:rsid w:val="001D1DD7"/>
    <w:rsid w:val="001D20A3"/>
    <w:rsid w:val="001D3C93"/>
    <w:rsid w:val="001D440D"/>
    <w:rsid w:val="001D5EB5"/>
    <w:rsid w:val="001D6499"/>
    <w:rsid w:val="001D7B4B"/>
    <w:rsid w:val="001D7C0C"/>
    <w:rsid w:val="001E0192"/>
    <w:rsid w:val="001E0C54"/>
    <w:rsid w:val="001E14E4"/>
    <w:rsid w:val="001E1D66"/>
    <w:rsid w:val="001E3703"/>
    <w:rsid w:val="001E52A9"/>
    <w:rsid w:val="001E5449"/>
    <w:rsid w:val="001E664D"/>
    <w:rsid w:val="001E7692"/>
    <w:rsid w:val="001F2146"/>
    <w:rsid w:val="001F311B"/>
    <w:rsid w:val="001F6287"/>
    <w:rsid w:val="001F63C3"/>
    <w:rsid w:val="001F771B"/>
    <w:rsid w:val="001F7EB6"/>
    <w:rsid w:val="001F7F03"/>
    <w:rsid w:val="00200095"/>
    <w:rsid w:val="0020015B"/>
    <w:rsid w:val="00200691"/>
    <w:rsid w:val="002015AB"/>
    <w:rsid w:val="00201C93"/>
    <w:rsid w:val="00202BF5"/>
    <w:rsid w:val="0020482F"/>
    <w:rsid w:val="00204D0C"/>
    <w:rsid w:val="00205C66"/>
    <w:rsid w:val="002060A6"/>
    <w:rsid w:val="00210016"/>
    <w:rsid w:val="00210371"/>
    <w:rsid w:val="00210F1E"/>
    <w:rsid w:val="00211545"/>
    <w:rsid w:val="00211854"/>
    <w:rsid w:val="00212065"/>
    <w:rsid w:val="0021242B"/>
    <w:rsid w:val="002128CA"/>
    <w:rsid w:val="00212BAE"/>
    <w:rsid w:val="0021584F"/>
    <w:rsid w:val="002211DE"/>
    <w:rsid w:val="002212FC"/>
    <w:rsid w:val="00221B7A"/>
    <w:rsid w:val="002223DE"/>
    <w:rsid w:val="0022265D"/>
    <w:rsid w:val="00223674"/>
    <w:rsid w:val="00223FD1"/>
    <w:rsid w:val="0022427E"/>
    <w:rsid w:val="0022490F"/>
    <w:rsid w:val="002249D2"/>
    <w:rsid w:val="002264B1"/>
    <w:rsid w:val="00226D8C"/>
    <w:rsid w:val="002271BB"/>
    <w:rsid w:val="002278B1"/>
    <w:rsid w:val="002312A2"/>
    <w:rsid w:val="00231C7B"/>
    <w:rsid w:val="00232572"/>
    <w:rsid w:val="002330AC"/>
    <w:rsid w:val="002332AC"/>
    <w:rsid w:val="00233C90"/>
    <w:rsid w:val="00233DF1"/>
    <w:rsid w:val="0023522A"/>
    <w:rsid w:val="002352A7"/>
    <w:rsid w:val="0023596E"/>
    <w:rsid w:val="00235AB1"/>
    <w:rsid w:val="0023704E"/>
    <w:rsid w:val="00241EFB"/>
    <w:rsid w:val="002435D8"/>
    <w:rsid w:val="00243E3E"/>
    <w:rsid w:val="002452E2"/>
    <w:rsid w:val="002454AF"/>
    <w:rsid w:val="00246B2E"/>
    <w:rsid w:val="00246C5C"/>
    <w:rsid w:val="002522AC"/>
    <w:rsid w:val="00252B52"/>
    <w:rsid w:val="00252C66"/>
    <w:rsid w:val="00252EDE"/>
    <w:rsid w:val="00253601"/>
    <w:rsid w:val="00253AF5"/>
    <w:rsid w:val="00254106"/>
    <w:rsid w:val="002563B9"/>
    <w:rsid w:val="00256EEF"/>
    <w:rsid w:val="00257A2D"/>
    <w:rsid w:val="00260ACE"/>
    <w:rsid w:val="0026144A"/>
    <w:rsid w:val="0026243A"/>
    <w:rsid w:val="00262870"/>
    <w:rsid w:val="0026475E"/>
    <w:rsid w:val="00266007"/>
    <w:rsid w:val="00266108"/>
    <w:rsid w:val="0026625C"/>
    <w:rsid w:val="00267B34"/>
    <w:rsid w:val="00270B8D"/>
    <w:rsid w:val="002718BB"/>
    <w:rsid w:val="002719ED"/>
    <w:rsid w:val="002725DD"/>
    <w:rsid w:val="00273563"/>
    <w:rsid w:val="00273AEA"/>
    <w:rsid w:val="00274584"/>
    <w:rsid w:val="002758B4"/>
    <w:rsid w:val="002768B3"/>
    <w:rsid w:val="00277461"/>
    <w:rsid w:val="00277833"/>
    <w:rsid w:val="002803F2"/>
    <w:rsid w:val="00280D28"/>
    <w:rsid w:val="0028246E"/>
    <w:rsid w:val="00286EBC"/>
    <w:rsid w:val="002901F7"/>
    <w:rsid w:val="00290A42"/>
    <w:rsid w:val="00291937"/>
    <w:rsid w:val="002927E5"/>
    <w:rsid w:val="0029408D"/>
    <w:rsid w:val="0029468F"/>
    <w:rsid w:val="00295B11"/>
    <w:rsid w:val="002965DB"/>
    <w:rsid w:val="00296E7A"/>
    <w:rsid w:val="00297C46"/>
    <w:rsid w:val="002A05B3"/>
    <w:rsid w:val="002A1FF1"/>
    <w:rsid w:val="002A34F7"/>
    <w:rsid w:val="002A3CEC"/>
    <w:rsid w:val="002A499F"/>
    <w:rsid w:val="002A5431"/>
    <w:rsid w:val="002A749E"/>
    <w:rsid w:val="002B198B"/>
    <w:rsid w:val="002B2B98"/>
    <w:rsid w:val="002B2DE6"/>
    <w:rsid w:val="002B3889"/>
    <w:rsid w:val="002B4F5F"/>
    <w:rsid w:val="002B504A"/>
    <w:rsid w:val="002B53E2"/>
    <w:rsid w:val="002B5DFC"/>
    <w:rsid w:val="002B6F83"/>
    <w:rsid w:val="002B72EB"/>
    <w:rsid w:val="002C0879"/>
    <w:rsid w:val="002C0B91"/>
    <w:rsid w:val="002C13FA"/>
    <w:rsid w:val="002C1418"/>
    <w:rsid w:val="002C1745"/>
    <w:rsid w:val="002C1F12"/>
    <w:rsid w:val="002C2A2D"/>
    <w:rsid w:val="002C3075"/>
    <w:rsid w:val="002C3379"/>
    <w:rsid w:val="002C34FA"/>
    <w:rsid w:val="002C3558"/>
    <w:rsid w:val="002C51BA"/>
    <w:rsid w:val="002C555D"/>
    <w:rsid w:val="002C5AA4"/>
    <w:rsid w:val="002C6440"/>
    <w:rsid w:val="002C6636"/>
    <w:rsid w:val="002D1815"/>
    <w:rsid w:val="002D2B67"/>
    <w:rsid w:val="002D2BF0"/>
    <w:rsid w:val="002D316D"/>
    <w:rsid w:val="002D5278"/>
    <w:rsid w:val="002D55A6"/>
    <w:rsid w:val="002D60D2"/>
    <w:rsid w:val="002E1D67"/>
    <w:rsid w:val="002E3105"/>
    <w:rsid w:val="002E47B3"/>
    <w:rsid w:val="002E5A3F"/>
    <w:rsid w:val="002E5E5B"/>
    <w:rsid w:val="002E5F5C"/>
    <w:rsid w:val="002E6AC7"/>
    <w:rsid w:val="002E725A"/>
    <w:rsid w:val="002E7527"/>
    <w:rsid w:val="002E7BDD"/>
    <w:rsid w:val="002F0371"/>
    <w:rsid w:val="002F048C"/>
    <w:rsid w:val="002F0DC9"/>
    <w:rsid w:val="002F1DBA"/>
    <w:rsid w:val="002F24EC"/>
    <w:rsid w:val="002F33E2"/>
    <w:rsid w:val="002F3DFC"/>
    <w:rsid w:val="002F44A9"/>
    <w:rsid w:val="002F5A22"/>
    <w:rsid w:val="002F61A2"/>
    <w:rsid w:val="002F6BA9"/>
    <w:rsid w:val="002F7215"/>
    <w:rsid w:val="002F73DF"/>
    <w:rsid w:val="003001AA"/>
    <w:rsid w:val="00301A52"/>
    <w:rsid w:val="003021B0"/>
    <w:rsid w:val="003021E5"/>
    <w:rsid w:val="00302D7D"/>
    <w:rsid w:val="00303624"/>
    <w:rsid w:val="003064C8"/>
    <w:rsid w:val="003066B9"/>
    <w:rsid w:val="00307730"/>
    <w:rsid w:val="00307871"/>
    <w:rsid w:val="00311051"/>
    <w:rsid w:val="0031275D"/>
    <w:rsid w:val="00314693"/>
    <w:rsid w:val="00317C3A"/>
    <w:rsid w:val="00320018"/>
    <w:rsid w:val="00320213"/>
    <w:rsid w:val="0032061C"/>
    <w:rsid w:val="003211A6"/>
    <w:rsid w:val="00321401"/>
    <w:rsid w:val="00321937"/>
    <w:rsid w:val="00322D74"/>
    <w:rsid w:val="003245C1"/>
    <w:rsid w:val="00324807"/>
    <w:rsid w:val="00324ABB"/>
    <w:rsid w:val="003265E3"/>
    <w:rsid w:val="00326635"/>
    <w:rsid w:val="003277AE"/>
    <w:rsid w:val="003278E9"/>
    <w:rsid w:val="00327F2B"/>
    <w:rsid w:val="00330251"/>
    <w:rsid w:val="0033027F"/>
    <w:rsid w:val="0033107F"/>
    <w:rsid w:val="003317B4"/>
    <w:rsid w:val="00331BBD"/>
    <w:rsid w:val="003326C6"/>
    <w:rsid w:val="003329F6"/>
    <w:rsid w:val="00333C56"/>
    <w:rsid w:val="00334335"/>
    <w:rsid w:val="00334C61"/>
    <w:rsid w:val="00335285"/>
    <w:rsid w:val="0033544A"/>
    <w:rsid w:val="00336D02"/>
    <w:rsid w:val="00337644"/>
    <w:rsid w:val="00340406"/>
    <w:rsid w:val="003406DF"/>
    <w:rsid w:val="0034145A"/>
    <w:rsid w:val="003416F5"/>
    <w:rsid w:val="00343B2B"/>
    <w:rsid w:val="00343CD3"/>
    <w:rsid w:val="003462B5"/>
    <w:rsid w:val="0034733F"/>
    <w:rsid w:val="003503D6"/>
    <w:rsid w:val="0035318D"/>
    <w:rsid w:val="00353C6D"/>
    <w:rsid w:val="003548A2"/>
    <w:rsid w:val="003561FA"/>
    <w:rsid w:val="003566EE"/>
    <w:rsid w:val="003577B6"/>
    <w:rsid w:val="003634A0"/>
    <w:rsid w:val="00363575"/>
    <w:rsid w:val="003637A2"/>
    <w:rsid w:val="003638DD"/>
    <w:rsid w:val="003641BA"/>
    <w:rsid w:val="00365072"/>
    <w:rsid w:val="0036531B"/>
    <w:rsid w:val="00365D3E"/>
    <w:rsid w:val="0036635C"/>
    <w:rsid w:val="00366EB6"/>
    <w:rsid w:val="00367443"/>
    <w:rsid w:val="00367A7F"/>
    <w:rsid w:val="0037023F"/>
    <w:rsid w:val="00371E66"/>
    <w:rsid w:val="003727E0"/>
    <w:rsid w:val="00372F5E"/>
    <w:rsid w:val="00373D93"/>
    <w:rsid w:val="00376085"/>
    <w:rsid w:val="00377642"/>
    <w:rsid w:val="003801D5"/>
    <w:rsid w:val="003802ED"/>
    <w:rsid w:val="003809EA"/>
    <w:rsid w:val="003818D6"/>
    <w:rsid w:val="00382912"/>
    <w:rsid w:val="00383343"/>
    <w:rsid w:val="003840E6"/>
    <w:rsid w:val="0038447F"/>
    <w:rsid w:val="00386B19"/>
    <w:rsid w:val="00387678"/>
    <w:rsid w:val="00387BA2"/>
    <w:rsid w:val="00390529"/>
    <w:rsid w:val="0039137D"/>
    <w:rsid w:val="00392F9F"/>
    <w:rsid w:val="00394C34"/>
    <w:rsid w:val="00394DC1"/>
    <w:rsid w:val="00394FF6"/>
    <w:rsid w:val="00395420"/>
    <w:rsid w:val="0039566A"/>
    <w:rsid w:val="00396DC2"/>
    <w:rsid w:val="003A09D7"/>
    <w:rsid w:val="003A15F8"/>
    <w:rsid w:val="003A17EC"/>
    <w:rsid w:val="003A1A88"/>
    <w:rsid w:val="003A2152"/>
    <w:rsid w:val="003A30AC"/>
    <w:rsid w:val="003A33A9"/>
    <w:rsid w:val="003A39E5"/>
    <w:rsid w:val="003A43D5"/>
    <w:rsid w:val="003A511B"/>
    <w:rsid w:val="003A56E9"/>
    <w:rsid w:val="003A68BF"/>
    <w:rsid w:val="003A7A2F"/>
    <w:rsid w:val="003B0501"/>
    <w:rsid w:val="003B16F9"/>
    <w:rsid w:val="003B2BC9"/>
    <w:rsid w:val="003B55AE"/>
    <w:rsid w:val="003B5718"/>
    <w:rsid w:val="003B687C"/>
    <w:rsid w:val="003C2A0E"/>
    <w:rsid w:val="003C2C66"/>
    <w:rsid w:val="003C2FA4"/>
    <w:rsid w:val="003C36A2"/>
    <w:rsid w:val="003C4568"/>
    <w:rsid w:val="003C5761"/>
    <w:rsid w:val="003C720F"/>
    <w:rsid w:val="003D0C2C"/>
    <w:rsid w:val="003D155E"/>
    <w:rsid w:val="003D27B3"/>
    <w:rsid w:val="003D27F8"/>
    <w:rsid w:val="003D296C"/>
    <w:rsid w:val="003D32E6"/>
    <w:rsid w:val="003D3DC9"/>
    <w:rsid w:val="003D40DB"/>
    <w:rsid w:val="003D57EA"/>
    <w:rsid w:val="003D58CB"/>
    <w:rsid w:val="003D65A5"/>
    <w:rsid w:val="003E025C"/>
    <w:rsid w:val="003E0E7B"/>
    <w:rsid w:val="003E1D1F"/>
    <w:rsid w:val="003E3374"/>
    <w:rsid w:val="003E3394"/>
    <w:rsid w:val="003E373A"/>
    <w:rsid w:val="003E37C0"/>
    <w:rsid w:val="003E431B"/>
    <w:rsid w:val="003E5980"/>
    <w:rsid w:val="003E6B90"/>
    <w:rsid w:val="003E79E9"/>
    <w:rsid w:val="003F0800"/>
    <w:rsid w:val="003F0BE4"/>
    <w:rsid w:val="003F29F3"/>
    <w:rsid w:val="003F2F9A"/>
    <w:rsid w:val="003F3517"/>
    <w:rsid w:val="003F531E"/>
    <w:rsid w:val="003F5AA3"/>
    <w:rsid w:val="003F63A1"/>
    <w:rsid w:val="003F6F9C"/>
    <w:rsid w:val="004003F6"/>
    <w:rsid w:val="00401B45"/>
    <w:rsid w:val="0040210F"/>
    <w:rsid w:val="00402471"/>
    <w:rsid w:val="00406016"/>
    <w:rsid w:val="00406641"/>
    <w:rsid w:val="004071AA"/>
    <w:rsid w:val="00407238"/>
    <w:rsid w:val="00407FD3"/>
    <w:rsid w:val="00410914"/>
    <w:rsid w:val="0041158B"/>
    <w:rsid w:val="004121DE"/>
    <w:rsid w:val="00412A75"/>
    <w:rsid w:val="0041496D"/>
    <w:rsid w:val="00414CD0"/>
    <w:rsid w:val="00414DB7"/>
    <w:rsid w:val="00416613"/>
    <w:rsid w:val="00416E7C"/>
    <w:rsid w:val="00417401"/>
    <w:rsid w:val="0041740A"/>
    <w:rsid w:val="00417A63"/>
    <w:rsid w:val="00421F8C"/>
    <w:rsid w:val="00422BEB"/>
    <w:rsid w:val="00425571"/>
    <w:rsid w:val="004255C3"/>
    <w:rsid w:val="004266A2"/>
    <w:rsid w:val="00426CC1"/>
    <w:rsid w:val="004300B9"/>
    <w:rsid w:val="00430C9C"/>
    <w:rsid w:val="00431DAC"/>
    <w:rsid w:val="00433097"/>
    <w:rsid w:val="004331A7"/>
    <w:rsid w:val="00434BC4"/>
    <w:rsid w:val="004370F4"/>
    <w:rsid w:val="0043742D"/>
    <w:rsid w:val="0043761D"/>
    <w:rsid w:val="0044200F"/>
    <w:rsid w:val="00442BEC"/>
    <w:rsid w:val="00442CE4"/>
    <w:rsid w:val="00442D64"/>
    <w:rsid w:val="0044376D"/>
    <w:rsid w:val="00443BD5"/>
    <w:rsid w:val="00444753"/>
    <w:rsid w:val="00444B63"/>
    <w:rsid w:val="00445CD8"/>
    <w:rsid w:val="00446475"/>
    <w:rsid w:val="00447571"/>
    <w:rsid w:val="0045059F"/>
    <w:rsid w:val="00450919"/>
    <w:rsid w:val="00450AFA"/>
    <w:rsid w:val="0045303F"/>
    <w:rsid w:val="0045364A"/>
    <w:rsid w:val="00453B1D"/>
    <w:rsid w:val="00453B2B"/>
    <w:rsid w:val="00454120"/>
    <w:rsid w:val="00454328"/>
    <w:rsid w:val="004553EE"/>
    <w:rsid w:val="00455AB2"/>
    <w:rsid w:val="004567F4"/>
    <w:rsid w:val="004572C8"/>
    <w:rsid w:val="00457E8F"/>
    <w:rsid w:val="00460338"/>
    <w:rsid w:val="00460455"/>
    <w:rsid w:val="00460A29"/>
    <w:rsid w:val="00460AEF"/>
    <w:rsid w:val="00460C65"/>
    <w:rsid w:val="00460DDB"/>
    <w:rsid w:val="00460ECA"/>
    <w:rsid w:val="0046249B"/>
    <w:rsid w:val="00462FF0"/>
    <w:rsid w:val="004630A1"/>
    <w:rsid w:val="00463527"/>
    <w:rsid w:val="00463708"/>
    <w:rsid w:val="00463801"/>
    <w:rsid w:val="004644F0"/>
    <w:rsid w:val="0046675C"/>
    <w:rsid w:val="0046695A"/>
    <w:rsid w:val="00471154"/>
    <w:rsid w:val="00471671"/>
    <w:rsid w:val="00472855"/>
    <w:rsid w:val="00472C8B"/>
    <w:rsid w:val="00472F64"/>
    <w:rsid w:val="0047562B"/>
    <w:rsid w:val="00475DD5"/>
    <w:rsid w:val="00476130"/>
    <w:rsid w:val="00476C25"/>
    <w:rsid w:val="00477B85"/>
    <w:rsid w:val="00480462"/>
    <w:rsid w:val="00480E4B"/>
    <w:rsid w:val="00481362"/>
    <w:rsid w:val="00482CFB"/>
    <w:rsid w:val="00482D0D"/>
    <w:rsid w:val="00482D99"/>
    <w:rsid w:val="00483494"/>
    <w:rsid w:val="00484604"/>
    <w:rsid w:val="00484857"/>
    <w:rsid w:val="00485313"/>
    <w:rsid w:val="00486D8D"/>
    <w:rsid w:val="00486E0C"/>
    <w:rsid w:val="00486E29"/>
    <w:rsid w:val="004877C0"/>
    <w:rsid w:val="0049008B"/>
    <w:rsid w:val="00490D8B"/>
    <w:rsid w:val="00491463"/>
    <w:rsid w:val="00491C9F"/>
    <w:rsid w:val="00491D25"/>
    <w:rsid w:val="004922D3"/>
    <w:rsid w:val="00492FF7"/>
    <w:rsid w:val="00493A8C"/>
    <w:rsid w:val="00494A9B"/>
    <w:rsid w:val="00494DE6"/>
    <w:rsid w:val="00495060"/>
    <w:rsid w:val="00497B84"/>
    <w:rsid w:val="00497BF6"/>
    <w:rsid w:val="004A0B7C"/>
    <w:rsid w:val="004A295B"/>
    <w:rsid w:val="004A4472"/>
    <w:rsid w:val="004A44A1"/>
    <w:rsid w:val="004A44E1"/>
    <w:rsid w:val="004A469F"/>
    <w:rsid w:val="004A4AB4"/>
    <w:rsid w:val="004A563B"/>
    <w:rsid w:val="004A5D76"/>
    <w:rsid w:val="004A64E2"/>
    <w:rsid w:val="004B07A5"/>
    <w:rsid w:val="004B1C05"/>
    <w:rsid w:val="004B21D0"/>
    <w:rsid w:val="004B2409"/>
    <w:rsid w:val="004B2C43"/>
    <w:rsid w:val="004B573A"/>
    <w:rsid w:val="004B5C60"/>
    <w:rsid w:val="004B7D19"/>
    <w:rsid w:val="004B7D3C"/>
    <w:rsid w:val="004C167F"/>
    <w:rsid w:val="004C25EC"/>
    <w:rsid w:val="004D0F0D"/>
    <w:rsid w:val="004D1350"/>
    <w:rsid w:val="004D2403"/>
    <w:rsid w:val="004D4E0E"/>
    <w:rsid w:val="004D68E6"/>
    <w:rsid w:val="004D6EA6"/>
    <w:rsid w:val="004D72E1"/>
    <w:rsid w:val="004E336A"/>
    <w:rsid w:val="004E5A86"/>
    <w:rsid w:val="004E636D"/>
    <w:rsid w:val="004E6BE8"/>
    <w:rsid w:val="004F0107"/>
    <w:rsid w:val="004F17E8"/>
    <w:rsid w:val="004F227C"/>
    <w:rsid w:val="004F4EE7"/>
    <w:rsid w:val="004F5E32"/>
    <w:rsid w:val="004F6467"/>
    <w:rsid w:val="004F6C73"/>
    <w:rsid w:val="004F6EDA"/>
    <w:rsid w:val="004F76B9"/>
    <w:rsid w:val="004F795B"/>
    <w:rsid w:val="00500704"/>
    <w:rsid w:val="0050093B"/>
    <w:rsid w:val="00501DBB"/>
    <w:rsid w:val="00501DC7"/>
    <w:rsid w:val="005052BD"/>
    <w:rsid w:val="00506A71"/>
    <w:rsid w:val="00506F48"/>
    <w:rsid w:val="0051035E"/>
    <w:rsid w:val="00510AAF"/>
    <w:rsid w:val="005112C0"/>
    <w:rsid w:val="00511AB6"/>
    <w:rsid w:val="00511F71"/>
    <w:rsid w:val="0051251F"/>
    <w:rsid w:val="00512B33"/>
    <w:rsid w:val="00513856"/>
    <w:rsid w:val="00515318"/>
    <w:rsid w:val="00515623"/>
    <w:rsid w:val="00515DA1"/>
    <w:rsid w:val="00515E65"/>
    <w:rsid w:val="00517219"/>
    <w:rsid w:val="0052059F"/>
    <w:rsid w:val="00523D1B"/>
    <w:rsid w:val="0052714F"/>
    <w:rsid w:val="0053229B"/>
    <w:rsid w:val="00532DD5"/>
    <w:rsid w:val="0053390F"/>
    <w:rsid w:val="00536B5E"/>
    <w:rsid w:val="005404F4"/>
    <w:rsid w:val="0054058D"/>
    <w:rsid w:val="0054072F"/>
    <w:rsid w:val="00540FC2"/>
    <w:rsid w:val="00542253"/>
    <w:rsid w:val="00542CCD"/>
    <w:rsid w:val="00543030"/>
    <w:rsid w:val="005435F2"/>
    <w:rsid w:val="00544708"/>
    <w:rsid w:val="0054548A"/>
    <w:rsid w:val="005463FA"/>
    <w:rsid w:val="00546769"/>
    <w:rsid w:val="00546AF1"/>
    <w:rsid w:val="0054719D"/>
    <w:rsid w:val="005507A8"/>
    <w:rsid w:val="00551069"/>
    <w:rsid w:val="00551A82"/>
    <w:rsid w:val="005524F8"/>
    <w:rsid w:val="0055263E"/>
    <w:rsid w:val="005526F2"/>
    <w:rsid w:val="0055334C"/>
    <w:rsid w:val="00553643"/>
    <w:rsid w:val="00553ED7"/>
    <w:rsid w:val="00555B0A"/>
    <w:rsid w:val="00556F72"/>
    <w:rsid w:val="005570A0"/>
    <w:rsid w:val="0056110D"/>
    <w:rsid w:val="0056122A"/>
    <w:rsid w:val="00562191"/>
    <w:rsid w:val="005626B2"/>
    <w:rsid w:val="00562941"/>
    <w:rsid w:val="00562CAB"/>
    <w:rsid w:val="00562EFB"/>
    <w:rsid w:val="00563A09"/>
    <w:rsid w:val="0056404C"/>
    <w:rsid w:val="00564F58"/>
    <w:rsid w:val="00565624"/>
    <w:rsid w:val="00566709"/>
    <w:rsid w:val="00570399"/>
    <w:rsid w:val="0057062A"/>
    <w:rsid w:val="0057074A"/>
    <w:rsid w:val="00571B6F"/>
    <w:rsid w:val="00571F6C"/>
    <w:rsid w:val="005726FF"/>
    <w:rsid w:val="005729E8"/>
    <w:rsid w:val="00572AEC"/>
    <w:rsid w:val="005737EB"/>
    <w:rsid w:val="005750FF"/>
    <w:rsid w:val="005751D9"/>
    <w:rsid w:val="0057669E"/>
    <w:rsid w:val="00581D33"/>
    <w:rsid w:val="00582268"/>
    <w:rsid w:val="005822D8"/>
    <w:rsid w:val="005823D9"/>
    <w:rsid w:val="00582E14"/>
    <w:rsid w:val="005859FD"/>
    <w:rsid w:val="00585C70"/>
    <w:rsid w:val="00586582"/>
    <w:rsid w:val="0058669F"/>
    <w:rsid w:val="0059044D"/>
    <w:rsid w:val="005904CD"/>
    <w:rsid w:val="00590E54"/>
    <w:rsid w:val="00592450"/>
    <w:rsid w:val="005924AC"/>
    <w:rsid w:val="0059340F"/>
    <w:rsid w:val="00594F09"/>
    <w:rsid w:val="0059570E"/>
    <w:rsid w:val="00596E52"/>
    <w:rsid w:val="005A0404"/>
    <w:rsid w:val="005A08A3"/>
    <w:rsid w:val="005A1053"/>
    <w:rsid w:val="005A1687"/>
    <w:rsid w:val="005A31F1"/>
    <w:rsid w:val="005A32F7"/>
    <w:rsid w:val="005A41ED"/>
    <w:rsid w:val="005A4288"/>
    <w:rsid w:val="005A4ACA"/>
    <w:rsid w:val="005A4FBD"/>
    <w:rsid w:val="005A5FCC"/>
    <w:rsid w:val="005A5FFA"/>
    <w:rsid w:val="005A6157"/>
    <w:rsid w:val="005A65D7"/>
    <w:rsid w:val="005A6C56"/>
    <w:rsid w:val="005A7FEF"/>
    <w:rsid w:val="005B05A7"/>
    <w:rsid w:val="005B0880"/>
    <w:rsid w:val="005B0954"/>
    <w:rsid w:val="005B0B19"/>
    <w:rsid w:val="005B0BB0"/>
    <w:rsid w:val="005B0E59"/>
    <w:rsid w:val="005B18A1"/>
    <w:rsid w:val="005B2B57"/>
    <w:rsid w:val="005B460B"/>
    <w:rsid w:val="005B63A9"/>
    <w:rsid w:val="005C1CCC"/>
    <w:rsid w:val="005C34A8"/>
    <w:rsid w:val="005C6158"/>
    <w:rsid w:val="005C64F5"/>
    <w:rsid w:val="005C6C3A"/>
    <w:rsid w:val="005C73FB"/>
    <w:rsid w:val="005C7CED"/>
    <w:rsid w:val="005D0749"/>
    <w:rsid w:val="005D17B5"/>
    <w:rsid w:val="005D25DF"/>
    <w:rsid w:val="005D557F"/>
    <w:rsid w:val="005D5EAA"/>
    <w:rsid w:val="005D6457"/>
    <w:rsid w:val="005D66D3"/>
    <w:rsid w:val="005D7544"/>
    <w:rsid w:val="005D7F38"/>
    <w:rsid w:val="005E0376"/>
    <w:rsid w:val="005E10E1"/>
    <w:rsid w:val="005E188E"/>
    <w:rsid w:val="005E2888"/>
    <w:rsid w:val="005E31D8"/>
    <w:rsid w:val="005E564D"/>
    <w:rsid w:val="005E6783"/>
    <w:rsid w:val="005E6808"/>
    <w:rsid w:val="005E7CBB"/>
    <w:rsid w:val="005F04BA"/>
    <w:rsid w:val="005F100C"/>
    <w:rsid w:val="005F128D"/>
    <w:rsid w:val="005F3390"/>
    <w:rsid w:val="005F33A2"/>
    <w:rsid w:val="005F41E0"/>
    <w:rsid w:val="005F548F"/>
    <w:rsid w:val="005F5653"/>
    <w:rsid w:val="005F66EC"/>
    <w:rsid w:val="005F6B64"/>
    <w:rsid w:val="005F6EA2"/>
    <w:rsid w:val="005F6F85"/>
    <w:rsid w:val="00600217"/>
    <w:rsid w:val="00601DD9"/>
    <w:rsid w:val="00602B75"/>
    <w:rsid w:val="00602D0F"/>
    <w:rsid w:val="006075D1"/>
    <w:rsid w:val="00612CA7"/>
    <w:rsid w:val="0061373A"/>
    <w:rsid w:val="006139D9"/>
    <w:rsid w:val="00613C3C"/>
    <w:rsid w:val="00614BAC"/>
    <w:rsid w:val="006153C6"/>
    <w:rsid w:val="00616619"/>
    <w:rsid w:val="00616EAD"/>
    <w:rsid w:val="00620A94"/>
    <w:rsid w:val="00620B12"/>
    <w:rsid w:val="00622637"/>
    <w:rsid w:val="006229A9"/>
    <w:rsid w:val="006231B9"/>
    <w:rsid w:val="006235C9"/>
    <w:rsid w:val="00623EBC"/>
    <w:rsid w:val="00625058"/>
    <w:rsid w:val="00626BBC"/>
    <w:rsid w:val="00626E41"/>
    <w:rsid w:val="00630CF9"/>
    <w:rsid w:val="0063170E"/>
    <w:rsid w:val="00631DE1"/>
    <w:rsid w:val="00631F51"/>
    <w:rsid w:val="0063347D"/>
    <w:rsid w:val="006335F9"/>
    <w:rsid w:val="00634B89"/>
    <w:rsid w:val="006351BB"/>
    <w:rsid w:val="0063695E"/>
    <w:rsid w:val="00640AA1"/>
    <w:rsid w:val="00640CA0"/>
    <w:rsid w:val="00640F77"/>
    <w:rsid w:val="00641003"/>
    <w:rsid w:val="0064143B"/>
    <w:rsid w:val="00644395"/>
    <w:rsid w:val="00644B1D"/>
    <w:rsid w:val="006457CC"/>
    <w:rsid w:val="00645ED7"/>
    <w:rsid w:val="00646E09"/>
    <w:rsid w:val="00646E36"/>
    <w:rsid w:val="00647091"/>
    <w:rsid w:val="00647478"/>
    <w:rsid w:val="0065182B"/>
    <w:rsid w:val="00651B3F"/>
    <w:rsid w:val="0065260D"/>
    <w:rsid w:val="00652AEC"/>
    <w:rsid w:val="00653E98"/>
    <w:rsid w:val="00653F0D"/>
    <w:rsid w:val="006579B6"/>
    <w:rsid w:val="00657BBA"/>
    <w:rsid w:val="00657C61"/>
    <w:rsid w:val="0066036B"/>
    <w:rsid w:val="006604E1"/>
    <w:rsid w:val="0066150F"/>
    <w:rsid w:val="0066153A"/>
    <w:rsid w:val="0066193A"/>
    <w:rsid w:val="00662D3F"/>
    <w:rsid w:val="00663ABD"/>
    <w:rsid w:val="00663B3B"/>
    <w:rsid w:val="00664E77"/>
    <w:rsid w:val="006651BE"/>
    <w:rsid w:val="006655C5"/>
    <w:rsid w:val="006668AE"/>
    <w:rsid w:val="006703A1"/>
    <w:rsid w:val="00670B61"/>
    <w:rsid w:val="00670E33"/>
    <w:rsid w:val="0067226D"/>
    <w:rsid w:val="00672387"/>
    <w:rsid w:val="006728C9"/>
    <w:rsid w:val="00672D83"/>
    <w:rsid w:val="00673C68"/>
    <w:rsid w:val="00673CC3"/>
    <w:rsid w:val="00674F65"/>
    <w:rsid w:val="00676867"/>
    <w:rsid w:val="00676938"/>
    <w:rsid w:val="00676B7F"/>
    <w:rsid w:val="00676DDB"/>
    <w:rsid w:val="00681A9B"/>
    <w:rsid w:val="00682C77"/>
    <w:rsid w:val="00682E22"/>
    <w:rsid w:val="00683375"/>
    <w:rsid w:val="00685B9A"/>
    <w:rsid w:val="00685BE8"/>
    <w:rsid w:val="00685F71"/>
    <w:rsid w:val="00687D32"/>
    <w:rsid w:val="006902A1"/>
    <w:rsid w:val="006905AD"/>
    <w:rsid w:val="00691122"/>
    <w:rsid w:val="006919B4"/>
    <w:rsid w:val="00692400"/>
    <w:rsid w:val="00692E1D"/>
    <w:rsid w:val="00693A2E"/>
    <w:rsid w:val="00693BD9"/>
    <w:rsid w:val="00693FEB"/>
    <w:rsid w:val="00695E33"/>
    <w:rsid w:val="0069786D"/>
    <w:rsid w:val="006A30A5"/>
    <w:rsid w:val="006A37DB"/>
    <w:rsid w:val="006A3CD5"/>
    <w:rsid w:val="006A52B7"/>
    <w:rsid w:val="006A5528"/>
    <w:rsid w:val="006A5E46"/>
    <w:rsid w:val="006B00AE"/>
    <w:rsid w:val="006B04BA"/>
    <w:rsid w:val="006B2333"/>
    <w:rsid w:val="006B2AE3"/>
    <w:rsid w:val="006B2F23"/>
    <w:rsid w:val="006B372B"/>
    <w:rsid w:val="006B4BCD"/>
    <w:rsid w:val="006B6541"/>
    <w:rsid w:val="006B7286"/>
    <w:rsid w:val="006C1131"/>
    <w:rsid w:val="006C1247"/>
    <w:rsid w:val="006C2039"/>
    <w:rsid w:val="006C3567"/>
    <w:rsid w:val="006C3BA8"/>
    <w:rsid w:val="006C3FB0"/>
    <w:rsid w:val="006C5735"/>
    <w:rsid w:val="006C683A"/>
    <w:rsid w:val="006C7795"/>
    <w:rsid w:val="006C7B53"/>
    <w:rsid w:val="006D08F8"/>
    <w:rsid w:val="006D1841"/>
    <w:rsid w:val="006D2EAC"/>
    <w:rsid w:val="006D2F63"/>
    <w:rsid w:val="006D4C11"/>
    <w:rsid w:val="006D54E2"/>
    <w:rsid w:val="006D5939"/>
    <w:rsid w:val="006D6023"/>
    <w:rsid w:val="006D6301"/>
    <w:rsid w:val="006D7AE2"/>
    <w:rsid w:val="006E0CE5"/>
    <w:rsid w:val="006E0F21"/>
    <w:rsid w:val="006E16F4"/>
    <w:rsid w:val="006E1A73"/>
    <w:rsid w:val="006E235F"/>
    <w:rsid w:val="006E2AAA"/>
    <w:rsid w:val="006E2EB0"/>
    <w:rsid w:val="006E2F06"/>
    <w:rsid w:val="006E4318"/>
    <w:rsid w:val="006E55C2"/>
    <w:rsid w:val="006E5DC0"/>
    <w:rsid w:val="006E7A7D"/>
    <w:rsid w:val="006E7FB0"/>
    <w:rsid w:val="006F043A"/>
    <w:rsid w:val="006F0853"/>
    <w:rsid w:val="006F0B33"/>
    <w:rsid w:val="006F1263"/>
    <w:rsid w:val="006F1C74"/>
    <w:rsid w:val="006F29A9"/>
    <w:rsid w:val="006F3E0E"/>
    <w:rsid w:val="0070070D"/>
    <w:rsid w:val="00701B55"/>
    <w:rsid w:val="00702A03"/>
    <w:rsid w:val="007044A9"/>
    <w:rsid w:val="007046BB"/>
    <w:rsid w:val="00704A70"/>
    <w:rsid w:val="00707D68"/>
    <w:rsid w:val="00707EE2"/>
    <w:rsid w:val="00710529"/>
    <w:rsid w:val="007106EA"/>
    <w:rsid w:val="0071103F"/>
    <w:rsid w:val="00713C7E"/>
    <w:rsid w:val="007146C1"/>
    <w:rsid w:val="00714FCD"/>
    <w:rsid w:val="00716C82"/>
    <w:rsid w:val="0071763E"/>
    <w:rsid w:val="00720551"/>
    <w:rsid w:val="00720DC7"/>
    <w:rsid w:val="00721128"/>
    <w:rsid w:val="007228A0"/>
    <w:rsid w:val="00723A8E"/>
    <w:rsid w:val="00731059"/>
    <w:rsid w:val="007314A1"/>
    <w:rsid w:val="007326B0"/>
    <w:rsid w:val="007329E0"/>
    <w:rsid w:val="00732F8C"/>
    <w:rsid w:val="00735D1E"/>
    <w:rsid w:val="007401EB"/>
    <w:rsid w:val="007411EC"/>
    <w:rsid w:val="00741D85"/>
    <w:rsid w:val="007432D4"/>
    <w:rsid w:val="0074331A"/>
    <w:rsid w:val="0074387A"/>
    <w:rsid w:val="00743C89"/>
    <w:rsid w:val="007456C3"/>
    <w:rsid w:val="00746B76"/>
    <w:rsid w:val="00747653"/>
    <w:rsid w:val="00747C39"/>
    <w:rsid w:val="00747C94"/>
    <w:rsid w:val="0075164E"/>
    <w:rsid w:val="00752039"/>
    <w:rsid w:val="0075271C"/>
    <w:rsid w:val="00752B8F"/>
    <w:rsid w:val="00753AAD"/>
    <w:rsid w:val="007554D9"/>
    <w:rsid w:val="00755C5A"/>
    <w:rsid w:val="007572BE"/>
    <w:rsid w:val="00760605"/>
    <w:rsid w:val="00761008"/>
    <w:rsid w:val="00763730"/>
    <w:rsid w:val="00763749"/>
    <w:rsid w:val="00765503"/>
    <w:rsid w:val="00766427"/>
    <w:rsid w:val="00767F36"/>
    <w:rsid w:val="00772F75"/>
    <w:rsid w:val="0077410D"/>
    <w:rsid w:val="00775CC1"/>
    <w:rsid w:val="0077713F"/>
    <w:rsid w:val="00780D7D"/>
    <w:rsid w:val="0078108C"/>
    <w:rsid w:val="00781DD0"/>
    <w:rsid w:val="00783F14"/>
    <w:rsid w:val="00784729"/>
    <w:rsid w:val="0078637C"/>
    <w:rsid w:val="00786680"/>
    <w:rsid w:val="00787883"/>
    <w:rsid w:val="00790459"/>
    <w:rsid w:val="00790478"/>
    <w:rsid w:val="007909DE"/>
    <w:rsid w:val="00790E97"/>
    <w:rsid w:val="007912F2"/>
    <w:rsid w:val="00793A96"/>
    <w:rsid w:val="0079415F"/>
    <w:rsid w:val="00794BE9"/>
    <w:rsid w:val="00796647"/>
    <w:rsid w:val="007A04A6"/>
    <w:rsid w:val="007A159F"/>
    <w:rsid w:val="007A1A23"/>
    <w:rsid w:val="007A1ED3"/>
    <w:rsid w:val="007A2ACB"/>
    <w:rsid w:val="007A3419"/>
    <w:rsid w:val="007A44CC"/>
    <w:rsid w:val="007A50C5"/>
    <w:rsid w:val="007A5B13"/>
    <w:rsid w:val="007A613A"/>
    <w:rsid w:val="007B0C23"/>
    <w:rsid w:val="007B116A"/>
    <w:rsid w:val="007B1F36"/>
    <w:rsid w:val="007B3307"/>
    <w:rsid w:val="007B5AD1"/>
    <w:rsid w:val="007B6DB3"/>
    <w:rsid w:val="007B7A68"/>
    <w:rsid w:val="007C01F9"/>
    <w:rsid w:val="007C0221"/>
    <w:rsid w:val="007C0D82"/>
    <w:rsid w:val="007C262A"/>
    <w:rsid w:val="007C2C2B"/>
    <w:rsid w:val="007C42D4"/>
    <w:rsid w:val="007C4EA8"/>
    <w:rsid w:val="007C53C7"/>
    <w:rsid w:val="007C6358"/>
    <w:rsid w:val="007C68D0"/>
    <w:rsid w:val="007D01A4"/>
    <w:rsid w:val="007D166A"/>
    <w:rsid w:val="007D1B28"/>
    <w:rsid w:val="007D489A"/>
    <w:rsid w:val="007D50E0"/>
    <w:rsid w:val="007D589A"/>
    <w:rsid w:val="007D6403"/>
    <w:rsid w:val="007D6E47"/>
    <w:rsid w:val="007D6FD1"/>
    <w:rsid w:val="007D79B6"/>
    <w:rsid w:val="007E231B"/>
    <w:rsid w:val="007E4FBF"/>
    <w:rsid w:val="007E623F"/>
    <w:rsid w:val="007E7FFB"/>
    <w:rsid w:val="007F3AD3"/>
    <w:rsid w:val="007F3B81"/>
    <w:rsid w:val="007F4779"/>
    <w:rsid w:val="007F6C1A"/>
    <w:rsid w:val="007F7254"/>
    <w:rsid w:val="00801D2D"/>
    <w:rsid w:val="0080269F"/>
    <w:rsid w:val="0080326F"/>
    <w:rsid w:val="008039DC"/>
    <w:rsid w:val="00803B2A"/>
    <w:rsid w:val="008060CB"/>
    <w:rsid w:val="00806B5F"/>
    <w:rsid w:val="00806F00"/>
    <w:rsid w:val="00807F83"/>
    <w:rsid w:val="00812433"/>
    <w:rsid w:val="008151D4"/>
    <w:rsid w:val="0081715A"/>
    <w:rsid w:val="0081723E"/>
    <w:rsid w:val="0082097D"/>
    <w:rsid w:val="00821194"/>
    <w:rsid w:val="00822776"/>
    <w:rsid w:val="00823012"/>
    <w:rsid w:val="00825122"/>
    <w:rsid w:val="00825DC4"/>
    <w:rsid w:val="00826CA7"/>
    <w:rsid w:val="008273C2"/>
    <w:rsid w:val="00827954"/>
    <w:rsid w:val="008306D1"/>
    <w:rsid w:val="00831279"/>
    <w:rsid w:val="00834D4A"/>
    <w:rsid w:val="008362C2"/>
    <w:rsid w:val="008367CF"/>
    <w:rsid w:val="008402F7"/>
    <w:rsid w:val="00840751"/>
    <w:rsid w:val="0084283F"/>
    <w:rsid w:val="00843803"/>
    <w:rsid w:val="00843838"/>
    <w:rsid w:val="00845955"/>
    <w:rsid w:val="00853A87"/>
    <w:rsid w:val="00853B6B"/>
    <w:rsid w:val="008545E5"/>
    <w:rsid w:val="00854D7E"/>
    <w:rsid w:val="008627B1"/>
    <w:rsid w:val="00862D66"/>
    <w:rsid w:val="0086416A"/>
    <w:rsid w:val="008643DE"/>
    <w:rsid w:val="00865E25"/>
    <w:rsid w:val="00866DFC"/>
    <w:rsid w:val="0086717F"/>
    <w:rsid w:val="00872D33"/>
    <w:rsid w:val="00873669"/>
    <w:rsid w:val="008738AF"/>
    <w:rsid w:val="00875196"/>
    <w:rsid w:val="008754F2"/>
    <w:rsid w:val="00876007"/>
    <w:rsid w:val="0088016D"/>
    <w:rsid w:val="00880ADB"/>
    <w:rsid w:val="0088133B"/>
    <w:rsid w:val="0088376F"/>
    <w:rsid w:val="00883EDB"/>
    <w:rsid w:val="008847CC"/>
    <w:rsid w:val="00885A18"/>
    <w:rsid w:val="00887FAC"/>
    <w:rsid w:val="00890C94"/>
    <w:rsid w:val="00890E54"/>
    <w:rsid w:val="00891B48"/>
    <w:rsid w:val="008946B7"/>
    <w:rsid w:val="00894724"/>
    <w:rsid w:val="008967EA"/>
    <w:rsid w:val="008A0230"/>
    <w:rsid w:val="008A1237"/>
    <w:rsid w:val="008A18C8"/>
    <w:rsid w:val="008A1E14"/>
    <w:rsid w:val="008A3D6A"/>
    <w:rsid w:val="008A665C"/>
    <w:rsid w:val="008A69FA"/>
    <w:rsid w:val="008A6CEE"/>
    <w:rsid w:val="008A6D5C"/>
    <w:rsid w:val="008A7EDB"/>
    <w:rsid w:val="008B2C76"/>
    <w:rsid w:val="008B4FBF"/>
    <w:rsid w:val="008B663D"/>
    <w:rsid w:val="008B6792"/>
    <w:rsid w:val="008B6B18"/>
    <w:rsid w:val="008B7CF4"/>
    <w:rsid w:val="008C0225"/>
    <w:rsid w:val="008C1101"/>
    <w:rsid w:val="008C115F"/>
    <w:rsid w:val="008C15BF"/>
    <w:rsid w:val="008C1C4A"/>
    <w:rsid w:val="008C2A63"/>
    <w:rsid w:val="008C2C54"/>
    <w:rsid w:val="008C3652"/>
    <w:rsid w:val="008C3EE6"/>
    <w:rsid w:val="008C4D79"/>
    <w:rsid w:val="008C4F92"/>
    <w:rsid w:val="008C51D6"/>
    <w:rsid w:val="008C54B3"/>
    <w:rsid w:val="008D03C8"/>
    <w:rsid w:val="008D051D"/>
    <w:rsid w:val="008D08BE"/>
    <w:rsid w:val="008D1043"/>
    <w:rsid w:val="008D1931"/>
    <w:rsid w:val="008D218C"/>
    <w:rsid w:val="008D3A72"/>
    <w:rsid w:val="008D53D7"/>
    <w:rsid w:val="008D53DF"/>
    <w:rsid w:val="008D6459"/>
    <w:rsid w:val="008D68D5"/>
    <w:rsid w:val="008D6E48"/>
    <w:rsid w:val="008D7BE0"/>
    <w:rsid w:val="008D7CDA"/>
    <w:rsid w:val="008E008B"/>
    <w:rsid w:val="008E0991"/>
    <w:rsid w:val="008E205F"/>
    <w:rsid w:val="008E22A7"/>
    <w:rsid w:val="008E2EA7"/>
    <w:rsid w:val="008E2FA8"/>
    <w:rsid w:val="008E30E4"/>
    <w:rsid w:val="008E33B4"/>
    <w:rsid w:val="008E699F"/>
    <w:rsid w:val="008F1ACC"/>
    <w:rsid w:val="008F1B9A"/>
    <w:rsid w:val="008F2EED"/>
    <w:rsid w:val="008F373B"/>
    <w:rsid w:val="008F438D"/>
    <w:rsid w:val="008F7800"/>
    <w:rsid w:val="009019EC"/>
    <w:rsid w:val="00901DD3"/>
    <w:rsid w:val="0090339D"/>
    <w:rsid w:val="0090393C"/>
    <w:rsid w:val="00904E63"/>
    <w:rsid w:val="00905B58"/>
    <w:rsid w:val="009111D2"/>
    <w:rsid w:val="00911D7A"/>
    <w:rsid w:val="00911E0C"/>
    <w:rsid w:val="00912821"/>
    <w:rsid w:val="009128B2"/>
    <w:rsid w:val="009138D4"/>
    <w:rsid w:val="00915A9F"/>
    <w:rsid w:val="00917B90"/>
    <w:rsid w:val="00917D38"/>
    <w:rsid w:val="0092354D"/>
    <w:rsid w:val="00926AA4"/>
    <w:rsid w:val="00926EE8"/>
    <w:rsid w:val="00927394"/>
    <w:rsid w:val="00927A64"/>
    <w:rsid w:val="009307B1"/>
    <w:rsid w:val="00930FEC"/>
    <w:rsid w:val="00931EBB"/>
    <w:rsid w:val="00933AA5"/>
    <w:rsid w:val="00933EF2"/>
    <w:rsid w:val="00933F27"/>
    <w:rsid w:val="00934648"/>
    <w:rsid w:val="00934FF9"/>
    <w:rsid w:val="00936238"/>
    <w:rsid w:val="00936DF8"/>
    <w:rsid w:val="00937AAD"/>
    <w:rsid w:val="00937B8A"/>
    <w:rsid w:val="00941B38"/>
    <w:rsid w:val="009433C6"/>
    <w:rsid w:val="0094718E"/>
    <w:rsid w:val="0094735D"/>
    <w:rsid w:val="00947D9B"/>
    <w:rsid w:val="00952217"/>
    <w:rsid w:val="00952FD4"/>
    <w:rsid w:val="0095433D"/>
    <w:rsid w:val="0095562B"/>
    <w:rsid w:val="00955F84"/>
    <w:rsid w:val="0095607C"/>
    <w:rsid w:val="00956AC0"/>
    <w:rsid w:val="00957203"/>
    <w:rsid w:val="00957587"/>
    <w:rsid w:val="009600A5"/>
    <w:rsid w:val="00961887"/>
    <w:rsid w:val="00962DB9"/>
    <w:rsid w:val="00963020"/>
    <w:rsid w:val="00964994"/>
    <w:rsid w:val="00965FD6"/>
    <w:rsid w:val="009668B8"/>
    <w:rsid w:val="00966CEB"/>
    <w:rsid w:val="009677A6"/>
    <w:rsid w:val="00972367"/>
    <w:rsid w:val="0097280B"/>
    <w:rsid w:val="0097292B"/>
    <w:rsid w:val="00972980"/>
    <w:rsid w:val="009744DD"/>
    <w:rsid w:val="0097493A"/>
    <w:rsid w:val="00974A7A"/>
    <w:rsid w:val="00975D33"/>
    <w:rsid w:val="00977103"/>
    <w:rsid w:val="00977A9F"/>
    <w:rsid w:val="009836EB"/>
    <w:rsid w:val="00985726"/>
    <w:rsid w:val="00985B38"/>
    <w:rsid w:val="009862D1"/>
    <w:rsid w:val="009864CF"/>
    <w:rsid w:val="009866B3"/>
    <w:rsid w:val="00986C3E"/>
    <w:rsid w:val="00986CCA"/>
    <w:rsid w:val="00987959"/>
    <w:rsid w:val="00991AE0"/>
    <w:rsid w:val="009947D3"/>
    <w:rsid w:val="00995ABB"/>
    <w:rsid w:val="00995B4F"/>
    <w:rsid w:val="00997253"/>
    <w:rsid w:val="009972AE"/>
    <w:rsid w:val="00997DBB"/>
    <w:rsid w:val="00997DC1"/>
    <w:rsid w:val="009A0500"/>
    <w:rsid w:val="009A1121"/>
    <w:rsid w:val="009A220E"/>
    <w:rsid w:val="009A3B06"/>
    <w:rsid w:val="009A3F9F"/>
    <w:rsid w:val="009A4798"/>
    <w:rsid w:val="009A4C7C"/>
    <w:rsid w:val="009A5823"/>
    <w:rsid w:val="009B1764"/>
    <w:rsid w:val="009B177A"/>
    <w:rsid w:val="009B1F5E"/>
    <w:rsid w:val="009B2BCD"/>
    <w:rsid w:val="009B2C87"/>
    <w:rsid w:val="009B3BCC"/>
    <w:rsid w:val="009B3C3A"/>
    <w:rsid w:val="009B47F8"/>
    <w:rsid w:val="009B47FC"/>
    <w:rsid w:val="009B51FE"/>
    <w:rsid w:val="009B522D"/>
    <w:rsid w:val="009B703B"/>
    <w:rsid w:val="009B7286"/>
    <w:rsid w:val="009B77FD"/>
    <w:rsid w:val="009B7EE0"/>
    <w:rsid w:val="009C091F"/>
    <w:rsid w:val="009C1116"/>
    <w:rsid w:val="009C1A22"/>
    <w:rsid w:val="009C22A3"/>
    <w:rsid w:val="009C24E9"/>
    <w:rsid w:val="009C38AB"/>
    <w:rsid w:val="009C3FB5"/>
    <w:rsid w:val="009C57C2"/>
    <w:rsid w:val="009C5EDB"/>
    <w:rsid w:val="009C69DE"/>
    <w:rsid w:val="009C72FB"/>
    <w:rsid w:val="009C7E17"/>
    <w:rsid w:val="009D0790"/>
    <w:rsid w:val="009D0DF1"/>
    <w:rsid w:val="009D3AFF"/>
    <w:rsid w:val="009D471E"/>
    <w:rsid w:val="009D4EA3"/>
    <w:rsid w:val="009D6493"/>
    <w:rsid w:val="009E08A1"/>
    <w:rsid w:val="009E0DC6"/>
    <w:rsid w:val="009E2277"/>
    <w:rsid w:val="009E2C2C"/>
    <w:rsid w:val="009E2F19"/>
    <w:rsid w:val="009E4481"/>
    <w:rsid w:val="009F0C2F"/>
    <w:rsid w:val="009F0DDE"/>
    <w:rsid w:val="009F4911"/>
    <w:rsid w:val="009F535B"/>
    <w:rsid w:val="009F77CA"/>
    <w:rsid w:val="00A04705"/>
    <w:rsid w:val="00A04804"/>
    <w:rsid w:val="00A05683"/>
    <w:rsid w:val="00A07436"/>
    <w:rsid w:val="00A079EC"/>
    <w:rsid w:val="00A07AE8"/>
    <w:rsid w:val="00A07DB0"/>
    <w:rsid w:val="00A11F42"/>
    <w:rsid w:val="00A13474"/>
    <w:rsid w:val="00A137DD"/>
    <w:rsid w:val="00A139E4"/>
    <w:rsid w:val="00A13ED7"/>
    <w:rsid w:val="00A13F70"/>
    <w:rsid w:val="00A14CD9"/>
    <w:rsid w:val="00A1658C"/>
    <w:rsid w:val="00A16B9C"/>
    <w:rsid w:val="00A1709C"/>
    <w:rsid w:val="00A17A6E"/>
    <w:rsid w:val="00A212AE"/>
    <w:rsid w:val="00A223A5"/>
    <w:rsid w:val="00A2272C"/>
    <w:rsid w:val="00A22BBD"/>
    <w:rsid w:val="00A22F6E"/>
    <w:rsid w:val="00A230A8"/>
    <w:rsid w:val="00A239B6"/>
    <w:rsid w:val="00A23D56"/>
    <w:rsid w:val="00A2599E"/>
    <w:rsid w:val="00A271CD"/>
    <w:rsid w:val="00A2724C"/>
    <w:rsid w:val="00A313E9"/>
    <w:rsid w:val="00A322C3"/>
    <w:rsid w:val="00A328A3"/>
    <w:rsid w:val="00A3316B"/>
    <w:rsid w:val="00A3513E"/>
    <w:rsid w:val="00A410FE"/>
    <w:rsid w:val="00A420C6"/>
    <w:rsid w:val="00A42F49"/>
    <w:rsid w:val="00A43551"/>
    <w:rsid w:val="00A4376A"/>
    <w:rsid w:val="00A43ACA"/>
    <w:rsid w:val="00A44201"/>
    <w:rsid w:val="00A45DEC"/>
    <w:rsid w:val="00A4645B"/>
    <w:rsid w:val="00A466D8"/>
    <w:rsid w:val="00A46AD6"/>
    <w:rsid w:val="00A4725F"/>
    <w:rsid w:val="00A47B2B"/>
    <w:rsid w:val="00A50944"/>
    <w:rsid w:val="00A50A8C"/>
    <w:rsid w:val="00A51684"/>
    <w:rsid w:val="00A521EC"/>
    <w:rsid w:val="00A523C0"/>
    <w:rsid w:val="00A53113"/>
    <w:rsid w:val="00A537E0"/>
    <w:rsid w:val="00A5461D"/>
    <w:rsid w:val="00A568F7"/>
    <w:rsid w:val="00A60345"/>
    <w:rsid w:val="00A61398"/>
    <w:rsid w:val="00A641EA"/>
    <w:rsid w:val="00A651B7"/>
    <w:rsid w:val="00A665BB"/>
    <w:rsid w:val="00A6718C"/>
    <w:rsid w:val="00A6757F"/>
    <w:rsid w:val="00A67DE8"/>
    <w:rsid w:val="00A71806"/>
    <w:rsid w:val="00A72CA8"/>
    <w:rsid w:val="00A73953"/>
    <w:rsid w:val="00A73C98"/>
    <w:rsid w:val="00A73F4E"/>
    <w:rsid w:val="00A74096"/>
    <w:rsid w:val="00A7413C"/>
    <w:rsid w:val="00A75572"/>
    <w:rsid w:val="00A75F04"/>
    <w:rsid w:val="00A76899"/>
    <w:rsid w:val="00A76EE9"/>
    <w:rsid w:val="00A76FE9"/>
    <w:rsid w:val="00A777A5"/>
    <w:rsid w:val="00A81228"/>
    <w:rsid w:val="00A815CE"/>
    <w:rsid w:val="00A816DC"/>
    <w:rsid w:val="00A828B1"/>
    <w:rsid w:val="00A82B06"/>
    <w:rsid w:val="00A83374"/>
    <w:rsid w:val="00A858A3"/>
    <w:rsid w:val="00A86D42"/>
    <w:rsid w:val="00A9107C"/>
    <w:rsid w:val="00A911CC"/>
    <w:rsid w:val="00A91767"/>
    <w:rsid w:val="00A9251F"/>
    <w:rsid w:val="00A94E8D"/>
    <w:rsid w:val="00A95128"/>
    <w:rsid w:val="00A9572D"/>
    <w:rsid w:val="00A95830"/>
    <w:rsid w:val="00A95B85"/>
    <w:rsid w:val="00A96A40"/>
    <w:rsid w:val="00A96FE1"/>
    <w:rsid w:val="00AA2377"/>
    <w:rsid w:val="00AA2C9D"/>
    <w:rsid w:val="00AA43C8"/>
    <w:rsid w:val="00AA4523"/>
    <w:rsid w:val="00AA4528"/>
    <w:rsid w:val="00AA4A65"/>
    <w:rsid w:val="00AA66C7"/>
    <w:rsid w:val="00AB0C52"/>
    <w:rsid w:val="00AB36D5"/>
    <w:rsid w:val="00AB49AC"/>
    <w:rsid w:val="00AB525B"/>
    <w:rsid w:val="00AB6926"/>
    <w:rsid w:val="00AB7FEF"/>
    <w:rsid w:val="00AC0D26"/>
    <w:rsid w:val="00AC13E1"/>
    <w:rsid w:val="00AC2133"/>
    <w:rsid w:val="00AC355B"/>
    <w:rsid w:val="00AC3BBC"/>
    <w:rsid w:val="00AC4332"/>
    <w:rsid w:val="00AC5F39"/>
    <w:rsid w:val="00AC789E"/>
    <w:rsid w:val="00AD0394"/>
    <w:rsid w:val="00AD11C9"/>
    <w:rsid w:val="00AD1694"/>
    <w:rsid w:val="00AD27DF"/>
    <w:rsid w:val="00AD287D"/>
    <w:rsid w:val="00AD6252"/>
    <w:rsid w:val="00AD65F3"/>
    <w:rsid w:val="00AD679F"/>
    <w:rsid w:val="00AD6926"/>
    <w:rsid w:val="00AD787E"/>
    <w:rsid w:val="00AE0B84"/>
    <w:rsid w:val="00AE1BF4"/>
    <w:rsid w:val="00AE3451"/>
    <w:rsid w:val="00AE408B"/>
    <w:rsid w:val="00AE4CF2"/>
    <w:rsid w:val="00AE5455"/>
    <w:rsid w:val="00AE6B32"/>
    <w:rsid w:val="00AE73DD"/>
    <w:rsid w:val="00AE754E"/>
    <w:rsid w:val="00AF2734"/>
    <w:rsid w:val="00AF3886"/>
    <w:rsid w:val="00AF3A43"/>
    <w:rsid w:val="00AF3E64"/>
    <w:rsid w:val="00AF4903"/>
    <w:rsid w:val="00AF52FE"/>
    <w:rsid w:val="00AF536F"/>
    <w:rsid w:val="00AF6ACA"/>
    <w:rsid w:val="00AF774E"/>
    <w:rsid w:val="00AF7E8E"/>
    <w:rsid w:val="00B0043E"/>
    <w:rsid w:val="00B038D5"/>
    <w:rsid w:val="00B03B39"/>
    <w:rsid w:val="00B07E13"/>
    <w:rsid w:val="00B10281"/>
    <w:rsid w:val="00B10BF3"/>
    <w:rsid w:val="00B10CD8"/>
    <w:rsid w:val="00B119D6"/>
    <w:rsid w:val="00B125C5"/>
    <w:rsid w:val="00B127B7"/>
    <w:rsid w:val="00B147FB"/>
    <w:rsid w:val="00B156D7"/>
    <w:rsid w:val="00B15792"/>
    <w:rsid w:val="00B16EC9"/>
    <w:rsid w:val="00B17D58"/>
    <w:rsid w:val="00B23254"/>
    <w:rsid w:val="00B2404E"/>
    <w:rsid w:val="00B24E95"/>
    <w:rsid w:val="00B2771C"/>
    <w:rsid w:val="00B302FB"/>
    <w:rsid w:val="00B30509"/>
    <w:rsid w:val="00B33CF5"/>
    <w:rsid w:val="00B3496A"/>
    <w:rsid w:val="00B358D0"/>
    <w:rsid w:val="00B35C4D"/>
    <w:rsid w:val="00B36382"/>
    <w:rsid w:val="00B36D3D"/>
    <w:rsid w:val="00B36FCE"/>
    <w:rsid w:val="00B3768B"/>
    <w:rsid w:val="00B376E6"/>
    <w:rsid w:val="00B4128F"/>
    <w:rsid w:val="00B418D3"/>
    <w:rsid w:val="00B425A2"/>
    <w:rsid w:val="00B429FE"/>
    <w:rsid w:val="00B42E32"/>
    <w:rsid w:val="00B438F4"/>
    <w:rsid w:val="00B44282"/>
    <w:rsid w:val="00B45F0F"/>
    <w:rsid w:val="00B4659E"/>
    <w:rsid w:val="00B46B23"/>
    <w:rsid w:val="00B471A3"/>
    <w:rsid w:val="00B5174C"/>
    <w:rsid w:val="00B52FE8"/>
    <w:rsid w:val="00B5314D"/>
    <w:rsid w:val="00B548BB"/>
    <w:rsid w:val="00B55137"/>
    <w:rsid w:val="00B55477"/>
    <w:rsid w:val="00B5694A"/>
    <w:rsid w:val="00B569B2"/>
    <w:rsid w:val="00B5717B"/>
    <w:rsid w:val="00B61A63"/>
    <w:rsid w:val="00B631A3"/>
    <w:rsid w:val="00B65A08"/>
    <w:rsid w:val="00B6700A"/>
    <w:rsid w:val="00B708F7"/>
    <w:rsid w:val="00B72283"/>
    <w:rsid w:val="00B72CE8"/>
    <w:rsid w:val="00B74BFD"/>
    <w:rsid w:val="00B752B7"/>
    <w:rsid w:val="00B7599B"/>
    <w:rsid w:val="00B76FE9"/>
    <w:rsid w:val="00B775C2"/>
    <w:rsid w:val="00B77AEC"/>
    <w:rsid w:val="00B804EF"/>
    <w:rsid w:val="00B80ED0"/>
    <w:rsid w:val="00B81611"/>
    <w:rsid w:val="00B81DDA"/>
    <w:rsid w:val="00B831B4"/>
    <w:rsid w:val="00B834B9"/>
    <w:rsid w:val="00B83B1F"/>
    <w:rsid w:val="00B8489E"/>
    <w:rsid w:val="00B858F9"/>
    <w:rsid w:val="00B86831"/>
    <w:rsid w:val="00B92041"/>
    <w:rsid w:val="00B923F0"/>
    <w:rsid w:val="00B93469"/>
    <w:rsid w:val="00B94C41"/>
    <w:rsid w:val="00B96DA2"/>
    <w:rsid w:val="00BA04D1"/>
    <w:rsid w:val="00BA0B71"/>
    <w:rsid w:val="00BA160F"/>
    <w:rsid w:val="00BA2230"/>
    <w:rsid w:val="00BA353B"/>
    <w:rsid w:val="00BA4B77"/>
    <w:rsid w:val="00BA5CCB"/>
    <w:rsid w:val="00BA67A1"/>
    <w:rsid w:val="00BA6BF3"/>
    <w:rsid w:val="00BB13B1"/>
    <w:rsid w:val="00BB18D7"/>
    <w:rsid w:val="00BB1912"/>
    <w:rsid w:val="00BB3179"/>
    <w:rsid w:val="00BB31EA"/>
    <w:rsid w:val="00BB3278"/>
    <w:rsid w:val="00BB61B7"/>
    <w:rsid w:val="00BC0752"/>
    <w:rsid w:val="00BC0ECC"/>
    <w:rsid w:val="00BC13EC"/>
    <w:rsid w:val="00BC1430"/>
    <w:rsid w:val="00BC1CA0"/>
    <w:rsid w:val="00BC24DB"/>
    <w:rsid w:val="00BC278C"/>
    <w:rsid w:val="00BC2D93"/>
    <w:rsid w:val="00BC4ADF"/>
    <w:rsid w:val="00BC5A10"/>
    <w:rsid w:val="00BC6527"/>
    <w:rsid w:val="00BC68AA"/>
    <w:rsid w:val="00BD028D"/>
    <w:rsid w:val="00BD1465"/>
    <w:rsid w:val="00BD1B2E"/>
    <w:rsid w:val="00BD2283"/>
    <w:rsid w:val="00BD22F4"/>
    <w:rsid w:val="00BD3B01"/>
    <w:rsid w:val="00BD425C"/>
    <w:rsid w:val="00BD491D"/>
    <w:rsid w:val="00BD4B78"/>
    <w:rsid w:val="00BD53BD"/>
    <w:rsid w:val="00BD5477"/>
    <w:rsid w:val="00BD587F"/>
    <w:rsid w:val="00BD6492"/>
    <w:rsid w:val="00BE032D"/>
    <w:rsid w:val="00BE25BD"/>
    <w:rsid w:val="00BE2C54"/>
    <w:rsid w:val="00BE44D2"/>
    <w:rsid w:val="00BE45E1"/>
    <w:rsid w:val="00BE4E97"/>
    <w:rsid w:val="00BE59DB"/>
    <w:rsid w:val="00BE6024"/>
    <w:rsid w:val="00BE64BA"/>
    <w:rsid w:val="00BE661D"/>
    <w:rsid w:val="00BF06A4"/>
    <w:rsid w:val="00BF0C89"/>
    <w:rsid w:val="00BF2127"/>
    <w:rsid w:val="00BF3D05"/>
    <w:rsid w:val="00BF5879"/>
    <w:rsid w:val="00BF5FB8"/>
    <w:rsid w:val="00BF67A3"/>
    <w:rsid w:val="00BF70D7"/>
    <w:rsid w:val="00BF72AF"/>
    <w:rsid w:val="00BF7B4D"/>
    <w:rsid w:val="00C01C54"/>
    <w:rsid w:val="00C01D3B"/>
    <w:rsid w:val="00C039D3"/>
    <w:rsid w:val="00C03EC2"/>
    <w:rsid w:val="00C051AF"/>
    <w:rsid w:val="00C06C45"/>
    <w:rsid w:val="00C0737B"/>
    <w:rsid w:val="00C07F94"/>
    <w:rsid w:val="00C1124D"/>
    <w:rsid w:val="00C114D3"/>
    <w:rsid w:val="00C118B8"/>
    <w:rsid w:val="00C1244B"/>
    <w:rsid w:val="00C12462"/>
    <w:rsid w:val="00C132A4"/>
    <w:rsid w:val="00C2316A"/>
    <w:rsid w:val="00C24F92"/>
    <w:rsid w:val="00C26000"/>
    <w:rsid w:val="00C26351"/>
    <w:rsid w:val="00C26445"/>
    <w:rsid w:val="00C26503"/>
    <w:rsid w:val="00C268D6"/>
    <w:rsid w:val="00C26F98"/>
    <w:rsid w:val="00C30904"/>
    <w:rsid w:val="00C3314B"/>
    <w:rsid w:val="00C33A54"/>
    <w:rsid w:val="00C34694"/>
    <w:rsid w:val="00C3570B"/>
    <w:rsid w:val="00C3616D"/>
    <w:rsid w:val="00C3647A"/>
    <w:rsid w:val="00C371DD"/>
    <w:rsid w:val="00C403E2"/>
    <w:rsid w:val="00C45460"/>
    <w:rsid w:val="00C4707C"/>
    <w:rsid w:val="00C470CE"/>
    <w:rsid w:val="00C51E64"/>
    <w:rsid w:val="00C53DA6"/>
    <w:rsid w:val="00C55D35"/>
    <w:rsid w:val="00C56220"/>
    <w:rsid w:val="00C56B79"/>
    <w:rsid w:val="00C56E7A"/>
    <w:rsid w:val="00C60716"/>
    <w:rsid w:val="00C60C1A"/>
    <w:rsid w:val="00C6135B"/>
    <w:rsid w:val="00C63763"/>
    <w:rsid w:val="00C63EAF"/>
    <w:rsid w:val="00C641EE"/>
    <w:rsid w:val="00C645F0"/>
    <w:rsid w:val="00C659D2"/>
    <w:rsid w:val="00C65EA5"/>
    <w:rsid w:val="00C6739F"/>
    <w:rsid w:val="00C67A2B"/>
    <w:rsid w:val="00C67F3A"/>
    <w:rsid w:val="00C704D3"/>
    <w:rsid w:val="00C7073C"/>
    <w:rsid w:val="00C71141"/>
    <w:rsid w:val="00C73C30"/>
    <w:rsid w:val="00C746CC"/>
    <w:rsid w:val="00C7493C"/>
    <w:rsid w:val="00C75532"/>
    <w:rsid w:val="00C75897"/>
    <w:rsid w:val="00C76991"/>
    <w:rsid w:val="00C7737A"/>
    <w:rsid w:val="00C77788"/>
    <w:rsid w:val="00C80C20"/>
    <w:rsid w:val="00C81415"/>
    <w:rsid w:val="00C81832"/>
    <w:rsid w:val="00C827FA"/>
    <w:rsid w:val="00C83AAC"/>
    <w:rsid w:val="00C853F7"/>
    <w:rsid w:val="00C859C1"/>
    <w:rsid w:val="00C85A4C"/>
    <w:rsid w:val="00C86465"/>
    <w:rsid w:val="00C868DA"/>
    <w:rsid w:val="00C87057"/>
    <w:rsid w:val="00C8767F"/>
    <w:rsid w:val="00C90480"/>
    <w:rsid w:val="00C911C1"/>
    <w:rsid w:val="00C93179"/>
    <w:rsid w:val="00C931E8"/>
    <w:rsid w:val="00C94722"/>
    <w:rsid w:val="00C94C62"/>
    <w:rsid w:val="00C9522D"/>
    <w:rsid w:val="00C96885"/>
    <w:rsid w:val="00C9690B"/>
    <w:rsid w:val="00C9786B"/>
    <w:rsid w:val="00C97A61"/>
    <w:rsid w:val="00C97C71"/>
    <w:rsid w:val="00CA027B"/>
    <w:rsid w:val="00CA04C9"/>
    <w:rsid w:val="00CA0D31"/>
    <w:rsid w:val="00CA111E"/>
    <w:rsid w:val="00CA1FD0"/>
    <w:rsid w:val="00CA254F"/>
    <w:rsid w:val="00CA31F0"/>
    <w:rsid w:val="00CA359D"/>
    <w:rsid w:val="00CA4032"/>
    <w:rsid w:val="00CA433C"/>
    <w:rsid w:val="00CA47F1"/>
    <w:rsid w:val="00CA6154"/>
    <w:rsid w:val="00CA6C85"/>
    <w:rsid w:val="00CA71C8"/>
    <w:rsid w:val="00CA7693"/>
    <w:rsid w:val="00CB03A3"/>
    <w:rsid w:val="00CB07C9"/>
    <w:rsid w:val="00CB18B2"/>
    <w:rsid w:val="00CB1E5D"/>
    <w:rsid w:val="00CB2127"/>
    <w:rsid w:val="00CB224A"/>
    <w:rsid w:val="00CB2EDD"/>
    <w:rsid w:val="00CB38CD"/>
    <w:rsid w:val="00CB6AA7"/>
    <w:rsid w:val="00CC086B"/>
    <w:rsid w:val="00CC146A"/>
    <w:rsid w:val="00CC1A8A"/>
    <w:rsid w:val="00CC1DCA"/>
    <w:rsid w:val="00CC4951"/>
    <w:rsid w:val="00CC67EF"/>
    <w:rsid w:val="00CC7281"/>
    <w:rsid w:val="00CC755F"/>
    <w:rsid w:val="00CD06DF"/>
    <w:rsid w:val="00CD2738"/>
    <w:rsid w:val="00CD293E"/>
    <w:rsid w:val="00CD2A99"/>
    <w:rsid w:val="00CD2E27"/>
    <w:rsid w:val="00CD3E2A"/>
    <w:rsid w:val="00CD3EE5"/>
    <w:rsid w:val="00CD4049"/>
    <w:rsid w:val="00CD758C"/>
    <w:rsid w:val="00CD7F20"/>
    <w:rsid w:val="00CE0D5E"/>
    <w:rsid w:val="00CE3238"/>
    <w:rsid w:val="00CE59E3"/>
    <w:rsid w:val="00CE5A11"/>
    <w:rsid w:val="00CE6F96"/>
    <w:rsid w:val="00CE7D69"/>
    <w:rsid w:val="00CF0660"/>
    <w:rsid w:val="00CF09C2"/>
    <w:rsid w:val="00CF4151"/>
    <w:rsid w:val="00CF443A"/>
    <w:rsid w:val="00CF53AE"/>
    <w:rsid w:val="00CF55F9"/>
    <w:rsid w:val="00CF5CFC"/>
    <w:rsid w:val="00CF6D50"/>
    <w:rsid w:val="00D000ED"/>
    <w:rsid w:val="00D039A7"/>
    <w:rsid w:val="00D03B27"/>
    <w:rsid w:val="00D05A52"/>
    <w:rsid w:val="00D06E24"/>
    <w:rsid w:val="00D070F0"/>
    <w:rsid w:val="00D11517"/>
    <w:rsid w:val="00D14A16"/>
    <w:rsid w:val="00D16F53"/>
    <w:rsid w:val="00D20575"/>
    <w:rsid w:val="00D23D1F"/>
    <w:rsid w:val="00D241D5"/>
    <w:rsid w:val="00D251C7"/>
    <w:rsid w:val="00D30FB5"/>
    <w:rsid w:val="00D312B7"/>
    <w:rsid w:val="00D323D4"/>
    <w:rsid w:val="00D32942"/>
    <w:rsid w:val="00D32C1B"/>
    <w:rsid w:val="00D33CE0"/>
    <w:rsid w:val="00D34209"/>
    <w:rsid w:val="00D342CA"/>
    <w:rsid w:val="00D35118"/>
    <w:rsid w:val="00D35342"/>
    <w:rsid w:val="00D35421"/>
    <w:rsid w:val="00D35E52"/>
    <w:rsid w:val="00D36129"/>
    <w:rsid w:val="00D36B6D"/>
    <w:rsid w:val="00D36CB7"/>
    <w:rsid w:val="00D37735"/>
    <w:rsid w:val="00D37BE1"/>
    <w:rsid w:val="00D37F65"/>
    <w:rsid w:val="00D4005D"/>
    <w:rsid w:val="00D4085E"/>
    <w:rsid w:val="00D40F0C"/>
    <w:rsid w:val="00D41968"/>
    <w:rsid w:val="00D42831"/>
    <w:rsid w:val="00D43BE0"/>
    <w:rsid w:val="00D4434D"/>
    <w:rsid w:val="00D447EB"/>
    <w:rsid w:val="00D44D74"/>
    <w:rsid w:val="00D44F26"/>
    <w:rsid w:val="00D46188"/>
    <w:rsid w:val="00D46334"/>
    <w:rsid w:val="00D46A08"/>
    <w:rsid w:val="00D46C51"/>
    <w:rsid w:val="00D4752F"/>
    <w:rsid w:val="00D47759"/>
    <w:rsid w:val="00D478FC"/>
    <w:rsid w:val="00D51609"/>
    <w:rsid w:val="00D537EA"/>
    <w:rsid w:val="00D53B65"/>
    <w:rsid w:val="00D53CF0"/>
    <w:rsid w:val="00D53E8C"/>
    <w:rsid w:val="00D54C00"/>
    <w:rsid w:val="00D54E4E"/>
    <w:rsid w:val="00D551C2"/>
    <w:rsid w:val="00D5564F"/>
    <w:rsid w:val="00D563C1"/>
    <w:rsid w:val="00D60756"/>
    <w:rsid w:val="00D60DC8"/>
    <w:rsid w:val="00D60F35"/>
    <w:rsid w:val="00D6257B"/>
    <w:rsid w:val="00D62B15"/>
    <w:rsid w:val="00D62FFB"/>
    <w:rsid w:val="00D637D4"/>
    <w:rsid w:val="00D639CD"/>
    <w:rsid w:val="00D63D3D"/>
    <w:rsid w:val="00D65A90"/>
    <w:rsid w:val="00D66369"/>
    <w:rsid w:val="00D66A19"/>
    <w:rsid w:val="00D704B8"/>
    <w:rsid w:val="00D70526"/>
    <w:rsid w:val="00D7307B"/>
    <w:rsid w:val="00D730CD"/>
    <w:rsid w:val="00D7649B"/>
    <w:rsid w:val="00D81829"/>
    <w:rsid w:val="00D82DE4"/>
    <w:rsid w:val="00D83315"/>
    <w:rsid w:val="00D83627"/>
    <w:rsid w:val="00D83F44"/>
    <w:rsid w:val="00D84226"/>
    <w:rsid w:val="00D84261"/>
    <w:rsid w:val="00D85200"/>
    <w:rsid w:val="00D85270"/>
    <w:rsid w:val="00D85A2D"/>
    <w:rsid w:val="00D8606F"/>
    <w:rsid w:val="00D87F18"/>
    <w:rsid w:val="00D87F74"/>
    <w:rsid w:val="00D90F12"/>
    <w:rsid w:val="00D912FD"/>
    <w:rsid w:val="00D92AF9"/>
    <w:rsid w:val="00D93349"/>
    <w:rsid w:val="00D94931"/>
    <w:rsid w:val="00D950AC"/>
    <w:rsid w:val="00D95451"/>
    <w:rsid w:val="00D9797D"/>
    <w:rsid w:val="00DA18DA"/>
    <w:rsid w:val="00DA2301"/>
    <w:rsid w:val="00DA3440"/>
    <w:rsid w:val="00DA34D1"/>
    <w:rsid w:val="00DA59CD"/>
    <w:rsid w:val="00DA63DD"/>
    <w:rsid w:val="00DA734B"/>
    <w:rsid w:val="00DA745E"/>
    <w:rsid w:val="00DA7676"/>
    <w:rsid w:val="00DB0293"/>
    <w:rsid w:val="00DB0429"/>
    <w:rsid w:val="00DB0F2E"/>
    <w:rsid w:val="00DB3609"/>
    <w:rsid w:val="00DB373A"/>
    <w:rsid w:val="00DB5C7B"/>
    <w:rsid w:val="00DB794F"/>
    <w:rsid w:val="00DC016E"/>
    <w:rsid w:val="00DC1C84"/>
    <w:rsid w:val="00DC2D7F"/>
    <w:rsid w:val="00DC4EED"/>
    <w:rsid w:val="00DC6201"/>
    <w:rsid w:val="00DC6365"/>
    <w:rsid w:val="00DC7582"/>
    <w:rsid w:val="00DD26F0"/>
    <w:rsid w:val="00DD30BC"/>
    <w:rsid w:val="00DD3ABD"/>
    <w:rsid w:val="00DD48D4"/>
    <w:rsid w:val="00DD5B36"/>
    <w:rsid w:val="00DD5D24"/>
    <w:rsid w:val="00DD65B4"/>
    <w:rsid w:val="00DD69A0"/>
    <w:rsid w:val="00DD7584"/>
    <w:rsid w:val="00DE06B9"/>
    <w:rsid w:val="00DE1671"/>
    <w:rsid w:val="00DE1886"/>
    <w:rsid w:val="00DE18B3"/>
    <w:rsid w:val="00DE1FD4"/>
    <w:rsid w:val="00DE2B14"/>
    <w:rsid w:val="00DE54E5"/>
    <w:rsid w:val="00DE62C1"/>
    <w:rsid w:val="00DE650C"/>
    <w:rsid w:val="00DE7BAA"/>
    <w:rsid w:val="00DF163D"/>
    <w:rsid w:val="00DF1AB3"/>
    <w:rsid w:val="00DF24E0"/>
    <w:rsid w:val="00DF24FA"/>
    <w:rsid w:val="00DF3B9D"/>
    <w:rsid w:val="00DF4222"/>
    <w:rsid w:val="00DF4E3F"/>
    <w:rsid w:val="00DF4F94"/>
    <w:rsid w:val="00DF7237"/>
    <w:rsid w:val="00E00586"/>
    <w:rsid w:val="00E00C04"/>
    <w:rsid w:val="00E01363"/>
    <w:rsid w:val="00E01691"/>
    <w:rsid w:val="00E01DCA"/>
    <w:rsid w:val="00E02CEE"/>
    <w:rsid w:val="00E04EA7"/>
    <w:rsid w:val="00E06708"/>
    <w:rsid w:val="00E079E5"/>
    <w:rsid w:val="00E07E1A"/>
    <w:rsid w:val="00E112E6"/>
    <w:rsid w:val="00E12746"/>
    <w:rsid w:val="00E127AF"/>
    <w:rsid w:val="00E13B71"/>
    <w:rsid w:val="00E1446A"/>
    <w:rsid w:val="00E177C9"/>
    <w:rsid w:val="00E21003"/>
    <w:rsid w:val="00E2150F"/>
    <w:rsid w:val="00E21B4A"/>
    <w:rsid w:val="00E2225C"/>
    <w:rsid w:val="00E23D1A"/>
    <w:rsid w:val="00E2425F"/>
    <w:rsid w:val="00E24D93"/>
    <w:rsid w:val="00E2520C"/>
    <w:rsid w:val="00E322EC"/>
    <w:rsid w:val="00E326EC"/>
    <w:rsid w:val="00E33129"/>
    <w:rsid w:val="00E346F4"/>
    <w:rsid w:val="00E34BB0"/>
    <w:rsid w:val="00E36D7F"/>
    <w:rsid w:val="00E37CF2"/>
    <w:rsid w:val="00E40142"/>
    <w:rsid w:val="00E4124C"/>
    <w:rsid w:val="00E42D26"/>
    <w:rsid w:val="00E44260"/>
    <w:rsid w:val="00E450EC"/>
    <w:rsid w:val="00E45A47"/>
    <w:rsid w:val="00E46EF3"/>
    <w:rsid w:val="00E51038"/>
    <w:rsid w:val="00E51267"/>
    <w:rsid w:val="00E51C41"/>
    <w:rsid w:val="00E51E48"/>
    <w:rsid w:val="00E52A98"/>
    <w:rsid w:val="00E54BA2"/>
    <w:rsid w:val="00E54DB4"/>
    <w:rsid w:val="00E554FB"/>
    <w:rsid w:val="00E60785"/>
    <w:rsid w:val="00E61E5B"/>
    <w:rsid w:val="00E621AD"/>
    <w:rsid w:val="00E626A2"/>
    <w:rsid w:val="00E63B8A"/>
    <w:rsid w:val="00E66170"/>
    <w:rsid w:val="00E677CE"/>
    <w:rsid w:val="00E67B73"/>
    <w:rsid w:val="00E700E0"/>
    <w:rsid w:val="00E72E11"/>
    <w:rsid w:val="00E7310D"/>
    <w:rsid w:val="00E73964"/>
    <w:rsid w:val="00E74E4D"/>
    <w:rsid w:val="00E7714F"/>
    <w:rsid w:val="00E77403"/>
    <w:rsid w:val="00E77DAA"/>
    <w:rsid w:val="00E80F5A"/>
    <w:rsid w:val="00E82C85"/>
    <w:rsid w:val="00E84F29"/>
    <w:rsid w:val="00E85E0E"/>
    <w:rsid w:val="00E862FF"/>
    <w:rsid w:val="00E875CE"/>
    <w:rsid w:val="00E879D3"/>
    <w:rsid w:val="00E90C47"/>
    <w:rsid w:val="00E917F2"/>
    <w:rsid w:val="00E919E5"/>
    <w:rsid w:val="00E92111"/>
    <w:rsid w:val="00E96C21"/>
    <w:rsid w:val="00E97758"/>
    <w:rsid w:val="00EA0BB2"/>
    <w:rsid w:val="00EA13D2"/>
    <w:rsid w:val="00EA176B"/>
    <w:rsid w:val="00EA26A4"/>
    <w:rsid w:val="00EA3C50"/>
    <w:rsid w:val="00EA4934"/>
    <w:rsid w:val="00EA61D3"/>
    <w:rsid w:val="00EA666C"/>
    <w:rsid w:val="00EA73B3"/>
    <w:rsid w:val="00EB0079"/>
    <w:rsid w:val="00EB028F"/>
    <w:rsid w:val="00EB169C"/>
    <w:rsid w:val="00EB1B6D"/>
    <w:rsid w:val="00EB23D4"/>
    <w:rsid w:val="00EB2E82"/>
    <w:rsid w:val="00EB52E4"/>
    <w:rsid w:val="00EC1790"/>
    <w:rsid w:val="00EC1A7D"/>
    <w:rsid w:val="00EC1C2B"/>
    <w:rsid w:val="00EC282D"/>
    <w:rsid w:val="00EC2E55"/>
    <w:rsid w:val="00EC36F5"/>
    <w:rsid w:val="00EC4E41"/>
    <w:rsid w:val="00EC6980"/>
    <w:rsid w:val="00EC6D64"/>
    <w:rsid w:val="00ED01E5"/>
    <w:rsid w:val="00ED0BAD"/>
    <w:rsid w:val="00ED0C35"/>
    <w:rsid w:val="00ED3067"/>
    <w:rsid w:val="00ED32C8"/>
    <w:rsid w:val="00ED4CDF"/>
    <w:rsid w:val="00ED75C0"/>
    <w:rsid w:val="00EE13C9"/>
    <w:rsid w:val="00EE175F"/>
    <w:rsid w:val="00EE2009"/>
    <w:rsid w:val="00EE277A"/>
    <w:rsid w:val="00EE6F94"/>
    <w:rsid w:val="00EF0CE6"/>
    <w:rsid w:val="00EF11A3"/>
    <w:rsid w:val="00EF14FA"/>
    <w:rsid w:val="00EF15E8"/>
    <w:rsid w:val="00EF3E90"/>
    <w:rsid w:val="00EF46DE"/>
    <w:rsid w:val="00EF47DF"/>
    <w:rsid w:val="00EF5D56"/>
    <w:rsid w:val="00EF731C"/>
    <w:rsid w:val="00EF7AE6"/>
    <w:rsid w:val="00F0059A"/>
    <w:rsid w:val="00F00656"/>
    <w:rsid w:val="00F026D5"/>
    <w:rsid w:val="00F02910"/>
    <w:rsid w:val="00F036EF"/>
    <w:rsid w:val="00F0465F"/>
    <w:rsid w:val="00F05D5D"/>
    <w:rsid w:val="00F06774"/>
    <w:rsid w:val="00F067F4"/>
    <w:rsid w:val="00F07239"/>
    <w:rsid w:val="00F0782C"/>
    <w:rsid w:val="00F10822"/>
    <w:rsid w:val="00F10E14"/>
    <w:rsid w:val="00F11082"/>
    <w:rsid w:val="00F12ED7"/>
    <w:rsid w:val="00F144AE"/>
    <w:rsid w:val="00F14E47"/>
    <w:rsid w:val="00F14FA3"/>
    <w:rsid w:val="00F15473"/>
    <w:rsid w:val="00F15D73"/>
    <w:rsid w:val="00F17642"/>
    <w:rsid w:val="00F2105A"/>
    <w:rsid w:val="00F21BCA"/>
    <w:rsid w:val="00F22936"/>
    <w:rsid w:val="00F23F86"/>
    <w:rsid w:val="00F25C86"/>
    <w:rsid w:val="00F26010"/>
    <w:rsid w:val="00F261D0"/>
    <w:rsid w:val="00F26322"/>
    <w:rsid w:val="00F264DD"/>
    <w:rsid w:val="00F2795A"/>
    <w:rsid w:val="00F27A14"/>
    <w:rsid w:val="00F27C76"/>
    <w:rsid w:val="00F31633"/>
    <w:rsid w:val="00F31B9E"/>
    <w:rsid w:val="00F3209C"/>
    <w:rsid w:val="00F3274D"/>
    <w:rsid w:val="00F32B4E"/>
    <w:rsid w:val="00F33A6A"/>
    <w:rsid w:val="00F34353"/>
    <w:rsid w:val="00F35A4E"/>
    <w:rsid w:val="00F37302"/>
    <w:rsid w:val="00F376CE"/>
    <w:rsid w:val="00F37C11"/>
    <w:rsid w:val="00F41743"/>
    <w:rsid w:val="00F4182B"/>
    <w:rsid w:val="00F41AE3"/>
    <w:rsid w:val="00F41E30"/>
    <w:rsid w:val="00F45E5E"/>
    <w:rsid w:val="00F46819"/>
    <w:rsid w:val="00F47052"/>
    <w:rsid w:val="00F47E2E"/>
    <w:rsid w:val="00F515E7"/>
    <w:rsid w:val="00F53BDE"/>
    <w:rsid w:val="00F55868"/>
    <w:rsid w:val="00F60898"/>
    <w:rsid w:val="00F61314"/>
    <w:rsid w:val="00F6135A"/>
    <w:rsid w:val="00F61459"/>
    <w:rsid w:val="00F62266"/>
    <w:rsid w:val="00F627F3"/>
    <w:rsid w:val="00F62A9A"/>
    <w:rsid w:val="00F65314"/>
    <w:rsid w:val="00F703DE"/>
    <w:rsid w:val="00F712C0"/>
    <w:rsid w:val="00F71FA0"/>
    <w:rsid w:val="00F720AD"/>
    <w:rsid w:val="00F73593"/>
    <w:rsid w:val="00F74714"/>
    <w:rsid w:val="00F754E7"/>
    <w:rsid w:val="00F77B59"/>
    <w:rsid w:val="00F805AB"/>
    <w:rsid w:val="00F80BB9"/>
    <w:rsid w:val="00F81046"/>
    <w:rsid w:val="00F825DB"/>
    <w:rsid w:val="00F837B1"/>
    <w:rsid w:val="00F84BEA"/>
    <w:rsid w:val="00F8517D"/>
    <w:rsid w:val="00F863CD"/>
    <w:rsid w:val="00F8675B"/>
    <w:rsid w:val="00F86DFE"/>
    <w:rsid w:val="00F87048"/>
    <w:rsid w:val="00F8721E"/>
    <w:rsid w:val="00F90207"/>
    <w:rsid w:val="00F90417"/>
    <w:rsid w:val="00F90B6E"/>
    <w:rsid w:val="00F913A3"/>
    <w:rsid w:val="00F930FE"/>
    <w:rsid w:val="00F932D7"/>
    <w:rsid w:val="00F944F4"/>
    <w:rsid w:val="00F95E91"/>
    <w:rsid w:val="00F9626A"/>
    <w:rsid w:val="00F97DF4"/>
    <w:rsid w:val="00FA0174"/>
    <w:rsid w:val="00FA0D2B"/>
    <w:rsid w:val="00FA1295"/>
    <w:rsid w:val="00FA1402"/>
    <w:rsid w:val="00FA34EC"/>
    <w:rsid w:val="00FA3B44"/>
    <w:rsid w:val="00FA3E16"/>
    <w:rsid w:val="00FA4452"/>
    <w:rsid w:val="00FA4C48"/>
    <w:rsid w:val="00FA4D2C"/>
    <w:rsid w:val="00FA5BCE"/>
    <w:rsid w:val="00FA7732"/>
    <w:rsid w:val="00FB1DD6"/>
    <w:rsid w:val="00FB3069"/>
    <w:rsid w:val="00FB3C68"/>
    <w:rsid w:val="00FB3FED"/>
    <w:rsid w:val="00FB530D"/>
    <w:rsid w:val="00FB59AE"/>
    <w:rsid w:val="00FB62C3"/>
    <w:rsid w:val="00FB7BD4"/>
    <w:rsid w:val="00FB7FB9"/>
    <w:rsid w:val="00FC1288"/>
    <w:rsid w:val="00FC226E"/>
    <w:rsid w:val="00FC3D46"/>
    <w:rsid w:val="00FC71FF"/>
    <w:rsid w:val="00FC731D"/>
    <w:rsid w:val="00FC7FC8"/>
    <w:rsid w:val="00FD31B5"/>
    <w:rsid w:val="00FD33D3"/>
    <w:rsid w:val="00FD34A6"/>
    <w:rsid w:val="00FD36DE"/>
    <w:rsid w:val="00FD4FC8"/>
    <w:rsid w:val="00FD6B43"/>
    <w:rsid w:val="00FE00A6"/>
    <w:rsid w:val="00FE027C"/>
    <w:rsid w:val="00FE1484"/>
    <w:rsid w:val="00FE2FE5"/>
    <w:rsid w:val="00FE3027"/>
    <w:rsid w:val="00FE327E"/>
    <w:rsid w:val="00FE49D1"/>
    <w:rsid w:val="00FE4B69"/>
    <w:rsid w:val="00FE4E7C"/>
    <w:rsid w:val="00FE5F6D"/>
    <w:rsid w:val="00FE6201"/>
    <w:rsid w:val="00FE717B"/>
    <w:rsid w:val="00FE7243"/>
    <w:rsid w:val="00FE7984"/>
    <w:rsid w:val="00FF1133"/>
    <w:rsid w:val="00FF14A5"/>
    <w:rsid w:val="00FF1678"/>
    <w:rsid w:val="00FF2188"/>
    <w:rsid w:val="00FF4FD6"/>
    <w:rsid w:val="00FF5D6A"/>
    <w:rsid w:val="00FF62EE"/>
    <w:rsid w:val="00FF736E"/>
    <w:rsid w:val="00FF77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9C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528"/>
    <w:pPr>
      <w:spacing w:after="240" w:line="260" w:lineRule="exact"/>
      <w:jc w:val="both"/>
    </w:pPr>
    <w:rPr>
      <w:rFonts w:ascii="Book Antiqua" w:eastAsia="Times New Roman" w:hAnsi="Book Antiqua"/>
      <w:color w:val="000000"/>
      <w:sz w:val="22"/>
    </w:rPr>
  </w:style>
  <w:style w:type="paragraph" w:styleId="Heading1">
    <w:name w:val="heading 1"/>
    <w:basedOn w:val="HeadingBase"/>
    <w:next w:val="OutlineNumbered1"/>
    <w:link w:val="Heading1Char"/>
    <w:qFormat/>
    <w:rsid w:val="006A5528"/>
    <w:pPr>
      <w:spacing w:before="360" w:after="360"/>
      <w:outlineLvl w:val="0"/>
    </w:pPr>
    <w:rPr>
      <w:rFonts w:cs="Arial"/>
      <w:b/>
      <w:bCs/>
      <w:smallCaps/>
      <w:kern w:val="32"/>
      <w:sz w:val="36"/>
      <w:szCs w:val="36"/>
    </w:rPr>
  </w:style>
  <w:style w:type="paragraph" w:styleId="Heading2">
    <w:name w:val="heading 2"/>
    <w:basedOn w:val="HeadingBase"/>
    <w:next w:val="OutlineNumbered1"/>
    <w:link w:val="Heading2Char"/>
    <w:qFormat/>
    <w:rsid w:val="00212065"/>
    <w:pPr>
      <w:spacing w:before="360" w:after="240"/>
      <w:outlineLvl w:val="1"/>
    </w:pPr>
    <w:rPr>
      <w:rFonts w:cs="Arial"/>
      <w:b/>
      <w:bCs/>
      <w:iCs/>
      <w:smallCaps/>
      <w:sz w:val="28"/>
      <w:szCs w:val="28"/>
    </w:rPr>
  </w:style>
  <w:style w:type="paragraph" w:styleId="Heading3">
    <w:name w:val="heading 3"/>
    <w:basedOn w:val="HeadingBase"/>
    <w:next w:val="OutlineNumbered1"/>
    <w:link w:val="Heading3Char"/>
    <w:qFormat/>
    <w:rsid w:val="006A5528"/>
    <w:pPr>
      <w:spacing w:before="120" w:after="240"/>
      <w:outlineLvl w:val="2"/>
    </w:pPr>
    <w:rPr>
      <w:rFonts w:cs="Arial"/>
      <w:b/>
      <w:bCs/>
      <w:sz w:val="26"/>
      <w:szCs w:val="26"/>
    </w:rPr>
  </w:style>
  <w:style w:type="paragraph" w:styleId="Heading4">
    <w:name w:val="heading 4"/>
    <w:basedOn w:val="HeadingBase"/>
    <w:next w:val="OutlineNumbered1"/>
    <w:link w:val="Heading4Char"/>
    <w:qFormat/>
    <w:rsid w:val="00204D0C"/>
    <w:pPr>
      <w:spacing w:before="180" w:after="180"/>
      <w:outlineLvl w:val="3"/>
    </w:pPr>
    <w:rPr>
      <w:b/>
      <w:bCs/>
      <w:sz w:val="22"/>
      <w:szCs w:val="22"/>
    </w:rPr>
  </w:style>
  <w:style w:type="paragraph" w:styleId="Heading5">
    <w:name w:val="heading 5"/>
    <w:basedOn w:val="HeadingBase"/>
    <w:next w:val="OutlineNumbered1"/>
    <w:link w:val="Heading5Char"/>
    <w:qFormat/>
    <w:rsid w:val="002B5DFC"/>
    <w:pPr>
      <w:spacing w:after="100"/>
      <w:outlineLvl w:val="4"/>
    </w:pPr>
    <w:rPr>
      <w:b/>
      <w:bCs/>
      <w:iCs/>
    </w:rPr>
  </w:style>
  <w:style w:type="paragraph" w:styleId="Heading6">
    <w:name w:val="heading 6"/>
    <w:basedOn w:val="HeadingBase"/>
    <w:next w:val="OutlineNumbered1"/>
    <w:link w:val="Heading6Char"/>
    <w:qFormat/>
    <w:rsid w:val="006A5528"/>
    <w:pPr>
      <w:spacing w:after="120"/>
      <w:outlineLvl w:val="5"/>
    </w:pPr>
    <w:rPr>
      <w:bCs/>
      <w:szCs w:val="22"/>
    </w:rPr>
  </w:style>
  <w:style w:type="paragraph" w:styleId="Heading7">
    <w:name w:val="heading 7"/>
    <w:basedOn w:val="HeadingBase"/>
    <w:next w:val="Normal"/>
    <w:link w:val="Heading7Char"/>
    <w:qFormat/>
    <w:rsid w:val="006A5528"/>
    <w:pPr>
      <w:spacing w:after="120"/>
      <w:outlineLvl w:val="6"/>
    </w:pPr>
    <w:rPr>
      <w:szCs w:val="24"/>
    </w:rPr>
  </w:style>
  <w:style w:type="paragraph" w:styleId="Heading8">
    <w:name w:val="heading 8"/>
    <w:aliases w:val="Examples"/>
    <w:basedOn w:val="HeadingBase"/>
    <w:next w:val="Normal"/>
    <w:link w:val="Heading8Char"/>
    <w:qFormat/>
    <w:rsid w:val="006A5528"/>
    <w:pPr>
      <w:spacing w:after="120"/>
      <w:outlineLvl w:val="7"/>
    </w:pPr>
    <w:rPr>
      <w:iCs/>
      <w:szCs w:val="24"/>
    </w:rPr>
  </w:style>
  <w:style w:type="paragraph" w:styleId="Heading9">
    <w:name w:val="heading 9"/>
    <w:aliases w:val="Questions"/>
    <w:basedOn w:val="HeadingBase"/>
    <w:next w:val="Normal"/>
    <w:link w:val="Heading9Char"/>
    <w:qFormat/>
    <w:rsid w:val="006A5528"/>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6A5528"/>
    <w:pPr>
      <w:keepNext/>
    </w:pPr>
    <w:rPr>
      <w:rFonts w:ascii="Century Gothic" w:eastAsia="Times New Roman" w:hAnsi="Century Gothic"/>
      <w:color w:val="000080"/>
    </w:rPr>
  </w:style>
  <w:style w:type="character" w:customStyle="1" w:styleId="Heading1Char">
    <w:name w:val="Heading 1 Char"/>
    <w:link w:val="Heading1"/>
    <w:rsid w:val="00C868DA"/>
    <w:rPr>
      <w:rFonts w:ascii="Century Gothic" w:eastAsia="Times New Roman" w:hAnsi="Century Gothic" w:cs="Arial"/>
      <w:b/>
      <w:bCs/>
      <w:smallCaps/>
      <w:color w:val="000080"/>
      <w:kern w:val="32"/>
      <w:sz w:val="36"/>
      <w:szCs w:val="36"/>
    </w:rPr>
  </w:style>
  <w:style w:type="character" w:customStyle="1" w:styleId="Heading2Char">
    <w:name w:val="Heading 2 Char"/>
    <w:link w:val="Heading2"/>
    <w:rsid w:val="00212065"/>
    <w:rPr>
      <w:rFonts w:ascii="Century Gothic" w:eastAsia="Times New Roman" w:hAnsi="Century Gothic" w:cs="Arial"/>
      <w:b/>
      <w:bCs/>
      <w:iCs/>
      <w:smallCaps/>
      <w:color w:val="000080"/>
      <w:sz w:val="28"/>
      <w:szCs w:val="28"/>
    </w:rPr>
  </w:style>
  <w:style w:type="character" w:customStyle="1" w:styleId="Heading3Char">
    <w:name w:val="Heading 3 Char"/>
    <w:link w:val="Heading3"/>
    <w:rsid w:val="00450AFA"/>
    <w:rPr>
      <w:rFonts w:ascii="Century Gothic" w:eastAsia="Times New Roman" w:hAnsi="Century Gothic" w:cs="Arial"/>
      <w:b/>
      <w:bCs/>
      <w:color w:val="000080"/>
      <w:sz w:val="26"/>
      <w:szCs w:val="26"/>
    </w:rPr>
  </w:style>
  <w:style w:type="character" w:customStyle="1" w:styleId="Heading4Char">
    <w:name w:val="Heading 4 Char"/>
    <w:link w:val="Heading4"/>
    <w:rsid w:val="00204D0C"/>
    <w:rPr>
      <w:rFonts w:ascii="Century Gothic" w:eastAsia="Times New Roman" w:hAnsi="Century Gothic"/>
      <w:b/>
      <w:bCs/>
      <w:color w:val="000080"/>
      <w:sz w:val="22"/>
      <w:szCs w:val="22"/>
    </w:rPr>
  </w:style>
  <w:style w:type="character" w:customStyle="1" w:styleId="Heading5Char">
    <w:name w:val="Heading 5 Char"/>
    <w:link w:val="Heading5"/>
    <w:rsid w:val="002B5DFC"/>
    <w:rPr>
      <w:rFonts w:ascii="Century Gothic" w:eastAsia="Times New Roman" w:hAnsi="Century Gothic"/>
      <w:b/>
      <w:bCs/>
      <w:iCs/>
      <w:color w:val="000080"/>
    </w:rPr>
  </w:style>
  <w:style w:type="character" w:customStyle="1" w:styleId="Heading6Char">
    <w:name w:val="Heading 6 Char"/>
    <w:link w:val="Heading6"/>
    <w:rsid w:val="00A537E0"/>
    <w:rPr>
      <w:rFonts w:ascii="Century Gothic" w:eastAsia="Times New Roman" w:hAnsi="Century Gothic" w:cs="Times New Roman"/>
      <w:bCs/>
      <w:color w:val="000080"/>
      <w:sz w:val="20"/>
      <w:lang w:eastAsia="en-AU"/>
    </w:rPr>
  </w:style>
  <w:style w:type="character" w:customStyle="1" w:styleId="Heading7Char">
    <w:name w:val="Heading 7 Char"/>
    <w:link w:val="Heading7"/>
    <w:rsid w:val="00BB3278"/>
    <w:rPr>
      <w:rFonts w:ascii="Century Gothic" w:eastAsia="Times New Roman" w:hAnsi="Century Gothic" w:cs="Times New Roman"/>
      <w:color w:val="000080"/>
      <w:sz w:val="20"/>
      <w:szCs w:val="24"/>
      <w:lang w:eastAsia="en-AU"/>
    </w:rPr>
  </w:style>
  <w:style w:type="character" w:customStyle="1" w:styleId="Heading8Char">
    <w:name w:val="Heading 8 Char"/>
    <w:aliases w:val="Examples Char"/>
    <w:link w:val="Heading8"/>
    <w:rsid w:val="008C0225"/>
    <w:rPr>
      <w:rFonts w:ascii="Century Gothic" w:eastAsia="Times New Roman" w:hAnsi="Century Gothic" w:cs="Times New Roman"/>
      <w:iCs/>
      <w:color w:val="000080"/>
      <w:sz w:val="20"/>
      <w:szCs w:val="24"/>
      <w:lang w:eastAsia="en-AU"/>
    </w:rPr>
  </w:style>
  <w:style w:type="character" w:customStyle="1" w:styleId="Heading9Char">
    <w:name w:val="Heading 9 Char"/>
    <w:aliases w:val="Questions Char"/>
    <w:link w:val="Heading9"/>
    <w:rsid w:val="00784729"/>
    <w:rPr>
      <w:rFonts w:ascii="Century Gothic" w:eastAsia="Times New Roman" w:hAnsi="Century Gothic" w:cs="Arial"/>
      <w:color w:val="000080"/>
      <w:szCs w:val="22"/>
    </w:rPr>
  </w:style>
  <w:style w:type="paragraph" w:customStyle="1" w:styleId="ChartGraphic">
    <w:name w:val="Chart Graphic"/>
    <w:basedOn w:val="HeadingBase"/>
    <w:rsid w:val="006A5528"/>
    <w:pPr>
      <w:jc w:val="center"/>
    </w:pPr>
  </w:style>
  <w:style w:type="paragraph" w:customStyle="1" w:styleId="TableGraphic">
    <w:name w:val="Table Graphic"/>
    <w:basedOn w:val="HeadingBase"/>
    <w:next w:val="Normal"/>
    <w:rsid w:val="006A5528"/>
  </w:style>
  <w:style w:type="paragraph" w:customStyle="1" w:styleId="AlphaParagraph">
    <w:name w:val="Alpha Paragraph"/>
    <w:basedOn w:val="Normal"/>
    <w:rsid w:val="006A5528"/>
    <w:pPr>
      <w:numPr>
        <w:numId w:val="69"/>
      </w:numPr>
      <w:tabs>
        <w:tab w:val="clear" w:pos="567"/>
        <w:tab w:val="num" w:pos="283"/>
      </w:tabs>
      <w:ind w:left="283" w:hanging="283"/>
    </w:pPr>
  </w:style>
  <w:style w:type="paragraph" w:customStyle="1" w:styleId="AppendixHeading">
    <w:name w:val="Appendix Heading"/>
    <w:basedOn w:val="HeadingBase"/>
    <w:next w:val="Normal"/>
    <w:rsid w:val="006A5528"/>
    <w:pPr>
      <w:spacing w:before="720" w:after="360"/>
    </w:pPr>
    <w:rPr>
      <w:rFonts w:ascii="Arial Bold" w:hAnsi="Arial Bold"/>
      <w:b/>
      <w:smallCaps/>
      <w:sz w:val="36"/>
      <w:szCs w:val="36"/>
    </w:rPr>
  </w:style>
  <w:style w:type="paragraph" w:styleId="BalloonText">
    <w:name w:val="Balloon Text"/>
    <w:basedOn w:val="Normal"/>
    <w:link w:val="BalloonTextChar"/>
    <w:uiPriority w:val="99"/>
    <w:semiHidden/>
    <w:unhideWhenUsed/>
    <w:rsid w:val="006A552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5528"/>
    <w:rPr>
      <w:rFonts w:ascii="Tahoma" w:eastAsia="Times New Roman" w:hAnsi="Tahoma" w:cs="Tahoma"/>
      <w:color w:val="000000"/>
      <w:sz w:val="16"/>
      <w:szCs w:val="16"/>
      <w:lang w:eastAsia="en-AU"/>
    </w:rPr>
  </w:style>
  <w:style w:type="character" w:customStyle="1" w:styleId="Bold">
    <w:name w:val="Bold"/>
    <w:rsid w:val="006A5528"/>
    <w:rPr>
      <w:b/>
    </w:rPr>
  </w:style>
  <w:style w:type="paragraph" w:customStyle="1" w:styleId="BoxTextBase">
    <w:name w:val="Box Text Base"/>
    <w:basedOn w:val="Normal"/>
    <w:rsid w:val="006A5528"/>
    <w:pPr>
      <w:spacing w:line="240" w:lineRule="auto"/>
    </w:pPr>
    <w:rPr>
      <w:color w:val="000080"/>
    </w:rPr>
  </w:style>
  <w:style w:type="paragraph" w:customStyle="1" w:styleId="BoxBullet">
    <w:name w:val="Box Bullet"/>
    <w:basedOn w:val="BoxTextBase"/>
    <w:rsid w:val="006A5528"/>
    <w:pPr>
      <w:numPr>
        <w:numId w:val="73"/>
      </w:numPr>
    </w:pPr>
  </w:style>
  <w:style w:type="paragraph" w:customStyle="1" w:styleId="BoxDash">
    <w:name w:val="Box Dash"/>
    <w:basedOn w:val="BoxTextBase"/>
    <w:rsid w:val="006A5528"/>
    <w:pPr>
      <w:numPr>
        <w:ilvl w:val="1"/>
        <w:numId w:val="73"/>
      </w:numPr>
    </w:pPr>
  </w:style>
  <w:style w:type="paragraph" w:customStyle="1" w:styleId="BoxDoubleDot">
    <w:name w:val="Box Double Dot"/>
    <w:basedOn w:val="BoxTextBase"/>
    <w:rsid w:val="006A5528"/>
    <w:pPr>
      <w:numPr>
        <w:ilvl w:val="2"/>
        <w:numId w:val="73"/>
      </w:numPr>
    </w:pPr>
  </w:style>
  <w:style w:type="paragraph" w:customStyle="1" w:styleId="BoxHeading">
    <w:name w:val="Box Heading"/>
    <w:basedOn w:val="HeadingBase"/>
    <w:next w:val="BoxText"/>
    <w:rsid w:val="006A5528"/>
    <w:pPr>
      <w:numPr>
        <w:numId w:val="91"/>
      </w:numPr>
      <w:spacing w:before="120" w:after="120"/>
    </w:pPr>
    <w:rPr>
      <w:b/>
      <w:sz w:val="22"/>
    </w:rPr>
  </w:style>
  <w:style w:type="paragraph" w:customStyle="1" w:styleId="BoxText">
    <w:name w:val="Box Text"/>
    <w:basedOn w:val="BoxTextBase"/>
    <w:rsid w:val="006A5528"/>
  </w:style>
  <w:style w:type="paragraph" w:customStyle="1" w:styleId="Bullet">
    <w:name w:val="Bullet"/>
    <w:basedOn w:val="Normal"/>
    <w:link w:val="BulletChar"/>
    <w:rsid w:val="006A5528"/>
    <w:pPr>
      <w:numPr>
        <w:numId w:val="67"/>
      </w:numPr>
    </w:pPr>
  </w:style>
  <w:style w:type="paragraph" w:styleId="NormalIndent">
    <w:name w:val="Normal Indent"/>
    <w:basedOn w:val="Normal"/>
    <w:rsid w:val="006A5528"/>
    <w:pPr>
      <w:ind w:left="567"/>
    </w:pPr>
  </w:style>
  <w:style w:type="paragraph" w:customStyle="1" w:styleId="ChartandTableFootnoteAlpha">
    <w:name w:val="Chart and Table Footnote Alpha"/>
    <w:rsid w:val="006A5528"/>
    <w:pPr>
      <w:numPr>
        <w:numId w:val="70"/>
      </w:numPr>
      <w:jc w:val="both"/>
    </w:pPr>
    <w:rPr>
      <w:rFonts w:eastAsia="Times New Roman"/>
      <w:color w:val="000000"/>
      <w:sz w:val="16"/>
      <w:szCs w:val="16"/>
    </w:rPr>
  </w:style>
  <w:style w:type="paragraph" w:customStyle="1" w:styleId="ChartMainHeading">
    <w:name w:val="Chart Main Heading"/>
    <w:basedOn w:val="HeadingBase"/>
    <w:next w:val="ChartGraphic"/>
    <w:rsid w:val="006A5528"/>
    <w:pPr>
      <w:spacing w:after="20"/>
      <w:jc w:val="center"/>
    </w:pPr>
    <w:rPr>
      <w:b/>
      <w:sz w:val="22"/>
    </w:rPr>
  </w:style>
  <w:style w:type="paragraph" w:customStyle="1" w:styleId="ChartorTableNote">
    <w:name w:val="Chart or Table Note"/>
    <w:next w:val="Normal"/>
    <w:rsid w:val="006A5528"/>
    <w:pPr>
      <w:jc w:val="both"/>
    </w:pPr>
    <w:rPr>
      <w:rFonts w:eastAsia="Times New Roman"/>
      <w:color w:val="000000"/>
      <w:sz w:val="16"/>
    </w:rPr>
  </w:style>
  <w:style w:type="paragraph" w:customStyle="1" w:styleId="ChartSecondHeading">
    <w:name w:val="Chart Second Heading"/>
    <w:basedOn w:val="HeadingBase"/>
    <w:next w:val="ChartGraphic"/>
    <w:rsid w:val="006A5528"/>
    <w:pPr>
      <w:spacing w:after="20"/>
      <w:jc w:val="center"/>
    </w:pPr>
  </w:style>
  <w:style w:type="paragraph" w:customStyle="1" w:styleId="Classification">
    <w:name w:val="Classification"/>
    <w:basedOn w:val="HeadingBase"/>
    <w:next w:val="Footer"/>
    <w:rsid w:val="006A5528"/>
    <w:pPr>
      <w:spacing w:after="120"/>
      <w:jc w:val="center"/>
    </w:pPr>
    <w:rPr>
      <w:b/>
      <w:smallCaps/>
    </w:rPr>
  </w:style>
  <w:style w:type="paragraph" w:styleId="Footer">
    <w:name w:val="footer"/>
    <w:basedOn w:val="HeadingBase"/>
    <w:link w:val="FooterChar"/>
    <w:rsid w:val="006A5528"/>
    <w:rPr>
      <w:sz w:val="18"/>
    </w:rPr>
  </w:style>
  <w:style w:type="character" w:customStyle="1" w:styleId="FooterChar">
    <w:name w:val="Footer Char"/>
    <w:link w:val="Footer"/>
    <w:rsid w:val="00460338"/>
    <w:rPr>
      <w:rFonts w:ascii="Century Gothic" w:eastAsia="Times New Roman" w:hAnsi="Century Gothic" w:cs="Times New Roman"/>
      <w:color w:val="000080"/>
      <w:sz w:val="18"/>
      <w:szCs w:val="20"/>
      <w:lang w:eastAsia="en-AU"/>
    </w:rPr>
  </w:style>
  <w:style w:type="paragraph" w:customStyle="1" w:styleId="ContentsHeading">
    <w:name w:val="Contents Heading"/>
    <w:basedOn w:val="HeadingBase"/>
    <w:next w:val="Normal"/>
    <w:rsid w:val="006A5528"/>
    <w:pPr>
      <w:spacing w:after="360"/>
    </w:pPr>
    <w:rPr>
      <w:smallCaps/>
      <w:sz w:val="36"/>
      <w:szCs w:val="36"/>
    </w:rPr>
  </w:style>
  <w:style w:type="paragraph" w:customStyle="1" w:styleId="CoverTitleSub">
    <w:name w:val="Cover Title Sub"/>
    <w:basedOn w:val="HeadingBase"/>
    <w:rsid w:val="006A5528"/>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6A5528"/>
    <w:pPr>
      <w:spacing w:after="480"/>
      <w:jc w:val="center"/>
    </w:pPr>
    <w:rPr>
      <w:b/>
      <w:sz w:val="48"/>
    </w:rPr>
  </w:style>
  <w:style w:type="paragraph" w:customStyle="1" w:styleId="Dash">
    <w:name w:val="Dash"/>
    <w:basedOn w:val="Normal"/>
    <w:rsid w:val="006A5528"/>
    <w:pPr>
      <w:numPr>
        <w:ilvl w:val="1"/>
        <w:numId w:val="67"/>
      </w:numPr>
    </w:pPr>
  </w:style>
  <w:style w:type="paragraph" w:customStyle="1" w:styleId="DoubleDot">
    <w:name w:val="Double Dot"/>
    <w:basedOn w:val="Normal"/>
    <w:rsid w:val="006A5528"/>
    <w:pPr>
      <w:numPr>
        <w:ilvl w:val="2"/>
        <w:numId w:val="67"/>
      </w:numPr>
    </w:pPr>
  </w:style>
  <w:style w:type="paragraph" w:customStyle="1" w:styleId="Figuregraphic">
    <w:name w:val="Figure graphic"/>
    <w:basedOn w:val="Normal"/>
    <w:rsid w:val="00BB3278"/>
    <w:pPr>
      <w:spacing w:line="240" w:lineRule="auto"/>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6A5528"/>
    <w:pPr>
      <w:spacing w:after="20"/>
    </w:pPr>
    <w:rPr>
      <w:b/>
      <w:sz w:val="22"/>
    </w:rPr>
  </w:style>
  <w:style w:type="paragraph" w:customStyle="1" w:styleId="FooterCentered">
    <w:name w:val="Footer Centered"/>
    <w:basedOn w:val="Footer"/>
    <w:rsid w:val="006A5528"/>
    <w:pPr>
      <w:jc w:val="center"/>
    </w:pPr>
    <w:rPr>
      <w:rFonts w:ascii="Book Antiqua" w:hAnsi="Book Antiqua"/>
      <w:sz w:val="22"/>
    </w:rPr>
  </w:style>
  <w:style w:type="paragraph" w:customStyle="1" w:styleId="FooterEven">
    <w:name w:val="Footer Even"/>
    <w:basedOn w:val="Footer"/>
    <w:rsid w:val="006A5528"/>
  </w:style>
  <w:style w:type="paragraph" w:customStyle="1" w:styleId="FooterOdd">
    <w:name w:val="Footer Odd"/>
    <w:basedOn w:val="Footer"/>
    <w:rsid w:val="006A5528"/>
    <w:pPr>
      <w:jc w:val="right"/>
    </w:pPr>
  </w:style>
  <w:style w:type="character" w:styleId="FootnoteReference">
    <w:name w:val="footnote reference"/>
    <w:rsid w:val="00B55137"/>
    <w:rPr>
      <w:vertAlign w:val="superscript"/>
    </w:rPr>
  </w:style>
  <w:style w:type="paragraph" w:styleId="FootnoteText">
    <w:name w:val="footnote text"/>
    <w:basedOn w:val="Normal"/>
    <w:link w:val="FootnoteTextChar"/>
    <w:rsid w:val="006A5528"/>
    <w:pPr>
      <w:tabs>
        <w:tab w:val="left" w:pos="284"/>
      </w:tabs>
      <w:ind w:left="284" w:hanging="284"/>
    </w:pPr>
    <w:rPr>
      <w:sz w:val="18"/>
    </w:rPr>
  </w:style>
  <w:style w:type="character" w:customStyle="1" w:styleId="FootnoteTextChar">
    <w:name w:val="Footnote Text Char"/>
    <w:link w:val="FootnoteText"/>
    <w:rsid w:val="00BB3278"/>
    <w:rPr>
      <w:rFonts w:ascii="Book Antiqua" w:eastAsia="Times New Roman" w:hAnsi="Book Antiqua" w:cs="Times New Roman"/>
      <w:color w:val="000000"/>
      <w:sz w:val="18"/>
      <w:szCs w:val="20"/>
      <w:lang w:eastAsia="en-AU"/>
    </w:rPr>
  </w:style>
  <w:style w:type="character" w:customStyle="1" w:styleId="FramedFooter">
    <w:name w:val="Framed Footer"/>
    <w:rsid w:val="006A5528"/>
    <w:rPr>
      <w:rFonts w:ascii="Arial" w:hAnsi="Arial"/>
      <w:sz w:val="18"/>
    </w:rPr>
  </w:style>
  <w:style w:type="character" w:customStyle="1" w:styleId="FramedHeader">
    <w:name w:val="Framed Header"/>
    <w:rsid w:val="006A5528"/>
    <w:rPr>
      <w:rFonts w:ascii="Arial" w:hAnsi="Arial"/>
      <w:dstrike w:val="0"/>
      <w:color w:val="auto"/>
      <w:sz w:val="18"/>
      <w:vertAlign w:val="baseline"/>
    </w:rPr>
  </w:style>
  <w:style w:type="paragraph" w:styleId="Header">
    <w:name w:val="header"/>
    <w:basedOn w:val="HeadingBase"/>
    <w:link w:val="HeaderChar"/>
    <w:rsid w:val="006A5528"/>
    <w:rPr>
      <w:sz w:val="18"/>
    </w:rPr>
  </w:style>
  <w:style w:type="character" w:customStyle="1" w:styleId="HeaderChar">
    <w:name w:val="Header Char"/>
    <w:link w:val="Header"/>
    <w:rsid w:val="00460338"/>
    <w:rPr>
      <w:rFonts w:ascii="Century Gothic" w:eastAsia="Times New Roman" w:hAnsi="Century Gothic" w:cs="Times New Roman"/>
      <w:color w:val="000080"/>
      <w:sz w:val="18"/>
      <w:szCs w:val="20"/>
      <w:lang w:eastAsia="en-AU"/>
    </w:rPr>
  </w:style>
  <w:style w:type="paragraph" w:customStyle="1" w:styleId="HeaderEven">
    <w:name w:val="Header Even"/>
    <w:basedOn w:val="Header"/>
    <w:rsid w:val="006A5528"/>
  </w:style>
  <w:style w:type="paragraph" w:customStyle="1" w:styleId="HeaderOdd">
    <w:name w:val="Header Odd"/>
    <w:basedOn w:val="Header"/>
    <w:rsid w:val="006A5528"/>
    <w:pPr>
      <w:jc w:val="right"/>
    </w:pPr>
  </w:style>
  <w:style w:type="character" w:styleId="Hyperlink">
    <w:name w:val="Hyperlink"/>
    <w:uiPriority w:val="99"/>
    <w:rsid w:val="006A5528"/>
    <w:rPr>
      <w:color w:val="auto"/>
      <w:u w:val="none"/>
    </w:rPr>
  </w:style>
  <w:style w:type="character" w:customStyle="1" w:styleId="italic">
    <w:name w:val="italic"/>
    <w:rsid w:val="006A5528"/>
    <w:rPr>
      <w:i/>
    </w:rPr>
  </w:style>
  <w:style w:type="paragraph" w:styleId="NormalWeb">
    <w:name w:val="Normal (Web)"/>
    <w:basedOn w:val="Normal"/>
    <w:uiPriority w:val="99"/>
    <w:rsid w:val="00EE6F94"/>
    <w:pPr>
      <w:spacing w:line="312" w:lineRule="atLeast"/>
    </w:pPr>
    <w:rPr>
      <w:sz w:val="24"/>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212065"/>
    <w:pPr>
      <w:numPr>
        <w:numId w:val="96"/>
      </w:numPr>
      <w:spacing w:after="180"/>
    </w:pPr>
  </w:style>
  <w:style w:type="paragraph" w:customStyle="1" w:styleId="OneLevelNumberedParagraph">
    <w:name w:val="One Level Numbered Paragraph"/>
    <w:basedOn w:val="Normal"/>
    <w:rsid w:val="006A5528"/>
    <w:pPr>
      <w:numPr>
        <w:numId w:val="74"/>
      </w:numPr>
    </w:pPr>
  </w:style>
  <w:style w:type="paragraph" w:customStyle="1" w:styleId="OutlineNumbered2">
    <w:name w:val="Outline Numbered 2"/>
    <w:basedOn w:val="Normal"/>
    <w:rsid w:val="006A5528"/>
    <w:pPr>
      <w:numPr>
        <w:ilvl w:val="1"/>
        <w:numId w:val="96"/>
      </w:numPr>
    </w:pPr>
  </w:style>
  <w:style w:type="paragraph" w:customStyle="1" w:styleId="OutlineNumbered3">
    <w:name w:val="Outline Numbered 3"/>
    <w:basedOn w:val="Normal"/>
    <w:rsid w:val="006A5528"/>
    <w:pPr>
      <w:numPr>
        <w:ilvl w:val="2"/>
        <w:numId w:val="96"/>
      </w:numPr>
    </w:pPr>
  </w:style>
  <w:style w:type="character" w:styleId="PageNumber">
    <w:name w:val="page number"/>
    <w:rsid w:val="006A5528"/>
    <w:rPr>
      <w:rFonts w:ascii="Arial" w:hAnsi="Arial"/>
      <w:sz w:val="18"/>
    </w:rPr>
  </w:style>
  <w:style w:type="paragraph" w:customStyle="1" w:styleId="Principle">
    <w:name w:val="Principle"/>
    <w:basedOn w:val="Normal"/>
    <w:rsid w:val="00EE6F94"/>
    <w:pPr>
      <w:keepNext/>
      <w:spacing w:after="60" w:line="240" w:lineRule="auto"/>
      <w:ind w:left="573"/>
    </w:pPr>
    <w:rPr>
      <w:i/>
      <w:sz w:val="20"/>
      <w:szCs w:val="22"/>
    </w:rPr>
  </w:style>
  <w:style w:type="paragraph" w:customStyle="1" w:styleId="RecommendationTextBase">
    <w:name w:val="Recommendation Text Base"/>
    <w:basedOn w:val="Normal"/>
    <w:rsid w:val="006A5528"/>
  </w:style>
  <w:style w:type="paragraph" w:customStyle="1" w:styleId="RecommendationBullet">
    <w:name w:val="Recommendation Bullet"/>
    <w:basedOn w:val="RecommendationTextBase"/>
    <w:rsid w:val="006A5528"/>
    <w:pPr>
      <w:numPr>
        <w:numId w:val="86"/>
      </w:numPr>
    </w:pPr>
  </w:style>
  <w:style w:type="paragraph" w:customStyle="1" w:styleId="RecommendationDash">
    <w:name w:val="Recommendation Dash"/>
    <w:basedOn w:val="RecommendationTextBase"/>
    <w:rsid w:val="006A5528"/>
    <w:pPr>
      <w:numPr>
        <w:ilvl w:val="1"/>
        <w:numId w:val="86"/>
      </w:numPr>
    </w:pPr>
  </w:style>
  <w:style w:type="paragraph" w:customStyle="1" w:styleId="RecommendationDoubleDot">
    <w:name w:val="Recommendation Double Dot"/>
    <w:basedOn w:val="RecommendationTextBase"/>
    <w:rsid w:val="006A5528"/>
    <w:pPr>
      <w:numPr>
        <w:ilvl w:val="2"/>
        <w:numId w:val="86"/>
      </w:numPr>
    </w:pPr>
  </w:style>
  <w:style w:type="paragraph" w:customStyle="1" w:styleId="RecommendationHeading">
    <w:name w:val="Recommendation Heading"/>
    <w:basedOn w:val="HeadingBase"/>
    <w:next w:val="RecommendationText"/>
    <w:rsid w:val="006A5528"/>
    <w:pPr>
      <w:numPr>
        <w:numId w:val="88"/>
      </w:numPr>
      <w:spacing w:before="120" w:after="240"/>
    </w:pPr>
    <w:rPr>
      <w:b/>
      <w:sz w:val="22"/>
    </w:rPr>
  </w:style>
  <w:style w:type="paragraph" w:customStyle="1" w:styleId="RecommendationText">
    <w:name w:val="Recommendation Text"/>
    <w:basedOn w:val="RecommendationTextBase"/>
    <w:rsid w:val="006A5528"/>
  </w:style>
  <w:style w:type="paragraph" w:customStyle="1" w:styleId="Romannumeral">
    <w:name w:val="Roman numeral"/>
    <w:basedOn w:val="Normal"/>
    <w:rsid w:val="009C7E17"/>
    <w:pPr>
      <w:numPr>
        <w:numId w:val="9"/>
      </w:numPr>
    </w:pPr>
  </w:style>
  <w:style w:type="paragraph" w:customStyle="1" w:styleId="SingleParagraph">
    <w:name w:val="Single Paragraph"/>
    <w:basedOn w:val="Normal"/>
    <w:rsid w:val="006A5528"/>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6A5528"/>
    <w:pPr>
      <w:spacing w:after="20"/>
    </w:pPr>
  </w:style>
  <w:style w:type="paragraph" w:customStyle="1" w:styleId="TableTextBase">
    <w:name w:val="Table Text Base"/>
    <w:rsid w:val="006A5528"/>
    <w:pPr>
      <w:spacing w:before="40" w:after="40"/>
    </w:pPr>
    <w:rPr>
      <w:rFonts w:eastAsia="Times New Roman"/>
      <w:color w:val="000000"/>
      <w:sz w:val="16"/>
    </w:rPr>
  </w:style>
  <w:style w:type="paragraph" w:customStyle="1" w:styleId="TableColumnHeadingCentred">
    <w:name w:val="Table Column Heading Centred"/>
    <w:basedOn w:val="TableTextBase"/>
    <w:rsid w:val="006A5528"/>
    <w:pPr>
      <w:jc w:val="center"/>
    </w:pPr>
    <w:rPr>
      <w:b/>
    </w:rPr>
  </w:style>
  <w:style w:type="paragraph" w:customStyle="1" w:styleId="TableColumnHeadingBase">
    <w:name w:val="Table Column Heading Base"/>
    <w:basedOn w:val="Normal"/>
    <w:rsid w:val="00EE6F94"/>
    <w:pPr>
      <w:spacing w:before="40" w:after="40" w:line="240" w:lineRule="auto"/>
    </w:pPr>
    <w:rPr>
      <w:rFonts w:ascii="Arial" w:hAnsi="Arial"/>
      <w:b/>
      <w:sz w:val="16"/>
    </w:rPr>
  </w:style>
  <w:style w:type="paragraph" w:customStyle="1" w:styleId="TableColumnHeadingLeft">
    <w:name w:val="Table Column Heading Left"/>
    <w:basedOn w:val="TableTextBase"/>
    <w:rsid w:val="006A5528"/>
    <w:rPr>
      <w:b/>
    </w:rPr>
  </w:style>
  <w:style w:type="paragraph" w:customStyle="1" w:styleId="TableColumnHeadingRight">
    <w:name w:val="Table Column Heading Right"/>
    <w:basedOn w:val="TableTextBase"/>
    <w:rsid w:val="006A5528"/>
    <w:pPr>
      <w:jc w:val="right"/>
    </w:pPr>
    <w:rPr>
      <w:b/>
    </w:rPr>
  </w:style>
  <w:style w:type="table" w:styleId="TableGrid">
    <w:name w:val="Table Grid"/>
    <w:basedOn w:val="TableNormal"/>
    <w:rsid w:val="006A5528"/>
    <w:pPr>
      <w:spacing w:after="240" w:line="260" w:lineRule="exact"/>
      <w:jc w:val="both"/>
    </w:pPr>
    <w:rPr>
      <w:rFonts w:ascii="Times New Roman" w:eastAsia="Times New Roman" w:hAnsi="Times New Roman"/>
    </w:rPr>
    <w:tblPr>
      <w:tblInd w:w="0" w:type="dxa"/>
      <w:tblCellMar>
        <w:top w:w="0" w:type="dxa"/>
        <w:left w:w="108" w:type="dxa"/>
        <w:bottom w:w="0" w:type="dxa"/>
        <w:right w:w="108" w:type="dxa"/>
      </w:tblCellMar>
    </w:tblPr>
    <w:tcPr>
      <w:shd w:val="clear" w:color="auto" w:fill="E6E6E6"/>
    </w:tcPr>
  </w:style>
  <w:style w:type="paragraph" w:customStyle="1" w:styleId="TableMainHeadingContd">
    <w:name w:val="Table Main Heading Contd"/>
    <w:basedOn w:val="HeadingBase"/>
    <w:next w:val="TableGraphic"/>
    <w:rsid w:val="006A5528"/>
    <w:pPr>
      <w:spacing w:after="20"/>
    </w:pPr>
    <w:rPr>
      <w:b/>
      <w:sz w:val="22"/>
    </w:rPr>
  </w:style>
  <w:style w:type="paragraph" w:customStyle="1" w:styleId="TableTextCentered">
    <w:name w:val="Table Text Centered"/>
    <w:basedOn w:val="TableTextBase"/>
    <w:rsid w:val="006A5528"/>
    <w:pPr>
      <w:jc w:val="center"/>
    </w:pPr>
  </w:style>
  <w:style w:type="paragraph" w:customStyle="1" w:styleId="TableTextIndented">
    <w:name w:val="Table Text Indented"/>
    <w:basedOn w:val="TableTextBase"/>
    <w:rsid w:val="006A5528"/>
    <w:pPr>
      <w:ind w:left="284"/>
    </w:pPr>
  </w:style>
  <w:style w:type="paragraph" w:customStyle="1" w:styleId="TableTextLeft">
    <w:name w:val="Table Text Left"/>
    <w:basedOn w:val="TableTextBase"/>
    <w:rsid w:val="006A5528"/>
  </w:style>
  <w:style w:type="paragraph" w:customStyle="1" w:styleId="TableTextRight">
    <w:name w:val="Table Text Right"/>
    <w:basedOn w:val="TableTextBase"/>
    <w:rsid w:val="006A5528"/>
    <w:pPr>
      <w:jc w:val="right"/>
    </w:pPr>
  </w:style>
  <w:style w:type="paragraph" w:styleId="TOC1">
    <w:name w:val="toc 1"/>
    <w:basedOn w:val="HeadingBase"/>
    <w:next w:val="Normal"/>
    <w:uiPriority w:val="39"/>
    <w:rsid w:val="006A5528"/>
    <w:pPr>
      <w:tabs>
        <w:tab w:val="right" w:leader="dot" w:pos="9072"/>
      </w:tabs>
      <w:spacing w:before="180"/>
      <w:ind w:right="851"/>
    </w:pPr>
    <w:rPr>
      <w:b/>
      <w:smallCaps/>
      <w:sz w:val="22"/>
      <w:szCs w:val="22"/>
    </w:rPr>
  </w:style>
  <w:style w:type="paragraph" w:styleId="TOC2">
    <w:name w:val="toc 2"/>
    <w:basedOn w:val="HeadingBase"/>
    <w:next w:val="Normal"/>
    <w:uiPriority w:val="39"/>
    <w:rsid w:val="006A5528"/>
    <w:pPr>
      <w:tabs>
        <w:tab w:val="right" w:leader="dot" w:pos="9072"/>
      </w:tabs>
      <w:spacing w:before="40" w:after="20"/>
      <w:ind w:right="851"/>
    </w:pPr>
  </w:style>
  <w:style w:type="paragraph" w:styleId="TOC3">
    <w:name w:val="toc 3"/>
    <w:basedOn w:val="Normal"/>
    <w:next w:val="Normal"/>
    <w:uiPriority w:val="39"/>
    <w:rsid w:val="00747C94"/>
    <w:pPr>
      <w:tabs>
        <w:tab w:val="right" w:leader="dot" w:pos="9072"/>
      </w:tabs>
      <w:spacing w:before="20" w:after="0" w:line="240" w:lineRule="auto"/>
      <w:ind w:left="284" w:right="851"/>
    </w:pPr>
    <w:rPr>
      <w:rFonts w:ascii="Century Gothic" w:hAnsi="Century Gothic"/>
      <w:color w:val="000080"/>
      <w:sz w:val="20"/>
    </w:rPr>
  </w:style>
  <w:style w:type="paragraph" w:styleId="TOC4">
    <w:name w:val="toc 4"/>
    <w:basedOn w:val="Normal"/>
    <w:next w:val="Normal"/>
    <w:rsid w:val="006A5528"/>
    <w:pPr>
      <w:tabs>
        <w:tab w:val="right" w:leader="dot" w:pos="9072"/>
      </w:tabs>
      <w:spacing w:after="0" w:line="240" w:lineRule="auto"/>
      <w:ind w:left="284" w:right="851"/>
    </w:p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link w:val="BodyTextIndent2"/>
    <w:rsid w:val="00B55137"/>
    <w:rPr>
      <w:rFonts w:ascii="Calibri" w:eastAsia="Times New Roman" w:hAnsi="Calibri" w:cs="Times New Roman"/>
      <w:color w:val="000000"/>
      <w:szCs w:val="20"/>
      <w:lang w:eastAsia="en-AU"/>
    </w:rPr>
  </w:style>
  <w:style w:type="character" w:customStyle="1" w:styleId="BoldandItalic">
    <w:name w:val="Bold and Italic"/>
    <w:rsid w:val="006A5528"/>
    <w:rPr>
      <w:rFonts w:ascii="Arial" w:hAnsi="Arial"/>
      <w:b/>
      <w:i/>
    </w:rPr>
  </w:style>
  <w:style w:type="paragraph" w:styleId="Caption">
    <w:name w:val="caption"/>
    <w:basedOn w:val="Normal"/>
    <w:next w:val="Normal"/>
    <w:qFormat/>
    <w:rsid w:val="00B55137"/>
    <w:rPr>
      <w:b/>
      <w:bCs/>
    </w:rPr>
  </w:style>
  <w:style w:type="character" w:styleId="CommentReference">
    <w:name w:val="annotation reference"/>
    <w:uiPriority w:val="99"/>
    <w:rsid w:val="00B55137"/>
    <w:rPr>
      <w:sz w:val="16"/>
      <w:szCs w:val="16"/>
    </w:rPr>
  </w:style>
  <w:style w:type="paragraph" w:styleId="CommentText">
    <w:name w:val="annotation text"/>
    <w:basedOn w:val="Normal"/>
    <w:link w:val="CommentTextChar"/>
    <w:uiPriority w:val="99"/>
    <w:semiHidden/>
    <w:rsid w:val="00B55137"/>
  </w:style>
  <w:style w:type="character" w:customStyle="1" w:styleId="CommentTextChar">
    <w:name w:val="Comment Text Char"/>
    <w:link w:val="CommentText"/>
    <w:uiPriority w:val="99"/>
    <w:semiHidden/>
    <w:rsid w:val="00B55137"/>
    <w:rPr>
      <w:rFonts w:ascii="Calibri" w:eastAsia="Times New Roman" w:hAnsi="Calibri" w:cs="Times New Roman"/>
      <w:color w:val="000000"/>
      <w:szCs w:val="20"/>
      <w:lang w:eastAsia="en-AU"/>
    </w:rPr>
  </w:style>
  <w:style w:type="paragraph" w:styleId="CommentSubject">
    <w:name w:val="annotation subject"/>
    <w:basedOn w:val="CommentText"/>
    <w:next w:val="CommentText"/>
    <w:link w:val="CommentSubjectChar"/>
    <w:semiHidden/>
    <w:rsid w:val="00B55137"/>
    <w:rPr>
      <w:b/>
      <w:bCs/>
    </w:rPr>
  </w:style>
  <w:style w:type="character" w:customStyle="1" w:styleId="CommentSubjectChar">
    <w:name w:val="Comment Subject Char"/>
    <w:link w:val="CommentSubject"/>
    <w:semiHidden/>
    <w:rsid w:val="00B55137"/>
    <w:rPr>
      <w:rFonts w:ascii="Calibri" w:eastAsia="Times New Roman" w:hAnsi="Calibri" w:cs="Times New Roman"/>
      <w:b/>
      <w:bCs/>
      <w:color w:val="000000"/>
      <w:szCs w:val="20"/>
      <w:lang w:eastAsia="en-AU"/>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semiHidden/>
    <w:rsid w:val="00B55137"/>
    <w:rPr>
      <w:vertAlign w:val="superscript"/>
    </w:rPr>
  </w:style>
  <w:style w:type="paragraph" w:styleId="EndnoteText">
    <w:name w:val="endnote text"/>
    <w:basedOn w:val="Normal"/>
    <w:link w:val="EndnoteTextChar"/>
    <w:semiHidden/>
    <w:rsid w:val="00B55137"/>
  </w:style>
  <w:style w:type="character" w:customStyle="1" w:styleId="EndnoteTextChar">
    <w:name w:val="Endnote Text Char"/>
    <w:link w:val="EndnoteText"/>
    <w:semiHidden/>
    <w:rsid w:val="00B55137"/>
    <w:rPr>
      <w:rFonts w:ascii="Calibri" w:eastAsia="Times New Roman" w:hAnsi="Calibri" w:cs="Times New Roman"/>
      <w:color w:val="000000"/>
      <w:szCs w:val="20"/>
      <w:lang w:eastAsia="en-AU"/>
    </w:rPr>
  </w:style>
  <w:style w:type="character" w:styleId="FollowedHyperlink">
    <w:name w:val="FollowedHyperlink"/>
    <w:rsid w:val="006A5528"/>
    <w:rPr>
      <w:color w:val="auto"/>
      <w:u w:val="none"/>
    </w:rPr>
  </w:style>
  <w:style w:type="paragraph" w:styleId="Index1">
    <w:name w:val="index 1"/>
    <w:basedOn w:val="Normal"/>
    <w:next w:val="Normal"/>
    <w:autoRedefine/>
    <w:semiHidden/>
    <w:rsid w:val="00B55137"/>
    <w:pPr>
      <w:ind w:left="200" w:hanging="200"/>
    </w:pPr>
  </w:style>
  <w:style w:type="paragraph" w:styleId="Index2">
    <w:name w:val="index 2"/>
    <w:basedOn w:val="Normal"/>
    <w:next w:val="Normal"/>
    <w:autoRedefine/>
    <w:semiHidden/>
    <w:rsid w:val="00B55137"/>
    <w:pPr>
      <w:ind w:left="400" w:hanging="200"/>
    </w:p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B55137"/>
    <w:rPr>
      <w:rFonts w:ascii="Arial" w:hAnsi="Arial" w:cs="Arial"/>
      <w:b/>
      <w:bCs/>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rPr>
  </w:style>
  <w:style w:type="character" w:customStyle="1" w:styleId="MacroTextChar">
    <w:name w:val="Macro Text Char"/>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5"/>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B55137"/>
    <w:pPr>
      <w:ind w:left="800"/>
    </w:pPr>
  </w:style>
  <w:style w:type="paragraph" w:styleId="TOC6">
    <w:name w:val="toc 6"/>
    <w:basedOn w:val="Normal"/>
    <w:next w:val="Normal"/>
    <w:autoRedefine/>
    <w:semiHidden/>
    <w:rsid w:val="00B55137"/>
    <w:pPr>
      <w:ind w:left="1000"/>
    </w:pPr>
  </w:style>
  <w:style w:type="paragraph" w:styleId="TOC7">
    <w:name w:val="toc 7"/>
    <w:basedOn w:val="Normal"/>
    <w:next w:val="Normal"/>
    <w:autoRedefine/>
    <w:semiHidden/>
    <w:rsid w:val="00B55137"/>
    <w:pPr>
      <w:ind w:left="1200"/>
    </w:pPr>
  </w:style>
  <w:style w:type="paragraph" w:styleId="TOC8">
    <w:name w:val="toc 8"/>
    <w:basedOn w:val="Normal"/>
    <w:next w:val="Normal"/>
    <w:autoRedefine/>
    <w:semiHidden/>
    <w:rsid w:val="00B55137"/>
    <w:pPr>
      <w:ind w:left="1400"/>
    </w:pPr>
  </w:style>
  <w:style w:type="paragraph" w:styleId="TOC9">
    <w:name w:val="toc 9"/>
    <w:basedOn w:val="Normal"/>
    <w:next w:val="Normal"/>
    <w:autoRedefine/>
    <w:semiHidden/>
    <w:rsid w:val="00B55137"/>
    <w:pPr>
      <w:ind w:left="1600"/>
    </w:pPr>
  </w:style>
  <w:style w:type="numbering" w:customStyle="1" w:styleId="BulletedList">
    <w:name w:val="Bulleted List"/>
    <w:uiPriority w:val="99"/>
    <w:rsid w:val="005F5653"/>
    <w:pPr>
      <w:numPr>
        <w:numId w:val="1"/>
      </w:numPr>
    </w:pPr>
  </w:style>
  <w:style w:type="numbering" w:customStyle="1" w:styleId="BoxBulletedList">
    <w:name w:val="Box Bulleted List"/>
    <w:uiPriority w:val="99"/>
    <w:rsid w:val="005F5653"/>
    <w:pPr>
      <w:numPr>
        <w:numId w:val="2"/>
      </w:numPr>
    </w:pPr>
  </w:style>
  <w:style w:type="numbering" w:customStyle="1" w:styleId="AlphaParagraphList">
    <w:name w:val="Alpha Paragraph List"/>
    <w:uiPriority w:val="99"/>
    <w:rsid w:val="009D0790"/>
    <w:pPr>
      <w:numPr>
        <w:numId w:val="3"/>
      </w:numPr>
    </w:pPr>
  </w:style>
  <w:style w:type="numbering" w:customStyle="1" w:styleId="OneLevelList">
    <w:name w:val="OneLevelList"/>
    <w:uiPriority w:val="99"/>
    <w:rsid w:val="003E0E7B"/>
    <w:pPr>
      <w:numPr>
        <w:numId w:val="4"/>
      </w:numPr>
    </w:pPr>
  </w:style>
  <w:style w:type="numbering" w:customStyle="1" w:styleId="RecommendationBulletList">
    <w:name w:val="RecommendationBulletList"/>
    <w:uiPriority w:val="99"/>
    <w:rsid w:val="00301A52"/>
    <w:pPr>
      <w:numPr>
        <w:numId w:val="6"/>
      </w:numPr>
    </w:pPr>
  </w:style>
  <w:style w:type="numbering" w:customStyle="1" w:styleId="RomanNumeralList">
    <w:name w:val="RomanNumeralList"/>
    <w:uiPriority w:val="99"/>
    <w:rsid w:val="009C7E17"/>
    <w:pPr>
      <w:numPr>
        <w:numId w:val="7"/>
      </w:numPr>
    </w:pPr>
  </w:style>
  <w:style w:type="numbering" w:customStyle="1" w:styleId="ChartandTableFootnoteAlphaList">
    <w:name w:val="ChartandTableFootnoteAlphaList"/>
    <w:uiPriority w:val="99"/>
    <w:rsid w:val="009862D1"/>
    <w:pPr>
      <w:numPr>
        <w:numId w:val="10"/>
      </w:numPr>
    </w:pPr>
  </w:style>
  <w:style w:type="paragraph" w:customStyle="1" w:styleId="TableTextBullet">
    <w:name w:val="Table Text Bullet"/>
    <w:basedOn w:val="TableTextBase"/>
    <w:rsid w:val="002271BB"/>
    <w:pPr>
      <w:numPr>
        <w:numId w:val="13"/>
      </w:numPr>
    </w:pPr>
  </w:style>
  <w:style w:type="numbering" w:customStyle="1" w:styleId="TableTestBulletList">
    <w:name w:val="Table Test Bullet List"/>
    <w:uiPriority w:val="99"/>
    <w:rsid w:val="00E177C9"/>
    <w:pPr>
      <w:numPr>
        <w:numId w:val="11"/>
      </w:numPr>
    </w:pPr>
  </w:style>
  <w:style w:type="numbering" w:customStyle="1" w:styleId="TableTextBulletList">
    <w:name w:val="Table Text Bullet List"/>
    <w:uiPriority w:val="99"/>
    <w:rsid w:val="005F3390"/>
    <w:pPr>
      <w:numPr>
        <w:numId w:val="12"/>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styleId="Title">
    <w:name w:val="Title"/>
    <w:basedOn w:val="Normal"/>
    <w:next w:val="Normal"/>
    <w:link w:val="TitleChar"/>
    <w:uiPriority w:val="10"/>
    <w:qFormat/>
    <w:rsid w:val="00CA027B"/>
    <w:pPr>
      <w:pBdr>
        <w:bottom w:val="single" w:sz="8" w:space="4" w:color="002B54"/>
      </w:pBdr>
      <w:spacing w:after="300" w:line="240" w:lineRule="auto"/>
      <w:contextualSpacing/>
    </w:pPr>
    <w:rPr>
      <w:rFonts w:ascii="Arial" w:hAnsi="Arial"/>
      <w:color w:val="17365D"/>
      <w:spacing w:val="5"/>
      <w:kern w:val="28"/>
      <w:sz w:val="52"/>
      <w:szCs w:val="52"/>
    </w:rPr>
  </w:style>
  <w:style w:type="character" w:customStyle="1" w:styleId="TitleChar">
    <w:name w:val="Title Char"/>
    <w:link w:val="Title"/>
    <w:uiPriority w:val="10"/>
    <w:rsid w:val="00CA027B"/>
    <w:rPr>
      <w:rFonts w:ascii="Arial" w:eastAsia="Times New Roman" w:hAnsi="Arial" w:cs="Times New Roman"/>
      <w:color w:val="17365D"/>
      <w:spacing w:val="5"/>
      <w:kern w:val="28"/>
      <w:sz w:val="52"/>
      <w:szCs w:val="52"/>
      <w:lang w:eastAsia="en-AU"/>
    </w:rPr>
  </w:style>
  <w:style w:type="paragraph" w:styleId="Subtitle">
    <w:name w:val="Subtitle"/>
    <w:basedOn w:val="Normal"/>
    <w:next w:val="Normal"/>
    <w:link w:val="SubtitleChar"/>
    <w:uiPriority w:val="11"/>
    <w:qFormat/>
    <w:rsid w:val="00CA027B"/>
    <w:pPr>
      <w:numPr>
        <w:ilvl w:val="1"/>
      </w:numPr>
    </w:pPr>
    <w:rPr>
      <w:rFonts w:ascii="Arial" w:hAnsi="Arial"/>
      <w:i/>
      <w:iCs/>
      <w:color w:val="002B54"/>
      <w:spacing w:val="15"/>
      <w:sz w:val="24"/>
      <w:szCs w:val="24"/>
    </w:rPr>
  </w:style>
  <w:style w:type="character" w:customStyle="1" w:styleId="SubtitleChar">
    <w:name w:val="Subtitle Char"/>
    <w:link w:val="Subtitle"/>
    <w:uiPriority w:val="11"/>
    <w:rsid w:val="00CA027B"/>
    <w:rPr>
      <w:rFonts w:ascii="Arial" w:eastAsia="Times New Roman" w:hAnsi="Arial" w:cs="Times New Roman"/>
      <w:i/>
      <w:iCs/>
      <w:color w:val="002B54"/>
      <w:spacing w:val="15"/>
      <w:sz w:val="24"/>
      <w:szCs w:val="24"/>
      <w:lang w:eastAsia="en-AU"/>
    </w:rPr>
  </w:style>
  <w:style w:type="table" w:styleId="LightShading-Accent3">
    <w:name w:val="Light Shading Accent 3"/>
    <w:basedOn w:val="TableNormal"/>
    <w:uiPriority w:val="60"/>
    <w:rsid w:val="0012652D"/>
    <w:rPr>
      <w:color w:val="4C5F71"/>
    </w:rPr>
    <w:tblPr>
      <w:tblStyleRowBandSize w:val="1"/>
      <w:tblStyleColBandSize w:val="1"/>
      <w:tblInd w:w="0" w:type="dxa"/>
      <w:tblBorders>
        <w:top w:val="single" w:sz="8" w:space="0" w:color="668098"/>
        <w:bottom w:val="single" w:sz="8" w:space="0" w:color="668098"/>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8098"/>
          <w:left w:val="nil"/>
          <w:bottom w:val="single" w:sz="8" w:space="0" w:color="668098"/>
          <w:right w:val="nil"/>
          <w:insideH w:val="nil"/>
          <w:insideV w:val="nil"/>
        </w:tcBorders>
      </w:tcPr>
    </w:tblStylePr>
    <w:tblStylePr w:type="lastRow">
      <w:pPr>
        <w:spacing w:before="0" w:after="0" w:line="240" w:lineRule="auto"/>
      </w:pPr>
      <w:rPr>
        <w:b/>
        <w:bCs/>
      </w:rPr>
      <w:tblPr/>
      <w:tcPr>
        <w:tcBorders>
          <w:top w:val="single" w:sz="8" w:space="0" w:color="668098"/>
          <w:left w:val="nil"/>
          <w:bottom w:val="single" w:sz="8" w:space="0" w:color="6680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FE5"/>
      </w:tcPr>
    </w:tblStylePr>
    <w:tblStylePr w:type="band1Horz">
      <w:tblPr/>
      <w:tcPr>
        <w:tcBorders>
          <w:left w:val="nil"/>
          <w:right w:val="nil"/>
          <w:insideH w:val="nil"/>
          <w:insideV w:val="nil"/>
        </w:tcBorders>
        <w:shd w:val="clear" w:color="auto" w:fill="D9DFE5"/>
      </w:tcPr>
    </w:tblStylePr>
  </w:style>
  <w:style w:type="paragraph" w:styleId="ListParagraph">
    <w:name w:val="List Paragraph"/>
    <w:basedOn w:val="Normal"/>
    <w:link w:val="ListParagraphChar"/>
    <w:uiPriority w:val="34"/>
    <w:qFormat/>
    <w:rsid w:val="00D84226"/>
    <w:pPr>
      <w:numPr>
        <w:numId w:val="61"/>
      </w:numPr>
      <w:tabs>
        <w:tab w:val="left" w:pos="454"/>
      </w:tabs>
      <w:spacing w:after="80"/>
      <w:ind w:left="454" w:hanging="454"/>
    </w:pPr>
  </w:style>
  <w:style w:type="character" w:customStyle="1" w:styleId="BulletChar">
    <w:name w:val="Bullet Char"/>
    <w:link w:val="Bullet"/>
    <w:rsid w:val="00450AFA"/>
    <w:rPr>
      <w:rFonts w:ascii="Book Antiqua" w:eastAsia="Times New Roman" w:hAnsi="Book Antiqua"/>
      <w:color w:val="000000"/>
      <w:sz w:val="22"/>
    </w:rPr>
  </w:style>
  <w:style w:type="paragraph" w:styleId="TOCHeading">
    <w:name w:val="TOC Heading"/>
    <w:basedOn w:val="Heading1"/>
    <w:next w:val="Normal"/>
    <w:uiPriority w:val="39"/>
    <w:semiHidden/>
    <w:unhideWhenUsed/>
    <w:qFormat/>
    <w:rsid w:val="00901DD3"/>
    <w:pPr>
      <w:keepLines/>
      <w:spacing w:before="480" w:after="0" w:line="276" w:lineRule="auto"/>
      <w:outlineLvl w:val="9"/>
    </w:pPr>
    <w:rPr>
      <w:rFonts w:cs="Times New Roman"/>
      <w:b w:val="0"/>
      <w:color w:val="001F3E"/>
      <w:kern w:val="0"/>
      <w:sz w:val="28"/>
      <w:szCs w:val="28"/>
      <w:lang w:val="en-US" w:eastAsia="ja-JP"/>
    </w:rPr>
  </w:style>
  <w:style w:type="character" w:styleId="IntenseEmphasis">
    <w:name w:val="Intense Emphasis"/>
    <w:uiPriority w:val="21"/>
    <w:qFormat/>
    <w:rsid w:val="001026F3"/>
    <w:rPr>
      <w:b/>
      <w:bCs/>
      <w:i/>
      <w:iCs/>
      <w:color w:val="002B54"/>
    </w:rPr>
  </w:style>
  <w:style w:type="paragraph" w:customStyle="1" w:styleId="paragraph">
    <w:name w:val="paragraph"/>
    <w:basedOn w:val="Normal"/>
    <w:rsid w:val="00B10BF3"/>
    <w:pPr>
      <w:spacing w:before="100" w:beforeAutospacing="1" w:after="100" w:afterAutospacing="1" w:line="240" w:lineRule="auto"/>
    </w:pPr>
    <w:rPr>
      <w:rFonts w:ascii="Times New Roman" w:hAnsi="Times New Roman"/>
      <w:sz w:val="24"/>
      <w:szCs w:val="24"/>
    </w:rPr>
  </w:style>
  <w:style w:type="paragraph" w:customStyle="1" w:styleId="paragraphsub">
    <w:name w:val="paragraphsub"/>
    <w:basedOn w:val="Normal"/>
    <w:rsid w:val="00B10BF3"/>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873669"/>
    <w:rPr>
      <w:rFonts w:eastAsia="Times New Roman"/>
      <w:sz w:val="22"/>
    </w:rPr>
  </w:style>
  <w:style w:type="character" w:customStyle="1" w:styleId="hps">
    <w:name w:val="hps"/>
    <w:basedOn w:val="DefaultParagraphFont"/>
    <w:rsid w:val="0078637C"/>
  </w:style>
  <w:style w:type="character" w:customStyle="1" w:styleId="ListParagraphChar">
    <w:name w:val="List Paragraph Char"/>
    <w:link w:val="ListParagraph"/>
    <w:uiPriority w:val="34"/>
    <w:locked/>
    <w:rsid w:val="00D84226"/>
    <w:rPr>
      <w:rFonts w:ascii="Book Antiqua" w:eastAsia="Times New Roman" w:hAnsi="Book Antiqua"/>
      <w:color w:val="000000"/>
      <w:sz w:val="22"/>
    </w:rPr>
  </w:style>
  <w:style w:type="paragraph" w:customStyle="1" w:styleId="BoxQuestion">
    <w:name w:val="Box Question"/>
    <w:qFormat/>
    <w:rsid w:val="002A5431"/>
    <w:pPr>
      <w:pBdr>
        <w:top w:val="single" w:sz="4" w:space="5" w:color="auto"/>
        <w:left w:val="single" w:sz="4" w:space="4" w:color="auto"/>
        <w:bottom w:val="single" w:sz="4" w:space="5" w:color="auto"/>
        <w:right w:val="single" w:sz="4" w:space="5" w:color="auto"/>
      </w:pBdr>
      <w:shd w:val="clear" w:color="auto" w:fill="D3E9FF"/>
      <w:tabs>
        <w:tab w:val="left" w:pos="851"/>
      </w:tabs>
      <w:spacing w:line="260" w:lineRule="exact"/>
      <w:ind w:left="850" w:right="113" w:hanging="737"/>
      <w:jc w:val="both"/>
    </w:pPr>
    <w:rPr>
      <w:rFonts w:ascii="Book Antiqua" w:eastAsia="Times New Roman" w:hAnsi="Book Antiqua" w:cs="Arial"/>
      <w:color w:val="000000"/>
      <w:szCs w:val="22"/>
    </w:rPr>
  </w:style>
  <w:style w:type="paragraph" w:customStyle="1" w:styleId="Qtabs">
    <w:name w:val="Qtabs"/>
    <w:basedOn w:val="Normal"/>
    <w:qFormat/>
    <w:rsid w:val="00752039"/>
    <w:pPr>
      <w:tabs>
        <w:tab w:val="left" w:pos="709"/>
      </w:tabs>
      <w:ind w:left="709" w:hanging="709"/>
    </w:pPr>
    <w:rPr>
      <w:b/>
    </w:rPr>
  </w:style>
  <w:style w:type="paragraph" w:customStyle="1" w:styleId="Disclaimer">
    <w:name w:val="Disclaimer"/>
    <w:basedOn w:val="HeadingBase"/>
    <w:rsid w:val="006A5528"/>
    <w:pPr>
      <w:spacing w:after="240"/>
    </w:pPr>
    <w:rPr>
      <w:b/>
      <w:sz w:val="22"/>
    </w:rPr>
  </w:style>
  <w:style w:type="paragraph" w:customStyle="1" w:styleId="SecurityClassificationHeader">
    <w:name w:val="Security Classification Header"/>
    <w:rsid w:val="006A5528"/>
    <w:pPr>
      <w:spacing w:after="240"/>
      <w:jc w:val="center"/>
    </w:pPr>
    <w:rPr>
      <w:rFonts w:ascii="Book Antiqua" w:eastAsia="Times New Roman" w:hAnsi="Book Antiqua"/>
      <w:b/>
      <w:caps/>
      <w:color w:val="000080"/>
      <w:sz w:val="22"/>
    </w:rPr>
  </w:style>
  <w:style w:type="paragraph" w:customStyle="1" w:styleId="SecurityClassificationFooter">
    <w:name w:val="Security Classification Footer"/>
    <w:rsid w:val="006A5528"/>
    <w:pPr>
      <w:spacing w:before="240"/>
      <w:jc w:val="center"/>
    </w:pPr>
    <w:rPr>
      <w:rFonts w:ascii="Book Antiqua" w:eastAsia="Times New Roman" w:hAnsi="Book Antiqua"/>
      <w:b/>
      <w:caps/>
      <w:color w:val="000080"/>
      <w:sz w:val="22"/>
    </w:rPr>
  </w:style>
  <w:style w:type="character" w:customStyle="1" w:styleId="EmailStyle84">
    <w:name w:val="EmailStyle84"/>
    <w:semiHidden/>
    <w:rsid w:val="006A5528"/>
    <w:rPr>
      <w:rFonts w:ascii="Arial" w:hAnsi="Arial" w:cs="Arial"/>
      <w:color w:val="auto"/>
      <w:sz w:val="20"/>
      <w:szCs w:val="20"/>
    </w:rPr>
  </w:style>
  <w:style w:type="character" w:customStyle="1" w:styleId="Italics">
    <w:name w:val="Italics"/>
    <w:rsid w:val="006A5528"/>
    <w:rPr>
      <w:i/>
    </w:rPr>
  </w:style>
  <w:style w:type="paragraph" w:customStyle="1" w:styleId="NotesHeading">
    <w:name w:val="Notes Heading"/>
    <w:basedOn w:val="ContentsHeading"/>
    <w:rsid w:val="006A5528"/>
    <w:pPr>
      <w:spacing w:before="240"/>
      <w:jc w:val="center"/>
    </w:pPr>
  </w:style>
  <w:style w:type="paragraph" w:customStyle="1" w:styleId="BoxHeadingnonumber">
    <w:name w:val="Box Heading no number"/>
    <w:basedOn w:val="BoxHeading"/>
    <w:next w:val="BoxText"/>
    <w:qFormat/>
    <w:rsid w:val="006A5528"/>
    <w:pPr>
      <w:numPr>
        <w:numId w:val="0"/>
      </w:numPr>
    </w:pPr>
  </w:style>
  <w:style w:type="numbering" w:customStyle="1" w:styleId="Outlinenumbering">
    <w:name w:val="Outline numbering"/>
    <w:uiPriority w:val="99"/>
    <w:rsid w:val="006A5528"/>
    <w:pPr>
      <w:numPr>
        <w:numId w:val="89"/>
      </w:numPr>
    </w:pPr>
  </w:style>
  <w:style w:type="numbering" w:customStyle="1" w:styleId="Optionboxheading">
    <w:name w:val="Option box heading"/>
    <w:uiPriority w:val="99"/>
    <w:rsid w:val="006A5528"/>
    <w:pPr>
      <w:numPr>
        <w:numId w:val="91"/>
      </w:numPr>
    </w:pPr>
  </w:style>
  <w:style w:type="character" w:customStyle="1" w:styleId="A5">
    <w:name w:val="A5"/>
    <w:uiPriority w:val="99"/>
    <w:rsid w:val="006A5528"/>
    <w:rPr>
      <w:rFonts w:cs="Swiss 721 BT"/>
      <w:color w:val="000000"/>
      <w:sz w:val="20"/>
      <w:szCs w:val="20"/>
    </w:rPr>
  </w:style>
  <w:style w:type="paragraph" w:customStyle="1" w:styleId="BoxExample">
    <w:name w:val="Box Example"/>
    <w:basedOn w:val="BoxQuestion"/>
    <w:qFormat/>
    <w:rsid w:val="00672D83"/>
    <w:pPr>
      <w:shd w:val="clear" w:color="auto" w:fill="FFFF99"/>
      <w:tabs>
        <w:tab w:val="clear" w:pos="851"/>
        <w:tab w:val="left" w:pos="1134"/>
      </w:tabs>
      <w:ind w:left="1134" w:hanging="1021"/>
    </w:pPr>
  </w:style>
  <w:style w:type="paragraph" w:customStyle="1" w:styleId="alphaNumbering">
    <w:name w:val="alphaNumbering"/>
    <w:basedOn w:val="OutlineNumbered2"/>
    <w:qFormat/>
    <w:rsid w:val="00212065"/>
    <w:pPr>
      <w:numPr>
        <w:ilvl w:val="0"/>
        <w:numId w:val="95"/>
      </w:numPr>
      <w:tabs>
        <w:tab w:val="left" w:pos="992"/>
      </w:tabs>
      <w:spacing w:before="40" w:after="40"/>
      <w:ind w:left="992" w:hanging="42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Base">
    <w:name w:val="BoxBulletedList"/>
    <w:pPr>
      <w:numPr>
        <w:numId w:val="2"/>
      </w:numPr>
    </w:pPr>
  </w:style>
  <w:style w:type="numbering" w:customStyle="1" w:styleId="Heading1Char">
    <w:name w:val="RomanNumeralList"/>
    <w:pPr>
      <w:numPr>
        <w:numId w:val="7"/>
      </w:numPr>
    </w:pPr>
  </w:style>
  <w:style w:type="numbering" w:customStyle="1" w:styleId="Heading2Char">
    <w:name w:val="OutlineList"/>
    <w:pPr>
      <w:numPr>
        <w:numId w:val="5"/>
      </w:numPr>
    </w:pPr>
  </w:style>
  <w:style w:type="numbering" w:customStyle="1" w:styleId="Heading3Char">
    <w:name w:val="RecommendationBulletList"/>
    <w:pPr>
      <w:numPr>
        <w:numId w:val="6"/>
      </w:numPr>
    </w:pPr>
  </w:style>
  <w:style w:type="numbering" w:customStyle="1" w:styleId="Heading4Char">
    <w:name w:val="TableTextBulletList"/>
    <w:pPr>
      <w:numPr>
        <w:numId w:val="12"/>
      </w:numPr>
    </w:pPr>
  </w:style>
  <w:style w:type="numbering" w:customStyle="1" w:styleId="Heading5Char">
    <w:name w:val="Outlinenumbering"/>
    <w:pPr>
      <w:numPr>
        <w:numId w:val="89"/>
      </w:numPr>
    </w:pPr>
  </w:style>
  <w:style w:type="numbering" w:customStyle="1" w:styleId="Heading6Char">
    <w:name w:val="BulletedList"/>
    <w:pPr>
      <w:numPr>
        <w:numId w:val="1"/>
      </w:numPr>
    </w:pPr>
  </w:style>
  <w:style w:type="numbering" w:customStyle="1" w:styleId="Heading7Char">
    <w:name w:val="ChartandTableFootnoteAlphaList"/>
    <w:pPr>
      <w:numPr>
        <w:numId w:val="10"/>
      </w:numPr>
    </w:pPr>
  </w:style>
  <w:style w:type="numbering" w:customStyle="1" w:styleId="Heading8Char">
    <w:name w:val="OneLevelList"/>
    <w:pPr>
      <w:numPr>
        <w:numId w:val="4"/>
      </w:numPr>
    </w:pPr>
  </w:style>
  <w:style w:type="numbering" w:customStyle="1" w:styleId="Heading9Char">
    <w:name w:val="AlphaParagraphList"/>
    <w:pPr>
      <w:numPr>
        <w:numId w:val="3"/>
      </w:numPr>
    </w:pPr>
  </w:style>
  <w:style w:type="numbering" w:customStyle="1" w:styleId="ChartGraphic">
    <w:name w:val="TableTestBulletList"/>
    <w:pPr>
      <w:numPr>
        <w:numId w:val="11"/>
      </w:numPr>
    </w:pPr>
  </w:style>
  <w:style w:type="numbering" w:customStyle="1" w:styleId="TableGraphic">
    <w:name w:val="Optionboxheading"/>
    <w:pPr>
      <w:numPr>
        <w:numId w:val="9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701">
      <w:bodyDiv w:val="1"/>
      <w:marLeft w:val="0"/>
      <w:marRight w:val="0"/>
      <w:marTop w:val="0"/>
      <w:marBottom w:val="0"/>
      <w:divBdr>
        <w:top w:val="none" w:sz="0" w:space="0" w:color="auto"/>
        <w:left w:val="none" w:sz="0" w:space="0" w:color="auto"/>
        <w:bottom w:val="none" w:sz="0" w:space="0" w:color="auto"/>
        <w:right w:val="none" w:sz="0" w:space="0" w:color="auto"/>
      </w:divBdr>
    </w:div>
    <w:div w:id="77989390">
      <w:bodyDiv w:val="1"/>
      <w:marLeft w:val="0"/>
      <w:marRight w:val="0"/>
      <w:marTop w:val="0"/>
      <w:marBottom w:val="0"/>
      <w:divBdr>
        <w:top w:val="none" w:sz="0" w:space="0" w:color="auto"/>
        <w:left w:val="none" w:sz="0" w:space="0" w:color="auto"/>
        <w:bottom w:val="none" w:sz="0" w:space="0" w:color="auto"/>
        <w:right w:val="none" w:sz="0" w:space="0" w:color="auto"/>
      </w:divBdr>
    </w:div>
    <w:div w:id="137067065">
      <w:bodyDiv w:val="1"/>
      <w:marLeft w:val="0"/>
      <w:marRight w:val="0"/>
      <w:marTop w:val="0"/>
      <w:marBottom w:val="0"/>
      <w:divBdr>
        <w:top w:val="none" w:sz="0" w:space="0" w:color="auto"/>
        <w:left w:val="none" w:sz="0" w:space="0" w:color="auto"/>
        <w:bottom w:val="none" w:sz="0" w:space="0" w:color="auto"/>
        <w:right w:val="none" w:sz="0" w:space="0" w:color="auto"/>
      </w:divBdr>
    </w:div>
    <w:div w:id="189225351">
      <w:bodyDiv w:val="1"/>
      <w:marLeft w:val="0"/>
      <w:marRight w:val="0"/>
      <w:marTop w:val="0"/>
      <w:marBottom w:val="0"/>
      <w:divBdr>
        <w:top w:val="none" w:sz="0" w:space="0" w:color="auto"/>
        <w:left w:val="none" w:sz="0" w:space="0" w:color="auto"/>
        <w:bottom w:val="none" w:sz="0" w:space="0" w:color="auto"/>
        <w:right w:val="none" w:sz="0" w:space="0" w:color="auto"/>
      </w:divBdr>
    </w:div>
    <w:div w:id="191964199">
      <w:bodyDiv w:val="1"/>
      <w:marLeft w:val="0"/>
      <w:marRight w:val="0"/>
      <w:marTop w:val="0"/>
      <w:marBottom w:val="0"/>
      <w:divBdr>
        <w:top w:val="none" w:sz="0" w:space="0" w:color="auto"/>
        <w:left w:val="none" w:sz="0" w:space="0" w:color="auto"/>
        <w:bottom w:val="none" w:sz="0" w:space="0" w:color="auto"/>
        <w:right w:val="none" w:sz="0" w:space="0" w:color="auto"/>
      </w:divBdr>
    </w:div>
    <w:div w:id="214242177">
      <w:bodyDiv w:val="1"/>
      <w:marLeft w:val="0"/>
      <w:marRight w:val="0"/>
      <w:marTop w:val="0"/>
      <w:marBottom w:val="0"/>
      <w:divBdr>
        <w:top w:val="none" w:sz="0" w:space="0" w:color="auto"/>
        <w:left w:val="none" w:sz="0" w:space="0" w:color="auto"/>
        <w:bottom w:val="none" w:sz="0" w:space="0" w:color="auto"/>
        <w:right w:val="none" w:sz="0" w:space="0" w:color="auto"/>
      </w:divBdr>
    </w:div>
    <w:div w:id="214783826">
      <w:bodyDiv w:val="1"/>
      <w:marLeft w:val="0"/>
      <w:marRight w:val="0"/>
      <w:marTop w:val="0"/>
      <w:marBottom w:val="0"/>
      <w:divBdr>
        <w:top w:val="none" w:sz="0" w:space="0" w:color="auto"/>
        <w:left w:val="none" w:sz="0" w:space="0" w:color="auto"/>
        <w:bottom w:val="none" w:sz="0" w:space="0" w:color="auto"/>
        <w:right w:val="none" w:sz="0" w:space="0" w:color="auto"/>
      </w:divBdr>
    </w:div>
    <w:div w:id="219485704">
      <w:bodyDiv w:val="1"/>
      <w:marLeft w:val="0"/>
      <w:marRight w:val="0"/>
      <w:marTop w:val="0"/>
      <w:marBottom w:val="0"/>
      <w:divBdr>
        <w:top w:val="none" w:sz="0" w:space="0" w:color="auto"/>
        <w:left w:val="none" w:sz="0" w:space="0" w:color="auto"/>
        <w:bottom w:val="none" w:sz="0" w:space="0" w:color="auto"/>
        <w:right w:val="none" w:sz="0" w:space="0" w:color="auto"/>
      </w:divBdr>
    </w:div>
    <w:div w:id="220604404">
      <w:bodyDiv w:val="1"/>
      <w:marLeft w:val="0"/>
      <w:marRight w:val="0"/>
      <w:marTop w:val="0"/>
      <w:marBottom w:val="0"/>
      <w:divBdr>
        <w:top w:val="none" w:sz="0" w:space="0" w:color="auto"/>
        <w:left w:val="none" w:sz="0" w:space="0" w:color="auto"/>
        <w:bottom w:val="none" w:sz="0" w:space="0" w:color="auto"/>
        <w:right w:val="none" w:sz="0" w:space="0" w:color="auto"/>
      </w:divBdr>
    </w:div>
    <w:div w:id="232786094">
      <w:bodyDiv w:val="1"/>
      <w:marLeft w:val="0"/>
      <w:marRight w:val="0"/>
      <w:marTop w:val="0"/>
      <w:marBottom w:val="0"/>
      <w:divBdr>
        <w:top w:val="none" w:sz="0" w:space="0" w:color="auto"/>
        <w:left w:val="none" w:sz="0" w:space="0" w:color="auto"/>
        <w:bottom w:val="none" w:sz="0" w:space="0" w:color="auto"/>
        <w:right w:val="none" w:sz="0" w:space="0" w:color="auto"/>
      </w:divBdr>
    </w:div>
    <w:div w:id="245655601">
      <w:bodyDiv w:val="1"/>
      <w:marLeft w:val="0"/>
      <w:marRight w:val="0"/>
      <w:marTop w:val="0"/>
      <w:marBottom w:val="0"/>
      <w:divBdr>
        <w:top w:val="none" w:sz="0" w:space="0" w:color="auto"/>
        <w:left w:val="none" w:sz="0" w:space="0" w:color="auto"/>
        <w:bottom w:val="none" w:sz="0" w:space="0" w:color="auto"/>
        <w:right w:val="none" w:sz="0" w:space="0" w:color="auto"/>
      </w:divBdr>
    </w:div>
    <w:div w:id="246159349">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304285229">
      <w:bodyDiv w:val="1"/>
      <w:marLeft w:val="0"/>
      <w:marRight w:val="0"/>
      <w:marTop w:val="0"/>
      <w:marBottom w:val="0"/>
      <w:divBdr>
        <w:top w:val="none" w:sz="0" w:space="0" w:color="auto"/>
        <w:left w:val="none" w:sz="0" w:space="0" w:color="auto"/>
        <w:bottom w:val="none" w:sz="0" w:space="0" w:color="auto"/>
        <w:right w:val="none" w:sz="0" w:space="0" w:color="auto"/>
      </w:divBdr>
    </w:div>
    <w:div w:id="326322339">
      <w:bodyDiv w:val="1"/>
      <w:marLeft w:val="0"/>
      <w:marRight w:val="0"/>
      <w:marTop w:val="0"/>
      <w:marBottom w:val="0"/>
      <w:divBdr>
        <w:top w:val="none" w:sz="0" w:space="0" w:color="auto"/>
        <w:left w:val="none" w:sz="0" w:space="0" w:color="auto"/>
        <w:bottom w:val="none" w:sz="0" w:space="0" w:color="auto"/>
        <w:right w:val="none" w:sz="0" w:space="0" w:color="auto"/>
      </w:divBdr>
    </w:div>
    <w:div w:id="334259996">
      <w:bodyDiv w:val="1"/>
      <w:marLeft w:val="0"/>
      <w:marRight w:val="0"/>
      <w:marTop w:val="0"/>
      <w:marBottom w:val="0"/>
      <w:divBdr>
        <w:top w:val="none" w:sz="0" w:space="0" w:color="auto"/>
        <w:left w:val="none" w:sz="0" w:space="0" w:color="auto"/>
        <w:bottom w:val="none" w:sz="0" w:space="0" w:color="auto"/>
        <w:right w:val="none" w:sz="0" w:space="0" w:color="auto"/>
      </w:divBdr>
    </w:div>
    <w:div w:id="345906727">
      <w:bodyDiv w:val="1"/>
      <w:marLeft w:val="0"/>
      <w:marRight w:val="0"/>
      <w:marTop w:val="0"/>
      <w:marBottom w:val="0"/>
      <w:divBdr>
        <w:top w:val="none" w:sz="0" w:space="0" w:color="auto"/>
        <w:left w:val="none" w:sz="0" w:space="0" w:color="auto"/>
        <w:bottom w:val="none" w:sz="0" w:space="0" w:color="auto"/>
        <w:right w:val="none" w:sz="0" w:space="0" w:color="auto"/>
      </w:divBdr>
    </w:div>
    <w:div w:id="394089974">
      <w:bodyDiv w:val="1"/>
      <w:marLeft w:val="0"/>
      <w:marRight w:val="0"/>
      <w:marTop w:val="0"/>
      <w:marBottom w:val="0"/>
      <w:divBdr>
        <w:top w:val="none" w:sz="0" w:space="0" w:color="auto"/>
        <w:left w:val="none" w:sz="0" w:space="0" w:color="auto"/>
        <w:bottom w:val="none" w:sz="0" w:space="0" w:color="auto"/>
        <w:right w:val="none" w:sz="0" w:space="0" w:color="auto"/>
      </w:divBdr>
    </w:div>
    <w:div w:id="404378550">
      <w:bodyDiv w:val="1"/>
      <w:marLeft w:val="0"/>
      <w:marRight w:val="0"/>
      <w:marTop w:val="0"/>
      <w:marBottom w:val="0"/>
      <w:divBdr>
        <w:top w:val="none" w:sz="0" w:space="0" w:color="auto"/>
        <w:left w:val="none" w:sz="0" w:space="0" w:color="auto"/>
        <w:bottom w:val="none" w:sz="0" w:space="0" w:color="auto"/>
        <w:right w:val="none" w:sz="0" w:space="0" w:color="auto"/>
      </w:divBdr>
    </w:div>
    <w:div w:id="406657043">
      <w:bodyDiv w:val="1"/>
      <w:marLeft w:val="0"/>
      <w:marRight w:val="0"/>
      <w:marTop w:val="0"/>
      <w:marBottom w:val="0"/>
      <w:divBdr>
        <w:top w:val="none" w:sz="0" w:space="0" w:color="auto"/>
        <w:left w:val="none" w:sz="0" w:space="0" w:color="auto"/>
        <w:bottom w:val="none" w:sz="0" w:space="0" w:color="auto"/>
        <w:right w:val="none" w:sz="0" w:space="0" w:color="auto"/>
      </w:divBdr>
    </w:div>
    <w:div w:id="469640192">
      <w:bodyDiv w:val="1"/>
      <w:marLeft w:val="0"/>
      <w:marRight w:val="0"/>
      <w:marTop w:val="0"/>
      <w:marBottom w:val="0"/>
      <w:divBdr>
        <w:top w:val="none" w:sz="0" w:space="0" w:color="auto"/>
        <w:left w:val="none" w:sz="0" w:space="0" w:color="auto"/>
        <w:bottom w:val="none" w:sz="0" w:space="0" w:color="auto"/>
        <w:right w:val="none" w:sz="0" w:space="0" w:color="auto"/>
      </w:divBdr>
    </w:div>
    <w:div w:id="510606571">
      <w:bodyDiv w:val="1"/>
      <w:marLeft w:val="0"/>
      <w:marRight w:val="0"/>
      <w:marTop w:val="0"/>
      <w:marBottom w:val="0"/>
      <w:divBdr>
        <w:top w:val="none" w:sz="0" w:space="0" w:color="auto"/>
        <w:left w:val="none" w:sz="0" w:space="0" w:color="auto"/>
        <w:bottom w:val="none" w:sz="0" w:space="0" w:color="auto"/>
        <w:right w:val="none" w:sz="0" w:space="0" w:color="auto"/>
      </w:divBdr>
    </w:div>
    <w:div w:id="518812650">
      <w:bodyDiv w:val="1"/>
      <w:marLeft w:val="0"/>
      <w:marRight w:val="0"/>
      <w:marTop w:val="0"/>
      <w:marBottom w:val="0"/>
      <w:divBdr>
        <w:top w:val="none" w:sz="0" w:space="0" w:color="auto"/>
        <w:left w:val="none" w:sz="0" w:space="0" w:color="auto"/>
        <w:bottom w:val="none" w:sz="0" w:space="0" w:color="auto"/>
        <w:right w:val="none" w:sz="0" w:space="0" w:color="auto"/>
      </w:divBdr>
    </w:div>
    <w:div w:id="522793340">
      <w:bodyDiv w:val="1"/>
      <w:marLeft w:val="0"/>
      <w:marRight w:val="0"/>
      <w:marTop w:val="0"/>
      <w:marBottom w:val="0"/>
      <w:divBdr>
        <w:top w:val="none" w:sz="0" w:space="0" w:color="auto"/>
        <w:left w:val="none" w:sz="0" w:space="0" w:color="auto"/>
        <w:bottom w:val="none" w:sz="0" w:space="0" w:color="auto"/>
        <w:right w:val="none" w:sz="0" w:space="0" w:color="auto"/>
      </w:divBdr>
    </w:div>
    <w:div w:id="539587716">
      <w:bodyDiv w:val="1"/>
      <w:marLeft w:val="0"/>
      <w:marRight w:val="0"/>
      <w:marTop w:val="0"/>
      <w:marBottom w:val="0"/>
      <w:divBdr>
        <w:top w:val="none" w:sz="0" w:space="0" w:color="auto"/>
        <w:left w:val="none" w:sz="0" w:space="0" w:color="auto"/>
        <w:bottom w:val="none" w:sz="0" w:space="0" w:color="auto"/>
        <w:right w:val="none" w:sz="0" w:space="0" w:color="auto"/>
      </w:divBdr>
    </w:div>
    <w:div w:id="605312969">
      <w:bodyDiv w:val="1"/>
      <w:marLeft w:val="0"/>
      <w:marRight w:val="0"/>
      <w:marTop w:val="0"/>
      <w:marBottom w:val="0"/>
      <w:divBdr>
        <w:top w:val="none" w:sz="0" w:space="0" w:color="auto"/>
        <w:left w:val="none" w:sz="0" w:space="0" w:color="auto"/>
        <w:bottom w:val="none" w:sz="0" w:space="0" w:color="auto"/>
        <w:right w:val="none" w:sz="0" w:space="0" w:color="auto"/>
      </w:divBdr>
    </w:div>
    <w:div w:id="631441270">
      <w:bodyDiv w:val="1"/>
      <w:marLeft w:val="0"/>
      <w:marRight w:val="0"/>
      <w:marTop w:val="0"/>
      <w:marBottom w:val="0"/>
      <w:divBdr>
        <w:top w:val="none" w:sz="0" w:space="0" w:color="auto"/>
        <w:left w:val="none" w:sz="0" w:space="0" w:color="auto"/>
        <w:bottom w:val="none" w:sz="0" w:space="0" w:color="auto"/>
        <w:right w:val="none" w:sz="0" w:space="0" w:color="auto"/>
      </w:divBdr>
    </w:div>
    <w:div w:id="653222555">
      <w:bodyDiv w:val="1"/>
      <w:marLeft w:val="0"/>
      <w:marRight w:val="0"/>
      <w:marTop w:val="0"/>
      <w:marBottom w:val="0"/>
      <w:divBdr>
        <w:top w:val="none" w:sz="0" w:space="0" w:color="auto"/>
        <w:left w:val="none" w:sz="0" w:space="0" w:color="auto"/>
        <w:bottom w:val="none" w:sz="0" w:space="0" w:color="auto"/>
        <w:right w:val="none" w:sz="0" w:space="0" w:color="auto"/>
      </w:divBdr>
    </w:div>
    <w:div w:id="665865105">
      <w:bodyDiv w:val="1"/>
      <w:marLeft w:val="0"/>
      <w:marRight w:val="0"/>
      <w:marTop w:val="0"/>
      <w:marBottom w:val="0"/>
      <w:divBdr>
        <w:top w:val="none" w:sz="0" w:space="0" w:color="auto"/>
        <w:left w:val="none" w:sz="0" w:space="0" w:color="auto"/>
        <w:bottom w:val="none" w:sz="0" w:space="0" w:color="auto"/>
        <w:right w:val="none" w:sz="0" w:space="0" w:color="auto"/>
      </w:divBdr>
    </w:div>
    <w:div w:id="667287704">
      <w:bodyDiv w:val="1"/>
      <w:marLeft w:val="0"/>
      <w:marRight w:val="0"/>
      <w:marTop w:val="0"/>
      <w:marBottom w:val="0"/>
      <w:divBdr>
        <w:top w:val="none" w:sz="0" w:space="0" w:color="auto"/>
        <w:left w:val="none" w:sz="0" w:space="0" w:color="auto"/>
        <w:bottom w:val="none" w:sz="0" w:space="0" w:color="auto"/>
        <w:right w:val="none" w:sz="0" w:space="0" w:color="auto"/>
      </w:divBdr>
    </w:div>
    <w:div w:id="669798080">
      <w:bodyDiv w:val="1"/>
      <w:marLeft w:val="0"/>
      <w:marRight w:val="0"/>
      <w:marTop w:val="0"/>
      <w:marBottom w:val="0"/>
      <w:divBdr>
        <w:top w:val="none" w:sz="0" w:space="0" w:color="auto"/>
        <w:left w:val="none" w:sz="0" w:space="0" w:color="auto"/>
        <w:bottom w:val="none" w:sz="0" w:space="0" w:color="auto"/>
        <w:right w:val="none" w:sz="0" w:space="0" w:color="auto"/>
      </w:divBdr>
      <w:divsChild>
        <w:div w:id="1852909789">
          <w:marLeft w:val="0"/>
          <w:marRight w:val="0"/>
          <w:marTop w:val="0"/>
          <w:marBottom w:val="0"/>
          <w:divBdr>
            <w:top w:val="none" w:sz="0" w:space="0" w:color="auto"/>
            <w:left w:val="none" w:sz="0" w:space="0" w:color="auto"/>
            <w:bottom w:val="none" w:sz="0" w:space="0" w:color="auto"/>
            <w:right w:val="none" w:sz="0" w:space="0" w:color="auto"/>
          </w:divBdr>
          <w:divsChild>
            <w:div w:id="1141386282">
              <w:marLeft w:val="0"/>
              <w:marRight w:val="0"/>
              <w:marTop w:val="0"/>
              <w:marBottom w:val="0"/>
              <w:divBdr>
                <w:top w:val="none" w:sz="0" w:space="0" w:color="auto"/>
                <w:left w:val="none" w:sz="0" w:space="0" w:color="auto"/>
                <w:bottom w:val="none" w:sz="0" w:space="0" w:color="auto"/>
                <w:right w:val="none" w:sz="0" w:space="0" w:color="auto"/>
              </w:divBdr>
              <w:divsChild>
                <w:div w:id="2042704437">
                  <w:marLeft w:val="0"/>
                  <w:marRight w:val="0"/>
                  <w:marTop w:val="0"/>
                  <w:marBottom w:val="0"/>
                  <w:divBdr>
                    <w:top w:val="none" w:sz="0" w:space="0" w:color="auto"/>
                    <w:left w:val="none" w:sz="0" w:space="0" w:color="auto"/>
                    <w:bottom w:val="none" w:sz="0" w:space="0" w:color="auto"/>
                    <w:right w:val="none" w:sz="0" w:space="0" w:color="auto"/>
                  </w:divBdr>
                  <w:divsChild>
                    <w:div w:id="1250385823">
                      <w:marLeft w:val="0"/>
                      <w:marRight w:val="75"/>
                      <w:marTop w:val="0"/>
                      <w:marBottom w:val="1500"/>
                      <w:divBdr>
                        <w:top w:val="none" w:sz="0" w:space="0" w:color="auto"/>
                        <w:left w:val="none" w:sz="0" w:space="0" w:color="auto"/>
                        <w:bottom w:val="none" w:sz="0" w:space="0" w:color="auto"/>
                        <w:right w:val="none" w:sz="0" w:space="0" w:color="auto"/>
                      </w:divBdr>
                      <w:divsChild>
                        <w:div w:id="1140463553">
                          <w:marLeft w:val="0"/>
                          <w:marRight w:val="0"/>
                          <w:marTop w:val="288"/>
                          <w:marBottom w:val="0"/>
                          <w:divBdr>
                            <w:top w:val="none" w:sz="0" w:space="0" w:color="auto"/>
                            <w:left w:val="none" w:sz="0" w:space="0" w:color="auto"/>
                            <w:bottom w:val="none" w:sz="0" w:space="0" w:color="auto"/>
                            <w:right w:val="none" w:sz="0" w:space="0" w:color="auto"/>
                          </w:divBdr>
                          <w:divsChild>
                            <w:div w:id="998271305">
                              <w:marLeft w:val="0"/>
                              <w:marRight w:val="0"/>
                              <w:marTop w:val="0"/>
                              <w:marBottom w:val="0"/>
                              <w:divBdr>
                                <w:top w:val="none" w:sz="0" w:space="0" w:color="auto"/>
                                <w:left w:val="none" w:sz="0" w:space="0" w:color="auto"/>
                                <w:bottom w:val="none" w:sz="0" w:space="0" w:color="auto"/>
                                <w:right w:val="none" w:sz="0" w:space="0" w:color="auto"/>
                              </w:divBdr>
                              <w:divsChild>
                                <w:div w:id="857549395">
                                  <w:marLeft w:val="0"/>
                                  <w:marRight w:val="0"/>
                                  <w:marTop w:val="0"/>
                                  <w:marBottom w:val="0"/>
                                  <w:divBdr>
                                    <w:top w:val="none" w:sz="0" w:space="0" w:color="auto"/>
                                    <w:left w:val="none" w:sz="0" w:space="0" w:color="auto"/>
                                    <w:bottom w:val="none" w:sz="0" w:space="0" w:color="auto"/>
                                    <w:right w:val="none" w:sz="0" w:space="0" w:color="auto"/>
                                  </w:divBdr>
                                  <w:divsChild>
                                    <w:div w:id="274481341">
                                      <w:marLeft w:val="0"/>
                                      <w:marRight w:val="0"/>
                                      <w:marTop w:val="0"/>
                                      <w:marBottom w:val="0"/>
                                      <w:divBdr>
                                        <w:top w:val="none" w:sz="0" w:space="0" w:color="auto"/>
                                        <w:left w:val="none" w:sz="0" w:space="0" w:color="auto"/>
                                        <w:bottom w:val="none" w:sz="0" w:space="0" w:color="auto"/>
                                        <w:right w:val="none" w:sz="0" w:space="0" w:color="auto"/>
                                      </w:divBdr>
                                      <w:divsChild>
                                        <w:div w:id="322047384">
                                          <w:marLeft w:val="0"/>
                                          <w:marRight w:val="0"/>
                                          <w:marTop w:val="144"/>
                                          <w:marBottom w:val="0"/>
                                          <w:divBdr>
                                            <w:top w:val="none" w:sz="0" w:space="0" w:color="auto"/>
                                            <w:left w:val="none" w:sz="0" w:space="0" w:color="auto"/>
                                            <w:bottom w:val="none" w:sz="0" w:space="0" w:color="auto"/>
                                            <w:right w:val="none" w:sz="0" w:space="0" w:color="auto"/>
                                          </w:divBdr>
                                          <w:divsChild>
                                            <w:div w:id="858545980">
                                              <w:marLeft w:val="0"/>
                                              <w:marRight w:val="0"/>
                                              <w:marTop w:val="144"/>
                                              <w:marBottom w:val="0"/>
                                              <w:divBdr>
                                                <w:top w:val="none" w:sz="0" w:space="0" w:color="auto"/>
                                                <w:left w:val="none" w:sz="0" w:space="0" w:color="auto"/>
                                                <w:bottom w:val="none" w:sz="0" w:space="0" w:color="auto"/>
                                                <w:right w:val="none" w:sz="0" w:space="0" w:color="auto"/>
                                              </w:divBdr>
                                              <w:divsChild>
                                                <w:div w:id="567113925">
                                                  <w:marLeft w:val="0"/>
                                                  <w:marRight w:val="0"/>
                                                  <w:marTop w:val="144"/>
                                                  <w:marBottom w:val="0"/>
                                                  <w:divBdr>
                                                    <w:top w:val="none" w:sz="0" w:space="0" w:color="auto"/>
                                                    <w:left w:val="none" w:sz="0" w:space="0" w:color="auto"/>
                                                    <w:bottom w:val="none" w:sz="0" w:space="0" w:color="auto"/>
                                                    <w:right w:val="none" w:sz="0" w:space="0" w:color="auto"/>
                                                  </w:divBdr>
                                                  <w:divsChild>
                                                    <w:div w:id="1617835022">
                                                      <w:marLeft w:val="1080"/>
                                                      <w:marRight w:val="0"/>
                                                      <w:marTop w:val="0"/>
                                                      <w:marBottom w:val="0"/>
                                                      <w:divBdr>
                                                        <w:top w:val="none" w:sz="0" w:space="0" w:color="auto"/>
                                                        <w:left w:val="none" w:sz="0" w:space="0" w:color="auto"/>
                                                        <w:bottom w:val="none" w:sz="0" w:space="0" w:color="auto"/>
                                                        <w:right w:val="none" w:sz="0" w:space="0" w:color="auto"/>
                                                      </w:divBdr>
                                                    </w:div>
                                                    <w:div w:id="1842576562">
                                                      <w:marLeft w:val="-216"/>
                                                      <w:marRight w:val="0"/>
                                                      <w:marTop w:val="0"/>
                                                      <w:marBottom w:val="0"/>
                                                      <w:divBdr>
                                                        <w:top w:val="none" w:sz="0" w:space="0" w:color="auto"/>
                                                        <w:left w:val="none" w:sz="0" w:space="0" w:color="auto"/>
                                                        <w:bottom w:val="none" w:sz="0" w:space="0" w:color="auto"/>
                                                        <w:right w:val="none" w:sz="0" w:space="0" w:color="auto"/>
                                                      </w:divBdr>
                                                    </w:div>
                                                  </w:divsChild>
                                                </w:div>
                                                <w:div w:id="721295291">
                                                  <w:marLeft w:val="0"/>
                                                  <w:marRight w:val="0"/>
                                                  <w:marTop w:val="144"/>
                                                  <w:marBottom w:val="0"/>
                                                  <w:divBdr>
                                                    <w:top w:val="none" w:sz="0" w:space="0" w:color="auto"/>
                                                    <w:left w:val="none" w:sz="0" w:space="0" w:color="auto"/>
                                                    <w:bottom w:val="none" w:sz="0" w:space="0" w:color="auto"/>
                                                    <w:right w:val="none" w:sz="0" w:space="0" w:color="auto"/>
                                                  </w:divBdr>
                                                  <w:divsChild>
                                                    <w:div w:id="1227112520">
                                                      <w:marLeft w:val="1080"/>
                                                      <w:marRight w:val="0"/>
                                                      <w:marTop w:val="0"/>
                                                      <w:marBottom w:val="0"/>
                                                      <w:divBdr>
                                                        <w:top w:val="none" w:sz="0" w:space="0" w:color="auto"/>
                                                        <w:left w:val="none" w:sz="0" w:space="0" w:color="auto"/>
                                                        <w:bottom w:val="none" w:sz="0" w:space="0" w:color="auto"/>
                                                        <w:right w:val="none" w:sz="0" w:space="0" w:color="auto"/>
                                                      </w:divBdr>
                                                    </w:div>
                                                    <w:div w:id="1411735600">
                                                      <w:marLeft w:val="-216"/>
                                                      <w:marRight w:val="0"/>
                                                      <w:marTop w:val="0"/>
                                                      <w:marBottom w:val="0"/>
                                                      <w:divBdr>
                                                        <w:top w:val="none" w:sz="0" w:space="0" w:color="auto"/>
                                                        <w:left w:val="none" w:sz="0" w:space="0" w:color="auto"/>
                                                        <w:bottom w:val="none" w:sz="0" w:space="0" w:color="auto"/>
                                                        <w:right w:val="none" w:sz="0" w:space="0" w:color="auto"/>
                                                      </w:divBdr>
                                                    </w:div>
                                                  </w:divsChild>
                                                </w:div>
                                                <w:div w:id="804856149">
                                                  <w:marLeft w:val="0"/>
                                                  <w:marRight w:val="0"/>
                                                  <w:marTop w:val="144"/>
                                                  <w:marBottom w:val="0"/>
                                                  <w:divBdr>
                                                    <w:top w:val="none" w:sz="0" w:space="0" w:color="auto"/>
                                                    <w:left w:val="none" w:sz="0" w:space="0" w:color="auto"/>
                                                    <w:bottom w:val="none" w:sz="0" w:space="0" w:color="auto"/>
                                                    <w:right w:val="none" w:sz="0" w:space="0" w:color="auto"/>
                                                  </w:divBdr>
                                                  <w:divsChild>
                                                    <w:div w:id="1045717070">
                                                      <w:marLeft w:val="-216"/>
                                                      <w:marRight w:val="0"/>
                                                      <w:marTop w:val="0"/>
                                                      <w:marBottom w:val="0"/>
                                                      <w:divBdr>
                                                        <w:top w:val="none" w:sz="0" w:space="0" w:color="auto"/>
                                                        <w:left w:val="none" w:sz="0" w:space="0" w:color="auto"/>
                                                        <w:bottom w:val="none" w:sz="0" w:space="0" w:color="auto"/>
                                                        <w:right w:val="none" w:sz="0" w:space="0" w:color="auto"/>
                                                      </w:divBdr>
                                                    </w:div>
                                                    <w:div w:id="1076318435">
                                                      <w:marLeft w:val="1080"/>
                                                      <w:marRight w:val="0"/>
                                                      <w:marTop w:val="0"/>
                                                      <w:marBottom w:val="0"/>
                                                      <w:divBdr>
                                                        <w:top w:val="none" w:sz="0" w:space="0" w:color="auto"/>
                                                        <w:left w:val="none" w:sz="0" w:space="0" w:color="auto"/>
                                                        <w:bottom w:val="none" w:sz="0" w:space="0" w:color="auto"/>
                                                        <w:right w:val="none" w:sz="0" w:space="0" w:color="auto"/>
                                                      </w:divBdr>
                                                    </w:div>
                                                  </w:divsChild>
                                                </w:div>
                                                <w:div w:id="985165099">
                                                  <w:marLeft w:val="0"/>
                                                  <w:marRight w:val="0"/>
                                                  <w:marTop w:val="144"/>
                                                  <w:marBottom w:val="0"/>
                                                  <w:divBdr>
                                                    <w:top w:val="none" w:sz="0" w:space="0" w:color="auto"/>
                                                    <w:left w:val="none" w:sz="0" w:space="0" w:color="auto"/>
                                                    <w:bottom w:val="none" w:sz="0" w:space="0" w:color="auto"/>
                                                    <w:right w:val="none" w:sz="0" w:space="0" w:color="auto"/>
                                                  </w:divBdr>
                                                  <w:divsChild>
                                                    <w:div w:id="578638785">
                                                      <w:marLeft w:val="1080"/>
                                                      <w:marRight w:val="0"/>
                                                      <w:marTop w:val="0"/>
                                                      <w:marBottom w:val="0"/>
                                                      <w:divBdr>
                                                        <w:top w:val="none" w:sz="0" w:space="0" w:color="auto"/>
                                                        <w:left w:val="none" w:sz="0" w:space="0" w:color="auto"/>
                                                        <w:bottom w:val="none" w:sz="0" w:space="0" w:color="auto"/>
                                                        <w:right w:val="none" w:sz="0" w:space="0" w:color="auto"/>
                                                      </w:divBdr>
                                                      <w:divsChild>
                                                        <w:div w:id="1260062184">
                                                          <w:marLeft w:val="-144"/>
                                                          <w:marRight w:val="0"/>
                                                          <w:marTop w:val="144"/>
                                                          <w:marBottom w:val="144"/>
                                                          <w:divBdr>
                                                            <w:top w:val="none" w:sz="0" w:space="0" w:color="auto"/>
                                                            <w:left w:val="none" w:sz="0" w:space="0" w:color="auto"/>
                                                            <w:bottom w:val="none" w:sz="0" w:space="0" w:color="auto"/>
                                                            <w:right w:val="none" w:sz="0" w:space="0" w:color="auto"/>
                                                          </w:divBdr>
                                                          <w:divsChild>
                                                            <w:div w:id="1091971901">
                                                              <w:marLeft w:val="1008"/>
                                                              <w:marRight w:val="0"/>
                                                              <w:marTop w:val="0"/>
                                                              <w:marBottom w:val="144"/>
                                                              <w:divBdr>
                                                                <w:top w:val="none" w:sz="0" w:space="0" w:color="auto"/>
                                                                <w:left w:val="none" w:sz="0" w:space="0" w:color="auto"/>
                                                                <w:bottom w:val="none" w:sz="0" w:space="0" w:color="auto"/>
                                                                <w:right w:val="none" w:sz="0" w:space="0" w:color="auto"/>
                                                              </w:divBdr>
                                                            </w:div>
                                                          </w:divsChild>
                                                        </w:div>
                                                        <w:div w:id="1512144122">
                                                          <w:marLeft w:val="-144"/>
                                                          <w:marRight w:val="0"/>
                                                          <w:marTop w:val="144"/>
                                                          <w:marBottom w:val="144"/>
                                                          <w:divBdr>
                                                            <w:top w:val="none" w:sz="0" w:space="0" w:color="auto"/>
                                                            <w:left w:val="none" w:sz="0" w:space="0" w:color="auto"/>
                                                            <w:bottom w:val="none" w:sz="0" w:space="0" w:color="auto"/>
                                                            <w:right w:val="none" w:sz="0" w:space="0" w:color="auto"/>
                                                          </w:divBdr>
                                                          <w:divsChild>
                                                            <w:div w:id="2128697816">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 w:id="1152405793">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8793089">
      <w:bodyDiv w:val="1"/>
      <w:marLeft w:val="0"/>
      <w:marRight w:val="0"/>
      <w:marTop w:val="0"/>
      <w:marBottom w:val="0"/>
      <w:divBdr>
        <w:top w:val="none" w:sz="0" w:space="0" w:color="auto"/>
        <w:left w:val="none" w:sz="0" w:space="0" w:color="auto"/>
        <w:bottom w:val="none" w:sz="0" w:space="0" w:color="auto"/>
        <w:right w:val="none" w:sz="0" w:space="0" w:color="auto"/>
      </w:divBdr>
    </w:div>
    <w:div w:id="765075668">
      <w:bodyDiv w:val="1"/>
      <w:marLeft w:val="0"/>
      <w:marRight w:val="0"/>
      <w:marTop w:val="0"/>
      <w:marBottom w:val="0"/>
      <w:divBdr>
        <w:top w:val="none" w:sz="0" w:space="0" w:color="auto"/>
        <w:left w:val="none" w:sz="0" w:space="0" w:color="auto"/>
        <w:bottom w:val="none" w:sz="0" w:space="0" w:color="auto"/>
        <w:right w:val="none" w:sz="0" w:space="0" w:color="auto"/>
      </w:divBdr>
      <w:divsChild>
        <w:div w:id="1329939408">
          <w:marLeft w:val="0"/>
          <w:marRight w:val="0"/>
          <w:marTop w:val="0"/>
          <w:marBottom w:val="0"/>
          <w:divBdr>
            <w:top w:val="none" w:sz="0" w:space="0" w:color="auto"/>
            <w:left w:val="none" w:sz="0" w:space="0" w:color="auto"/>
            <w:bottom w:val="none" w:sz="0" w:space="0" w:color="auto"/>
            <w:right w:val="none" w:sz="0" w:space="0" w:color="auto"/>
          </w:divBdr>
          <w:divsChild>
            <w:div w:id="1135023618">
              <w:marLeft w:val="0"/>
              <w:marRight w:val="0"/>
              <w:marTop w:val="0"/>
              <w:marBottom w:val="0"/>
              <w:divBdr>
                <w:top w:val="none" w:sz="0" w:space="0" w:color="auto"/>
                <w:left w:val="none" w:sz="0" w:space="0" w:color="auto"/>
                <w:bottom w:val="none" w:sz="0" w:space="0" w:color="auto"/>
                <w:right w:val="none" w:sz="0" w:space="0" w:color="auto"/>
              </w:divBdr>
              <w:divsChild>
                <w:div w:id="680473709">
                  <w:marLeft w:val="0"/>
                  <w:marRight w:val="0"/>
                  <w:marTop w:val="0"/>
                  <w:marBottom w:val="0"/>
                  <w:divBdr>
                    <w:top w:val="none" w:sz="0" w:space="0" w:color="auto"/>
                    <w:left w:val="none" w:sz="0" w:space="0" w:color="auto"/>
                    <w:bottom w:val="none" w:sz="0" w:space="0" w:color="auto"/>
                    <w:right w:val="none" w:sz="0" w:space="0" w:color="auto"/>
                  </w:divBdr>
                  <w:divsChild>
                    <w:div w:id="237833461">
                      <w:marLeft w:val="0"/>
                      <w:marRight w:val="75"/>
                      <w:marTop w:val="0"/>
                      <w:marBottom w:val="1500"/>
                      <w:divBdr>
                        <w:top w:val="none" w:sz="0" w:space="0" w:color="auto"/>
                        <w:left w:val="none" w:sz="0" w:space="0" w:color="auto"/>
                        <w:bottom w:val="none" w:sz="0" w:space="0" w:color="auto"/>
                        <w:right w:val="none" w:sz="0" w:space="0" w:color="auto"/>
                      </w:divBdr>
                      <w:divsChild>
                        <w:div w:id="1058865452">
                          <w:marLeft w:val="0"/>
                          <w:marRight w:val="0"/>
                          <w:marTop w:val="288"/>
                          <w:marBottom w:val="0"/>
                          <w:divBdr>
                            <w:top w:val="none" w:sz="0" w:space="0" w:color="auto"/>
                            <w:left w:val="none" w:sz="0" w:space="0" w:color="auto"/>
                            <w:bottom w:val="none" w:sz="0" w:space="0" w:color="auto"/>
                            <w:right w:val="none" w:sz="0" w:space="0" w:color="auto"/>
                          </w:divBdr>
                          <w:divsChild>
                            <w:div w:id="1811285488">
                              <w:marLeft w:val="0"/>
                              <w:marRight w:val="0"/>
                              <w:marTop w:val="0"/>
                              <w:marBottom w:val="0"/>
                              <w:divBdr>
                                <w:top w:val="none" w:sz="0" w:space="0" w:color="auto"/>
                                <w:left w:val="none" w:sz="0" w:space="0" w:color="auto"/>
                                <w:bottom w:val="none" w:sz="0" w:space="0" w:color="auto"/>
                                <w:right w:val="none" w:sz="0" w:space="0" w:color="auto"/>
                              </w:divBdr>
                              <w:divsChild>
                                <w:div w:id="1438716532">
                                  <w:marLeft w:val="0"/>
                                  <w:marRight w:val="0"/>
                                  <w:marTop w:val="0"/>
                                  <w:marBottom w:val="0"/>
                                  <w:divBdr>
                                    <w:top w:val="none" w:sz="0" w:space="0" w:color="auto"/>
                                    <w:left w:val="none" w:sz="0" w:space="0" w:color="auto"/>
                                    <w:bottom w:val="none" w:sz="0" w:space="0" w:color="auto"/>
                                    <w:right w:val="none" w:sz="0" w:space="0" w:color="auto"/>
                                  </w:divBdr>
                                  <w:divsChild>
                                    <w:div w:id="1663074182">
                                      <w:marLeft w:val="0"/>
                                      <w:marRight w:val="0"/>
                                      <w:marTop w:val="0"/>
                                      <w:marBottom w:val="0"/>
                                      <w:divBdr>
                                        <w:top w:val="none" w:sz="0" w:space="0" w:color="auto"/>
                                        <w:left w:val="none" w:sz="0" w:space="0" w:color="auto"/>
                                        <w:bottom w:val="none" w:sz="0" w:space="0" w:color="auto"/>
                                        <w:right w:val="none" w:sz="0" w:space="0" w:color="auto"/>
                                      </w:divBdr>
                                      <w:divsChild>
                                        <w:div w:id="2058816802">
                                          <w:marLeft w:val="0"/>
                                          <w:marRight w:val="0"/>
                                          <w:marTop w:val="144"/>
                                          <w:marBottom w:val="0"/>
                                          <w:divBdr>
                                            <w:top w:val="none" w:sz="0" w:space="0" w:color="auto"/>
                                            <w:left w:val="none" w:sz="0" w:space="0" w:color="auto"/>
                                            <w:bottom w:val="none" w:sz="0" w:space="0" w:color="auto"/>
                                            <w:right w:val="none" w:sz="0" w:space="0" w:color="auto"/>
                                          </w:divBdr>
                                          <w:divsChild>
                                            <w:div w:id="724063568">
                                              <w:marLeft w:val="0"/>
                                              <w:marRight w:val="0"/>
                                              <w:marTop w:val="144"/>
                                              <w:marBottom w:val="0"/>
                                              <w:divBdr>
                                                <w:top w:val="none" w:sz="0" w:space="0" w:color="auto"/>
                                                <w:left w:val="none" w:sz="0" w:space="0" w:color="auto"/>
                                                <w:bottom w:val="none" w:sz="0" w:space="0" w:color="auto"/>
                                                <w:right w:val="none" w:sz="0" w:space="0" w:color="auto"/>
                                              </w:divBdr>
                                              <w:divsChild>
                                                <w:div w:id="1548760029">
                                                  <w:marLeft w:val="0"/>
                                                  <w:marRight w:val="0"/>
                                                  <w:marTop w:val="144"/>
                                                  <w:marBottom w:val="0"/>
                                                  <w:divBdr>
                                                    <w:top w:val="none" w:sz="0" w:space="0" w:color="auto"/>
                                                    <w:left w:val="none" w:sz="0" w:space="0" w:color="auto"/>
                                                    <w:bottom w:val="none" w:sz="0" w:space="0" w:color="auto"/>
                                                    <w:right w:val="none" w:sz="0" w:space="0" w:color="auto"/>
                                                  </w:divBdr>
                                                  <w:divsChild>
                                                    <w:div w:id="1324237339">
                                                      <w:marLeft w:val="-216"/>
                                                      <w:marRight w:val="0"/>
                                                      <w:marTop w:val="0"/>
                                                      <w:marBottom w:val="0"/>
                                                      <w:divBdr>
                                                        <w:top w:val="none" w:sz="0" w:space="0" w:color="auto"/>
                                                        <w:left w:val="none" w:sz="0" w:space="0" w:color="auto"/>
                                                        <w:bottom w:val="none" w:sz="0" w:space="0" w:color="auto"/>
                                                        <w:right w:val="none" w:sz="0" w:space="0" w:color="auto"/>
                                                      </w:divBdr>
                                                    </w:div>
                                                    <w:div w:id="1854106337">
                                                      <w:marLeft w:val="1080"/>
                                                      <w:marRight w:val="0"/>
                                                      <w:marTop w:val="0"/>
                                                      <w:marBottom w:val="0"/>
                                                      <w:divBdr>
                                                        <w:top w:val="none" w:sz="0" w:space="0" w:color="auto"/>
                                                        <w:left w:val="none" w:sz="0" w:space="0" w:color="auto"/>
                                                        <w:bottom w:val="none" w:sz="0" w:space="0" w:color="auto"/>
                                                        <w:right w:val="none" w:sz="0" w:space="0" w:color="auto"/>
                                                      </w:divBdr>
                                                      <w:divsChild>
                                                        <w:div w:id="634795826">
                                                          <w:marLeft w:val="-144"/>
                                                          <w:marRight w:val="0"/>
                                                          <w:marTop w:val="144"/>
                                                          <w:marBottom w:val="144"/>
                                                          <w:divBdr>
                                                            <w:top w:val="none" w:sz="0" w:space="0" w:color="auto"/>
                                                            <w:left w:val="none" w:sz="0" w:space="0" w:color="auto"/>
                                                            <w:bottom w:val="none" w:sz="0" w:space="0" w:color="auto"/>
                                                            <w:right w:val="none" w:sz="0" w:space="0" w:color="auto"/>
                                                          </w:divBdr>
                                                          <w:divsChild>
                                                            <w:div w:id="1135296971">
                                                              <w:marLeft w:val="1008"/>
                                                              <w:marRight w:val="0"/>
                                                              <w:marTop w:val="0"/>
                                                              <w:marBottom w:val="144"/>
                                                              <w:divBdr>
                                                                <w:top w:val="none" w:sz="0" w:space="0" w:color="auto"/>
                                                                <w:left w:val="none" w:sz="0" w:space="0" w:color="auto"/>
                                                                <w:bottom w:val="none" w:sz="0" w:space="0" w:color="auto"/>
                                                                <w:right w:val="none" w:sz="0" w:space="0" w:color="auto"/>
                                                              </w:divBdr>
                                                            </w:div>
                                                          </w:divsChild>
                                                        </w:div>
                                                        <w:div w:id="889724819">
                                                          <w:marLeft w:val="-144"/>
                                                          <w:marRight w:val="0"/>
                                                          <w:marTop w:val="144"/>
                                                          <w:marBottom w:val="144"/>
                                                          <w:divBdr>
                                                            <w:top w:val="none" w:sz="0" w:space="0" w:color="auto"/>
                                                            <w:left w:val="none" w:sz="0" w:space="0" w:color="auto"/>
                                                            <w:bottom w:val="none" w:sz="0" w:space="0" w:color="auto"/>
                                                            <w:right w:val="none" w:sz="0" w:space="0" w:color="auto"/>
                                                          </w:divBdr>
                                                          <w:divsChild>
                                                            <w:div w:id="1256522120">
                                                              <w:marLeft w:val="1008"/>
                                                              <w:marRight w:val="0"/>
                                                              <w:marTop w:val="0"/>
                                                              <w:marBottom w:val="144"/>
                                                              <w:divBdr>
                                                                <w:top w:val="none" w:sz="0" w:space="0" w:color="auto"/>
                                                                <w:left w:val="none" w:sz="0" w:space="0" w:color="auto"/>
                                                                <w:bottom w:val="none" w:sz="0" w:space="0" w:color="auto"/>
                                                                <w:right w:val="none" w:sz="0" w:space="0" w:color="auto"/>
                                                              </w:divBdr>
                                                            </w:div>
                                                          </w:divsChild>
                                                        </w:div>
                                                        <w:div w:id="1677339172">
                                                          <w:marLeft w:val="-144"/>
                                                          <w:marRight w:val="0"/>
                                                          <w:marTop w:val="144"/>
                                                          <w:marBottom w:val="144"/>
                                                          <w:divBdr>
                                                            <w:top w:val="none" w:sz="0" w:space="0" w:color="auto"/>
                                                            <w:left w:val="none" w:sz="0" w:space="0" w:color="auto"/>
                                                            <w:bottom w:val="none" w:sz="0" w:space="0" w:color="auto"/>
                                                            <w:right w:val="none" w:sz="0" w:space="0" w:color="auto"/>
                                                          </w:divBdr>
                                                          <w:divsChild>
                                                            <w:div w:id="1635452938">
                                                              <w:marLeft w:val="1008"/>
                                                              <w:marRight w:val="0"/>
                                                              <w:marTop w:val="0"/>
                                                              <w:marBottom w:val="144"/>
                                                              <w:divBdr>
                                                                <w:top w:val="none" w:sz="0" w:space="0" w:color="auto"/>
                                                                <w:left w:val="none" w:sz="0" w:space="0" w:color="auto"/>
                                                                <w:bottom w:val="none" w:sz="0" w:space="0" w:color="auto"/>
                                                                <w:right w:val="none" w:sz="0" w:space="0" w:color="auto"/>
                                                              </w:divBdr>
                                                            </w:div>
                                                          </w:divsChild>
                                                        </w:div>
                                                        <w:div w:id="1770662183">
                                                          <w:marLeft w:val="-144"/>
                                                          <w:marRight w:val="0"/>
                                                          <w:marTop w:val="144"/>
                                                          <w:marBottom w:val="144"/>
                                                          <w:divBdr>
                                                            <w:top w:val="none" w:sz="0" w:space="0" w:color="auto"/>
                                                            <w:left w:val="none" w:sz="0" w:space="0" w:color="auto"/>
                                                            <w:bottom w:val="none" w:sz="0" w:space="0" w:color="auto"/>
                                                            <w:right w:val="none" w:sz="0" w:space="0" w:color="auto"/>
                                                          </w:divBdr>
                                                          <w:divsChild>
                                                            <w:div w:id="539980687">
                                                              <w:marLeft w:val="1008"/>
                                                              <w:marRight w:val="0"/>
                                                              <w:marTop w:val="0"/>
                                                              <w:marBottom w:val="144"/>
                                                              <w:divBdr>
                                                                <w:top w:val="none" w:sz="0" w:space="0" w:color="auto"/>
                                                                <w:left w:val="none" w:sz="0" w:space="0" w:color="auto"/>
                                                                <w:bottom w:val="none" w:sz="0" w:space="0" w:color="auto"/>
                                                                <w:right w:val="none" w:sz="0" w:space="0" w:color="auto"/>
                                                              </w:divBdr>
                                                            </w:div>
                                                          </w:divsChild>
                                                        </w:div>
                                                        <w:div w:id="1995717525">
                                                          <w:marLeft w:val="-144"/>
                                                          <w:marRight w:val="0"/>
                                                          <w:marTop w:val="144"/>
                                                          <w:marBottom w:val="144"/>
                                                          <w:divBdr>
                                                            <w:top w:val="none" w:sz="0" w:space="0" w:color="auto"/>
                                                            <w:left w:val="none" w:sz="0" w:space="0" w:color="auto"/>
                                                            <w:bottom w:val="none" w:sz="0" w:space="0" w:color="auto"/>
                                                            <w:right w:val="none" w:sz="0" w:space="0" w:color="auto"/>
                                                          </w:divBdr>
                                                          <w:divsChild>
                                                            <w:div w:id="259022247">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8398672">
      <w:bodyDiv w:val="1"/>
      <w:marLeft w:val="0"/>
      <w:marRight w:val="0"/>
      <w:marTop w:val="0"/>
      <w:marBottom w:val="0"/>
      <w:divBdr>
        <w:top w:val="none" w:sz="0" w:space="0" w:color="auto"/>
        <w:left w:val="none" w:sz="0" w:space="0" w:color="auto"/>
        <w:bottom w:val="none" w:sz="0" w:space="0" w:color="auto"/>
        <w:right w:val="none" w:sz="0" w:space="0" w:color="auto"/>
      </w:divBdr>
      <w:divsChild>
        <w:div w:id="1650087359">
          <w:marLeft w:val="0"/>
          <w:marRight w:val="0"/>
          <w:marTop w:val="0"/>
          <w:marBottom w:val="0"/>
          <w:divBdr>
            <w:top w:val="none" w:sz="0" w:space="0" w:color="auto"/>
            <w:left w:val="none" w:sz="0" w:space="0" w:color="auto"/>
            <w:bottom w:val="none" w:sz="0" w:space="0" w:color="auto"/>
            <w:right w:val="none" w:sz="0" w:space="0" w:color="auto"/>
          </w:divBdr>
          <w:divsChild>
            <w:div w:id="95904190">
              <w:marLeft w:val="0"/>
              <w:marRight w:val="0"/>
              <w:marTop w:val="0"/>
              <w:marBottom w:val="0"/>
              <w:divBdr>
                <w:top w:val="none" w:sz="0" w:space="0" w:color="auto"/>
                <w:left w:val="none" w:sz="0" w:space="0" w:color="auto"/>
                <w:bottom w:val="none" w:sz="0" w:space="0" w:color="auto"/>
                <w:right w:val="none" w:sz="0" w:space="0" w:color="auto"/>
              </w:divBdr>
              <w:divsChild>
                <w:div w:id="391000324">
                  <w:marLeft w:val="0"/>
                  <w:marRight w:val="0"/>
                  <w:marTop w:val="0"/>
                  <w:marBottom w:val="0"/>
                  <w:divBdr>
                    <w:top w:val="none" w:sz="0" w:space="0" w:color="auto"/>
                    <w:left w:val="none" w:sz="0" w:space="0" w:color="auto"/>
                    <w:bottom w:val="none" w:sz="0" w:space="0" w:color="auto"/>
                    <w:right w:val="none" w:sz="0" w:space="0" w:color="auto"/>
                  </w:divBdr>
                  <w:divsChild>
                    <w:div w:id="1589533256">
                      <w:marLeft w:val="0"/>
                      <w:marRight w:val="75"/>
                      <w:marTop w:val="0"/>
                      <w:marBottom w:val="1500"/>
                      <w:divBdr>
                        <w:top w:val="none" w:sz="0" w:space="0" w:color="auto"/>
                        <w:left w:val="none" w:sz="0" w:space="0" w:color="auto"/>
                        <w:bottom w:val="none" w:sz="0" w:space="0" w:color="auto"/>
                        <w:right w:val="none" w:sz="0" w:space="0" w:color="auto"/>
                      </w:divBdr>
                      <w:divsChild>
                        <w:div w:id="1779137634">
                          <w:marLeft w:val="0"/>
                          <w:marRight w:val="0"/>
                          <w:marTop w:val="288"/>
                          <w:marBottom w:val="0"/>
                          <w:divBdr>
                            <w:top w:val="none" w:sz="0" w:space="0" w:color="auto"/>
                            <w:left w:val="none" w:sz="0" w:space="0" w:color="auto"/>
                            <w:bottom w:val="none" w:sz="0" w:space="0" w:color="auto"/>
                            <w:right w:val="none" w:sz="0" w:space="0" w:color="auto"/>
                          </w:divBdr>
                          <w:divsChild>
                            <w:div w:id="475072482">
                              <w:marLeft w:val="0"/>
                              <w:marRight w:val="0"/>
                              <w:marTop w:val="0"/>
                              <w:marBottom w:val="0"/>
                              <w:divBdr>
                                <w:top w:val="none" w:sz="0" w:space="0" w:color="auto"/>
                                <w:left w:val="none" w:sz="0" w:space="0" w:color="auto"/>
                                <w:bottom w:val="none" w:sz="0" w:space="0" w:color="auto"/>
                                <w:right w:val="none" w:sz="0" w:space="0" w:color="auto"/>
                              </w:divBdr>
                              <w:divsChild>
                                <w:div w:id="1599752608">
                                  <w:marLeft w:val="0"/>
                                  <w:marRight w:val="0"/>
                                  <w:marTop w:val="0"/>
                                  <w:marBottom w:val="0"/>
                                  <w:divBdr>
                                    <w:top w:val="none" w:sz="0" w:space="0" w:color="auto"/>
                                    <w:left w:val="none" w:sz="0" w:space="0" w:color="auto"/>
                                    <w:bottom w:val="none" w:sz="0" w:space="0" w:color="auto"/>
                                    <w:right w:val="none" w:sz="0" w:space="0" w:color="auto"/>
                                  </w:divBdr>
                                  <w:divsChild>
                                    <w:div w:id="1609695618">
                                      <w:marLeft w:val="0"/>
                                      <w:marRight w:val="0"/>
                                      <w:marTop w:val="0"/>
                                      <w:marBottom w:val="0"/>
                                      <w:divBdr>
                                        <w:top w:val="none" w:sz="0" w:space="0" w:color="auto"/>
                                        <w:left w:val="none" w:sz="0" w:space="0" w:color="auto"/>
                                        <w:bottom w:val="none" w:sz="0" w:space="0" w:color="auto"/>
                                        <w:right w:val="none" w:sz="0" w:space="0" w:color="auto"/>
                                      </w:divBdr>
                                      <w:divsChild>
                                        <w:div w:id="835069557">
                                          <w:marLeft w:val="0"/>
                                          <w:marRight w:val="0"/>
                                          <w:marTop w:val="144"/>
                                          <w:marBottom w:val="0"/>
                                          <w:divBdr>
                                            <w:top w:val="none" w:sz="0" w:space="0" w:color="auto"/>
                                            <w:left w:val="none" w:sz="0" w:space="0" w:color="auto"/>
                                            <w:bottom w:val="none" w:sz="0" w:space="0" w:color="auto"/>
                                            <w:right w:val="none" w:sz="0" w:space="0" w:color="auto"/>
                                          </w:divBdr>
                                          <w:divsChild>
                                            <w:div w:id="1746880665">
                                              <w:marLeft w:val="0"/>
                                              <w:marRight w:val="0"/>
                                              <w:marTop w:val="144"/>
                                              <w:marBottom w:val="0"/>
                                              <w:divBdr>
                                                <w:top w:val="none" w:sz="0" w:space="0" w:color="auto"/>
                                                <w:left w:val="none" w:sz="0" w:space="0" w:color="auto"/>
                                                <w:bottom w:val="none" w:sz="0" w:space="0" w:color="auto"/>
                                                <w:right w:val="none" w:sz="0" w:space="0" w:color="auto"/>
                                              </w:divBdr>
                                              <w:divsChild>
                                                <w:div w:id="176774860">
                                                  <w:marLeft w:val="0"/>
                                                  <w:marRight w:val="0"/>
                                                  <w:marTop w:val="144"/>
                                                  <w:marBottom w:val="0"/>
                                                  <w:divBdr>
                                                    <w:top w:val="none" w:sz="0" w:space="0" w:color="auto"/>
                                                    <w:left w:val="none" w:sz="0" w:space="0" w:color="auto"/>
                                                    <w:bottom w:val="none" w:sz="0" w:space="0" w:color="auto"/>
                                                    <w:right w:val="none" w:sz="0" w:space="0" w:color="auto"/>
                                                  </w:divBdr>
                                                  <w:divsChild>
                                                    <w:div w:id="1102260751">
                                                      <w:marLeft w:val="1080"/>
                                                      <w:marRight w:val="0"/>
                                                      <w:marTop w:val="0"/>
                                                      <w:marBottom w:val="0"/>
                                                      <w:divBdr>
                                                        <w:top w:val="none" w:sz="0" w:space="0" w:color="auto"/>
                                                        <w:left w:val="none" w:sz="0" w:space="0" w:color="auto"/>
                                                        <w:bottom w:val="none" w:sz="0" w:space="0" w:color="auto"/>
                                                        <w:right w:val="none" w:sz="0" w:space="0" w:color="auto"/>
                                                      </w:divBdr>
                                                      <w:divsChild>
                                                        <w:div w:id="1212035565">
                                                          <w:marLeft w:val="-144"/>
                                                          <w:marRight w:val="0"/>
                                                          <w:marTop w:val="144"/>
                                                          <w:marBottom w:val="144"/>
                                                          <w:divBdr>
                                                            <w:top w:val="none" w:sz="0" w:space="0" w:color="auto"/>
                                                            <w:left w:val="none" w:sz="0" w:space="0" w:color="auto"/>
                                                            <w:bottom w:val="none" w:sz="0" w:space="0" w:color="auto"/>
                                                            <w:right w:val="none" w:sz="0" w:space="0" w:color="auto"/>
                                                          </w:divBdr>
                                                          <w:divsChild>
                                                            <w:div w:id="1876038763">
                                                              <w:marLeft w:val="1008"/>
                                                              <w:marRight w:val="0"/>
                                                              <w:marTop w:val="0"/>
                                                              <w:marBottom w:val="144"/>
                                                              <w:divBdr>
                                                                <w:top w:val="none" w:sz="0" w:space="0" w:color="auto"/>
                                                                <w:left w:val="none" w:sz="0" w:space="0" w:color="auto"/>
                                                                <w:bottom w:val="none" w:sz="0" w:space="0" w:color="auto"/>
                                                                <w:right w:val="none" w:sz="0" w:space="0" w:color="auto"/>
                                                              </w:divBdr>
                                                            </w:div>
                                                          </w:divsChild>
                                                        </w:div>
                                                        <w:div w:id="2045516203">
                                                          <w:marLeft w:val="-144"/>
                                                          <w:marRight w:val="0"/>
                                                          <w:marTop w:val="144"/>
                                                          <w:marBottom w:val="144"/>
                                                          <w:divBdr>
                                                            <w:top w:val="none" w:sz="0" w:space="0" w:color="auto"/>
                                                            <w:left w:val="none" w:sz="0" w:space="0" w:color="auto"/>
                                                            <w:bottom w:val="none" w:sz="0" w:space="0" w:color="auto"/>
                                                            <w:right w:val="none" w:sz="0" w:space="0" w:color="auto"/>
                                                          </w:divBdr>
                                                          <w:divsChild>
                                                            <w:div w:id="1846166062">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 w:id="1371614474">
                                                      <w:marLeft w:val="-216"/>
                                                      <w:marRight w:val="0"/>
                                                      <w:marTop w:val="0"/>
                                                      <w:marBottom w:val="0"/>
                                                      <w:divBdr>
                                                        <w:top w:val="none" w:sz="0" w:space="0" w:color="auto"/>
                                                        <w:left w:val="none" w:sz="0" w:space="0" w:color="auto"/>
                                                        <w:bottom w:val="none" w:sz="0" w:space="0" w:color="auto"/>
                                                        <w:right w:val="none" w:sz="0" w:space="0" w:color="auto"/>
                                                      </w:divBdr>
                                                    </w:div>
                                                  </w:divsChild>
                                                </w:div>
                                                <w:div w:id="303698013">
                                                  <w:marLeft w:val="0"/>
                                                  <w:marRight w:val="0"/>
                                                  <w:marTop w:val="144"/>
                                                  <w:marBottom w:val="0"/>
                                                  <w:divBdr>
                                                    <w:top w:val="none" w:sz="0" w:space="0" w:color="auto"/>
                                                    <w:left w:val="none" w:sz="0" w:space="0" w:color="auto"/>
                                                    <w:bottom w:val="none" w:sz="0" w:space="0" w:color="auto"/>
                                                    <w:right w:val="none" w:sz="0" w:space="0" w:color="auto"/>
                                                  </w:divBdr>
                                                  <w:divsChild>
                                                    <w:div w:id="5640530">
                                                      <w:marLeft w:val="1080"/>
                                                      <w:marRight w:val="0"/>
                                                      <w:marTop w:val="0"/>
                                                      <w:marBottom w:val="0"/>
                                                      <w:divBdr>
                                                        <w:top w:val="none" w:sz="0" w:space="0" w:color="auto"/>
                                                        <w:left w:val="none" w:sz="0" w:space="0" w:color="auto"/>
                                                        <w:bottom w:val="none" w:sz="0" w:space="0" w:color="auto"/>
                                                        <w:right w:val="none" w:sz="0" w:space="0" w:color="auto"/>
                                                      </w:divBdr>
                                                    </w:div>
                                                    <w:div w:id="1594238451">
                                                      <w:marLeft w:val="-216"/>
                                                      <w:marRight w:val="0"/>
                                                      <w:marTop w:val="0"/>
                                                      <w:marBottom w:val="0"/>
                                                      <w:divBdr>
                                                        <w:top w:val="none" w:sz="0" w:space="0" w:color="auto"/>
                                                        <w:left w:val="none" w:sz="0" w:space="0" w:color="auto"/>
                                                        <w:bottom w:val="none" w:sz="0" w:space="0" w:color="auto"/>
                                                        <w:right w:val="none" w:sz="0" w:space="0" w:color="auto"/>
                                                      </w:divBdr>
                                                    </w:div>
                                                  </w:divsChild>
                                                </w:div>
                                                <w:div w:id="307638875">
                                                  <w:marLeft w:val="0"/>
                                                  <w:marRight w:val="0"/>
                                                  <w:marTop w:val="144"/>
                                                  <w:marBottom w:val="0"/>
                                                  <w:divBdr>
                                                    <w:top w:val="none" w:sz="0" w:space="0" w:color="auto"/>
                                                    <w:left w:val="none" w:sz="0" w:space="0" w:color="auto"/>
                                                    <w:bottom w:val="none" w:sz="0" w:space="0" w:color="auto"/>
                                                    <w:right w:val="none" w:sz="0" w:space="0" w:color="auto"/>
                                                  </w:divBdr>
                                                  <w:divsChild>
                                                    <w:div w:id="495731064">
                                                      <w:marLeft w:val="-216"/>
                                                      <w:marRight w:val="0"/>
                                                      <w:marTop w:val="0"/>
                                                      <w:marBottom w:val="0"/>
                                                      <w:divBdr>
                                                        <w:top w:val="none" w:sz="0" w:space="0" w:color="auto"/>
                                                        <w:left w:val="none" w:sz="0" w:space="0" w:color="auto"/>
                                                        <w:bottom w:val="none" w:sz="0" w:space="0" w:color="auto"/>
                                                        <w:right w:val="none" w:sz="0" w:space="0" w:color="auto"/>
                                                      </w:divBdr>
                                                    </w:div>
                                                    <w:div w:id="558320762">
                                                      <w:marLeft w:val="1080"/>
                                                      <w:marRight w:val="0"/>
                                                      <w:marTop w:val="0"/>
                                                      <w:marBottom w:val="0"/>
                                                      <w:divBdr>
                                                        <w:top w:val="none" w:sz="0" w:space="0" w:color="auto"/>
                                                        <w:left w:val="none" w:sz="0" w:space="0" w:color="auto"/>
                                                        <w:bottom w:val="none" w:sz="0" w:space="0" w:color="auto"/>
                                                        <w:right w:val="none" w:sz="0" w:space="0" w:color="auto"/>
                                                      </w:divBdr>
                                                    </w:div>
                                                  </w:divsChild>
                                                </w:div>
                                                <w:div w:id="1860309234">
                                                  <w:marLeft w:val="0"/>
                                                  <w:marRight w:val="0"/>
                                                  <w:marTop w:val="144"/>
                                                  <w:marBottom w:val="0"/>
                                                  <w:divBdr>
                                                    <w:top w:val="none" w:sz="0" w:space="0" w:color="auto"/>
                                                    <w:left w:val="none" w:sz="0" w:space="0" w:color="auto"/>
                                                    <w:bottom w:val="none" w:sz="0" w:space="0" w:color="auto"/>
                                                    <w:right w:val="none" w:sz="0" w:space="0" w:color="auto"/>
                                                  </w:divBdr>
                                                  <w:divsChild>
                                                    <w:div w:id="310137949">
                                                      <w:marLeft w:val="-216"/>
                                                      <w:marRight w:val="0"/>
                                                      <w:marTop w:val="0"/>
                                                      <w:marBottom w:val="0"/>
                                                      <w:divBdr>
                                                        <w:top w:val="none" w:sz="0" w:space="0" w:color="auto"/>
                                                        <w:left w:val="none" w:sz="0" w:space="0" w:color="auto"/>
                                                        <w:bottom w:val="none" w:sz="0" w:space="0" w:color="auto"/>
                                                        <w:right w:val="none" w:sz="0" w:space="0" w:color="auto"/>
                                                      </w:divBdr>
                                                    </w:div>
                                                    <w:div w:id="531038724">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4488215">
      <w:bodyDiv w:val="1"/>
      <w:marLeft w:val="0"/>
      <w:marRight w:val="0"/>
      <w:marTop w:val="0"/>
      <w:marBottom w:val="0"/>
      <w:divBdr>
        <w:top w:val="none" w:sz="0" w:space="0" w:color="auto"/>
        <w:left w:val="none" w:sz="0" w:space="0" w:color="auto"/>
        <w:bottom w:val="none" w:sz="0" w:space="0" w:color="auto"/>
        <w:right w:val="none" w:sz="0" w:space="0" w:color="auto"/>
      </w:divBdr>
    </w:div>
    <w:div w:id="830564948">
      <w:bodyDiv w:val="1"/>
      <w:marLeft w:val="0"/>
      <w:marRight w:val="0"/>
      <w:marTop w:val="0"/>
      <w:marBottom w:val="0"/>
      <w:divBdr>
        <w:top w:val="none" w:sz="0" w:space="0" w:color="auto"/>
        <w:left w:val="none" w:sz="0" w:space="0" w:color="auto"/>
        <w:bottom w:val="none" w:sz="0" w:space="0" w:color="auto"/>
        <w:right w:val="none" w:sz="0" w:space="0" w:color="auto"/>
      </w:divBdr>
    </w:div>
    <w:div w:id="920606298">
      <w:bodyDiv w:val="1"/>
      <w:marLeft w:val="0"/>
      <w:marRight w:val="0"/>
      <w:marTop w:val="0"/>
      <w:marBottom w:val="0"/>
      <w:divBdr>
        <w:top w:val="none" w:sz="0" w:space="0" w:color="auto"/>
        <w:left w:val="none" w:sz="0" w:space="0" w:color="auto"/>
        <w:bottom w:val="none" w:sz="0" w:space="0" w:color="auto"/>
        <w:right w:val="none" w:sz="0" w:space="0" w:color="auto"/>
      </w:divBdr>
    </w:div>
    <w:div w:id="992366049">
      <w:bodyDiv w:val="1"/>
      <w:marLeft w:val="0"/>
      <w:marRight w:val="0"/>
      <w:marTop w:val="0"/>
      <w:marBottom w:val="0"/>
      <w:divBdr>
        <w:top w:val="none" w:sz="0" w:space="0" w:color="auto"/>
        <w:left w:val="none" w:sz="0" w:space="0" w:color="auto"/>
        <w:bottom w:val="none" w:sz="0" w:space="0" w:color="auto"/>
        <w:right w:val="none" w:sz="0" w:space="0" w:color="auto"/>
      </w:divBdr>
    </w:div>
    <w:div w:id="1003824746">
      <w:bodyDiv w:val="1"/>
      <w:marLeft w:val="0"/>
      <w:marRight w:val="0"/>
      <w:marTop w:val="0"/>
      <w:marBottom w:val="0"/>
      <w:divBdr>
        <w:top w:val="none" w:sz="0" w:space="0" w:color="auto"/>
        <w:left w:val="none" w:sz="0" w:space="0" w:color="auto"/>
        <w:bottom w:val="none" w:sz="0" w:space="0" w:color="auto"/>
        <w:right w:val="none" w:sz="0" w:space="0" w:color="auto"/>
      </w:divBdr>
    </w:div>
    <w:div w:id="1014383059">
      <w:bodyDiv w:val="1"/>
      <w:marLeft w:val="0"/>
      <w:marRight w:val="0"/>
      <w:marTop w:val="0"/>
      <w:marBottom w:val="0"/>
      <w:divBdr>
        <w:top w:val="none" w:sz="0" w:space="0" w:color="auto"/>
        <w:left w:val="none" w:sz="0" w:space="0" w:color="auto"/>
        <w:bottom w:val="none" w:sz="0" w:space="0" w:color="auto"/>
        <w:right w:val="none" w:sz="0" w:space="0" w:color="auto"/>
      </w:divBdr>
    </w:div>
    <w:div w:id="1031806918">
      <w:bodyDiv w:val="1"/>
      <w:marLeft w:val="0"/>
      <w:marRight w:val="0"/>
      <w:marTop w:val="0"/>
      <w:marBottom w:val="0"/>
      <w:divBdr>
        <w:top w:val="none" w:sz="0" w:space="0" w:color="auto"/>
        <w:left w:val="none" w:sz="0" w:space="0" w:color="auto"/>
        <w:bottom w:val="none" w:sz="0" w:space="0" w:color="auto"/>
        <w:right w:val="none" w:sz="0" w:space="0" w:color="auto"/>
      </w:divBdr>
    </w:div>
    <w:div w:id="1080562845">
      <w:bodyDiv w:val="1"/>
      <w:marLeft w:val="0"/>
      <w:marRight w:val="0"/>
      <w:marTop w:val="0"/>
      <w:marBottom w:val="0"/>
      <w:divBdr>
        <w:top w:val="none" w:sz="0" w:space="0" w:color="auto"/>
        <w:left w:val="none" w:sz="0" w:space="0" w:color="auto"/>
        <w:bottom w:val="none" w:sz="0" w:space="0" w:color="auto"/>
        <w:right w:val="none" w:sz="0" w:space="0" w:color="auto"/>
      </w:divBdr>
    </w:div>
    <w:div w:id="1081946231">
      <w:bodyDiv w:val="1"/>
      <w:marLeft w:val="0"/>
      <w:marRight w:val="0"/>
      <w:marTop w:val="0"/>
      <w:marBottom w:val="0"/>
      <w:divBdr>
        <w:top w:val="none" w:sz="0" w:space="0" w:color="auto"/>
        <w:left w:val="none" w:sz="0" w:space="0" w:color="auto"/>
        <w:bottom w:val="none" w:sz="0" w:space="0" w:color="auto"/>
        <w:right w:val="none" w:sz="0" w:space="0" w:color="auto"/>
      </w:divBdr>
    </w:div>
    <w:div w:id="1085951729">
      <w:bodyDiv w:val="1"/>
      <w:marLeft w:val="0"/>
      <w:marRight w:val="0"/>
      <w:marTop w:val="0"/>
      <w:marBottom w:val="0"/>
      <w:divBdr>
        <w:top w:val="none" w:sz="0" w:space="0" w:color="auto"/>
        <w:left w:val="none" w:sz="0" w:space="0" w:color="auto"/>
        <w:bottom w:val="none" w:sz="0" w:space="0" w:color="auto"/>
        <w:right w:val="none" w:sz="0" w:space="0" w:color="auto"/>
      </w:divBdr>
    </w:div>
    <w:div w:id="1107627449">
      <w:bodyDiv w:val="1"/>
      <w:marLeft w:val="0"/>
      <w:marRight w:val="0"/>
      <w:marTop w:val="0"/>
      <w:marBottom w:val="0"/>
      <w:divBdr>
        <w:top w:val="none" w:sz="0" w:space="0" w:color="auto"/>
        <w:left w:val="none" w:sz="0" w:space="0" w:color="auto"/>
        <w:bottom w:val="none" w:sz="0" w:space="0" w:color="auto"/>
        <w:right w:val="none" w:sz="0" w:space="0" w:color="auto"/>
      </w:divBdr>
    </w:div>
    <w:div w:id="1157304270">
      <w:bodyDiv w:val="1"/>
      <w:marLeft w:val="0"/>
      <w:marRight w:val="0"/>
      <w:marTop w:val="0"/>
      <w:marBottom w:val="0"/>
      <w:divBdr>
        <w:top w:val="none" w:sz="0" w:space="0" w:color="auto"/>
        <w:left w:val="none" w:sz="0" w:space="0" w:color="auto"/>
        <w:bottom w:val="none" w:sz="0" w:space="0" w:color="auto"/>
        <w:right w:val="none" w:sz="0" w:space="0" w:color="auto"/>
      </w:divBdr>
    </w:div>
    <w:div w:id="1197619543">
      <w:bodyDiv w:val="1"/>
      <w:marLeft w:val="0"/>
      <w:marRight w:val="0"/>
      <w:marTop w:val="0"/>
      <w:marBottom w:val="0"/>
      <w:divBdr>
        <w:top w:val="none" w:sz="0" w:space="0" w:color="auto"/>
        <w:left w:val="none" w:sz="0" w:space="0" w:color="auto"/>
        <w:bottom w:val="none" w:sz="0" w:space="0" w:color="auto"/>
        <w:right w:val="none" w:sz="0" w:space="0" w:color="auto"/>
      </w:divBdr>
      <w:divsChild>
        <w:div w:id="180514635">
          <w:marLeft w:val="0"/>
          <w:marRight w:val="0"/>
          <w:marTop w:val="0"/>
          <w:marBottom w:val="0"/>
          <w:divBdr>
            <w:top w:val="none" w:sz="0" w:space="0" w:color="auto"/>
            <w:left w:val="none" w:sz="0" w:space="0" w:color="auto"/>
            <w:bottom w:val="none" w:sz="0" w:space="0" w:color="auto"/>
            <w:right w:val="none" w:sz="0" w:space="0" w:color="auto"/>
          </w:divBdr>
          <w:divsChild>
            <w:div w:id="1362630608">
              <w:marLeft w:val="0"/>
              <w:marRight w:val="0"/>
              <w:marTop w:val="0"/>
              <w:marBottom w:val="0"/>
              <w:divBdr>
                <w:top w:val="none" w:sz="0" w:space="0" w:color="auto"/>
                <w:left w:val="none" w:sz="0" w:space="0" w:color="auto"/>
                <w:bottom w:val="none" w:sz="0" w:space="0" w:color="auto"/>
                <w:right w:val="none" w:sz="0" w:space="0" w:color="auto"/>
              </w:divBdr>
              <w:divsChild>
                <w:div w:id="1871064906">
                  <w:marLeft w:val="0"/>
                  <w:marRight w:val="0"/>
                  <w:marTop w:val="0"/>
                  <w:marBottom w:val="0"/>
                  <w:divBdr>
                    <w:top w:val="none" w:sz="0" w:space="0" w:color="auto"/>
                    <w:left w:val="none" w:sz="0" w:space="0" w:color="auto"/>
                    <w:bottom w:val="none" w:sz="0" w:space="0" w:color="auto"/>
                    <w:right w:val="none" w:sz="0" w:space="0" w:color="auto"/>
                  </w:divBdr>
                  <w:divsChild>
                    <w:div w:id="1627420887">
                      <w:marLeft w:val="0"/>
                      <w:marRight w:val="75"/>
                      <w:marTop w:val="0"/>
                      <w:marBottom w:val="1500"/>
                      <w:divBdr>
                        <w:top w:val="none" w:sz="0" w:space="0" w:color="auto"/>
                        <w:left w:val="none" w:sz="0" w:space="0" w:color="auto"/>
                        <w:bottom w:val="none" w:sz="0" w:space="0" w:color="auto"/>
                        <w:right w:val="none" w:sz="0" w:space="0" w:color="auto"/>
                      </w:divBdr>
                      <w:divsChild>
                        <w:div w:id="1844473743">
                          <w:marLeft w:val="0"/>
                          <w:marRight w:val="0"/>
                          <w:marTop w:val="288"/>
                          <w:marBottom w:val="0"/>
                          <w:divBdr>
                            <w:top w:val="none" w:sz="0" w:space="0" w:color="auto"/>
                            <w:left w:val="none" w:sz="0" w:space="0" w:color="auto"/>
                            <w:bottom w:val="none" w:sz="0" w:space="0" w:color="auto"/>
                            <w:right w:val="none" w:sz="0" w:space="0" w:color="auto"/>
                          </w:divBdr>
                          <w:divsChild>
                            <w:div w:id="1600018291">
                              <w:marLeft w:val="0"/>
                              <w:marRight w:val="0"/>
                              <w:marTop w:val="0"/>
                              <w:marBottom w:val="0"/>
                              <w:divBdr>
                                <w:top w:val="none" w:sz="0" w:space="0" w:color="auto"/>
                                <w:left w:val="none" w:sz="0" w:space="0" w:color="auto"/>
                                <w:bottom w:val="none" w:sz="0" w:space="0" w:color="auto"/>
                                <w:right w:val="none" w:sz="0" w:space="0" w:color="auto"/>
                              </w:divBdr>
                              <w:divsChild>
                                <w:div w:id="83235857">
                                  <w:marLeft w:val="0"/>
                                  <w:marRight w:val="0"/>
                                  <w:marTop w:val="0"/>
                                  <w:marBottom w:val="0"/>
                                  <w:divBdr>
                                    <w:top w:val="none" w:sz="0" w:space="0" w:color="auto"/>
                                    <w:left w:val="none" w:sz="0" w:space="0" w:color="auto"/>
                                    <w:bottom w:val="none" w:sz="0" w:space="0" w:color="auto"/>
                                    <w:right w:val="none" w:sz="0" w:space="0" w:color="auto"/>
                                  </w:divBdr>
                                  <w:divsChild>
                                    <w:div w:id="342319951">
                                      <w:marLeft w:val="0"/>
                                      <w:marRight w:val="0"/>
                                      <w:marTop w:val="0"/>
                                      <w:marBottom w:val="0"/>
                                      <w:divBdr>
                                        <w:top w:val="none" w:sz="0" w:space="0" w:color="auto"/>
                                        <w:left w:val="none" w:sz="0" w:space="0" w:color="auto"/>
                                        <w:bottom w:val="none" w:sz="0" w:space="0" w:color="auto"/>
                                        <w:right w:val="none" w:sz="0" w:space="0" w:color="auto"/>
                                      </w:divBdr>
                                      <w:divsChild>
                                        <w:div w:id="2001541969">
                                          <w:marLeft w:val="0"/>
                                          <w:marRight w:val="0"/>
                                          <w:marTop w:val="144"/>
                                          <w:marBottom w:val="0"/>
                                          <w:divBdr>
                                            <w:top w:val="none" w:sz="0" w:space="0" w:color="auto"/>
                                            <w:left w:val="none" w:sz="0" w:space="0" w:color="auto"/>
                                            <w:bottom w:val="none" w:sz="0" w:space="0" w:color="auto"/>
                                            <w:right w:val="none" w:sz="0" w:space="0" w:color="auto"/>
                                          </w:divBdr>
                                          <w:divsChild>
                                            <w:div w:id="2012097295">
                                              <w:marLeft w:val="0"/>
                                              <w:marRight w:val="0"/>
                                              <w:marTop w:val="144"/>
                                              <w:marBottom w:val="0"/>
                                              <w:divBdr>
                                                <w:top w:val="none" w:sz="0" w:space="0" w:color="auto"/>
                                                <w:left w:val="none" w:sz="0" w:space="0" w:color="auto"/>
                                                <w:bottom w:val="none" w:sz="0" w:space="0" w:color="auto"/>
                                                <w:right w:val="none" w:sz="0" w:space="0" w:color="auto"/>
                                              </w:divBdr>
                                              <w:divsChild>
                                                <w:div w:id="1138570377">
                                                  <w:marLeft w:val="0"/>
                                                  <w:marRight w:val="0"/>
                                                  <w:marTop w:val="144"/>
                                                  <w:marBottom w:val="0"/>
                                                  <w:divBdr>
                                                    <w:top w:val="none" w:sz="0" w:space="0" w:color="auto"/>
                                                    <w:left w:val="none" w:sz="0" w:space="0" w:color="auto"/>
                                                    <w:bottom w:val="none" w:sz="0" w:space="0" w:color="auto"/>
                                                    <w:right w:val="none" w:sz="0" w:space="0" w:color="auto"/>
                                                  </w:divBdr>
                                                  <w:divsChild>
                                                    <w:div w:id="1460218227">
                                                      <w:marLeft w:val="1080"/>
                                                      <w:marRight w:val="0"/>
                                                      <w:marTop w:val="0"/>
                                                      <w:marBottom w:val="0"/>
                                                      <w:divBdr>
                                                        <w:top w:val="none" w:sz="0" w:space="0" w:color="auto"/>
                                                        <w:left w:val="none" w:sz="0" w:space="0" w:color="auto"/>
                                                        <w:bottom w:val="none" w:sz="0" w:space="0" w:color="auto"/>
                                                        <w:right w:val="none" w:sz="0" w:space="0" w:color="auto"/>
                                                      </w:divBdr>
                                                      <w:divsChild>
                                                        <w:div w:id="324364848">
                                                          <w:marLeft w:val="-144"/>
                                                          <w:marRight w:val="0"/>
                                                          <w:marTop w:val="144"/>
                                                          <w:marBottom w:val="144"/>
                                                          <w:divBdr>
                                                            <w:top w:val="none" w:sz="0" w:space="0" w:color="auto"/>
                                                            <w:left w:val="none" w:sz="0" w:space="0" w:color="auto"/>
                                                            <w:bottom w:val="none" w:sz="0" w:space="0" w:color="auto"/>
                                                            <w:right w:val="none" w:sz="0" w:space="0" w:color="auto"/>
                                                          </w:divBdr>
                                                          <w:divsChild>
                                                            <w:div w:id="600069747">
                                                              <w:marLeft w:val="1008"/>
                                                              <w:marRight w:val="0"/>
                                                              <w:marTop w:val="0"/>
                                                              <w:marBottom w:val="144"/>
                                                              <w:divBdr>
                                                                <w:top w:val="none" w:sz="0" w:space="0" w:color="auto"/>
                                                                <w:left w:val="none" w:sz="0" w:space="0" w:color="auto"/>
                                                                <w:bottom w:val="none" w:sz="0" w:space="0" w:color="auto"/>
                                                                <w:right w:val="none" w:sz="0" w:space="0" w:color="auto"/>
                                                              </w:divBdr>
                                                            </w:div>
                                                          </w:divsChild>
                                                        </w:div>
                                                        <w:div w:id="1373580889">
                                                          <w:marLeft w:val="-144"/>
                                                          <w:marRight w:val="0"/>
                                                          <w:marTop w:val="144"/>
                                                          <w:marBottom w:val="144"/>
                                                          <w:divBdr>
                                                            <w:top w:val="none" w:sz="0" w:space="0" w:color="auto"/>
                                                            <w:left w:val="none" w:sz="0" w:space="0" w:color="auto"/>
                                                            <w:bottom w:val="none" w:sz="0" w:space="0" w:color="auto"/>
                                                            <w:right w:val="none" w:sz="0" w:space="0" w:color="auto"/>
                                                          </w:divBdr>
                                                          <w:divsChild>
                                                            <w:div w:id="1888834938">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6696511">
      <w:bodyDiv w:val="1"/>
      <w:marLeft w:val="0"/>
      <w:marRight w:val="0"/>
      <w:marTop w:val="0"/>
      <w:marBottom w:val="0"/>
      <w:divBdr>
        <w:top w:val="none" w:sz="0" w:space="0" w:color="auto"/>
        <w:left w:val="none" w:sz="0" w:space="0" w:color="auto"/>
        <w:bottom w:val="none" w:sz="0" w:space="0" w:color="auto"/>
        <w:right w:val="none" w:sz="0" w:space="0" w:color="auto"/>
      </w:divBdr>
    </w:div>
    <w:div w:id="1217427698">
      <w:bodyDiv w:val="1"/>
      <w:marLeft w:val="0"/>
      <w:marRight w:val="0"/>
      <w:marTop w:val="0"/>
      <w:marBottom w:val="0"/>
      <w:divBdr>
        <w:top w:val="none" w:sz="0" w:space="0" w:color="auto"/>
        <w:left w:val="none" w:sz="0" w:space="0" w:color="auto"/>
        <w:bottom w:val="none" w:sz="0" w:space="0" w:color="auto"/>
        <w:right w:val="none" w:sz="0" w:space="0" w:color="auto"/>
      </w:divBdr>
    </w:div>
    <w:div w:id="1221525828">
      <w:bodyDiv w:val="1"/>
      <w:marLeft w:val="0"/>
      <w:marRight w:val="0"/>
      <w:marTop w:val="0"/>
      <w:marBottom w:val="0"/>
      <w:divBdr>
        <w:top w:val="none" w:sz="0" w:space="0" w:color="auto"/>
        <w:left w:val="none" w:sz="0" w:space="0" w:color="auto"/>
        <w:bottom w:val="none" w:sz="0" w:space="0" w:color="auto"/>
        <w:right w:val="none" w:sz="0" w:space="0" w:color="auto"/>
      </w:divBdr>
      <w:divsChild>
        <w:div w:id="1720862840">
          <w:marLeft w:val="0"/>
          <w:marRight w:val="0"/>
          <w:marTop w:val="0"/>
          <w:marBottom w:val="0"/>
          <w:divBdr>
            <w:top w:val="none" w:sz="0" w:space="0" w:color="auto"/>
            <w:left w:val="none" w:sz="0" w:space="0" w:color="auto"/>
            <w:bottom w:val="none" w:sz="0" w:space="0" w:color="auto"/>
            <w:right w:val="none" w:sz="0" w:space="0" w:color="auto"/>
          </w:divBdr>
          <w:divsChild>
            <w:div w:id="1007633489">
              <w:marLeft w:val="0"/>
              <w:marRight w:val="0"/>
              <w:marTop w:val="0"/>
              <w:marBottom w:val="0"/>
              <w:divBdr>
                <w:top w:val="none" w:sz="0" w:space="0" w:color="auto"/>
                <w:left w:val="none" w:sz="0" w:space="0" w:color="auto"/>
                <w:bottom w:val="none" w:sz="0" w:space="0" w:color="auto"/>
                <w:right w:val="none" w:sz="0" w:space="0" w:color="auto"/>
              </w:divBdr>
              <w:divsChild>
                <w:div w:id="724135298">
                  <w:marLeft w:val="0"/>
                  <w:marRight w:val="0"/>
                  <w:marTop w:val="0"/>
                  <w:marBottom w:val="0"/>
                  <w:divBdr>
                    <w:top w:val="none" w:sz="0" w:space="0" w:color="auto"/>
                    <w:left w:val="none" w:sz="0" w:space="0" w:color="auto"/>
                    <w:bottom w:val="none" w:sz="0" w:space="0" w:color="auto"/>
                    <w:right w:val="none" w:sz="0" w:space="0" w:color="auto"/>
                  </w:divBdr>
                  <w:divsChild>
                    <w:div w:id="551697340">
                      <w:marLeft w:val="0"/>
                      <w:marRight w:val="75"/>
                      <w:marTop w:val="0"/>
                      <w:marBottom w:val="1500"/>
                      <w:divBdr>
                        <w:top w:val="none" w:sz="0" w:space="0" w:color="auto"/>
                        <w:left w:val="none" w:sz="0" w:space="0" w:color="auto"/>
                        <w:bottom w:val="none" w:sz="0" w:space="0" w:color="auto"/>
                        <w:right w:val="none" w:sz="0" w:space="0" w:color="auto"/>
                      </w:divBdr>
                      <w:divsChild>
                        <w:div w:id="1105886551">
                          <w:marLeft w:val="0"/>
                          <w:marRight w:val="0"/>
                          <w:marTop w:val="288"/>
                          <w:marBottom w:val="0"/>
                          <w:divBdr>
                            <w:top w:val="none" w:sz="0" w:space="0" w:color="auto"/>
                            <w:left w:val="none" w:sz="0" w:space="0" w:color="auto"/>
                            <w:bottom w:val="none" w:sz="0" w:space="0" w:color="auto"/>
                            <w:right w:val="none" w:sz="0" w:space="0" w:color="auto"/>
                          </w:divBdr>
                          <w:divsChild>
                            <w:div w:id="142695836">
                              <w:marLeft w:val="0"/>
                              <w:marRight w:val="0"/>
                              <w:marTop w:val="0"/>
                              <w:marBottom w:val="0"/>
                              <w:divBdr>
                                <w:top w:val="none" w:sz="0" w:space="0" w:color="auto"/>
                                <w:left w:val="none" w:sz="0" w:space="0" w:color="auto"/>
                                <w:bottom w:val="none" w:sz="0" w:space="0" w:color="auto"/>
                                <w:right w:val="none" w:sz="0" w:space="0" w:color="auto"/>
                              </w:divBdr>
                              <w:divsChild>
                                <w:div w:id="314650320">
                                  <w:marLeft w:val="0"/>
                                  <w:marRight w:val="0"/>
                                  <w:marTop w:val="0"/>
                                  <w:marBottom w:val="0"/>
                                  <w:divBdr>
                                    <w:top w:val="none" w:sz="0" w:space="0" w:color="auto"/>
                                    <w:left w:val="none" w:sz="0" w:space="0" w:color="auto"/>
                                    <w:bottom w:val="none" w:sz="0" w:space="0" w:color="auto"/>
                                    <w:right w:val="none" w:sz="0" w:space="0" w:color="auto"/>
                                  </w:divBdr>
                                  <w:divsChild>
                                    <w:div w:id="1104032952">
                                      <w:marLeft w:val="0"/>
                                      <w:marRight w:val="0"/>
                                      <w:marTop w:val="0"/>
                                      <w:marBottom w:val="0"/>
                                      <w:divBdr>
                                        <w:top w:val="none" w:sz="0" w:space="0" w:color="auto"/>
                                        <w:left w:val="none" w:sz="0" w:space="0" w:color="auto"/>
                                        <w:bottom w:val="none" w:sz="0" w:space="0" w:color="auto"/>
                                        <w:right w:val="none" w:sz="0" w:space="0" w:color="auto"/>
                                      </w:divBdr>
                                      <w:divsChild>
                                        <w:div w:id="989602436">
                                          <w:marLeft w:val="0"/>
                                          <w:marRight w:val="0"/>
                                          <w:marTop w:val="144"/>
                                          <w:marBottom w:val="0"/>
                                          <w:divBdr>
                                            <w:top w:val="none" w:sz="0" w:space="0" w:color="auto"/>
                                            <w:left w:val="none" w:sz="0" w:space="0" w:color="auto"/>
                                            <w:bottom w:val="none" w:sz="0" w:space="0" w:color="auto"/>
                                            <w:right w:val="none" w:sz="0" w:space="0" w:color="auto"/>
                                          </w:divBdr>
                                          <w:divsChild>
                                            <w:div w:id="876241478">
                                              <w:marLeft w:val="0"/>
                                              <w:marRight w:val="0"/>
                                              <w:marTop w:val="144"/>
                                              <w:marBottom w:val="0"/>
                                              <w:divBdr>
                                                <w:top w:val="none" w:sz="0" w:space="0" w:color="auto"/>
                                                <w:left w:val="none" w:sz="0" w:space="0" w:color="auto"/>
                                                <w:bottom w:val="none" w:sz="0" w:space="0" w:color="auto"/>
                                                <w:right w:val="none" w:sz="0" w:space="0" w:color="auto"/>
                                              </w:divBdr>
                                              <w:divsChild>
                                                <w:div w:id="201136497">
                                                  <w:marLeft w:val="0"/>
                                                  <w:marRight w:val="0"/>
                                                  <w:marTop w:val="144"/>
                                                  <w:marBottom w:val="0"/>
                                                  <w:divBdr>
                                                    <w:top w:val="none" w:sz="0" w:space="0" w:color="auto"/>
                                                    <w:left w:val="none" w:sz="0" w:space="0" w:color="auto"/>
                                                    <w:bottom w:val="none" w:sz="0" w:space="0" w:color="auto"/>
                                                    <w:right w:val="none" w:sz="0" w:space="0" w:color="auto"/>
                                                  </w:divBdr>
                                                  <w:divsChild>
                                                    <w:div w:id="598611323">
                                                      <w:marLeft w:val="1080"/>
                                                      <w:marRight w:val="0"/>
                                                      <w:marTop w:val="0"/>
                                                      <w:marBottom w:val="0"/>
                                                      <w:divBdr>
                                                        <w:top w:val="none" w:sz="0" w:space="0" w:color="auto"/>
                                                        <w:left w:val="none" w:sz="0" w:space="0" w:color="auto"/>
                                                        <w:bottom w:val="none" w:sz="0" w:space="0" w:color="auto"/>
                                                        <w:right w:val="none" w:sz="0" w:space="0" w:color="auto"/>
                                                      </w:divBdr>
                                                      <w:divsChild>
                                                        <w:div w:id="973173625">
                                                          <w:marLeft w:val="-144"/>
                                                          <w:marRight w:val="0"/>
                                                          <w:marTop w:val="144"/>
                                                          <w:marBottom w:val="144"/>
                                                          <w:divBdr>
                                                            <w:top w:val="none" w:sz="0" w:space="0" w:color="auto"/>
                                                            <w:left w:val="none" w:sz="0" w:space="0" w:color="auto"/>
                                                            <w:bottom w:val="none" w:sz="0" w:space="0" w:color="auto"/>
                                                            <w:right w:val="none" w:sz="0" w:space="0" w:color="auto"/>
                                                          </w:divBdr>
                                                          <w:divsChild>
                                                            <w:div w:id="208998716">
                                                              <w:marLeft w:val="1008"/>
                                                              <w:marRight w:val="0"/>
                                                              <w:marTop w:val="0"/>
                                                              <w:marBottom w:val="144"/>
                                                              <w:divBdr>
                                                                <w:top w:val="none" w:sz="0" w:space="0" w:color="auto"/>
                                                                <w:left w:val="none" w:sz="0" w:space="0" w:color="auto"/>
                                                                <w:bottom w:val="none" w:sz="0" w:space="0" w:color="auto"/>
                                                                <w:right w:val="none" w:sz="0" w:space="0" w:color="auto"/>
                                                              </w:divBdr>
                                                            </w:div>
                                                          </w:divsChild>
                                                        </w:div>
                                                        <w:div w:id="1179582744">
                                                          <w:marLeft w:val="-144"/>
                                                          <w:marRight w:val="0"/>
                                                          <w:marTop w:val="144"/>
                                                          <w:marBottom w:val="144"/>
                                                          <w:divBdr>
                                                            <w:top w:val="none" w:sz="0" w:space="0" w:color="auto"/>
                                                            <w:left w:val="none" w:sz="0" w:space="0" w:color="auto"/>
                                                            <w:bottom w:val="none" w:sz="0" w:space="0" w:color="auto"/>
                                                            <w:right w:val="none" w:sz="0" w:space="0" w:color="auto"/>
                                                          </w:divBdr>
                                                          <w:divsChild>
                                                            <w:div w:id="1916237070">
                                                              <w:marLeft w:val="1008"/>
                                                              <w:marRight w:val="0"/>
                                                              <w:marTop w:val="0"/>
                                                              <w:marBottom w:val="144"/>
                                                              <w:divBdr>
                                                                <w:top w:val="none" w:sz="0" w:space="0" w:color="auto"/>
                                                                <w:left w:val="none" w:sz="0" w:space="0" w:color="auto"/>
                                                                <w:bottom w:val="none" w:sz="0" w:space="0" w:color="auto"/>
                                                                <w:right w:val="none" w:sz="0" w:space="0" w:color="auto"/>
                                                              </w:divBdr>
                                                            </w:div>
                                                          </w:divsChild>
                                                        </w:div>
                                                        <w:div w:id="1839537284">
                                                          <w:marLeft w:val="-144"/>
                                                          <w:marRight w:val="0"/>
                                                          <w:marTop w:val="144"/>
                                                          <w:marBottom w:val="144"/>
                                                          <w:divBdr>
                                                            <w:top w:val="none" w:sz="0" w:space="0" w:color="auto"/>
                                                            <w:left w:val="none" w:sz="0" w:space="0" w:color="auto"/>
                                                            <w:bottom w:val="none" w:sz="0" w:space="0" w:color="auto"/>
                                                            <w:right w:val="none" w:sz="0" w:space="0" w:color="auto"/>
                                                          </w:divBdr>
                                                          <w:divsChild>
                                                            <w:div w:id="875777723">
                                                              <w:marLeft w:val="1008"/>
                                                              <w:marRight w:val="0"/>
                                                              <w:marTop w:val="0"/>
                                                              <w:marBottom w:val="144"/>
                                                              <w:divBdr>
                                                                <w:top w:val="none" w:sz="0" w:space="0" w:color="auto"/>
                                                                <w:left w:val="none" w:sz="0" w:space="0" w:color="auto"/>
                                                                <w:bottom w:val="none" w:sz="0" w:space="0" w:color="auto"/>
                                                                <w:right w:val="none" w:sz="0" w:space="0" w:color="auto"/>
                                                              </w:divBdr>
                                                            </w:div>
                                                          </w:divsChild>
                                                        </w:div>
                                                        <w:div w:id="1954704520">
                                                          <w:marLeft w:val="-144"/>
                                                          <w:marRight w:val="0"/>
                                                          <w:marTop w:val="144"/>
                                                          <w:marBottom w:val="144"/>
                                                          <w:divBdr>
                                                            <w:top w:val="none" w:sz="0" w:space="0" w:color="auto"/>
                                                            <w:left w:val="none" w:sz="0" w:space="0" w:color="auto"/>
                                                            <w:bottom w:val="none" w:sz="0" w:space="0" w:color="auto"/>
                                                            <w:right w:val="none" w:sz="0" w:space="0" w:color="auto"/>
                                                          </w:divBdr>
                                                          <w:divsChild>
                                                            <w:div w:id="40136605">
                                                              <w:marLeft w:val="1008"/>
                                                              <w:marRight w:val="0"/>
                                                              <w:marTop w:val="0"/>
                                                              <w:marBottom w:val="144"/>
                                                              <w:divBdr>
                                                                <w:top w:val="none" w:sz="0" w:space="0" w:color="auto"/>
                                                                <w:left w:val="none" w:sz="0" w:space="0" w:color="auto"/>
                                                                <w:bottom w:val="none" w:sz="0" w:space="0" w:color="auto"/>
                                                                <w:right w:val="none" w:sz="0" w:space="0" w:color="auto"/>
                                                              </w:divBdr>
                                                            </w:div>
                                                          </w:divsChild>
                                                        </w:div>
                                                        <w:div w:id="2045330287">
                                                          <w:marLeft w:val="-144"/>
                                                          <w:marRight w:val="0"/>
                                                          <w:marTop w:val="144"/>
                                                          <w:marBottom w:val="144"/>
                                                          <w:divBdr>
                                                            <w:top w:val="none" w:sz="0" w:space="0" w:color="auto"/>
                                                            <w:left w:val="none" w:sz="0" w:space="0" w:color="auto"/>
                                                            <w:bottom w:val="none" w:sz="0" w:space="0" w:color="auto"/>
                                                            <w:right w:val="none" w:sz="0" w:space="0" w:color="auto"/>
                                                          </w:divBdr>
                                                          <w:divsChild>
                                                            <w:div w:id="1508522044">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 w:id="1771388034">
                                                      <w:marLeft w:val="-216"/>
                                                      <w:marRight w:val="0"/>
                                                      <w:marTop w:val="0"/>
                                                      <w:marBottom w:val="0"/>
                                                      <w:divBdr>
                                                        <w:top w:val="none" w:sz="0" w:space="0" w:color="auto"/>
                                                        <w:left w:val="none" w:sz="0" w:space="0" w:color="auto"/>
                                                        <w:bottom w:val="none" w:sz="0" w:space="0" w:color="auto"/>
                                                        <w:right w:val="none" w:sz="0" w:space="0" w:color="auto"/>
                                                      </w:divBdr>
                                                    </w:div>
                                                  </w:divsChild>
                                                </w:div>
                                                <w:div w:id="559633399">
                                                  <w:marLeft w:val="0"/>
                                                  <w:marRight w:val="0"/>
                                                  <w:marTop w:val="144"/>
                                                  <w:marBottom w:val="0"/>
                                                  <w:divBdr>
                                                    <w:top w:val="none" w:sz="0" w:space="0" w:color="auto"/>
                                                    <w:left w:val="none" w:sz="0" w:space="0" w:color="auto"/>
                                                    <w:bottom w:val="none" w:sz="0" w:space="0" w:color="auto"/>
                                                    <w:right w:val="none" w:sz="0" w:space="0" w:color="auto"/>
                                                  </w:divBdr>
                                                  <w:divsChild>
                                                    <w:div w:id="603347211">
                                                      <w:marLeft w:val="1080"/>
                                                      <w:marRight w:val="0"/>
                                                      <w:marTop w:val="0"/>
                                                      <w:marBottom w:val="0"/>
                                                      <w:divBdr>
                                                        <w:top w:val="none" w:sz="0" w:space="0" w:color="auto"/>
                                                        <w:left w:val="none" w:sz="0" w:space="0" w:color="auto"/>
                                                        <w:bottom w:val="none" w:sz="0" w:space="0" w:color="auto"/>
                                                        <w:right w:val="none" w:sz="0" w:space="0" w:color="auto"/>
                                                      </w:divBdr>
                                                    </w:div>
                                                    <w:div w:id="1756704539">
                                                      <w:marLeft w:val="-216"/>
                                                      <w:marRight w:val="0"/>
                                                      <w:marTop w:val="0"/>
                                                      <w:marBottom w:val="0"/>
                                                      <w:divBdr>
                                                        <w:top w:val="none" w:sz="0" w:space="0" w:color="auto"/>
                                                        <w:left w:val="none" w:sz="0" w:space="0" w:color="auto"/>
                                                        <w:bottom w:val="none" w:sz="0" w:space="0" w:color="auto"/>
                                                        <w:right w:val="none" w:sz="0" w:space="0" w:color="auto"/>
                                                      </w:divBdr>
                                                    </w:div>
                                                  </w:divsChild>
                                                </w:div>
                                                <w:div w:id="842207109">
                                                  <w:marLeft w:val="0"/>
                                                  <w:marRight w:val="0"/>
                                                  <w:marTop w:val="144"/>
                                                  <w:marBottom w:val="0"/>
                                                  <w:divBdr>
                                                    <w:top w:val="none" w:sz="0" w:space="0" w:color="auto"/>
                                                    <w:left w:val="none" w:sz="0" w:space="0" w:color="auto"/>
                                                    <w:bottom w:val="none" w:sz="0" w:space="0" w:color="auto"/>
                                                    <w:right w:val="none" w:sz="0" w:space="0" w:color="auto"/>
                                                  </w:divBdr>
                                                  <w:divsChild>
                                                    <w:div w:id="412745780">
                                                      <w:marLeft w:val="-216"/>
                                                      <w:marRight w:val="0"/>
                                                      <w:marTop w:val="0"/>
                                                      <w:marBottom w:val="0"/>
                                                      <w:divBdr>
                                                        <w:top w:val="none" w:sz="0" w:space="0" w:color="auto"/>
                                                        <w:left w:val="none" w:sz="0" w:space="0" w:color="auto"/>
                                                        <w:bottom w:val="none" w:sz="0" w:space="0" w:color="auto"/>
                                                        <w:right w:val="none" w:sz="0" w:space="0" w:color="auto"/>
                                                      </w:divBdr>
                                                    </w:div>
                                                    <w:div w:id="1169712103">
                                                      <w:marLeft w:val="1080"/>
                                                      <w:marRight w:val="0"/>
                                                      <w:marTop w:val="0"/>
                                                      <w:marBottom w:val="0"/>
                                                      <w:divBdr>
                                                        <w:top w:val="none" w:sz="0" w:space="0" w:color="auto"/>
                                                        <w:left w:val="none" w:sz="0" w:space="0" w:color="auto"/>
                                                        <w:bottom w:val="none" w:sz="0" w:space="0" w:color="auto"/>
                                                        <w:right w:val="none" w:sz="0" w:space="0" w:color="auto"/>
                                                      </w:divBdr>
                                                    </w:div>
                                                  </w:divsChild>
                                                </w:div>
                                                <w:div w:id="877743636">
                                                  <w:marLeft w:val="0"/>
                                                  <w:marRight w:val="0"/>
                                                  <w:marTop w:val="144"/>
                                                  <w:marBottom w:val="0"/>
                                                  <w:divBdr>
                                                    <w:top w:val="none" w:sz="0" w:space="0" w:color="auto"/>
                                                    <w:left w:val="none" w:sz="0" w:space="0" w:color="auto"/>
                                                    <w:bottom w:val="none" w:sz="0" w:space="0" w:color="auto"/>
                                                    <w:right w:val="none" w:sz="0" w:space="0" w:color="auto"/>
                                                  </w:divBdr>
                                                  <w:divsChild>
                                                    <w:div w:id="1243492869">
                                                      <w:marLeft w:val="-216"/>
                                                      <w:marRight w:val="0"/>
                                                      <w:marTop w:val="0"/>
                                                      <w:marBottom w:val="0"/>
                                                      <w:divBdr>
                                                        <w:top w:val="none" w:sz="0" w:space="0" w:color="auto"/>
                                                        <w:left w:val="none" w:sz="0" w:space="0" w:color="auto"/>
                                                        <w:bottom w:val="none" w:sz="0" w:space="0" w:color="auto"/>
                                                        <w:right w:val="none" w:sz="0" w:space="0" w:color="auto"/>
                                                      </w:divBdr>
                                                    </w:div>
                                                    <w:div w:id="1875387259">
                                                      <w:marLeft w:val="1080"/>
                                                      <w:marRight w:val="0"/>
                                                      <w:marTop w:val="0"/>
                                                      <w:marBottom w:val="0"/>
                                                      <w:divBdr>
                                                        <w:top w:val="none" w:sz="0" w:space="0" w:color="auto"/>
                                                        <w:left w:val="none" w:sz="0" w:space="0" w:color="auto"/>
                                                        <w:bottom w:val="none" w:sz="0" w:space="0" w:color="auto"/>
                                                        <w:right w:val="none" w:sz="0" w:space="0" w:color="auto"/>
                                                      </w:divBdr>
                                                    </w:div>
                                                  </w:divsChild>
                                                </w:div>
                                                <w:div w:id="1629897140">
                                                  <w:marLeft w:val="0"/>
                                                  <w:marRight w:val="0"/>
                                                  <w:marTop w:val="144"/>
                                                  <w:marBottom w:val="0"/>
                                                  <w:divBdr>
                                                    <w:top w:val="none" w:sz="0" w:space="0" w:color="auto"/>
                                                    <w:left w:val="none" w:sz="0" w:space="0" w:color="auto"/>
                                                    <w:bottom w:val="none" w:sz="0" w:space="0" w:color="auto"/>
                                                    <w:right w:val="none" w:sz="0" w:space="0" w:color="auto"/>
                                                  </w:divBdr>
                                                  <w:divsChild>
                                                    <w:div w:id="960378469">
                                                      <w:marLeft w:val="1080"/>
                                                      <w:marRight w:val="0"/>
                                                      <w:marTop w:val="0"/>
                                                      <w:marBottom w:val="0"/>
                                                      <w:divBdr>
                                                        <w:top w:val="none" w:sz="0" w:space="0" w:color="auto"/>
                                                        <w:left w:val="none" w:sz="0" w:space="0" w:color="auto"/>
                                                        <w:bottom w:val="none" w:sz="0" w:space="0" w:color="auto"/>
                                                        <w:right w:val="none" w:sz="0" w:space="0" w:color="auto"/>
                                                      </w:divBdr>
                                                    </w:div>
                                                    <w:div w:id="1942444944">
                                                      <w:marLeft w:val="-21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8849204">
      <w:bodyDiv w:val="1"/>
      <w:marLeft w:val="0"/>
      <w:marRight w:val="0"/>
      <w:marTop w:val="0"/>
      <w:marBottom w:val="0"/>
      <w:divBdr>
        <w:top w:val="none" w:sz="0" w:space="0" w:color="auto"/>
        <w:left w:val="none" w:sz="0" w:space="0" w:color="auto"/>
        <w:bottom w:val="none" w:sz="0" w:space="0" w:color="auto"/>
        <w:right w:val="none" w:sz="0" w:space="0" w:color="auto"/>
      </w:divBdr>
    </w:div>
    <w:div w:id="1270508482">
      <w:bodyDiv w:val="1"/>
      <w:marLeft w:val="0"/>
      <w:marRight w:val="0"/>
      <w:marTop w:val="0"/>
      <w:marBottom w:val="0"/>
      <w:divBdr>
        <w:top w:val="none" w:sz="0" w:space="0" w:color="auto"/>
        <w:left w:val="none" w:sz="0" w:space="0" w:color="auto"/>
        <w:bottom w:val="none" w:sz="0" w:space="0" w:color="auto"/>
        <w:right w:val="none" w:sz="0" w:space="0" w:color="auto"/>
      </w:divBdr>
    </w:div>
    <w:div w:id="1283851511">
      <w:bodyDiv w:val="1"/>
      <w:marLeft w:val="0"/>
      <w:marRight w:val="0"/>
      <w:marTop w:val="0"/>
      <w:marBottom w:val="0"/>
      <w:divBdr>
        <w:top w:val="none" w:sz="0" w:space="0" w:color="auto"/>
        <w:left w:val="none" w:sz="0" w:space="0" w:color="auto"/>
        <w:bottom w:val="none" w:sz="0" w:space="0" w:color="auto"/>
        <w:right w:val="none" w:sz="0" w:space="0" w:color="auto"/>
      </w:divBdr>
    </w:div>
    <w:div w:id="1288241658">
      <w:bodyDiv w:val="1"/>
      <w:marLeft w:val="0"/>
      <w:marRight w:val="0"/>
      <w:marTop w:val="0"/>
      <w:marBottom w:val="0"/>
      <w:divBdr>
        <w:top w:val="none" w:sz="0" w:space="0" w:color="auto"/>
        <w:left w:val="none" w:sz="0" w:space="0" w:color="auto"/>
        <w:bottom w:val="none" w:sz="0" w:space="0" w:color="auto"/>
        <w:right w:val="none" w:sz="0" w:space="0" w:color="auto"/>
      </w:divBdr>
    </w:div>
    <w:div w:id="1357654521">
      <w:bodyDiv w:val="1"/>
      <w:marLeft w:val="0"/>
      <w:marRight w:val="0"/>
      <w:marTop w:val="0"/>
      <w:marBottom w:val="0"/>
      <w:divBdr>
        <w:top w:val="none" w:sz="0" w:space="0" w:color="auto"/>
        <w:left w:val="none" w:sz="0" w:space="0" w:color="auto"/>
        <w:bottom w:val="none" w:sz="0" w:space="0" w:color="auto"/>
        <w:right w:val="none" w:sz="0" w:space="0" w:color="auto"/>
      </w:divBdr>
    </w:div>
    <w:div w:id="1383604005">
      <w:bodyDiv w:val="1"/>
      <w:marLeft w:val="0"/>
      <w:marRight w:val="0"/>
      <w:marTop w:val="0"/>
      <w:marBottom w:val="0"/>
      <w:divBdr>
        <w:top w:val="none" w:sz="0" w:space="0" w:color="auto"/>
        <w:left w:val="none" w:sz="0" w:space="0" w:color="auto"/>
        <w:bottom w:val="none" w:sz="0" w:space="0" w:color="auto"/>
        <w:right w:val="none" w:sz="0" w:space="0" w:color="auto"/>
      </w:divBdr>
    </w:div>
    <w:div w:id="1390153257">
      <w:bodyDiv w:val="1"/>
      <w:marLeft w:val="0"/>
      <w:marRight w:val="0"/>
      <w:marTop w:val="0"/>
      <w:marBottom w:val="0"/>
      <w:divBdr>
        <w:top w:val="none" w:sz="0" w:space="0" w:color="auto"/>
        <w:left w:val="none" w:sz="0" w:space="0" w:color="auto"/>
        <w:bottom w:val="none" w:sz="0" w:space="0" w:color="auto"/>
        <w:right w:val="none" w:sz="0" w:space="0" w:color="auto"/>
      </w:divBdr>
      <w:divsChild>
        <w:div w:id="364791448">
          <w:marLeft w:val="0"/>
          <w:marRight w:val="0"/>
          <w:marTop w:val="0"/>
          <w:marBottom w:val="0"/>
          <w:divBdr>
            <w:top w:val="none" w:sz="0" w:space="0" w:color="auto"/>
            <w:left w:val="none" w:sz="0" w:space="0" w:color="auto"/>
            <w:bottom w:val="none" w:sz="0" w:space="0" w:color="auto"/>
            <w:right w:val="none" w:sz="0" w:space="0" w:color="auto"/>
          </w:divBdr>
          <w:divsChild>
            <w:div w:id="395785424">
              <w:marLeft w:val="0"/>
              <w:marRight w:val="0"/>
              <w:marTop w:val="0"/>
              <w:marBottom w:val="0"/>
              <w:divBdr>
                <w:top w:val="none" w:sz="0" w:space="0" w:color="auto"/>
                <w:left w:val="none" w:sz="0" w:space="0" w:color="auto"/>
                <w:bottom w:val="none" w:sz="0" w:space="0" w:color="auto"/>
                <w:right w:val="none" w:sz="0" w:space="0" w:color="auto"/>
              </w:divBdr>
              <w:divsChild>
                <w:div w:id="511384335">
                  <w:marLeft w:val="0"/>
                  <w:marRight w:val="0"/>
                  <w:marTop w:val="0"/>
                  <w:marBottom w:val="0"/>
                  <w:divBdr>
                    <w:top w:val="none" w:sz="0" w:space="0" w:color="auto"/>
                    <w:left w:val="none" w:sz="0" w:space="0" w:color="auto"/>
                    <w:bottom w:val="none" w:sz="0" w:space="0" w:color="auto"/>
                    <w:right w:val="none" w:sz="0" w:space="0" w:color="auto"/>
                  </w:divBdr>
                  <w:divsChild>
                    <w:div w:id="1733116813">
                      <w:marLeft w:val="0"/>
                      <w:marRight w:val="75"/>
                      <w:marTop w:val="0"/>
                      <w:marBottom w:val="1500"/>
                      <w:divBdr>
                        <w:top w:val="none" w:sz="0" w:space="0" w:color="auto"/>
                        <w:left w:val="none" w:sz="0" w:space="0" w:color="auto"/>
                        <w:bottom w:val="none" w:sz="0" w:space="0" w:color="auto"/>
                        <w:right w:val="none" w:sz="0" w:space="0" w:color="auto"/>
                      </w:divBdr>
                      <w:divsChild>
                        <w:div w:id="661005697">
                          <w:marLeft w:val="0"/>
                          <w:marRight w:val="0"/>
                          <w:marTop w:val="288"/>
                          <w:marBottom w:val="0"/>
                          <w:divBdr>
                            <w:top w:val="none" w:sz="0" w:space="0" w:color="auto"/>
                            <w:left w:val="none" w:sz="0" w:space="0" w:color="auto"/>
                            <w:bottom w:val="none" w:sz="0" w:space="0" w:color="auto"/>
                            <w:right w:val="none" w:sz="0" w:space="0" w:color="auto"/>
                          </w:divBdr>
                          <w:divsChild>
                            <w:div w:id="1622415976">
                              <w:marLeft w:val="0"/>
                              <w:marRight w:val="0"/>
                              <w:marTop w:val="0"/>
                              <w:marBottom w:val="0"/>
                              <w:divBdr>
                                <w:top w:val="none" w:sz="0" w:space="0" w:color="auto"/>
                                <w:left w:val="none" w:sz="0" w:space="0" w:color="auto"/>
                                <w:bottom w:val="none" w:sz="0" w:space="0" w:color="auto"/>
                                <w:right w:val="none" w:sz="0" w:space="0" w:color="auto"/>
                              </w:divBdr>
                              <w:divsChild>
                                <w:div w:id="250701136">
                                  <w:marLeft w:val="0"/>
                                  <w:marRight w:val="0"/>
                                  <w:marTop w:val="0"/>
                                  <w:marBottom w:val="0"/>
                                  <w:divBdr>
                                    <w:top w:val="none" w:sz="0" w:space="0" w:color="auto"/>
                                    <w:left w:val="none" w:sz="0" w:space="0" w:color="auto"/>
                                    <w:bottom w:val="none" w:sz="0" w:space="0" w:color="auto"/>
                                    <w:right w:val="none" w:sz="0" w:space="0" w:color="auto"/>
                                  </w:divBdr>
                                  <w:divsChild>
                                    <w:div w:id="2030836855">
                                      <w:marLeft w:val="0"/>
                                      <w:marRight w:val="0"/>
                                      <w:marTop w:val="0"/>
                                      <w:marBottom w:val="0"/>
                                      <w:divBdr>
                                        <w:top w:val="none" w:sz="0" w:space="0" w:color="auto"/>
                                        <w:left w:val="none" w:sz="0" w:space="0" w:color="auto"/>
                                        <w:bottom w:val="none" w:sz="0" w:space="0" w:color="auto"/>
                                        <w:right w:val="none" w:sz="0" w:space="0" w:color="auto"/>
                                      </w:divBdr>
                                      <w:divsChild>
                                        <w:div w:id="1667782415">
                                          <w:marLeft w:val="0"/>
                                          <w:marRight w:val="0"/>
                                          <w:marTop w:val="144"/>
                                          <w:marBottom w:val="0"/>
                                          <w:divBdr>
                                            <w:top w:val="none" w:sz="0" w:space="0" w:color="auto"/>
                                            <w:left w:val="none" w:sz="0" w:space="0" w:color="auto"/>
                                            <w:bottom w:val="none" w:sz="0" w:space="0" w:color="auto"/>
                                            <w:right w:val="none" w:sz="0" w:space="0" w:color="auto"/>
                                          </w:divBdr>
                                          <w:divsChild>
                                            <w:div w:id="1412655174">
                                              <w:marLeft w:val="0"/>
                                              <w:marRight w:val="0"/>
                                              <w:marTop w:val="144"/>
                                              <w:marBottom w:val="0"/>
                                              <w:divBdr>
                                                <w:top w:val="none" w:sz="0" w:space="0" w:color="auto"/>
                                                <w:left w:val="none" w:sz="0" w:space="0" w:color="auto"/>
                                                <w:bottom w:val="none" w:sz="0" w:space="0" w:color="auto"/>
                                                <w:right w:val="none" w:sz="0" w:space="0" w:color="auto"/>
                                              </w:divBdr>
                                              <w:divsChild>
                                                <w:div w:id="164369161">
                                                  <w:marLeft w:val="0"/>
                                                  <w:marRight w:val="0"/>
                                                  <w:marTop w:val="144"/>
                                                  <w:marBottom w:val="0"/>
                                                  <w:divBdr>
                                                    <w:top w:val="none" w:sz="0" w:space="0" w:color="auto"/>
                                                    <w:left w:val="none" w:sz="0" w:space="0" w:color="auto"/>
                                                    <w:bottom w:val="none" w:sz="0" w:space="0" w:color="auto"/>
                                                    <w:right w:val="none" w:sz="0" w:space="0" w:color="auto"/>
                                                  </w:divBdr>
                                                  <w:divsChild>
                                                    <w:div w:id="815414485">
                                                      <w:marLeft w:val="-216"/>
                                                      <w:marRight w:val="0"/>
                                                      <w:marTop w:val="0"/>
                                                      <w:marBottom w:val="0"/>
                                                      <w:divBdr>
                                                        <w:top w:val="none" w:sz="0" w:space="0" w:color="auto"/>
                                                        <w:left w:val="none" w:sz="0" w:space="0" w:color="auto"/>
                                                        <w:bottom w:val="none" w:sz="0" w:space="0" w:color="auto"/>
                                                        <w:right w:val="none" w:sz="0" w:space="0" w:color="auto"/>
                                                      </w:divBdr>
                                                    </w:div>
                                                    <w:div w:id="1323583190">
                                                      <w:marLeft w:val="1080"/>
                                                      <w:marRight w:val="0"/>
                                                      <w:marTop w:val="0"/>
                                                      <w:marBottom w:val="0"/>
                                                      <w:divBdr>
                                                        <w:top w:val="none" w:sz="0" w:space="0" w:color="auto"/>
                                                        <w:left w:val="none" w:sz="0" w:space="0" w:color="auto"/>
                                                        <w:bottom w:val="none" w:sz="0" w:space="0" w:color="auto"/>
                                                        <w:right w:val="none" w:sz="0" w:space="0" w:color="auto"/>
                                                      </w:divBdr>
                                                    </w:div>
                                                  </w:divsChild>
                                                </w:div>
                                                <w:div w:id="945426764">
                                                  <w:marLeft w:val="0"/>
                                                  <w:marRight w:val="0"/>
                                                  <w:marTop w:val="144"/>
                                                  <w:marBottom w:val="0"/>
                                                  <w:divBdr>
                                                    <w:top w:val="none" w:sz="0" w:space="0" w:color="auto"/>
                                                    <w:left w:val="none" w:sz="0" w:space="0" w:color="auto"/>
                                                    <w:bottom w:val="none" w:sz="0" w:space="0" w:color="auto"/>
                                                    <w:right w:val="none" w:sz="0" w:space="0" w:color="auto"/>
                                                  </w:divBdr>
                                                  <w:divsChild>
                                                    <w:div w:id="1768847176">
                                                      <w:marLeft w:val="1080"/>
                                                      <w:marRight w:val="0"/>
                                                      <w:marTop w:val="0"/>
                                                      <w:marBottom w:val="0"/>
                                                      <w:divBdr>
                                                        <w:top w:val="none" w:sz="0" w:space="0" w:color="auto"/>
                                                        <w:left w:val="none" w:sz="0" w:space="0" w:color="auto"/>
                                                        <w:bottom w:val="none" w:sz="0" w:space="0" w:color="auto"/>
                                                        <w:right w:val="none" w:sz="0" w:space="0" w:color="auto"/>
                                                      </w:divBdr>
                                                    </w:div>
                                                    <w:div w:id="1981037668">
                                                      <w:marLeft w:val="-216"/>
                                                      <w:marRight w:val="0"/>
                                                      <w:marTop w:val="0"/>
                                                      <w:marBottom w:val="0"/>
                                                      <w:divBdr>
                                                        <w:top w:val="none" w:sz="0" w:space="0" w:color="auto"/>
                                                        <w:left w:val="none" w:sz="0" w:space="0" w:color="auto"/>
                                                        <w:bottom w:val="none" w:sz="0" w:space="0" w:color="auto"/>
                                                        <w:right w:val="none" w:sz="0" w:space="0" w:color="auto"/>
                                                      </w:divBdr>
                                                    </w:div>
                                                  </w:divsChild>
                                                </w:div>
                                                <w:div w:id="1298877453">
                                                  <w:marLeft w:val="0"/>
                                                  <w:marRight w:val="0"/>
                                                  <w:marTop w:val="144"/>
                                                  <w:marBottom w:val="0"/>
                                                  <w:divBdr>
                                                    <w:top w:val="none" w:sz="0" w:space="0" w:color="auto"/>
                                                    <w:left w:val="none" w:sz="0" w:space="0" w:color="auto"/>
                                                    <w:bottom w:val="none" w:sz="0" w:space="0" w:color="auto"/>
                                                    <w:right w:val="none" w:sz="0" w:space="0" w:color="auto"/>
                                                  </w:divBdr>
                                                  <w:divsChild>
                                                    <w:div w:id="741297994">
                                                      <w:marLeft w:val="-216"/>
                                                      <w:marRight w:val="0"/>
                                                      <w:marTop w:val="0"/>
                                                      <w:marBottom w:val="0"/>
                                                      <w:divBdr>
                                                        <w:top w:val="none" w:sz="0" w:space="0" w:color="auto"/>
                                                        <w:left w:val="none" w:sz="0" w:space="0" w:color="auto"/>
                                                        <w:bottom w:val="none" w:sz="0" w:space="0" w:color="auto"/>
                                                        <w:right w:val="none" w:sz="0" w:space="0" w:color="auto"/>
                                                      </w:divBdr>
                                                    </w:div>
                                                    <w:div w:id="2055932043">
                                                      <w:marLeft w:val="1080"/>
                                                      <w:marRight w:val="0"/>
                                                      <w:marTop w:val="0"/>
                                                      <w:marBottom w:val="0"/>
                                                      <w:divBdr>
                                                        <w:top w:val="none" w:sz="0" w:space="0" w:color="auto"/>
                                                        <w:left w:val="none" w:sz="0" w:space="0" w:color="auto"/>
                                                        <w:bottom w:val="none" w:sz="0" w:space="0" w:color="auto"/>
                                                        <w:right w:val="none" w:sz="0" w:space="0" w:color="auto"/>
                                                      </w:divBdr>
                                                      <w:divsChild>
                                                        <w:div w:id="368185193">
                                                          <w:marLeft w:val="-144"/>
                                                          <w:marRight w:val="0"/>
                                                          <w:marTop w:val="144"/>
                                                          <w:marBottom w:val="144"/>
                                                          <w:divBdr>
                                                            <w:top w:val="none" w:sz="0" w:space="0" w:color="auto"/>
                                                            <w:left w:val="none" w:sz="0" w:space="0" w:color="auto"/>
                                                            <w:bottom w:val="none" w:sz="0" w:space="0" w:color="auto"/>
                                                            <w:right w:val="none" w:sz="0" w:space="0" w:color="auto"/>
                                                          </w:divBdr>
                                                          <w:divsChild>
                                                            <w:div w:id="1546680909">
                                                              <w:marLeft w:val="1008"/>
                                                              <w:marRight w:val="0"/>
                                                              <w:marTop w:val="0"/>
                                                              <w:marBottom w:val="144"/>
                                                              <w:divBdr>
                                                                <w:top w:val="none" w:sz="0" w:space="0" w:color="auto"/>
                                                                <w:left w:val="none" w:sz="0" w:space="0" w:color="auto"/>
                                                                <w:bottom w:val="none" w:sz="0" w:space="0" w:color="auto"/>
                                                                <w:right w:val="none" w:sz="0" w:space="0" w:color="auto"/>
                                                              </w:divBdr>
                                                            </w:div>
                                                          </w:divsChild>
                                                        </w:div>
                                                        <w:div w:id="1267346958">
                                                          <w:marLeft w:val="-144"/>
                                                          <w:marRight w:val="0"/>
                                                          <w:marTop w:val="144"/>
                                                          <w:marBottom w:val="144"/>
                                                          <w:divBdr>
                                                            <w:top w:val="none" w:sz="0" w:space="0" w:color="auto"/>
                                                            <w:left w:val="none" w:sz="0" w:space="0" w:color="auto"/>
                                                            <w:bottom w:val="none" w:sz="0" w:space="0" w:color="auto"/>
                                                            <w:right w:val="none" w:sz="0" w:space="0" w:color="auto"/>
                                                          </w:divBdr>
                                                          <w:divsChild>
                                                            <w:div w:id="1571503364">
                                                              <w:marLeft w:val="1008"/>
                                                              <w:marRight w:val="0"/>
                                                              <w:marTop w:val="0"/>
                                                              <w:marBottom w:val="144"/>
                                                              <w:divBdr>
                                                                <w:top w:val="none" w:sz="0" w:space="0" w:color="auto"/>
                                                                <w:left w:val="none" w:sz="0" w:space="0" w:color="auto"/>
                                                                <w:bottom w:val="none" w:sz="0" w:space="0" w:color="auto"/>
                                                                <w:right w:val="none" w:sz="0" w:space="0" w:color="auto"/>
                                                              </w:divBdr>
                                                            </w:div>
                                                          </w:divsChild>
                                                        </w:div>
                                                        <w:div w:id="1374621487">
                                                          <w:marLeft w:val="-144"/>
                                                          <w:marRight w:val="0"/>
                                                          <w:marTop w:val="144"/>
                                                          <w:marBottom w:val="144"/>
                                                          <w:divBdr>
                                                            <w:top w:val="none" w:sz="0" w:space="0" w:color="auto"/>
                                                            <w:left w:val="none" w:sz="0" w:space="0" w:color="auto"/>
                                                            <w:bottom w:val="none" w:sz="0" w:space="0" w:color="auto"/>
                                                            <w:right w:val="none" w:sz="0" w:space="0" w:color="auto"/>
                                                          </w:divBdr>
                                                          <w:divsChild>
                                                            <w:div w:id="893083450">
                                                              <w:marLeft w:val="1008"/>
                                                              <w:marRight w:val="0"/>
                                                              <w:marTop w:val="0"/>
                                                              <w:marBottom w:val="144"/>
                                                              <w:divBdr>
                                                                <w:top w:val="none" w:sz="0" w:space="0" w:color="auto"/>
                                                                <w:left w:val="none" w:sz="0" w:space="0" w:color="auto"/>
                                                                <w:bottom w:val="none" w:sz="0" w:space="0" w:color="auto"/>
                                                                <w:right w:val="none" w:sz="0" w:space="0" w:color="auto"/>
                                                              </w:divBdr>
                                                            </w:div>
                                                          </w:divsChild>
                                                        </w:div>
                                                        <w:div w:id="1632007515">
                                                          <w:marLeft w:val="-144"/>
                                                          <w:marRight w:val="0"/>
                                                          <w:marTop w:val="144"/>
                                                          <w:marBottom w:val="144"/>
                                                          <w:divBdr>
                                                            <w:top w:val="none" w:sz="0" w:space="0" w:color="auto"/>
                                                            <w:left w:val="none" w:sz="0" w:space="0" w:color="auto"/>
                                                            <w:bottom w:val="none" w:sz="0" w:space="0" w:color="auto"/>
                                                            <w:right w:val="none" w:sz="0" w:space="0" w:color="auto"/>
                                                          </w:divBdr>
                                                          <w:divsChild>
                                                            <w:div w:id="803350383">
                                                              <w:marLeft w:val="1008"/>
                                                              <w:marRight w:val="0"/>
                                                              <w:marTop w:val="0"/>
                                                              <w:marBottom w:val="144"/>
                                                              <w:divBdr>
                                                                <w:top w:val="none" w:sz="0" w:space="0" w:color="auto"/>
                                                                <w:left w:val="none" w:sz="0" w:space="0" w:color="auto"/>
                                                                <w:bottom w:val="none" w:sz="0" w:space="0" w:color="auto"/>
                                                                <w:right w:val="none" w:sz="0" w:space="0" w:color="auto"/>
                                                              </w:divBdr>
                                                            </w:div>
                                                          </w:divsChild>
                                                        </w:div>
                                                        <w:div w:id="1995794177">
                                                          <w:marLeft w:val="-144"/>
                                                          <w:marRight w:val="0"/>
                                                          <w:marTop w:val="144"/>
                                                          <w:marBottom w:val="144"/>
                                                          <w:divBdr>
                                                            <w:top w:val="none" w:sz="0" w:space="0" w:color="auto"/>
                                                            <w:left w:val="none" w:sz="0" w:space="0" w:color="auto"/>
                                                            <w:bottom w:val="none" w:sz="0" w:space="0" w:color="auto"/>
                                                            <w:right w:val="none" w:sz="0" w:space="0" w:color="auto"/>
                                                          </w:divBdr>
                                                          <w:divsChild>
                                                            <w:div w:id="1646466783">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 w:id="1505970776">
                                                  <w:marLeft w:val="0"/>
                                                  <w:marRight w:val="0"/>
                                                  <w:marTop w:val="144"/>
                                                  <w:marBottom w:val="0"/>
                                                  <w:divBdr>
                                                    <w:top w:val="none" w:sz="0" w:space="0" w:color="auto"/>
                                                    <w:left w:val="none" w:sz="0" w:space="0" w:color="auto"/>
                                                    <w:bottom w:val="none" w:sz="0" w:space="0" w:color="auto"/>
                                                    <w:right w:val="none" w:sz="0" w:space="0" w:color="auto"/>
                                                  </w:divBdr>
                                                  <w:divsChild>
                                                    <w:div w:id="264459893">
                                                      <w:marLeft w:val="1080"/>
                                                      <w:marRight w:val="0"/>
                                                      <w:marTop w:val="0"/>
                                                      <w:marBottom w:val="0"/>
                                                      <w:divBdr>
                                                        <w:top w:val="none" w:sz="0" w:space="0" w:color="auto"/>
                                                        <w:left w:val="none" w:sz="0" w:space="0" w:color="auto"/>
                                                        <w:bottom w:val="none" w:sz="0" w:space="0" w:color="auto"/>
                                                        <w:right w:val="none" w:sz="0" w:space="0" w:color="auto"/>
                                                      </w:divBdr>
                                                    </w:div>
                                                    <w:div w:id="556553936">
                                                      <w:marLeft w:val="-216"/>
                                                      <w:marRight w:val="0"/>
                                                      <w:marTop w:val="0"/>
                                                      <w:marBottom w:val="0"/>
                                                      <w:divBdr>
                                                        <w:top w:val="none" w:sz="0" w:space="0" w:color="auto"/>
                                                        <w:left w:val="none" w:sz="0" w:space="0" w:color="auto"/>
                                                        <w:bottom w:val="none" w:sz="0" w:space="0" w:color="auto"/>
                                                        <w:right w:val="none" w:sz="0" w:space="0" w:color="auto"/>
                                                      </w:divBdr>
                                                    </w:div>
                                                  </w:divsChild>
                                                </w:div>
                                                <w:div w:id="1904096509">
                                                  <w:marLeft w:val="0"/>
                                                  <w:marRight w:val="0"/>
                                                  <w:marTop w:val="144"/>
                                                  <w:marBottom w:val="0"/>
                                                  <w:divBdr>
                                                    <w:top w:val="none" w:sz="0" w:space="0" w:color="auto"/>
                                                    <w:left w:val="none" w:sz="0" w:space="0" w:color="auto"/>
                                                    <w:bottom w:val="none" w:sz="0" w:space="0" w:color="auto"/>
                                                    <w:right w:val="none" w:sz="0" w:space="0" w:color="auto"/>
                                                  </w:divBdr>
                                                  <w:divsChild>
                                                    <w:div w:id="860629293">
                                                      <w:marLeft w:val="-216"/>
                                                      <w:marRight w:val="0"/>
                                                      <w:marTop w:val="0"/>
                                                      <w:marBottom w:val="0"/>
                                                      <w:divBdr>
                                                        <w:top w:val="none" w:sz="0" w:space="0" w:color="auto"/>
                                                        <w:left w:val="none" w:sz="0" w:space="0" w:color="auto"/>
                                                        <w:bottom w:val="none" w:sz="0" w:space="0" w:color="auto"/>
                                                        <w:right w:val="none" w:sz="0" w:space="0" w:color="auto"/>
                                                      </w:divBdr>
                                                    </w:div>
                                                    <w:div w:id="1071544641">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8480411">
      <w:bodyDiv w:val="1"/>
      <w:marLeft w:val="0"/>
      <w:marRight w:val="0"/>
      <w:marTop w:val="0"/>
      <w:marBottom w:val="0"/>
      <w:divBdr>
        <w:top w:val="none" w:sz="0" w:space="0" w:color="auto"/>
        <w:left w:val="none" w:sz="0" w:space="0" w:color="auto"/>
        <w:bottom w:val="none" w:sz="0" w:space="0" w:color="auto"/>
        <w:right w:val="none" w:sz="0" w:space="0" w:color="auto"/>
      </w:divBdr>
    </w:div>
    <w:div w:id="1545094642">
      <w:bodyDiv w:val="1"/>
      <w:marLeft w:val="0"/>
      <w:marRight w:val="0"/>
      <w:marTop w:val="0"/>
      <w:marBottom w:val="0"/>
      <w:divBdr>
        <w:top w:val="none" w:sz="0" w:space="0" w:color="auto"/>
        <w:left w:val="none" w:sz="0" w:space="0" w:color="auto"/>
        <w:bottom w:val="none" w:sz="0" w:space="0" w:color="auto"/>
        <w:right w:val="none" w:sz="0" w:space="0" w:color="auto"/>
      </w:divBdr>
    </w:div>
    <w:div w:id="1611160585">
      <w:bodyDiv w:val="1"/>
      <w:marLeft w:val="0"/>
      <w:marRight w:val="0"/>
      <w:marTop w:val="0"/>
      <w:marBottom w:val="0"/>
      <w:divBdr>
        <w:top w:val="none" w:sz="0" w:space="0" w:color="auto"/>
        <w:left w:val="none" w:sz="0" w:space="0" w:color="auto"/>
        <w:bottom w:val="none" w:sz="0" w:space="0" w:color="auto"/>
        <w:right w:val="none" w:sz="0" w:space="0" w:color="auto"/>
      </w:divBdr>
    </w:div>
    <w:div w:id="1636326520">
      <w:bodyDiv w:val="1"/>
      <w:marLeft w:val="0"/>
      <w:marRight w:val="0"/>
      <w:marTop w:val="0"/>
      <w:marBottom w:val="0"/>
      <w:divBdr>
        <w:top w:val="none" w:sz="0" w:space="0" w:color="auto"/>
        <w:left w:val="none" w:sz="0" w:space="0" w:color="auto"/>
        <w:bottom w:val="none" w:sz="0" w:space="0" w:color="auto"/>
        <w:right w:val="none" w:sz="0" w:space="0" w:color="auto"/>
      </w:divBdr>
      <w:divsChild>
        <w:div w:id="1747454252">
          <w:marLeft w:val="0"/>
          <w:marRight w:val="0"/>
          <w:marTop w:val="0"/>
          <w:marBottom w:val="0"/>
          <w:divBdr>
            <w:top w:val="none" w:sz="0" w:space="0" w:color="auto"/>
            <w:left w:val="none" w:sz="0" w:space="0" w:color="auto"/>
            <w:bottom w:val="none" w:sz="0" w:space="0" w:color="auto"/>
            <w:right w:val="none" w:sz="0" w:space="0" w:color="auto"/>
          </w:divBdr>
          <w:divsChild>
            <w:div w:id="1288586648">
              <w:marLeft w:val="0"/>
              <w:marRight w:val="0"/>
              <w:marTop w:val="0"/>
              <w:marBottom w:val="0"/>
              <w:divBdr>
                <w:top w:val="none" w:sz="0" w:space="0" w:color="auto"/>
                <w:left w:val="none" w:sz="0" w:space="0" w:color="auto"/>
                <w:bottom w:val="none" w:sz="0" w:space="0" w:color="auto"/>
                <w:right w:val="none" w:sz="0" w:space="0" w:color="auto"/>
              </w:divBdr>
              <w:divsChild>
                <w:div w:id="1343969348">
                  <w:marLeft w:val="0"/>
                  <w:marRight w:val="0"/>
                  <w:marTop w:val="0"/>
                  <w:marBottom w:val="0"/>
                  <w:divBdr>
                    <w:top w:val="none" w:sz="0" w:space="0" w:color="auto"/>
                    <w:left w:val="none" w:sz="0" w:space="0" w:color="auto"/>
                    <w:bottom w:val="none" w:sz="0" w:space="0" w:color="auto"/>
                    <w:right w:val="none" w:sz="0" w:space="0" w:color="auto"/>
                  </w:divBdr>
                  <w:divsChild>
                    <w:div w:id="354968445">
                      <w:marLeft w:val="0"/>
                      <w:marRight w:val="75"/>
                      <w:marTop w:val="0"/>
                      <w:marBottom w:val="1500"/>
                      <w:divBdr>
                        <w:top w:val="none" w:sz="0" w:space="0" w:color="auto"/>
                        <w:left w:val="none" w:sz="0" w:space="0" w:color="auto"/>
                        <w:bottom w:val="none" w:sz="0" w:space="0" w:color="auto"/>
                        <w:right w:val="none" w:sz="0" w:space="0" w:color="auto"/>
                      </w:divBdr>
                      <w:divsChild>
                        <w:div w:id="803080053">
                          <w:marLeft w:val="0"/>
                          <w:marRight w:val="0"/>
                          <w:marTop w:val="288"/>
                          <w:marBottom w:val="0"/>
                          <w:divBdr>
                            <w:top w:val="none" w:sz="0" w:space="0" w:color="auto"/>
                            <w:left w:val="none" w:sz="0" w:space="0" w:color="auto"/>
                            <w:bottom w:val="none" w:sz="0" w:space="0" w:color="auto"/>
                            <w:right w:val="none" w:sz="0" w:space="0" w:color="auto"/>
                          </w:divBdr>
                          <w:divsChild>
                            <w:div w:id="13463447">
                              <w:marLeft w:val="0"/>
                              <w:marRight w:val="0"/>
                              <w:marTop w:val="0"/>
                              <w:marBottom w:val="0"/>
                              <w:divBdr>
                                <w:top w:val="none" w:sz="0" w:space="0" w:color="auto"/>
                                <w:left w:val="none" w:sz="0" w:space="0" w:color="auto"/>
                                <w:bottom w:val="none" w:sz="0" w:space="0" w:color="auto"/>
                                <w:right w:val="none" w:sz="0" w:space="0" w:color="auto"/>
                              </w:divBdr>
                              <w:divsChild>
                                <w:div w:id="17899916">
                                  <w:marLeft w:val="0"/>
                                  <w:marRight w:val="0"/>
                                  <w:marTop w:val="0"/>
                                  <w:marBottom w:val="0"/>
                                  <w:divBdr>
                                    <w:top w:val="none" w:sz="0" w:space="0" w:color="auto"/>
                                    <w:left w:val="none" w:sz="0" w:space="0" w:color="auto"/>
                                    <w:bottom w:val="none" w:sz="0" w:space="0" w:color="auto"/>
                                    <w:right w:val="none" w:sz="0" w:space="0" w:color="auto"/>
                                  </w:divBdr>
                                  <w:divsChild>
                                    <w:div w:id="1897279628">
                                      <w:marLeft w:val="0"/>
                                      <w:marRight w:val="0"/>
                                      <w:marTop w:val="0"/>
                                      <w:marBottom w:val="0"/>
                                      <w:divBdr>
                                        <w:top w:val="none" w:sz="0" w:space="0" w:color="auto"/>
                                        <w:left w:val="none" w:sz="0" w:space="0" w:color="auto"/>
                                        <w:bottom w:val="none" w:sz="0" w:space="0" w:color="auto"/>
                                        <w:right w:val="none" w:sz="0" w:space="0" w:color="auto"/>
                                      </w:divBdr>
                                      <w:divsChild>
                                        <w:div w:id="1379285599">
                                          <w:marLeft w:val="0"/>
                                          <w:marRight w:val="0"/>
                                          <w:marTop w:val="144"/>
                                          <w:marBottom w:val="0"/>
                                          <w:divBdr>
                                            <w:top w:val="none" w:sz="0" w:space="0" w:color="auto"/>
                                            <w:left w:val="none" w:sz="0" w:space="0" w:color="auto"/>
                                            <w:bottom w:val="none" w:sz="0" w:space="0" w:color="auto"/>
                                            <w:right w:val="none" w:sz="0" w:space="0" w:color="auto"/>
                                          </w:divBdr>
                                          <w:divsChild>
                                            <w:div w:id="179777511">
                                              <w:marLeft w:val="0"/>
                                              <w:marRight w:val="0"/>
                                              <w:marTop w:val="144"/>
                                              <w:marBottom w:val="0"/>
                                              <w:divBdr>
                                                <w:top w:val="none" w:sz="0" w:space="0" w:color="auto"/>
                                                <w:left w:val="none" w:sz="0" w:space="0" w:color="auto"/>
                                                <w:bottom w:val="none" w:sz="0" w:space="0" w:color="auto"/>
                                                <w:right w:val="none" w:sz="0" w:space="0" w:color="auto"/>
                                              </w:divBdr>
                                              <w:divsChild>
                                                <w:div w:id="1795556713">
                                                  <w:marLeft w:val="0"/>
                                                  <w:marRight w:val="0"/>
                                                  <w:marTop w:val="144"/>
                                                  <w:marBottom w:val="0"/>
                                                  <w:divBdr>
                                                    <w:top w:val="none" w:sz="0" w:space="0" w:color="auto"/>
                                                    <w:left w:val="none" w:sz="0" w:space="0" w:color="auto"/>
                                                    <w:bottom w:val="none" w:sz="0" w:space="0" w:color="auto"/>
                                                    <w:right w:val="none" w:sz="0" w:space="0" w:color="auto"/>
                                                  </w:divBdr>
                                                  <w:divsChild>
                                                    <w:div w:id="522130525">
                                                      <w:marLeft w:val="-216"/>
                                                      <w:marRight w:val="0"/>
                                                      <w:marTop w:val="0"/>
                                                      <w:marBottom w:val="0"/>
                                                      <w:divBdr>
                                                        <w:top w:val="none" w:sz="0" w:space="0" w:color="auto"/>
                                                        <w:left w:val="none" w:sz="0" w:space="0" w:color="auto"/>
                                                        <w:bottom w:val="none" w:sz="0" w:space="0" w:color="auto"/>
                                                        <w:right w:val="none" w:sz="0" w:space="0" w:color="auto"/>
                                                      </w:divBdr>
                                                    </w:div>
                                                    <w:div w:id="1681081892">
                                                      <w:marLeft w:val="1080"/>
                                                      <w:marRight w:val="0"/>
                                                      <w:marTop w:val="0"/>
                                                      <w:marBottom w:val="0"/>
                                                      <w:divBdr>
                                                        <w:top w:val="none" w:sz="0" w:space="0" w:color="auto"/>
                                                        <w:left w:val="none" w:sz="0" w:space="0" w:color="auto"/>
                                                        <w:bottom w:val="none" w:sz="0" w:space="0" w:color="auto"/>
                                                        <w:right w:val="none" w:sz="0" w:space="0" w:color="auto"/>
                                                      </w:divBdr>
                                                      <w:divsChild>
                                                        <w:div w:id="531849190">
                                                          <w:marLeft w:val="-144"/>
                                                          <w:marRight w:val="0"/>
                                                          <w:marTop w:val="144"/>
                                                          <w:marBottom w:val="144"/>
                                                          <w:divBdr>
                                                            <w:top w:val="none" w:sz="0" w:space="0" w:color="auto"/>
                                                            <w:left w:val="none" w:sz="0" w:space="0" w:color="auto"/>
                                                            <w:bottom w:val="none" w:sz="0" w:space="0" w:color="auto"/>
                                                            <w:right w:val="none" w:sz="0" w:space="0" w:color="auto"/>
                                                          </w:divBdr>
                                                          <w:divsChild>
                                                            <w:div w:id="980185557">
                                                              <w:marLeft w:val="1008"/>
                                                              <w:marRight w:val="0"/>
                                                              <w:marTop w:val="0"/>
                                                              <w:marBottom w:val="144"/>
                                                              <w:divBdr>
                                                                <w:top w:val="none" w:sz="0" w:space="0" w:color="auto"/>
                                                                <w:left w:val="none" w:sz="0" w:space="0" w:color="auto"/>
                                                                <w:bottom w:val="none" w:sz="0" w:space="0" w:color="auto"/>
                                                                <w:right w:val="none" w:sz="0" w:space="0" w:color="auto"/>
                                                              </w:divBdr>
                                                            </w:div>
                                                          </w:divsChild>
                                                        </w:div>
                                                        <w:div w:id="851383143">
                                                          <w:marLeft w:val="-144"/>
                                                          <w:marRight w:val="0"/>
                                                          <w:marTop w:val="144"/>
                                                          <w:marBottom w:val="144"/>
                                                          <w:divBdr>
                                                            <w:top w:val="none" w:sz="0" w:space="0" w:color="auto"/>
                                                            <w:left w:val="none" w:sz="0" w:space="0" w:color="auto"/>
                                                            <w:bottom w:val="none" w:sz="0" w:space="0" w:color="auto"/>
                                                            <w:right w:val="none" w:sz="0" w:space="0" w:color="auto"/>
                                                          </w:divBdr>
                                                          <w:divsChild>
                                                            <w:div w:id="387653342">
                                                              <w:marLeft w:val="1008"/>
                                                              <w:marRight w:val="0"/>
                                                              <w:marTop w:val="0"/>
                                                              <w:marBottom w:val="144"/>
                                                              <w:divBdr>
                                                                <w:top w:val="none" w:sz="0" w:space="0" w:color="auto"/>
                                                                <w:left w:val="none" w:sz="0" w:space="0" w:color="auto"/>
                                                                <w:bottom w:val="none" w:sz="0" w:space="0" w:color="auto"/>
                                                                <w:right w:val="none" w:sz="0" w:space="0" w:color="auto"/>
                                                              </w:divBdr>
                                                            </w:div>
                                                          </w:divsChild>
                                                        </w:div>
                                                        <w:div w:id="999891147">
                                                          <w:marLeft w:val="-144"/>
                                                          <w:marRight w:val="0"/>
                                                          <w:marTop w:val="144"/>
                                                          <w:marBottom w:val="144"/>
                                                          <w:divBdr>
                                                            <w:top w:val="none" w:sz="0" w:space="0" w:color="auto"/>
                                                            <w:left w:val="none" w:sz="0" w:space="0" w:color="auto"/>
                                                            <w:bottom w:val="none" w:sz="0" w:space="0" w:color="auto"/>
                                                            <w:right w:val="none" w:sz="0" w:space="0" w:color="auto"/>
                                                          </w:divBdr>
                                                          <w:divsChild>
                                                            <w:div w:id="901254360">
                                                              <w:marLeft w:val="1008"/>
                                                              <w:marRight w:val="0"/>
                                                              <w:marTop w:val="0"/>
                                                              <w:marBottom w:val="144"/>
                                                              <w:divBdr>
                                                                <w:top w:val="none" w:sz="0" w:space="0" w:color="auto"/>
                                                                <w:left w:val="none" w:sz="0" w:space="0" w:color="auto"/>
                                                                <w:bottom w:val="none" w:sz="0" w:space="0" w:color="auto"/>
                                                                <w:right w:val="none" w:sz="0" w:space="0" w:color="auto"/>
                                                              </w:divBdr>
                                                            </w:div>
                                                          </w:divsChild>
                                                        </w:div>
                                                        <w:div w:id="1749186620">
                                                          <w:marLeft w:val="-144"/>
                                                          <w:marRight w:val="0"/>
                                                          <w:marTop w:val="144"/>
                                                          <w:marBottom w:val="144"/>
                                                          <w:divBdr>
                                                            <w:top w:val="none" w:sz="0" w:space="0" w:color="auto"/>
                                                            <w:left w:val="none" w:sz="0" w:space="0" w:color="auto"/>
                                                            <w:bottom w:val="none" w:sz="0" w:space="0" w:color="auto"/>
                                                            <w:right w:val="none" w:sz="0" w:space="0" w:color="auto"/>
                                                          </w:divBdr>
                                                          <w:divsChild>
                                                            <w:div w:id="1754623410">
                                                              <w:marLeft w:val="1008"/>
                                                              <w:marRight w:val="0"/>
                                                              <w:marTop w:val="0"/>
                                                              <w:marBottom w:val="144"/>
                                                              <w:divBdr>
                                                                <w:top w:val="none" w:sz="0" w:space="0" w:color="auto"/>
                                                                <w:left w:val="none" w:sz="0" w:space="0" w:color="auto"/>
                                                                <w:bottom w:val="none" w:sz="0" w:space="0" w:color="auto"/>
                                                                <w:right w:val="none" w:sz="0" w:space="0" w:color="auto"/>
                                                              </w:divBdr>
                                                            </w:div>
                                                          </w:divsChild>
                                                        </w:div>
                                                        <w:div w:id="2017883891">
                                                          <w:marLeft w:val="-144"/>
                                                          <w:marRight w:val="0"/>
                                                          <w:marTop w:val="144"/>
                                                          <w:marBottom w:val="144"/>
                                                          <w:divBdr>
                                                            <w:top w:val="none" w:sz="0" w:space="0" w:color="auto"/>
                                                            <w:left w:val="none" w:sz="0" w:space="0" w:color="auto"/>
                                                            <w:bottom w:val="none" w:sz="0" w:space="0" w:color="auto"/>
                                                            <w:right w:val="none" w:sz="0" w:space="0" w:color="auto"/>
                                                          </w:divBdr>
                                                          <w:divsChild>
                                                            <w:div w:id="703596361">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9532397">
      <w:bodyDiv w:val="1"/>
      <w:marLeft w:val="0"/>
      <w:marRight w:val="0"/>
      <w:marTop w:val="0"/>
      <w:marBottom w:val="0"/>
      <w:divBdr>
        <w:top w:val="none" w:sz="0" w:space="0" w:color="auto"/>
        <w:left w:val="none" w:sz="0" w:space="0" w:color="auto"/>
        <w:bottom w:val="none" w:sz="0" w:space="0" w:color="auto"/>
        <w:right w:val="none" w:sz="0" w:space="0" w:color="auto"/>
      </w:divBdr>
    </w:div>
    <w:div w:id="1660109698">
      <w:bodyDiv w:val="1"/>
      <w:marLeft w:val="0"/>
      <w:marRight w:val="0"/>
      <w:marTop w:val="0"/>
      <w:marBottom w:val="0"/>
      <w:divBdr>
        <w:top w:val="none" w:sz="0" w:space="0" w:color="auto"/>
        <w:left w:val="none" w:sz="0" w:space="0" w:color="auto"/>
        <w:bottom w:val="none" w:sz="0" w:space="0" w:color="auto"/>
        <w:right w:val="none" w:sz="0" w:space="0" w:color="auto"/>
      </w:divBdr>
    </w:div>
    <w:div w:id="1662387907">
      <w:bodyDiv w:val="1"/>
      <w:marLeft w:val="0"/>
      <w:marRight w:val="0"/>
      <w:marTop w:val="0"/>
      <w:marBottom w:val="0"/>
      <w:divBdr>
        <w:top w:val="none" w:sz="0" w:space="0" w:color="auto"/>
        <w:left w:val="none" w:sz="0" w:space="0" w:color="auto"/>
        <w:bottom w:val="none" w:sz="0" w:space="0" w:color="auto"/>
        <w:right w:val="none" w:sz="0" w:space="0" w:color="auto"/>
      </w:divBdr>
    </w:div>
    <w:div w:id="1748990946">
      <w:bodyDiv w:val="1"/>
      <w:marLeft w:val="0"/>
      <w:marRight w:val="0"/>
      <w:marTop w:val="0"/>
      <w:marBottom w:val="0"/>
      <w:divBdr>
        <w:top w:val="none" w:sz="0" w:space="0" w:color="auto"/>
        <w:left w:val="none" w:sz="0" w:space="0" w:color="auto"/>
        <w:bottom w:val="none" w:sz="0" w:space="0" w:color="auto"/>
        <w:right w:val="none" w:sz="0" w:space="0" w:color="auto"/>
      </w:divBdr>
    </w:div>
    <w:div w:id="1758938691">
      <w:bodyDiv w:val="1"/>
      <w:marLeft w:val="0"/>
      <w:marRight w:val="0"/>
      <w:marTop w:val="0"/>
      <w:marBottom w:val="0"/>
      <w:divBdr>
        <w:top w:val="none" w:sz="0" w:space="0" w:color="auto"/>
        <w:left w:val="none" w:sz="0" w:space="0" w:color="auto"/>
        <w:bottom w:val="none" w:sz="0" w:space="0" w:color="auto"/>
        <w:right w:val="none" w:sz="0" w:space="0" w:color="auto"/>
      </w:divBdr>
    </w:div>
    <w:div w:id="1983077591">
      <w:bodyDiv w:val="1"/>
      <w:marLeft w:val="0"/>
      <w:marRight w:val="0"/>
      <w:marTop w:val="0"/>
      <w:marBottom w:val="0"/>
      <w:divBdr>
        <w:top w:val="none" w:sz="0" w:space="0" w:color="auto"/>
        <w:left w:val="none" w:sz="0" w:space="0" w:color="auto"/>
        <w:bottom w:val="none" w:sz="0" w:space="0" w:color="auto"/>
        <w:right w:val="none" w:sz="0" w:space="0" w:color="auto"/>
      </w:divBdr>
      <w:divsChild>
        <w:div w:id="1609391994">
          <w:marLeft w:val="0"/>
          <w:marRight w:val="0"/>
          <w:marTop w:val="0"/>
          <w:marBottom w:val="0"/>
          <w:divBdr>
            <w:top w:val="none" w:sz="0" w:space="0" w:color="auto"/>
            <w:left w:val="none" w:sz="0" w:space="0" w:color="auto"/>
            <w:bottom w:val="none" w:sz="0" w:space="0" w:color="auto"/>
            <w:right w:val="none" w:sz="0" w:space="0" w:color="auto"/>
          </w:divBdr>
          <w:divsChild>
            <w:div w:id="210770474">
              <w:marLeft w:val="0"/>
              <w:marRight w:val="0"/>
              <w:marTop w:val="0"/>
              <w:marBottom w:val="0"/>
              <w:divBdr>
                <w:top w:val="none" w:sz="0" w:space="0" w:color="auto"/>
                <w:left w:val="none" w:sz="0" w:space="0" w:color="auto"/>
                <w:bottom w:val="none" w:sz="0" w:space="0" w:color="auto"/>
                <w:right w:val="none" w:sz="0" w:space="0" w:color="auto"/>
              </w:divBdr>
              <w:divsChild>
                <w:div w:id="2006517450">
                  <w:marLeft w:val="0"/>
                  <w:marRight w:val="0"/>
                  <w:marTop w:val="0"/>
                  <w:marBottom w:val="0"/>
                  <w:divBdr>
                    <w:top w:val="none" w:sz="0" w:space="0" w:color="auto"/>
                    <w:left w:val="none" w:sz="0" w:space="0" w:color="auto"/>
                    <w:bottom w:val="none" w:sz="0" w:space="0" w:color="auto"/>
                    <w:right w:val="none" w:sz="0" w:space="0" w:color="auto"/>
                  </w:divBdr>
                  <w:divsChild>
                    <w:div w:id="134417472">
                      <w:marLeft w:val="0"/>
                      <w:marRight w:val="75"/>
                      <w:marTop w:val="0"/>
                      <w:marBottom w:val="1500"/>
                      <w:divBdr>
                        <w:top w:val="none" w:sz="0" w:space="0" w:color="auto"/>
                        <w:left w:val="none" w:sz="0" w:space="0" w:color="auto"/>
                        <w:bottom w:val="none" w:sz="0" w:space="0" w:color="auto"/>
                        <w:right w:val="none" w:sz="0" w:space="0" w:color="auto"/>
                      </w:divBdr>
                      <w:divsChild>
                        <w:div w:id="1009914548">
                          <w:marLeft w:val="0"/>
                          <w:marRight w:val="0"/>
                          <w:marTop w:val="288"/>
                          <w:marBottom w:val="0"/>
                          <w:divBdr>
                            <w:top w:val="none" w:sz="0" w:space="0" w:color="auto"/>
                            <w:left w:val="none" w:sz="0" w:space="0" w:color="auto"/>
                            <w:bottom w:val="none" w:sz="0" w:space="0" w:color="auto"/>
                            <w:right w:val="none" w:sz="0" w:space="0" w:color="auto"/>
                          </w:divBdr>
                          <w:divsChild>
                            <w:div w:id="1004011655">
                              <w:marLeft w:val="0"/>
                              <w:marRight w:val="0"/>
                              <w:marTop w:val="0"/>
                              <w:marBottom w:val="0"/>
                              <w:divBdr>
                                <w:top w:val="none" w:sz="0" w:space="0" w:color="auto"/>
                                <w:left w:val="none" w:sz="0" w:space="0" w:color="auto"/>
                                <w:bottom w:val="none" w:sz="0" w:space="0" w:color="auto"/>
                                <w:right w:val="none" w:sz="0" w:space="0" w:color="auto"/>
                              </w:divBdr>
                              <w:divsChild>
                                <w:div w:id="728116135">
                                  <w:marLeft w:val="0"/>
                                  <w:marRight w:val="0"/>
                                  <w:marTop w:val="0"/>
                                  <w:marBottom w:val="0"/>
                                  <w:divBdr>
                                    <w:top w:val="none" w:sz="0" w:space="0" w:color="auto"/>
                                    <w:left w:val="none" w:sz="0" w:space="0" w:color="auto"/>
                                    <w:bottom w:val="none" w:sz="0" w:space="0" w:color="auto"/>
                                    <w:right w:val="none" w:sz="0" w:space="0" w:color="auto"/>
                                  </w:divBdr>
                                  <w:divsChild>
                                    <w:div w:id="1677607171">
                                      <w:marLeft w:val="0"/>
                                      <w:marRight w:val="0"/>
                                      <w:marTop w:val="0"/>
                                      <w:marBottom w:val="0"/>
                                      <w:divBdr>
                                        <w:top w:val="none" w:sz="0" w:space="0" w:color="auto"/>
                                        <w:left w:val="none" w:sz="0" w:space="0" w:color="auto"/>
                                        <w:bottom w:val="none" w:sz="0" w:space="0" w:color="auto"/>
                                        <w:right w:val="none" w:sz="0" w:space="0" w:color="auto"/>
                                      </w:divBdr>
                                      <w:divsChild>
                                        <w:div w:id="984161551">
                                          <w:marLeft w:val="0"/>
                                          <w:marRight w:val="0"/>
                                          <w:marTop w:val="144"/>
                                          <w:marBottom w:val="0"/>
                                          <w:divBdr>
                                            <w:top w:val="none" w:sz="0" w:space="0" w:color="auto"/>
                                            <w:left w:val="none" w:sz="0" w:space="0" w:color="auto"/>
                                            <w:bottom w:val="none" w:sz="0" w:space="0" w:color="auto"/>
                                            <w:right w:val="none" w:sz="0" w:space="0" w:color="auto"/>
                                          </w:divBdr>
                                          <w:divsChild>
                                            <w:div w:id="1252347798">
                                              <w:marLeft w:val="0"/>
                                              <w:marRight w:val="0"/>
                                              <w:marTop w:val="144"/>
                                              <w:marBottom w:val="0"/>
                                              <w:divBdr>
                                                <w:top w:val="none" w:sz="0" w:space="0" w:color="auto"/>
                                                <w:left w:val="none" w:sz="0" w:space="0" w:color="auto"/>
                                                <w:bottom w:val="none" w:sz="0" w:space="0" w:color="auto"/>
                                                <w:right w:val="none" w:sz="0" w:space="0" w:color="auto"/>
                                              </w:divBdr>
                                              <w:divsChild>
                                                <w:div w:id="102580407">
                                                  <w:marLeft w:val="0"/>
                                                  <w:marRight w:val="0"/>
                                                  <w:marTop w:val="144"/>
                                                  <w:marBottom w:val="0"/>
                                                  <w:divBdr>
                                                    <w:top w:val="none" w:sz="0" w:space="0" w:color="auto"/>
                                                    <w:left w:val="none" w:sz="0" w:space="0" w:color="auto"/>
                                                    <w:bottom w:val="none" w:sz="0" w:space="0" w:color="auto"/>
                                                    <w:right w:val="none" w:sz="0" w:space="0" w:color="auto"/>
                                                  </w:divBdr>
                                                  <w:divsChild>
                                                    <w:div w:id="977687341">
                                                      <w:marLeft w:val="1080"/>
                                                      <w:marRight w:val="0"/>
                                                      <w:marTop w:val="0"/>
                                                      <w:marBottom w:val="0"/>
                                                      <w:divBdr>
                                                        <w:top w:val="none" w:sz="0" w:space="0" w:color="auto"/>
                                                        <w:left w:val="none" w:sz="0" w:space="0" w:color="auto"/>
                                                        <w:bottom w:val="none" w:sz="0" w:space="0" w:color="auto"/>
                                                        <w:right w:val="none" w:sz="0" w:space="0" w:color="auto"/>
                                                      </w:divBdr>
                                                      <w:divsChild>
                                                        <w:div w:id="756244303">
                                                          <w:marLeft w:val="-144"/>
                                                          <w:marRight w:val="0"/>
                                                          <w:marTop w:val="144"/>
                                                          <w:marBottom w:val="144"/>
                                                          <w:divBdr>
                                                            <w:top w:val="none" w:sz="0" w:space="0" w:color="auto"/>
                                                            <w:left w:val="none" w:sz="0" w:space="0" w:color="auto"/>
                                                            <w:bottom w:val="none" w:sz="0" w:space="0" w:color="auto"/>
                                                            <w:right w:val="none" w:sz="0" w:space="0" w:color="auto"/>
                                                          </w:divBdr>
                                                          <w:divsChild>
                                                            <w:div w:id="91558768">
                                                              <w:marLeft w:val="1008"/>
                                                              <w:marRight w:val="0"/>
                                                              <w:marTop w:val="0"/>
                                                              <w:marBottom w:val="144"/>
                                                              <w:divBdr>
                                                                <w:top w:val="none" w:sz="0" w:space="0" w:color="auto"/>
                                                                <w:left w:val="none" w:sz="0" w:space="0" w:color="auto"/>
                                                                <w:bottom w:val="none" w:sz="0" w:space="0" w:color="auto"/>
                                                                <w:right w:val="none" w:sz="0" w:space="0" w:color="auto"/>
                                                              </w:divBdr>
                                                            </w:div>
                                                          </w:divsChild>
                                                        </w:div>
                                                        <w:div w:id="2143113326">
                                                          <w:marLeft w:val="-144"/>
                                                          <w:marRight w:val="0"/>
                                                          <w:marTop w:val="144"/>
                                                          <w:marBottom w:val="144"/>
                                                          <w:divBdr>
                                                            <w:top w:val="none" w:sz="0" w:space="0" w:color="auto"/>
                                                            <w:left w:val="none" w:sz="0" w:space="0" w:color="auto"/>
                                                            <w:bottom w:val="none" w:sz="0" w:space="0" w:color="auto"/>
                                                            <w:right w:val="none" w:sz="0" w:space="0" w:color="auto"/>
                                                          </w:divBdr>
                                                          <w:divsChild>
                                                            <w:div w:id="1875342708">
                                                              <w:marLeft w:val="1008"/>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3197753">
      <w:bodyDiv w:val="1"/>
      <w:marLeft w:val="0"/>
      <w:marRight w:val="0"/>
      <w:marTop w:val="0"/>
      <w:marBottom w:val="0"/>
      <w:divBdr>
        <w:top w:val="none" w:sz="0" w:space="0" w:color="auto"/>
        <w:left w:val="none" w:sz="0" w:space="0" w:color="auto"/>
        <w:bottom w:val="none" w:sz="0" w:space="0" w:color="auto"/>
        <w:right w:val="none" w:sz="0" w:space="0" w:color="auto"/>
      </w:divBdr>
    </w:div>
    <w:div w:id="2010132826">
      <w:bodyDiv w:val="1"/>
      <w:marLeft w:val="0"/>
      <w:marRight w:val="0"/>
      <w:marTop w:val="0"/>
      <w:marBottom w:val="0"/>
      <w:divBdr>
        <w:top w:val="none" w:sz="0" w:space="0" w:color="auto"/>
        <w:left w:val="none" w:sz="0" w:space="0" w:color="auto"/>
        <w:bottom w:val="none" w:sz="0" w:space="0" w:color="auto"/>
        <w:right w:val="none" w:sz="0" w:space="0" w:color="auto"/>
      </w:divBdr>
    </w:div>
    <w:div w:id="2080857218">
      <w:bodyDiv w:val="1"/>
      <w:marLeft w:val="0"/>
      <w:marRight w:val="0"/>
      <w:marTop w:val="0"/>
      <w:marBottom w:val="0"/>
      <w:divBdr>
        <w:top w:val="none" w:sz="0" w:space="0" w:color="auto"/>
        <w:left w:val="none" w:sz="0" w:space="0" w:color="auto"/>
        <w:bottom w:val="none" w:sz="0" w:space="0" w:color="auto"/>
        <w:right w:val="none" w:sz="0" w:space="0" w:color="auto"/>
      </w:divBdr>
    </w:div>
    <w:div w:id="2083330604">
      <w:bodyDiv w:val="1"/>
      <w:marLeft w:val="0"/>
      <w:marRight w:val="0"/>
      <w:marTop w:val="0"/>
      <w:marBottom w:val="0"/>
      <w:divBdr>
        <w:top w:val="none" w:sz="0" w:space="0" w:color="auto"/>
        <w:left w:val="none" w:sz="0" w:space="0" w:color="auto"/>
        <w:bottom w:val="none" w:sz="0" w:space="0" w:color="auto"/>
        <w:right w:val="none" w:sz="0" w:space="0" w:color="auto"/>
      </w:divBdr>
    </w:div>
    <w:div w:id="2102681821">
      <w:bodyDiv w:val="1"/>
      <w:marLeft w:val="0"/>
      <w:marRight w:val="0"/>
      <w:marTop w:val="0"/>
      <w:marBottom w:val="0"/>
      <w:divBdr>
        <w:top w:val="none" w:sz="0" w:space="0" w:color="auto"/>
        <w:left w:val="none" w:sz="0" w:space="0" w:color="auto"/>
        <w:bottom w:val="none" w:sz="0" w:space="0" w:color="auto"/>
        <w:right w:val="none" w:sz="0" w:space="0" w:color="auto"/>
      </w:divBdr>
    </w:div>
    <w:div w:id="2133132576">
      <w:bodyDiv w:val="1"/>
      <w:marLeft w:val="0"/>
      <w:marRight w:val="0"/>
      <w:marTop w:val="0"/>
      <w:marBottom w:val="0"/>
      <w:divBdr>
        <w:top w:val="none" w:sz="0" w:space="0" w:color="auto"/>
        <w:left w:val="none" w:sz="0" w:space="0" w:color="auto"/>
        <w:bottom w:val="none" w:sz="0" w:space="0" w:color="auto"/>
        <w:right w:val="none" w:sz="0" w:space="0" w:color="auto"/>
      </w:divBdr>
    </w:div>
    <w:div w:id="214434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fundspassport@treasury.gov.au" TargetMode="External"/><Relationship Id="rId26"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yperlink" Target="mailto:pokpong@sec.or.t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mailto:arfp-consult@mas.gov.s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investment@mbie.govt.nz" TargetMode="External"/><Relationship Id="rId4" Type="http://schemas.openxmlformats.org/officeDocument/2006/relationships/settings" Target="settings.xml"/><Relationship Id="rId9" Type="http://schemas.openxmlformats.org/officeDocument/2006/relationships/hyperlink" Target="http://www.apec.org/About-Us/About-APEC/APEC-Logo-Use.aspx" TargetMode="Externa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24242</Words>
  <Characters>138180</Characters>
  <Application>Microsoft Office Word</Application>
  <DocSecurity>0</DocSecurity>
  <Lines>1151</Lines>
  <Paragraphs>324</Paragraphs>
  <ScaleCrop>false</ScaleCrop>
  <HeadingPairs>
    <vt:vector size="2" baseType="variant">
      <vt:variant>
        <vt:lpstr>Title</vt:lpstr>
      </vt:variant>
      <vt:variant>
        <vt:i4>1</vt:i4>
      </vt:variant>
    </vt:vector>
  </HeadingPairs>
  <TitlesOfParts>
    <vt:vector size="1" baseType="lpstr">
      <vt:lpstr>Consultation Paper: Arrangements for an Asia Region Funds Passport</vt:lpstr>
    </vt:vector>
  </TitlesOfParts>
  <Company/>
  <LinksUpToDate>false</LinksUpToDate>
  <CharactersWithSpaces>162098</CharactersWithSpaces>
  <SharedDoc>false</SharedDoc>
  <HLinks>
    <vt:vector size="402" baseType="variant">
      <vt:variant>
        <vt:i4>1441844</vt:i4>
      </vt:variant>
      <vt:variant>
        <vt:i4>383</vt:i4>
      </vt:variant>
      <vt:variant>
        <vt:i4>0</vt:i4>
      </vt:variant>
      <vt:variant>
        <vt:i4>5</vt:i4>
      </vt:variant>
      <vt:variant>
        <vt:lpwstr/>
      </vt:variant>
      <vt:variant>
        <vt:lpwstr>_Toc384218235</vt:lpwstr>
      </vt:variant>
      <vt:variant>
        <vt:i4>1441844</vt:i4>
      </vt:variant>
      <vt:variant>
        <vt:i4>377</vt:i4>
      </vt:variant>
      <vt:variant>
        <vt:i4>0</vt:i4>
      </vt:variant>
      <vt:variant>
        <vt:i4>5</vt:i4>
      </vt:variant>
      <vt:variant>
        <vt:lpwstr/>
      </vt:variant>
      <vt:variant>
        <vt:lpwstr>_Toc384218234</vt:lpwstr>
      </vt:variant>
      <vt:variant>
        <vt:i4>1441844</vt:i4>
      </vt:variant>
      <vt:variant>
        <vt:i4>371</vt:i4>
      </vt:variant>
      <vt:variant>
        <vt:i4>0</vt:i4>
      </vt:variant>
      <vt:variant>
        <vt:i4>5</vt:i4>
      </vt:variant>
      <vt:variant>
        <vt:lpwstr/>
      </vt:variant>
      <vt:variant>
        <vt:lpwstr>_Toc384218233</vt:lpwstr>
      </vt:variant>
      <vt:variant>
        <vt:i4>1441844</vt:i4>
      </vt:variant>
      <vt:variant>
        <vt:i4>365</vt:i4>
      </vt:variant>
      <vt:variant>
        <vt:i4>0</vt:i4>
      </vt:variant>
      <vt:variant>
        <vt:i4>5</vt:i4>
      </vt:variant>
      <vt:variant>
        <vt:lpwstr/>
      </vt:variant>
      <vt:variant>
        <vt:lpwstr>_Toc384218232</vt:lpwstr>
      </vt:variant>
      <vt:variant>
        <vt:i4>1441844</vt:i4>
      </vt:variant>
      <vt:variant>
        <vt:i4>359</vt:i4>
      </vt:variant>
      <vt:variant>
        <vt:i4>0</vt:i4>
      </vt:variant>
      <vt:variant>
        <vt:i4>5</vt:i4>
      </vt:variant>
      <vt:variant>
        <vt:lpwstr/>
      </vt:variant>
      <vt:variant>
        <vt:lpwstr>_Toc384218231</vt:lpwstr>
      </vt:variant>
      <vt:variant>
        <vt:i4>1441844</vt:i4>
      </vt:variant>
      <vt:variant>
        <vt:i4>353</vt:i4>
      </vt:variant>
      <vt:variant>
        <vt:i4>0</vt:i4>
      </vt:variant>
      <vt:variant>
        <vt:i4>5</vt:i4>
      </vt:variant>
      <vt:variant>
        <vt:lpwstr/>
      </vt:variant>
      <vt:variant>
        <vt:lpwstr>_Toc384218230</vt:lpwstr>
      </vt:variant>
      <vt:variant>
        <vt:i4>1507380</vt:i4>
      </vt:variant>
      <vt:variant>
        <vt:i4>347</vt:i4>
      </vt:variant>
      <vt:variant>
        <vt:i4>0</vt:i4>
      </vt:variant>
      <vt:variant>
        <vt:i4>5</vt:i4>
      </vt:variant>
      <vt:variant>
        <vt:lpwstr/>
      </vt:variant>
      <vt:variant>
        <vt:lpwstr>_Toc384218229</vt:lpwstr>
      </vt:variant>
      <vt:variant>
        <vt:i4>1507380</vt:i4>
      </vt:variant>
      <vt:variant>
        <vt:i4>341</vt:i4>
      </vt:variant>
      <vt:variant>
        <vt:i4>0</vt:i4>
      </vt:variant>
      <vt:variant>
        <vt:i4>5</vt:i4>
      </vt:variant>
      <vt:variant>
        <vt:lpwstr/>
      </vt:variant>
      <vt:variant>
        <vt:lpwstr>_Toc384218228</vt:lpwstr>
      </vt:variant>
      <vt:variant>
        <vt:i4>1507380</vt:i4>
      </vt:variant>
      <vt:variant>
        <vt:i4>335</vt:i4>
      </vt:variant>
      <vt:variant>
        <vt:i4>0</vt:i4>
      </vt:variant>
      <vt:variant>
        <vt:i4>5</vt:i4>
      </vt:variant>
      <vt:variant>
        <vt:lpwstr/>
      </vt:variant>
      <vt:variant>
        <vt:lpwstr>_Toc384218227</vt:lpwstr>
      </vt:variant>
      <vt:variant>
        <vt:i4>1507380</vt:i4>
      </vt:variant>
      <vt:variant>
        <vt:i4>329</vt:i4>
      </vt:variant>
      <vt:variant>
        <vt:i4>0</vt:i4>
      </vt:variant>
      <vt:variant>
        <vt:i4>5</vt:i4>
      </vt:variant>
      <vt:variant>
        <vt:lpwstr/>
      </vt:variant>
      <vt:variant>
        <vt:lpwstr>_Toc384218226</vt:lpwstr>
      </vt:variant>
      <vt:variant>
        <vt:i4>1507380</vt:i4>
      </vt:variant>
      <vt:variant>
        <vt:i4>323</vt:i4>
      </vt:variant>
      <vt:variant>
        <vt:i4>0</vt:i4>
      </vt:variant>
      <vt:variant>
        <vt:i4>5</vt:i4>
      </vt:variant>
      <vt:variant>
        <vt:lpwstr/>
      </vt:variant>
      <vt:variant>
        <vt:lpwstr>_Toc384218225</vt:lpwstr>
      </vt:variant>
      <vt:variant>
        <vt:i4>1507380</vt:i4>
      </vt:variant>
      <vt:variant>
        <vt:i4>317</vt:i4>
      </vt:variant>
      <vt:variant>
        <vt:i4>0</vt:i4>
      </vt:variant>
      <vt:variant>
        <vt:i4>5</vt:i4>
      </vt:variant>
      <vt:variant>
        <vt:lpwstr/>
      </vt:variant>
      <vt:variant>
        <vt:lpwstr>_Toc384218224</vt:lpwstr>
      </vt:variant>
      <vt:variant>
        <vt:i4>1507380</vt:i4>
      </vt:variant>
      <vt:variant>
        <vt:i4>311</vt:i4>
      </vt:variant>
      <vt:variant>
        <vt:i4>0</vt:i4>
      </vt:variant>
      <vt:variant>
        <vt:i4>5</vt:i4>
      </vt:variant>
      <vt:variant>
        <vt:lpwstr/>
      </vt:variant>
      <vt:variant>
        <vt:lpwstr>_Toc384218223</vt:lpwstr>
      </vt:variant>
      <vt:variant>
        <vt:i4>1507380</vt:i4>
      </vt:variant>
      <vt:variant>
        <vt:i4>305</vt:i4>
      </vt:variant>
      <vt:variant>
        <vt:i4>0</vt:i4>
      </vt:variant>
      <vt:variant>
        <vt:i4>5</vt:i4>
      </vt:variant>
      <vt:variant>
        <vt:lpwstr/>
      </vt:variant>
      <vt:variant>
        <vt:lpwstr>_Toc384218222</vt:lpwstr>
      </vt:variant>
      <vt:variant>
        <vt:i4>1507380</vt:i4>
      </vt:variant>
      <vt:variant>
        <vt:i4>299</vt:i4>
      </vt:variant>
      <vt:variant>
        <vt:i4>0</vt:i4>
      </vt:variant>
      <vt:variant>
        <vt:i4>5</vt:i4>
      </vt:variant>
      <vt:variant>
        <vt:lpwstr/>
      </vt:variant>
      <vt:variant>
        <vt:lpwstr>_Toc384218221</vt:lpwstr>
      </vt:variant>
      <vt:variant>
        <vt:i4>1507380</vt:i4>
      </vt:variant>
      <vt:variant>
        <vt:i4>293</vt:i4>
      </vt:variant>
      <vt:variant>
        <vt:i4>0</vt:i4>
      </vt:variant>
      <vt:variant>
        <vt:i4>5</vt:i4>
      </vt:variant>
      <vt:variant>
        <vt:lpwstr/>
      </vt:variant>
      <vt:variant>
        <vt:lpwstr>_Toc384218220</vt:lpwstr>
      </vt:variant>
      <vt:variant>
        <vt:i4>1310772</vt:i4>
      </vt:variant>
      <vt:variant>
        <vt:i4>287</vt:i4>
      </vt:variant>
      <vt:variant>
        <vt:i4>0</vt:i4>
      </vt:variant>
      <vt:variant>
        <vt:i4>5</vt:i4>
      </vt:variant>
      <vt:variant>
        <vt:lpwstr/>
      </vt:variant>
      <vt:variant>
        <vt:lpwstr>_Toc384218219</vt:lpwstr>
      </vt:variant>
      <vt:variant>
        <vt:i4>1310772</vt:i4>
      </vt:variant>
      <vt:variant>
        <vt:i4>281</vt:i4>
      </vt:variant>
      <vt:variant>
        <vt:i4>0</vt:i4>
      </vt:variant>
      <vt:variant>
        <vt:i4>5</vt:i4>
      </vt:variant>
      <vt:variant>
        <vt:lpwstr/>
      </vt:variant>
      <vt:variant>
        <vt:lpwstr>_Toc384218218</vt:lpwstr>
      </vt:variant>
      <vt:variant>
        <vt:i4>1310772</vt:i4>
      </vt:variant>
      <vt:variant>
        <vt:i4>275</vt:i4>
      </vt:variant>
      <vt:variant>
        <vt:i4>0</vt:i4>
      </vt:variant>
      <vt:variant>
        <vt:i4>5</vt:i4>
      </vt:variant>
      <vt:variant>
        <vt:lpwstr/>
      </vt:variant>
      <vt:variant>
        <vt:lpwstr>_Toc384218217</vt:lpwstr>
      </vt:variant>
      <vt:variant>
        <vt:i4>1310772</vt:i4>
      </vt:variant>
      <vt:variant>
        <vt:i4>269</vt:i4>
      </vt:variant>
      <vt:variant>
        <vt:i4>0</vt:i4>
      </vt:variant>
      <vt:variant>
        <vt:i4>5</vt:i4>
      </vt:variant>
      <vt:variant>
        <vt:lpwstr/>
      </vt:variant>
      <vt:variant>
        <vt:lpwstr>_Toc384218216</vt:lpwstr>
      </vt:variant>
      <vt:variant>
        <vt:i4>1310772</vt:i4>
      </vt:variant>
      <vt:variant>
        <vt:i4>263</vt:i4>
      </vt:variant>
      <vt:variant>
        <vt:i4>0</vt:i4>
      </vt:variant>
      <vt:variant>
        <vt:i4>5</vt:i4>
      </vt:variant>
      <vt:variant>
        <vt:lpwstr/>
      </vt:variant>
      <vt:variant>
        <vt:lpwstr>_Toc384218215</vt:lpwstr>
      </vt:variant>
      <vt:variant>
        <vt:i4>1310772</vt:i4>
      </vt:variant>
      <vt:variant>
        <vt:i4>257</vt:i4>
      </vt:variant>
      <vt:variant>
        <vt:i4>0</vt:i4>
      </vt:variant>
      <vt:variant>
        <vt:i4>5</vt:i4>
      </vt:variant>
      <vt:variant>
        <vt:lpwstr/>
      </vt:variant>
      <vt:variant>
        <vt:lpwstr>_Toc384218214</vt:lpwstr>
      </vt:variant>
      <vt:variant>
        <vt:i4>1310772</vt:i4>
      </vt:variant>
      <vt:variant>
        <vt:i4>251</vt:i4>
      </vt:variant>
      <vt:variant>
        <vt:i4>0</vt:i4>
      </vt:variant>
      <vt:variant>
        <vt:i4>5</vt:i4>
      </vt:variant>
      <vt:variant>
        <vt:lpwstr/>
      </vt:variant>
      <vt:variant>
        <vt:lpwstr>_Toc384218213</vt:lpwstr>
      </vt:variant>
      <vt:variant>
        <vt:i4>1310772</vt:i4>
      </vt:variant>
      <vt:variant>
        <vt:i4>245</vt:i4>
      </vt:variant>
      <vt:variant>
        <vt:i4>0</vt:i4>
      </vt:variant>
      <vt:variant>
        <vt:i4>5</vt:i4>
      </vt:variant>
      <vt:variant>
        <vt:lpwstr/>
      </vt:variant>
      <vt:variant>
        <vt:lpwstr>_Toc384218212</vt:lpwstr>
      </vt:variant>
      <vt:variant>
        <vt:i4>1310772</vt:i4>
      </vt:variant>
      <vt:variant>
        <vt:i4>239</vt:i4>
      </vt:variant>
      <vt:variant>
        <vt:i4>0</vt:i4>
      </vt:variant>
      <vt:variant>
        <vt:i4>5</vt:i4>
      </vt:variant>
      <vt:variant>
        <vt:lpwstr/>
      </vt:variant>
      <vt:variant>
        <vt:lpwstr>_Toc384218211</vt:lpwstr>
      </vt:variant>
      <vt:variant>
        <vt:i4>1310772</vt:i4>
      </vt:variant>
      <vt:variant>
        <vt:i4>233</vt:i4>
      </vt:variant>
      <vt:variant>
        <vt:i4>0</vt:i4>
      </vt:variant>
      <vt:variant>
        <vt:i4>5</vt:i4>
      </vt:variant>
      <vt:variant>
        <vt:lpwstr/>
      </vt:variant>
      <vt:variant>
        <vt:lpwstr>_Toc384218210</vt:lpwstr>
      </vt:variant>
      <vt:variant>
        <vt:i4>1376308</vt:i4>
      </vt:variant>
      <vt:variant>
        <vt:i4>227</vt:i4>
      </vt:variant>
      <vt:variant>
        <vt:i4>0</vt:i4>
      </vt:variant>
      <vt:variant>
        <vt:i4>5</vt:i4>
      </vt:variant>
      <vt:variant>
        <vt:lpwstr/>
      </vt:variant>
      <vt:variant>
        <vt:lpwstr>_Toc384218209</vt:lpwstr>
      </vt:variant>
      <vt:variant>
        <vt:i4>1376308</vt:i4>
      </vt:variant>
      <vt:variant>
        <vt:i4>221</vt:i4>
      </vt:variant>
      <vt:variant>
        <vt:i4>0</vt:i4>
      </vt:variant>
      <vt:variant>
        <vt:i4>5</vt:i4>
      </vt:variant>
      <vt:variant>
        <vt:lpwstr/>
      </vt:variant>
      <vt:variant>
        <vt:lpwstr>_Toc384218208</vt:lpwstr>
      </vt:variant>
      <vt:variant>
        <vt:i4>1376308</vt:i4>
      </vt:variant>
      <vt:variant>
        <vt:i4>215</vt:i4>
      </vt:variant>
      <vt:variant>
        <vt:i4>0</vt:i4>
      </vt:variant>
      <vt:variant>
        <vt:i4>5</vt:i4>
      </vt:variant>
      <vt:variant>
        <vt:lpwstr/>
      </vt:variant>
      <vt:variant>
        <vt:lpwstr>_Toc384218207</vt:lpwstr>
      </vt:variant>
      <vt:variant>
        <vt:i4>1376308</vt:i4>
      </vt:variant>
      <vt:variant>
        <vt:i4>209</vt:i4>
      </vt:variant>
      <vt:variant>
        <vt:i4>0</vt:i4>
      </vt:variant>
      <vt:variant>
        <vt:i4>5</vt:i4>
      </vt:variant>
      <vt:variant>
        <vt:lpwstr/>
      </vt:variant>
      <vt:variant>
        <vt:lpwstr>_Toc384218206</vt:lpwstr>
      </vt:variant>
      <vt:variant>
        <vt:i4>1376308</vt:i4>
      </vt:variant>
      <vt:variant>
        <vt:i4>203</vt:i4>
      </vt:variant>
      <vt:variant>
        <vt:i4>0</vt:i4>
      </vt:variant>
      <vt:variant>
        <vt:i4>5</vt:i4>
      </vt:variant>
      <vt:variant>
        <vt:lpwstr/>
      </vt:variant>
      <vt:variant>
        <vt:lpwstr>_Toc384218205</vt:lpwstr>
      </vt:variant>
      <vt:variant>
        <vt:i4>1376308</vt:i4>
      </vt:variant>
      <vt:variant>
        <vt:i4>197</vt:i4>
      </vt:variant>
      <vt:variant>
        <vt:i4>0</vt:i4>
      </vt:variant>
      <vt:variant>
        <vt:i4>5</vt:i4>
      </vt:variant>
      <vt:variant>
        <vt:lpwstr/>
      </vt:variant>
      <vt:variant>
        <vt:lpwstr>_Toc384218204</vt:lpwstr>
      </vt:variant>
      <vt:variant>
        <vt:i4>1376308</vt:i4>
      </vt:variant>
      <vt:variant>
        <vt:i4>191</vt:i4>
      </vt:variant>
      <vt:variant>
        <vt:i4>0</vt:i4>
      </vt:variant>
      <vt:variant>
        <vt:i4>5</vt:i4>
      </vt:variant>
      <vt:variant>
        <vt:lpwstr/>
      </vt:variant>
      <vt:variant>
        <vt:lpwstr>_Toc384218203</vt:lpwstr>
      </vt:variant>
      <vt:variant>
        <vt:i4>1376308</vt:i4>
      </vt:variant>
      <vt:variant>
        <vt:i4>185</vt:i4>
      </vt:variant>
      <vt:variant>
        <vt:i4>0</vt:i4>
      </vt:variant>
      <vt:variant>
        <vt:i4>5</vt:i4>
      </vt:variant>
      <vt:variant>
        <vt:lpwstr/>
      </vt:variant>
      <vt:variant>
        <vt:lpwstr>_Toc384218202</vt:lpwstr>
      </vt:variant>
      <vt:variant>
        <vt:i4>1376308</vt:i4>
      </vt:variant>
      <vt:variant>
        <vt:i4>179</vt:i4>
      </vt:variant>
      <vt:variant>
        <vt:i4>0</vt:i4>
      </vt:variant>
      <vt:variant>
        <vt:i4>5</vt:i4>
      </vt:variant>
      <vt:variant>
        <vt:lpwstr/>
      </vt:variant>
      <vt:variant>
        <vt:lpwstr>_Toc384218201</vt:lpwstr>
      </vt:variant>
      <vt:variant>
        <vt:i4>1376308</vt:i4>
      </vt:variant>
      <vt:variant>
        <vt:i4>173</vt:i4>
      </vt:variant>
      <vt:variant>
        <vt:i4>0</vt:i4>
      </vt:variant>
      <vt:variant>
        <vt:i4>5</vt:i4>
      </vt:variant>
      <vt:variant>
        <vt:lpwstr/>
      </vt:variant>
      <vt:variant>
        <vt:lpwstr>_Toc384218200</vt:lpwstr>
      </vt:variant>
      <vt:variant>
        <vt:i4>1835063</vt:i4>
      </vt:variant>
      <vt:variant>
        <vt:i4>167</vt:i4>
      </vt:variant>
      <vt:variant>
        <vt:i4>0</vt:i4>
      </vt:variant>
      <vt:variant>
        <vt:i4>5</vt:i4>
      </vt:variant>
      <vt:variant>
        <vt:lpwstr/>
      </vt:variant>
      <vt:variant>
        <vt:lpwstr>_Toc384218199</vt:lpwstr>
      </vt:variant>
      <vt:variant>
        <vt:i4>1835063</vt:i4>
      </vt:variant>
      <vt:variant>
        <vt:i4>161</vt:i4>
      </vt:variant>
      <vt:variant>
        <vt:i4>0</vt:i4>
      </vt:variant>
      <vt:variant>
        <vt:i4>5</vt:i4>
      </vt:variant>
      <vt:variant>
        <vt:lpwstr/>
      </vt:variant>
      <vt:variant>
        <vt:lpwstr>_Toc384218198</vt:lpwstr>
      </vt:variant>
      <vt:variant>
        <vt:i4>1835063</vt:i4>
      </vt:variant>
      <vt:variant>
        <vt:i4>155</vt:i4>
      </vt:variant>
      <vt:variant>
        <vt:i4>0</vt:i4>
      </vt:variant>
      <vt:variant>
        <vt:i4>5</vt:i4>
      </vt:variant>
      <vt:variant>
        <vt:lpwstr/>
      </vt:variant>
      <vt:variant>
        <vt:lpwstr>_Toc384218197</vt:lpwstr>
      </vt:variant>
      <vt:variant>
        <vt:i4>1835063</vt:i4>
      </vt:variant>
      <vt:variant>
        <vt:i4>149</vt:i4>
      </vt:variant>
      <vt:variant>
        <vt:i4>0</vt:i4>
      </vt:variant>
      <vt:variant>
        <vt:i4>5</vt:i4>
      </vt:variant>
      <vt:variant>
        <vt:lpwstr/>
      </vt:variant>
      <vt:variant>
        <vt:lpwstr>_Toc384218196</vt:lpwstr>
      </vt:variant>
      <vt:variant>
        <vt:i4>1835063</vt:i4>
      </vt:variant>
      <vt:variant>
        <vt:i4>143</vt:i4>
      </vt:variant>
      <vt:variant>
        <vt:i4>0</vt:i4>
      </vt:variant>
      <vt:variant>
        <vt:i4>5</vt:i4>
      </vt:variant>
      <vt:variant>
        <vt:lpwstr/>
      </vt:variant>
      <vt:variant>
        <vt:lpwstr>_Toc384218195</vt:lpwstr>
      </vt:variant>
      <vt:variant>
        <vt:i4>1835063</vt:i4>
      </vt:variant>
      <vt:variant>
        <vt:i4>137</vt:i4>
      </vt:variant>
      <vt:variant>
        <vt:i4>0</vt:i4>
      </vt:variant>
      <vt:variant>
        <vt:i4>5</vt:i4>
      </vt:variant>
      <vt:variant>
        <vt:lpwstr/>
      </vt:variant>
      <vt:variant>
        <vt:lpwstr>_Toc384218194</vt:lpwstr>
      </vt:variant>
      <vt:variant>
        <vt:i4>1835063</vt:i4>
      </vt:variant>
      <vt:variant>
        <vt:i4>131</vt:i4>
      </vt:variant>
      <vt:variant>
        <vt:i4>0</vt:i4>
      </vt:variant>
      <vt:variant>
        <vt:i4>5</vt:i4>
      </vt:variant>
      <vt:variant>
        <vt:lpwstr/>
      </vt:variant>
      <vt:variant>
        <vt:lpwstr>_Toc384218193</vt:lpwstr>
      </vt:variant>
      <vt:variant>
        <vt:i4>1835063</vt:i4>
      </vt:variant>
      <vt:variant>
        <vt:i4>125</vt:i4>
      </vt:variant>
      <vt:variant>
        <vt:i4>0</vt:i4>
      </vt:variant>
      <vt:variant>
        <vt:i4>5</vt:i4>
      </vt:variant>
      <vt:variant>
        <vt:lpwstr/>
      </vt:variant>
      <vt:variant>
        <vt:lpwstr>_Toc384218192</vt:lpwstr>
      </vt:variant>
      <vt:variant>
        <vt:i4>1835063</vt:i4>
      </vt:variant>
      <vt:variant>
        <vt:i4>119</vt:i4>
      </vt:variant>
      <vt:variant>
        <vt:i4>0</vt:i4>
      </vt:variant>
      <vt:variant>
        <vt:i4>5</vt:i4>
      </vt:variant>
      <vt:variant>
        <vt:lpwstr/>
      </vt:variant>
      <vt:variant>
        <vt:lpwstr>_Toc384218191</vt:lpwstr>
      </vt:variant>
      <vt:variant>
        <vt:i4>1835063</vt:i4>
      </vt:variant>
      <vt:variant>
        <vt:i4>113</vt:i4>
      </vt:variant>
      <vt:variant>
        <vt:i4>0</vt:i4>
      </vt:variant>
      <vt:variant>
        <vt:i4>5</vt:i4>
      </vt:variant>
      <vt:variant>
        <vt:lpwstr/>
      </vt:variant>
      <vt:variant>
        <vt:lpwstr>_Toc384218190</vt:lpwstr>
      </vt:variant>
      <vt:variant>
        <vt:i4>1900599</vt:i4>
      </vt:variant>
      <vt:variant>
        <vt:i4>107</vt:i4>
      </vt:variant>
      <vt:variant>
        <vt:i4>0</vt:i4>
      </vt:variant>
      <vt:variant>
        <vt:i4>5</vt:i4>
      </vt:variant>
      <vt:variant>
        <vt:lpwstr/>
      </vt:variant>
      <vt:variant>
        <vt:lpwstr>_Toc384218189</vt:lpwstr>
      </vt:variant>
      <vt:variant>
        <vt:i4>1900599</vt:i4>
      </vt:variant>
      <vt:variant>
        <vt:i4>101</vt:i4>
      </vt:variant>
      <vt:variant>
        <vt:i4>0</vt:i4>
      </vt:variant>
      <vt:variant>
        <vt:i4>5</vt:i4>
      </vt:variant>
      <vt:variant>
        <vt:lpwstr/>
      </vt:variant>
      <vt:variant>
        <vt:lpwstr>_Toc384218188</vt:lpwstr>
      </vt:variant>
      <vt:variant>
        <vt:i4>1900599</vt:i4>
      </vt:variant>
      <vt:variant>
        <vt:i4>95</vt:i4>
      </vt:variant>
      <vt:variant>
        <vt:i4>0</vt:i4>
      </vt:variant>
      <vt:variant>
        <vt:i4>5</vt:i4>
      </vt:variant>
      <vt:variant>
        <vt:lpwstr/>
      </vt:variant>
      <vt:variant>
        <vt:lpwstr>_Toc384218187</vt:lpwstr>
      </vt:variant>
      <vt:variant>
        <vt:i4>1900599</vt:i4>
      </vt:variant>
      <vt:variant>
        <vt:i4>89</vt:i4>
      </vt:variant>
      <vt:variant>
        <vt:i4>0</vt:i4>
      </vt:variant>
      <vt:variant>
        <vt:i4>5</vt:i4>
      </vt:variant>
      <vt:variant>
        <vt:lpwstr/>
      </vt:variant>
      <vt:variant>
        <vt:lpwstr>_Toc384218186</vt:lpwstr>
      </vt:variant>
      <vt:variant>
        <vt:i4>1900599</vt:i4>
      </vt:variant>
      <vt:variant>
        <vt:i4>83</vt:i4>
      </vt:variant>
      <vt:variant>
        <vt:i4>0</vt:i4>
      </vt:variant>
      <vt:variant>
        <vt:i4>5</vt:i4>
      </vt:variant>
      <vt:variant>
        <vt:lpwstr/>
      </vt:variant>
      <vt:variant>
        <vt:lpwstr>_Toc384218185</vt:lpwstr>
      </vt:variant>
      <vt:variant>
        <vt:i4>1900599</vt:i4>
      </vt:variant>
      <vt:variant>
        <vt:i4>77</vt:i4>
      </vt:variant>
      <vt:variant>
        <vt:i4>0</vt:i4>
      </vt:variant>
      <vt:variant>
        <vt:i4>5</vt:i4>
      </vt:variant>
      <vt:variant>
        <vt:lpwstr/>
      </vt:variant>
      <vt:variant>
        <vt:lpwstr>_Toc384218184</vt:lpwstr>
      </vt:variant>
      <vt:variant>
        <vt:i4>1900599</vt:i4>
      </vt:variant>
      <vt:variant>
        <vt:i4>71</vt:i4>
      </vt:variant>
      <vt:variant>
        <vt:i4>0</vt:i4>
      </vt:variant>
      <vt:variant>
        <vt:i4>5</vt:i4>
      </vt:variant>
      <vt:variant>
        <vt:lpwstr/>
      </vt:variant>
      <vt:variant>
        <vt:lpwstr>_Toc384218183</vt:lpwstr>
      </vt:variant>
      <vt:variant>
        <vt:i4>1900599</vt:i4>
      </vt:variant>
      <vt:variant>
        <vt:i4>65</vt:i4>
      </vt:variant>
      <vt:variant>
        <vt:i4>0</vt:i4>
      </vt:variant>
      <vt:variant>
        <vt:i4>5</vt:i4>
      </vt:variant>
      <vt:variant>
        <vt:lpwstr/>
      </vt:variant>
      <vt:variant>
        <vt:lpwstr>_Toc384218182</vt:lpwstr>
      </vt:variant>
      <vt:variant>
        <vt:i4>1900599</vt:i4>
      </vt:variant>
      <vt:variant>
        <vt:i4>59</vt:i4>
      </vt:variant>
      <vt:variant>
        <vt:i4>0</vt:i4>
      </vt:variant>
      <vt:variant>
        <vt:i4>5</vt:i4>
      </vt:variant>
      <vt:variant>
        <vt:lpwstr/>
      </vt:variant>
      <vt:variant>
        <vt:lpwstr>_Toc384218181</vt:lpwstr>
      </vt:variant>
      <vt:variant>
        <vt:i4>1900599</vt:i4>
      </vt:variant>
      <vt:variant>
        <vt:i4>53</vt:i4>
      </vt:variant>
      <vt:variant>
        <vt:i4>0</vt:i4>
      </vt:variant>
      <vt:variant>
        <vt:i4>5</vt:i4>
      </vt:variant>
      <vt:variant>
        <vt:lpwstr/>
      </vt:variant>
      <vt:variant>
        <vt:lpwstr>_Toc384218180</vt:lpwstr>
      </vt:variant>
      <vt:variant>
        <vt:i4>1179703</vt:i4>
      </vt:variant>
      <vt:variant>
        <vt:i4>47</vt:i4>
      </vt:variant>
      <vt:variant>
        <vt:i4>0</vt:i4>
      </vt:variant>
      <vt:variant>
        <vt:i4>5</vt:i4>
      </vt:variant>
      <vt:variant>
        <vt:lpwstr/>
      </vt:variant>
      <vt:variant>
        <vt:lpwstr>_Toc384218179</vt:lpwstr>
      </vt:variant>
      <vt:variant>
        <vt:i4>1179703</vt:i4>
      </vt:variant>
      <vt:variant>
        <vt:i4>41</vt:i4>
      </vt:variant>
      <vt:variant>
        <vt:i4>0</vt:i4>
      </vt:variant>
      <vt:variant>
        <vt:i4>5</vt:i4>
      </vt:variant>
      <vt:variant>
        <vt:lpwstr/>
      </vt:variant>
      <vt:variant>
        <vt:lpwstr>_Toc384218178</vt:lpwstr>
      </vt:variant>
      <vt:variant>
        <vt:i4>1179703</vt:i4>
      </vt:variant>
      <vt:variant>
        <vt:i4>35</vt:i4>
      </vt:variant>
      <vt:variant>
        <vt:i4>0</vt:i4>
      </vt:variant>
      <vt:variant>
        <vt:i4>5</vt:i4>
      </vt:variant>
      <vt:variant>
        <vt:lpwstr/>
      </vt:variant>
      <vt:variant>
        <vt:lpwstr>_Toc384218177</vt:lpwstr>
      </vt:variant>
      <vt:variant>
        <vt:i4>1179703</vt:i4>
      </vt:variant>
      <vt:variant>
        <vt:i4>29</vt:i4>
      </vt:variant>
      <vt:variant>
        <vt:i4>0</vt:i4>
      </vt:variant>
      <vt:variant>
        <vt:i4>5</vt:i4>
      </vt:variant>
      <vt:variant>
        <vt:lpwstr/>
      </vt:variant>
      <vt:variant>
        <vt:lpwstr>_Toc384218176</vt:lpwstr>
      </vt:variant>
      <vt:variant>
        <vt:i4>1179703</vt:i4>
      </vt:variant>
      <vt:variant>
        <vt:i4>23</vt:i4>
      </vt:variant>
      <vt:variant>
        <vt:i4>0</vt:i4>
      </vt:variant>
      <vt:variant>
        <vt:i4>5</vt:i4>
      </vt:variant>
      <vt:variant>
        <vt:lpwstr/>
      </vt:variant>
      <vt:variant>
        <vt:lpwstr>_Toc384218175</vt:lpwstr>
      </vt:variant>
      <vt:variant>
        <vt:i4>1179703</vt:i4>
      </vt:variant>
      <vt:variant>
        <vt:i4>17</vt:i4>
      </vt:variant>
      <vt:variant>
        <vt:i4>0</vt:i4>
      </vt:variant>
      <vt:variant>
        <vt:i4>5</vt:i4>
      </vt:variant>
      <vt:variant>
        <vt:lpwstr/>
      </vt:variant>
      <vt:variant>
        <vt:lpwstr>_Toc384218174</vt:lpwstr>
      </vt:variant>
      <vt:variant>
        <vt:i4>4849705</vt:i4>
      </vt:variant>
      <vt:variant>
        <vt:i4>12</vt:i4>
      </vt:variant>
      <vt:variant>
        <vt:i4>0</vt:i4>
      </vt:variant>
      <vt:variant>
        <vt:i4>5</vt:i4>
      </vt:variant>
      <vt:variant>
        <vt:lpwstr>mailto:medialiaison@treasury.gov.au</vt:lpwstr>
      </vt:variant>
      <vt:variant>
        <vt:lpwstr/>
      </vt:variant>
      <vt:variant>
        <vt:i4>7471148</vt:i4>
      </vt:variant>
      <vt:variant>
        <vt:i4>9</vt:i4>
      </vt:variant>
      <vt:variant>
        <vt:i4>0</vt:i4>
      </vt:variant>
      <vt:variant>
        <vt:i4>5</vt:i4>
      </vt:variant>
      <vt:variant>
        <vt:lpwstr>http://www.itsanhonour.gov.au/</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Arrangements for an Asia Region Funds Passport</dc:title>
  <dc:subject/>
  <dc:creator/>
  <cp:keywords/>
  <cp:lastModifiedBy/>
  <cp:revision>1</cp:revision>
  <dcterms:created xsi:type="dcterms:W3CDTF">2014-04-16T06:13:00Z</dcterms:created>
  <dcterms:modified xsi:type="dcterms:W3CDTF">2014-04-16T06:13:00Z</dcterms:modified>
</cp:coreProperties>
</file>