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7473F" w14:textId="77777777" w:rsidR="00DA7EE9" w:rsidRDefault="00DA7EE9" w:rsidP="002576C7">
      <w:pPr>
        <w:pStyle w:val="Baseparagraphcentred"/>
      </w:pPr>
    </w:p>
    <w:p w14:paraId="382EC8D8" w14:textId="77777777" w:rsidR="00A07C31" w:rsidRDefault="00A07C31" w:rsidP="002576C7">
      <w:pPr>
        <w:pStyle w:val="Baseparagraphcentred"/>
      </w:pPr>
    </w:p>
    <w:p w14:paraId="1687C659" w14:textId="77777777" w:rsidR="00DA7EE9" w:rsidRDefault="00DA7EE9" w:rsidP="002576C7">
      <w:pPr>
        <w:pStyle w:val="Baseparagraphcentred"/>
      </w:pPr>
    </w:p>
    <w:p w14:paraId="71D0FBDA" w14:textId="77777777" w:rsidR="00DA7EE9" w:rsidRDefault="00DA7EE9" w:rsidP="002576C7">
      <w:pPr>
        <w:pStyle w:val="Baseparagraphcentred"/>
      </w:pPr>
    </w:p>
    <w:p w14:paraId="795ACAE2" w14:textId="77777777" w:rsidR="00DA7EE9" w:rsidRDefault="00DA7EE9" w:rsidP="002576C7">
      <w:pPr>
        <w:pStyle w:val="Baseparagraphcentred"/>
      </w:pPr>
    </w:p>
    <w:p w14:paraId="2B264780" w14:textId="55F4FF63" w:rsidR="00DA7EE9" w:rsidRDefault="00A07C31" w:rsidP="002576C7">
      <w:pPr>
        <w:pStyle w:val="Baseparagraphcentred"/>
      </w:pPr>
      <w:r>
        <w:t>EXPOSURE DRAFT</w:t>
      </w:r>
    </w:p>
    <w:p w14:paraId="7691B5AA" w14:textId="77777777" w:rsidR="00DA7EE9" w:rsidRDefault="00DA7EE9" w:rsidP="002576C7">
      <w:pPr>
        <w:pStyle w:val="Baseparagraphcentred"/>
      </w:pPr>
    </w:p>
    <w:p w14:paraId="4EF3357D" w14:textId="77777777" w:rsidR="00DA7EE9" w:rsidRDefault="00DA7EE9" w:rsidP="002576C7">
      <w:pPr>
        <w:pStyle w:val="Baseparagraphcentred"/>
      </w:pPr>
    </w:p>
    <w:p w14:paraId="6357EA7A" w14:textId="77777777" w:rsidR="00DA7EE9" w:rsidRDefault="00DA7EE9" w:rsidP="002576C7">
      <w:pPr>
        <w:pStyle w:val="Baseparagraphcentred"/>
      </w:pPr>
    </w:p>
    <w:p w14:paraId="3ECB4401" w14:textId="6D86AAD8" w:rsidR="00DA7EE9" w:rsidRDefault="00A07C31" w:rsidP="002576C7">
      <w:pPr>
        <w:pStyle w:val="BillName"/>
      </w:pPr>
      <w:r>
        <w:t>TReasury Laws Amendment (Banking Executive Accountability and Related Measures) Bill 2017</w:t>
      </w:r>
    </w:p>
    <w:p w14:paraId="16FCB39B" w14:textId="77777777" w:rsidR="00DA7EE9" w:rsidRDefault="00DA7EE9" w:rsidP="002576C7">
      <w:pPr>
        <w:pStyle w:val="Baseparagraphcentred"/>
      </w:pPr>
    </w:p>
    <w:p w14:paraId="77830198" w14:textId="77777777" w:rsidR="00DA7EE9" w:rsidRDefault="00DA7EE9" w:rsidP="002576C7">
      <w:pPr>
        <w:pStyle w:val="Baseparagraphcentred"/>
      </w:pPr>
    </w:p>
    <w:p w14:paraId="77E11E93" w14:textId="77777777" w:rsidR="00DA7EE9" w:rsidRDefault="00DA7EE9" w:rsidP="002576C7">
      <w:pPr>
        <w:pStyle w:val="Baseparagraphcentred"/>
      </w:pPr>
    </w:p>
    <w:p w14:paraId="125EDF12" w14:textId="77777777" w:rsidR="00DA7EE9" w:rsidRDefault="00DA7EE9" w:rsidP="002576C7">
      <w:pPr>
        <w:pStyle w:val="Baseparagraphcentred"/>
      </w:pPr>
    </w:p>
    <w:p w14:paraId="5CA07E25" w14:textId="77777777" w:rsidR="00DA7EE9" w:rsidRDefault="00DA7EE9" w:rsidP="002576C7">
      <w:pPr>
        <w:pStyle w:val="Baseparagraphcentred"/>
      </w:pPr>
      <w:r>
        <w:t>EXPLANATORY MEMORANDUM</w:t>
      </w:r>
    </w:p>
    <w:p w14:paraId="14142BA8" w14:textId="77777777" w:rsidR="00DA7EE9" w:rsidRDefault="00DA7EE9" w:rsidP="002576C7">
      <w:pPr>
        <w:pStyle w:val="Baseparagraphcentred"/>
      </w:pPr>
    </w:p>
    <w:p w14:paraId="64DB9A2E" w14:textId="77777777" w:rsidR="00DA7EE9" w:rsidRDefault="00DA7EE9" w:rsidP="002576C7">
      <w:pPr>
        <w:pStyle w:val="Baseparagraphcentred"/>
      </w:pPr>
    </w:p>
    <w:p w14:paraId="57B6C1DB" w14:textId="77777777" w:rsidR="00DA7EE9" w:rsidRDefault="00DA7EE9" w:rsidP="002576C7">
      <w:pPr>
        <w:pStyle w:val="Baseparagraphcentred"/>
      </w:pPr>
    </w:p>
    <w:p w14:paraId="60C03531" w14:textId="77777777" w:rsidR="00DA7EE9" w:rsidRDefault="00DA7EE9" w:rsidP="002576C7">
      <w:pPr>
        <w:sectPr w:rsidR="00DA7EE9" w:rsidSect="001056DB">
          <w:headerReference w:type="even" r:id="rId14"/>
          <w:headerReference w:type="default" r:id="rId15"/>
          <w:footerReference w:type="even" r:id="rId16"/>
          <w:footerReference w:type="default" r:id="rId17"/>
          <w:type w:val="oddPage"/>
          <w:pgSz w:w="11906" w:h="16838" w:code="9"/>
          <w:pgMar w:top="2466" w:right="2098" w:bottom="2466" w:left="2098" w:header="1559" w:footer="1899" w:gutter="0"/>
          <w:cols w:space="708"/>
          <w:titlePg/>
          <w:docGrid w:linePitch="360"/>
        </w:sectPr>
      </w:pPr>
    </w:p>
    <w:p w14:paraId="48C5830D" w14:textId="77777777" w:rsidR="00DA7EE9" w:rsidRPr="003E0794" w:rsidRDefault="00DA7EE9" w:rsidP="002576C7">
      <w:pPr>
        <w:pStyle w:val="TOCHeading"/>
      </w:pPr>
      <w:r w:rsidRPr="003E0794">
        <w:lastRenderedPageBreak/>
        <w:t>Table of contents</w:t>
      </w:r>
    </w:p>
    <w:p w14:paraId="1A4446E2" w14:textId="77777777" w:rsidR="00053CE3" w:rsidRDefault="000D4B86">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053CE3">
        <w:t>Glossary</w:t>
      </w:r>
      <w:r w:rsidR="00053CE3">
        <w:tab/>
      </w:r>
      <w:r w:rsidR="00053CE3">
        <w:fldChar w:fldCharType="begin"/>
      </w:r>
      <w:r w:rsidR="00053CE3">
        <w:instrText xml:space="preserve"> PAGEREF _Toc493842311 \h </w:instrText>
      </w:r>
      <w:r w:rsidR="00053CE3">
        <w:fldChar w:fldCharType="separate"/>
      </w:r>
      <w:r w:rsidR="00053CE3">
        <w:t>1</w:t>
      </w:r>
      <w:r w:rsidR="00053CE3">
        <w:fldChar w:fldCharType="end"/>
      </w:r>
    </w:p>
    <w:p w14:paraId="486015FB" w14:textId="77777777" w:rsidR="00053CE3" w:rsidRDefault="00053CE3">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Banking Executive Accountability Regime</w:t>
      </w:r>
      <w:r>
        <w:rPr>
          <w:noProof/>
        </w:rPr>
        <w:tab/>
      </w:r>
      <w:r>
        <w:rPr>
          <w:noProof/>
        </w:rPr>
        <w:fldChar w:fldCharType="begin"/>
      </w:r>
      <w:r>
        <w:rPr>
          <w:noProof/>
        </w:rPr>
        <w:instrText xml:space="preserve"> PAGEREF _Toc493842312 \h </w:instrText>
      </w:r>
      <w:r>
        <w:rPr>
          <w:noProof/>
        </w:rPr>
      </w:r>
      <w:r>
        <w:rPr>
          <w:noProof/>
        </w:rPr>
        <w:fldChar w:fldCharType="separate"/>
      </w:r>
      <w:r>
        <w:rPr>
          <w:noProof/>
        </w:rPr>
        <w:t>3</w:t>
      </w:r>
      <w:r>
        <w:rPr>
          <w:noProof/>
        </w:rPr>
        <w:fldChar w:fldCharType="end"/>
      </w:r>
    </w:p>
    <w:p w14:paraId="5C4152ED" w14:textId="77777777" w:rsidR="00DA7EE9" w:rsidRDefault="000D4B86" w:rsidP="002576C7">
      <w:pPr>
        <w:pStyle w:val="base-text-paragraphnonumbers"/>
      </w:pPr>
      <w:r>
        <w:rPr>
          <w:b/>
          <w:bCs/>
          <w:noProof/>
          <w:lang w:val="en-US"/>
        </w:rPr>
        <w:fldChar w:fldCharType="end"/>
      </w:r>
    </w:p>
    <w:p w14:paraId="511739B2" w14:textId="77777777" w:rsidR="00DA7EE9" w:rsidRDefault="00DA7EE9" w:rsidP="002576C7">
      <w:pPr>
        <w:pStyle w:val="Hiddentext"/>
      </w:pPr>
      <w:r>
        <w:t>Do not remove section break.</w:t>
      </w:r>
    </w:p>
    <w:p w14:paraId="030D3537" w14:textId="77777777" w:rsidR="00DA7EE9" w:rsidRDefault="00DA7EE9" w:rsidP="002576C7">
      <w:pPr>
        <w:pStyle w:val="base-text-paragraphnonumbers"/>
        <w:sectPr w:rsidR="00DA7EE9" w:rsidSect="001056DB">
          <w:headerReference w:type="even" r:id="rId18"/>
          <w:headerReference w:type="default" r:id="rId19"/>
          <w:footerReference w:type="even" r:id="rId20"/>
          <w:footerReference w:type="default" r:id="rId21"/>
          <w:headerReference w:type="first" r:id="rId22"/>
          <w:footerReference w:type="first" r:id="rId23"/>
          <w:type w:val="oddPage"/>
          <w:pgSz w:w="11906" w:h="16838" w:code="9"/>
          <w:pgMar w:top="2466" w:right="2098" w:bottom="2466" w:left="2098" w:header="1559" w:footer="1899" w:gutter="0"/>
          <w:cols w:space="708"/>
          <w:titlePg/>
          <w:docGrid w:linePitch="360"/>
        </w:sectPr>
      </w:pPr>
    </w:p>
    <w:p w14:paraId="2CBF2066" w14:textId="77777777" w:rsidR="00DA7EE9" w:rsidRPr="00A03E30" w:rsidRDefault="00DA7EE9" w:rsidP="002576C7"/>
    <w:p w14:paraId="3B4AC359" w14:textId="77777777" w:rsidR="00DA7EE9" w:rsidRPr="00D67ADC" w:rsidRDefault="00DA7EE9" w:rsidP="001056DB">
      <w:pPr>
        <w:pStyle w:val="Chapterheadingsubdocument"/>
      </w:pPr>
      <w:bookmarkStart w:id="0" w:name="_Toc493842311"/>
      <w:r w:rsidRPr="00D67ADC">
        <w:t>Glossary</w:t>
      </w:r>
      <w:bookmarkEnd w:id="0"/>
    </w:p>
    <w:p w14:paraId="3E34F317" w14:textId="77777777" w:rsidR="00DA7EE9" w:rsidRDefault="00DA7EE9" w:rsidP="001056DB">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DA7EE9" w:rsidRPr="00123D96" w14:paraId="0030C91F" w14:textId="77777777" w:rsidTr="001056DB">
        <w:tc>
          <w:tcPr>
            <w:tcW w:w="2721" w:type="dxa"/>
          </w:tcPr>
          <w:p w14:paraId="105E9752" w14:textId="77777777" w:rsidR="00DA7EE9" w:rsidRPr="00123D96" w:rsidRDefault="00DA7EE9" w:rsidP="001056DB">
            <w:pPr>
              <w:pStyle w:val="tableheaderwithintable"/>
            </w:pPr>
            <w:r w:rsidRPr="00123D96">
              <w:t>Abbreviation</w:t>
            </w:r>
          </w:p>
        </w:tc>
        <w:tc>
          <w:tcPr>
            <w:tcW w:w="3885" w:type="dxa"/>
          </w:tcPr>
          <w:p w14:paraId="17DFCFBA" w14:textId="77777777" w:rsidR="00DA7EE9" w:rsidRPr="00123D96" w:rsidRDefault="00DA7EE9" w:rsidP="001056DB">
            <w:pPr>
              <w:pStyle w:val="tableheaderwithintable"/>
            </w:pPr>
            <w:r w:rsidRPr="00123D96">
              <w:t>Definition</w:t>
            </w:r>
          </w:p>
        </w:tc>
      </w:tr>
      <w:tr w:rsidR="00F87591" w:rsidRPr="002C43E8" w14:paraId="11532B56" w14:textId="77777777" w:rsidTr="001056DB">
        <w:tc>
          <w:tcPr>
            <w:tcW w:w="2721" w:type="dxa"/>
          </w:tcPr>
          <w:p w14:paraId="527910B9" w14:textId="3A11182C" w:rsidR="00F87591" w:rsidRDefault="00F87591" w:rsidP="001056DB">
            <w:pPr>
              <w:pStyle w:val="Glossarytabletext"/>
              <w:rPr>
                <w:lang w:val="en-US" w:eastAsia="en-US"/>
              </w:rPr>
            </w:pPr>
            <w:r>
              <w:rPr>
                <w:lang w:val="en-US" w:eastAsia="en-US"/>
              </w:rPr>
              <w:t>AD(JR) Act</w:t>
            </w:r>
          </w:p>
        </w:tc>
        <w:tc>
          <w:tcPr>
            <w:tcW w:w="3885" w:type="dxa"/>
          </w:tcPr>
          <w:p w14:paraId="098368AB" w14:textId="47FCCC1C" w:rsidR="00F87591" w:rsidRDefault="00F87591" w:rsidP="001056DB">
            <w:pPr>
              <w:pStyle w:val="Glossarytabletext"/>
              <w:rPr>
                <w:lang w:val="en-US" w:eastAsia="en-US"/>
              </w:rPr>
            </w:pPr>
            <w:r>
              <w:rPr>
                <w:i/>
                <w:lang w:val="en-US" w:eastAsia="en-US"/>
              </w:rPr>
              <w:t>Administrative Decisions (Judicial Review) Act 1977</w:t>
            </w:r>
          </w:p>
        </w:tc>
      </w:tr>
      <w:tr w:rsidR="00DA7EE9" w:rsidRPr="002C43E8" w14:paraId="00D0E58F" w14:textId="77777777" w:rsidTr="001056DB">
        <w:tc>
          <w:tcPr>
            <w:tcW w:w="2721" w:type="dxa"/>
          </w:tcPr>
          <w:p w14:paraId="5B325915" w14:textId="71B24ADC" w:rsidR="00DA7EE9" w:rsidRPr="002C43E8" w:rsidRDefault="00AF4755" w:rsidP="001056DB">
            <w:pPr>
              <w:pStyle w:val="Glossarytabletext"/>
              <w:rPr>
                <w:lang w:val="en-US" w:eastAsia="en-US"/>
              </w:rPr>
            </w:pPr>
            <w:r>
              <w:rPr>
                <w:lang w:val="en-US" w:eastAsia="en-US"/>
              </w:rPr>
              <w:t>ADI</w:t>
            </w:r>
          </w:p>
        </w:tc>
        <w:tc>
          <w:tcPr>
            <w:tcW w:w="3885" w:type="dxa"/>
          </w:tcPr>
          <w:p w14:paraId="35906DCB" w14:textId="5FEEBC9A" w:rsidR="00DA7EE9" w:rsidRPr="002C43E8" w:rsidRDefault="00AF4755" w:rsidP="001056DB">
            <w:pPr>
              <w:pStyle w:val="Glossarytabletext"/>
              <w:rPr>
                <w:lang w:val="en-US" w:eastAsia="en-US"/>
              </w:rPr>
            </w:pPr>
            <w:r>
              <w:rPr>
                <w:lang w:val="en-US" w:eastAsia="en-US"/>
              </w:rPr>
              <w:t>Authorised deposit-taking institution</w:t>
            </w:r>
          </w:p>
        </w:tc>
      </w:tr>
      <w:tr w:rsidR="00DA7EE9" w:rsidRPr="002C43E8" w14:paraId="3881F2DA" w14:textId="77777777" w:rsidTr="001056DB">
        <w:tc>
          <w:tcPr>
            <w:tcW w:w="2721" w:type="dxa"/>
          </w:tcPr>
          <w:p w14:paraId="69034622" w14:textId="14BC3A99" w:rsidR="00DA7EE9" w:rsidRPr="002C43E8" w:rsidRDefault="00AF4755" w:rsidP="001056DB">
            <w:pPr>
              <w:pStyle w:val="Glossarytabletext"/>
              <w:rPr>
                <w:lang w:val="en-US" w:eastAsia="en-US"/>
              </w:rPr>
            </w:pPr>
            <w:r>
              <w:rPr>
                <w:lang w:val="en-US" w:eastAsia="en-US"/>
              </w:rPr>
              <w:t>APRA</w:t>
            </w:r>
          </w:p>
        </w:tc>
        <w:tc>
          <w:tcPr>
            <w:tcW w:w="3885" w:type="dxa"/>
          </w:tcPr>
          <w:p w14:paraId="3DA6867B" w14:textId="6F8B501C" w:rsidR="00DA7EE9" w:rsidRPr="002C43E8" w:rsidRDefault="00AF4755" w:rsidP="001056DB">
            <w:pPr>
              <w:pStyle w:val="Glossarytabletext"/>
              <w:rPr>
                <w:lang w:val="en-US" w:eastAsia="en-US"/>
              </w:rPr>
            </w:pPr>
            <w:r>
              <w:rPr>
                <w:lang w:val="en-US" w:eastAsia="en-US"/>
              </w:rPr>
              <w:t>Australian Prudential Regulation Authority</w:t>
            </w:r>
          </w:p>
        </w:tc>
      </w:tr>
      <w:tr w:rsidR="00F87591" w:rsidRPr="002C43E8" w14:paraId="73A9835F" w14:textId="77777777" w:rsidTr="00F87591">
        <w:tc>
          <w:tcPr>
            <w:tcW w:w="2721" w:type="dxa"/>
          </w:tcPr>
          <w:p w14:paraId="4C8279DC" w14:textId="77777777" w:rsidR="00F87591" w:rsidRPr="002C43E8" w:rsidRDefault="00F87591" w:rsidP="00F87591">
            <w:pPr>
              <w:pStyle w:val="Glossarytabletext"/>
              <w:rPr>
                <w:lang w:val="en-US" w:eastAsia="en-US"/>
              </w:rPr>
            </w:pPr>
            <w:r>
              <w:rPr>
                <w:lang w:val="en-US" w:eastAsia="en-US"/>
              </w:rPr>
              <w:t>APRA Act</w:t>
            </w:r>
          </w:p>
        </w:tc>
        <w:tc>
          <w:tcPr>
            <w:tcW w:w="3885" w:type="dxa"/>
          </w:tcPr>
          <w:p w14:paraId="4489C078" w14:textId="77777777" w:rsidR="00F87591" w:rsidRPr="005A07A0" w:rsidRDefault="00F87591" w:rsidP="00F87591">
            <w:pPr>
              <w:pStyle w:val="Glossarytabletext"/>
              <w:rPr>
                <w:i/>
                <w:lang w:val="en-US" w:eastAsia="en-US"/>
              </w:rPr>
            </w:pPr>
            <w:r w:rsidRPr="005A07A0">
              <w:rPr>
                <w:i/>
                <w:lang w:val="en-US" w:eastAsia="en-US"/>
              </w:rPr>
              <w:t>Australian Prudential Regulation Authority Act 1998</w:t>
            </w:r>
          </w:p>
        </w:tc>
      </w:tr>
      <w:tr w:rsidR="00F3531A" w:rsidRPr="002C43E8" w14:paraId="08F96295" w14:textId="77777777" w:rsidTr="001056DB">
        <w:tc>
          <w:tcPr>
            <w:tcW w:w="2721" w:type="dxa"/>
          </w:tcPr>
          <w:p w14:paraId="5B161FBB" w14:textId="7955ADCA" w:rsidR="00F3531A" w:rsidRDefault="00F3531A" w:rsidP="001056DB">
            <w:pPr>
              <w:pStyle w:val="Glossarytabletext"/>
              <w:rPr>
                <w:lang w:val="en-US" w:eastAsia="en-US"/>
              </w:rPr>
            </w:pPr>
            <w:r>
              <w:rPr>
                <w:lang w:val="en-US" w:eastAsia="en-US"/>
              </w:rPr>
              <w:t>ASIC</w:t>
            </w:r>
          </w:p>
        </w:tc>
        <w:tc>
          <w:tcPr>
            <w:tcW w:w="3885" w:type="dxa"/>
          </w:tcPr>
          <w:p w14:paraId="7ACC417D" w14:textId="10C1E407" w:rsidR="00F3531A" w:rsidRPr="002C43E8" w:rsidRDefault="00F3531A" w:rsidP="001056DB">
            <w:pPr>
              <w:pStyle w:val="Glossarytabletext"/>
              <w:rPr>
                <w:lang w:val="en-US" w:eastAsia="en-US"/>
              </w:rPr>
            </w:pPr>
            <w:r>
              <w:rPr>
                <w:lang w:val="en-US" w:eastAsia="en-US"/>
              </w:rPr>
              <w:t>Australian Securities and Investments Commission</w:t>
            </w:r>
          </w:p>
        </w:tc>
      </w:tr>
      <w:tr w:rsidR="00F87591" w:rsidRPr="002C43E8" w14:paraId="3B363009" w14:textId="77777777" w:rsidTr="00F87591">
        <w:tc>
          <w:tcPr>
            <w:tcW w:w="2721" w:type="dxa"/>
          </w:tcPr>
          <w:p w14:paraId="7E572FBD" w14:textId="77777777" w:rsidR="00F87591" w:rsidRPr="002C43E8" w:rsidRDefault="00F87591" w:rsidP="00F87591">
            <w:pPr>
              <w:pStyle w:val="Glossarytabletext"/>
              <w:rPr>
                <w:lang w:val="en-US" w:eastAsia="en-US"/>
              </w:rPr>
            </w:pPr>
            <w:r>
              <w:rPr>
                <w:lang w:val="en-US" w:eastAsia="en-US"/>
              </w:rPr>
              <w:t>Banking Act</w:t>
            </w:r>
          </w:p>
        </w:tc>
        <w:tc>
          <w:tcPr>
            <w:tcW w:w="3885" w:type="dxa"/>
          </w:tcPr>
          <w:p w14:paraId="71CF5D2B" w14:textId="77777777" w:rsidR="00F87591" w:rsidRPr="00AF4755" w:rsidRDefault="00F87591" w:rsidP="00F87591">
            <w:pPr>
              <w:pStyle w:val="Glossarytabletext"/>
              <w:rPr>
                <w:i/>
                <w:lang w:val="en-US" w:eastAsia="en-US"/>
              </w:rPr>
            </w:pPr>
            <w:r w:rsidRPr="00AF4755">
              <w:rPr>
                <w:i/>
                <w:lang w:val="en-US" w:eastAsia="en-US"/>
              </w:rPr>
              <w:t>Banking Act 1959</w:t>
            </w:r>
          </w:p>
        </w:tc>
      </w:tr>
      <w:tr w:rsidR="00F87591" w:rsidRPr="002C43E8" w14:paraId="4F73866A" w14:textId="77777777" w:rsidTr="00F87591">
        <w:tc>
          <w:tcPr>
            <w:tcW w:w="2721" w:type="dxa"/>
          </w:tcPr>
          <w:p w14:paraId="28DD9506" w14:textId="77777777" w:rsidR="00F87591" w:rsidRPr="002C43E8" w:rsidRDefault="00F87591" w:rsidP="00F87591">
            <w:pPr>
              <w:pStyle w:val="Glossarytabletext"/>
              <w:rPr>
                <w:lang w:val="en-US" w:eastAsia="en-US"/>
              </w:rPr>
            </w:pPr>
            <w:r>
              <w:rPr>
                <w:lang w:val="en-US" w:eastAsia="en-US"/>
              </w:rPr>
              <w:t>BEAR</w:t>
            </w:r>
          </w:p>
        </w:tc>
        <w:tc>
          <w:tcPr>
            <w:tcW w:w="3885" w:type="dxa"/>
          </w:tcPr>
          <w:p w14:paraId="57AAD328" w14:textId="77777777" w:rsidR="00F87591" w:rsidRPr="002C43E8" w:rsidRDefault="00F87591" w:rsidP="00F87591">
            <w:pPr>
              <w:pStyle w:val="Glossarytabletext"/>
              <w:rPr>
                <w:lang w:val="en-US" w:eastAsia="en-US"/>
              </w:rPr>
            </w:pPr>
            <w:r>
              <w:rPr>
                <w:lang w:val="en-US" w:eastAsia="en-US"/>
              </w:rPr>
              <w:t>Banking Executive Accountability Regime</w:t>
            </w:r>
          </w:p>
        </w:tc>
      </w:tr>
      <w:tr w:rsidR="00F87591" w:rsidRPr="002C43E8" w14:paraId="262E670C" w14:textId="77777777" w:rsidTr="00F87591">
        <w:tc>
          <w:tcPr>
            <w:tcW w:w="2721" w:type="dxa"/>
          </w:tcPr>
          <w:p w14:paraId="4AAD13A6" w14:textId="77777777" w:rsidR="00F87591" w:rsidRDefault="00F87591" w:rsidP="00F87591">
            <w:pPr>
              <w:pStyle w:val="Glossarytabletext"/>
              <w:rPr>
                <w:lang w:val="en-US" w:eastAsia="en-US"/>
              </w:rPr>
            </w:pPr>
            <w:r>
              <w:rPr>
                <w:lang w:val="en-US" w:eastAsia="en-US"/>
              </w:rPr>
              <w:t>Corporations Act</w:t>
            </w:r>
          </w:p>
        </w:tc>
        <w:tc>
          <w:tcPr>
            <w:tcW w:w="3885" w:type="dxa"/>
          </w:tcPr>
          <w:p w14:paraId="6CD799A6" w14:textId="77777777" w:rsidR="00F87591" w:rsidRPr="002C43E8" w:rsidRDefault="00F87591" w:rsidP="00F87591">
            <w:pPr>
              <w:pStyle w:val="Glossarytabletext"/>
              <w:rPr>
                <w:lang w:val="en-US" w:eastAsia="en-US"/>
              </w:rPr>
            </w:pPr>
            <w:r w:rsidRPr="00AF4755">
              <w:rPr>
                <w:i/>
                <w:lang w:val="en-US" w:eastAsia="en-US"/>
              </w:rPr>
              <w:t>Corporations Act 2001</w:t>
            </w:r>
          </w:p>
        </w:tc>
      </w:tr>
    </w:tbl>
    <w:p w14:paraId="7F1E1C7E" w14:textId="77777777" w:rsidR="00DA7EE9" w:rsidRDefault="00DA7EE9" w:rsidP="001056DB">
      <w:pPr>
        <w:sectPr w:rsidR="00DA7EE9" w:rsidSect="001056DB">
          <w:headerReference w:type="even" r:id="rId24"/>
          <w:headerReference w:type="default" r:id="rId25"/>
          <w:footerReference w:type="even" r:id="rId26"/>
          <w:footerReference w:type="default" r:id="rId27"/>
          <w:footerReference w:type="first" r:id="rId28"/>
          <w:type w:val="oddPage"/>
          <w:pgSz w:w="11906" w:h="16838" w:code="9"/>
          <w:pgMar w:top="2466" w:right="2098" w:bottom="2466" w:left="2098" w:header="1559" w:footer="1899" w:gutter="0"/>
          <w:pgNumType w:start="1"/>
          <w:cols w:space="708"/>
          <w:titlePg/>
          <w:docGrid w:linePitch="360"/>
        </w:sectPr>
      </w:pPr>
    </w:p>
    <w:p w14:paraId="48730296" w14:textId="6A4E3102" w:rsidR="00DA7EE9" w:rsidRPr="00F51A71" w:rsidRDefault="00DA7EE9" w:rsidP="001056DB">
      <w:pPr>
        <w:pStyle w:val="ChapterHeading"/>
        <w:tabs>
          <w:tab w:val="num" w:pos="360"/>
        </w:tabs>
      </w:pPr>
      <w:r w:rsidRPr="00F51A71">
        <w:br/>
      </w:r>
      <w:bookmarkStart w:id="1" w:name="_Toc493842312"/>
      <w:r w:rsidR="00AC39DA">
        <w:t>Banking Executive Accountability Regime</w:t>
      </w:r>
      <w:bookmarkEnd w:id="1"/>
    </w:p>
    <w:p w14:paraId="7F370988" w14:textId="77777777" w:rsidR="00DA7EE9" w:rsidRDefault="00DA7EE9" w:rsidP="001056DB">
      <w:pPr>
        <w:pStyle w:val="Heading2"/>
      </w:pPr>
      <w:r>
        <w:t>Outline of chapter</w:t>
      </w:r>
    </w:p>
    <w:p w14:paraId="5BD73D2D" w14:textId="6000E212" w:rsidR="00946DFB" w:rsidRDefault="00946DFB" w:rsidP="00875BF6">
      <w:pPr>
        <w:pStyle w:val="base-text-paragraph"/>
        <w:numPr>
          <w:ilvl w:val="1"/>
          <w:numId w:val="19"/>
        </w:numPr>
      </w:pPr>
      <w:r>
        <w:t xml:space="preserve">This Bill amends the </w:t>
      </w:r>
      <w:r w:rsidRPr="00F7575C">
        <w:rPr>
          <w:i/>
        </w:rPr>
        <w:t>Banking Act 1959</w:t>
      </w:r>
      <w:r>
        <w:t xml:space="preserve"> (Banking Act) to establish the Banking Executive Accountability Regime (BEAR). The BEAR </w:t>
      </w:r>
      <w:r w:rsidR="00B747D5">
        <w:t>is</w:t>
      </w:r>
      <w:r>
        <w:t xml:space="preserve"> a </w:t>
      </w:r>
      <w:r w:rsidR="007C6277">
        <w:t xml:space="preserve">strengthened </w:t>
      </w:r>
      <w:r>
        <w:t xml:space="preserve">responsibility and accountability framework </w:t>
      </w:r>
      <w:r w:rsidR="00B747D5">
        <w:t xml:space="preserve">for </w:t>
      </w:r>
      <w:r>
        <w:t>the most senior and influential directors and executives in authorised deposit</w:t>
      </w:r>
      <w:r>
        <w:noBreakHyphen/>
        <w:t xml:space="preserve">taking institutions (ADI) </w:t>
      </w:r>
      <w:r w:rsidR="002C6996">
        <w:t>groups</w:t>
      </w:r>
      <w:r>
        <w:t xml:space="preserve">. </w:t>
      </w:r>
    </w:p>
    <w:p w14:paraId="6B52C588" w14:textId="35E00645" w:rsidR="00946DFB" w:rsidRDefault="00946DFB" w:rsidP="00875BF6">
      <w:pPr>
        <w:pStyle w:val="base-text-paragraph"/>
        <w:numPr>
          <w:ilvl w:val="1"/>
          <w:numId w:val="19"/>
        </w:numPr>
      </w:pPr>
      <w:r>
        <w:t xml:space="preserve">To support </w:t>
      </w:r>
      <w:r w:rsidR="00B747D5">
        <w:t>the BEAR</w:t>
      </w:r>
      <w:r>
        <w:t xml:space="preserve">, the Bill </w:t>
      </w:r>
      <w:r w:rsidR="00B747D5">
        <w:t xml:space="preserve">gives </w:t>
      </w:r>
      <w:r>
        <w:t xml:space="preserve">the Australian Prudential Regulation Authority (APRA) new and strengthened powers. </w:t>
      </w:r>
    </w:p>
    <w:p w14:paraId="2674159D" w14:textId="77777777" w:rsidR="00DA7EE9" w:rsidRDefault="00DA7EE9" w:rsidP="001056DB">
      <w:pPr>
        <w:pStyle w:val="Heading2"/>
      </w:pPr>
      <w:r>
        <w:t>Context of amendments</w:t>
      </w:r>
    </w:p>
    <w:p w14:paraId="0B5AE473" w14:textId="100E9072" w:rsidR="005C3337" w:rsidRDefault="00FC71BC" w:rsidP="00875BF6">
      <w:pPr>
        <w:pStyle w:val="base-text-paragraph"/>
        <w:numPr>
          <w:ilvl w:val="1"/>
          <w:numId w:val="19"/>
        </w:numPr>
      </w:pPr>
      <w:r>
        <w:t xml:space="preserve">The Australian financial system is the backbone of the economy and plays an essential role in promoting economic growth. </w:t>
      </w:r>
      <w:r w:rsidR="007C6277">
        <w:t>F</w:t>
      </w:r>
      <w:r>
        <w:t xml:space="preserve">or it to operate in an efficient, stable and fair way, </w:t>
      </w:r>
      <w:r w:rsidR="00A13857">
        <w:t xml:space="preserve">all </w:t>
      </w:r>
      <w:r>
        <w:t xml:space="preserve">participants </w:t>
      </w:r>
      <w:r w:rsidR="007C6277">
        <w:t xml:space="preserve">must </w:t>
      </w:r>
      <w:r>
        <w:t xml:space="preserve">have trust in the system. </w:t>
      </w:r>
    </w:p>
    <w:p w14:paraId="30A6A52B" w14:textId="77777777" w:rsidR="00AC39DA" w:rsidRDefault="007C6277" w:rsidP="00875BF6">
      <w:pPr>
        <w:pStyle w:val="base-text-paragraph"/>
        <w:numPr>
          <w:ilvl w:val="1"/>
          <w:numId w:val="19"/>
        </w:numPr>
      </w:pPr>
      <w:r w:rsidRPr="00B747D5">
        <w:t>ADIs</w:t>
      </w:r>
      <w:r>
        <w:t xml:space="preserve"> </w:t>
      </w:r>
      <w:r w:rsidR="00FC71BC">
        <w:t>must operate at the highest standards and meet the needs and expectations of Australian consumers and businesses. Participants need to be confident that financial firms will balance risk and reward appropria</w:t>
      </w:r>
      <w:r w:rsidR="00AC39DA">
        <w:t>tely and serve their interests.</w:t>
      </w:r>
    </w:p>
    <w:p w14:paraId="78CDAAB1" w14:textId="77777777" w:rsidR="00AC39DA" w:rsidRDefault="00AC39DA" w:rsidP="00875BF6">
      <w:pPr>
        <w:pStyle w:val="base-text-paragraph"/>
        <w:numPr>
          <w:ilvl w:val="1"/>
          <w:numId w:val="19"/>
        </w:numPr>
      </w:pPr>
      <w:r>
        <w:t>The</w:t>
      </w:r>
      <w:r w:rsidR="00946DFB">
        <w:t xml:space="preserve"> </w:t>
      </w:r>
      <w:r w:rsidR="00177D17" w:rsidRPr="00946DFB">
        <w:t>House of Representatives Standing Committee on Economics</w:t>
      </w:r>
      <w:r w:rsidR="00A13857">
        <w:t xml:space="preserve"> </w:t>
      </w:r>
      <w:r w:rsidR="00946DFB">
        <w:t>undertake</w:t>
      </w:r>
      <w:r>
        <w:t>s</w:t>
      </w:r>
      <w:r w:rsidR="00946DFB">
        <w:t xml:space="preserve"> an annual inquiry into the performance and conduct of Australia’s banks. </w:t>
      </w:r>
    </w:p>
    <w:p w14:paraId="63F61999" w14:textId="77777777" w:rsidR="00AC39DA" w:rsidRDefault="00177D17" w:rsidP="00875BF6">
      <w:pPr>
        <w:pStyle w:val="base-text-paragraph"/>
        <w:numPr>
          <w:ilvl w:val="1"/>
          <w:numId w:val="19"/>
        </w:numPr>
      </w:pPr>
      <w:r>
        <w:t xml:space="preserve">In response to the </w:t>
      </w:r>
      <w:r w:rsidR="00946DFB">
        <w:t>first report from the Committee</w:t>
      </w:r>
      <w:r w:rsidR="00636A7B">
        <w:t xml:space="preserve"> </w:t>
      </w:r>
      <w:r>
        <w:t xml:space="preserve">the Government </w:t>
      </w:r>
      <w:r w:rsidR="00E827A6">
        <w:t xml:space="preserve">announced </w:t>
      </w:r>
      <w:r>
        <w:t xml:space="preserve">in the 2017-18 Budget </w:t>
      </w:r>
      <w:r w:rsidR="00FC71BC" w:rsidRPr="00FC71BC">
        <w:t xml:space="preserve">a comprehensive package of reforms to </w:t>
      </w:r>
      <w:r w:rsidR="001975CE">
        <w:t xml:space="preserve">strengthen accountability and competition in the banking sector. </w:t>
      </w:r>
      <w:r w:rsidR="00805F1C">
        <w:t>In doing</w:t>
      </w:r>
      <w:r w:rsidR="00FC71BC" w:rsidRPr="00FC71BC">
        <w:t xml:space="preserve"> this, the Government announced that it w</w:t>
      </w:r>
      <w:r w:rsidR="00805F1C">
        <w:t>ould</w:t>
      </w:r>
      <w:r w:rsidR="00FC71BC" w:rsidRPr="00FC71BC">
        <w:t xml:space="preserve"> legislate </w:t>
      </w:r>
      <w:r w:rsidR="00737313">
        <w:t>the BEAR</w:t>
      </w:r>
      <w:r w:rsidR="00FC71BC" w:rsidRPr="00FC71BC">
        <w:t>.</w:t>
      </w:r>
    </w:p>
    <w:p w14:paraId="663C9087" w14:textId="3D1B726A" w:rsidR="006E79C2" w:rsidRDefault="00E62801" w:rsidP="00875BF6">
      <w:pPr>
        <w:pStyle w:val="base-text-paragraph"/>
        <w:numPr>
          <w:ilvl w:val="1"/>
          <w:numId w:val="19"/>
        </w:numPr>
      </w:pPr>
      <w:r>
        <w:t>The BEAR complement</w:t>
      </w:r>
      <w:r w:rsidR="00B747D5">
        <w:t>s</w:t>
      </w:r>
      <w:r>
        <w:t xml:space="preserve"> the existing regulatory framework. This includes the Australian Securities and Investments Commission’s (ASIC’s) role </w:t>
      </w:r>
      <w:r w:rsidR="00E827A6">
        <w:t xml:space="preserve">regulating market conduct, </w:t>
      </w:r>
      <w:r w:rsidR="002C6996">
        <w:t xml:space="preserve">the duties placed on directors under the </w:t>
      </w:r>
      <w:r w:rsidR="002C6996">
        <w:rPr>
          <w:i/>
        </w:rPr>
        <w:t xml:space="preserve">Corporations Act </w:t>
      </w:r>
      <w:r w:rsidR="002C6996" w:rsidRPr="002C6996">
        <w:t>2001</w:t>
      </w:r>
      <w:r w:rsidR="002C6996">
        <w:t xml:space="preserve"> (the Corporations Act) </w:t>
      </w:r>
      <w:r w:rsidR="00E827A6" w:rsidRPr="002C6996">
        <w:t>APRA’s</w:t>
      </w:r>
      <w:r w:rsidR="00E827A6">
        <w:t xml:space="preserve"> existing prudential framework </w:t>
      </w:r>
      <w:r w:rsidR="002C6996">
        <w:t>and standards</w:t>
      </w:r>
      <w:r w:rsidR="00E827A6">
        <w:t xml:space="preserve">. </w:t>
      </w:r>
    </w:p>
    <w:p w14:paraId="67F83D58" w14:textId="77777777" w:rsidR="00DA7EE9" w:rsidRDefault="00DA7EE9" w:rsidP="001056DB">
      <w:pPr>
        <w:pStyle w:val="Heading2"/>
      </w:pPr>
      <w:r>
        <w:t>Summary of new law</w:t>
      </w:r>
    </w:p>
    <w:p w14:paraId="1D764439" w14:textId="2A04C827" w:rsidR="00F81B50" w:rsidRDefault="005C3337" w:rsidP="004C68FC">
      <w:pPr>
        <w:pStyle w:val="base-text-paragraph"/>
        <w:numPr>
          <w:ilvl w:val="1"/>
          <w:numId w:val="21"/>
        </w:numPr>
      </w:pPr>
      <w:r>
        <w:t xml:space="preserve">The Bill amends the Banking Act to establish </w:t>
      </w:r>
      <w:r w:rsidR="00902C6B">
        <w:t>the BEAR</w:t>
      </w:r>
      <w:r w:rsidR="00F1765B">
        <w:t>:</w:t>
      </w:r>
      <w:r w:rsidR="00636A7B">
        <w:t xml:space="preserve"> an </w:t>
      </w:r>
      <w:r w:rsidR="00902C6B">
        <w:t>enhance</w:t>
      </w:r>
      <w:r w:rsidR="00636A7B">
        <w:t xml:space="preserve">d accountability framework </w:t>
      </w:r>
      <w:r w:rsidR="00586613">
        <w:t>for</w:t>
      </w:r>
      <w:r w:rsidR="00636A7B">
        <w:t xml:space="preserve"> </w:t>
      </w:r>
      <w:r w:rsidR="00902C6B">
        <w:t>ADI</w:t>
      </w:r>
      <w:r w:rsidR="00F174F1">
        <w:t xml:space="preserve">s and persons in </w:t>
      </w:r>
      <w:r w:rsidR="002C6996">
        <w:t xml:space="preserve">director and </w:t>
      </w:r>
      <w:r w:rsidR="00F174F1">
        <w:t>senior</w:t>
      </w:r>
      <w:r w:rsidR="00C9492F">
        <w:t xml:space="preserve"> executive</w:t>
      </w:r>
      <w:r w:rsidR="00F174F1">
        <w:t xml:space="preserve"> roles. </w:t>
      </w:r>
    </w:p>
    <w:p w14:paraId="51C7E901" w14:textId="31A9ED9D" w:rsidR="00F81B50" w:rsidRDefault="00F81B50" w:rsidP="004C68FC">
      <w:pPr>
        <w:pStyle w:val="base-text-paragraph"/>
        <w:numPr>
          <w:ilvl w:val="1"/>
          <w:numId w:val="21"/>
        </w:numPr>
      </w:pPr>
      <w:r>
        <w:t xml:space="preserve">The BEAR </w:t>
      </w:r>
      <w:r w:rsidR="00B747D5">
        <w:t>imposes a clearer accountability regime on</w:t>
      </w:r>
      <w:r w:rsidR="002C6996">
        <w:t xml:space="preserve"> ADIs and</w:t>
      </w:r>
      <w:r w:rsidR="00B747D5">
        <w:t xml:space="preserve"> </w:t>
      </w:r>
      <w:r>
        <w:t>pe</w:t>
      </w:r>
      <w:r w:rsidR="00B747D5">
        <w:t>ople with</w:t>
      </w:r>
      <w:r>
        <w:t xml:space="preserve"> </w:t>
      </w:r>
      <w:r w:rsidRPr="006246A4">
        <w:t xml:space="preserve">significant </w:t>
      </w:r>
      <w:r w:rsidRPr="00F63808">
        <w:t>inf</w:t>
      </w:r>
      <w:r w:rsidRPr="006246A4">
        <w:t>luence over condu</w:t>
      </w:r>
      <w:r>
        <w:t>ct and behaviour in an ADI</w:t>
      </w:r>
      <w:r w:rsidR="00B747D5" w:rsidRPr="00B747D5">
        <w:t xml:space="preserve">. It requires them to conduct themselves with honesty and integrity and </w:t>
      </w:r>
      <w:r w:rsidR="00B747D5">
        <w:t xml:space="preserve">to </w:t>
      </w:r>
      <w:r w:rsidR="00B747D5" w:rsidRPr="005A07A0">
        <w:t>ensure</w:t>
      </w:r>
      <w:r w:rsidR="00F1765B" w:rsidRPr="00F63808">
        <w:t xml:space="preserve"> the business activities for which they are </w:t>
      </w:r>
      <w:r w:rsidR="00F1765B" w:rsidRPr="00B747D5">
        <w:t>responsible</w:t>
      </w:r>
      <w:r w:rsidR="00F1765B">
        <w:t xml:space="preserve"> </w:t>
      </w:r>
      <w:r w:rsidR="005A07A0">
        <w:t>are carried out effectively</w:t>
      </w:r>
      <w:r>
        <w:t xml:space="preserve">. </w:t>
      </w:r>
    </w:p>
    <w:p w14:paraId="32FFFF34" w14:textId="3660520F" w:rsidR="005A07A0" w:rsidRDefault="00C9492F" w:rsidP="004C68FC">
      <w:pPr>
        <w:pStyle w:val="base-text-paragraph"/>
        <w:numPr>
          <w:ilvl w:val="1"/>
          <w:numId w:val="21"/>
        </w:numPr>
      </w:pPr>
      <w:r>
        <w:t>It does this by creating a new definition of ‘accountable person’</w:t>
      </w:r>
      <w:r w:rsidR="00F81B50">
        <w:t xml:space="preserve">. An accountable </w:t>
      </w:r>
      <w:r>
        <w:t xml:space="preserve">person </w:t>
      </w:r>
      <w:r w:rsidR="002C6996">
        <w:t xml:space="preserve">is a Board member or senior executive with </w:t>
      </w:r>
      <w:r>
        <w:t xml:space="preserve">responsibility </w:t>
      </w:r>
      <w:r w:rsidR="002C6996">
        <w:t>for management or control of significant or substantial parts or aspects of the ADI group</w:t>
      </w:r>
      <w:r>
        <w:t>.</w:t>
      </w:r>
    </w:p>
    <w:p w14:paraId="6359EAA1" w14:textId="0AF5790B" w:rsidR="002C6996" w:rsidRDefault="002C6996" w:rsidP="004C68FC">
      <w:pPr>
        <w:pStyle w:val="base-text-paragraph"/>
        <w:numPr>
          <w:ilvl w:val="1"/>
          <w:numId w:val="21"/>
        </w:numPr>
      </w:pPr>
      <w:r>
        <w:t xml:space="preserve">The general requirement placed on accountable persons is framed in the context of their particular responsibilities. These will be clearly defined in accountability statements for each accountable person and an accountability map for each ADI group. </w:t>
      </w:r>
    </w:p>
    <w:p w14:paraId="4A776F38" w14:textId="09868AD4" w:rsidR="005A07A0" w:rsidRDefault="002C6996" w:rsidP="004C68FC">
      <w:pPr>
        <w:pStyle w:val="base-text-paragraph"/>
        <w:numPr>
          <w:ilvl w:val="1"/>
          <w:numId w:val="21"/>
        </w:numPr>
      </w:pPr>
      <w:r>
        <w:t>Accountability maps and statements are designed to give APRA greater visibility of lines of responsibility. The maps will clearly allocate responsibilities throughout the ADI group, to ensure that all parts or elements of the group are covered</w:t>
      </w:r>
      <w:r w:rsidR="00B56999">
        <w:t>.</w:t>
      </w:r>
    </w:p>
    <w:p w14:paraId="63BEAD02" w14:textId="5BDE8D47" w:rsidR="005A07A0" w:rsidRDefault="00F81B50" w:rsidP="004C68FC">
      <w:pPr>
        <w:pStyle w:val="base-text-paragraph"/>
        <w:numPr>
          <w:ilvl w:val="1"/>
          <w:numId w:val="21"/>
        </w:numPr>
      </w:pPr>
      <w:r>
        <w:t>An ADI must comply with its BEAR obligations</w:t>
      </w:r>
      <w:r w:rsidR="00F1765B">
        <w:t>. These</w:t>
      </w:r>
      <w:r>
        <w:t xml:space="preserve"> include new accountability, remuneration and key personnel obligations. An ADI must ensure that it has a remuneration policy consistent with </w:t>
      </w:r>
      <w:r w:rsidR="002C6996">
        <w:t xml:space="preserve">the </w:t>
      </w:r>
      <w:r>
        <w:t xml:space="preserve">BEAR, its accountable person roles are filled and </w:t>
      </w:r>
      <w:r w:rsidR="00F1765B">
        <w:t xml:space="preserve">it has given </w:t>
      </w:r>
      <w:r>
        <w:t>accountability statements and maps to APRA.</w:t>
      </w:r>
    </w:p>
    <w:p w14:paraId="7A6D3D25" w14:textId="5DEF8B0A" w:rsidR="005A07A0" w:rsidRDefault="002C6996" w:rsidP="004C68FC">
      <w:pPr>
        <w:pStyle w:val="base-text-paragraph"/>
        <w:numPr>
          <w:ilvl w:val="1"/>
          <w:numId w:val="21"/>
        </w:numPr>
      </w:pPr>
      <w:r>
        <w:t>ADIs must set remuneration policies deferring an accountable person’s variable remuneration to ensure accountable persons do not engage in behaviours inconsistent with BEAR obligations</w:t>
      </w:r>
      <w:r w:rsidR="00DA255C">
        <w:t xml:space="preserve">. </w:t>
      </w:r>
    </w:p>
    <w:p w14:paraId="443D7F03" w14:textId="77777777" w:rsidR="005A07A0" w:rsidRDefault="00E6228B" w:rsidP="004C68FC">
      <w:pPr>
        <w:pStyle w:val="base-text-paragraph"/>
        <w:numPr>
          <w:ilvl w:val="1"/>
          <w:numId w:val="21"/>
        </w:numPr>
      </w:pPr>
      <w:r>
        <w:t xml:space="preserve">APRA will </w:t>
      </w:r>
      <w:r w:rsidR="00F1765B">
        <w:t>have</w:t>
      </w:r>
      <w:r>
        <w:t xml:space="preserve"> additional powers </w:t>
      </w:r>
      <w:r w:rsidR="00F1765B">
        <w:t>concerning</w:t>
      </w:r>
      <w:r w:rsidR="00A13857">
        <w:t xml:space="preserve"> </w:t>
      </w:r>
      <w:r>
        <w:t xml:space="preserve">examination and disqualification </w:t>
      </w:r>
      <w:r w:rsidR="00F1765B">
        <w:t>to let it</w:t>
      </w:r>
      <w:r>
        <w:t xml:space="preserve"> implement the BEAR. </w:t>
      </w:r>
    </w:p>
    <w:p w14:paraId="72BB849A" w14:textId="77777777" w:rsidR="005A07A0" w:rsidRDefault="00F1765B" w:rsidP="004C68FC">
      <w:pPr>
        <w:pStyle w:val="base-text-paragraph"/>
        <w:numPr>
          <w:ilvl w:val="1"/>
          <w:numId w:val="21"/>
        </w:numPr>
      </w:pPr>
      <w:r>
        <w:t xml:space="preserve">If an ADI breaches its BEAR obligations, </w:t>
      </w:r>
      <w:r w:rsidR="00A13857">
        <w:t>s</w:t>
      </w:r>
      <w:r w:rsidR="00E6228B">
        <w:t xml:space="preserve">ignificant civil penalties </w:t>
      </w:r>
      <w:r w:rsidR="00A13857">
        <w:t>may be imposed by a court</w:t>
      </w:r>
      <w:r w:rsidR="00E6228B">
        <w:t xml:space="preserve">. </w:t>
      </w:r>
    </w:p>
    <w:p w14:paraId="7831EAF3" w14:textId="1EDB0767" w:rsidR="004449E4" w:rsidRPr="00DA50F6" w:rsidRDefault="00DA50F6" w:rsidP="004C68FC">
      <w:pPr>
        <w:pStyle w:val="base-text-paragraph"/>
        <w:numPr>
          <w:ilvl w:val="1"/>
          <w:numId w:val="21"/>
        </w:numPr>
      </w:pPr>
      <w:r w:rsidRPr="00DA50F6">
        <w:t xml:space="preserve">Recognising </w:t>
      </w:r>
      <w:r w:rsidR="006E46C7">
        <w:t xml:space="preserve">there are </w:t>
      </w:r>
      <w:r w:rsidRPr="00DA50F6">
        <w:t xml:space="preserve">different business models and group structures </w:t>
      </w:r>
      <w:r>
        <w:t xml:space="preserve">in the banking industry, the </w:t>
      </w:r>
      <w:r w:rsidR="00D91806">
        <w:t>Bill</w:t>
      </w:r>
      <w:r>
        <w:t xml:space="preserve"> </w:t>
      </w:r>
      <w:r w:rsidR="006E46C7">
        <w:t>uses</w:t>
      </w:r>
      <w:r>
        <w:t xml:space="preserve"> both high level principles as well </w:t>
      </w:r>
      <w:r w:rsidR="006E46C7">
        <w:t xml:space="preserve">as </w:t>
      </w:r>
      <w:r w:rsidR="00B25A48">
        <w:t xml:space="preserve">prescribed detail. </w:t>
      </w:r>
      <w:r w:rsidR="003B3C8F" w:rsidRPr="00DA50F6">
        <w:t>T</w:t>
      </w:r>
      <w:r w:rsidR="00DA255C">
        <w:t xml:space="preserve">he BEAR </w:t>
      </w:r>
      <w:r w:rsidR="00A13857">
        <w:t>will</w:t>
      </w:r>
      <w:r w:rsidR="00DA255C">
        <w:t xml:space="preserve"> </w:t>
      </w:r>
      <w:r w:rsidR="00E6228B">
        <w:t>work</w:t>
      </w:r>
      <w:r w:rsidR="003B3C8F" w:rsidRPr="00DA50F6">
        <w:t xml:space="preserve"> with existing legislative and regulatory frameworks. </w:t>
      </w:r>
    </w:p>
    <w:p w14:paraId="401DC4DD" w14:textId="77777777" w:rsidR="00DA7EE9" w:rsidRDefault="00DA7EE9" w:rsidP="001056DB">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DA7EE9" w:rsidRPr="004666B8" w14:paraId="4B0B6DE8" w14:textId="77777777" w:rsidTr="001056DB">
        <w:tc>
          <w:tcPr>
            <w:tcW w:w="3275" w:type="dxa"/>
          </w:tcPr>
          <w:p w14:paraId="511631AB" w14:textId="77777777" w:rsidR="00DA7EE9" w:rsidRPr="004666B8" w:rsidRDefault="00DA7EE9" w:rsidP="001056DB">
            <w:pPr>
              <w:pStyle w:val="tableheaderwithintable"/>
              <w:rPr>
                <w:lang w:val="en-US" w:eastAsia="en-US"/>
              </w:rPr>
            </w:pPr>
            <w:r w:rsidRPr="004666B8">
              <w:rPr>
                <w:lang w:val="en-US" w:eastAsia="en-US"/>
              </w:rPr>
              <w:t>New law</w:t>
            </w:r>
          </w:p>
        </w:tc>
        <w:tc>
          <w:tcPr>
            <w:tcW w:w="3276" w:type="dxa"/>
          </w:tcPr>
          <w:p w14:paraId="5B7C4FBA" w14:textId="77777777" w:rsidR="00DA7EE9" w:rsidRPr="004666B8" w:rsidRDefault="00DA7EE9" w:rsidP="001056DB">
            <w:pPr>
              <w:pStyle w:val="tableheaderwithintable"/>
              <w:rPr>
                <w:lang w:val="en-US" w:eastAsia="en-US"/>
              </w:rPr>
            </w:pPr>
            <w:r w:rsidRPr="004666B8">
              <w:rPr>
                <w:lang w:val="en-US" w:eastAsia="en-US"/>
              </w:rPr>
              <w:t>Current law</w:t>
            </w:r>
          </w:p>
        </w:tc>
      </w:tr>
      <w:tr w:rsidR="00DA7EE9" w:rsidRPr="004666B8" w14:paraId="4299A5B5" w14:textId="77777777" w:rsidTr="001056DB">
        <w:tc>
          <w:tcPr>
            <w:tcW w:w="3275" w:type="dxa"/>
          </w:tcPr>
          <w:p w14:paraId="1084473C" w14:textId="3250EAA3" w:rsidR="00DA7EE9" w:rsidRPr="004666B8" w:rsidRDefault="006F7E7E">
            <w:pPr>
              <w:pStyle w:val="tabletext"/>
              <w:rPr>
                <w:lang w:val="en-US" w:eastAsia="en-US"/>
              </w:rPr>
            </w:pPr>
            <w:r>
              <w:rPr>
                <w:lang w:val="en-US" w:eastAsia="en-US"/>
              </w:rPr>
              <w:t>Establishes the BEAR</w:t>
            </w:r>
            <w:r w:rsidR="005B36CE">
              <w:rPr>
                <w:lang w:val="en-US" w:eastAsia="en-US"/>
              </w:rPr>
              <w:t xml:space="preserve"> which </w:t>
            </w:r>
            <w:r w:rsidR="0060101F">
              <w:rPr>
                <w:lang w:val="en-US" w:eastAsia="en-US"/>
              </w:rPr>
              <w:t xml:space="preserve">places new obligations on an ADI, including </w:t>
            </w:r>
            <w:r w:rsidR="002D38B2">
              <w:rPr>
                <w:lang w:val="en-US" w:eastAsia="en-US"/>
              </w:rPr>
              <w:t>for</w:t>
            </w:r>
            <w:r w:rsidR="0060101F">
              <w:rPr>
                <w:lang w:val="en-US" w:eastAsia="en-US"/>
              </w:rPr>
              <w:t xml:space="preserve"> the conduct and operation of its </w:t>
            </w:r>
            <w:r w:rsidR="005B36CE">
              <w:rPr>
                <w:lang w:val="en-US" w:eastAsia="en-US"/>
              </w:rPr>
              <w:t>subsidiaries</w:t>
            </w:r>
            <w:r w:rsidR="0060101F">
              <w:rPr>
                <w:lang w:val="en-US" w:eastAsia="en-US"/>
              </w:rPr>
              <w:t xml:space="preserve">. </w:t>
            </w:r>
          </w:p>
        </w:tc>
        <w:tc>
          <w:tcPr>
            <w:tcW w:w="3276" w:type="dxa"/>
          </w:tcPr>
          <w:p w14:paraId="3DAD7621" w14:textId="444BB0E3" w:rsidR="00DA7EE9" w:rsidRPr="004666B8" w:rsidRDefault="006F7E7E" w:rsidP="001056DB">
            <w:pPr>
              <w:pStyle w:val="tabletext"/>
              <w:rPr>
                <w:lang w:val="en-US" w:eastAsia="en-US"/>
              </w:rPr>
            </w:pPr>
            <w:r>
              <w:rPr>
                <w:lang w:val="en-US" w:eastAsia="en-US"/>
              </w:rPr>
              <w:t xml:space="preserve">No equivalent. </w:t>
            </w:r>
          </w:p>
        </w:tc>
      </w:tr>
      <w:tr w:rsidR="00F174F1" w:rsidRPr="004666B8" w14:paraId="5FCFAB63" w14:textId="77777777" w:rsidTr="002A60B1">
        <w:tc>
          <w:tcPr>
            <w:tcW w:w="6551" w:type="dxa"/>
            <w:gridSpan w:val="2"/>
          </w:tcPr>
          <w:p w14:paraId="02FDDB38" w14:textId="2489E46B" w:rsidR="00F174F1" w:rsidRDefault="00F174F1" w:rsidP="00F20DAA">
            <w:pPr>
              <w:pStyle w:val="tabletext"/>
              <w:jc w:val="center"/>
              <w:rPr>
                <w:lang w:val="en-US" w:eastAsia="en-US"/>
              </w:rPr>
            </w:pPr>
            <w:r w:rsidRPr="00F174F1">
              <w:rPr>
                <w:i/>
                <w:lang w:val="en-US" w:eastAsia="en-US"/>
              </w:rPr>
              <w:t>Accountable persons</w:t>
            </w:r>
          </w:p>
        </w:tc>
      </w:tr>
      <w:tr w:rsidR="005B36CE" w:rsidRPr="004666B8" w14:paraId="6958623B" w14:textId="77777777" w:rsidTr="001056DB">
        <w:tc>
          <w:tcPr>
            <w:tcW w:w="3275" w:type="dxa"/>
          </w:tcPr>
          <w:p w14:paraId="7923827D" w14:textId="6741B197" w:rsidR="002C6996" w:rsidRDefault="002C6996" w:rsidP="002C6996">
            <w:pPr>
              <w:pStyle w:val="tabletext"/>
              <w:rPr>
                <w:lang w:val="en-US" w:eastAsia="en-US"/>
              </w:rPr>
            </w:pPr>
            <w:r>
              <w:rPr>
                <w:lang w:val="en-US" w:eastAsia="en-US"/>
              </w:rPr>
              <w:t>The Banking Act defines an ‘accountable person’ with respect to the responsibilities undertaken in the ADI and, where relevant, the ADI group or parent.</w:t>
            </w:r>
          </w:p>
          <w:p w14:paraId="01D95392" w14:textId="6251FE3A" w:rsidR="005B36CE" w:rsidRDefault="002C6996" w:rsidP="002C6996">
            <w:pPr>
              <w:pStyle w:val="tabletext"/>
              <w:rPr>
                <w:lang w:val="en-US" w:eastAsia="en-US"/>
              </w:rPr>
            </w:pPr>
            <w:r>
              <w:rPr>
                <w:lang w:val="en-US" w:eastAsia="en-US"/>
              </w:rPr>
              <w:t>A list of prescribed responsibilities is also included.</w:t>
            </w:r>
          </w:p>
        </w:tc>
        <w:tc>
          <w:tcPr>
            <w:tcW w:w="3276" w:type="dxa"/>
          </w:tcPr>
          <w:p w14:paraId="0967ACAF" w14:textId="16985584" w:rsidR="005B36CE" w:rsidRDefault="005B36CE" w:rsidP="001056DB">
            <w:pPr>
              <w:pStyle w:val="tabletext"/>
              <w:rPr>
                <w:lang w:val="en-US" w:eastAsia="en-US"/>
              </w:rPr>
            </w:pPr>
            <w:r>
              <w:rPr>
                <w:lang w:val="en-US" w:eastAsia="en-US"/>
              </w:rPr>
              <w:t xml:space="preserve">No equivalent. </w:t>
            </w:r>
          </w:p>
        </w:tc>
      </w:tr>
      <w:tr w:rsidR="005B36CE" w:rsidRPr="004666B8" w14:paraId="5A9A4EFC" w14:textId="77777777" w:rsidTr="001056DB">
        <w:tc>
          <w:tcPr>
            <w:tcW w:w="3275" w:type="dxa"/>
          </w:tcPr>
          <w:p w14:paraId="6432FC61" w14:textId="73DECEBC" w:rsidR="005B36CE" w:rsidRDefault="005B36CE" w:rsidP="001056DB">
            <w:pPr>
              <w:pStyle w:val="tabletext"/>
              <w:rPr>
                <w:lang w:val="en-US" w:eastAsia="en-US"/>
              </w:rPr>
            </w:pPr>
            <w:r>
              <w:rPr>
                <w:lang w:val="en-US" w:eastAsia="en-US"/>
              </w:rPr>
              <w:t xml:space="preserve">Accountable person roles must be filled at all times and registered with APRA. </w:t>
            </w:r>
          </w:p>
        </w:tc>
        <w:tc>
          <w:tcPr>
            <w:tcW w:w="3276" w:type="dxa"/>
          </w:tcPr>
          <w:p w14:paraId="1308FB38" w14:textId="1E22B1FB" w:rsidR="005B36CE" w:rsidRDefault="005B36CE" w:rsidP="001056DB">
            <w:pPr>
              <w:pStyle w:val="tabletext"/>
              <w:rPr>
                <w:lang w:val="en-US" w:eastAsia="en-US"/>
              </w:rPr>
            </w:pPr>
            <w:r>
              <w:rPr>
                <w:lang w:val="en-US" w:eastAsia="en-US"/>
              </w:rPr>
              <w:t>No equivalent.</w:t>
            </w:r>
          </w:p>
        </w:tc>
      </w:tr>
      <w:tr w:rsidR="00F174F1" w:rsidRPr="004666B8" w14:paraId="368A5D45" w14:textId="77777777" w:rsidTr="002A60B1">
        <w:tc>
          <w:tcPr>
            <w:tcW w:w="6551" w:type="dxa"/>
            <w:gridSpan w:val="2"/>
          </w:tcPr>
          <w:p w14:paraId="7C0DBFF7" w14:textId="28AE0AF0" w:rsidR="00F174F1" w:rsidRPr="00F174F1" w:rsidRDefault="002C6996" w:rsidP="00345D73">
            <w:pPr>
              <w:pStyle w:val="tabletext"/>
              <w:jc w:val="center"/>
              <w:rPr>
                <w:i/>
                <w:highlight w:val="yellow"/>
                <w:lang w:val="en-US" w:eastAsia="en-US"/>
              </w:rPr>
            </w:pPr>
            <w:r>
              <w:rPr>
                <w:i/>
                <w:lang w:val="en-US" w:eastAsia="en-US"/>
              </w:rPr>
              <w:t>Obligations</w:t>
            </w:r>
            <w:r w:rsidR="00F174F1">
              <w:rPr>
                <w:i/>
                <w:lang w:val="en-US" w:eastAsia="en-US"/>
              </w:rPr>
              <w:t xml:space="preserve"> under BEAR</w:t>
            </w:r>
          </w:p>
        </w:tc>
      </w:tr>
      <w:tr w:rsidR="005B36CE" w:rsidRPr="004666B8" w14:paraId="1590C571" w14:textId="77777777" w:rsidTr="001C2721">
        <w:tc>
          <w:tcPr>
            <w:tcW w:w="3275" w:type="dxa"/>
          </w:tcPr>
          <w:p w14:paraId="1CE5C4A5" w14:textId="27F6FA5E" w:rsidR="005B36CE" w:rsidRPr="00652D83" w:rsidRDefault="002C6996" w:rsidP="002C6996">
            <w:pPr>
              <w:pStyle w:val="tabletext"/>
              <w:rPr>
                <w:sz w:val="22"/>
                <w:lang w:val="en-US" w:eastAsia="en-US"/>
              </w:rPr>
            </w:pPr>
            <w:r>
              <w:rPr>
                <w:lang w:val="en-US" w:eastAsia="en-US"/>
              </w:rPr>
              <w:t>Obligations</w:t>
            </w:r>
            <w:r w:rsidR="005B36CE">
              <w:rPr>
                <w:lang w:val="en-US" w:eastAsia="en-US"/>
              </w:rPr>
              <w:t xml:space="preserve"> </w:t>
            </w:r>
            <w:r w:rsidR="001C2721">
              <w:rPr>
                <w:lang w:val="en-US" w:eastAsia="en-US"/>
              </w:rPr>
              <w:t xml:space="preserve">with regards to the </w:t>
            </w:r>
            <w:r>
              <w:rPr>
                <w:lang w:val="en-US" w:eastAsia="en-US"/>
              </w:rPr>
              <w:t>prudential</w:t>
            </w:r>
            <w:r w:rsidR="001C2721">
              <w:rPr>
                <w:lang w:val="en-US" w:eastAsia="en-US"/>
              </w:rPr>
              <w:t xml:space="preserve"> conduct of an </w:t>
            </w:r>
            <w:r w:rsidR="00345D73">
              <w:rPr>
                <w:lang w:val="en-US" w:eastAsia="en-US"/>
              </w:rPr>
              <w:t>ADI</w:t>
            </w:r>
            <w:r>
              <w:rPr>
                <w:lang w:val="en-US" w:eastAsia="en-US"/>
              </w:rPr>
              <w:t xml:space="preserve"> group</w:t>
            </w:r>
            <w:r w:rsidR="005B36CE">
              <w:rPr>
                <w:lang w:val="en-US" w:eastAsia="en-US"/>
              </w:rPr>
              <w:t xml:space="preserve"> and ‘accountable persons’ </w:t>
            </w:r>
            <w:r w:rsidR="00345D73">
              <w:rPr>
                <w:lang w:val="en-US" w:eastAsia="en-US"/>
              </w:rPr>
              <w:t xml:space="preserve">under BEAR </w:t>
            </w:r>
            <w:r w:rsidR="001C2721">
              <w:rPr>
                <w:lang w:val="en-US" w:eastAsia="en-US"/>
              </w:rPr>
              <w:t>are prescribed in legislation.</w:t>
            </w:r>
            <w:r w:rsidR="005B36CE">
              <w:rPr>
                <w:lang w:val="en-US" w:eastAsia="en-US"/>
              </w:rPr>
              <w:t xml:space="preserve">   </w:t>
            </w:r>
          </w:p>
        </w:tc>
        <w:tc>
          <w:tcPr>
            <w:tcW w:w="3276" w:type="dxa"/>
          </w:tcPr>
          <w:p w14:paraId="35B5ABE8" w14:textId="29578ED1" w:rsidR="005B36CE" w:rsidRDefault="005B36CE" w:rsidP="001056DB">
            <w:pPr>
              <w:pStyle w:val="tabletext"/>
              <w:rPr>
                <w:lang w:val="en-US" w:eastAsia="en-US"/>
              </w:rPr>
            </w:pPr>
            <w:r>
              <w:rPr>
                <w:lang w:val="en-US" w:eastAsia="en-US"/>
              </w:rPr>
              <w:t>No equivalent</w:t>
            </w:r>
            <w:r w:rsidR="00383C62">
              <w:rPr>
                <w:lang w:val="en-US" w:eastAsia="en-US"/>
              </w:rPr>
              <w:t>.</w:t>
            </w:r>
          </w:p>
        </w:tc>
      </w:tr>
      <w:tr w:rsidR="007233FC" w:rsidRPr="004666B8" w14:paraId="40F6BEFB" w14:textId="77777777" w:rsidTr="001C2721">
        <w:tc>
          <w:tcPr>
            <w:tcW w:w="3275" w:type="dxa"/>
          </w:tcPr>
          <w:p w14:paraId="55D1559F" w14:textId="1D00053B" w:rsidR="007233FC" w:rsidRDefault="007233FC" w:rsidP="006E46C7">
            <w:pPr>
              <w:pStyle w:val="tabletext"/>
              <w:rPr>
                <w:highlight w:val="yellow"/>
                <w:lang w:val="en-US" w:eastAsia="en-US"/>
              </w:rPr>
            </w:pPr>
            <w:r>
              <w:t xml:space="preserve">ADIs </w:t>
            </w:r>
            <w:r w:rsidR="006E46C7">
              <w:t>must give</w:t>
            </w:r>
            <w:r>
              <w:t xml:space="preserve"> APRA statements which detail the roles and responsibilities of each accountable person</w:t>
            </w:r>
            <w:r w:rsidR="0060101F">
              <w:t xml:space="preserve">. </w:t>
            </w:r>
          </w:p>
        </w:tc>
        <w:tc>
          <w:tcPr>
            <w:tcW w:w="3276" w:type="dxa"/>
          </w:tcPr>
          <w:p w14:paraId="5ACE8CA7" w14:textId="1F3E0521" w:rsidR="007233FC" w:rsidRDefault="00383C62" w:rsidP="001056DB">
            <w:pPr>
              <w:pStyle w:val="tabletext"/>
              <w:rPr>
                <w:lang w:val="en-US" w:eastAsia="en-US"/>
              </w:rPr>
            </w:pPr>
            <w:r>
              <w:rPr>
                <w:lang w:val="en-US" w:eastAsia="en-US"/>
              </w:rPr>
              <w:t>No equivalent.</w:t>
            </w:r>
          </w:p>
        </w:tc>
      </w:tr>
      <w:tr w:rsidR="007233FC" w:rsidRPr="004666B8" w14:paraId="769B659F" w14:textId="77777777" w:rsidTr="001C2721">
        <w:tc>
          <w:tcPr>
            <w:tcW w:w="3275" w:type="dxa"/>
          </w:tcPr>
          <w:p w14:paraId="7F793264" w14:textId="2ADFEC8A" w:rsidR="007233FC" w:rsidRDefault="007233FC" w:rsidP="006E46C7">
            <w:pPr>
              <w:pStyle w:val="tabletext"/>
            </w:pPr>
            <w:r>
              <w:t xml:space="preserve">ADIs </w:t>
            </w:r>
            <w:r w:rsidR="006E46C7">
              <w:t>must give</w:t>
            </w:r>
            <w:r>
              <w:t xml:space="preserve"> APRA </w:t>
            </w:r>
            <w:r w:rsidR="006E46C7">
              <w:t xml:space="preserve">accountability </w:t>
            </w:r>
            <w:r>
              <w:t>map</w:t>
            </w:r>
            <w:r w:rsidR="00D41893">
              <w:t xml:space="preserve">s which identify the lines of responsibility through the </w:t>
            </w:r>
            <w:r w:rsidR="00383C62">
              <w:t xml:space="preserve">ADI business. </w:t>
            </w:r>
          </w:p>
        </w:tc>
        <w:tc>
          <w:tcPr>
            <w:tcW w:w="3276" w:type="dxa"/>
          </w:tcPr>
          <w:p w14:paraId="678F1166" w14:textId="48AFE702" w:rsidR="007233FC" w:rsidRDefault="00383C62" w:rsidP="001056DB">
            <w:pPr>
              <w:pStyle w:val="tabletext"/>
              <w:rPr>
                <w:lang w:val="en-US" w:eastAsia="en-US"/>
              </w:rPr>
            </w:pPr>
            <w:r>
              <w:rPr>
                <w:lang w:val="en-US" w:eastAsia="en-US"/>
              </w:rPr>
              <w:t>No equivalent.</w:t>
            </w:r>
          </w:p>
        </w:tc>
      </w:tr>
      <w:tr w:rsidR="007233FC" w:rsidRPr="004666B8" w14:paraId="4282E414" w14:textId="77777777" w:rsidTr="002A60B1">
        <w:tc>
          <w:tcPr>
            <w:tcW w:w="6551" w:type="dxa"/>
            <w:gridSpan w:val="2"/>
          </w:tcPr>
          <w:p w14:paraId="023B92FF" w14:textId="3ACE9D65" w:rsidR="007233FC" w:rsidRPr="00345D73" w:rsidRDefault="007233FC" w:rsidP="00345D73">
            <w:pPr>
              <w:pStyle w:val="tabletext"/>
              <w:jc w:val="center"/>
            </w:pPr>
            <w:r>
              <w:rPr>
                <w:i/>
              </w:rPr>
              <w:t>Penalties under BEAR</w:t>
            </w:r>
          </w:p>
        </w:tc>
      </w:tr>
      <w:tr w:rsidR="007233FC" w:rsidRPr="004666B8" w14:paraId="5AF9B094" w14:textId="77777777" w:rsidTr="001C2721">
        <w:tc>
          <w:tcPr>
            <w:tcW w:w="3275" w:type="dxa"/>
          </w:tcPr>
          <w:p w14:paraId="6C856BC7" w14:textId="46BF1558" w:rsidR="007233FC" w:rsidRDefault="007233FC" w:rsidP="002C6996">
            <w:pPr>
              <w:pStyle w:val="tabletext"/>
            </w:pPr>
            <w:r>
              <w:t xml:space="preserve">APRA may seek civil penalties of up to </w:t>
            </w:r>
            <w:r w:rsidR="00395BD3">
              <w:t xml:space="preserve">1 million penalty units </w:t>
            </w:r>
            <w:r>
              <w:t xml:space="preserve">where an ADI breaches the </w:t>
            </w:r>
            <w:r w:rsidR="002C6996">
              <w:t>obligations</w:t>
            </w:r>
            <w:r>
              <w:t xml:space="preserve"> under BEAR.</w:t>
            </w:r>
          </w:p>
        </w:tc>
        <w:tc>
          <w:tcPr>
            <w:tcW w:w="3276" w:type="dxa"/>
          </w:tcPr>
          <w:p w14:paraId="5584994B" w14:textId="51BD670E" w:rsidR="007233FC" w:rsidRDefault="007233FC" w:rsidP="00345D73">
            <w:pPr>
              <w:pStyle w:val="tabletext"/>
              <w:rPr>
                <w:lang w:val="en-US" w:eastAsia="en-US"/>
              </w:rPr>
            </w:pPr>
            <w:r>
              <w:rPr>
                <w:lang w:val="en-US" w:eastAsia="en-US"/>
              </w:rPr>
              <w:t xml:space="preserve">APRA may seek civil penalties in specified circumstances. </w:t>
            </w:r>
          </w:p>
        </w:tc>
      </w:tr>
      <w:tr w:rsidR="007233FC" w:rsidRPr="004666B8" w14:paraId="7946FADF" w14:textId="77777777" w:rsidTr="001C2721">
        <w:tc>
          <w:tcPr>
            <w:tcW w:w="3275" w:type="dxa"/>
          </w:tcPr>
          <w:p w14:paraId="42669695" w14:textId="67B98BD3" w:rsidR="007233FC" w:rsidRDefault="007233FC" w:rsidP="002C6996">
            <w:pPr>
              <w:pStyle w:val="tabletext"/>
            </w:pPr>
            <w:r>
              <w:t xml:space="preserve">APRA may disqualify an ‘accountable person’ for breaching the </w:t>
            </w:r>
            <w:r w:rsidR="002C6996">
              <w:t>obligations</w:t>
            </w:r>
            <w:r>
              <w:t xml:space="preserve"> of BEAR. </w:t>
            </w:r>
          </w:p>
        </w:tc>
        <w:tc>
          <w:tcPr>
            <w:tcW w:w="3276" w:type="dxa"/>
          </w:tcPr>
          <w:p w14:paraId="74ABAE34" w14:textId="0031E16F" w:rsidR="007233FC" w:rsidRDefault="007233FC" w:rsidP="00C00DE5">
            <w:pPr>
              <w:pStyle w:val="tabletext"/>
              <w:rPr>
                <w:lang w:val="en-US" w:eastAsia="en-US"/>
              </w:rPr>
            </w:pPr>
            <w:r w:rsidRPr="001C2721">
              <w:t xml:space="preserve">APRA </w:t>
            </w:r>
            <w:r>
              <w:t xml:space="preserve">may apply to the Federal Court to have a director, senior manager or auditor disqualified from being or acting in that position. </w:t>
            </w:r>
          </w:p>
        </w:tc>
      </w:tr>
      <w:tr w:rsidR="007233FC" w:rsidRPr="004666B8" w14:paraId="41AADF10" w14:textId="77777777" w:rsidTr="002A60B1">
        <w:tc>
          <w:tcPr>
            <w:tcW w:w="6551" w:type="dxa"/>
            <w:gridSpan w:val="2"/>
          </w:tcPr>
          <w:p w14:paraId="73027E0E" w14:textId="6EA66306" w:rsidR="007233FC" w:rsidRPr="001C2721" w:rsidRDefault="007233FC" w:rsidP="001C2721">
            <w:pPr>
              <w:pStyle w:val="tabletext"/>
              <w:jc w:val="center"/>
            </w:pPr>
            <w:r>
              <w:rPr>
                <w:i/>
              </w:rPr>
              <w:t xml:space="preserve">Deferral of remuneration </w:t>
            </w:r>
          </w:p>
        </w:tc>
      </w:tr>
      <w:tr w:rsidR="007233FC" w:rsidRPr="004666B8" w14:paraId="104907CE" w14:textId="77777777" w:rsidTr="001C2721">
        <w:tc>
          <w:tcPr>
            <w:tcW w:w="3275" w:type="dxa"/>
          </w:tcPr>
          <w:p w14:paraId="485F9B17" w14:textId="6BCB4C23" w:rsidR="007233FC" w:rsidRDefault="007233FC" w:rsidP="00345D73">
            <w:pPr>
              <w:pStyle w:val="tabletext"/>
            </w:pPr>
            <w:r>
              <w:t xml:space="preserve">An </w:t>
            </w:r>
            <w:r w:rsidR="00D734D9">
              <w:t xml:space="preserve">ADI must defer a proportion of </w:t>
            </w:r>
            <w:r w:rsidR="0060101F">
              <w:t xml:space="preserve">the </w:t>
            </w:r>
            <w:r>
              <w:t xml:space="preserve">remuneration </w:t>
            </w:r>
            <w:r w:rsidR="0060101F">
              <w:t xml:space="preserve">of an accountable person </w:t>
            </w:r>
            <w:r>
              <w:t xml:space="preserve">for a period of four years. The proportion to be deferred depends on the size of the ADI. </w:t>
            </w:r>
          </w:p>
          <w:p w14:paraId="59339E2F" w14:textId="77777777" w:rsidR="007233FC" w:rsidRDefault="007233FC" w:rsidP="00345D73">
            <w:pPr>
              <w:pStyle w:val="tabletext"/>
            </w:pPr>
            <w:r>
              <w:t xml:space="preserve">There are circumstances where APRA may </w:t>
            </w:r>
            <w:r w:rsidR="005741CB">
              <w:t xml:space="preserve">allow an ADI to defer a person’s remuneration for a shorter period. </w:t>
            </w:r>
          </w:p>
          <w:p w14:paraId="11B8985F" w14:textId="772E8251" w:rsidR="00126C92" w:rsidRDefault="00126C92" w:rsidP="00345D73">
            <w:pPr>
              <w:pStyle w:val="tabletext"/>
            </w:pPr>
            <w:r>
              <w:t>An ADI must have a remuneration policy which is consistent with its BEAR obligations.</w:t>
            </w:r>
          </w:p>
        </w:tc>
        <w:tc>
          <w:tcPr>
            <w:tcW w:w="3276" w:type="dxa"/>
          </w:tcPr>
          <w:p w14:paraId="71BA39D1" w14:textId="42DAD40E" w:rsidR="007233FC" w:rsidRDefault="007233FC" w:rsidP="00765A60">
            <w:pPr>
              <w:pStyle w:val="tabletext"/>
              <w:rPr>
                <w:lang w:val="en-US" w:eastAsia="en-US"/>
              </w:rPr>
            </w:pPr>
            <w:r>
              <w:rPr>
                <w:lang w:val="en-US" w:eastAsia="en-US"/>
              </w:rPr>
              <w:t>No equivalent.</w:t>
            </w:r>
            <w:r w:rsidR="00E6228B">
              <w:rPr>
                <w:lang w:val="en-US" w:eastAsia="en-US"/>
              </w:rPr>
              <w:t xml:space="preserve"> </w:t>
            </w:r>
          </w:p>
        </w:tc>
      </w:tr>
      <w:tr w:rsidR="002D4785" w:rsidRPr="004666B8" w14:paraId="799C42C3" w14:textId="77777777" w:rsidTr="003C2944">
        <w:tc>
          <w:tcPr>
            <w:tcW w:w="6551" w:type="dxa"/>
            <w:gridSpan w:val="2"/>
          </w:tcPr>
          <w:p w14:paraId="02184F06" w14:textId="39356638" w:rsidR="002D4785" w:rsidRPr="002D4785" w:rsidRDefault="002D4785" w:rsidP="002D4785">
            <w:pPr>
              <w:pStyle w:val="tabletext"/>
              <w:jc w:val="center"/>
              <w:rPr>
                <w:i/>
              </w:rPr>
            </w:pPr>
            <w:r w:rsidRPr="002D4785">
              <w:rPr>
                <w:i/>
              </w:rPr>
              <w:t xml:space="preserve">Insurance </w:t>
            </w:r>
          </w:p>
        </w:tc>
      </w:tr>
      <w:tr w:rsidR="0060101F" w:rsidRPr="004666B8" w14:paraId="358E6FB6" w14:textId="77777777" w:rsidTr="001C2721">
        <w:tc>
          <w:tcPr>
            <w:tcW w:w="3275" w:type="dxa"/>
          </w:tcPr>
          <w:p w14:paraId="79D1DD27" w14:textId="6B822DCA" w:rsidR="0060101F" w:rsidRDefault="006007BD">
            <w:pPr>
              <w:pStyle w:val="tabletext"/>
            </w:pPr>
            <w:r>
              <w:t xml:space="preserve">An ADI must not take out insurance against the consequences of breaching the BEAR </w:t>
            </w:r>
            <w:r w:rsidR="002D38B2">
              <w:t>for</w:t>
            </w:r>
            <w:r>
              <w:t xml:space="preserve"> itself or an accountable person.  </w:t>
            </w:r>
          </w:p>
        </w:tc>
        <w:tc>
          <w:tcPr>
            <w:tcW w:w="3276" w:type="dxa"/>
          </w:tcPr>
          <w:p w14:paraId="031E1EC0" w14:textId="52E9581F" w:rsidR="0060101F" w:rsidRDefault="006007BD" w:rsidP="00765A60">
            <w:pPr>
              <w:pStyle w:val="tabletext"/>
              <w:rPr>
                <w:lang w:val="en-US" w:eastAsia="en-US"/>
              </w:rPr>
            </w:pPr>
            <w:r>
              <w:rPr>
                <w:lang w:val="en-US" w:eastAsia="en-US"/>
              </w:rPr>
              <w:t>No equivalent.</w:t>
            </w:r>
          </w:p>
        </w:tc>
      </w:tr>
      <w:tr w:rsidR="002D4785" w:rsidRPr="004666B8" w14:paraId="6C680AB9" w14:textId="77777777" w:rsidTr="003C2944">
        <w:tc>
          <w:tcPr>
            <w:tcW w:w="6551" w:type="dxa"/>
            <w:gridSpan w:val="2"/>
          </w:tcPr>
          <w:p w14:paraId="6C39470F" w14:textId="278C174F" w:rsidR="002D4785" w:rsidRPr="002D4785" w:rsidRDefault="002D4785" w:rsidP="002D4785">
            <w:pPr>
              <w:pStyle w:val="tabletext"/>
              <w:jc w:val="center"/>
              <w:rPr>
                <w:i/>
              </w:rPr>
            </w:pPr>
            <w:r w:rsidRPr="002D4785">
              <w:rPr>
                <w:i/>
              </w:rPr>
              <w:t>Examination powers</w:t>
            </w:r>
          </w:p>
        </w:tc>
      </w:tr>
      <w:tr w:rsidR="0060101F" w:rsidRPr="004666B8" w14:paraId="06595D4F" w14:textId="77777777" w:rsidTr="001C2721">
        <w:tc>
          <w:tcPr>
            <w:tcW w:w="3275" w:type="dxa"/>
          </w:tcPr>
          <w:p w14:paraId="7FFB729B" w14:textId="7C239F68" w:rsidR="0060101F" w:rsidRDefault="002D4785" w:rsidP="006E46C7">
            <w:pPr>
              <w:pStyle w:val="tabletext"/>
            </w:pPr>
            <w:r>
              <w:t xml:space="preserve">Examination powers </w:t>
            </w:r>
            <w:r w:rsidR="006E46C7">
              <w:t>allow</w:t>
            </w:r>
            <w:r>
              <w:t xml:space="preserve"> </w:t>
            </w:r>
            <w:r w:rsidR="006E46C7">
              <w:t xml:space="preserve">an </w:t>
            </w:r>
            <w:r>
              <w:t xml:space="preserve">APRA investigator to require a person to give information relevant to an investigation, set out how the person’s lawyer may participate during the examination and how </w:t>
            </w:r>
            <w:r w:rsidR="006007BD">
              <w:t>records</w:t>
            </w:r>
            <w:r>
              <w:t xml:space="preserve"> examination </w:t>
            </w:r>
            <w:r w:rsidR="006007BD">
              <w:t>must</w:t>
            </w:r>
            <w:r>
              <w:t xml:space="preserve"> be kept and shared. </w:t>
            </w:r>
          </w:p>
        </w:tc>
        <w:tc>
          <w:tcPr>
            <w:tcW w:w="3276" w:type="dxa"/>
          </w:tcPr>
          <w:p w14:paraId="6C68AA47" w14:textId="7DA750BD" w:rsidR="0060101F" w:rsidRDefault="002D4785">
            <w:pPr>
              <w:pStyle w:val="tabletext"/>
              <w:rPr>
                <w:lang w:val="en-US" w:eastAsia="en-US"/>
              </w:rPr>
            </w:pPr>
            <w:r>
              <w:rPr>
                <w:lang w:val="en-US" w:eastAsia="en-US"/>
              </w:rPr>
              <w:t xml:space="preserve">Section 61 </w:t>
            </w:r>
            <w:r w:rsidR="002D38B2">
              <w:rPr>
                <w:lang w:val="en-US" w:eastAsia="en-US"/>
              </w:rPr>
              <w:t xml:space="preserve">allows </w:t>
            </w:r>
            <w:r>
              <w:rPr>
                <w:lang w:val="en-US" w:eastAsia="en-US"/>
              </w:rPr>
              <w:t xml:space="preserve">APRA to conduct an investigation and require an ADI to give certain information. </w:t>
            </w:r>
          </w:p>
        </w:tc>
      </w:tr>
    </w:tbl>
    <w:p w14:paraId="1B76E2CE" w14:textId="77777777" w:rsidR="00DA7EE9" w:rsidRDefault="00DA7EE9" w:rsidP="001056DB">
      <w:pPr>
        <w:pStyle w:val="Heading2"/>
      </w:pPr>
      <w:r>
        <w:t>Detailed explanation of new law</w:t>
      </w:r>
    </w:p>
    <w:p w14:paraId="0C590F03" w14:textId="3329ABFB" w:rsidR="00237CD7" w:rsidRDefault="00237CD7" w:rsidP="00D964E8">
      <w:pPr>
        <w:pStyle w:val="base-text-paragraph"/>
      </w:pPr>
      <w:r>
        <w:t>The BEAR:</w:t>
      </w:r>
    </w:p>
    <w:p w14:paraId="4FA1A8B3" w14:textId="2DCA62B7" w:rsidR="00237CD7" w:rsidRPr="002A2A35" w:rsidRDefault="00237CD7" w:rsidP="002A2A35">
      <w:pPr>
        <w:pStyle w:val="dotpoint"/>
      </w:pPr>
      <w:r w:rsidRPr="002A2A35">
        <w:t xml:space="preserve">imposes a set of requirements </w:t>
      </w:r>
      <w:r w:rsidR="00A13857" w:rsidRPr="002A2A35">
        <w:t>to</w:t>
      </w:r>
      <w:r w:rsidRPr="002A2A35">
        <w:t xml:space="preserve"> be met by ADIs and accountable persons; </w:t>
      </w:r>
    </w:p>
    <w:p w14:paraId="07D1C73A" w14:textId="77777777" w:rsidR="00237CD7" w:rsidRPr="002A2A35" w:rsidRDefault="00237CD7" w:rsidP="002A2A35">
      <w:pPr>
        <w:pStyle w:val="dotpoint"/>
      </w:pPr>
      <w:r w:rsidRPr="002A2A35">
        <w:t>introduces a definition of ‘accountable person’ and requires their registration with APRA prior to commencement in an accountable person role;</w:t>
      </w:r>
    </w:p>
    <w:p w14:paraId="15D4BAA3" w14:textId="6936EA18" w:rsidR="00237CD7" w:rsidRPr="002A2A35" w:rsidRDefault="00237CD7" w:rsidP="002A2A35">
      <w:pPr>
        <w:pStyle w:val="dotpoint"/>
      </w:pPr>
      <w:r w:rsidRPr="002A2A35">
        <w:t xml:space="preserve">requires that ADIs </w:t>
      </w:r>
      <w:r w:rsidR="006E46C7" w:rsidRPr="002A2A35">
        <w:t xml:space="preserve">give </w:t>
      </w:r>
      <w:r w:rsidRPr="002A2A35">
        <w:t xml:space="preserve">APRA accountability statements </w:t>
      </w:r>
      <w:r w:rsidR="00A13857" w:rsidRPr="002A2A35">
        <w:t>detailing</w:t>
      </w:r>
      <w:r w:rsidRPr="002A2A35">
        <w:t xml:space="preserve"> the roles and responsibilities of each accountable person; </w:t>
      </w:r>
    </w:p>
    <w:p w14:paraId="1D08CC65" w14:textId="20D2C200" w:rsidR="00237CD7" w:rsidRPr="002A2A35" w:rsidRDefault="00237CD7" w:rsidP="002A2A35">
      <w:pPr>
        <w:pStyle w:val="dotpoint"/>
      </w:pPr>
      <w:r w:rsidRPr="002A2A35">
        <w:t xml:space="preserve">requires that ADIs </w:t>
      </w:r>
      <w:r w:rsidR="006E46C7" w:rsidRPr="002A2A35">
        <w:t xml:space="preserve">give APRA </w:t>
      </w:r>
      <w:r w:rsidRPr="002A2A35">
        <w:t xml:space="preserve">accountability maps </w:t>
      </w:r>
      <w:r w:rsidR="00A13857" w:rsidRPr="002A2A35">
        <w:t>allocating</w:t>
      </w:r>
      <w:r w:rsidRPr="002A2A35">
        <w:t xml:space="preserve"> the roles and responsibilities of accountable persons across the ADI and its subsidiaries; and</w:t>
      </w:r>
    </w:p>
    <w:p w14:paraId="7595F59C" w14:textId="763CD671" w:rsidR="00237CD7" w:rsidRPr="002A2A35" w:rsidRDefault="006E46C7" w:rsidP="002A2A35">
      <w:pPr>
        <w:pStyle w:val="dotpoint"/>
      </w:pPr>
      <w:r w:rsidRPr="002A2A35">
        <w:t xml:space="preserve">gives </w:t>
      </w:r>
      <w:r w:rsidR="00237CD7" w:rsidRPr="002A2A35">
        <w:t>APRA new and stronger enforcement powers.</w:t>
      </w:r>
    </w:p>
    <w:p w14:paraId="044AD478" w14:textId="29ADF74D" w:rsidR="00FD0185" w:rsidRDefault="00414AEB" w:rsidP="00126C92">
      <w:pPr>
        <w:pStyle w:val="base-text-paragraph"/>
      </w:pPr>
      <w:r>
        <w:t xml:space="preserve">The Bill </w:t>
      </w:r>
      <w:r w:rsidR="006E46C7">
        <w:t xml:space="preserve">imposes </w:t>
      </w:r>
      <w:r w:rsidR="00F63808">
        <w:t xml:space="preserve">strengthened </w:t>
      </w:r>
      <w:r>
        <w:t>expectations o</w:t>
      </w:r>
      <w:r w:rsidR="00FD0185">
        <w:t>n</w:t>
      </w:r>
      <w:r>
        <w:t xml:space="preserve"> </w:t>
      </w:r>
      <w:r w:rsidR="00FD0185">
        <w:t xml:space="preserve">ADIs and </w:t>
      </w:r>
      <w:r>
        <w:t xml:space="preserve">accountable persons </w:t>
      </w:r>
      <w:r w:rsidR="006E46C7">
        <w:t>in</w:t>
      </w:r>
      <w:r>
        <w:t xml:space="preserve">, or maintaining control over, an ADI and its subsidiaries. </w:t>
      </w:r>
    </w:p>
    <w:p w14:paraId="3AE7A857" w14:textId="59391279" w:rsidR="00DA7EE9" w:rsidRDefault="005A07A0" w:rsidP="001056DB">
      <w:pPr>
        <w:pStyle w:val="base-text-paragraph"/>
      </w:pPr>
      <w:r>
        <w:t xml:space="preserve">As a result of the accountability maps and statements ADIs will provide to APRA, APRA will know who is responsible for relevant business </w:t>
      </w:r>
      <w:r w:rsidR="00126C92">
        <w:t xml:space="preserve">lines and </w:t>
      </w:r>
      <w:r>
        <w:t>activities within an ADI</w:t>
      </w:r>
      <w:r w:rsidR="00126C92">
        <w:t xml:space="preserve"> group</w:t>
      </w:r>
      <w:r>
        <w:t>. This is an important element of the BEAR. It ensures accountable persons cannot avoid responsibility for problems which happen under their watch</w:t>
      </w:r>
      <w:r w:rsidR="00237CD7">
        <w:t>.</w:t>
      </w:r>
    </w:p>
    <w:p w14:paraId="70948758" w14:textId="64AA7EB7" w:rsidR="004F7E8B" w:rsidRDefault="004F7E8B" w:rsidP="001056DB">
      <w:pPr>
        <w:pStyle w:val="base-text-paragraph"/>
      </w:pPr>
      <w:r>
        <w:t xml:space="preserve">All references in this explanatory memorandum are to the </w:t>
      </w:r>
      <w:r>
        <w:rPr>
          <w:i/>
        </w:rPr>
        <w:t>Banking Act 1959</w:t>
      </w:r>
      <w:r>
        <w:t xml:space="preserve">, unless otherwise </w:t>
      </w:r>
      <w:r w:rsidR="008535ED">
        <w:t>stated</w:t>
      </w:r>
      <w:r>
        <w:t>.</w:t>
      </w:r>
    </w:p>
    <w:p w14:paraId="6B0DFB7B" w14:textId="1FD42BE4" w:rsidR="00DA7EE9" w:rsidRDefault="00D77AAA" w:rsidP="00383C62">
      <w:pPr>
        <w:pStyle w:val="Heading3"/>
      </w:pPr>
      <w:r>
        <w:t>An ADI’s o</w:t>
      </w:r>
      <w:r w:rsidR="00ED7CB4">
        <w:t xml:space="preserve">bligations under </w:t>
      </w:r>
      <w:r w:rsidR="00500224">
        <w:t xml:space="preserve">the </w:t>
      </w:r>
      <w:r w:rsidR="007620D3">
        <w:t>BEAR</w:t>
      </w:r>
    </w:p>
    <w:p w14:paraId="0C7A8AFF" w14:textId="10F29AE8" w:rsidR="00C951B0" w:rsidRDefault="00126C92" w:rsidP="004C68FC">
      <w:pPr>
        <w:pStyle w:val="base-text-paragraph"/>
        <w:numPr>
          <w:ilvl w:val="1"/>
          <w:numId w:val="22"/>
        </w:numPr>
      </w:pPr>
      <w:r>
        <w:t>As noted above at paragraph 1.19, t</w:t>
      </w:r>
      <w:r w:rsidR="00C951B0">
        <w:t xml:space="preserve">he BEAR imposes </w:t>
      </w:r>
      <w:r w:rsidR="00500224">
        <w:t xml:space="preserve">strengthened </w:t>
      </w:r>
      <w:r w:rsidR="00C951B0">
        <w:t>obligations on both ADIs and their accountable persons</w:t>
      </w:r>
      <w:r w:rsidR="006A5F9C">
        <w:t xml:space="preserve">. </w:t>
      </w:r>
      <w:r>
        <w:t xml:space="preserve">The obligations </w:t>
      </w:r>
      <w:r w:rsidR="000B72DD">
        <w:t>cover</w:t>
      </w:r>
      <w:r>
        <w:t xml:space="preserve"> conduct that is systemic and prudential in nature. Breaches</w:t>
      </w:r>
      <w:r w:rsidR="00BF7DD4">
        <w:t xml:space="preserve"> by an ADI </w:t>
      </w:r>
      <w:r>
        <w:t>or an accountable person</w:t>
      </w:r>
      <w:r w:rsidR="00BF7DD4">
        <w:t xml:space="preserve"> are </w:t>
      </w:r>
      <w:r>
        <w:t xml:space="preserve">to be </w:t>
      </w:r>
      <w:r w:rsidR="006A5F9C">
        <w:t>dealt with effectively and seriously</w:t>
      </w:r>
      <w:r w:rsidR="00BF7DD4">
        <w:t xml:space="preserve">. </w:t>
      </w:r>
    </w:p>
    <w:p w14:paraId="39B5A542" w14:textId="370AB397" w:rsidR="00DE582F" w:rsidRDefault="00126C92" w:rsidP="004C68FC">
      <w:pPr>
        <w:pStyle w:val="base-text-paragraph"/>
        <w:numPr>
          <w:ilvl w:val="1"/>
          <w:numId w:val="22"/>
        </w:numPr>
      </w:pPr>
      <w:r>
        <w:t xml:space="preserve">APRA can apply to a court for the imposition of a civil penalty when there is evidence of a failure to comply with the BEAR </w:t>
      </w:r>
      <w:r w:rsidR="000B72DD">
        <w:t>relating</w:t>
      </w:r>
      <w:r>
        <w:t xml:space="preserve"> to prudential matters. However, where there has been a minor breach, such as a failure to notify APRA of a change to an accountability map or statement (required under Division 5 of the BEAR), this may result in a direction from APRA under section 11CA of the Banking Act.  </w:t>
      </w:r>
      <w:r w:rsidR="00BF7DD4">
        <w:rPr>
          <w:rStyle w:val="Referencingstyle"/>
        </w:rPr>
        <w:t xml:space="preserve">[Schedule </w:t>
      </w:r>
      <w:r w:rsidR="00A703C6">
        <w:rPr>
          <w:rStyle w:val="Referencingstyle"/>
        </w:rPr>
        <w:t>1</w:t>
      </w:r>
      <w:r w:rsidR="00BF7DD4">
        <w:rPr>
          <w:rStyle w:val="Referencingstyle"/>
        </w:rPr>
        <w:t xml:space="preserve">, item 1, section 37G] </w:t>
      </w:r>
    </w:p>
    <w:p w14:paraId="1642FCA0" w14:textId="5787BE1F" w:rsidR="00500224" w:rsidRDefault="00500224" w:rsidP="00DE582F">
      <w:pPr>
        <w:pStyle w:val="Heading4"/>
        <w:ind w:left="0"/>
      </w:pPr>
      <w:r>
        <w:t>Significant obligations under the BEAR</w:t>
      </w:r>
    </w:p>
    <w:p w14:paraId="435CDD47" w14:textId="145597FE" w:rsidR="009A6711" w:rsidRDefault="003B014F" w:rsidP="004C68FC">
      <w:pPr>
        <w:pStyle w:val="base-text-paragraph"/>
        <w:numPr>
          <w:ilvl w:val="1"/>
          <w:numId w:val="22"/>
        </w:numPr>
      </w:pPr>
      <w:r>
        <w:t>In summary</w:t>
      </w:r>
      <w:r w:rsidR="00BF7DD4">
        <w:t xml:space="preserve">, the BEAR </w:t>
      </w:r>
      <w:r>
        <w:t>obliges</w:t>
      </w:r>
      <w:r w:rsidR="00BF7DD4">
        <w:t xml:space="preserve"> an ADI to:</w:t>
      </w:r>
    </w:p>
    <w:p w14:paraId="4AC85840" w14:textId="4CB51675" w:rsidR="009A6711" w:rsidRPr="002A2A35" w:rsidRDefault="00D964E8" w:rsidP="002A2A35">
      <w:pPr>
        <w:pStyle w:val="dotpoint"/>
      </w:pPr>
      <w:r w:rsidRPr="002A2A35">
        <w:t>c</w:t>
      </w:r>
      <w:r w:rsidR="00FD0185" w:rsidRPr="002A2A35">
        <w:t>omply with</w:t>
      </w:r>
      <w:r w:rsidR="009A6711" w:rsidRPr="002A2A35">
        <w:t xml:space="preserve"> </w:t>
      </w:r>
      <w:r w:rsidR="003B014F" w:rsidRPr="002A2A35">
        <w:t xml:space="preserve">its </w:t>
      </w:r>
      <w:r w:rsidR="009A6711" w:rsidRPr="002A2A35">
        <w:t>accountability obligations</w:t>
      </w:r>
      <w:r w:rsidR="003B014F" w:rsidRPr="002A2A35">
        <w:t xml:space="preserve">, which cover the way an </w:t>
      </w:r>
      <w:r w:rsidR="009A6711" w:rsidRPr="002A2A35">
        <w:t xml:space="preserve">ADI should conduct itself and </w:t>
      </w:r>
      <w:r w:rsidR="003B014F" w:rsidRPr="002A2A35">
        <w:t xml:space="preserve">how it should </w:t>
      </w:r>
      <w:r w:rsidR="009A6711" w:rsidRPr="002A2A35">
        <w:t xml:space="preserve">engage with APRA </w:t>
      </w:r>
      <w:r w:rsidR="00DE3003" w:rsidRPr="002A2A35">
        <w:t xml:space="preserve">(for more information see </w:t>
      </w:r>
      <w:r w:rsidR="00F63808" w:rsidRPr="002A2A35">
        <w:t>paragraphs </w:t>
      </w:r>
      <w:r w:rsidR="00637B76" w:rsidRPr="002A2A35">
        <w:t>1.39 – 1.50</w:t>
      </w:r>
      <w:r w:rsidR="00DE3003" w:rsidRPr="002A2A35">
        <w:t>)</w:t>
      </w:r>
      <w:r w:rsidR="009A6711" w:rsidRPr="002A2A35">
        <w:t xml:space="preserve">; </w:t>
      </w:r>
    </w:p>
    <w:p w14:paraId="7FA8C365" w14:textId="5AC6470C" w:rsidR="009A6711" w:rsidRPr="002A2A35" w:rsidRDefault="00D964E8" w:rsidP="002A2A35">
      <w:pPr>
        <w:pStyle w:val="dotpoint"/>
      </w:pPr>
      <w:r w:rsidRPr="002A2A35">
        <w:t>m</w:t>
      </w:r>
      <w:r w:rsidR="009A6711" w:rsidRPr="002A2A35">
        <w:t xml:space="preserve">eet </w:t>
      </w:r>
      <w:r w:rsidR="00FD0185" w:rsidRPr="002A2A35">
        <w:t>its</w:t>
      </w:r>
      <w:r w:rsidR="009A6711" w:rsidRPr="002A2A35">
        <w:t xml:space="preserve"> </w:t>
      </w:r>
      <w:r w:rsidR="00D77AAA" w:rsidRPr="002A2A35">
        <w:t xml:space="preserve">key </w:t>
      </w:r>
      <w:r w:rsidR="009A6711" w:rsidRPr="002A2A35">
        <w:t xml:space="preserve">personnel </w:t>
      </w:r>
      <w:r w:rsidR="00FD0185" w:rsidRPr="002A2A35">
        <w:t>obligations</w:t>
      </w:r>
      <w:r w:rsidR="003B014F" w:rsidRPr="002A2A35">
        <w:t>, by</w:t>
      </w:r>
      <w:r w:rsidR="00FD0185" w:rsidRPr="002A2A35">
        <w:t xml:space="preserve"> ensuring all key areas of responsibility </w:t>
      </w:r>
      <w:r w:rsidR="00B747D5" w:rsidRPr="002A2A35">
        <w:t>in</w:t>
      </w:r>
      <w:r w:rsidR="00FD0185" w:rsidRPr="002A2A35">
        <w:t xml:space="preserve"> </w:t>
      </w:r>
      <w:r w:rsidR="003B014F" w:rsidRPr="002A2A35">
        <w:t>ADI and its group</w:t>
      </w:r>
      <w:r w:rsidR="00FD0185" w:rsidRPr="002A2A35">
        <w:t xml:space="preserve"> are attributed to</w:t>
      </w:r>
      <w:r w:rsidR="009A6711" w:rsidRPr="002A2A35">
        <w:t xml:space="preserve"> accountable persons</w:t>
      </w:r>
      <w:r w:rsidR="00DE3003" w:rsidRPr="002A2A35">
        <w:t xml:space="preserve"> (for more information see </w:t>
      </w:r>
      <w:r w:rsidR="00F63808" w:rsidRPr="002A2A35">
        <w:t>paragraphs </w:t>
      </w:r>
      <w:r w:rsidR="00664650" w:rsidRPr="002A2A35">
        <w:t>1.51 – 1.62</w:t>
      </w:r>
      <w:r w:rsidR="00DE3003" w:rsidRPr="002A2A35">
        <w:t>)</w:t>
      </w:r>
      <w:r w:rsidR="009A6711" w:rsidRPr="002A2A35">
        <w:t xml:space="preserve">; </w:t>
      </w:r>
    </w:p>
    <w:p w14:paraId="247EE53C" w14:textId="199C278E" w:rsidR="00237CD7" w:rsidRPr="002A2A35" w:rsidRDefault="00D964E8" w:rsidP="002A2A35">
      <w:pPr>
        <w:pStyle w:val="dotpoint"/>
      </w:pPr>
      <w:r w:rsidRPr="002A2A35">
        <w:t>g</w:t>
      </w:r>
      <w:r w:rsidR="003B014F" w:rsidRPr="002A2A35">
        <w:t xml:space="preserve">ive </w:t>
      </w:r>
      <w:r w:rsidR="00237CD7" w:rsidRPr="002A2A35">
        <w:t>APRA accountability maps and statements</w:t>
      </w:r>
      <w:r w:rsidR="003B014F" w:rsidRPr="002A2A35">
        <w:t>, which</w:t>
      </w:r>
      <w:r w:rsidR="00237CD7" w:rsidRPr="002A2A35">
        <w:t xml:space="preserve"> explain who is responsible for </w:t>
      </w:r>
      <w:r w:rsidR="00126C92" w:rsidRPr="002A2A35">
        <w:t xml:space="preserve">all parts and </w:t>
      </w:r>
      <w:r w:rsidR="00237CD7" w:rsidRPr="002A2A35">
        <w:t>aspects of the ADI</w:t>
      </w:r>
      <w:r w:rsidR="00126C92" w:rsidRPr="002A2A35">
        <w:t xml:space="preserve"> </w:t>
      </w:r>
      <w:r w:rsidR="00237CD7" w:rsidRPr="002A2A35">
        <w:t>(for more information see paragraphs</w:t>
      </w:r>
      <w:r w:rsidR="00F63808" w:rsidRPr="002A2A35">
        <w:t> </w:t>
      </w:r>
      <w:r w:rsidR="00664650" w:rsidRPr="002A2A35">
        <w:t>1.116 – 1.122</w:t>
      </w:r>
      <w:r w:rsidR="00237CD7" w:rsidRPr="002A2A35">
        <w:t>)</w:t>
      </w:r>
      <w:r w:rsidR="00D21B05" w:rsidRPr="002A2A35">
        <w:t>; and</w:t>
      </w:r>
    </w:p>
    <w:p w14:paraId="16407FA9" w14:textId="3FC0283D" w:rsidR="009A6711" w:rsidRPr="002A2A35" w:rsidRDefault="00D964E8" w:rsidP="002A2A35">
      <w:pPr>
        <w:pStyle w:val="dotpoint"/>
      </w:pPr>
      <w:r w:rsidRPr="002A2A35">
        <w:t>i</w:t>
      </w:r>
      <w:r w:rsidR="00FD0185" w:rsidRPr="002A2A35">
        <w:t>mplement remuneration policies that d</w:t>
      </w:r>
      <w:r w:rsidR="009A6711" w:rsidRPr="002A2A35">
        <w:t xml:space="preserve">efer the remuneration of </w:t>
      </w:r>
      <w:r w:rsidR="00FD0185" w:rsidRPr="002A2A35">
        <w:t>accountable</w:t>
      </w:r>
      <w:r w:rsidR="009A6711" w:rsidRPr="002A2A35">
        <w:t xml:space="preserve"> </w:t>
      </w:r>
      <w:r w:rsidR="00FD0185" w:rsidRPr="002A2A35">
        <w:t xml:space="preserve">persons for a period of up to </w:t>
      </w:r>
      <w:r w:rsidR="003B014F" w:rsidRPr="002A2A35">
        <w:t>four </w:t>
      </w:r>
      <w:r w:rsidR="009A6711" w:rsidRPr="002A2A35">
        <w:t>years</w:t>
      </w:r>
      <w:r w:rsidR="00D77AAA" w:rsidRPr="002A2A35">
        <w:t xml:space="preserve"> and allow for a reduction in remuneration </w:t>
      </w:r>
      <w:r w:rsidR="00126C92" w:rsidRPr="002A2A35">
        <w:t>in proportion to any failure</w:t>
      </w:r>
      <w:r w:rsidR="00D77AAA" w:rsidRPr="002A2A35">
        <w:t xml:space="preserve"> to meet the BEAR obligations</w:t>
      </w:r>
      <w:r w:rsidR="00DE3003" w:rsidRPr="002A2A35">
        <w:t xml:space="preserve"> (for more information see </w:t>
      </w:r>
      <w:r w:rsidR="00F63808" w:rsidRPr="002A2A35">
        <w:t>paragraphs </w:t>
      </w:r>
      <w:r w:rsidR="00637B76" w:rsidRPr="002A2A35">
        <w:t>1.6</w:t>
      </w:r>
      <w:r w:rsidR="00E76532" w:rsidRPr="002A2A35">
        <w:t>3</w:t>
      </w:r>
      <w:r w:rsidR="00637B76" w:rsidRPr="002A2A35">
        <w:t xml:space="preserve"> – 1.76</w:t>
      </w:r>
      <w:r w:rsidR="00DE3003" w:rsidRPr="002A2A35">
        <w:t>)</w:t>
      </w:r>
      <w:r w:rsidR="00D21B05" w:rsidRPr="002A2A35">
        <w:t>.</w:t>
      </w:r>
      <w:r w:rsidR="009A6711" w:rsidRPr="002A2A35">
        <w:t xml:space="preserve"> </w:t>
      </w:r>
      <w:r w:rsidR="00BF7DD4" w:rsidRPr="00792FBD">
        <w:rPr>
          <w:rStyle w:val="Referencingstyle"/>
        </w:rPr>
        <w:t xml:space="preserve">[Schedule </w:t>
      </w:r>
      <w:r w:rsidR="00A703C6" w:rsidRPr="00792FBD">
        <w:rPr>
          <w:rStyle w:val="Referencingstyle"/>
        </w:rPr>
        <w:t>1</w:t>
      </w:r>
      <w:r w:rsidR="00BF7DD4" w:rsidRPr="00792FBD">
        <w:rPr>
          <w:rStyle w:val="Referencingstyle"/>
        </w:rPr>
        <w:t>, item 1, section 37</w:t>
      </w:r>
      <w:r w:rsidR="009A6711" w:rsidRPr="00792FBD">
        <w:rPr>
          <w:rStyle w:val="Referencingstyle"/>
        </w:rPr>
        <w:t>]</w:t>
      </w:r>
    </w:p>
    <w:p w14:paraId="1310CD04" w14:textId="6DB26064" w:rsidR="00FE4382" w:rsidRDefault="00F63808" w:rsidP="004C68FC">
      <w:pPr>
        <w:pStyle w:val="base-text-paragraph"/>
        <w:numPr>
          <w:ilvl w:val="1"/>
          <w:numId w:val="22"/>
        </w:numPr>
      </w:pPr>
      <w:r>
        <w:t>In summary, a</w:t>
      </w:r>
      <w:r w:rsidR="003B014F">
        <w:t xml:space="preserve">n ADI’s </w:t>
      </w:r>
      <w:r w:rsidR="007D226B">
        <w:t xml:space="preserve">BEAR </w:t>
      </w:r>
      <w:r w:rsidR="00FE4382">
        <w:t xml:space="preserve">accountability obligations require it to </w:t>
      </w:r>
      <w:r w:rsidR="00A8236E">
        <w:t xml:space="preserve">conduct its business with honesty and integrity, deal openly with APRA and ensure that it takes reasonable steps to prevent matters </w:t>
      </w:r>
      <w:r w:rsidR="00A13857">
        <w:t>impacting</w:t>
      </w:r>
      <w:r w:rsidR="00A13857" w:rsidDel="00A13857">
        <w:t xml:space="preserve"> </w:t>
      </w:r>
      <w:r w:rsidR="00A8236E">
        <w:t xml:space="preserve">negatively the prudential standing or reputation </w:t>
      </w:r>
      <w:r w:rsidR="00A8236E" w:rsidRPr="00025A23">
        <w:t xml:space="preserve">of the ADI. Accountability obligations are further explained below at paragraphs </w:t>
      </w:r>
      <w:r w:rsidR="00664650">
        <w:t>1.39 – </w:t>
      </w:r>
      <w:r w:rsidR="00825D48">
        <w:t>1.50</w:t>
      </w:r>
      <w:r w:rsidR="009C4D33" w:rsidRPr="00025A23">
        <w:t xml:space="preserve">. </w:t>
      </w:r>
      <w:r w:rsidR="009C4D33" w:rsidRPr="00025A23">
        <w:rPr>
          <w:rStyle w:val="Referencingstyle"/>
        </w:rPr>
        <w:t>[Schedule</w:t>
      </w:r>
      <w:r w:rsidR="009C4D33">
        <w:rPr>
          <w:rStyle w:val="Referencingstyle"/>
        </w:rPr>
        <w:t xml:space="preserve"> </w:t>
      </w:r>
      <w:r w:rsidR="00A703C6">
        <w:rPr>
          <w:rStyle w:val="Referencingstyle"/>
        </w:rPr>
        <w:t>1</w:t>
      </w:r>
      <w:r w:rsidR="009C4D33">
        <w:rPr>
          <w:rStyle w:val="Referencingstyle"/>
        </w:rPr>
        <w:t>, item 1, section 37C]</w:t>
      </w:r>
    </w:p>
    <w:p w14:paraId="16EFEF1B" w14:textId="2A0A9939" w:rsidR="009C4D33" w:rsidRPr="009C4D33" w:rsidRDefault="009C4D33" w:rsidP="004C68FC">
      <w:pPr>
        <w:pStyle w:val="base-text-paragraph"/>
        <w:numPr>
          <w:ilvl w:val="1"/>
          <w:numId w:val="22"/>
        </w:numPr>
        <w:rPr>
          <w:rStyle w:val="Referencingstyle"/>
          <w:b w:val="0"/>
          <w:i w:val="0"/>
          <w:sz w:val="22"/>
        </w:rPr>
      </w:pPr>
      <w:r>
        <w:t xml:space="preserve">An ADI’s key personnel obligations require it to ensure that all </w:t>
      </w:r>
      <w:r w:rsidR="00126C92">
        <w:t>parts or aspects</w:t>
      </w:r>
      <w:r>
        <w:t xml:space="preserve"> of an ADI </w:t>
      </w:r>
      <w:r w:rsidR="00126C92">
        <w:t xml:space="preserve">group </w:t>
      </w:r>
      <w:r>
        <w:t>are covered by an accountable person. This increase</w:t>
      </w:r>
      <w:r w:rsidR="00F63808">
        <w:t>s</w:t>
      </w:r>
      <w:r>
        <w:t xml:space="preserve"> the transparency of responsibilities within ADIs </w:t>
      </w:r>
      <w:r w:rsidR="00A13857">
        <w:t>so</w:t>
      </w:r>
      <w:r>
        <w:t xml:space="preserve"> any </w:t>
      </w:r>
      <w:r w:rsidR="00126C92">
        <w:t>breach of accountability obligations</w:t>
      </w:r>
      <w:r>
        <w:t xml:space="preserve"> </w:t>
      </w:r>
      <w:r w:rsidR="00B747D5">
        <w:t>in</w:t>
      </w:r>
      <w:r>
        <w:t xml:space="preserve"> an ADI </w:t>
      </w:r>
      <w:r w:rsidR="00126C92">
        <w:t xml:space="preserve">group </w:t>
      </w:r>
      <w:r w:rsidR="00A13857">
        <w:t>can</w:t>
      </w:r>
      <w:r>
        <w:t xml:space="preserve"> be attributed to an accountable person. </w:t>
      </w:r>
      <w:r>
        <w:rPr>
          <w:rStyle w:val="Referencingstyle"/>
        </w:rPr>
        <w:t>[Schedule</w:t>
      </w:r>
      <w:r w:rsidR="00D964E8">
        <w:rPr>
          <w:rStyle w:val="Referencingstyle"/>
        </w:rPr>
        <w:t> </w:t>
      </w:r>
      <w:r w:rsidR="00A703C6">
        <w:rPr>
          <w:rStyle w:val="Referencingstyle"/>
        </w:rPr>
        <w:t>1</w:t>
      </w:r>
      <w:r>
        <w:rPr>
          <w:rStyle w:val="Referencingstyle"/>
        </w:rPr>
        <w:t>, item 1, paragraph 37</w:t>
      </w:r>
      <w:r w:rsidR="00D964E8">
        <w:rPr>
          <w:rStyle w:val="Referencingstyle"/>
        </w:rPr>
        <w:t>D</w:t>
      </w:r>
      <w:r>
        <w:rPr>
          <w:rStyle w:val="Referencingstyle"/>
        </w:rPr>
        <w:t xml:space="preserve">(1)(a)] </w:t>
      </w:r>
    </w:p>
    <w:p w14:paraId="473B1521" w14:textId="59CB4F22" w:rsidR="009C4D33" w:rsidRDefault="009C4D33" w:rsidP="004C68FC">
      <w:pPr>
        <w:pStyle w:val="base-text-paragraph"/>
        <w:numPr>
          <w:ilvl w:val="1"/>
          <w:numId w:val="22"/>
        </w:numPr>
      </w:pPr>
      <w:r>
        <w:t>Other key personnel obligations include ensuring that prohibited persons are not accountable persons and compl</w:t>
      </w:r>
      <w:r w:rsidR="00A13857">
        <w:t>y</w:t>
      </w:r>
      <w:r w:rsidR="00DE582F">
        <w:t>ing</w:t>
      </w:r>
      <w:r>
        <w:t xml:space="preserve"> with APRA directions to reallocate responsibilities of accountable persons. </w:t>
      </w:r>
      <w:r w:rsidR="00506DB4">
        <w:rPr>
          <w:rStyle w:val="Referencingstyle"/>
        </w:rPr>
        <w:t>[Schedule 1, item 1, section 37JB]</w:t>
      </w:r>
    </w:p>
    <w:p w14:paraId="3CA5FAC2" w14:textId="23287EDA" w:rsidR="00ED7CB4" w:rsidRDefault="009A6711" w:rsidP="004C68FC">
      <w:pPr>
        <w:pStyle w:val="base-text-paragraph"/>
        <w:numPr>
          <w:ilvl w:val="1"/>
          <w:numId w:val="22"/>
        </w:numPr>
      </w:pPr>
      <w:r>
        <w:t xml:space="preserve">An ADI </w:t>
      </w:r>
      <w:r w:rsidR="00A13857">
        <w:t xml:space="preserve">must </w:t>
      </w:r>
      <w:r w:rsidR="00126C92">
        <w:t>take reasonable steps to ensure</w:t>
      </w:r>
      <w:r>
        <w:t xml:space="preserve"> its subsidiaries </w:t>
      </w:r>
      <w:r w:rsidR="00D77AAA">
        <w:t xml:space="preserve">meet the </w:t>
      </w:r>
      <w:r>
        <w:t xml:space="preserve">accountability obligations, obligations </w:t>
      </w:r>
      <w:r w:rsidR="00D77AAA">
        <w:t xml:space="preserve">relating to key personnel and obligations around the deferral of remuneration of </w:t>
      </w:r>
      <w:r w:rsidR="004F7E8B">
        <w:t>accountable persons</w:t>
      </w:r>
      <w:r w:rsidR="00DE3003">
        <w:t xml:space="preserve">. </w:t>
      </w:r>
      <w:r w:rsidR="004F7E8B">
        <w:rPr>
          <w:rStyle w:val="Referencingstyle"/>
        </w:rPr>
        <w:t xml:space="preserve">[Schedule </w:t>
      </w:r>
      <w:r w:rsidR="00A703C6">
        <w:rPr>
          <w:rStyle w:val="Referencingstyle"/>
        </w:rPr>
        <w:t>1</w:t>
      </w:r>
      <w:r w:rsidR="004F7E8B">
        <w:rPr>
          <w:rStyle w:val="Referencingstyle"/>
        </w:rPr>
        <w:t xml:space="preserve">, item 1, </w:t>
      </w:r>
      <w:r w:rsidR="008A51BA">
        <w:rPr>
          <w:rStyle w:val="Referencingstyle"/>
        </w:rPr>
        <w:t>paragraph 37C(e), 37D(1)(d) and 37E(1)(d)]</w:t>
      </w:r>
      <w:r w:rsidR="008A51BA" w:rsidDel="008A51BA">
        <w:rPr>
          <w:rStyle w:val="Referencingstyle"/>
        </w:rPr>
        <w:t xml:space="preserve"> </w:t>
      </w:r>
    </w:p>
    <w:p w14:paraId="2A4A5A87" w14:textId="7A19158E" w:rsidR="00500224" w:rsidRDefault="00500224" w:rsidP="005A07A0">
      <w:pPr>
        <w:pStyle w:val="Heading4"/>
      </w:pPr>
      <w:r>
        <w:t>Extent of obligations to an ADI’s activities</w:t>
      </w:r>
    </w:p>
    <w:p w14:paraId="2DDAD020" w14:textId="251F1743" w:rsidR="00DE3003" w:rsidRDefault="004F7E8B" w:rsidP="00DE3003">
      <w:pPr>
        <w:pStyle w:val="base-text-paragraph"/>
      </w:pPr>
      <w:r>
        <w:t>The</w:t>
      </w:r>
      <w:r w:rsidR="00DE3003">
        <w:t xml:space="preserve"> BEAR recognises consumers often associate the wide range of financial services and activities provided by subsidiaries </w:t>
      </w:r>
      <w:r w:rsidR="000B72DD">
        <w:t>under</w:t>
      </w:r>
      <w:r w:rsidR="00DE3003">
        <w:t xml:space="preserve"> an ADI</w:t>
      </w:r>
      <w:r w:rsidR="000B72DD">
        <w:t>’s</w:t>
      </w:r>
      <w:r w:rsidR="00DE3003">
        <w:t xml:space="preserve"> brand. Poor behaviour in a subsidiary </w:t>
      </w:r>
      <w:r w:rsidR="00126C92">
        <w:t>can have a negative effect on the ADI</w:t>
      </w:r>
      <w:r w:rsidR="000B72DD">
        <w:t>’s</w:t>
      </w:r>
      <w:r w:rsidR="00126C92">
        <w:t xml:space="preserve"> brand </w:t>
      </w:r>
      <w:r w:rsidR="000B72DD">
        <w:t xml:space="preserve">and public standing </w:t>
      </w:r>
      <w:r w:rsidR="00126C92">
        <w:t xml:space="preserve">and </w:t>
      </w:r>
      <w:r w:rsidR="00DE3003">
        <w:t>has the potential to undermine</w:t>
      </w:r>
      <w:r w:rsidR="008A51BA">
        <w:t xml:space="preserve"> confidence in the ADI itself. </w:t>
      </w:r>
      <w:r w:rsidR="00A13857">
        <w:t>W</w:t>
      </w:r>
      <w:r>
        <w:t>here the activities of a subsidiary are significant, then an accountable person should have responsibility for that subsidiary.</w:t>
      </w:r>
    </w:p>
    <w:p w14:paraId="514972CA" w14:textId="6F0FC9DF" w:rsidR="00BF7DD4" w:rsidRDefault="00BF7DD4" w:rsidP="00DE3003">
      <w:pPr>
        <w:pStyle w:val="base-text-paragraph"/>
      </w:pPr>
      <w:r>
        <w:t>This is intended to capture, for example, large insura</w:t>
      </w:r>
      <w:r w:rsidR="00126C92">
        <w:t>nce or wealth management arms of</w:t>
      </w:r>
      <w:r>
        <w:t xml:space="preserve"> an ADI. If an ADI’s wealth management arm </w:t>
      </w:r>
      <w:r w:rsidR="007D226B">
        <w:t>act</w:t>
      </w:r>
      <w:r w:rsidR="00126C92">
        <w:t>s</w:t>
      </w:r>
      <w:r w:rsidR="007D226B">
        <w:t xml:space="preserve"> </w:t>
      </w:r>
      <w:r w:rsidR="000B72DD">
        <w:t>in breach of Bear obligations, then</w:t>
      </w:r>
      <w:r w:rsidR="00126C92">
        <w:t xml:space="preserve"> it may adversely affect the prudential standing or reputation of the ADI</w:t>
      </w:r>
      <w:r>
        <w:t>.</w:t>
      </w:r>
    </w:p>
    <w:p w14:paraId="7F05D5C1" w14:textId="7A6FA362" w:rsidR="004F7E8B" w:rsidRDefault="00F63808" w:rsidP="00121A7A">
      <w:pPr>
        <w:pStyle w:val="base-text-paragraph"/>
      </w:pPr>
      <w:r>
        <w:t xml:space="preserve">The </w:t>
      </w:r>
      <w:r w:rsidR="00B3307A">
        <w:t>BEAR applies to</w:t>
      </w:r>
      <w:r w:rsidR="00FE4382">
        <w:t xml:space="preserve"> </w:t>
      </w:r>
      <w:r w:rsidR="0085310D">
        <w:t>foreign ADI</w:t>
      </w:r>
      <w:r w:rsidR="00FE4382">
        <w:t xml:space="preserve">s. A foreign </w:t>
      </w:r>
      <w:r w:rsidR="00FE0EE6">
        <w:t>ADI</w:t>
      </w:r>
      <w:r w:rsidR="0085310D">
        <w:t xml:space="preserve"> </w:t>
      </w:r>
      <w:r w:rsidR="007D226B">
        <w:t>is not subject to</w:t>
      </w:r>
      <w:r w:rsidR="0085310D">
        <w:t xml:space="preserve"> the BEAR</w:t>
      </w:r>
      <w:r w:rsidR="00D5538A">
        <w:t xml:space="preserve"> </w:t>
      </w:r>
      <w:r w:rsidR="007D226B">
        <w:t>for</w:t>
      </w:r>
      <w:r w:rsidR="00D5538A">
        <w:t xml:space="preserve"> its offshore operations</w:t>
      </w:r>
      <w:r w:rsidR="00072CFB">
        <w:t xml:space="preserve"> or for any locally incorporated non-ADI subsidiaries</w:t>
      </w:r>
      <w:r w:rsidR="004F7E8B">
        <w:t xml:space="preserve">. However, </w:t>
      </w:r>
      <w:r w:rsidR="00D5538A">
        <w:t xml:space="preserve">its Australian </w:t>
      </w:r>
      <w:r w:rsidR="00072CFB">
        <w:t>branch operations</w:t>
      </w:r>
      <w:r w:rsidR="00DE3003">
        <w:t xml:space="preserve"> </w:t>
      </w:r>
      <w:r w:rsidR="007D226B">
        <w:t>are obliged to comply with the</w:t>
      </w:r>
      <w:r w:rsidR="00D5538A">
        <w:t xml:space="preserve"> BEAR. </w:t>
      </w:r>
      <w:r w:rsidR="00072CFB">
        <w:rPr>
          <w:rStyle w:val="Referencingstyle"/>
        </w:rPr>
        <w:t>[Schedule 1, item 1, section </w:t>
      </w:r>
      <w:r w:rsidR="008A51BA">
        <w:rPr>
          <w:rStyle w:val="Referencingstyle"/>
        </w:rPr>
        <w:t>37</w:t>
      </w:r>
      <w:r w:rsidR="008A51BA" w:rsidRPr="00B919FA">
        <w:rPr>
          <w:rStyle w:val="Referencingstyle"/>
        </w:rPr>
        <w:t>]</w:t>
      </w:r>
    </w:p>
    <w:p w14:paraId="7E03A1F1" w14:textId="2565F3B2" w:rsidR="00F63808" w:rsidRPr="00D53813" w:rsidRDefault="00FE0EE6" w:rsidP="00F63808">
      <w:pPr>
        <w:pStyle w:val="base-text-paragraph"/>
        <w:rPr>
          <w:rStyle w:val="Referencingstyle"/>
          <w:b w:val="0"/>
          <w:i w:val="0"/>
          <w:sz w:val="22"/>
        </w:rPr>
      </w:pPr>
      <w:r>
        <w:t>To ensure that the BEAR can operate flexibly and is appropriately targeted</w:t>
      </w:r>
      <w:r w:rsidR="00301F8E">
        <w:t xml:space="preserve"> </w:t>
      </w:r>
      <w:r w:rsidR="00C444E0">
        <w:t>the Minister</w:t>
      </w:r>
      <w:r w:rsidR="00532258">
        <w:t xml:space="preserve"> </w:t>
      </w:r>
      <w:r w:rsidR="00301F8E">
        <w:t xml:space="preserve">has </w:t>
      </w:r>
      <w:r w:rsidR="007D226B">
        <w:t>a power</w:t>
      </w:r>
      <w:r w:rsidR="00D53813">
        <w:t xml:space="preserve"> to exempt an ADI or its subsidiary from </w:t>
      </w:r>
      <w:r w:rsidR="00E71B11">
        <w:t xml:space="preserve">the </w:t>
      </w:r>
      <w:r w:rsidR="00F63808">
        <w:t xml:space="preserve">application </w:t>
      </w:r>
      <w:r w:rsidR="00E71B11">
        <w:t xml:space="preserve">of the </w:t>
      </w:r>
      <w:r w:rsidR="00D53813">
        <w:t xml:space="preserve">BEAR. </w:t>
      </w:r>
      <w:r w:rsidR="00F63808">
        <w:t xml:space="preserve">If </w:t>
      </w:r>
      <w:r w:rsidR="00BF7EDB">
        <w:t>the Minister</w:t>
      </w:r>
      <w:r w:rsidR="00F63808">
        <w:t xml:space="preserve"> decides to grant an exemption, it does this by giving the ADI or its subsidiary a written notice.</w:t>
      </w:r>
      <w:r w:rsidR="00F63808">
        <w:rPr>
          <w:rStyle w:val="Referencingstyle"/>
        </w:rPr>
        <w:t xml:space="preserve"> </w:t>
      </w:r>
      <w:r w:rsidR="00E71B11">
        <w:rPr>
          <w:rStyle w:val="Referencingstyle"/>
        </w:rPr>
        <w:t xml:space="preserve">[Schedule </w:t>
      </w:r>
      <w:r w:rsidR="00A703C6">
        <w:rPr>
          <w:rStyle w:val="Referencingstyle"/>
        </w:rPr>
        <w:t>1</w:t>
      </w:r>
      <w:r w:rsidR="00E71B11">
        <w:rPr>
          <w:rStyle w:val="Referencingstyle"/>
        </w:rPr>
        <w:t xml:space="preserve">, item 1, </w:t>
      </w:r>
      <w:r w:rsidR="008535ED">
        <w:rPr>
          <w:rStyle w:val="Referencingstyle"/>
        </w:rPr>
        <w:t>sub</w:t>
      </w:r>
      <w:r w:rsidR="00E71B11">
        <w:rPr>
          <w:rStyle w:val="Referencingstyle"/>
        </w:rPr>
        <w:t>section</w:t>
      </w:r>
      <w:r w:rsidR="008535ED">
        <w:rPr>
          <w:rStyle w:val="Referencingstyle"/>
        </w:rPr>
        <w:t>s</w:t>
      </w:r>
      <w:r w:rsidR="00E71B11">
        <w:rPr>
          <w:rStyle w:val="Referencingstyle"/>
        </w:rPr>
        <w:t xml:space="preserve"> 37A</w:t>
      </w:r>
      <w:r w:rsidR="008535ED">
        <w:rPr>
          <w:rStyle w:val="Referencingstyle"/>
        </w:rPr>
        <w:t xml:space="preserve"> and 37KA(1)</w:t>
      </w:r>
      <w:r w:rsidR="00E71B11">
        <w:rPr>
          <w:rStyle w:val="Referencingstyle"/>
        </w:rPr>
        <w:t>]</w:t>
      </w:r>
      <w:r w:rsidR="00F63808" w:rsidRPr="00F63808">
        <w:rPr>
          <w:rStyle w:val="Referencingstyle"/>
        </w:rPr>
        <w:t xml:space="preserve"> </w:t>
      </w:r>
    </w:p>
    <w:p w14:paraId="6909427B" w14:textId="5A8F9427" w:rsidR="00D53813" w:rsidRPr="00E71B11" w:rsidRDefault="00C444E0" w:rsidP="00D53813">
      <w:pPr>
        <w:pStyle w:val="base-text-paragraph"/>
        <w:rPr>
          <w:rStyle w:val="Referencingstyle"/>
          <w:b w:val="0"/>
          <w:i w:val="0"/>
          <w:sz w:val="22"/>
        </w:rPr>
      </w:pPr>
      <w:r>
        <w:t>The Minister</w:t>
      </w:r>
      <w:r w:rsidR="006007BD">
        <w:t xml:space="preserve"> </w:t>
      </w:r>
      <w:r w:rsidR="009758A7">
        <w:t>has a power to</w:t>
      </w:r>
      <w:r w:rsidR="00D53813">
        <w:t xml:space="preserve"> exempt a class of ADIs or a class of subsidiaries of ADIs from </w:t>
      </w:r>
      <w:r w:rsidR="00771A77">
        <w:t>the application of</w:t>
      </w:r>
      <w:r w:rsidR="00D53813">
        <w:t xml:space="preserve"> the BEAR</w:t>
      </w:r>
      <w:r w:rsidR="009758A7">
        <w:t xml:space="preserve">. To do this </w:t>
      </w:r>
      <w:r>
        <w:t>the Minister</w:t>
      </w:r>
      <w:r w:rsidR="009758A7">
        <w:t xml:space="preserve"> must make a</w:t>
      </w:r>
      <w:r w:rsidR="00D53813">
        <w:t xml:space="preserve"> legislative instrument. </w:t>
      </w:r>
      <w:r w:rsidR="00E71B11">
        <w:rPr>
          <w:rStyle w:val="Referencingstyle"/>
        </w:rPr>
        <w:t xml:space="preserve">[Schedule </w:t>
      </w:r>
      <w:r w:rsidR="00A703C6">
        <w:rPr>
          <w:rStyle w:val="Referencingstyle"/>
        </w:rPr>
        <w:t>1</w:t>
      </w:r>
      <w:r w:rsidR="00E71B11">
        <w:rPr>
          <w:rStyle w:val="Referencingstyle"/>
        </w:rPr>
        <w:t>, item 1, subsection</w:t>
      </w:r>
      <w:r w:rsidR="008535ED">
        <w:rPr>
          <w:rStyle w:val="Referencingstyle"/>
        </w:rPr>
        <w:t>s</w:t>
      </w:r>
      <w:r w:rsidR="00E71B11">
        <w:rPr>
          <w:rStyle w:val="Referencingstyle"/>
        </w:rPr>
        <w:t xml:space="preserve"> 37A(2)</w:t>
      </w:r>
      <w:r w:rsidR="008535ED">
        <w:rPr>
          <w:rStyle w:val="Referencingstyle"/>
        </w:rPr>
        <w:t xml:space="preserve"> and 37KA(2)</w:t>
      </w:r>
      <w:r w:rsidR="00D53813" w:rsidRPr="00D53813">
        <w:rPr>
          <w:rStyle w:val="Referencingstyle"/>
        </w:rPr>
        <w:t>]</w:t>
      </w:r>
      <w:r w:rsidR="00D53813">
        <w:rPr>
          <w:rStyle w:val="Referencingstyle"/>
        </w:rPr>
        <w:t xml:space="preserve"> </w:t>
      </w:r>
    </w:p>
    <w:p w14:paraId="6E446DFB" w14:textId="631D5C26" w:rsidR="00E71B11" w:rsidRPr="00E71B11" w:rsidRDefault="00771A77" w:rsidP="00D53813">
      <w:pPr>
        <w:pStyle w:val="base-text-paragraph"/>
        <w:rPr>
          <w:rStyle w:val="Referencingstyle"/>
          <w:b w:val="0"/>
          <w:i w:val="0"/>
          <w:sz w:val="22"/>
          <w:szCs w:val="22"/>
        </w:rPr>
      </w:pPr>
      <w:r>
        <w:t>This</w:t>
      </w:r>
      <w:r w:rsidR="009758A7">
        <w:rPr>
          <w:rStyle w:val="Referencingstyle"/>
          <w:b w:val="0"/>
          <w:i w:val="0"/>
          <w:sz w:val="22"/>
          <w:szCs w:val="22"/>
        </w:rPr>
        <w:t xml:space="preserve"> power recognises the importance of </w:t>
      </w:r>
      <w:r w:rsidR="00F63808">
        <w:rPr>
          <w:rStyle w:val="Referencingstyle"/>
          <w:b w:val="0"/>
          <w:i w:val="0"/>
          <w:sz w:val="22"/>
          <w:szCs w:val="22"/>
        </w:rPr>
        <w:t>having</w:t>
      </w:r>
      <w:r w:rsidR="009758A7">
        <w:rPr>
          <w:rStyle w:val="Referencingstyle"/>
          <w:b w:val="0"/>
          <w:i w:val="0"/>
          <w:sz w:val="22"/>
          <w:szCs w:val="22"/>
        </w:rPr>
        <w:t xml:space="preserve"> </w:t>
      </w:r>
      <w:r w:rsidR="00E71B11">
        <w:rPr>
          <w:rStyle w:val="Referencingstyle"/>
          <w:b w:val="0"/>
          <w:i w:val="0"/>
          <w:sz w:val="22"/>
          <w:szCs w:val="22"/>
        </w:rPr>
        <w:t xml:space="preserve">a flexible system which </w:t>
      </w:r>
      <w:r w:rsidR="009758A7">
        <w:rPr>
          <w:rStyle w:val="Referencingstyle"/>
          <w:b w:val="0"/>
          <w:i w:val="0"/>
          <w:sz w:val="22"/>
          <w:szCs w:val="22"/>
        </w:rPr>
        <w:t xml:space="preserve">lets </w:t>
      </w:r>
      <w:r w:rsidR="00C444E0">
        <w:rPr>
          <w:rStyle w:val="Referencingstyle"/>
          <w:b w:val="0"/>
          <w:i w:val="0"/>
          <w:sz w:val="22"/>
          <w:szCs w:val="22"/>
        </w:rPr>
        <w:t>the Minister</w:t>
      </w:r>
      <w:r w:rsidR="00E71B11">
        <w:rPr>
          <w:rStyle w:val="Referencingstyle"/>
          <w:b w:val="0"/>
          <w:i w:val="0"/>
          <w:sz w:val="22"/>
          <w:szCs w:val="22"/>
        </w:rPr>
        <w:t xml:space="preserve"> consider the variety of ADIs in the Australian financial system and </w:t>
      </w:r>
      <w:r w:rsidR="009758A7">
        <w:rPr>
          <w:rStyle w:val="Referencingstyle"/>
          <w:b w:val="0"/>
          <w:i w:val="0"/>
          <w:sz w:val="22"/>
          <w:szCs w:val="22"/>
        </w:rPr>
        <w:t>allow</w:t>
      </w:r>
      <w:r w:rsidR="00301F8E">
        <w:rPr>
          <w:rStyle w:val="Referencingstyle"/>
          <w:b w:val="0"/>
          <w:i w:val="0"/>
          <w:sz w:val="22"/>
          <w:szCs w:val="22"/>
        </w:rPr>
        <w:t>s</w:t>
      </w:r>
      <w:r w:rsidR="009758A7">
        <w:rPr>
          <w:rStyle w:val="Referencingstyle"/>
          <w:b w:val="0"/>
          <w:i w:val="0"/>
          <w:sz w:val="22"/>
          <w:szCs w:val="22"/>
        </w:rPr>
        <w:t xml:space="preserve"> it to</w:t>
      </w:r>
      <w:r w:rsidR="00E71B11">
        <w:rPr>
          <w:rStyle w:val="Referencingstyle"/>
          <w:b w:val="0"/>
          <w:i w:val="0"/>
          <w:sz w:val="22"/>
          <w:szCs w:val="22"/>
        </w:rPr>
        <w:t xml:space="preserve"> exempt a class or classes </w:t>
      </w:r>
      <w:r w:rsidR="00F63808">
        <w:rPr>
          <w:rStyle w:val="Referencingstyle"/>
          <w:b w:val="0"/>
          <w:i w:val="0"/>
          <w:sz w:val="22"/>
          <w:szCs w:val="22"/>
        </w:rPr>
        <w:t>of ADI if it decides it is appropriate</w:t>
      </w:r>
      <w:r w:rsidR="00E71B11">
        <w:rPr>
          <w:rStyle w:val="Referencingstyle"/>
          <w:b w:val="0"/>
          <w:i w:val="0"/>
          <w:sz w:val="22"/>
          <w:szCs w:val="22"/>
        </w:rPr>
        <w:t xml:space="preserve">. </w:t>
      </w:r>
    </w:p>
    <w:p w14:paraId="141A220F" w14:textId="36B2068A" w:rsidR="00D53813" w:rsidRDefault="009758A7" w:rsidP="00D53813">
      <w:pPr>
        <w:pStyle w:val="base-text-paragraph"/>
      </w:pPr>
      <w:r>
        <w:t xml:space="preserve">The </w:t>
      </w:r>
      <w:r w:rsidR="00C444E0">
        <w:t>Minister</w:t>
      </w:r>
      <w:r w:rsidR="0085310D">
        <w:t xml:space="preserve"> </w:t>
      </w:r>
      <w:r>
        <w:t xml:space="preserve">would </w:t>
      </w:r>
      <w:r w:rsidR="0085310D">
        <w:t xml:space="preserve">use these powers where </w:t>
      </w:r>
      <w:r w:rsidR="00027A5C">
        <w:t xml:space="preserve">it is not necessary to </w:t>
      </w:r>
      <w:r w:rsidR="0085310D">
        <w:t>includ</w:t>
      </w:r>
      <w:r w:rsidR="00027A5C">
        <w:t>e</w:t>
      </w:r>
      <w:r w:rsidR="0085310D">
        <w:t xml:space="preserve"> the particular ADI or class of ADIs to achieve the objectives of the BEAR. </w:t>
      </w:r>
    </w:p>
    <w:p w14:paraId="18D22722" w14:textId="491E26C0" w:rsidR="00771A77" w:rsidRDefault="00771A77" w:rsidP="00D53813">
      <w:pPr>
        <w:pStyle w:val="base-text-paragraph"/>
      </w:pPr>
      <w:r>
        <w:t xml:space="preserve">A person adversely affected by </w:t>
      </w:r>
      <w:r w:rsidR="00C444E0">
        <w:t>the Minister’s</w:t>
      </w:r>
      <w:r>
        <w:t xml:space="preserve"> decision to exempt or refuse an exemption from the BEAR has the capacity to appeal the decision. That person or ADI may apply for judicial review by the Federal Court under the </w:t>
      </w:r>
      <w:r w:rsidRPr="00146C7A">
        <w:rPr>
          <w:i/>
        </w:rPr>
        <w:t>Administrative Decisions (Judicial Review) Act 1977</w:t>
      </w:r>
      <w:r>
        <w:t xml:space="preserve"> (AD(JR) Act). A legal challenge concerns the lawfulness of </w:t>
      </w:r>
      <w:r w:rsidR="00C444E0">
        <w:t>the Minister’s</w:t>
      </w:r>
      <w:r>
        <w:t xml:space="preserve"> decision process, as required by the BEAR.</w:t>
      </w:r>
    </w:p>
    <w:p w14:paraId="010FCAFE" w14:textId="56205AB1" w:rsidR="00603D96" w:rsidRDefault="00027A5C" w:rsidP="00D53813">
      <w:pPr>
        <w:pStyle w:val="base-text-paragraph"/>
      </w:pPr>
      <w:r>
        <w:t>A</w:t>
      </w:r>
      <w:r w:rsidR="00C444E0">
        <w:t xml:space="preserve"> ministerial </w:t>
      </w:r>
      <w:r w:rsidR="00ED7CB4">
        <w:t>decision to exempt, or not exempt, an ADI or its subsidiary</w:t>
      </w:r>
      <w:r>
        <w:t xml:space="preserve"> from the BEAR is not subject to </w:t>
      </w:r>
      <w:r w:rsidR="008E0853">
        <w:t>merits review</w:t>
      </w:r>
      <w:r>
        <w:t>. Not having merits review is justified because</w:t>
      </w:r>
      <w:r w:rsidR="00603D96">
        <w:t>:</w:t>
      </w:r>
    </w:p>
    <w:p w14:paraId="669404AC" w14:textId="7C8250D2" w:rsidR="00603D96" w:rsidRPr="002A2A35" w:rsidRDefault="00C444E0" w:rsidP="002A2A35">
      <w:pPr>
        <w:pStyle w:val="dotpoint"/>
      </w:pPr>
      <w:r>
        <w:t>The Minister</w:t>
      </w:r>
      <w:r w:rsidR="00027A5C" w:rsidRPr="002A2A35">
        <w:t xml:space="preserve"> must make a decision which balances a range of competing considerations and interests, which is informed by its unique position as </w:t>
      </w:r>
      <w:r w:rsidR="00603D96" w:rsidRPr="002A2A35">
        <w:t>the</w:t>
      </w:r>
      <w:r w:rsidR="00027A5C" w:rsidRPr="002A2A35">
        <w:t xml:space="preserve"> prudential regulator</w:t>
      </w:r>
      <w:r w:rsidR="00603D96" w:rsidRPr="002A2A35">
        <w:t>; and</w:t>
      </w:r>
    </w:p>
    <w:p w14:paraId="117BD995" w14:textId="2ED3A96D" w:rsidR="00603D96" w:rsidRPr="002A2A35" w:rsidRDefault="00603D96" w:rsidP="002A2A35">
      <w:pPr>
        <w:pStyle w:val="dotpoint"/>
      </w:pPr>
      <w:r w:rsidRPr="002A2A35">
        <w:t>permitting a potentially protracted merits review process in circ</w:t>
      </w:r>
      <w:r w:rsidR="00F22E19" w:rsidRPr="002A2A35">
        <w:t xml:space="preserve">umstances where </w:t>
      </w:r>
      <w:r w:rsidR="00C444E0">
        <w:t>the Minister</w:t>
      </w:r>
      <w:r w:rsidR="00F22E19" w:rsidRPr="002A2A35">
        <w:t xml:space="preserve"> </w:t>
      </w:r>
      <w:r w:rsidRPr="002A2A35">
        <w:t xml:space="preserve">declined an application to exempt an ADI could undermine public and industry confidence in </w:t>
      </w:r>
      <w:r w:rsidR="00C444E0">
        <w:t xml:space="preserve">the </w:t>
      </w:r>
      <w:r w:rsidRPr="002A2A35">
        <w:t xml:space="preserve">prudential </w:t>
      </w:r>
      <w:r w:rsidR="00C444E0">
        <w:t>system</w:t>
      </w:r>
      <w:r w:rsidRPr="002A2A35">
        <w:t xml:space="preserve"> and create uncertainty in financial markets.</w:t>
      </w:r>
    </w:p>
    <w:p w14:paraId="26758301" w14:textId="4FC7ED26" w:rsidR="006007BD" w:rsidRDefault="00F22E19" w:rsidP="00D53813">
      <w:pPr>
        <w:pStyle w:val="base-text-paragraph"/>
      </w:pPr>
      <w:r>
        <w:t>A</w:t>
      </w:r>
      <w:r w:rsidR="00027A5C">
        <w:t xml:space="preserve"> person adversely affected by </w:t>
      </w:r>
      <w:r w:rsidR="00C444E0">
        <w:t>the Minister’s</w:t>
      </w:r>
      <w:r w:rsidR="00027A5C">
        <w:t xml:space="preserve"> decision to exempt or refuse an exemption from the BEAR still has the capacity to appeal </w:t>
      </w:r>
      <w:r w:rsidR="00146C7A">
        <w:t xml:space="preserve">the </w:t>
      </w:r>
      <w:r w:rsidR="00027A5C">
        <w:t xml:space="preserve">decision. </w:t>
      </w:r>
      <w:r>
        <w:t>That</w:t>
      </w:r>
      <w:r w:rsidR="00ED7CB4">
        <w:t xml:space="preserve"> person or ADI </w:t>
      </w:r>
      <w:r w:rsidR="00027A5C">
        <w:t>may apply for</w:t>
      </w:r>
      <w:r w:rsidR="00ED7CB4">
        <w:t xml:space="preserve"> judicial review by the Federal Court under the </w:t>
      </w:r>
      <w:r w:rsidR="00027A5C">
        <w:t>AD(JR)</w:t>
      </w:r>
      <w:r w:rsidR="00ED7CB4">
        <w:t xml:space="preserve"> Act.</w:t>
      </w:r>
      <w:r w:rsidR="00027A5C">
        <w:t xml:space="preserve"> A legal challenge </w:t>
      </w:r>
      <w:r w:rsidR="00146C7A">
        <w:t>concerns</w:t>
      </w:r>
      <w:r w:rsidR="00027A5C">
        <w:t xml:space="preserve"> the lawfulness of </w:t>
      </w:r>
      <w:r w:rsidR="00C444E0">
        <w:t>the ministerial</w:t>
      </w:r>
      <w:r w:rsidR="00027A5C">
        <w:t xml:space="preserve"> decision process</w:t>
      </w:r>
      <w:r w:rsidR="00146C7A">
        <w:t xml:space="preserve">, as required by </w:t>
      </w:r>
      <w:r w:rsidR="00027A5C">
        <w:t>the BEAR.</w:t>
      </w:r>
      <w:r w:rsidR="00ED7CB4">
        <w:t xml:space="preserve"> </w:t>
      </w:r>
    </w:p>
    <w:p w14:paraId="7896EBCB" w14:textId="3E4805DA" w:rsidR="00DE3003" w:rsidRDefault="00DE3003" w:rsidP="00DE3003">
      <w:pPr>
        <w:pStyle w:val="Heading4"/>
      </w:pPr>
      <w:r>
        <w:t>The accountability obligations of an ADI</w:t>
      </w:r>
    </w:p>
    <w:p w14:paraId="034C5DCC" w14:textId="77777777" w:rsidR="00F468AD" w:rsidRDefault="00F468AD" w:rsidP="00F468AD">
      <w:pPr>
        <w:pStyle w:val="base-text-paragraph"/>
        <w:rPr>
          <w:rStyle w:val="Referencingstyle"/>
          <w:b w:val="0"/>
          <w:i w:val="0"/>
          <w:sz w:val="22"/>
        </w:rPr>
      </w:pPr>
      <w:r>
        <w:rPr>
          <w:rStyle w:val="Referencingstyle"/>
          <w:b w:val="0"/>
          <w:i w:val="0"/>
          <w:sz w:val="22"/>
        </w:rPr>
        <w:t xml:space="preserve">The accountability obligations of an ADI are to: </w:t>
      </w:r>
    </w:p>
    <w:p w14:paraId="23B701D9" w14:textId="68D84B13" w:rsidR="00F468AD" w:rsidRPr="002A2A35" w:rsidRDefault="00F468AD" w:rsidP="002A2A35">
      <w:pPr>
        <w:pStyle w:val="dotpoint"/>
      </w:pPr>
      <w:r w:rsidRPr="002A2A35">
        <w:t>conduct its business with honesty and integrity and with due skill care and diligence</w:t>
      </w:r>
      <w:r w:rsidR="00603D96" w:rsidRPr="002A2A35">
        <w:t xml:space="preserve">; </w:t>
      </w:r>
    </w:p>
    <w:p w14:paraId="3ECEB827" w14:textId="26E2D145" w:rsidR="00F468AD" w:rsidRPr="002A2A35" w:rsidRDefault="00603D96" w:rsidP="002A2A35">
      <w:pPr>
        <w:pStyle w:val="dotpoint"/>
      </w:pPr>
      <w:r w:rsidRPr="002A2A35">
        <w:t xml:space="preserve">deal </w:t>
      </w:r>
      <w:r w:rsidR="00F468AD" w:rsidRPr="002A2A35">
        <w:t>with APRA in an open, constructive and co</w:t>
      </w:r>
      <w:r w:rsidR="00F468AD" w:rsidRPr="002A2A35">
        <w:noBreakHyphen/>
        <w:t>operative way. This does not displace legal professional privilege</w:t>
      </w:r>
      <w:r w:rsidRPr="002A2A35">
        <w:t>;</w:t>
      </w:r>
      <w:r w:rsidR="00F468AD" w:rsidRPr="002A2A35">
        <w:t xml:space="preserve"> </w:t>
      </w:r>
      <w:r w:rsidR="00301F8E" w:rsidRPr="002A2A35">
        <w:t>and</w:t>
      </w:r>
    </w:p>
    <w:p w14:paraId="1B7B843D" w14:textId="143A16B0" w:rsidR="00F468AD" w:rsidRPr="002A2A35" w:rsidRDefault="00603D96" w:rsidP="002A2A35">
      <w:pPr>
        <w:pStyle w:val="dotpoint"/>
      </w:pPr>
      <w:r w:rsidRPr="002A2A35">
        <w:t>t</w:t>
      </w:r>
      <w:r w:rsidR="00F468AD" w:rsidRPr="002A2A35">
        <w:t xml:space="preserve">ake reasonable steps to conduct its business to prevent matters </w:t>
      </w:r>
      <w:r w:rsidR="00771A77" w:rsidRPr="002A2A35">
        <w:t xml:space="preserve">arising </w:t>
      </w:r>
      <w:r w:rsidR="00F468AD" w:rsidRPr="002A2A35">
        <w:t xml:space="preserve">which affect the prudential standing or reputation of the ADI. </w:t>
      </w:r>
      <w:r w:rsidR="00F468AD" w:rsidRPr="002A2A35">
        <w:rPr>
          <w:rStyle w:val="Referencingstyle"/>
        </w:rPr>
        <w:t xml:space="preserve">[Schedule </w:t>
      </w:r>
      <w:r w:rsidR="00A703C6" w:rsidRPr="002A2A35">
        <w:rPr>
          <w:rStyle w:val="Referencingstyle"/>
        </w:rPr>
        <w:t>1</w:t>
      </w:r>
      <w:r w:rsidR="00F468AD" w:rsidRPr="002A2A35">
        <w:rPr>
          <w:rStyle w:val="Referencingstyle"/>
        </w:rPr>
        <w:t>, item 1, section</w:t>
      </w:r>
      <w:r w:rsidR="00632045" w:rsidRPr="002A2A35">
        <w:rPr>
          <w:rStyle w:val="Referencingstyle"/>
        </w:rPr>
        <w:t> </w:t>
      </w:r>
      <w:r w:rsidR="00F468AD" w:rsidRPr="002A2A35">
        <w:rPr>
          <w:rStyle w:val="Referencingstyle"/>
        </w:rPr>
        <w:t>37C]</w:t>
      </w:r>
    </w:p>
    <w:p w14:paraId="6C8CEA5B" w14:textId="3ED89291" w:rsidR="00F468AD" w:rsidRDefault="00F468AD" w:rsidP="00F468AD">
      <w:pPr>
        <w:pStyle w:val="base-text-paragraph"/>
      </w:pPr>
      <w:r>
        <w:t xml:space="preserve">An ADI is responsible for its subsidiaries, and must take reasonable steps to ensure its subsidiaries meet the accountability obligations outlined at </w:t>
      </w:r>
      <w:r w:rsidR="00773629">
        <w:t>1.39 – 1.50</w:t>
      </w:r>
      <w:r>
        <w:t xml:space="preserve">. </w:t>
      </w:r>
      <w:r>
        <w:rPr>
          <w:rStyle w:val="Referencingstyle"/>
        </w:rPr>
        <w:t xml:space="preserve">[Schedule </w:t>
      </w:r>
      <w:r w:rsidR="00A703C6">
        <w:rPr>
          <w:rStyle w:val="Referencingstyle"/>
        </w:rPr>
        <w:t>1</w:t>
      </w:r>
      <w:r>
        <w:rPr>
          <w:rStyle w:val="Referencingstyle"/>
        </w:rPr>
        <w:t>, item 1, subsection 37(2) and paragraph 37C(1)(d)</w:t>
      </w:r>
      <w:r w:rsidRPr="00DC214C">
        <w:rPr>
          <w:rStyle w:val="Referencingstyle"/>
        </w:rPr>
        <w:t>]</w:t>
      </w:r>
    </w:p>
    <w:p w14:paraId="7408B0AA" w14:textId="1D5D278E" w:rsidR="002E51BA" w:rsidRDefault="00F468AD" w:rsidP="002E51BA">
      <w:pPr>
        <w:pStyle w:val="base-text-paragraph"/>
        <w:rPr>
          <w:rStyle w:val="Referencingstyle"/>
          <w:b w:val="0"/>
          <w:i w:val="0"/>
          <w:sz w:val="22"/>
        </w:rPr>
      </w:pPr>
      <w:r w:rsidRPr="00F468AD">
        <w:t xml:space="preserve">An ADI is responsible for each </w:t>
      </w:r>
      <w:r>
        <w:t>accountable person it nominates</w:t>
      </w:r>
      <w:r w:rsidRPr="00F468AD">
        <w:t>, including those in a subsidiary or a parent</w:t>
      </w:r>
      <w:r>
        <w:t xml:space="preserve"> company.</w:t>
      </w:r>
      <w:r w:rsidRPr="00F468AD">
        <w:t xml:space="preserve"> </w:t>
      </w:r>
      <w:r>
        <w:t>The ADI</w:t>
      </w:r>
      <w:r w:rsidRPr="00F468AD">
        <w:t xml:space="preserve"> must take reasonable steps to ensure each of its accountable persons meet his or her accountability requirements. </w:t>
      </w:r>
      <w:r>
        <w:rPr>
          <w:rStyle w:val="Referencingstyle"/>
        </w:rPr>
        <w:t xml:space="preserve">[Schedule </w:t>
      </w:r>
      <w:r w:rsidR="00A703C6">
        <w:rPr>
          <w:rStyle w:val="Referencingstyle"/>
        </w:rPr>
        <w:t>1</w:t>
      </w:r>
      <w:r w:rsidR="00664650">
        <w:rPr>
          <w:rStyle w:val="Referencingstyle"/>
        </w:rPr>
        <w:t>, item 1, paragraph 37C</w:t>
      </w:r>
      <w:r>
        <w:rPr>
          <w:rStyle w:val="Referencingstyle"/>
        </w:rPr>
        <w:t>(e)</w:t>
      </w:r>
      <w:r w:rsidRPr="00F468AD">
        <w:rPr>
          <w:rStyle w:val="Referencingstyle"/>
        </w:rPr>
        <w:t>]</w:t>
      </w:r>
    </w:p>
    <w:p w14:paraId="50E0B6DE" w14:textId="5560C532" w:rsidR="00DE3003" w:rsidRPr="002E51BA" w:rsidRDefault="00DE3003" w:rsidP="002E51BA">
      <w:pPr>
        <w:pStyle w:val="base-text-paragraph"/>
        <w:rPr>
          <w:rStyle w:val="Referencingstyle"/>
          <w:b w:val="0"/>
          <w:i w:val="0"/>
          <w:sz w:val="22"/>
        </w:rPr>
      </w:pPr>
      <w:r w:rsidRPr="00CC0F04">
        <w:t xml:space="preserve">Unless </w:t>
      </w:r>
      <w:r w:rsidR="00BF7EDB">
        <w:t>the Minister</w:t>
      </w:r>
      <w:r w:rsidR="008C5B94">
        <w:t xml:space="preserve"> has exempted </w:t>
      </w:r>
      <w:r>
        <w:t>an ADI</w:t>
      </w:r>
      <w:r w:rsidR="008C5B94">
        <w:t xml:space="preserve">, the ADI </w:t>
      </w:r>
      <w:r>
        <w:t xml:space="preserve">must meet its BEAR accountability obligations. </w:t>
      </w:r>
      <w:r w:rsidR="008E0853">
        <w:rPr>
          <w:rStyle w:val="Referencingstyle"/>
        </w:rPr>
        <w:t xml:space="preserve">[Schedule </w:t>
      </w:r>
      <w:r w:rsidR="00A703C6">
        <w:rPr>
          <w:rStyle w:val="Referencingstyle"/>
        </w:rPr>
        <w:t>1</w:t>
      </w:r>
      <w:r w:rsidR="008E0853">
        <w:rPr>
          <w:rStyle w:val="Referencingstyle"/>
        </w:rPr>
        <w:t xml:space="preserve">, item 1, </w:t>
      </w:r>
      <w:r w:rsidR="00301F8E">
        <w:rPr>
          <w:rStyle w:val="Referencingstyle"/>
        </w:rPr>
        <w:t>paragraph </w:t>
      </w:r>
      <w:r w:rsidR="008E0853">
        <w:rPr>
          <w:rStyle w:val="Referencingstyle"/>
        </w:rPr>
        <w:t>37</w:t>
      </w:r>
      <w:r w:rsidR="00301F8E">
        <w:rPr>
          <w:rStyle w:val="Referencingstyle"/>
        </w:rPr>
        <w:t>(2)(a)(i)</w:t>
      </w:r>
      <w:r w:rsidR="008E0853">
        <w:rPr>
          <w:rStyle w:val="Referencingstyle"/>
        </w:rPr>
        <w:t>]</w:t>
      </w:r>
    </w:p>
    <w:p w14:paraId="57D440AF" w14:textId="0F479738" w:rsidR="00DE3003" w:rsidRDefault="00DE3003" w:rsidP="00DE3003">
      <w:pPr>
        <w:pStyle w:val="base-text-paragraph"/>
      </w:pPr>
      <w:r>
        <w:t xml:space="preserve">A key objective of the BEAR is to improve the operating culture </w:t>
      </w:r>
      <w:r w:rsidR="008C5B94">
        <w:t xml:space="preserve">of ADIs </w:t>
      </w:r>
      <w:r>
        <w:t xml:space="preserve">and increase </w:t>
      </w:r>
      <w:r w:rsidR="00CE79A9">
        <w:t xml:space="preserve">transparency and </w:t>
      </w:r>
      <w:r>
        <w:t xml:space="preserve">accountability across the banking sector. By </w:t>
      </w:r>
      <w:r w:rsidR="008C5B94">
        <w:t xml:space="preserve">setting out </w:t>
      </w:r>
      <w:r>
        <w:t>accountability obligations in the Banking Act</w:t>
      </w:r>
      <w:r w:rsidR="008C5B94">
        <w:t xml:space="preserve"> and providing guidance about them</w:t>
      </w:r>
      <w:r>
        <w:t xml:space="preserve">, the Bill </w:t>
      </w:r>
      <w:r w:rsidR="008C5B94">
        <w:t xml:space="preserve">makes clear the obligations of ADIs and </w:t>
      </w:r>
      <w:r>
        <w:t>reinforce</w:t>
      </w:r>
      <w:r w:rsidR="008C5B94">
        <w:t>s</w:t>
      </w:r>
      <w:r>
        <w:t xml:space="preserve"> </w:t>
      </w:r>
      <w:r w:rsidR="008C5B94">
        <w:t>the standard</w:t>
      </w:r>
      <w:r w:rsidR="00146C7A">
        <w:t>s</w:t>
      </w:r>
      <w:r w:rsidR="008C5B94">
        <w:t xml:space="preserve"> of conduct expected of them by the community</w:t>
      </w:r>
      <w:r>
        <w:t xml:space="preserve">. </w:t>
      </w:r>
    </w:p>
    <w:p w14:paraId="49F6C40A" w14:textId="33BC57A4" w:rsidR="002D6DBA" w:rsidRDefault="00CE79A9" w:rsidP="00DE3003">
      <w:pPr>
        <w:pStyle w:val="base-text-paragraph"/>
        <w:rPr>
          <w:rStyle w:val="Referencingstyle"/>
          <w:b w:val="0"/>
          <w:i w:val="0"/>
          <w:sz w:val="22"/>
          <w:szCs w:val="22"/>
        </w:rPr>
      </w:pPr>
      <w:r w:rsidRPr="00CE79A9">
        <w:rPr>
          <w:rStyle w:val="Referencingstyle"/>
          <w:b w:val="0"/>
          <w:i w:val="0"/>
          <w:sz w:val="22"/>
          <w:szCs w:val="22"/>
        </w:rPr>
        <w:t>The steps</w:t>
      </w:r>
      <w:r w:rsidR="008C5B94">
        <w:rPr>
          <w:rStyle w:val="Referencingstyle"/>
          <w:b w:val="0"/>
          <w:i w:val="0"/>
          <w:sz w:val="22"/>
          <w:szCs w:val="22"/>
        </w:rPr>
        <w:t xml:space="preserve"> by which an ADI complies with the BEAR are</w:t>
      </w:r>
      <w:r w:rsidR="002D6DBA">
        <w:rPr>
          <w:rStyle w:val="Referencingstyle"/>
          <w:b w:val="0"/>
          <w:i w:val="0"/>
          <w:sz w:val="22"/>
          <w:szCs w:val="22"/>
        </w:rPr>
        <w:t xml:space="preserve"> </w:t>
      </w:r>
      <w:r w:rsidR="008C5B94">
        <w:rPr>
          <w:rStyle w:val="Referencingstyle"/>
          <w:b w:val="0"/>
          <w:i w:val="0"/>
          <w:sz w:val="22"/>
          <w:szCs w:val="22"/>
        </w:rPr>
        <w:t>described</w:t>
      </w:r>
      <w:r>
        <w:rPr>
          <w:rStyle w:val="Referencingstyle"/>
          <w:b w:val="0"/>
          <w:i w:val="0"/>
          <w:sz w:val="22"/>
          <w:szCs w:val="22"/>
        </w:rPr>
        <w:t xml:space="preserve"> as </w:t>
      </w:r>
      <w:r w:rsidR="002D6DBA">
        <w:rPr>
          <w:rStyle w:val="Referencingstyle"/>
          <w:b w:val="0"/>
          <w:i w:val="0"/>
          <w:sz w:val="22"/>
          <w:szCs w:val="22"/>
        </w:rPr>
        <w:t>‘</w:t>
      </w:r>
      <w:r>
        <w:rPr>
          <w:rStyle w:val="Referencingstyle"/>
          <w:b w:val="0"/>
          <w:i w:val="0"/>
          <w:sz w:val="22"/>
          <w:szCs w:val="22"/>
        </w:rPr>
        <w:t>reasonable steps</w:t>
      </w:r>
      <w:r w:rsidR="002D6DBA">
        <w:rPr>
          <w:rStyle w:val="Referencingstyle"/>
          <w:b w:val="0"/>
          <w:i w:val="0"/>
          <w:sz w:val="22"/>
          <w:szCs w:val="22"/>
        </w:rPr>
        <w:t>’</w:t>
      </w:r>
      <w:r>
        <w:rPr>
          <w:rStyle w:val="Referencingstyle"/>
          <w:b w:val="0"/>
          <w:i w:val="0"/>
          <w:sz w:val="22"/>
          <w:szCs w:val="22"/>
        </w:rPr>
        <w:t xml:space="preserve"> in </w:t>
      </w:r>
      <w:r w:rsidR="002D6DBA">
        <w:rPr>
          <w:rStyle w:val="Referencingstyle"/>
          <w:b w:val="0"/>
          <w:i w:val="0"/>
          <w:sz w:val="22"/>
          <w:szCs w:val="22"/>
        </w:rPr>
        <w:t>section </w:t>
      </w:r>
      <w:r>
        <w:rPr>
          <w:rStyle w:val="Referencingstyle"/>
          <w:b w:val="0"/>
          <w:i w:val="0"/>
          <w:sz w:val="22"/>
          <w:szCs w:val="22"/>
        </w:rPr>
        <w:t>37CB</w:t>
      </w:r>
      <w:r w:rsidR="00D67E81">
        <w:rPr>
          <w:rStyle w:val="Referencingstyle"/>
          <w:b w:val="0"/>
          <w:i w:val="0"/>
          <w:sz w:val="22"/>
          <w:szCs w:val="22"/>
        </w:rPr>
        <w:t xml:space="preserve">. </w:t>
      </w:r>
      <w:r w:rsidR="00301F8E">
        <w:rPr>
          <w:rStyle w:val="Referencingstyle"/>
        </w:rPr>
        <w:t>[Schedule 1, item 1, section</w:t>
      </w:r>
      <w:r w:rsidR="00DB7E5E">
        <w:rPr>
          <w:rStyle w:val="Referencingstyle"/>
        </w:rPr>
        <w:t> </w:t>
      </w:r>
      <w:r w:rsidR="00301F8E">
        <w:rPr>
          <w:rStyle w:val="Referencingstyle"/>
        </w:rPr>
        <w:t>37CB</w:t>
      </w:r>
      <w:r w:rsidR="00301F8E" w:rsidRPr="00171545">
        <w:rPr>
          <w:rStyle w:val="Referencingstyle"/>
        </w:rPr>
        <w:t>]</w:t>
      </w:r>
    </w:p>
    <w:p w14:paraId="49D7393F" w14:textId="709351F1" w:rsidR="00CE79A9" w:rsidRDefault="002D6DBA" w:rsidP="00DE3003">
      <w:pPr>
        <w:pStyle w:val="base-text-paragraph"/>
        <w:rPr>
          <w:rStyle w:val="Referencingstyle"/>
          <w:b w:val="0"/>
          <w:i w:val="0"/>
          <w:sz w:val="22"/>
          <w:szCs w:val="22"/>
        </w:rPr>
      </w:pPr>
      <w:r>
        <w:rPr>
          <w:rStyle w:val="Referencingstyle"/>
          <w:b w:val="0"/>
          <w:i w:val="0"/>
          <w:sz w:val="22"/>
          <w:szCs w:val="22"/>
        </w:rPr>
        <w:t xml:space="preserve">A reasonable step </w:t>
      </w:r>
      <w:r w:rsidR="00146C7A">
        <w:rPr>
          <w:rStyle w:val="Referencingstyle"/>
          <w:b w:val="0"/>
          <w:i w:val="0"/>
          <w:sz w:val="22"/>
          <w:szCs w:val="22"/>
        </w:rPr>
        <w:t>may be</w:t>
      </w:r>
      <w:r>
        <w:rPr>
          <w:rStyle w:val="Referencingstyle"/>
          <w:b w:val="0"/>
          <w:i w:val="0"/>
          <w:sz w:val="22"/>
          <w:szCs w:val="22"/>
        </w:rPr>
        <w:t xml:space="preserve"> setting up </w:t>
      </w:r>
      <w:r w:rsidR="00CE79A9">
        <w:rPr>
          <w:rStyle w:val="Referencingstyle"/>
          <w:b w:val="0"/>
          <w:i w:val="0"/>
          <w:sz w:val="22"/>
          <w:szCs w:val="22"/>
        </w:rPr>
        <w:t xml:space="preserve">appropriate governance </w:t>
      </w:r>
      <w:r>
        <w:rPr>
          <w:rStyle w:val="Referencingstyle"/>
          <w:b w:val="0"/>
          <w:i w:val="0"/>
          <w:sz w:val="22"/>
          <w:szCs w:val="22"/>
        </w:rPr>
        <w:t>arrangements</w:t>
      </w:r>
      <w:r w:rsidR="00CE79A9">
        <w:rPr>
          <w:rStyle w:val="Referencingstyle"/>
          <w:b w:val="0"/>
          <w:i w:val="0"/>
          <w:sz w:val="22"/>
          <w:szCs w:val="22"/>
        </w:rPr>
        <w:t xml:space="preserve">. </w:t>
      </w:r>
      <w:r w:rsidR="00146C7A">
        <w:rPr>
          <w:rStyle w:val="Referencingstyle"/>
          <w:b w:val="0"/>
          <w:i w:val="0"/>
          <w:sz w:val="22"/>
          <w:szCs w:val="22"/>
        </w:rPr>
        <w:t>It could</w:t>
      </w:r>
      <w:r>
        <w:rPr>
          <w:rStyle w:val="Referencingstyle"/>
          <w:b w:val="0"/>
          <w:i w:val="0"/>
          <w:sz w:val="22"/>
          <w:szCs w:val="22"/>
        </w:rPr>
        <w:t xml:space="preserve"> cover </w:t>
      </w:r>
      <w:r w:rsidR="00146C7A">
        <w:rPr>
          <w:rStyle w:val="Referencingstyle"/>
          <w:b w:val="0"/>
          <w:i w:val="0"/>
          <w:sz w:val="22"/>
          <w:szCs w:val="22"/>
        </w:rPr>
        <w:t>setting</w:t>
      </w:r>
      <w:r>
        <w:rPr>
          <w:rStyle w:val="Referencingstyle"/>
          <w:b w:val="0"/>
          <w:i w:val="0"/>
          <w:sz w:val="22"/>
          <w:szCs w:val="22"/>
        </w:rPr>
        <w:t xml:space="preserve"> </w:t>
      </w:r>
      <w:r w:rsidR="00CE79A9">
        <w:rPr>
          <w:rStyle w:val="Referencingstyle"/>
          <w:b w:val="0"/>
          <w:i w:val="0"/>
          <w:sz w:val="22"/>
          <w:szCs w:val="22"/>
        </w:rPr>
        <w:t xml:space="preserve">clear lines of responsibility for each </w:t>
      </w:r>
      <w:r w:rsidR="00146C7A">
        <w:rPr>
          <w:rStyle w:val="Referencingstyle"/>
          <w:b w:val="0"/>
          <w:i w:val="0"/>
          <w:sz w:val="22"/>
          <w:szCs w:val="22"/>
        </w:rPr>
        <w:t>of an ADI group’s business activities</w:t>
      </w:r>
      <w:r w:rsidR="00CE79A9">
        <w:rPr>
          <w:rStyle w:val="Referencingstyle"/>
          <w:b w:val="0"/>
          <w:i w:val="0"/>
          <w:sz w:val="22"/>
          <w:szCs w:val="22"/>
        </w:rPr>
        <w:t xml:space="preserve">. </w:t>
      </w:r>
      <w:r w:rsidR="00146C7A">
        <w:rPr>
          <w:rStyle w:val="Referencingstyle"/>
          <w:b w:val="0"/>
          <w:i w:val="0"/>
          <w:sz w:val="22"/>
          <w:szCs w:val="22"/>
        </w:rPr>
        <w:t>It</w:t>
      </w:r>
      <w:r>
        <w:rPr>
          <w:rStyle w:val="Referencingstyle"/>
          <w:b w:val="0"/>
          <w:i w:val="0"/>
          <w:sz w:val="22"/>
          <w:szCs w:val="22"/>
        </w:rPr>
        <w:t xml:space="preserve"> is</w:t>
      </w:r>
      <w:r w:rsidR="00CE79A9">
        <w:rPr>
          <w:rStyle w:val="Referencingstyle"/>
          <w:b w:val="0"/>
          <w:i w:val="0"/>
          <w:sz w:val="22"/>
          <w:szCs w:val="22"/>
        </w:rPr>
        <w:t xml:space="preserve"> complemented by the BEAR requirement </w:t>
      </w:r>
      <w:r>
        <w:rPr>
          <w:rStyle w:val="Referencingstyle"/>
          <w:b w:val="0"/>
          <w:i w:val="0"/>
          <w:sz w:val="22"/>
          <w:szCs w:val="22"/>
        </w:rPr>
        <w:t xml:space="preserve">for ADIs </w:t>
      </w:r>
      <w:r w:rsidR="00CE79A9">
        <w:rPr>
          <w:rStyle w:val="Referencingstyle"/>
          <w:b w:val="0"/>
          <w:i w:val="0"/>
          <w:sz w:val="22"/>
          <w:szCs w:val="22"/>
        </w:rPr>
        <w:t xml:space="preserve">to </w:t>
      </w:r>
      <w:r>
        <w:rPr>
          <w:rStyle w:val="Referencingstyle"/>
          <w:b w:val="0"/>
          <w:i w:val="0"/>
          <w:sz w:val="22"/>
          <w:szCs w:val="22"/>
        </w:rPr>
        <w:t xml:space="preserve">give </w:t>
      </w:r>
      <w:r w:rsidR="00CE79A9">
        <w:rPr>
          <w:rStyle w:val="Referencingstyle"/>
          <w:b w:val="0"/>
          <w:i w:val="0"/>
          <w:sz w:val="22"/>
          <w:szCs w:val="22"/>
        </w:rPr>
        <w:t>APRA accountability maps and statements</w:t>
      </w:r>
      <w:r>
        <w:rPr>
          <w:rStyle w:val="Referencingstyle"/>
          <w:b w:val="0"/>
          <w:i w:val="0"/>
          <w:sz w:val="22"/>
          <w:szCs w:val="22"/>
        </w:rPr>
        <w:t xml:space="preserve">. </w:t>
      </w:r>
      <w:r w:rsidR="002F6DF8">
        <w:rPr>
          <w:rStyle w:val="Referencingstyle"/>
          <w:b w:val="0"/>
          <w:i w:val="0"/>
          <w:sz w:val="22"/>
          <w:szCs w:val="22"/>
        </w:rPr>
        <w:t>A</w:t>
      </w:r>
      <w:r>
        <w:rPr>
          <w:rStyle w:val="Referencingstyle"/>
          <w:b w:val="0"/>
          <w:i w:val="0"/>
          <w:sz w:val="22"/>
          <w:szCs w:val="22"/>
        </w:rPr>
        <w:t xml:space="preserve">n </w:t>
      </w:r>
      <w:r w:rsidR="00CE79A9">
        <w:rPr>
          <w:rStyle w:val="Referencingstyle"/>
          <w:b w:val="0"/>
          <w:i w:val="0"/>
          <w:sz w:val="22"/>
          <w:szCs w:val="22"/>
        </w:rPr>
        <w:t>ADI</w:t>
      </w:r>
      <w:r w:rsidR="002F6DF8">
        <w:rPr>
          <w:rStyle w:val="Referencingstyle"/>
          <w:b w:val="0"/>
          <w:i w:val="0"/>
          <w:sz w:val="22"/>
          <w:szCs w:val="22"/>
        </w:rPr>
        <w:t>’s accountability maps</w:t>
      </w:r>
      <w:r>
        <w:rPr>
          <w:rStyle w:val="Referencingstyle"/>
          <w:b w:val="0"/>
          <w:i w:val="0"/>
          <w:sz w:val="22"/>
          <w:szCs w:val="22"/>
        </w:rPr>
        <w:t xml:space="preserve"> can show how</w:t>
      </w:r>
      <w:r w:rsidR="00CE79A9">
        <w:rPr>
          <w:rStyle w:val="Referencingstyle"/>
          <w:b w:val="0"/>
          <w:i w:val="0"/>
          <w:sz w:val="22"/>
          <w:szCs w:val="22"/>
        </w:rPr>
        <w:t xml:space="preserve"> it has </w:t>
      </w:r>
      <w:r>
        <w:rPr>
          <w:rStyle w:val="Referencingstyle"/>
          <w:b w:val="0"/>
          <w:i w:val="0"/>
          <w:sz w:val="22"/>
          <w:szCs w:val="22"/>
        </w:rPr>
        <w:t xml:space="preserve">fully considered the appropriate </w:t>
      </w:r>
      <w:r w:rsidR="00CE79A9">
        <w:rPr>
          <w:rStyle w:val="Referencingstyle"/>
          <w:b w:val="0"/>
          <w:i w:val="0"/>
          <w:sz w:val="22"/>
          <w:szCs w:val="22"/>
        </w:rPr>
        <w:t xml:space="preserve">management structure </w:t>
      </w:r>
      <w:r>
        <w:rPr>
          <w:rStyle w:val="Referencingstyle"/>
          <w:b w:val="0"/>
          <w:i w:val="0"/>
          <w:sz w:val="22"/>
          <w:szCs w:val="22"/>
        </w:rPr>
        <w:t xml:space="preserve">for </w:t>
      </w:r>
      <w:r w:rsidR="00CE79A9">
        <w:rPr>
          <w:rStyle w:val="Referencingstyle"/>
          <w:b w:val="0"/>
          <w:i w:val="0"/>
          <w:sz w:val="22"/>
          <w:szCs w:val="22"/>
        </w:rPr>
        <w:t xml:space="preserve">the ADI or broader ADI group and </w:t>
      </w:r>
      <w:r>
        <w:rPr>
          <w:rStyle w:val="Referencingstyle"/>
          <w:b w:val="0"/>
          <w:i w:val="0"/>
          <w:sz w:val="22"/>
          <w:szCs w:val="22"/>
        </w:rPr>
        <w:t xml:space="preserve">how it </w:t>
      </w:r>
      <w:r w:rsidR="00CE79A9">
        <w:rPr>
          <w:rStyle w:val="Referencingstyle"/>
          <w:b w:val="0"/>
          <w:i w:val="0"/>
          <w:sz w:val="22"/>
          <w:szCs w:val="22"/>
        </w:rPr>
        <w:t>attribute</w:t>
      </w:r>
      <w:r>
        <w:rPr>
          <w:rStyle w:val="Referencingstyle"/>
          <w:b w:val="0"/>
          <w:i w:val="0"/>
          <w:sz w:val="22"/>
          <w:szCs w:val="22"/>
        </w:rPr>
        <w:t xml:space="preserve">s effective </w:t>
      </w:r>
      <w:r w:rsidR="00CE79A9">
        <w:rPr>
          <w:rStyle w:val="Referencingstyle"/>
          <w:b w:val="0"/>
          <w:i w:val="0"/>
          <w:sz w:val="22"/>
          <w:szCs w:val="22"/>
        </w:rPr>
        <w:t>responsibility</w:t>
      </w:r>
      <w:r>
        <w:rPr>
          <w:rStyle w:val="Referencingstyle"/>
          <w:b w:val="0"/>
          <w:i w:val="0"/>
          <w:sz w:val="22"/>
          <w:szCs w:val="22"/>
        </w:rPr>
        <w:t xml:space="preserve"> for key business activities to accountable persons</w:t>
      </w:r>
      <w:r w:rsidR="00CE79A9">
        <w:rPr>
          <w:rStyle w:val="Referencingstyle"/>
          <w:b w:val="0"/>
          <w:i w:val="0"/>
          <w:sz w:val="22"/>
          <w:szCs w:val="22"/>
        </w:rPr>
        <w:t>.</w:t>
      </w:r>
    </w:p>
    <w:p w14:paraId="31415561" w14:textId="6A2529D0" w:rsidR="00146C7A" w:rsidRDefault="002D6DBA" w:rsidP="00DE3003">
      <w:pPr>
        <w:pStyle w:val="base-text-paragraph"/>
        <w:rPr>
          <w:rStyle w:val="Referencingstyle"/>
          <w:b w:val="0"/>
          <w:i w:val="0"/>
          <w:sz w:val="22"/>
          <w:szCs w:val="22"/>
        </w:rPr>
      </w:pPr>
      <w:r>
        <w:rPr>
          <w:rStyle w:val="Referencingstyle"/>
          <w:b w:val="0"/>
          <w:i w:val="0"/>
          <w:sz w:val="22"/>
          <w:szCs w:val="22"/>
        </w:rPr>
        <w:t xml:space="preserve">A reasonable step </w:t>
      </w:r>
      <w:r w:rsidR="00146C7A">
        <w:rPr>
          <w:rStyle w:val="Referencingstyle"/>
          <w:b w:val="0"/>
          <w:i w:val="0"/>
          <w:sz w:val="22"/>
          <w:szCs w:val="22"/>
        </w:rPr>
        <w:t>may also be</w:t>
      </w:r>
      <w:r>
        <w:rPr>
          <w:rStyle w:val="Referencingstyle"/>
          <w:b w:val="0"/>
          <w:i w:val="0"/>
          <w:sz w:val="22"/>
          <w:szCs w:val="22"/>
        </w:rPr>
        <w:t xml:space="preserve"> </w:t>
      </w:r>
      <w:r w:rsidR="00CE79A9">
        <w:rPr>
          <w:rStyle w:val="Referencingstyle"/>
          <w:b w:val="0"/>
          <w:i w:val="0"/>
          <w:sz w:val="22"/>
          <w:szCs w:val="22"/>
        </w:rPr>
        <w:t xml:space="preserve">delegating responsibilities for key functions to appropriate persons. </w:t>
      </w:r>
      <w:r w:rsidR="00146C7A">
        <w:rPr>
          <w:rStyle w:val="Referencingstyle"/>
          <w:b w:val="0"/>
          <w:i w:val="0"/>
          <w:sz w:val="22"/>
          <w:szCs w:val="22"/>
        </w:rPr>
        <w:t>It could</w:t>
      </w:r>
      <w:r>
        <w:rPr>
          <w:rStyle w:val="Referencingstyle"/>
          <w:b w:val="0"/>
          <w:i w:val="0"/>
          <w:sz w:val="22"/>
          <w:szCs w:val="22"/>
        </w:rPr>
        <w:t xml:space="preserve"> cover actions like having an effective process to </w:t>
      </w:r>
      <w:r w:rsidR="00CE79A9">
        <w:rPr>
          <w:rStyle w:val="Referencingstyle"/>
          <w:b w:val="0"/>
          <w:i w:val="0"/>
          <w:sz w:val="22"/>
          <w:szCs w:val="22"/>
        </w:rPr>
        <w:t>determin</w:t>
      </w:r>
      <w:r>
        <w:rPr>
          <w:rStyle w:val="Referencingstyle"/>
          <w:b w:val="0"/>
          <w:i w:val="0"/>
          <w:sz w:val="22"/>
          <w:szCs w:val="22"/>
        </w:rPr>
        <w:t>e</w:t>
      </w:r>
      <w:r w:rsidR="00CE79A9">
        <w:rPr>
          <w:rStyle w:val="Referencingstyle"/>
          <w:b w:val="0"/>
          <w:i w:val="0"/>
          <w:sz w:val="22"/>
          <w:szCs w:val="22"/>
        </w:rPr>
        <w:t xml:space="preserve"> whether a person has sufficient experience and judgement to undertake a particular responsibility. </w:t>
      </w:r>
    </w:p>
    <w:p w14:paraId="6228301E" w14:textId="620996A0" w:rsidR="006A016C" w:rsidRPr="00763705" w:rsidRDefault="00BF7EDB" w:rsidP="00DE3003">
      <w:pPr>
        <w:pStyle w:val="base-text-paragraph"/>
        <w:rPr>
          <w:rStyle w:val="Referencingstyle"/>
          <w:b w:val="0"/>
          <w:i w:val="0"/>
          <w:sz w:val="22"/>
          <w:szCs w:val="22"/>
        </w:rPr>
      </w:pPr>
      <w:r>
        <w:rPr>
          <w:rStyle w:val="Referencingstyle"/>
          <w:b w:val="0"/>
          <w:i w:val="0"/>
          <w:sz w:val="22"/>
        </w:rPr>
        <w:t>The Minister</w:t>
      </w:r>
      <w:r w:rsidR="006A016C" w:rsidRPr="006A016C">
        <w:rPr>
          <w:rStyle w:val="Referencingstyle"/>
          <w:b w:val="0"/>
          <w:i w:val="0"/>
          <w:sz w:val="22"/>
        </w:rPr>
        <w:t xml:space="preserve"> can exempt an ADI from taking reasonable steps in relation to a subsidiary with respect to the </w:t>
      </w:r>
      <w:r w:rsidR="006A016C">
        <w:rPr>
          <w:rStyle w:val="Referencingstyle"/>
          <w:b w:val="0"/>
          <w:i w:val="0"/>
          <w:sz w:val="22"/>
        </w:rPr>
        <w:t>subsidiary meeting the following obligations:</w:t>
      </w:r>
    </w:p>
    <w:p w14:paraId="2606C6A5" w14:textId="2DE8D569" w:rsidR="00763705" w:rsidRPr="002A2A35" w:rsidRDefault="002F6DF8" w:rsidP="002A2A35">
      <w:pPr>
        <w:pStyle w:val="dotpoint"/>
      </w:pPr>
      <w:r w:rsidRPr="002A2A35">
        <w:t>a</w:t>
      </w:r>
      <w:r w:rsidR="00763705" w:rsidRPr="002A2A35">
        <w:t>ccountability obligations under subsection 37C(d);</w:t>
      </w:r>
    </w:p>
    <w:p w14:paraId="6CFF6275" w14:textId="747617CA" w:rsidR="00763705" w:rsidRPr="002A2A35" w:rsidRDefault="002F6DF8" w:rsidP="002A2A35">
      <w:pPr>
        <w:pStyle w:val="dotpoint"/>
      </w:pPr>
      <w:r w:rsidRPr="002A2A35">
        <w:t>k</w:t>
      </w:r>
      <w:r w:rsidR="00763705" w:rsidRPr="002A2A35">
        <w:t>ey personnel obligations under subsection 37D(d);</w:t>
      </w:r>
    </w:p>
    <w:p w14:paraId="1C711D64" w14:textId="1F080FA3" w:rsidR="00763705" w:rsidRPr="002A2A35" w:rsidRDefault="002F6DF8" w:rsidP="002A2A35">
      <w:pPr>
        <w:pStyle w:val="dotpoint"/>
      </w:pPr>
      <w:r w:rsidRPr="002A2A35">
        <w:t>d</w:t>
      </w:r>
      <w:r w:rsidR="00763705" w:rsidRPr="002A2A35">
        <w:t>eferred remunerati</w:t>
      </w:r>
      <w:r w:rsidR="00301F8E" w:rsidRPr="002A2A35">
        <w:t>on obligations under subsection </w:t>
      </w:r>
      <w:r w:rsidR="00763705" w:rsidRPr="002A2A35">
        <w:t>37E(d);</w:t>
      </w:r>
      <w:r w:rsidRPr="002A2A35">
        <w:t xml:space="preserve"> and</w:t>
      </w:r>
    </w:p>
    <w:p w14:paraId="3A81349C" w14:textId="6FE52F10" w:rsidR="00763705" w:rsidRPr="002A2A35" w:rsidRDefault="002F6DF8" w:rsidP="002A2A35">
      <w:pPr>
        <w:pStyle w:val="dotpoint"/>
      </w:pPr>
      <w:r w:rsidRPr="002A2A35">
        <w:t>n</w:t>
      </w:r>
      <w:r w:rsidR="00763705" w:rsidRPr="002A2A35">
        <w:t>otification obligations under subsection 37F(d).</w:t>
      </w:r>
      <w:r w:rsidR="00371F75" w:rsidRPr="002A2A35">
        <w:t xml:space="preserve"> </w:t>
      </w:r>
      <w:r w:rsidR="00664650" w:rsidRPr="002A2A35">
        <w:rPr>
          <w:rStyle w:val="Referencingstyle"/>
        </w:rPr>
        <w:t>[Schedule </w:t>
      </w:r>
      <w:r w:rsidR="00371F75" w:rsidRPr="002A2A35">
        <w:rPr>
          <w:rStyle w:val="Referencingstyle"/>
        </w:rPr>
        <w:t>1, item 1,subsection 37KA(1)]</w:t>
      </w:r>
    </w:p>
    <w:p w14:paraId="588A96C9" w14:textId="21376E1F" w:rsidR="00763705" w:rsidRPr="002F6DF8" w:rsidRDefault="00BF7EDB" w:rsidP="002F6DF8">
      <w:pPr>
        <w:pStyle w:val="base-text-paragraph"/>
        <w:rPr>
          <w:rStyle w:val="Referencingstyle"/>
          <w:b w:val="0"/>
          <w:i w:val="0"/>
          <w:sz w:val="22"/>
          <w:szCs w:val="22"/>
        </w:rPr>
      </w:pPr>
      <w:r>
        <w:rPr>
          <w:rStyle w:val="Referencingstyle"/>
          <w:b w:val="0"/>
          <w:i w:val="0"/>
          <w:sz w:val="22"/>
          <w:szCs w:val="22"/>
        </w:rPr>
        <w:t>The Minister</w:t>
      </w:r>
      <w:r w:rsidR="00763705" w:rsidRPr="002F6DF8">
        <w:rPr>
          <w:rStyle w:val="Referencingstyle"/>
          <w:b w:val="0"/>
          <w:i w:val="0"/>
          <w:sz w:val="22"/>
          <w:szCs w:val="22"/>
        </w:rPr>
        <w:t xml:space="preserve"> </w:t>
      </w:r>
      <w:r w:rsidR="002F6DF8" w:rsidRPr="002F6DF8">
        <w:rPr>
          <w:rStyle w:val="Referencingstyle"/>
          <w:b w:val="0"/>
          <w:i w:val="0"/>
          <w:sz w:val="22"/>
          <w:szCs w:val="22"/>
        </w:rPr>
        <w:t>has a power to</w:t>
      </w:r>
      <w:r w:rsidR="00763705" w:rsidRPr="002F6DF8">
        <w:rPr>
          <w:rStyle w:val="Referencingstyle"/>
          <w:b w:val="0"/>
          <w:i w:val="0"/>
          <w:sz w:val="22"/>
          <w:szCs w:val="22"/>
        </w:rPr>
        <w:t xml:space="preserve"> issue a legislative instrument to exempt ADIs from compliance with the obligations listed above, in relation to a particular class of subsidiaries of ADIs. </w:t>
      </w:r>
      <w:r w:rsidR="00763705">
        <w:rPr>
          <w:rStyle w:val="Referencingstyle"/>
        </w:rPr>
        <w:t>[Schedule 1, item 1, subsection 37KA(2)]</w:t>
      </w:r>
    </w:p>
    <w:p w14:paraId="3C558BB7" w14:textId="2496D699" w:rsidR="00DE3003" w:rsidRDefault="00DE3003" w:rsidP="00DE3003">
      <w:pPr>
        <w:pStyle w:val="base-text-paragraph"/>
      </w:pPr>
      <w:r>
        <w:t>The terms ‘honesty’, ‘integrity’, ‘due skill’ and ‘diligence’, ‘</w:t>
      </w:r>
      <w:r>
        <w:rPr>
          <w:rStyle w:val="Referencingstyle"/>
          <w:b w:val="0"/>
          <w:i w:val="0"/>
          <w:sz w:val="22"/>
        </w:rPr>
        <w:t>open, constructive and co</w:t>
      </w:r>
      <w:r>
        <w:rPr>
          <w:rStyle w:val="Referencingstyle"/>
          <w:b w:val="0"/>
          <w:i w:val="0"/>
          <w:sz w:val="22"/>
        </w:rPr>
        <w:noBreakHyphen/>
        <w:t>operative’</w:t>
      </w:r>
      <w:r>
        <w:t xml:space="preserve"> are not defined terms in the Banking Act. </w:t>
      </w:r>
      <w:r w:rsidR="008340DF">
        <w:t>T</w:t>
      </w:r>
      <w:r>
        <w:t xml:space="preserve">he </w:t>
      </w:r>
      <w:r w:rsidR="008340DF">
        <w:t xml:space="preserve">ordinary meanings of each of those </w:t>
      </w:r>
      <w:r>
        <w:t xml:space="preserve">terms are </w:t>
      </w:r>
      <w:r w:rsidR="008340DF">
        <w:t xml:space="preserve">generally </w:t>
      </w:r>
      <w:r>
        <w:t>well understood</w:t>
      </w:r>
      <w:r w:rsidR="008340DF">
        <w:t xml:space="preserve">, and </w:t>
      </w:r>
      <w:r w:rsidR="002F6DF8">
        <w:t>are used in</w:t>
      </w:r>
      <w:r w:rsidR="008340DF">
        <w:t xml:space="preserve"> other laws and </w:t>
      </w:r>
      <w:r w:rsidR="002F6DF8">
        <w:t xml:space="preserve">considered by </w:t>
      </w:r>
      <w:r w:rsidR="008340DF">
        <w:t>established case law</w:t>
      </w:r>
      <w:r w:rsidR="00771A77">
        <w:t xml:space="preserve">. </w:t>
      </w:r>
      <w:r>
        <w:t xml:space="preserve"> </w:t>
      </w:r>
    </w:p>
    <w:p w14:paraId="3FE9E89C" w14:textId="45964D2C" w:rsidR="00170D6E" w:rsidRPr="00170D6E" w:rsidRDefault="00170D6E" w:rsidP="00170D6E">
      <w:pPr>
        <w:pStyle w:val="base-text-paragraph"/>
        <w:tabs>
          <w:tab w:val="clear" w:pos="1985"/>
          <w:tab w:val="num" w:pos="2269"/>
        </w:tabs>
        <w:rPr>
          <w:rStyle w:val="Referencingstyle"/>
          <w:b w:val="0"/>
          <w:i w:val="0"/>
          <w:sz w:val="22"/>
        </w:rPr>
      </w:pPr>
      <w:r>
        <w:t xml:space="preserve">The Bill sets out the steps an ADI may take to </w:t>
      </w:r>
      <w:r w:rsidR="002F6DF8">
        <w:t>show</w:t>
      </w:r>
      <w:r>
        <w:t xml:space="preserve"> it has taken reasonable steps to meet its accountability obligations. Section 37CB is not exhaustive in identifying a ‘reasonable step’. However, it does provide that a reasonable step can include situations where the ADI ensures there is appropriate governance, control and risk management about the particular issue, appropriate delegations of responsibility and appropriate procedures to identify and remediate problems about the particular issue. </w:t>
      </w:r>
      <w:r>
        <w:rPr>
          <w:rStyle w:val="Referencingstyle"/>
        </w:rPr>
        <w:t>[Schedule 1, item 1, section 37CB</w:t>
      </w:r>
      <w:r w:rsidRPr="005A7B7D">
        <w:rPr>
          <w:rStyle w:val="Referencingstyle"/>
        </w:rPr>
        <w:t>]</w:t>
      </w:r>
    </w:p>
    <w:p w14:paraId="48FE1EE8" w14:textId="648B321E" w:rsidR="00DE3003" w:rsidRDefault="00DE3003" w:rsidP="00B84FD0">
      <w:pPr>
        <w:pStyle w:val="Heading4"/>
        <w:ind w:left="0"/>
      </w:pPr>
      <w:r>
        <w:t>The key personnel obligations of an ADI</w:t>
      </w:r>
    </w:p>
    <w:p w14:paraId="026666A0" w14:textId="23F80CB4" w:rsidR="00840AD4" w:rsidRDefault="002C4AD8" w:rsidP="00A01F1D">
      <w:pPr>
        <w:pStyle w:val="base-text-paragraph"/>
      </w:pPr>
      <w:r>
        <w:t>The BEAR imposes k</w:t>
      </w:r>
      <w:r w:rsidR="00840AD4">
        <w:t xml:space="preserve">ey personnel obligations to ensure that all management functions in an ADI are covered by an accountable person. The size and complexity of an ADI or an ADI group will </w:t>
      </w:r>
      <w:r>
        <w:t>affect</w:t>
      </w:r>
      <w:r w:rsidR="00840AD4">
        <w:t xml:space="preserve"> the number of functions covered and the number of accountable persons nominated cover</w:t>
      </w:r>
      <w:r>
        <w:t>ing</w:t>
      </w:r>
      <w:r w:rsidR="00840AD4">
        <w:t xml:space="preserve"> those functions.</w:t>
      </w:r>
    </w:p>
    <w:p w14:paraId="12362FC9" w14:textId="77F7611C" w:rsidR="00BC42C8" w:rsidRDefault="00BC42C8" w:rsidP="00A01F1D">
      <w:pPr>
        <w:pStyle w:val="base-text-paragraph"/>
      </w:pPr>
      <w:r>
        <w:t>Generally,</w:t>
      </w:r>
      <w:r w:rsidR="002C4AD8">
        <w:t xml:space="preserve"> an ADI would – in complying with the BEAR – be expected to ensure that the accountable person is the </w:t>
      </w:r>
      <w:r>
        <w:t>person whose responsibility it is to overs</w:t>
      </w:r>
      <w:r w:rsidR="002C4AD8">
        <w:t>ee</w:t>
      </w:r>
      <w:r w:rsidR="00170D6E">
        <w:t xml:space="preserve"> a function</w:t>
      </w:r>
      <w:r w:rsidR="00A92CB3">
        <w:t xml:space="preserve">. </w:t>
      </w:r>
      <w:r w:rsidR="002C4AD8">
        <w:t>However, because different business structures</w:t>
      </w:r>
      <w:r>
        <w:t xml:space="preserve"> </w:t>
      </w:r>
      <w:r w:rsidR="002C4AD8">
        <w:t xml:space="preserve">may be used, the ADI has the </w:t>
      </w:r>
      <w:r>
        <w:t xml:space="preserve">discretion </w:t>
      </w:r>
      <w:r w:rsidR="002C4AD8">
        <w:t>t</w:t>
      </w:r>
      <w:r>
        <w:t xml:space="preserve">o determine </w:t>
      </w:r>
      <w:r w:rsidR="002C4AD8">
        <w:t>the most appropriate allocation of accountable persons to its business activities</w:t>
      </w:r>
      <w:r>
        <w:t xml:space="preserve">. </w:t>
      </w:r>
    </w:p>
    <w:p w14:paraId="2E85FD92" w14:textId="6A5F9B49" w:rsidR="00BC42C8" w:rsidRDefault="002F6DF8" w:rsidP="00A01F1D">
      <w:pPr>
        <w:pStyle w:val="base-text-paragraph"/>
      </w:pPr>
      <w:r>
        <w:t>I</w:t>
      </w:r>
      <w:r w:rsidR="00170D6E">
        <w:t>t is the ADI’s responsibility to ensure responsibiliti</w:t>
      </w:r>
      <w:r w:rsidR="00A92CB3">
        <w:t>es are allocated appropriately.</w:t>
      </w:r>
      <w:r w:rsidR="00170D6E">
        <w:t xml:space="preserve"> </w:t>
      </w:r>
      <w:r>
        <w:t>If an ADI does not or cannot do this</w:t>
      </w:r>
      <w:r w:rsidR="00170D6E">
        <w:t xml:space="preserve">, APRA has the power to direct an ADI or subsidiary with respect to the allocation of responsibilities. APRA can use this power if it is concerned that the </w:t>
      </w:r>
      <w:r>
        <w:t>ADI’s</w:t>
      </w:r>
      <w:r w:rsidR="00170D6E">
        <w:t xml:space="preserve"> allocation of responsibility</w:t>
      </w:r>
      <w:r>
        <w:t xml:space="preserve"> (or failure to do so)</w:t>
      </w:r>
      <w:r w:rsidR="00170D6E">
        <w:t xml:space="preserve"> is likely to give rise to a prudential risk. </w:t>
      </w:r>
      <w:r w:rsidR="00983130">
        <w:rPr>
          <w:rStyle w:val="Referencingstyle"/>
        </w:rPr>
        <w:t xml:space="preserve">[Schedule </w:t>
      </w:r>
      <w:r w:rsidR="00A703C6">
        <w:rPr>
          <w:rStyle w:val="Referencingstyle"/>
        </w:rPr>
        <w:t>1</w:t>
      </w:r>
      <w:r w:rsidR="00983130">
        <w:rPr>
          <w:rStyle w:val="Referencingstyle"/>
        </w:rPr>
        <w:t>, item 1, section 37DB]</w:t>
      </w:r>
    </w:p>
    <w:p w14:paraId="0E73F116" w14:textId="5F1ECFB3" w:rsidR="00A01F1D" w:rsidRPr="00213480" w:rsidRDefault="00983130" w:rsidP="00A01F1D">
      <w:pPr>
        <w:pStyle w:val="base-text-paragraph"/>
      </w:pPr>
      <w:r w:rsidRPr="00213480">
        <w:t>This reflects the</w:t>
      </w:r>
      <w:r w:rsidR="00BC42C8" w:rsidRPr="00213480">
        <w:t xml:space="preserve"> </w:t>
      </w:r>
      <w:r w:rsidR="002F6DF8">
        <w:t>key BEAR obligation on</w:t>
      </w:r>
      <w:r w:rsidR="00BC42C8" w:rsidRPr="00213480">
        <w:t xml:space="preserve"> a</w:t>
      </w:r>
      <w:r w:rsidR="00A01F1D" w:rsidRPr="00213480">
        <w:t xml:space="preserve">n ADI </w:t>
      </w:r>
      <w:r w:rsidR="002F6DF8">
        <w:t>to</w:t>
      </w:r>
      <w:r w:rsidR="00A01F1D" w:rsidRPr="00213480">
        <w:t xml:space="preserve"> ensure </w:t>
      </w:r>
      <w:r w:rsidR="00EF3BBD">
        <w:t xml:space="preserve">it assigns </w:t>
      </w:r>
      <w:r w:rsidR="00A01F1D" w:rsidRPr="00213480">
        <w:t xml:space="preserve">all </w:t>
      </w:r>
      <w:r w:rsidR="006F3132">
        <w:t>management and control</w:t>
      </w:r>
      <w:r w:rsidR="00A01F1D" w:rsidRPr="00213480">
        <w:t xml:space="preserve"> responsibilities </w:t>
      </w:r>
      <w:r w:rsidR="00B747D5">
        <w:t>in</w:t>
      </w:r>
      <w:r w:rsidR="00A01F1D" w:rsidRPr="00213480">
        <w:t xml:space="preserve"> an ADI</w:t>
      </w:r>
      <w:r w:rsidR="00EF3BBD">
        <w:t xml:space="preserve"> </w:t>
      </w:r>
      <w:r w:rsidR="00A01F1D" w:rsidRPr="00213480">
        <w:t>group (the ADI, parent and subsidiaries)</w:t>
      </w:r>
      <w:r w:rsidR="006F3132">
        <w:t xml:space="preserve"> to accountable person</w:t>
      </w:r>
      <w:r w:rsidR="00773629">
        <w:t>s</w:t>
      </w:r>
      <w:r w:rsidR="00A01F1D" w:rsidRPr="00213480">
        <w:t xml:space="preserve">. </w:t>
      </w:r>
      <w:r w:rsidRPr="00213480">
        <w:rPr>
          <w:rStyle w:val="Referencingstyle"/>
        </w:rPr>
        <w:t xml:space="preserve">[Schedule </w:t>
      </w:r>
      <w:r w:rsidR="00A703C6">
        <w:rPr>
          <w:rStyle w:val="Referencingstyle"/>
        </w:rPr>
        <w:t>1</w:t>
      </w:r>
      <w:r w:rsidRPr="00213480">
        <w:rPr>
          <w:rStyle w:val="Referencingstyle"/>
        </w:rPr>
        <w:t>, item 1, section 37D</w:t>
      </w:r>
      <w:r w:rsidR="00A01F1D" w:rsidRPr="00213480">
        <w:rPr>
          <w:rStyle w:val="Referencingstyle"/>
        </w:rPr>
        <w:t>]</w:t>
      </w:r>
    </w:p>
    <w:p w14:paraId="0677A824" w14:textId="0A239308" w:rsidR="00A01F1D" w:rsidRDefault="00983130" w:rsidP="00A01F1D">
      <w:pPr>
        <w:pStyle w:val="base-text-paragraph"/>
      </w:pPr>
      <w:r>
        <w:t xml:space="preserve">The combination of key personnel obligations and the accountability maps will </w:t>
      </w:r>
      <w:r w:rsidR="002F6DF8">
        <w:t>operate</w:t>
      </w:r>
      <w:r>
        <w:t xml:space="preserve"> to </w:t>
      </w:r>
      <w:r w:rsidR="00EF3BBD">
        <w:t xml:space="preserve">let </w:t>
      </w:r>
      <w:r>
        <w:t xml:space="preserve">an ADI </w:t>
      </w:r>
      <w:r w:rsidR="00EF3BBD">
        <w:t>s</w:t>
      </w:r>
      <w:r>
        <w:t xml:space="preserve">atisfy itself </w:t>
      </w:r>
      <w:r w:rsidR="00170D6E">
        <w:t xml:space="preserve">and </w:t>
      </w:r>
      <w:r w:rsidR="002F6DF8">
        <w:t>show</w:t>
      </w:r>
      <w:r w:rsidR="00170D6E">
        <w:t xml:space="preserve"> APRA </w:t>
      </w:r>
      <w:r>
        <w:t xml:space="preserve">that it has allocated all key personnel obligations to accountable persons and that those accountable persons </w:t>
      </w:r>
      <w:r w:rsidR="00EF3BBD">
        <w:t>can</w:t>
      </w:r>
      <w:r>
        <w:t xml:space="preserve"> discharge their obligations under the BEAR.</w:t>
      </w:r>
    </w:p>
    <w:p w14:paraId="7EE9A5D1" w14:textId="0E693846" w:rsidR="00DE3003" w:rsidRPr="00DE3003" w:rsidRDefault="00514C03" w:rsidP="00A01F1D">
      <w:pPr>
        <w:pStyle w:val="base-text-paragraph"/>
      </w:pPr>
      <w:r>
        <w:t xml:space="preserve">An ADI must also ensure that </w:t>
      </w:r>
      <w:r w:rsidR="00B435F2">
        <w:t>persons who are prohibited from being an accountable person are not placed into an accountable person role.</w:t>
      </w:r>
      <w:r w:rsidR="00EF3BBD">
        <w:t xml:space="preserve"> </w:t>
      </w:r>
      <w:r w:rsidR="00EF3BBD">
        <w:rPr>
          <w:rStyle w:val="Referencingstyle"/>
        </w:rPr>
        <w:t>[Schedu</w:t>
      </w:r>
      <w:r w:rsidR="00B84FD0">
        <w:rPr>
          <w:rStyle w:val="Referencingstyle"/>
        </w:rPr>
        <w:t>le 1, item 1, paragraph 37D(1)(b</w:t>
      </w:r>
      <w:r w:rsidR="00EF3BBD">
        <w:rPr>
          <w:rStyle w:val="Referencingstyle"/>
        </w:rPr>
        <w:t>)]</w:t>
      </w:r>
      <w:r w:rsidR="00552F1C">
        <w:rPr>
          <w:rStyle w:val="Referencingstyle"/>
        </w:rPr>
        <w:t xml:space="preserve"> [Schedule 1, item 1, section 37JB]</w:t>
      </w:r>
    </w:p>
    <w:p w14:paraId="6FD26D89" w14:textId="370E93D7" w:rsidR="00B435F2" w:rsidRPr="00D759C7" w:rsidRDefault="00B435F2" w:rsidP="00A01F1D">
      <w:pPr>
        <w:pStyle w:val="base-text-paragraph"/>
        <w:rPr>
          <w:rStyle w:val="Referencingstyle"/>
          <w:b w:val="0"/>
          <w:i w:val="0"/>
          <w:sz w:val="22"/>
        </w:rPr>
      </w:pPr>
      <w:r>
        <w:t>A person will be prohibited from being an accountable person if</w:t>
      </w:r>
      <w:r w:rsidR="002F6DF8">
        <w:t xml:space="preserve"> they are not registered as an accountable person</w:t>
      </w:r>
      <w:r>
        <w:t xml:space="preserve">. The ADI can then simply register the person as an accountable person with APRA to overcome this restriction. </w:t>
      </w:r>
      <w:r>
        <w:rPr>
          <w:rStyle w:val="Referencingstyle"/>
        </w:rPr>
        <w:t xml:space="preserve">[Schedule </w:t>
      </w:r>
      <w:r w:rsidR="00A703C6">
        <w:rPr>
          <w:rStyle w:val="Referencingstyle"/>
        </w:rPr>
        <w:t>1</w:t>
      </w:r>
      <w:r>
        <w:rPr>
          <w:rStyle w:val="Referencingstyle"/>
        </w:rPr>
        <w:t>, item 1, paragraph 37DA(1)(a)]</w:t>
      </w:r>
    </w:p>
    <w:p w14:paraId="7CA34977" w14:textId="31AD52FA" w:rsidR="00D759C7" w:rsidRPr="006779F0" w:rsidRDefault="00D759C7" w:rsidP="00A01F1D">
      <w:pPr>
        <w:pStyle w:val="base-text-paragraph"/>
        <w:rPr>
          <w:rStyle w:val="Referencingstyle"/>
          <w:b w:val="0"/>
          <w:i w:val="0"/>
          <w:sz w:val="22"/>
        </w:rPr>
      </w:pPr>
      <w:r>
        <w:rPr>
          <w:rStyle w:val="Referencingstyle"/>
          <w:b w:val="0"/>
          <w:i w:val="0"/>
          <w:sz w:val="22"/>
        </w:rPr>
        <w:t xml:space="preserve">To deal with the situation where a person unexpectedly becomes an accountable person without first being registered, </w:t>
      </w:r>
      <w:r w:rsidR="002F6DF8">
        <w:rPr>
          <w:rStyle w:val="Referencingstyle"/>
          <w:b w:val="0"/>
          <w:i w:val="0"/>
          <w:sz w:val="22"/>
        </w:rPr>
        <w:t>such a</w:t>
      </w:r>
      <w:r>
        <w:rPr>
          <w:rStyle w:val="Referencingstyle"/>
          <w:b w:val="0"/>
          <w:i w:val="0"/>
          <w:sz w:val="22"/>
        </w:rPr>
        <w:t xml:space="preserve"> person may be in the role for 21 days without being registered before they </w:t>
      </w:r>
      <w:r w:rsidR="002F6DF8">
        <w:rPr>
          <w:rStyle w:val="Referencingstyle"/>
          <w:b w:val="0"/>
          <w:i w:val="0"/>
          <w:sz w:val="22"/>
        </w:rPr>
        <w:t xml:space="preserve">are </w:t>
      </w:r>
      <w:r>
        <w:rPr>
          <w:rStyle w:val="Referencingstyle"/>
          <w:b w:val="0"/>
          <w:i w:val="0"/>
          <w:sz w:val="22"/>
        </w:rPr>
        <w:t>prohibited</w:t>
      </w:r>
      <w:r w:rsidR="002F6DF8">
        <w:rPr>
          <w:rStyle w:val="Referencingstyle"/>
          <w:b w:val="0"/>
          <w:i w:val="0"/>
          <w:sz w:val="22"/>
        </w:rPr>
        <w:t xml:space="preserve"> from being an accountable person</w:t>
      </w:r>
      <w:r>
        <w:rPr>
          <w:rStyle w:val="Referencingstyle"/>
          <w:b w:val="0"/>
          <w:i w:val="0"/>
          <w:sz w:val="22"/>
        </w:rPr>
        <w:t xml:space="preserve">. </w:t>
      </w:r>
      <w:r>
        <w:rPr>
          <w:rStyle w:val="Referencingstyle"/>
        </w:rPr>
        <w:t xml:space="preserve">[Schedule 1, item 1, </w:t>
      </w:r>
      <w:r w:rsidR="006779F0">
        <w:rPr>
          <w:rStyle w:val="Referencingstyle"/>
        </w:rPr>
        <w:t>subsection</w:t>
      </w:r>
      <w:r>
        <w:rPr>
          <w:rStyle w:val="Referencingstyle"/>
        </w:rPr>
        <w:t xml:space="preserve"> 37DA(</w:t>
      </w:r>
      <w:r w:rsidR="006779F0">
        <w:rPr>
          <w:rStyle w:val="Referencingstyle"/>
        </w:rPr>
        <w:t>2)</w:t>
      </w:r>
      <w:r>
        <w:rPr>
          <w:rStyle w:val="Referencingstyle"/>
        </w:rPr>
        <w:t>]</w:t>
      </w:r>
    </w:p>
    <w:p w14:paraId="6BD77BC4" w14:textId="50871178" w:rsidR="006779F0" w:rsidRDefault="006779F0" w:rsidP="00A01F1D">
      <w:pPr>
        <w:pStyle w:val="base-text-paragraph"/>
        <w:rPr>
          <w:rStyle w:val="Referencingstyle"/>
          <w:b w:val="0"/>
          <w:i w:val="0"/>
          <w:sz w:val="22"/>
        </w:rPr>
      </w:pPr>
      <w:r>
        <w:rPr>
          <w:rStyle w:val="Referencingstyle"/>
          <w:b w:val="0"/>
          <w:i w:val="0"/>
          <w:sz w:val="22"/>
        </w:rPr>
        <w:t xml:space="preserve">This means that the person could be in the role for up to </w:t>
      </w:r>
      <w:r w:rsidR="002F6DF8">
        <w:rPr>
          <w:rStyle w:val="Referencingstyle"/>
          <w:b w:val="0"/>
          <w:i w:val="0"/>
          <w:sz w:val="22"/>
        </w:rPr>
        <w:t>seven</w:t>
      </w:r>
      <w:r w:rsidR="00A92CB3">
        <w:rPr>
          <w:rStyle w:val="Referencingstyle"/>
          <w:b w:val="0"/>
          <w:i w:val="0"/>
          <w:sz w:val="22"/>
        </w:rPr>
        <w:t> </w:t>
      </w:r>
      <w:r>
        <w:rPr>
          <w:rStyle w:val="Referencingstyle"/>
          <w:b w:val="0"/>
          <w:i w:val="0"/>
          <w:sz w:val="22"/>
        </w:rPr>
        <w:t>days before the ADI submits an application to APRA to have the person registere</w:t>
      </w:r>
      <w:r w:rsidR="00AA76F3">
        <w:rPr>
          <w:rStyle w:val="Referencingstyle"/>
          <w:b w:val="0"/>
          <w:i w:val="0"/>
          <w:sz w:val="22"/>
        </w:rPr>
        <w:t xml:space="preserve">d. As discussed at paragraph </w:t>
      </w:r>
      <w:r w:rsidR="00664650">
        <w:rPr>
          <w:rStyle w:val="Referencingstyle"/>
          <w:b w:val="0"/>
          <w:i w:val="0"/>
          <w:sz w:val="22"/>
        </w:rPr>
        <w:t>1.114</w:t>
      </w:r>
      <w:r>
        <w:rPr>
          <w:rStyle w:val="Referencingstyle"/>
          <w:b w:val="0"/>
          <w:i w:val="0"/>
          <w:sz w:val="22"/>
        </w:rPr>
        <w:t>, registrations take effect 14</w:t>
      </w:r>
      <w:r w:rsidR="00664650">
        <w:rPr>
          <w:rStyle w:val="Referencingstyle"/>
          <w:b w:val="0"/>
          <w:i w:val="0"/>
          <w:sz w:val="22"/>
        </w:rPr>
        <w:t> </w:t>
      </w:r>
      <w:r>
        <w:rPr>
          <w:rStyle w:val="Referencingstyle"/>
          <w:b w:val="0"/>
          <w:i w:val="0"/>
          <w:sz w:val="22"/>
        </w:rPr>
        <w:t xml:space="preserve">days after the application is made to APRA. </w:t>
      </w:r>
    </w:p>
    <w:p w14:paraId="577FF025" w14:textId="4D938F2E" w:rsidR="006779F0" w:rsidRPr="006779F0" w:rsidRDefault="006779F0" w:rsidP="006779F0">
      <w:pPr>
        <w:pStyle w:val="base-text-paragraph"/>
        <w:rPr>
          <w:rStyle w:val="Referencingstyle"/>
          <w:b w:val="0"/>
          <w:i w:val="0"/>
          <w:sz w:val="22"/>
        </w:rPr>
      </w:pPr>
      <w:r>
        <w:rPr>
          <w:rStyle w:val="Referencingstyle"/>
          <w:b w:val="0"/>
          <w:i w:val="0"/>
          <w:sz w:val="22"/>
        </w:rPr>
        <w:t>APRA has the power to determine another period of time that the person may be in the role before they are prohibited.</w:t>
      </w:r>
      <w:r w:rsidR="002F6DF8">
        <w:rPr>
          <w:rStyle w:val="Referencingstyle"/>
          <w:b w:val="0"/>
          <w:i w:val="0"/>
          <w:sz w:val="22"/>
        </w:rPr>
        <w:t xml:space="preserve"> APRA can exercise this power by </w:t>
      </w:r>
      <w:r w:rsidR="00637B76">
        <w:rPr>
          <w:rStyle w:val="Referencingstyle"/>
          <w:b w:val="0"/>
          <w:i w:val="0"/>
          <w:sz w:val="22"/>
        </w:rPr>
        <w:t>giving</w:t>
      </w:r>
      <w:r w:rsidR="002F6DF8">
        <w:rPr>
          <w:rStyle w:val="Referencingstyle"/>
          <w:b w:val="0"/>
          <w:i w:val="0"/>
          <w:sz w:val="22"/>
        </w:rPr>
        <w:t xml:space="preserve"> a written notice to the relevant ADI.</w:t>
      </w:r>
      <w:r>
        <w:rPr>
          <w:rStyle w:val="Referencingstyle"/>
          <w:b w:val="0"/>
          <w:i w:val="0"/>
          <w:sz w:val="22"/>
        </w:rPr>
        <w:t xml:space="preserve"> </w:t>
      </w:r>
      <w:r>
        <w:rPr>
          <w:rStyle w:val="Referencingstyle"/>
        </w:rPr>
        <w:t>[Schedule 1, item 1, paragraph 37DA(2)(b)]</w:t>
      </w:r>
    </w:p>
    <w:p w14:paraId="5EAA36EA" w14:textId="14E1025B" w:rsidR="006779F0" w:rsidRPr="00B435F2" w:rsidRDefault="0065047E" w:rsidP="00A01F1D">
      <w:pPr>
        <w:pStyle w:val="base-text-paragraph"/>
        <w:rPr>
          <w:rStyle w:val="Referencingstyle"/>
          <w:b w:val="0"/>
          <w:i w:val="0"/>
          <w:sz w:val="22"/>
        </w:rPr>
      </w:pPr>
      <w:r>
        <w:rPr>
          <w:rStyle w:val="Referencingstyle"/>
          <w:b w:val="0"/>
          <w:i w:val="0"/>
          <w:sz w:val="22"/>
        </w:rPr>
        <w:t>For example, a person</w:t>
      </w:r>
      <w:r w:rsidR="006779F0">
        <w:rPr>
          <w:rStyle w:val="Referencingstyle"/>
          <w:b w:val="0"/>
          <w:i w:val="0"/>
          <w:sz w:val="22"/>
        </w:rPr>
        <w:t xml:space="preserve"> may unexpectedly become an</w:t>
      </w:r>
      <w:r>
        <w:rPr>
          <w:rStyle w:val="Referencingstyle"/>
          <w:b w:val="0"/>
          <w:i w:val="0"/>
          <w:sz w:val="22"/>
        </w:rPr>
        <w:t xml:space="preserve"> accountable person</w:t>
      </w:r>
      <w:r w:rsidR="006779F0">
        <w:rPr>
          <w:rStyle w:val="Referencingstyle"/>
          <w:b w:val="0"/>
          <w:i w:val="0"/>
          <w:sz w:val="22"/>
        </w:rPr>
        <w:t xml:space="preserve"> where the incumbent goes on sick leave or long</w:t>
      </w:r>
      <w:r>
        <w:rPr>
          <w:rStyle w:val="Referencingstyle"/>
          <w:b w:val="0"/>
          <w:i w:val="0"/>
          <w:sz w:val="22"/>
        </w:rPr>
        <w:t>-</w:t>
      </w:r>
      <w:r w:rsidR="006779F0">
        <w:rPr>
          <w:rStyle w:val="Referencingstyle"/>
          <w:b w:val="0"/>
          <w:i w:val="0"/>
          <w:sz w:val="22"/>
        </w:rPr>
        <w:t xml:space="preserve">term leave. </w:t>
      </w:r>
    </w:p>
    <w:p w14:paraId="6B45DC2D" w14:textId="792FC5F4" w:rsidR="00B435F2" w:rsidRPr="00DE3003" w:rsidRDefault="00B435F2" w:rsidP="00A01F1D">
      <w:pPr>
        <w:pStyle w:val="base-text-paragraph"/>
      </w:pPr>
      <w:r>
        <w:t xml:space="preserve">A person </w:t>
      </w:r>
      <w:r w:rsidR="00EF3BBD">
        <w:t>is</w:t>
      </w:r>
      <w:r>
        <w:t xml:space="preserve"> prohibited from being an accountable person i</w:t>
      </w:r>
      <w:r w:rsidR="00EF3BBD">
        <w:t>f</w:t>
      </w:r>
      <w:r>
        <w:t xml:space="preserve"> </w:t>
      </w:r>
      <w:r w:rsidR="00EF3BBD">
        <w:t>APRA has disqualified that</w:t>
      </w:r>
      <w:r>
        <w:t xml:space="preserve"> person under the BEAR. Disqualification under the BEAR is discussed below at </w:t>
      </w:r>
      <w:r w:rsidRPr="00773629">
        <w:t xml:space="preserve">paragraphs </w:t>
      </w:r>
      <w:r w:rsidR="00664650">
        <w:t>1.133 – 1.137</w:t>
      </w:r>
      <w:r>
        <w:t xml:space="preserve">. </w:t>
      </w:r>
      <w:r>
        <w:rPr>
          <w:rStyle w:val="Referencingstyle"/>
        </w:rPr>
        <w:t>[Schedule</w:t>
      </w:r>
      <w:r w:rsidR="00E76532">
        <w:rPr>
          <w:rStyle w:val="Referencingstyle"/>
        </w:rPr>
        <w:t> </w:t>
      </w:r>
      <w:r w:rsidR="00A703C6">
        <w:rPr>
          <w:rStyle w:val="Referencingstyle"/>
        </w:rPr>
        <w:t>1</w:t>
      </w:r>
      <w:r>
        <w:rPr>
          <w:rStyle w:val="Referencingstyle"/>
        </w:rPr>
        <w:t>, item 1, paragraph 37DA(1)(b)]</w:t>
      </w:r>
    </w:p>
    <w:p w14:paraId="655D1012" w14:textId="6E63BF67" w:rsidR="00DE3003" w:rsidRDefault="00DE3003" w:rsidP="00B84FD0">
      <w:pPr>
        <w:pStyle w:val="Heading4"/>
        <w:ind w:left="0"/>
      </w:pPr>
      <w:r>
        <w:t>Deferred remuneration obligations of an ADI</w:t>
      </w:r>
    </w:p>
    <w:p w14:paraId="1BAC69F6" w14:textId="466EA443" w:rsidR="001C264C" w:rsidRDefault="001C264C" w:rsidP="00DE3003">
      <w:pPr>
        <w:pStyle w:val="base-text-paragraph"/>
      </w:pPr>
      <w:r>
        <w:t>The</w:t>
      </w:r>
      <w:r w:rsidR="006F33D9">
        <w:t xml:space="preserve"> BEAR </w:t>
      </w:r>
      <w:r w:rsidR="0065047E">
        <w:t>imposes a</w:t>
      </w:r>
      <w:r w:rsidR="006F33D9">
        <w:t xml:space="preserve"> statutory </w:t>
      </w:r>
      <w:r w:rsidR="0069147D">
        <w:t>obligation on an ADI or subsidiary</w:t>
      </w:r>
      <w:r w:rsidR="00EF3BBD">
        <w:t xml:space="preserve"> to</w:t>
      </w:r>
      <w:r w:rsidR="006F33D9">
        <w:t xml:space="preserve"> defer a percentage of </w:t>
      </w:r>
      <w:r w:rsidR="00A47D1F">
        <w:t xml:space="preserve">an accountable person’s </w:t>
      </w:r>
      <w:r w:rsidR="006F33D9">
        <w:t xml:space="preserve">variable remuneration. </w:t>
      </w:r>
      <w:r w:rsidR="0069147D">
        <w:t xml:space="preserve">It </w:t>
      </w:r>
      <w:r>
        <w:t>ensure</w:t>
      </w:r>
      <w:r w:rsidR="0069147D">
        <w:t>s</w:t>
      </w:r>
      <w:r>
        <w:t xml:space="preserve"> that accountable persons </w:t>
      </w:r>
      <w:r w:rsidR="0069147D">
        <w:t>have clear incentives to make decisions which account for longer term effects. It also ensures that accountable persons are</w:t>
      </w:r>
      <w:r>
        <w:t xml:space="preserve"> </w:t>
      </w:r>
      <w:r w:rsidR="0069147D">
        <w:t xml:space="preserve">properly </w:t>
      </w:r>
      <w:r>
        <w:t xml:space="preserve">held to account for </w:t>
      </w:r>
      <w:r w:rsidR="0069147D">
        <w:t xml:space="preserve">those </w:t>
      </w:r>
      <w:r>
        <w:t xml:space="preserve">decisions </w:t>
      </w:r>
      <w:r w:rsidR="0069147D">
        <w:t>that have</w:t>
      </w:r>
      <w:r>
        <w:t xml:space="preserve"> negative future consequences. </w:t>
      </w:r>
      <w:r w:rsidR="0069147D">
        <w:rPr>
          <w:rStyle w:val="Referencingstyle"/>
        </w:rPr>
        <w:t>[Schedule 1, item 1, paragraph 37E]</w:t>
      </w:r>
    </w:p>
    <w:p w14:paraId="7095DD9A" w14:textId="6C9BA6B1" w:rsidR="006F33D9" w:rsidRDefault="001C264C" w:rsidP="00170D6E">
      <w:pPr>
        <w:pStyle w:val="base-text-paragraph"/>
      </w:pPr>
      <w:r>
        <w:t>If an accountable person</w:t>
      </w:r>
      <w:r w:rsidR="00170D6E">
        <w:t xml:space="preserve"> </w:t>
      </w:r>
      <w:r w:rsidR="0069147D">
        <w:t xml:space="preserve">engages in </w:t>
      </w:r>
      <w:r>
        <w:t xml:space="preserve">behaviour </w:t>
      </w:r>
      <w:r w:rsidR="00170D6E">
        <w:t xml:space="preserve">inconsistent with their BEAR obligations </w:t>
      </w:r>
      <w:r>
        <w:t>then the</w:t>
      </w:r>
      <w:r w:rsidR="0069147D">
        <w:t xml:space="preserve"> ADI is obliged to withhold the</w:t>
      </w:r>
      <w:r>
        <w:t xml:space="preserve"> accountable person’s variable remuneration</w:t>
      </w:r>
      <w:r w:rsidR="00170D6E">
        <w:t xml:space="preserve"> with the amount withheld to be proportionate to the severity and consequences of the breach</w:t>
      </w:r>
      <w:r>
        <w:t>.</w:t>
      </w:r>
      <w:r w:rsidR="00687E0D">
        <w:t xml:space="preserve"> </w:t>
      </w:r>
      <w:r w:rsidR="00025A23">
        <w:rPr>
          <w:rStyle w:val="Referencingstyle"/>
        </w:rPr>
        <w:t>[Schedule </w:t>
      </w:r>
      <w:r w:rsidR="00A703C6">
        <w:rPr>
          <w:rStyle w:val="Referencingstyle"/>
        </w:rPr>
        <w:t>1</w:t>
      </w:r>
      <w:r w:rsidR="00664650">
        <w:rPr>
          <w:rStyle w:val="Referencingstyle"/>
        </w:rPr>
        <w:t>, item 1, paragraph 37E(1)(b</w:t>
      </w:r>
      <w:r w:rsidR="00687E0D">
        <w:rPr>
          <w:rStyle w:val="Referencingstyle"/>
        </w:rPr>
        <w:t>)]</w:t>
      </w:r>
    </w:p>
    <w:p w14:paraId="568F5F21" w14:textId="096DC9E8" w:rsidR="00C106C3" w:rsidRDefault="0069147D" w:rsidP="00DE3003">
      <w:pPr>
        <w:pStyle w:val="base-text-paragraph"/>
      </w:pPr>
      <w:r>
        <w:t xml:space="preserve">Provision of deferred remuneration </w:t>
      </w:r>
      <w:r w:rsidR="001C264C">
        <w:t>is a common practice in many ADIs and other companies</w:t>
      </w:r>
      <w:r>
        <w:t>. It rewards</w:t>
      </w:r>
      <w:r w:rsidR="001C264C">
        <w:t xml:space="preserve"> executives for actions which increase profitability or grow the business</w:t>
      </w:r>
      <w:r>
        <w:t xml:space="preserve"> over time</w:t>
      </w:r>
      <w:r w:rsidR="001C264C">
        <w:t xml:space="preserve">. However, when </w:t>
      </w:r>
      <w:r w:rsidR="00A47D1F">
        <w:t>those</w:t>
      </w:r>
      <w:r w:rsidR="001C264C">
        <w:t xml:space="preserve"> actions negatively </w:t>
      </w:r>
      <w:r w:rsidR="00025A23">
        <w:t>affect</w:t>
      </w:r>
      <w:r>
        <w:t xml:space="preserve"> </w:t>
      </w:r>
      <w:r w:rsidR="001C264C">
        <w:t xml:space="preserve">the business, </w:t>
      </w:r>
      <w:r w:rsidR="00A47D1F">
        <w:t xml:space="preserve">or harm </w:t>
      </w:r>
      <w:r w:rsidR="001C264C">
        <w:t xml:space="preserve">the </w:t>
      </w:r>
      <w:r w:rsidR="00A47D1F">
        <w:t xml:space="preserve">community, </w:t>
      </w:r>
      <w:r>
        <w:t xml:space="preserve">the BEAR makes clear that </w:t>
      </w:r>
      <w:r w:rsidR="001C264C">
        <w:t xml:space="preserve">executive </w:t>
      </w:r>
      <w:r>
        <w:t xml:space="preserve">remuneration should </w:t>
      </w:r>
      <w:r w:rsidR="00687E0D">
        <w:t>be</w:t>
      </w:r>
      <w:r w:rsidR="001C264C">
        <w:t xml:space="preserve"> reduced.</w:t>
      </w:r>
    </w:p>
    <w:p w14:paraId="4E31B674" w14:textId="12BC5931" w:rsidR="00BE3734" w:rsidRDefault="00BE3734" w:rsidP="00B84FD0">
      <w:pPr>
        <w:pStyle w:val="Heading4"/>
        <w:ind w:left="0"/>
      </w:pPr>
      <w:r>
        <w:t xml:space="preserve">The ADI’s obligations concerning remuneration </w:t>
      </w:r>
      <w:r w:rsidR="00B84FD0">
        <w:t>policy</w:t>
      </w:r>
    </w:p>
    <w:p w14:paraId="43EAE41B" w14:textId="39EFF978" w:rsidR="006F33D9" w:rsidRDefault="006F33D9" w:rsidP="00DE3003">
      <w:pPr>
        <w:pStyle w:val="base-text-paragraph"/>
      </w:pPr>
      <w:r>
        <w:t>An ADI must implement a remuneration policy that is consistent with the ADI’s BEAR obligations, that is</w:t>
      </w:r>
      <w:r w:rsidR="00687E0D">
        <w:t>,</w:t>
      </w:r>
      <w:r>
        <w:t xml:space="preserve"> consistent with section 37E of the Banking Act. </w:t>
      </w:r>
      <w:r w:rsidR="00687E0D" w:rsidRPr="00687E0D">
        <w:rPr>
          <w:rStyle w:val="Referencingstyle"/>
        </w:rPr>
        <w:t xml:space="preserve">[Schedule </w:t>
      </w:r>
      <w:r w:rsidR="00A703C6">
        <w:rPr>
          <w:rStyle w:val="Referencingstyle"/>
        </w:rPr>
        <w:t>1</w:t>
      </w:r>
      <w:r w:rsidR="00687E0D" w:rsidRPr="00687E0D">
        <w:rPr>
          <w:rStyle w:val="Referencingstyle"/>
        </w:rPr>
        <w:t>, item 1, section 37E]</w:t>
      </w:r>
    </w:p>
    <w:p w14:paraId="50E2D526" w14:textId="09C611DD" w:rsidR="00CA764B" w:rsidRPr="00D7298C" w:rsidRDefault="00D44FD9" w:rsidP="00DE3003">
      <w:pPr>
        <w:pStyle w:val="base-text-paragraph"/>
        <w:rPr>
          <w:rStyle w:val="Referencingstyle"/>
          <w:b w:val="0"/>
          <w:i w:val="0"/>
          <w:sz w:val="22"/>
        </w:rPr>
      </w:pPr>
      <w:r>
        <w:rPr>
          <w:rStyle w:val="Referencingstyle"/>
          <w:b w:val="0"/>
          <w:i w:val="0"/>
          <w:sz w:val="22"/>
        </w:rPr>
        <w:t>The ADI</w:t>
      </w:r>
      <w:r w:rsidRPr="00687E0D">
        <w:rPr>
          <w:rStyle w:val="Referencingstyle"/>
          <w:b w:val="0"/>
          <w:i w:val="0"/>
          <w:sz w:val="22"/>
        </w:rPr>
        <w:t xml:space="preserve"> </w:t>
      </w:r>
      <w:r>
        <w:rPr>
          <w:rStyle w:val="Referencingstyle"/>
          <w:b w:val="0"/>
          <w:i w:val="0"/>
          <w:sz w:val="22"/>
        </w:rPr>
        <w:t>should</w:t>
      </w:r>
      <w:r w:rsidRPr="00687E0D">
        <w:rPr>
          <w:rStyle w:val="Referencingstyle"/>
          <w:b w:val="0"/>
          <w:i w:val="0"/>
          <w:sz w:val="22"/>
        </w:rPr>
        <w:t xml:space="preserve"> defer the remune</w:t>
      </w:r>
      <w:r>
        <w:rPr>
          <w:rStyle w:val="Referencingstyle"/>
          <w:b w:val="0"/>
          <w:i w:val="0"/>
          <w:sz w:val="22"/>
        </w:rPr>
        <w:t>ration of accountable persons</w:t>
      </w:r>
      <w:r w:rsidR="00687E0D">
        <w:rPr>
          <w:rStyle w:val="Referencingstyle"/>
          <w:b w:val="0"/>
          <w:i w:val="0"/>
          <w:sz w:val="22"/>
        </w:rPr>
        <w:t xml:space="preserve"> </w:t>
      </w:r>
      <w:r>
        <w:rPr>
          <w:rStyle w:val="Referencingstyle"/>
          <w:b w:val="0"/>
          <w:i w:val="0"/>
          <w:sz w:val="22"/>
        </w:rPr>
        <w:t xml:space="preserve">for all accountable persons </w:t>
      </w:r>
      <w:r w:rsidR="0050530A">
        <w:rPr>
          <w:rStyle w:val="Referencingstyle"/>
          <w:b w:val="0"/>
          <w:i w:val="0"/>
          <w:sz w:val="22"/>
        </w:rPr>
        <w:t xml:space="preserve">of </w:t>
      </w:r>
      <w:r>
        <w:rPr>
          <w:rStyle w:val="Referencingstyle"/>
          <w:b w:val="0"/>
          <w:i w:val="0"/>
          <w:sz w:val="22"/>
        </w:rPr>
        <w:t>the ADI</w:t>
      </w:r>
      <w:r w:rsidR="0050530A">
        <w:rPr>
          <w:rStyle w:val="Referencingstyle"/>
          <w:b w:val="0"/>
          <w:i w:val="0"/>
          <w:sz w:val="22"/>
        </w:rPr>
        <w:t xml:space="preserve"> </w:t>
      </w:r>
      <w:r w:rsidR="00320626">
        <w:rPr>
          <w:rStyle w:val="Referencingstyle"/>
          <w:b w:val="0"/>
          <w:i w:val="0"/>
          <w:sz w:val="22"/>
        </w:rPr>
        <w:t xml:space="preserve">for the minimum period. The minimum period is defined as four years or a shorter period approved by APRA. The period starts on the day after the day on which the ADI made the decision that the person was </w:t>
      </w:r>
      <w:r w:rsidR="00D7298C">
        <w:rPr>
          <w:rStyle w:val="Referencingstyle"/>
          <w:b w:val="0"/>
          <w:i w:val="0"/>
          <w:sz w:val="22"/>
        </w:rPr>
        <w:t xml:space="preserve">granted </w:t>
      </w:r>
      <w:r w:rsidR="00320626">
        <w:rPr>
          <w:rStyle w:val="Referencingstyle"/>
          <w:b w:val="0"/>
          <w:i w:val="0"/>
          <w:sz w:val="22"/>
        </w:rPr>
        <w:t xml:space="preserve">variable remuneration. </w:t>
      </w:r>
      <w:r w:rsidR="002E56E4">
        <w:rPr>
          <w:rStyle w:val="Referencingstyle"/>
        </w:rPr>
        <w:t xml:space="preserve">[Schedule </w:t>
      </w:r>
      <w:r w:rsidR="00A703C6">
        <w:rPr>
          <w:rStyle w:val="Referencingstyle"/>
        </w:rPr>
        <w:t>1</w:t>
      </w:r>
      <w:r w:rsidR="002E56E4">
        <w:rPr>
          <w:rStyle w:val="Referencingstyle"/>
        </w:rPr>
        <w:t>, item 1, section 37E]</w:t>
      </w:r>
      <w:r w:rsidR="00CA764B" w:rsidRPr="00687E0D">
        <w:rPr>
          <w:rStyle w:val="Referencingstyle"/>
          <w:b w:val="0"/>
          <w:i w:val="0"/>
          <w:sz w:val="22"/>
        </w:rPr>
        <w:t xml:space="preserve"> </w:t>
      </w:r>
      <w:r w:rsidR="00320626">
        <w:rPr>
          <w:rStyle w:val="Referencingstyle"/>
        </w:rPr>
        <w:t xml:space="preserve">[Schedule </w:t>
      </w:r>
      <w:r w:rsidR="00A703C6">
        <w:rPr>
          <w:rStyle w:val="Referencingstyle"/>
        </w:rPr>
        <w:t>1</w:t>
      </w:r>
      <w:r w:rsidR="00320626">
        <w:rPr>
          <w:rStyle w:val="Referencingstyle"/>
        </w:rPr>
        <w:t>, item 1, section 37EC]</w:t>
      </w:r>
    </w:p>
    <w:p w14:paraId="7302D8E9" w14:textId="74F33331" w:rsidR="00D44FD9" w:rsidRDefault="00DE3003" w:rsidP="00DE3003">
      <w:pPr>
        <w:pStyle w:val="base-text-paragraph"/>
      </w:pPr>
      <w:r>
        <w:t xml:space="preserve">The amount of an accountable person’s remuneration to be deferred by an ADI will depend on the size of the ADI. For large </w:t>
      </w:r>
      <w:r w:rsidR="00D44FD9">
        <w:t xml:space="preserve">and </w:t>
      </w:r>
      <w:r>
        <w:t>medium</w:t>
      </w:r>
      <w:r w:rsidR="00D44FD9">
        <w:t>-</w:t>
      </w:r>
      <w:r>
        <w:t>sized ADI</w:t>
      </w:r>
      <w:r w:rsidR="00D44FD9">
        <w:t>s</w:t>
      </w:r>
      <w:r>
        <w:t xml:space="preserve">, </w:t>
      </w:r>
      <w:r w:rsidR="00D44FD9">
        <w:t>a range of deferred remuneration requirements apply.</w:t>
      </w:r>
      <w:r w:rsidR="00D44FD9" w:rsidRPr="00D44FD9">
        <w:rPr>
          <w:rStyle w:val="Referencingstyle"/>
        </w:rPr>
        <w:t xml:space="preserve"> </w:t>
      </w:r>
      <w:r w:rsidR="00D44FD9">
        <w:rPr>
          <w:rStyle w:val="Referencingstyle"/>
        </w:rPr>
        <w:t xml:space="preserve">[Schedule </w:t>
      </w:r>
      <w:r w:rsidR="00A703C6">
        <w:rPr>
          <w:rStyle w:val="Referencingstyle"/>
        </w:rPr>
        <w:t>1</w:t>
      </w:r>
      <w:r w:rsidR="00D44FD9">
        <w:rPr>
          <w:rStyle w:val="Referencingstyle"/>
        </w:rPr>
        <w:t>, item 1, section 37EB]</w:t>
      </w:r>
    </w:p>
    <w:p w14:paraId="43FD51ED" w14:textId="7D2E79C9" w:rsidR="00D44FD9" w:rsidRDefault="00D44FD9" w:rsidP="005A07A0">
      <w:pPr>
        <w:pStyle w:val="TableHeadingoutsidetable"/>
      </w:pPr>
      <w:r>
        <w:t xml:space="preserve"> Minimum amounts of remuneration to be deferred</w:t>
      </w:r>
    </w:p>
    <w:tbl>
      <w:tblPr>
        <w:tblStyle w:val="TableGrid"/>
        <w:tblW w:w="0" w:type="auto"/>
        <w:tblInd w:w="1384" w:type="dxa"/>
        <w:tblLook w:val="04A0" w:firstRow="1" w:lastRow="0" w:firstColumn="1" w:lastColumn="0" w:noHBand="0" w:noVBand="1"/>
      </w:tblPr>
      <w:tblGrid>
        <w:gridCol w:w="3342"/>
        <w:gridCol w:w="3200"/>
      </w:tblGrid>
      <w:tr w:rsidR="00D44FD9" w14:paraId="59DC4547" w14:textId="77777777" w:rsidTr="005A07A0">
        <w:tc>
          <w:tcPr>
            <w:tcW w:w="3342" w:type="dxa"/>
          </w:tcPr>
          <w:p w14:paraId="53C4C7DE" w14:textId="7074FEA0" w:rsidR="00D44FD9" w:rsidRPr="005A07A0" w:rsidRDefault="00320626" w:rsidP="005A07A0">
            <w:pPr>
              <w:pStyle w:val="tabletext"/>
              <w:ind w:left="113"/>
              <w:rPr>
                <w:b/>
              </w:rPr>
            </w:pPr>
            <w:r w:rsidRPr="005A07A0">
              <w:rPr>
                <w:b/>
              </w:rPr>
              <w:t>If the accountable person is …</w:t>
            </w:r>
          </w:p>
        </w:tc>
        <w:tc>
          <w:tcPr>
            <w:tcW w:w="3200" w:type="dxa"/>
          </w:tcPr>
          <w:p w14:paraId="3F3470E8" w14:textId="74AD309E" w:rsidR="00D44FD9" w:rsidRPr="005A07A0" w:rsidRDefault="00320626" w:rsidP="005A07A0">
            <w:pPr>
              <w:pStyle w:val="tabletext"/>
              <w:ind w:left="113"/>
              <w:rPr>
                <w:b/>
              </w:rPr>
            </w:pPr>
            <w:r w:rsidRPr="005A07A0">
              <w:rPr>
                <w:b/>
              </w:rPr>
              <w:t>… the amount is</w:t>
            </w:r>
          </w:p>
        </w:tc>
      </w:tr>
      <w:tr w:rsidR="00D44FD9" w14:paraId="06E3025C" w14:textId="77777777" w:rsidTr="005A07A0">
        <w:tc>
          <w:tcPr>
            <w:tcW w:w="3342" w:type="dxa"/>
          </w:tcPr>
          <w:p w14:paraId="725A9C31" w14:textId="2F615C06" w:rsidR="00D44FD9" w:rsidRPr="00C106C3" w:rsidRDefault="00025A23" w:rsidP="0050530A">
            <w:pPr>
              <w:pStyle w:val="tabletext"/>
              <w:ind w:left="113"/>
            </w:pPr>
            <w:r>
              <w:t>The CEO of a large ADI</w:t>
            </w:r>
            <w:r w:rsidR="00320626">
              <w:t>.</w:t>
            </w:r>
          </w:p>
        </w:tc>
        <w:tc>
          <w:tcPr>
            <w:tcW w:w="3200" w:type="dxa"/>
          </w:tcPr>
          <w:p w14:paraId="1926F71E" w14:textId="1BE071DE" w:rsidR="00320626" w:rsidRPr="00C106C3" w:rsidRDefault="00320626" w:rsidP="0065047E">
            <w:pPr>
              <w:pStyle w:val="tabletext"/>
              <w:ind w:left="113"/>
            </w:pPr>
            <w:r>
              <w:t>The lesser of 60</w:t>
            </w:r>
            <w:r w:rsidR="0065047E">
              <w:t xml:space="preserve"> per cent</w:t>
            </w:r>
            <w:r>
              <w:t xml:space="preserve"> of the CEO’s variable remuneration for the financial year or 4</w:t>
            </w:r>
            <w:r w:rsidR="000B4283">
              <w:t>0</w:t>
            </w:r>
            <w:r w:rsidR="0065047E">
              <w:t xml:space="preserve"> per cent</w:t>
            </w:r>
            <w:r>
              <w:t xml:space="preserve"> of the CEO’s total remuneration for the financial year.</w:t>
            </w:r>
          </w:p>
        </w:tc>
      </w:tr>
      <w:tr w:rsidR="00D44FD9" w14:paraId="03A69741" w14:textId="77777777" w:rsidTr="005A07A0">
        <w:tc>
          <w:tcPr>
            <w:tcW w:w="3342" w:type="dxa"/>
          </w:tcPr>
          <w:p w14:paraId="4DDE2956" w14:textId="548B58AD" w:rsidR="00D44FD9" w:rsidRPr="00C106C3" w:rsidRDefault="00320626" w:rsidP="005A07A0">
            <w:pPr>
              <w:pStyle w:val="tabletext"/>
              <w:ind w:left="113"/>
            </w:pPr>
            <w:r>
              <w:t>An accountable person (other than the CEO) of a large ADI, or of a subsidiary of a large ADI.</w:t>
            </w:r>
          </w:p>
        </w:tc>
        <w:tc>
          <w:tcPr>
            <w:tcW w:w="3200" w:type="dxa"/>
          </w:tcPr>
          <w:p w14:paraId="5EE49EA2" w14:textId="5EC1A026" w:rsidR="00D44FD9" w:rsidRPr="00C106C3" w:rsidRDefault="00320626" w:rsidP="005A07A0">
            <w:pPr>
              <w:pStyle w:val="tabletext"/>
              <w:ind w:left="113"/>
            </w:pPr>
            <w:r>
              <w:t>The lesser of 40</w:t>
            </w:r>
            <w:r w:rsidR="0065047E">
              <w:t xml:space="preserve"> per cent</w:t>
            </w:r>
            <w:r>
              <w:t xml:space="preserve"> of the person’s variable remuneration for the financial year or 20</w:t>
            </w:r>
            <w:r w:rsidR="0065047E">
              <w:t xml:space="preserve"> per cent</w:t>
            </w:r>
            <w:r>
              <w:t xml:space="preserve"> of the person’s total remuneration for the financial year.</w:t>
            </w:r>
          </w:p>
        </w:tc>
      </w:tr>
      <w:tr w:rsidR="00D44FD9" w14:paraId="2A6C61DF" w14:textId="77777777" w:rsidTr="005A07A0">
        <w:tc>
          <w:tcPr>
            <w:tcW w:w="3342" w:type="dxa"/>
          </w:tcPr>
          <w:p w14:paraId="29054965" w14:textId="3B8410F5" w:rsidR="00D44FD9" w:rsidRPr="00C106C3" w:rsidRDefault="00320626" w:rsidP="005A07A0">
            <w:pPr>
              <w:pStyle w:val="tabletext"/>
              <w:ind w:left="113"/>
            </w:pPr>
            <w:r>
              <w:t>An accountable person of a medium ADI, or of a subsidiary of a medium ADI.</w:t>
            </w:r>
          </w:p>
        </w:tc>
        <w:tc>
          <w:tcPr>
            <w:tcW w:w="3200" w:type="dxa"/>
          </w:tcPr>
          <w:p w14:paraId="4ADD64AF" w14:textId="6C4D8CCD" w:rsidR="00D44FD9" w:rsidRPr="00C106C3" w:rsidRDefault="00320626" w:rsidP="005A07A0">
            <w:pPr>
              <w:pStyle w:val="tabletext"/>
              <w:ind w:left="113"/>
            </w:pPr>
            <w:r>
              <w:t>The lesser of 40</w:t>
            </w:r>
            <w:r w:rsidR="0065047E">
              <w:t xml:space="preserve"> per cent</w:t>
            </w:r>
            <w:r>
              <w:t xml:space="preserve"> of the person’s variable remuneration for the financial year or 20</w:t>
            </w:r>
            <w:r w:rsidR="0065047E">
              <w:t xml:space="preserve"> per cent</w:t>
            </w:r>
            <w:r>
              <w:t xml:space="preserve"> of the person’s total remuneration for the financial year.</w:t>
            </w:r>
          </w:p>
        </w:tc>
      </w:tr>
      <w:tr w:rsidR="00D44FD9" w14:paraId="1B64E1AB" w14:textId="77777777" w:rsidTr="005A07A0">
        <w:tc>
          <w:tcPr>
            <w:tcW w:w="3342" w:type="dxa"/>
          </w:tcPr>
          <w:p w14:paraId="1AF368C1" w14:textId="7CBE352B" w:rsidR="00D44FD9" w:rsidRPr="00C106C3" w:rsidRDefault="00320626" w:rsidP="005A07A0">
            <w:pPr>
              <w:pStyle w:val="tabletext"/>
              <w:ind w:left="113"/>
            </w:pPr>
            <w:r>
              <w:t>An accountable person of a small ADI, or of a subsidiary of an ADI.</w:t>
            </w:r>
          </w:p>
        </w:tc>
        <w:tc>
          <w:tcPr>
            <w:tcW w:w="3200" w:type="dxa"/>
          </w:tcPr>
          <w:p w14:paraId="07066532" w14:textId="62D600B9" w:rsidR="00D44FD9" w:rsidRPr="00C106C3" w:rsidRDefault="00320626" w:rsidP="005A07A0">
            <w:pPr>
              <w:pStyle w:val="tabletext"/>
              <w:ind w:left="113"/>
            </w:pPr>
            <w:r>
              <w:t>The lesser of 40</w:t>
            </w:r>
            <w:r w:rsidR="0065047E">
              <w:t xml:space="preserve"> per cent</w:t>
            </w:r>
            <w:r>
              <w:t xml:space="preserve"> of the person’s variable remuneration for the financial year or </w:t>
            </w:r>
            <w:r w:rsidR="000B4283">
              <w:t>10</w:t>
            </w:r>
            <w:r w:rsidR="0065047E">
              <w:t xml:space="preserve"> per cent</w:t>
            </w:r>
            <w:r>
              <w:t xml:space="preserve"> of the person’s total remuneration for the financial year.</w:t>
            </w:r>
          </w:p>
        </w:tc>
      </w:tr>
    </w:tbl>
    <w:p w14:paraId="683CBD13" w14:textId="77777777" w:rsidR="00D44FD9" w:rsidRPr="00C106C3" w:rsidRDefault="00D44FD9" w:rsidP="005A07A0"/>
    <w:p w14:paraId="1E0E63DA" w14:textId="5251BF4E" w:rsidR="00DE3003" w:rsidRDefault="00DE3003">
      <w:pPr>
        <w:pStyle w:val="base-text-paragraph"/>
      </w:pPr>
      <w:r w:rsidRPr="00C106C3">
        <w:t xml:space="preserve">For a smaller ADI, </w:t>
      </w:r>
      <w:r w:rsidR="00CF5408">
        <w:t xml:space="preserve">if </w:t>
      </w:r>
      <w:r w:rsidRPr="00C106C3">
        <w:t>the</w:t>
      </w:r>
      <w:r w:rsidR="00D7298C">
        <w:t xml:space="preserve"> minimum</w:t>
      </w:r>
      <w:r w:rsidRPr="00C106C3">
        <w:t xml:space="preserve"> amount of </w:t>
      </w:r>
      <w:r w:rsidR="000B4283">
        <w:t>remuneration to be deferred</w:t>
      </w:r>
      <w:r w:rsidR="00D7298C">
        <w:t>,</w:t>
      </w:r>
      <w:r w:rsidR="000B4283">
        <w:t xml:space="preserve"> as calculated under the above table </w:t>
      </w:r>
      <w:r w:rsidR="00CF5408">
        <w:t>is less than</w:t>
      </w:r>
      <w:r w:rsidRPr="00C106C3">
        <w:t xml:space="preserve"> $50,000 </w:t>
      </w:r>
      <w:r w:rsidR="0065047E">
        <w:t>a year</w:t>
      </w:r>
      <w:r w:rsidRPr="00C106C3">
        <w:t xml:space="preserve">, the ADI is not required to defer the remuneration. </w:t>
      </w:r>
      <w:r w:rsidR="00BD3135">
        <w:rPr>
          <w:rStyle w:val="Referencingstyle"/>
        </w:rPr>
        <w:t xml:space="preserve">[Schedule </w:t>
      </w:r>
      <w:r w:rsidR="00A703C6">
        <w:rPr>
          <w:rStyle w:val="Referencingstyle"/>
        </w:rPr>
        <w:t>1</w:t>
      </w:r>
      <w:r w:rsidR="00BD3135">
        <w:rPr>
          <w:rStyle w:val="Referencingstyle"/>
        </w:rPr>
        <w:t>, item 1, section</w:t>
      </w:r>
      <w:r w:rsidR="00025A23">
        <w:rPr>
          <w:rStyle w:val="Referencingstyle"/>
        </w:rPr>
        <w:t> </w:t>
      </w:r>
      <w:r w:rsidR="00BD3135">
        <w:rPr>
          <w:rStyle w:val="Referencingstyle"/>
        </w:rPr>
        <w:t>37ED]</w:t>
      </w:r>
    </w:p>
    <w:p w14:paraId="379EF6FB" w14:textId="6DA1BD8B" w:rsidR="00DE3003" w:rsidRPr="00373FF6" w:rsidRDefault="00B84FD0" w:rsidP="00DE3003">
      <w:pPr>
        <w:pStyle w:val="base-text-paragraph"/>
        <w:rPr>
          <w:rStyle w:val="Referencingstyle"/>
          <w:b w:val="0"/>
          <w:i w:val="0"/>
          <w:sz w:val="22"/>
        </w:rPr>
      </w:pPr>
      <w:r>
        <w:t>The Minister</w:t>
      </w:r>
      <w:r w:rsidR="00DE3003">
        <w:t xml:space="preserve"> </w:t>
      </w:r>
      <w:r w:rsidR="00064DB9">
        <w:t xml:space="preserve">has the power to </w:t>
      </w:r>
      <w:r w:rsidR="00DE3003">
        <w:t>determine what constitutes a small, medium or large ADI</w:t>
      </w:r>
      <w:r w:rsidR="00064DB9" w:rsidRPr="00064DB9">
        <w:t xml:space="preserve"> </w:t>
      </w:r>
      <w:r w:rsidR="00064DB9">
        <w:t>by legislative instrument</w:t>
      </w:r>
      <w:r w:rsidR="00DE3003">
        <w:t xml:space="preserve">. </w:t>
      </w:r>
      <w:r w:rsidR="007C22BC">
        <w:t xml:space="preserve">The Minister will make this decision based on advice from APRA. </w:t>
      </w:r>
      <w:r w:rsidR="00DE3003" w:rsidRPr="00DD7CA6">
        <w:rPr>
          <w:rStyle w:val="Referencingstyle"/>
        </w:rPr>
        <w:t>[</w:t>
      </w:r>
      <w:r w:rsidR="00373FF6">
        <w:rPr>
          <w:rStyle w:val="Referencingstyle"/>
        </w:rPr>
        <w:t xml:space="preserve">Schedule </w:t>
      </w:r>
      <w:r w:rsidR="00A703C6">
        <w:rPr>
          <w:rStyle w:val="Referencingstyle"/>
        </w:rPr>
        <w:t>1</w:t>
      </w:r>
      <w:r w:rsidR="00373FF6">
        <w:rPr>
          <w:rStyle w:val="Referencingstyle"/>
        </w:rPr>
        <w:t>, item</w:t>
      </w:r>
      <w:r w:rsidR="007F3777">
        <w:rPr>
          <w:rStyle w:val="Referencingstyle"/>
        </w:rPr>
        <w:t> </w:t>
      </w:r>
      <w:r w:rsidR="00373FF6">
        <w:rPr>
          <w:rStyle w:val="Referencingstyle"/>
        </w:rPr>
        <w:t>1, subsection 37G(3)</w:t>
      </w:r>
      <w:r w:rsidR="00DE3003" w:rsidRPr="00DD7CA6">
        <w:rPr>
          <w:rStyle w:val="Referencingstyle"/>
        </w:rPr>
        <w:t>]</w:t>
      </w:r>
    </w:p>
    <w:p w14:paraId="7470B58C" w14:textId="040C9799" w:rsidR="00D7298C" w:rsidRDefault="0065047E" w:rsidP="00DE3003">
      <w:pPr>
        <w:pStyle w:val="base-text-paragraph"/>
      </w:pPr>
      <w:r>
        <w:t>The Government intends that</w:t>
      </w:r>
      <w:r w:rsidR="00D7298C">
        <w:t xml:space="preserve"> the legislative instrument will provide that:</w:t>
      </w:r>
    </w:p>
    <w:p w14:paraId="18CD75AE" w14:textId="17F5E321" w:rsidR="00D7298C" w:rsidRPr="002A2A35" w:rsidRDefault="0065047E" w:rsidP="002A2A35">
      <w:pPr>
        <w:pStyle w:val="dotpoint"/>
      </w:pPr>
      <w:r w:rsidRPr="002A2A35">
        <w:t>a</w:t>
      </w:r>
      <w:r w:rsidR="00D16374" w:rsidRPr="002A2A35">
        <w:t xml:space="preserve"> small ADI </w:t>
      </w:r>
      <w:r w:rsidR="00D7298C" w:rsidRPr="002A2A35">
        <w:t>would have</w:t>
      </w:r>
      <w:r w:rsidR="00D16374" w:rsidRPr="002A2A35">
        <w:t xml:space="preserve"> less than or equal to $10 billion on a three year average of total resident assets. </w:t>
      </w:r>
    </w:p>
    <w:p w14:paraId="74BDE1F5" w14:textId="5D592740" w:rsidR="00D7298C" w:rsidRPr="002A2A35" w:rsidRDefault="0065047E" w:rsidP="002A2A35">
      <w:pPr>
        <w:pStyle w:val="dotpoint"/>
      </w:pPr>
      <w:r w:rsidRPr="002A2A35">
        <w:t>a</w:t>
      </w:r>
      <w:r w:rsidR="00D16374" w:rsidRPr="002A2A35">
        <w:t xml:space="preserve"> medium ADI </w:t>
      </w:r>
      <w:r w:rsidR="00D7298C" w:rsidRPr="002A2A35">
        <w:t>would have</w:t>
      </w:r>
      <w:r w:rsidR="00D16374" w:rsidRPr="002A2A35">
        <w:t xml:space="preserve"> between $10 billion and $100 billion on a three</w:t>
      </w:r>
      <w:r w:rsidR="007F3777" w:rsidRPr="002A2A35">
        <w:t> </w:t>
      </w:r>
      <w:r w:rsidR="00D16374" w:rsidRPr="002A2A35">
        <w:t xml:space="preserve">year average of total resident assets. </w:t>
      </w:r>
    </w:p>
    <w:p w14:paraId="756A4F9E" w14:textId="6038E2F1" w:rsidR="00D7298C" w:rsidRPr="002A2A35" w:rsidRDefault="0065047E" w:rsidP="002A2A35">
      <w:pPr>
        <w:pStyle w:val="dotpoint"/>
      </w:pPr>
      <w:r w:rsidRPr="002A2A35">
        <w:t>a</w:t>
      </w:r>
      <w:r w:rsidR="00D16374" w:rsidRPr="002A2A35">
        <w:t xml:space="preserve"> large ADI </w:t>
      </w:r>
      <w:r w:rsidR="00D7298C" w:rsidRPr="002A2A35">
        <w:t>would</w:t>
      </w:r>
      <w:r w:rsidR="00D16374" w:rsidRPr="002A2A35">
        <w:t xml:space="preserve"> be any ADI with greater than or equal to $100 billion on a three year average of total resident assets. </w:t>
      </w:r>
    </w:p>
    <w:p w14:paraId="7EE6AAAB" w14:textId="4F85AB88" w:rsidR="00B84FD0" w:rsidRPr="002A2A35" w:rsidRDefault="0065047E" w:rsidP="002A2A35">
      <w:pPr>
        <w:pStyle w:val="dotpoint"/>
      </w:pPr>
      <w:r w:rsidRPr="002A2A35">
        <w:t>a</w:t>
      </w:r>
      <w:r w:rsidR="00D16374" w:rsidRPr="002A2A35">
        <w:t>ll amounts, once finalised, will be indexed to GDP.</w:t>
      </w:r>
    </w:p>
    <w:p w14:paraId="087A9B63" w14:textId="7E275BD8" w:rsidR="00DE3003" w:rsidRDefault="00DE3003" w:rsidP="00DE3003">
      <w:pPr>
        <w:pStyle w:val="base-text-paragraph"/>
      </w:pPr>
      <w:r>
        <w:t xml:space="preserve">APRA </w:t>
      </w:r>
      <w:r w:rsidR="00C106C3">
        <w:t>has a</w:t>
      </w:r>
      <w:r w:rsidR="00420661">
        <w:t xml:space="preserve"> power to</w:t>
      </w:r>
      <w:r>
        <w:t xml:space="preserve"> agree to defer the remuneration o</w:t>
      </w:r>
      <w:r w:rsidR="004D7309">
        <w:t>f a specific accountable person</w:t>
      </w:r>
      <w:r>
        <w:t xml:space="preserve"> for a period of time less than four</w:t>
      </w:r>
      <w:r w:rsidR="00C106C3">
        <w:t xml:space="preserve"> </w:t>
      </w:r>
      <w:r>
        <w:t xml:space="preserve">years. </w:t>
      </w:r>
      <w:r w:rsidR="0065047E">
        <w:t xml:space="preserve">APRA exercises this power by giving a written notice to the relevant ADI. </w:t>
      </w:r>
      <w:r w:rsidR="00420661">
        <w:rPr>
          <w:rStyle w:val="Referencingstyle"/>
        </w:rPr>
        <w:t xml:space="preserve">[Schedule </w:t>
      </w:r>
      <w:r w:rsidR="00A703C6">
        <w:rPr>
          <w:rStyle w:val="Referencingstyle"/>
        </w:rPr>
        <w:t>1</w:t>
      </w:r>
      <w:r w:rsidR="00420661">
        <w:rPr>
          <w:rStyle w:val="Referencingstyle"/>
        </w:rPr>
        <w:t>, item 1, subsection 37EC(3)]</w:t>
      </w:r>
    </w:p>
    <w:p w14:paraId="62A7CBC7" w14:textId="5BC1CC96" w:rsidR="00DE3003" w:rsidRDefault="00D7298C" w:rsidP="00DE3003">
      <w:pPr>
        <w:pStyle w:val="base-text-paragraph"/>
      </w:pPr>
      <w:r>
        <w:t>The Government expects that</w:t>
      </w:r>
      <w:r w:rsidR="007F3777">
        <w:t xml:space="preserve"> </w:t>
      </w:r>
      <w:r w:rsidR="00420661">
        <w:t xml:space="preserve">APRA </w:t>
      </w:r>
      <w:r>
        <w:t>would exercise this discretion where an</w:t>
      </w:r>
      <w:r w:rsidR="007F3777">
        <w:t xml:space="preserve"> </w:t>
      </w:r>
      <w:r w:rsidR="00420661">
        <w:t>accountable person has died, or they</w:t>
      </w:r>
      <w:r w:rsidR="00DE3003" w:rsidRPr="00707867">
        <w:t xml:space="preserve"> are seriously incapacitated, disabled or seriously ill.</w:t>
      </w:r>
      <w:r w:rsidR="00DE3003">
        <w:t xml:space="preserve"> </w:t>
      </w:r>
      <w:r w:rsidR="007F3777">
        <w:t xml:space="preserve">APRA must also be satisfied that the ADI has </w:t>
      </w:r>
      <w:r w:rsidR="00420661">
        <w:t>satisfied itself that the relevant accountable person has complied with his or her BEAR obligations based on information that is available to the ADI at the time of applying to APRA for a shorter deferral period</w:t>
      </w:r>
      <w:r w:rsidR="00DE3003">
        <w:t>.</w:t>
      </w:r>
      <w:r w:rsidR="00C106C3">
        <w:t xml:space="preserve"> </w:t>
      </w:r>
      <w:r w:rsidR="00DE3003" w:rsidRPr="005C4891">
        <w:rPr>
          <w:rStyle w:val="Referencingstyle"/>
        </w:rPr>
        <w:t>[</w:t>
      </w:r>
      <w:r w:rsidR="00420661">
        <w:rPr>
          <w:rStyle w:val="Referencingstyle"/>
        </w:rPr>
        <w:t xml:space="preserve">Schedule </w:t>
      </w:r>
      <w:r w:rsidR="00A703C6">
        <w:rPr>
          <w:rStyle w:val="Referencingstyle"/>
        </w:rPr>
        <w:t>1</w:t>
      </w:r>
      <w:r w:rsidR="00420661">
        <w:rPr>
          <w:rStyle w:val="Referencingstyle"/>
        </w:rPr>
        <w:t>, item 1, subsection 37EC(2)</w:t>
      </w:r>
      <w:r w:rsidR="00DE3003" w:rsidRPr="005C4891">
        <w:rPr>
          <w:rStyle w:val="Referencingstyle"/>
        </w:rPr>
        <w:t>]</w:t>
      </w:r>
    </w:p>
    <w:p w14:paraId="5A416E94" w14:textId="52B4081C" w:rsidR="00DE3003" w:rsidRDefault="00420661" w:rsidP="00DE3003">
      <w:pPr>
        <w:pStyle w:val="base-text-paragraph"/>
      </w:pPr>
      <w:r>
        <w:t xml:space="preserve">To </w:t>
      </w:r>
      <w:r w:rsidR="00F22E19">
        <w:t xml:space="preserve">give </w:t>
      </w:r>
      <w:r>
        <w:t xml:space="preserve">full flexibility, </w:t>
      </w:r>
      <w:r w:rsidR="00DE3003">
        <w:t xml:space="preserve">APRA can </w:t>
      </w:r>
      <w:r>
        <w:t xml:space="preserve">also </w:t>
      </w:r>
      <w:r w:rsidR="0065047E">
        <w:t>use the power for</w:t>
      </w:r>
      <w:r w:rsidR="00DE3003">
        <w:t xml:space="preserve"> other </w:t>
      </w:r>
      <w:r w:rsidR="0065047E">
        <w:t>reasons justifying a</w:t>
      </w:r>
      <w:r w:rsidR="00DE3003">
        <w:t xml:space="preserve"> shorter deferral period. </w:t>
      </w:r>
      <w:r w:rsidR="0065047E">
        <w:t xml:space="preserve"> If the reason for using the power is not that the person has died, suffered a serious incapacity, disability or illness, then APRA may determine appropriate reasons by making a legislative instrument. </w:t>
      </w:r>
      <w:r w:rsidR="00DE3003" w:rsidRPr="00724B7A">
        <w:rPr>
          <w:rStyle w:val="Referencingstyle"/>
        </w:rPr>
        <w:t>[</w:t>
      </w:r>
      <w:r w:rsidR="006F051B">
        <w:rPr>
          <w:rStyle w:val="Referencingstyle"/>
        </w:rPr>
        <w:t xml:space="preserve">Schedule </w:t>
      </w:r>
      <w:r w:rsidR="00A703C6">
        <w:rPr>
          <w:rStyle w:val="Referencingstyle"/>
        </w:rPr>
        <w:t>1</w:t>
      </w:r>
      <w:r w:rsidR="006F051B">
        <w:rPr>
          <w:rStyle w:val="Referencingstyle"/>
        </w:rPr>
        <w:t xml:space="preserve">, item </w:t>
      </w:r>
      <w:r w:rsidR="004D7309">
        <w:rPr>
          <w:rStyle w:val="Referencingstyle"/>
        </w:rPr>
        <w:t xml:space="preserve">1, subparagraph 37EC(3)(a)(ii) </w:t>
      </w:r>
      <w:r w:rsidR="00C47865">
        <w:rPr>
          <w:rStyle w:val="Referencingstyle"/>
        </w:rPr>
        <w:t>and subsection 37EC(4)</w:t>
      </w:r>
      <w:r w:rsidR="00DE3003" w:rsidRPr="00724B7A">
        <w:rPr>
          <w:rStyle w:val="Referencingstyle"/>
        </w:rPr>
        <w:t>]</w:t>
      </w:r>
      <w:r w:rsidR="00DE3003">
        <w:t xml:space="preserve">  </w:t>
      </w:r>
    </w:p>
    <w:p w14:paraId="1B3C0314" w14:textId="376430FD" w:rsidR="00DE3003" w:rsidRDefault="0065047E" w:rsidP="00DE3003">
      <w:pPr>
        <w:pStyle w:val="base-text-paragraph"/>
      </w:pPr>
      <w:r>
        <w:t>A</w:t>
      </w:r>
      <w:r w:rsidR="007C049E">
        <w:t xml:space="preserve"> shorter </w:t>
      </w:r>
      <w:r>
        <w:t xml:space="preserve">deferral </w:t>
      </w:r>
      <w:r w:rsidR="007C049E">
        <w:t xml:space="preserve">time is not intended to let a person avoid the consequences of breaches of BEAR obligations. </w:t>
      </w:r>
      <w:r>
        <w:t>It would be based on a situation where</w:t>
      </w:r>
      <w:r w:rsidR="007C049E">
        <w:t xml:space="preserve"> the ADI had satisfied itself and APRA </w:t>
      </w:r>
      <w:r w:rsidR="007C049E" w:rsidRPr="004D7309">
        <w:t>that there were no emerging issues</w:t>
      </w:r>
      <w:r w:rsidR="007C049E">
        <w:t xml:space="preserve"> that would indicate a potential</w:t>
      </w:r>
      <w:r w:rsidR="007C049E" w:rsidRPr="004D7309">
        <w:t xml:space="preserve"> breach of BEAR</w:t>
      </w:r>
      <w:r>
        <w:t xml:space="preserve"> in connection with that person</w:t>
      </w:r>
      <w:r w:rsidR="007C049E" w:rsidRPr="004D7309">
        <w:t xml:space="preserve">. </w:t>
      </w:r>
      <w:r w:rsidR="00DE3003" w:rsidRPr="004D7309">
        <w:rPr>
          <w:rStyle w:val="Referencingstyle"/>
        </w:rPr>
        <w:t>[</w:t>
      </w:r>
      <w:r w:rsidR="006F051B" w:rsidRPr="004D7309">
        <w:rPr>
          <w:rStyle w:val="Referencingstyle"/>
        </w:rPr>
        <w:t>Schedule</w:t>
      </w:r>
      <w:r w:rsidR="006F051B">
        <w:rPr>
          <w:rStyle w:val="Referencingstyle"/>
        </w:rPr>
        <w:t xml:space="preserve"> </w:t>
      </w:r>
      <w:r w:rsidR="00A703C6">
        <w:rPr>
          <w:rStyle w:val="Referencingstyle"/>
        </w:rPr>
        <w:t>1</w:t>
      </w:r>
      <w:r w:rsidR="006F051B">
        <w:rPr>
          <w:rStyle w:val="Referencingstyle"/>
        </w:rPr>
        <w:t>, item 1, subsection 37EC(2)</w:t>
      </w:r>
      <w:r w:rsidR="00DE3003" w:rsidRPr="005C4891">
        <w:rPr>
          <w:rStyle w:val="Referencingstyle"/>
        </w:rPr>
        <w:t>]</w:t>
      </w:r>
    </w:p>
    <w:p w14:paraId="0C7D03E4" w14:textId="05AF7BC6" w:rsidR="00DE3003" w:rsidRPr="004D7309" w:rsidRDefault="00DE3003" w:rsidP="00DE3003">
      <w:pPr>
        <w:pStyle w:val="Heading3"/>
      </w:pPr>
      <w:r w:rsidRPr="004D7309">
        <w:t xml:space="preserve">Who is an accountable person? </w:t>
      </w:r>
    </w:p>
    <w:p w14:paraId="330AEC63" w14:textId="2C58CD04" w:rsidR="00DE3003" w:rsidRDefault="00DE3003" w:rsidP="005A07A0">
      <w:pPr>
        <w:pStyle w:val="base-text-paragraph"/>
      </w:pPr>
      <w:r w:rsidRPr="004D7309">
        <w:t>A key objective of the BEAR is to ensure</w:t>
      </w:r>
      <w:r>
        <w:t xml:space="preserve"> that responsibilities are allocated to </w:t>
      </w:r>
      <w:r w:rsidR="00C106C3" w:rsidRPr="004A4304">
        <w:t>accountable</w:t>
      </w:r>
      <w:r w:rsidR="00C106C3">
        <w:t xml:space="preserve"> </w:t>
      </w:r>
      <w:r>
        <w:t>persons across the ADI business</w:t>
      </w:r>
      <w:r w:rsidR="00B26F86">
        <w:t>. This can include</w:t>
      </w:r>
      <w:r>
        <w:t xml:space="preserve"> its parent entity or subsidiaries so that where an issue arises, APRA </w:t>
      </w:r>
      <w:r w:rsidR="00C106C3">
        <w:t>can</w:t>
      </w:r>
      <w:r>
        <w:t xml:space="preserve"> identify </w:t>
      </w:r>
      <w:r w:rsidR="00B26F86">
        <w:t>the</w:t>
      </w:r>
      <w:r>
        <w:t xml:space="preserve"> responsible</w:t>
      </w:r>
      <w:r w:rsidR="00B26F86">
        <w:t xml:space="preserve"> accountable person</w:t>
      </w:r>
      <w:r>
        <w:t xml:space="preserve">. </w:t>
      </w:r>
    </w:p>
    <w:p w14:paraId="451B7266" w14:textId="1963A3B8" w:rsidR="00DE3003" w:rsidRDefault="00DE3003" w:rsidP="00DE3003">
      <w:pPr>
        <w:pStyle w:val="base-text-paragraph"/>
      </w:pPr>
      <w:r>
        <w:t>The Bill inserts the term ‘accountable person’ into the Banking Act</w:t>
      </w:r>
      <w:r w:rsidR="00B26F86">
        <w:t>. ‘Accountable person’</w:t>
      </w:r>
      <w:r>
        <w:t xml:space="preserve"> is defined </w:t>
      </w:r>
      <w:r w:rsidR="00C106C3">
        <w:t xml:space="preserve">by reference to </w:t>
      </w:r>
      <w:r>
        <w:t xml:space="preserve">a </w:t>
      </w:r>
      <w:r w:rsidR="00C106C3">
        <w:t xml:space="preserve">general </w:t>
      </w:r>
      <w:r>
        <w:t xml:space="preserve">principle and by reference to </w:t>
      </w:r>
      <w:r w:rsidR="00B26F86">
        <w:t>listed functions or</w:t>
      </w:r>
      <w:r>
        <w:t xml:space="preserve"> responsibilities. </w:t>
      </w:r>
      <w:r w:rsidRPr="00810844">
        <w:rPr>
          <w:rStyle w:val="Referencingstyle"/>
        </w:rPr>
        <w:t>[</w:t>
      </w:r>
      <w:r w:rsidR="00B26F86">
        <w:rPr>
          <w:rStyle w:val="Referencingstyle"/>
        </w:rPr>
        <w:t xml:space="preserve">Schedule </w:t>
      </w:r>
      <w:r w:rsidR="00A703C6">
        <w:rPr>
          <w:rStyle w:val="Referencingstyle"/>
        </w:rPr>
        <w:t>1</w:t>
      </w:r>
      <w:r w:rsidR="00B26F86">
        <w:rPr>
          <w:rStyle w:val="Referencingstyle"/>
        </w:rPr>
        <w:t>, item 1, section</w:t>
      </w:r>
      <w:r w:rsidR="00D40589">
        <w:rPr>
          <w:rStyle w:val="Referencingstyle"/>
        </w:rPr>
        <w:t> </w:t>
      </w:r>
      <w:r w:rsidR="00B26F86">
        <w:rPr>
          <w:rStyle w:val="Referencingstyle"/>
        </w:rPr>
        <w:t>37BA</w:t>
      </w:r>
      <w:r w:rsidRPr="00810844">
        <w:rPr>
          <w:rStyle w:val="Referencingstyle"/>
        </w:rPr>
        <w:t>]</w:t>
      </w:r>
    </w:p>
    <w:p w14:paraId="49008420" w14:textId="1E8C8C88" w:rsidR="00DE3003" w:rsidRDefault="00DE3003" w:rsidP="00DE3003">
      <w:pPr>
        <w:pStyle w:val="base-text-paragraph"/>
      </w:pPr>
      <w:r>
        <w:t xml:space="preserve">The definition of accountable person builds on existing concepts of accountability and responsibility, such as ‘responsible person’, ‘director’ and ‘senior manager’ which are defined </w:t>
      </w:r>
      <w:r w:rsidR="00B747D5">
        <w:t>in</w:t>
      </w:r>
      <w:r>
        <w:t xml:space="preserve"> APRA’s existing prudential standards and the Banking Act. </w:t>
      </w:r>
    </w:p>
    <w:p w14:paraId="33D9ADFF" w14:textId="677423AA" w:rsidR="00DE3003" w:rsidRDefault="00DE3003" w:rsidP="00DE3003">
      <w:pPr>
        <w:pStyle w:val="base-text-paragraph"/>
      </w:pPr>
      <w:r>
        <w:t xml:space="preserve">Under the general principle, a person is an accountable person if the person is in a senior executive position </w:t>
      </w:r>
      <w:r w:rsidR="00B26F86">
        <w:t>with</w:t>
      </w:r>
      <w:r>
        <w:t xml:space="preserve"> actual or effective management or control of the ADI, or the management or control a substantial part of the ADI </w:t>
      </w:r>
      <w:r w:rsidR="007C049E">
        <w:t>g</w:t>
      </w:r>
      <w:r w:rsidR="007F3777">
        <w:t>roup</w:t>
      </w:r>
      <w:r w:rsidR="007C049E">
        <w:t>’s operations</w:t>
      </w:r>
      <w:r w:rsidR="00334DE2">
        <w:t xml:space="preserve">. The group would include a non-ADI parent, </w:t>
      </w:r>
      <w:r w:rsidR="007F3777">
        <w:t>the ADI and its subsidiaries</w:t>
      </w:r>
      <w:r>
        <w:t xml:space="preserve">. </w:t>
      </w:r>
      <w:r w:rsidRPr="00810844">
        <w:rPr>
          <w:rStyle w:val="Referencingstyle"/>
        </w:rPr>
        <w:t>[</w:t>
      </w:r>
      <w:r w:rsidR="00B26F86">
        <w:rPr>
          <w:rStyle w:val="Referencingstyle"/>
        </w:rPr>
        <w:t xml:space="preserve">Schedule </w:t>
      </w:r>
      <w:r w:rsidR="00A703C6">
        <w:rPr>
          <w:rStyle w:val="Referencingstyle"/>
        </w:rPr>
        <w:t>1</w:t>
      </w:r>
      <w:r w:rsidR="00B26F86">
        <w:rPr>
          <w:rStyle w:val="Referencingstyle"/>
        </w:rPr>
        <w:t>, item 1, subsection</w:t>
      </w:r>
      <w:r w:rsidR="00334DE2">
        <w:rPr>
          <w:rStyle w:val="Referencingstyle"/>
        </w:rPr>
        <w:t> </w:t>
      </w:r>
      <w:r w:rsidR="00B26F86">
        <w:rPr>
          <w:rStyle w:val="Referencingstyle"/>
        </w:rPr>
        <w:t>37BA(1)</w:t>
      </w:r>
      <w:r w:rsidRPr="00810844">
        <w:rPr>
          <w:rStyle w:val="Referencingstyle"/>
        </w:rPr>
        <w:t>]</w:t>
      </w:r>
    </w:p>
    <w:p w14:paraId="4DB2D985" w14:textId="7F371A8A" w:rsidR="00C106C3" w:rsidRPr="00CB1D1A" w:rsidRDefault="00334DE2" w:rsidP="00C106C3">
      <w:pPr>
        <w:pStyle w:val="base-text-paragraph"/>
        <w:rPr>
          <w:rStyle w:val="Referencingstyle"/>
          <w:b w:val="0"/>
          <w:i w:val="0"/>
          <w:sz w:val="22"/>
        </w:rPr>
      </w:pPr>
      <w:r>
        <w:t xml:space="preserve">It is not the </w:t>
      </w:r>
      <w:r w:rsidR="00A564F9">
        <w:t xml:space="preserve">Government’s intention that </w:t>
      </w:r>
      <w:r>
        <w:t xml:space="preserve">simply being in a management role in a subsidiary means the person is an accountable person. </w:t>
      </w:r>
      <w:r w:rsidR="004D7309">
        <w:t>The application of the principle is intended to capture persons performing functions in addition to those in the prescribed list</w:t>
      </w:r>
      <w:r w:rsidR="0065047E">
        <w:t xml:space="preserve"> in appropriate circumstances</w:t>
      </w:r>
      <w:r w:rsidR="004D7309">
        <w:t>. Under the general principle, a person having significant influence over the conduct and behaviour of the entity where that person’s behaviour or conduct could pose risks to the business and its customers will be an accountable person. This could include the head of a business line or a position in the parent entity if the parent is not an ADI.</w:t>
      </w:r>
      <w:r w:rsidR="0065047E">
        <w:t xml:space="preserve"> Similarly, an accountable person could also be a senior executive responsible for an ADI’s subsidiary or a major business activity in that subsidiary.</w:t>
      </w:r>
    </w:p>
    <w:p w14:paraId="0C213C5A" w14:textId="0D5C939D" w:rsidR="00DE3003" w:rsidRPr="004D7309" w:rsidRDefault="004D7309" w:rsidP="00DE3003">
      <w:pPr>
        <w:pStyle w:val="base-text-paragraph"/>
        <w:rPr>
          <w:rStyle w:val="Referencingstyle"/>
          <w:b w:val="0"/>
          <w:i w:val="0"/>
          <w:sz w:val="22"/>
        </w:rPr>
      </w:pPr>
      <w:r>
        <w:t xml:space="preserve">An accountable person is also defined by reference to a list of particular responsibilities. A person in an ADI will be an accountable person where the person is in a position that undertakes a particular responsibility as listed in the </w:t>
      </w:r>
      <w:r w:rsidR="007F3777">
        <w:t>Banking Act</w:t>
      </w:r>
      <w:r>
        <w:t xml:space="preserve">. </w:t>
      </w:r>
      <w:r w:rsidRPr="00E055CB">
        <w:rPr>
          <w:rStyle w:val="Referencingstyle"/>
        </w:rPr>
        <w:t>[</w:t>
      </w:r>
      <w:r>
        <w:rPr>
          <w:rStyle w:val="Referencingstyle"/>
        </w:rPr>
        <w:t>Schedule</w:t>
      </w:r>
      <w:r w:rsidR="00334DE2">
        <w:rPr>
          <w:rStyle w:val="Referencingstyle"/>
        </w:rPr>
        <w:t> </w:t>
      </w:r>
      <w:r w:rsidR="00454C99">
        <w:rPr>
          <w:rStyle w:val="Referencingstyle"/>
        </w:rPr>
        <w:t>1, item 1, subsection </w:t>
      </w:r>
      <w:r>
        <w:rPr>
          <w:rStyle w:val="Referencingstyle"/>
        </w:rPr>
        <w:t>37BA(2)</w:t>
      </w:r>
      <w:r w:rsidRPr="00E055CB">
        <w:rPr>
          <w:rStyle w:val="Referencingstyle"/>
        </w:rPr>
        <w:t>]</w:t>
      </w:r>
      <w:r>
        <w:rPr>
          <w:rStyle w:val="Referencingstyle"/>
        </w:rPr>
        <w:t>.</w:t>
      </w:r>
    </w:p>
    <w:p w14:paraId="26E6CB51" w14:textId="77777777" w:rsidR="007C049E" w:rsidRDefault="007C049E" w:rsidP="007C049E">
      <w:pPr>
        <w:pStyle w:val="base-text-paragraph"/>
        <w:tabs>
          <w:tab w:val="clear" w:pos="1985"/>
          <w:tab w:val="num" w:pos="2269"/>
        </w:tabs>
        <w:rPr>
          <w:rStyle w:val="Referencingstyle"/>
          <w:b w:val="0"/>
          <w:i w:val="0"/>
          <w:sz w:val="22"/>
          <w:szCs w:val="22"/>
        </w:rPr>
      </w:pPr>
      <w:r w:rsidRPr="007C049E">
        <w:rPr>
          <w:rStyle w:val="Referencingstyle"/>
          <w:b w:val="0"/>
          <w:i w:val="0"/>
          <w:sz w:val="22"/>
          <w:szCs w:val="22"/>
        </w:rPr>
        <w:t>An ADI may not necessarily have a separate person corresponding to each of the functions listed in the table at section 37BA. In particular, small ADIs could liaise with APRA to determine the appropriate representation for their size, business operations, customer base and presence in the Australian market.</w:t>
      </w:r>
    </w:p>
    <w:p w14:paraId="74A5B7DD" w14:textId="77777777" w:rsidR="00A92CB3" w:rsidRDefault="00A92CB3" w:rsidP="00A92CB3">
      <w:pPr>
        <w:pStyle w:val="base-text-paragraph"/>
        <w:numPr>
          <w:ilvl w:val="0"/>
          <w:numId w:val="0"/>
        </w:numPr>
        <w:ind w:left="1134"/>
        <w:rPr>
          <w:rStyle w:val="Referencingstyle"/>
          <w:b w:val="0"/>
          <w:i w:val="0"/>
          <w:sz w:val="22"/>
          <w:szCs w:val="22"/>
        </w:rPr>
      </w:pPr>
    </w:p>
    <w:p w14:paraId="47E2E0BB" w14:textId="77777777" w:rsidR="00A92CB3" w:rsidRDefault="00A92CB3">
      <w:pPr>
        <w:spacing w:before="0" w:after="0"/>
        <w:rPr>
          <w:rStyle w:val="Referencingstyle"/>
          <w:b w:val="0"/>
          <w:i w:val="0"/>
          <w:sz w:val="22"/>
          <w:szCs w:val="22"/>
        </w:rPr>
      </w:pPr>
      <w:r>
        <w:rPr>
          <w:rStyle w:val="Referencingstyle"/>
          <w:b w:val="0"/>
          <w:i w:val="0"/>
          <w:sz w:val="22"/>
          <w:szCs w:val="22"/>
        </w:rPr>
        <w:br w:type="page"/>
      </w:r>
    </w:p>
    <w:p w14:paraId="7D79F512" w14:textId="3FFACC5E" w:rsidR="00DE3003" w:rsidRPr="00BE7F52" w:rsidRDefault="007C049E" w:rsidP="000323DD">
      <w:pPr>
        <w:pStyle w:val="TableHeadingoutsidetable"/>
        <w:rPr>
          <w:rStyle w:val="Referencingstyle"/>
          <w:b/>
          <w:i w:val="0"/>
          <w:sz w:val="22"/>
        </w:rPr>
      </w:pPr>
      <w:r>
        <w:rPr>
          <w:rStyle w:val="Referencingstyle"/>
          <w:b/>
          <w:i w:val="0"/>
          <w:sz w:val="22"/>
        </w:rPr>
        <w:t xml:space="preserve"> </w:t>
      </w:r>
      <w:r w:rsidR="00BE7F52" w:rsidRPr="00BE7F52">
        <w:rPr>
          <w:rStyle w:val="Referencingstyle"/>
          <w:b/>
          <w:i w:val="0"/>
          <w:sz w:val="22"/>
        </w:rPr>
        <w:t xml:space="preserve">Particular </w:t>
      </w:r>
      <w:r w:rsidR="00BE7F52" w:rsidRPr="00D2572D">
        <w:rPr>
          <w:rStyle w:val="Referencingstyle"/>
          <w:b/>
          <w:i w:val="0"/>
          <w:sz w:val="22"/>
        </w:rPr>
        <w:t>responsibilities</w:t>
      </w:r>
      <w:r w:rsidR="00BE7F52" w:rsidRPr="00BE7F52">
        <w:rPr>
          <w:rStyle w:val="Referencingstyle"/>
          <w:b/>
          <w:i w:val="0"/>
          <w:sz w:val="22"/>
        </w:rPr>
        <w:t xml:space="preserve"> covered by the BEAR</w:t>
      </w:r>
    </w:p>
    <w:tbl>
      <w:tblPr>
        <w:tblStyle w:val="TableGrid"/>
        <w:tblW w:w="0" w:type="auto"/>
        <w:tblInd w:w="1487" w:type="dxa"/>
        <w:tblLayout w:type="fixed"/>
        <w:tblLook w:val="04A0" w:firstRow="1" w:lastRow="0" w:firstColumn="1" w:lastColumn="0" w:noHBand="0" w:noVBand="1"/>
      </w:tblPr>
      <w:tblGrid>
        <w:gridCol w:w="6237"/>
      </w:tblGrid>
      <w:tr w:rsidR="00BE7F52" w14:paraId="1BB51B0F" w14:textId="77777777" w:rsidTr="00D8035A">
        <w:trPr>
          <w:tblHeader/>
        </w:trPr>
        <w:tc>
          <w:tcPr>
            <w:tcW w:w="6237" w:type="dxa"/>
          </w:tcPr>
          <w:p w14:paraId="154F3BC8" w14:textId="3EB8039A" w:rsidR="00BE7F52" w:rsidRDefault="00BE7F52" w:rsidP="005A07A0">
            <w:pPr>
              <w:pStyle w:val="tabletext"/>
              <w:ind w:left="113"/>
            </w:pPr>
            <w:r w:rsidRPr="005A07A0">
              <w:rPr>
                <w:b/>
              </w:rPr>
              <w:t>Particular responsibility</w:t>
            </w:r>
          </w:p>
        </w:tc>
      </w:tr>
      <w:tr w:rsidR="00BE7F52" w14:paraId="4FA30310" w14:textId="77777777" w:rsidTr="00D8035A">
        <w:tc>
          <w:tcPr>
            <w:tcW w:w="6237" w:type="dxa"/>
          </w:tcPr>
          <w:p w14:paraId="46268AAE" w14:textId="16D16C10" w:rsidR="00BE7F52" w:rsidRDefault="00BE7F52" w:rsidP="007F3777">
            <w:pPr>
              <w:pStyle w:val="tabletext"/>
              <w:ind w:left="113"/>
            </w:pPr>
            <w:r>
              <w:t>Responsibility for oversight of the ADI as a member of the Board of the ADI</w:t>
            </w:r>
            <w:r w:rsidR="007F3777">
              <w:t>.</w:t>
            </w:r>
          </w:p>
        </w:tc>
      </w:tr>
      <w:tr w:rsidR="00BE7F52" w14:paraId="3C238E69" w14:textId="77777777" w:rsidTr="00D8035A">
        <w:tc>
          <w:tcPr>
            <w:tcW w:w="6237" w:type="dxa"/>
          </w:tcPr>
          <w:p w14:paraId="4EA8C893" w14:textId="14F0214C" w:rsidR="00BE7F52" w:rsidRDefault="00BE7F52" w:rsidP="000323DD">
            <w:pPr>
              <w:pStyle w:val="tabletext"/>
              <w:ind w:left="113"/>
            </w:pPr>
            <w:r>
              <w:t xml:space="preserve">Under the immediate authority of the Board of the ADI, responsibility for carrying out the management of the </w:t>
            </w:r>
            <w:r w:rsidR="000323DD">
              <w:t xml:space="preserve">ADI, including allocating to accountable persons responsibility for all parts or aspects of the ADI and reporting directly to the </w:t>
            </w:r>
          </w:p>
        </w:tc>
      </w:tr>
      <w:tr w:rsidR="00BE7F52" w14:paraId="2FC2F7CE" w14:textId="77777777" w:rsidTr="00D8035A">
        <w:tc>
          <w:tcPr>
            <w:tcW w:w="6237" w:type="dxa"/>
          </w:tcPr>
          <w:p w14:paraId="1E4A9F03" w14:textId="1B13F884" w:rsidR="00BE7F52" w:rsidRDefault="00B36F89" w:rsidP="00B36F89">
            <w:pPr>
              <w:pStyle w:val="tabletext"/>
              <w:ind w:left="113"/>
            </w:pPr>
            <w:r>
              <w:t xml:space="preserve">Responsibility for the management of the ADI’s </w:t>
            </w:r>
            <w:r w:rsidR="00BE7F52">
              <w:t xml:space="preserve">financial </w:t>
            </w:r>
            <w:r>
              <w:t>resources.</w:t>
            </w:r>
            <w:r w:rsidR="00BE7F52">
              <w:t>.</w:t>
            </w:r>
          </w:p>
        </w:tc>
      </w:tr>
      <w:tr w:rsidR="00BE7F52" w14:paraId="4C9B99F5" w14:textId="77777777" w:rsidTr="00D8035A">
        <w:tc>
          <w:tcPr>
            <w:tcW w:w="6237" w:type="dxa"/>
          </w:tcPr>
          <w:p w14:paraId="2CBF93F3" w14:textId="159CAB76" w:rsidR="00BE7F52" w:rsidRDefault="00BE7F52" w:rsidP="005A07A0">
            <w:pPr>
              <w:pStyle w:val="tabletext"/>
              <w:ind w:left="113"/>
            </w:pPr>
            <w:r>
              <w:t>Responsibility for the overall management of the risk controls</w:t>
            </w:r>
            <w:r w:rsidR="00B36F89">
              <w:t xml:space="preserve"> and/or risk management arrangements</w:t>
            </w:r>
            <w:r>
              <w:t xml:space="preserve"> of the ADI</w:t>
            </w:r>
          </w:p>
        </w:tc>
      </w:tr>
      <w:tr w:rsidR="00BE7F52" w14:paraId="715D44C0" w14:textId="77777777" w:rsidTr="00D8035A">
        <w:tc>
          <w:tcPr>
            <w:tcW w:w="6237" w:type="dxa"/>
          </w:tcPr>
          <w:p w14:paraId="05C85478" w14:textId="77777777" w:rsidR="00BE7F52" w:rsidRDefault="00BE7F52" w:rsidP="005A07A0">
            <w:pPr>
              <w:pStyle w:val="tabletext"/>
              <w:ind w:left="113"/>
            </w:pPr>
            <w:r>
              <w:t>Responsibility for the management of the operations of the ADI</w:t>
            </w:r>
          </w:p>
        </w:tc>
      </w:tr>
      <w:tr w:rsidR="00BE7F52" w14:paraId="57153ACE" w14:textId="77777777" w:rsidTr="00D8035A">
        <w:tc>
          <w:tcPr>
            <w:tcW w:w="6237" w:type="dxa"/>
          </w:tcPr>
          <w:p w14:paraId="440D8E34" w14:textId="091B99EF" w:rsidR="00BE7F52" w:rsidRDefault="00BE7F52" w:rsidP="00B36F89">
            <w:pPr>
              <w:pStyle w:val="tabletext"/>
              <w:ind w:left="113"/>
            </w:pPr>
            <w:r>
              <w:t xml:space="preserve">Responsibility for the information </w:t>
            </w:r>
            <w:r w:rsidR="00B36F89">
              <w:t xml:space="preserve">management, including information technology systems in </w:t>
            </w:r>
            <w:r>
              <w:t>the ADI</w:t>
            </w:r>
          </w:p>
        </w:tc>
      </w:tr>
      <w:tr w:rsidR="00BE7F52" w14:paraId="4EE6C974" w14:textId="77777777" w:rsidTr="00D8035A">
        <w:tc>
          <w:tcPr>
            <w:tcW w:w="6237" w:type="dxa"/>
          </w:tcPr>
          <w:p w14:paraId="48A72297" w14:textId="77777777" w:rsidR="00BE7F52" w:rsidRDefault="00BE7F52" w:rsidP="005A07A0">
            <w:pPr>
              <w:pStyle w:val="tabletext"/>
              <w:ind w:left="113"/>
            </w:pPr>
            <w:r>
              <w:t>Responsibility for the management of the internal audit function of the ADI</w:t>
            </w:r>
          </w:p>
        </w:tc>
      </w:tr>
      <w:tr w:rsidR="00BE7F52" w14:paraId="6ED974A9" w14:textId="77777777" w:rsidTr="00D8035A">
        <w:tc>
          <w:tcPr>
            <w:tcW w:w="6237" w:type="dxa"/>
          </w:tcPr>
          <w:p w14:paraId="41A4EB08" w14:textId="77777777" w:rsidR="00BE7F52" w:rsidRDefault="00BE7F52" w:rsidP="005A07A0">
            <w:pPr>
              <w:pStyle w:val="tabletext"/>
              <w:ind w:left="113"/>
            </w:pPr>
            <w:r>
              <w:t>Responsibility for the management of the compliance function of the ADI</w:t>
            </w:r>
          </w:p>
        </w:tc>
      </w:tr>
      <w:tr w:rsidR="00BE7F52" w14:paraId="2782B655" w14:textId="77777777" w:rsidTr="00D8035A">
        <w:tc>
          <w:tcPr>
            <w:tcW w:w="6237" w:type="dxa"/>
          </w:tcPr>
          <w:p w14:paraId="445261E7" w14:textId="77777777" w:rsidR="00BE7F52" w:rsidRDefault="00BE7F52" w:rsidP="005A07A0">
            <w:pPr>
              <w:pStyle w:val="tabletext"/>
              <w:ind w:left="113"/>
            </w:pPr>
            <w:r>
              <w:t>Responsibility for the management of the human resources function of the ADI</w:t>
            </w:r>
          </w:p>
        </w:tc>
      </w:tr>
      <w:tr w:rsidR="00BE7F52" w14:paraId="121AE7A7" w14:textId="77777777" w:rsidTr="00D8035A">
        <w:tc>
          <w:tcPr>
            <w:tcW w:w="6237" w:type="dxa"/>
          </w:tcPr>
          <w:p w14:paraId="0D6C62E7" w14:textId="77777777" w:rsidR="00BE7F52" w:rsidRDefault="00BE7F52" w:rsidP="005A07A0">
            <w:pPr>
              <w:pStyle w:val="tabletext"/>
              <w:ind w:left="113"/>
            </w:pPr>
            <w:r>
              <w:t>Responsibility for the management of the anti</w:t>
            </w:r>
            <w:r>
              <w:noBreakHyphen/>
              <w:t>money laundering function of the ADI</w:t>
            </w:r>
          </w:p>
        </w:tc>
      </w:tr>
    </w:tbl>
    <w:p w14:paraId="0595AD62" w14:textId="2A29CD34" w:rsidR="00890B98" w:rsidRDefault="0065047E" w:rsidP="00DE3003">
      <w:pPr>
        <w:pStyle w:val="base-text-paragraph"/>
      </w:pPr>
      <w:r>
        <w:t xml:space="preserve">The Government would generally expect </w:t>
      </w:r>
      <w:r w:rsidR="000323DD">
        <w:t>n</w:t>
      </w:r>
      <w:r w:rsidR="00890B98">
        <w:t>on-</w:t>
      </w:r>
      <w:r w:rsidR="000323DD">
        <w:t>e</w:t>
      </w:r>
      <w:r w:rsidR="00890B98">
        <w:t xml:space="preserve">xecutive </w:t>
      </w:r>
      <w:r w:rsidR="000323DD">
        <w:t>d</w:t>
      </w:r>
      <w:r w:rsidR="00890B98">
        <w:t xml:space="preserve">irectors </w:t>
      </w:r>
      <w:r w:rsidR="009B6D53">
        <w:t xml:space="preserve">to be accountable persons, reflecting their </w:t>
      </w:r>
      <w:r w:rsidR="00890B98">
        <w:t>oversight role</w:t>
      </w:r>
      <w:r w:rsidR="009B6D53">
        <w:t xml:space="preserve"> for the ADI and its group</w:t>
      </w:r>
      <w:r>
        <w:t xml:space="preserve">. However, </w:t>
      </w:r>
      <w:r w:rsidR="00890B98">
        <w:t xml:space="preserve">their </w:t>
      </w:r>
      <w:r w:rsidR="009B6D53">
        <w:t xml:space="preserve">BEAR </w:t>
      </w:r>
      <w:r w:rsidR="00890B98">
        <w:t xml:space="preserve">obligations </w:t>
      </w:r>
      <w:r w:rsidR="009B6D53">
        <w:t>will apply</w:t>
      </w:r>
      <w:r w:rsidR="00890B98">
        <w:t xml:space="preserve"> to their </w:t>
      </w:r>
      <w:r w:rsidR="009B6D53">
        <w:t xml:space="preserve">performance of an </w:t>
      </w:r>
      <w:r w:rsidR="00890B98">
        <w:t xml:space="preserve">oversight </w:t>
      </w:r>
      <w:r w:rsidR="009B6D53">
        <w:t xml:space="preserve">function, rather than </w:t>
      </w:r>
      <w:r w:rsidR="00890B98">
        <w:t>day</w:t>
      </w:r>
      <w:r w:rsidR="009B6D53">
        <w:t>-</w:t>
      </w:r>
      <w:r w:rsidR="00890B98">
        <w:t>to</w:t>
      </w:r>
      <w:r w:rsidR="009B6D53">
        <w:t>-</w:t>
      </w:r>
      <w:r w:rsidR="00890B98">
        <w:t xml:space="preserve">day </w:t>
      </w:r>
      <w:r w:rsidR="007C049E">
        <w:t xml:space="preserve">executive </w:t>
      </w:r>
      <w:r w:rsidR="009B6D53">
        <w:t>and</w:t>
      </w:r>
      <w:r w:rsidR="007C049E">
        <w:t xml:space="preserve"> </w:t>
      </w:r>
      <w:r w:rsidR="00890B98">
        <w:t>management function</w:t>
      </w:r>
      <w:r w:rsidR="009B6D53">
        <w:t>s</w:t>
      </w:r>
      <w:r w:rsidR="00890B98">
        <w:t xml:space="preserve">. </w:t>
      </w:r>
      <w:r w:rsidR="009B6D53">
        <w:t>Executive directors’ BEAR obligations would cover both their oversight roles and their executive and management functions.</w:t>
      </w:r>
    </w:p>
    <w:p w14:paraId="3F7100AA" w14:textId="2D48BEA7" w:rsidR="009B6D53" w:rsidRDefault="009B6D53" w:rsidP="00DE3003">
      <w:pPr>
        <w:pStyle w:val="base-text-paragraph"/>
      </w:pPr>
      <w:r>
        <w:t>Some organisations will provide the occupants of senior executive and management roles with different titles, but the business practice in relation to the position descriptions is reasonably standard.  Typically,</w:t>
      </w:r>
      <w:r w:rsidR="002F74EB">
        <w:t xml:space="preserve"> people with</w:t>
      </w:r>
      <w:r>
        <w:t xml:space="preserve"> the following role titles would be within the scope of the BEAR, subject to individual business circumstances:</w:t>
      </w:r>
    </w:p>
    <w:p w14:paraId="71653F88" w14:textId="168DB575" w:rsidR="00546D50" w:rsidRPr="002A2A35" w:rsidRDefault="009B6D53" w:rsidP="002A2A35">
      <w:pPr>
        <w:pStyle w:val="dotpoint"/>
      </w:pPr>
      <w:r w:rsidRPr="002A2A35">
        <w:t>Chief Executive Officer – responsible for key</w:t>
      </w:r>
      <w:r w:rsidR="00546D50" w:rsidRPr="002A2A35">
        <w:t xml:space="preserve"> management functions, including allocating responsibility for all parts or aspects of the operations to accountable persons</w:t>
      </w:r>
      <w:r w:rsidRPr="002A2A35">
        <w:t>;</w:t>
      </w:r>
    </w:p>
    <w:p w14:paraId="2DC74B54" w14:textId="1B60AA59" w:rsidR="009B6D53" w:rsidRPr="002A2A35" w:rsidRDefault="00546D50" w:rsidP="002A2A35">
      <w:pPr>
        <w:pStyle w:val="dotpoint"/>
      </w:pPr>
      <w:r w:rsidRPr="002A2A35">
        <w:t>Chief Financial Officer</w:t>
      </w:r>
      <w:r w:rsidR="009B6D53" w:rsidRPr="002A2A35">
        <w:t xml:space="preserve"> - </w:t>
      </w:r>
      <w:r w:rsidRPr="002A2A35">
        <w:t>responsib</w:t>
      </w:r>
      <w:r w:rsidR="009B6D53" w:rsidRPr="002A2A35">
        <w:t>le</w:t>
      </w:r>
      <w:r w:rsidRPr="002A2A35">
        <w:t xml:space="preserve"> for management of the financial resources of the ADI</w:t>
      </w:r>
      <w:r w:rsidR="009B6D53" w:rsidRPr="002A2A35">
        <w:t>;</w:t>
      </w:r>
    </w:p>
    <w:p w14:paraId="55BDD643" w14:textId="21ACCCAD" w:rsidR="009B6D53" w:rsidRPr="002A2A35" w:rsidRDefault="009B6D53" w:rsidP="002A2A35">
      <w:pPr>
        <w:pStyle w:val="dotpoint"/>
      </w:pPr>
      <w:r w:rsidRPr="002A2A35">
        <w:t>C</w:t>
      </w:r>
      <w:r w:rsidR="00546D50" w:rsidRPr="002A2A35">
        <w:t xml:space="preserve">hief Risk Officer </w:t>
      </w:r>
      <w:r w:rsidRPr="002A2A35">
        <w:t>-</w:t>
      </w:r>
      <w:r w:rsidR="00546D50" w:rsidRPr="002A2A35">
        <w:t xml:space="preserve"> responsible for overall risk controls and risk management arrangement for the ADI</w:t>
      </w:r>
      <w:r w:rsidRPr="002A2A35">
        <w:t xml:space="preserve">; </w:t>
      </w:r>
    </w:p>
    <w:p w14:paraId="499649CD" w14:textId="1984C97B" w:rsidR="009B6D53" w:rsidRPr="002A2A35" w:rsidRDefault="009B6D53" w:rsidP="002A2A35">
      <w:pPr>
        <w:pStyle w:val="dotpoint"/>
      </w:pPr>
      <w:r w:rsidRPr="002A2A35">
        <w:t xml:space="preserve">Chief Operations Officer – responsible for </w:t>
      </w:r>
      <w:r w:rsidR="00546D50" w:rsidRPr="002A2A35">
        <w:t>man</w:t>
      </w:r>
      <w:r w:rsidRPr="002A2A35">
        <w:t>agement of the ADI’s operations;</w:t>
      </w:r>
    </w:p>
    <w:p w14:paraId="58CEBCCD" w14:textId="0F8B3EE3" w:rsidR="00546D50" w:rsidRPr="002A2A35" w:rsidRDefault="009B6D53" w:rsidP="002A2A35">
      <w:pPr>
        <w:pStyle w:val="dotpoint"/>
      </w:pPr>
      <w:r w:rsidRPr="002A2A35">
        <w:t>Chief Information or Technology Officer - r</w:t>
      </w:r>
      <w:r w:rsidR="00546D50" w:rsidRPr="002A2A35">
        <w:t>esponsib</w:t>
      </w:r>
      <w:r w:rsidRPr="002A2A35">
        <w:t>le</w:t>
      </w:r>
      <w:r w:rsidR="00546D50" w:rsidRPr="002A2A35">
        <w:t xml:space="preserve"> for an ADI’s information technology systems</w:t>
      </w:r>
      <w:r w:rsidRPr="002A2A35">
        <w:t>;</w:t>
      </w:r>
    </w:p>
    <w:p w14:paraId="7272E13B" w14:textId="37B34C67" w:rsidR="009B6D53" w:rsidRPr="002A2A35" w:rsidRDefault="00546D50" w:rsidP="002A2A35">
      <w:pPr>
        <w:pStyle w:val="dotpoint"/>
      </w:pPr>
      <w:r w:rsidRPr="002A2A35">
        <w:t>Head of Internal Audit</w:t>
      </w:r>
      <w:r w:rsidR="009B6D53" w:rsidRPr="002A2A35">
        <w:t xml:space="preserve"> - </w:t>
      </w:r>
      <w:r w:rsidRPr="002A2A35">
        <w:t>responsible for management of the internal audit function of the ADI</w:t>
      </w:r>
      <w:r w:rsidR="009B6D53" w:rsidRPr="002A2A35">
        <w:t>;</w:t>
      </w:r>
    </w:p>
    <w:p w14:paraId="66E56EF6" w14:textId="17A72384" w:rsidR="009B6D53" w:rsidRPr="002A2A35" w:rsidRDefault="009B6D53" w:rsidP="002A2A35">
      <w:pPr>
        <w:pStyle w:val="dotpoint"/>
      </w:pPr>
      <w:r w:rsidRPr="002A2A35">
        <w:t>Chief People O</w:t>
      </w:r>
      <w:r w:rsidR="00C47865">
        <w:t xml:space="preserve">fficer/Head of Human Resources - </w:t>
      </w:r>
      <w:r w:rsidRPr="002A2A35">
        <w:t>responsible for h</w:t>
      </w:r>
      <w:r w:rsidR="00546D50" w:rsidRPr="002A2A35">
        <w:t xml:space="preserve">uman resources functions </w:t>
      </w:r>
    </w:p>
    <w:p w14:paraId="7B20D4CE" w14:textId="0EE8730C" w:rsidR="00546D50" w:rsidRPr="002A2A35" w:rsidRDefault="00546D50" w:rsidP="002A2A35">
      <w:pPr>
        <w:pStyle w:val="dotpoint"/>
      </w:pPr>
      <w:r w:rsidRPr="002A2A35">
        <w:t>Head of Compliance</w:t>
      </w:r>
      <w:r w:rsidR="009B6D53" w:rsidRPr="002A2A35">
        <w:t>/Chief Compliance Officer - r</w:t>
      </w:r>
      <w:r w:rsidRPr="002A2A35">
        <w:t>esponsib</w:t>
      </w:r>
      <w:r w:rsidR="009B6D53" w:rsidRPr="002A2A35">
        <w:t>le</w:t>
      </w:r>
      <w:r w:rsidRPr="002A2A35">
        <w:t xml:space="preserve"> for </w:t>
      </w:r>
      <w:r w:rsidR="00890B98" w:rsidRPr="002A2A35">
        <w:t>management of the</w:t>
      </w:r>
      <w:r w:rsidR="009B6D53" w:rsidRPr="002A2A35">
        <w:t xml:space="preserve"> compliance function of the ADI;</w:t>
      </w:r>
    </w:p>
    <w:p w14:paraId="69439BBA" w14:textId="5EC77F9A" w:rsidR="00890B98" w:rsidRPr="002A2A35" w:rsidRDefault="009B6D53" w:rsidP="002A2A35">
      <w:pPr>
        <w:pStyle w:val="dotpoint"/>
      </w:pPr>
      <w:r w:rsidRPr="002A2A35">
        <w:t xml:space="preserve">Anti Money Laundering Officer – responsible for </w:t>
      </w:r>
      <w:r w:rsidR="00890B98" w:rsidRPr="002A2A35">
        <w:t xml:space="preserve">anti-money laundering </w:t>
      </w:r>
      <w:r w:rsidRPr="002A2A35">
        <w:t xml:space="preserve">obligations, although this </w:t>
      </w:r>
      <w:r w:rsidR="00890B98" w:rsidRPr="002A2A35">
        <w:t xml:space="preserve">function is sometimes performed by the Executive General Manager of Risk or the Executive General Manager of Security depending on the title assigned to the person managing of this function. </w:t>
      </w:r>
    </w:p>
    <w:p w14:paraId="08BA0EB5" w14:textId="7A7808BE" w:rsidR="00DE3003" w:rsidRDefault="002F74EB" w:rsidP="00DE3003">
      <w:pPr>
        <w:pStyle w:val="base-text-paragraph"/>
      </w:pPr>
      <w:r>
        <w:t xml:space="preserve">Regardless of specific role titles, the purpose of the general principle, combined with the list of position descriptions provides a clear set of broad responsibilities that are covered by the BEAR. Changing role titles or breaking up functions will not avoid BEAR obligations. </w:t>
      </w:r>
      <w:r w:rsidR="00DE3003">
        <w:t xml:space="preserve">Recognising that there are different business structures and that businesses change over time, APRA </w:t>
      </w:r>
      <w:r w:rsidR="00BE7F52">
        <w:t>has a power</w:t>
      </w:r>
      <w:r w:rsidR="00DE3003">
        <w:t xml:space="preserve"> to include additional responsibilities in the prescribed list</w:t>
      </w:r>
      <w:r>
        <w:t>. APRA exercises this power by making a legislative instrument.</w:t>
      </w:r>
      <w:r w:rsidR="00DE3003">
        <w:t xml:space="preserve"> </w:t>
      </w:r>
      <w:r w:rsidR="009F3F2D">
        <w:rPr>
          <w:rStyle w:val="Referencingstyle"/>
        </w:rPr>
        <w:t xml:space="preserve">[Schedule </w:t>
      </w:r>
      <w:r w:rsidR="00A703C6">
        <w:rPr>
          <w:rStyle w:val="Referencingstyle"/>
        </w:rPr>
        <w:t>1</w:t>
      </w:r>
      <w:r w:rsidR="009F3F2D">
        <w:rPr>
          <w:rStyle w:val="Referencingstyle"/>
        </w:rPr>
        <w:t xml:space="preserve">, item 1, </w:t>
      </w:r>
      <w:r w:rsidR="001C752A">
        <w:rPr>
          <w:rStyle w:val="Referencingstyle"/>
        </w:rPr>
        <w:t>sub</w:t>
      </w:r>
      <w:r w:rsidR="009F3F2D">
        <w:rPr>
          <w:rStyle w:val="Referencingstyle"/>
        </w:rPr>
        <w:t>section 37B</w:t>
      </w:r>
      <w:r w:rsidR="001C752A">
        <w:rPr>
          <w:rStyle w:val="Referencingstyle"/>
        </w:rPr>
        <w:t>A(4)</w:t>
      </w:r>
      <w:r w:rsidR="009F3F2D">
        <w:rPr>
          <w:rStyle w:val="Referencingstyle"/>
        </w:rPr>
        <w:t>]</w:t>
      </w:r>
      <w:r w:rsidR="00BE7F52" w:rsidRPr="00BE7F52">
        <w:rPr>
          <w:rStyle w:val="Referencingstyle"/>
        </w:rPr>
        <w:t xml:space="preserve"> </w:t>
      </w:r>
    </w:p>
    <w:p w14:paraId="0D218D64" w14:textId="4A6835C6" w:rsidR="00DE3003" w:rsidRDefault="00DE3003" w:rsidP="00DE3003">
      <w:pPr>
        <w:pStyle w:val="base-text-paragraph"/>
      </w:pPr>
      <w:r>
        <w:t xml:space="preserve">APRA </w:t>
      </w:r>
      <w:r w:rsidR="00BE7F52">
        <w:t xml:space="preserve">also has a power to </w:t>
      </w:r>
      <w:r>
        <w:t xml:space="preserve">exclude </w:t>
      </w:r>
      <w:r w:rsidR="00BE7F52">
        <w:t>r</w:t>
      </w:r>
      <w:r>
        <w:t xml:space="preserve">esponsibilities performed </w:t>
      </w:r>
      <w:r w:rsidR="00B747D5">
        <w:t>in</w:t>
      </w:r>
      <w:r>
        <w:t xml:space="preserve"> a specific ADI or its subsidiaries from the prescribed list of responsibilities by issuing a written notice to the ADI or its subsidiaries. Where </w:t>
      </w:r>
      <w:r w:rsidR="00BE7F52">
        <w:t xml:space="preserve">APRA issues </w:t>
      </w:r>
      <w:r>
        <w:t xml:space="preserve">a notice anyone in that ADI or its subsidiaries conducting those responsibilities </w:t>
      </w:r>
      <w:r w:rsidR="00BE7F52">
        <w:t>is not considered</w:t>
      </w:r>
      <w:r>
        <w:t xml:space="preserve"> an accountable person. </w:t>
      </w:r>
      <w:r w:rsidRPr="00374210">
        <w:rPr>
          <w:rStyle w:val="Referencingstyle"/>
        </w:rPr>
        <w:t>[</w:t>
      </w:r>
      <w:r w:rsidR="001C752A">
        <w:rPr>
          <w:rStyle w:val="Referencingstyle"/>
        </w:rPr>
        <w:t xml:space="preserve">Schedule </w:t>
      </w:r>
      <w:r w:rsidR="00A703C6">
        <w:rPr>
          <w:rStyle w:val="Referencingstyle"/>
        </w:rPr>
        <w:t>1</w:t>
      </w:r>
      <w:r w:rsidR="001C752A">
        <w:rPr>
          <w:rStyle w:val="Referencingstyle"/>
        </w:rPr>
        <w:t>, item 1, section 37BB</w:t>
      </w:r>
      <w:r w:rsidRPr="00374210">
        <w:rPr>
          <w:rStyle w:val="Referencingstyle"/>
        </w:rPr>
        <w:t>]</w:t>
      </w:r>
    </w:p>
    <w:p w14:paraId="5B39E189" w14:textId="02EF5F79" w:rsidR="00DE3003" w:rsidRDefault="00DE3003" w:rsidP="00DE3003">
      <w:pPr>
        <w:pStyle w:val="base-text-paragraph"/>
      </w:pPr>
      <w:r>
        <w:t xml:space="preserve">This </w:t>
      </w:r>
      <w:r w:rsidR="00BE7F52">
        <w:t xml:space="preserve">power </w:t>
      </w:r>
      <w:r>
        <w:t xml:space="preserve">ensures APRA </w:t>
      </w:r>
      <w:r w:rsidR="00FD58E3">
        <w:t>can</w:t>
      </w:r>
      <w:r>
        <w:t xml:space="preserve"> </w:t>
      </w:r>
      <w:r w:rsidR="00405615">
        <w:t xml:space="preserve">respond </w:t>
      </w:r>
      <w:r w:rsidR="00BE7F52">
        <w:t xml:space="preserve">flexibly to changes in business practices. It also </w:t>
      </w:r>
      <w:r>
        <w:t>recognise</w:t>
      </w:r>
      <w:r w:rsidR="00BE7F52">
        <w:t>s</w:t>
      </w:r>
      <w:r>
        <w:t xml:space="preserve"> </w:t>
      </w:r>
      <w:r w:rsidR="00BE7F52">
        <w:t>that there may be specific circumstances in particular ADIs may justify a different approach to defining accountable responsibilities</w:t>
      </w:r>
      <w:r>
        <w:t>.</w:t>
      </w:r>
    </w:p>
    <w:p w14:paraId="568E250D" w14:textId="6F4AED40" w:rsidR="00DE3003" w:rsidRPr="0064647C" w:rsidRDefault="00DE3003" w:rsidP="00DE3003">
      <w:pPr>
        <w:pStyle w:val="base-text-paragraph"/>
        <w:rPr>
          <w:rStyle w:val="Referencingstyle"/>
          <w:b w:val="0"/>
          <w:i w:val="0"/>
          <w:sz w:val="22"/>
        </w:rPr>
      </w:pPr>
      <w:r>
        <w:t xml:space="preserve">APRA </w:t>
      </w:r>
      <w:r w:rsidR="00BE7F52">
        <w:t>also has a power to</w:t>
      </w:r>
      <w:r>
        <w:t xml:space="preserve"> exclude specified responsibilities </w:t>
      </w:r>
      <w:r w:rsidR="00BE7F52">
        <w:t>for</w:t>
      </w:r>
      <w:r>
        <w:t xml:space="preserve"> a particular class of ADIs or subsidiaries so that </w:t>
      </w:r>
      <w:r w:rsidR="00BE7F52">
        <w:t>persons</w:t>
      </w:r>
      <w:r>
        <w:t xml:space="preserve"> with those responsibilities </w:t>
      </w:r>
      <w:r w:rsidR="00BE7F52">
        <w:t>are</w:t>
      </w:r>
      <w:r>
        <w:t xml:space="preserve"> </w:t>
      </w:r>
      <w:r w:rsidR="00B36F89">
        <w:t xml:space="preserve">not </w:t>
      </w:r>
      <w:r>
        <w:t>accountable person</w:t>
      </w:r>
      <w:r w:rsidR="00BE7F52">
        <w:t>s</w:t>
      </w:r>
      <w:r>
        <w:t xml:space="preserve">. </w:t>
      </w:r>
      <w:r w:rsidR="00BE7F52">
        <w:t xml:space="preserve">APRA exercises this power by making </w:t>
      </w:r>
      <w:r>
        <w:t xml:space="preserve">a legislative instrument. </w:t>
      </w:r>
      <w:r w:rsidRPr="0064647C">
        <w:rPr>
          <w:rStyle w:val="Referencingstyle"/>
        </w:rPr>
        <w:t>[</w:t>
      </w:r>
      <w:r w:rsidR="00405615">
        <w:rPr>
          <w:rStyle w:val="Referencingstyle"/>
        </w:rPr>
        <w:t xml:space="preserve">Schedule </w:t>
      </w:r>
      <w:r w:rsidR="00A703C6">
        <w:rPr>
          <w:rStyle w:val="Referencingstyle"/>
        </w:rPr>
        <w:t>1</w:t>
      </w:r>
      <w:r w:rsidR="00405615">
        <w:rPr>
          <w:rStyle w:val="Referencingstyle"/>
        </w:rPr>
        <w:t>, item 1, paragraph</w:t>
      </w:r>
      <w:r w:rsidR="00B36F89">
        <w:rPr>
          <w:rStyle w:val="Referencingstyle"/>
        </w:rPr>
        <w:t>s</w:t>
      </w:r>
      <w:r w:rsidR="00405615">
        <w:rPr>
          <w:rStyle w:val="Referencingstyle"/>
        </w:rPr>
        <w:t xml:space="preserve"> 37BB(1)(b)</w:t>
      </w:r>
      <w:r w:rsidR="00B36F89">
        <w:rPr>
          <w:rStyle w:val="Referencingstyle"/>
        </w:rPr>
        <w:t xml:space="preserve"> and 37BB(3)(b)</w:t>
      </w:r>
      <w:r w:rsidRPr="0064647C">
        <w:rPr>
          <w:rStyle w:val="Referencingstyle"/>
        </w:rPr>
        <w:t>]</w:t>
      </w:r>
    </w:p>
    <w:p w14:paraId="26304D39" w14:textId="7EABB10E" w:rsidR="00DE3003" w:rsidRDefault="00BE7F52" w:rsidP="00DE3003">
      <w:pPr>
        <w:pStyle w:val="base-text-paragraph"/>
      </w:pPr>
      <w:r>
        <w:t>In exercising these powers,</w:t>
      </w:r>
      <w:r w:rsidR="00DE3003">
        <w:t xml:space="preserve"> APRA </w:t>
      </w:r>
      <w:r>
        <w:t xml:space="preserve">must </w:t>
      </w:r>
      <w:r w:rsidR="00DE3003">
        <w:t xml:space="preserve">take into account whether including these responsibilities is necessary to achieve the objectives of BEAR. </w:t>
      </w:r>
    </w:p>
    <w:p w14:paraId="260F53F5" w14:textId="5A67AADE" w:rsidR="00DE3003" w:rsidRPr="000726C2" w:rsidRDefault="00DE3003" w:rsidP="00DE3003">
      <w:pPr>
        <w:pStyle w:val="base-text-paragraph"/>
        <w:rPr>
          <w:rStyle w:val="Referencingstyle"/>
          <w:b w:val="0"/>
          <w:i w:val="0"/>
          <w:sz w:val="22"/>
        </w:rPr>
      </w:pPr>
      <w:r>
        <w:rPr>
          <w:rStyle w:val="Referencingstyle"/>
          <w:b w:val="0"/>
          <w:i w:val="0"/>
          <w:sz w:val="22"/>
        </w:rPr>
        <w:t>As part of its accountability obligations</w:t>
      </w:r>
      <w:r w:rsidR="00BE7F52">
        <w:rPr>
          <w:rStyle w:val="Referencingstyle"/>
          <w:b w:val="0"/>
          <w:i w:val="0"/>
          <w:sz w:val="22"/>
        </w:rPr>
        <w:t xml:space="preserve"> (see</w:t>
      </w:r>
      <w:r w:rsidR="00405615">
        <w:rPr>
          <w:rStyle w:val="Referencingstyle"/>
          <w:b w:val="0"/>
          <w:i w:val="0"/>
          <w:sz w:val="22"/>
        </w:rPr>
        <w:t xml:space="preserve"> </w:t>
      </w:r>
      <w:r w:rsidR="003A4F0D">
        <w:rPr>
          <w:rStyle w:val="Referencingstyle"/>
          <w:b w:val="0"/>
          <w:i w:val="0"/>
          <w:sz w:val="22"/>
        </w:rPr>
        <w:t>paragraphs 1.39 – 1.50</w:t>
      </w:r>
      <w:r w:rsidR="00BE7F52">
        <w:rPr>
          <w:rStyle w:val="Referencingstyle"/>
          <w:b w:val="0"/>
          <w:i w:val="0"/>
          <w:sz w:val="22"/>
        </w:rPr>
        <w:t>)</w:t>
      </w:r>
      <w:r w:rsidR="00405615">
        <w:rPr>
          <w:rStyle w:val="Referencingstyle"/>
          <w:b w:val="0"/>
          <w:i w:val="0"/>
          <w:sz w:val="22"/>
        </w:rPr>
        <w:t xml:space="preserve"> </w:t>
      </w:r>
      <w:r>
        <w:rPr>
          <w:rStyle w:val="Referencingstyle"/>
          <w:b w:val="0"/>
          <w:i w:val="0"/>
          <w:sz w:val="22"/>
        </w:rPr>
        <w:t xml:space="preserve">an ADI must </w:t>
      </w:r>
      <w:r w:rsidR="00044D80">
        <w:rPr>
          <w:rStyle w:val="Referencingstyle"/>
          <w:b w:val="0"/>
          <w:i w:val="0"/>
          <w:sz w:val="22"/>
        </w:rPr>
        <w:t>take reasonable steps to ensure</w:t>
      </w:r>
      <w:r>
        <w:rPr>
          <w:rStyle w:val="Referencingstyle"/>
          <w:b w:val="0"/>
          <w:i w:val="0"/>
          <w:sz w:val="22"/>
        </w:rPr>
        <w:t xml:space="preserve"> that each accountable person meets his or her accountability obligations. </w:t>
      </w:r>
      <w:r w:rsidRPr="0080325F">
        <w:rPr>
          <w:rStyle w:val="Referencingstyle"/>
        </w:rPr>
        <w:t>[</w:t>
      </w:r>
      <w:r w:rsidR="00405615">
        <w:rPr>
          <w:rStyle w:val="Referencingstyle"/>
        </w:rPr>
        <w:t xml:space="preserve">Schedule </w:t>
      </w:r>
      <w:r w:rsidR="00A703C6">
        <w:rPr>
          <w:rStyle w:val="Referencingstyle"/>
        </w:rPr>
        <w:t>1</w:t>
      </w:r>
      <w:r w:rsidR="00405615">
        <w:rPr>
          <w:rStyle w:val="Referencingstyle"/>
        </w:rPr>
        <w:t xml:space="preserve">, item 1, paragraph </w:t>
      </w:r>
      <w:r w:rsidR="00405615" w:rsidRPr="00405615">
        <w:rPr>
          <w:rStyle w:val="Referencingstyle"/>
        </w:rPr>
        <w:t>37C</w:t>
      </w:r>
      <w:r w:rsidR="00044D80">
        <w:rPr>
          <w:rStyle w:val="Referencingstyle"/>
        </w:rPr>
        <w:t>(d</w:t>
      </w:r>
      <w:r w:rsidR="00405615" w:rsidRPr="00405615">
        <w:rPr>
          <w:rStyle w:val="Referencingstyle"/>
        </w:rPr>
        <w:t>)</w:t>
      </w:r>
      <w:r w:rsidRPr="00405615">
        <w:rPr>
          <w:rStyle w:val="Referencingstyle"/>
        </w:rPr>
        <w:t>]</w:t>
      </w:r>
    </w:p>
    <w:p w14:paraId="3514A616" w14:textId="2D512C47" w:rsidR="00DE3003" w:rsidRPr="00405615" w:rsidRDefault="00DE3003" w:rsidP="00DE3003">
      <w:pPr>
        <w:pStyle w:val="base-text-paragraph"/>
      </w:pPr>
      <w:r w:rsidRPr="00405615">
        <w:t xml:space="preserve">An ADI must ensure that responsibility for all business and activities </w:t>
      </w:r>
      <w:r w:rsidR="00B747D5">
        <w:t>in</w:t>
      </w:r>
      <w:r w:rsidRPr="00405615">
        <w:t xml:space="preserve"> the ADI and its subsidiaries </w:t>
      </w:r>
      <w:r w:rsidR="00334DE2">
        <w:t>is</w:t>
      </w:r>
      <w:r w:rsidR="00334DE2" w:rsidRPr="00405615">
        <w:t xml:space="preserve"> </w:t>
      </w:r>
      <w:r w:rsidRPr="00405615">
        <w:t xml:space="preserve">allocated to an accountable person or persons. </w:t>
      </w:r>
      <w:r w:rsidRPr="00405615">
        <w:rPr>
          <w:rStyle w:val="Referencingstyle"/>
        </w:rPr>
        <w:t>[</w:t>
      </w:r>
      <w:r w:rsidR="00044D80">
        <w:rPr>
          <w:rStyle w:val="Referencingstyle"/>
        </w:rPr>
        <w:t>Schedule 1, item 1, subsection 37C(e</w:t>
      </w:r>
      <w:r w:rsidR="00C47865">
        <w:rPr>
          <w:rStyle w:val="Referencingstyle"/>
        </w:rPr>
        <w:t xml:space="preserve">) and </w:t>
      </w:r>
      <w:r w:rsidR="00405615" w:rsidRPr="00405615">
        <w:rPr>
          <w:rStyle w:val="Referencingstyle"/>
        </w:rPr>
        <w:t>section 37F</w:t>
      </w:r>
      <w:r w:rsidR="00F902DD">
        <w:rPr>
          <w:rStyle w:val="Referencingstyle"/>
        </w:rPr>
        <w:t>B</w:t>
      </w:r>
      <w:r w:rsidRPr="00405615">
        <w:rPr>
          <w:rStyle w:val="Referencingstyle"/>
        </w:rPr>
        <w:t>]</w:t>
      </w:r>
    </w:p>
    <w:p w14:paraId="0BC8E6BE" w14:textId="63A5BD43" w:rsidR="007620D3" w:rsidRDefault="00171545" w:rsidP="004D7309">
      <w:pPr>
        <w:pStyle w:val="Heading4"/>
        <w:ind w:left="0"/>
      </w:pPr>
      <w:r>
        <w:t xml:space="preserve">The </w:t>
      </w:r>
      <w:r w:rsidR="00DE3003">
        <w:t xml:space="preserve">accountability </w:t>
      </w:r>
      <w:r>
        <w:t xml:space="preserve">obligations </w:t>
      </w:r>
      <w:r w:rsidR="00064DB9">
        <w:t xml:space="preserve">of </w:t>
      </w:r>
      <w:r w:rsidR="007620D3">
        <w:t xml:space="preserve">accountable persons </w:t>
      </w:r>
    </w:p>
    <w:p w14:paraId="6BEFBAAD" w14:textId="06401194" w:rsidR="00CC0F04" w:rsidRPr="00171545" w:rsidRDefault="00CC0F04" w:rsidP="007620D3">
      <w:pPr>
        <w:pStyle w:val="base-text-paragraph"/>
        <w:rPr>
          <w:rStyle w:val="Referencingstyle"/>
          <w:b w:val="0"/>
          <w:i w:val="0"/>
          <w:sz w:val="22"/>
        </w:rPr>
      </w:pPr>
      <w:r w:rsidRPr="00CC0F04">
        <w:t xml:space="preserve">Unless </w:t>
      </w:r>
      <w:r w:rsidR="00F72440">
        <w:t xml:space="preserve">an accountable person </w:t>
      </w:r>
      <w:r w:rsidR="00802270">
        <w:t>works in an ADI</w:t>
      </w:r>
      <w:r w:rsidR="00171545">
        <w:t xml:space="preserve"> or class of ADIs that </w:t>
      </w:r>
      <w:r w:rsidR="00A92CB3">
        <w:t>the Minister</w:t>
      </w:r>
      <w:r w:rsidR="00171545">
        <w:t xml:space="preserve"> has exempted from the BEAR, an accountable person must meet his or her accountability obligations </w:t>
      </w:r>
      <w:r w:rsidR="000633BD">
        <w:t>under BEAR</w:t>
      </w:r>
      <w:r w:rsidR="00171545">
        <w:t xml:space="preserve">. </w:t>
      </w:r>
      <w:r w:rsidR="00171545" w:rsidRPr="00171545">
        <w:rPr>
          <w:rStyle w:val="Referencingstyle"/>
        </w:rPr>
        <w:t>[</w:t>
      </w:r>
      <w:r w:rsidR="00762F18">
        <w:rPr>
          <w:rStyle w:val="Referencingstyle"/>
        </w:rPr>
        <w:t xml:space="preserve">Schedule </w:t>
      </w:r>
      <w:r w:rsidR="00A703C6">
        <w:rPr>
          <w:rStyle w:val="Referencingstyle"/>
        </w:rPr>
        <w:t>1</w:t>
      </w:r>
      <w:r w:rsidR="00762F18">
        <w:rPr>
          <w:rStyle w:val="Referencingstyle"/>
        </w:rPr>
        <w:t>, item 1, section</w:t>
      </w:r>
      <w:r w:rsidR="000633BD">
        <w:rPr>
          <w:rStyle w:val="Referencingstyle"/>
        </w:rPr>
        <w:t>s</w:t>
      </w:r>
      <w:r w:rsidR="00762F18">
        <w:rPr>
          <w:rStyle w:val="Referencingstyle"/>
        </w:rPr>
        <w:t xml:space="preserve"> 37</w:t>
      </w:r>
      <w:r w:rsidR="000633BD">
        <w:rPr>
          <w:rStyle w:val="Referencingstyle"/>
        </w:rPr>
        <w:t xml:space="preserve">B and </w:t>
      </w:r>
      <w:r w:rsidR="00C44D39">
        <w:rPr>
          <w:rStyle w:val="Referencingstyle"/>
        </w:rPr>
        <w:t>section 37CA]</w:t>
      </w:r>
    </w:p>
    <w:p w14:paraId="2613B1E2" w14:textId="77777777" w:rsidR="00C146A4" w:rsidRDefault="0080325F" w:rsidP="00171545">
      <w:pPr>
        <w:pStyle w:val="base-text-paragraph"/>
        <w:rPr>
          <w:rStyle w:val="Referencingstyle"/>
          <w:b w:val="0"/>
          <w:i w:val="0"/>
          <w:sz w:val="22"/>
        </w:rPr>
      </w:pPr>
      <w:r>
        <w:rPr>
          <w:rStyle w:val="Referencingstyle"/>
          <w:b w:val="0"/>
          <w:i w:val="0"/>
          <w:sz w:val="22"/>
        </w:rPr>
        <w:t>The accountability obligations make clear the behaviour and conduct expected of an accountable person</w:t>
      </w:r>
      <w:r w:rsidR="00C146A4">
        <w:rPr>
          <w:rStyle w:val="Referencingstyle"/>
          <w:b w:val="0"/>
          <w:i w:val="0"/>
          <w:sz w:val="22"/>
        </w:rPr>
        <w:t xml:space="preserve"> – they relate to conduct or behaviour that is systemic and prudential in nature with the obligations of accountable persons being a function of their role, the systemic nature of reasonable steps, and relating to prudential matters.</w:t>
      </w:r>
    </w:p>
    <w:p w14:paraId="19BE25E2" w14:textId="33D7559E" w:rsidR="0080325F" w:rsidRDefault="0080325F" w:rsidP="00171545">
      <w:pPr>
        <w:pStyle w:val="base-text-paragraph"/>
        <w:rPr>
          <w:rStyle w:val="Referencingstyle"/>
          <w:b w:val="0"/>
          <w:i w:val="0"/>
          <w:sz w:val="22"/>
        </w:rPr>
      </w:pPr>
      <w:r>
        <w:rPr>
          <w:rStyle w:val="Referencingstyle"/>
          <w:b w:val="0"/>
          <w:i w:val="0"/>
          <w:sz w:val="22"/>
        </w:rPr>
        <w:t>These obligations complement</w:t>
      </w:r>
      <w:r w:rsidR="00C146A4">
        <w:rPr>
          <w:rStyle w:val="Referencingstyle"/>
          <w:b w:val="0"/>
          <w:i w:val="0"/>
          <w:sz w:val="22"/>
        </w:rPr>
        <w:t xml:space="preserve"> existing conduct and behaviour expectations</w:t>
      </w:r>
      <w:r>
        <w:rPr>
          <w:rStyle w:val="Referencingstyle"/>
          <w:b w:val="0"/>
          <w:i w:val="0"/>
          <w:sz w:val="22"/>
        </w:rPr>
        <w:t xml:space="preserve"> </w:t>
      </w:r>
      <w:r w:rsidR="00001EC3">
        <w:rPr>
          <w:rStyle w:val="Referencingstyle"/>
          <w:b w:val="0"/>
          <w:i w:val="0"/>
          <w:sz w:val="22"/>
        </w:rPr>
        <w:t>which are already in place under</w:t>
      </w:r>
      <w:r>
        <w:rPr>
          <w:rStyle w:val="Referencingstyle"/>
          <w:b w:val="0"/>
          <w:i w:val="0"/>
          <w:sz w:val="22"/>
        </w:rPr>
        <w:t xml:space="preserve"> A</w:t>
      </w:r>
      <w:r w:rsidR="00C43460">
        <w:rPr>
          <w:rStyle w:val="Referencingstyle"/>
          <w:b w:val="0"/>
          <w:i w:val="0"/>
          <w:sz w:val="22"/>
        </w:rPr>
        <w:t xml:space="preserve">PRA’s </w:t>
      </w:r>
      <w:r w:rsidR="00110A0B" w:rsidRPr="00752300">
        <w:rPr>
          <w:rStyle w:val="Referencingstyle"/>
          <w:b w:val="0"/>
          <w:sz w:val="22"/>
        </w:rPr>
        <w:t xml:space="preserve">Prudential Standard CPS 520 </w:t>
      </w:r>
      <w:r w:rsidR="00C43460" w:rsidRPr="00752300">
        <w:rPr>
          <w:rStyle w:val="Referencingstyle"/>
          <w:b w:val="0"/>
          <w:sz w:val="22"/>
        </w:rPr>
        <w:t>Fit and P</w:t>
      </w:r>
      <w:r w:rsidRPr="00E12E18">
        <w:rPr>
          <w:rStyle w:val="Referencingstyle"/>
          <w:b w:val="0"/>
          <w:sz w:val="22"/>
        </w:rPr>
        <w:t>roper</w:t>
      </w:r>
      <w:r>
        <w:rPr>
          <w:rStyle w:val="Referencingstyle"/>
          <w:b w:val="0"/>
          <w:i w:val="0"/>
          <w:sz w:val="22"/>
        </w:rPr>
        <w:t xml:space="preserve">. </w:t>
      </w:r>
      <w:r w:rsidR="00C146A4">
        <w:rPr>
          <w:rStyle w:val="Referencingstyle"/>
          <w:b w:val="0"/>
          <w:i w:val="0"/>
          <w:sz w:val="22"/>
        </w:rPr>
        <w:t>APRA may update CPS 520 to reflect the new and strengthened BEAR expectations as appropriate.</w:t>
      </w:r>
    </w:p>
    <w:p w14:paraId="31B14E5F" w14:textId="1FA629BA" w:rsidR="00C43460" w:rsidRDefault="00064DB9" w:rsidP="00171545">
      <w:pPr>
        <w:pStyle w:val="base-text-paragraph"/>
        <w:rPr>
          <w:rStyle w:val="Referencingstyle"/>
          <w:b w:val="0"/>
          <w:i w:val="0"/>
          <w:sz w:val="22"/>
        </w:rPr>
      </w:pPr>
      <w:r>
        <w:rPr>
          <w:rStyle w:val="Referencingstyle"/>
          <w:b w:val="0"/>
          <w:i w:val="0"/>
          <w:sz w:val="22"/>
        </w:rPr>
        <w:t>ASIC will continue to regulate i</w:t>
      </w:r>
      <w:r w:rsidR="00110A0B">
        <w:rPr>
          <w:rStyle w:val="Referencingstyle"/>
          <w:b w:val="0"/>
          <w:i w:val="0"/>
          <w:sz w:val="22"/>
        </w:rPr>
        <w:t>nstances</w:t>
      </w:r>
      <w:r w:rsidR="00C43460">
        <w:rPr>
          <w:rStyle w:val="Referencingstyle"/>
          <w:b w:val="0"/>
          <w:i w:val="0"/>
          <w:sz w:val="22"/>
        </w:rPr>
        <w:t xml:space="preserve"> of poor conduct or behaviour </w:t>
      </w:r>
      <w:r w:rsidR="00110A0B">
        <w:rPr>
          <w:rStyle w:val="Referencingstyle"/>
          <w:b w:val="0"/>
          <w:i w:val="0"/>
          <w:sz w:val="22"/>
        </w:rPr>
        <w:t>that</w:t>
      </w:r>
      <w:r w:rsidR="00C43460">
        <w:rPr>
          <w:rStyle w:val="Referencingstyle"/>
          <w:b w:val="0"/>
          <w:i w:val="0"/>
          <w:sz w:val="22"/>
        </w:rPr>
        <w:t xml:space="preserve"> are not prudential in nature, and</w:t>
      </w:r>
      <w:r w:rsidR="00110A0B">
        <w:rPr>
          <w:rStyle w:val="Referencingstyle"/>
          <w:b w:val="0"/>
          <w:i w:val="0"/>
          <w:sz w:val="22"/>
        </w:rPr>
        <w:t xml:space="preserve"> consequently</w:t>
      </w:r>
      <w:r w:rsidR="00C43460">
        <w:rPr>
          <w:rStyle w:val="Referencingstyle"/>
          <w:b w:val="0"/>
          <w:i w:val="0"/>
          <w:sz w:val="22"/>
        </w:rPr>
        <w:t xml:space="preserve"> do not result in a breach of the BEAR accountability obligations. APRA and ASIC </w:t>
      </w:r>
      <w:r w:rsidR="00120AC7">
        <w:rPr>
          <w:rStyle w:val="Referencingstyle"/>
          <w:b w:val="0"/>
          <w:i w:val="0"/>
          <w:sz w:val="22"/>
        </w:rPr>
        <w:t xml:space="preserve">currently work together to oversee and regulate the financial sector and this is unchanged by </w:t>
      </w:r>
      <w:r w:rsidR="00213480">
        <w:rPr>
          <w:rStyle w:val="Referencingstyle"/>
          <w:b w:val="0"/>
          <w:i w:val="0"/>
          <w:sz w:val="22"/>
        </w:rPr>
        <w:t xml:space="preserve">the </w:t>
      </w:r>
      <w:r w:rsidR="00120AC7">
        <w:rPr>
          <w:rStyle w:val="Referencingstyle"/>
          <w:b w:val="0"/>
          <w:i w:val="0"/>
          <w:sz w:val="22"/>
        </w:rPr>
        <w:t>BEAR</w:t>
      </w:r>
      <w:r w:rsidR="00C43460">
        <w:rPr>
          <w:rStyle w:val="Referencingstyle"/>
          <w:b w:val="0"/>
          <w:i w:val="0"/>
          <w:sz w:val="22"/>
        </w:rPr>
        <w:t xml:space="preserve">. </w:t>
      </w:r>
    </w:p>
    <w:p w14:paraId="1899EF74" w14:textId="21FB3A3E" w:rsidR="005F6F00" w:rsidRPr="00064DB9" w:rsidRDefault="005F6F00" w:rsidP="005F6F00">
      <w:pPr>
        <w:pStyle w:val="base-text-paragraph"/>
        <w:rPr>
          <w:rStyle w:val="Referencingstyle"/>
          <w:b w:val="0"/>
          <w:i w:val="0"/>
          <w:sz w:val="22"/>
        </w:rPr>
      </w:pPr>
      <w:r w:rsidRPr="005A07A0">
        <w:t xml:space="preserve">The </w:t>
      </w:r>
      <w:r w:rsidRPr="00064DB9">
        <w:t xml:space="preserve">accountability obligations </w:t>
      </w:r>
      <w:r w:rsidR="00064DB9">
        <w:t xml:space="preserve">of an accountable person </w:t>
      </w:r>
      <w:r w:rsidR="00762F18" w:rsidRPr="00064DB9">
        <w:t xml:space="preserve">are similar to those </w:t>
      </w:r>
      <w:r w:rsidR="00064DB9">
        <w:t>of</w:t>
      </w:r>
      <w:r w:rsidR="00762F18" w:rsidRPr="00064DB9">
        <w:t xml:space="preserve"> an ADI. </w:t>
      </w:r>
      <w:r w:rsidR="00213480" w:rsidRPr="00064DB9">
        <w:t>T</w:t>
      </w:r>
      <w:r w:rsidRPr="00064DB9">
        <w:t xml:space="preserve">he accountable person </w:t>
      </w:r>
      <w:r w:rsidR="00762F18" w:rsidRPr="00064DB9">
        <w:t>has met</w:t>
      </w:r>
      <w:r w:rsidRPr="00064DB9">
        <w:t xml:space="preserve"> these obligations</w:t>
      </w:r>
      <w:r w:rsidR="00762F18" w:rsidRPr="00064DB9">
        <w:t xml:space="preserve"> </w:t>
      </w:r>
      <w:r w:rsidR="00213480" w:rsidRPr="00064DB9">
        <w:t>if they can show</w:t>
      </w:r>
      <w:r w:rsidR="00762F18" w:rsidRPr="00064DB9">
        <w:t xml:space="preserve"> </w:t>
      </w:r>
      <w:r w:rsidR="00213480" w:rsidRPr="00064DB9">
        <w:t xml:space="preserve">APRA </w:t>
      </w:r>
      <w:r w:rsidR="00064DB9">
        <w:t>he or she has</w:t>
      </w:r>
      <w:r w:rsidR="00762F18" w:rsidRPr="00064DB9">
        <w:t xml:space="preserve"> taken reasonable steps</w:t>
      </w:r>
      <w:r w:rsidRPr="00064DB9">
        <w:t xml:space="preserve">. </w:t>
      </w:r>
      <w:r w:rsidRPr="00064DB9">
        <w:rPr>
          <w:rStyle w:val="Referencingstyle"/>
        </w:rPr>
        <w:t>[</w:t>
      </w:r>
      <w:r w:rsidR="00762F18" w:rsidRPr="00064DB9">
        <w:rPr>
          <w:rStyle w:val="Referencingstyle"/>
        </w:rPr>
        <w:t xml:space="preserve">Schedule </w:t>
      </w:r>
      <w:r w:rsidR="00A703C6" w:rsidRPr="005A07A0">
        <w:rPr>
          <w:rStyle w:val="Referencingstyle"/>
        </w:rPr>
        <w:t>1</w:t>
      </w:r>
      <w:r w:rsidR="00762F18" w:rsidRPr="00064DB9">
        <w:rPr>
          <w:rStyle w:val="Referencingstyle"/>
        </w:rPr>
        <w:t>, item 1, paragraph</w:t>
      </w:r>
      <w:r w:rsidR="000633BD">
        <w:rPr>
          <w:rStyle w:val="Referencingstyle"/>
        </w:rPr>
        <w:t>s</w:t>
      </w:r>
      <w:r w:rsidR="00762F18" w:rsidRPr="00064DB9">
        <w:rPr>
          <w:rStyle w:val="Referencingstyle"/>
        </w:rPr>
        <w:t xml:space="preserve"> 37CA(1)(c</w:t>
      </w:r>
      <w:r w:rsidR="000633BD">
        <w:rPr>
          <w:rStyle w:val="Referencingstyle"/>
        </w:rPr>
        <w:t>) and</w:t>
      </w:r>
      <w:r w:rsidR="00213480" w:rsidRPr="00064DB9">
        <w:rPr>
          <w:rStyle w:val="Referencingstyle"/>
        </w:rPr>
        <w:t xml:space="preserve"> 37CB]</w:t>
      </w:r>
    </w:p>
    <w:p w14:paraId="6483E432" w14:textId="55EBBDEC" w:rsidR="005F6F00" w:rsidRDefault="00762F18" w:rsidP="00171545">
      <w:pPr>
        <w:pStyle w:val="base-text-paragraph"/>
        <w:rPr>
          <w:rStyle w:val="Referencingstyle"/>
          <w:b w:val="0"/>
          <w:i w:val="0"/>
          <w:sz w:val="22"/>
        </w:rPr>
      </w:pPr>
      <w:r>
        <w:rPr>
          <w:rStyle w:val="Referencingstyle"/>
          <w:b w:val="0"/>
          <w:i w:val="0"/>
          <w:sz w:val="22"/>
        </w:rPr>
        <w:t>Accountable</w:t>
      </w:r>
      <w:r w:rsidR="005F6F00">
        <w:rPr>
          <w:rStyle w:val="Referencingstyle"/>
          <w:b w:val="0"/>
          <w:i w:val="0"/>
          <w:sz w:val="22"/>
        </w:rPr>
        <w:t xml:space="preserve"> person</w:t>
      </w:r>
      <w:r>
        <w:rPr>
          <w:rStyle w:val="Referencingstyle"/>
          <w:b w:val="0"/>
          <w:i w:val="0"/>
          <w:sz w:val="22"/>
        </w:rPr>
        <w:t xml:space="preserve"> </w:t>
      </w:r>
      <w:r w:rsidR="005F6F00">
        <w:rPr>
          <w:rStyle w:val="Referencingstyle"/>
          <w:b w:val="0"/>
          <w:i w:val="0"/>
          <w:sz w:val="22"/>
        </w:rPr>
        <w:t>obligations</w:t>
      </w:r>
      <w:r>
        <w:rPr>
          <w:rStyle w:val="Referencingstyle"/>
          <w:b w:val="0"/>
          <w:i w:val="0"/>
          <w:sz w:val="22"/>
        </w:rPr>
        <w:t>,</w:t>
      </w:r>
      <w:r w:rsidR="005F6F00">
        <w:rPr>
          <w:rStyle w:val="Referencingstyle"/>
          <w:b w:val="0"/>
          <w:i w:val="0"/>
          <w:sz w:val="22"/>
        </w:rPr>
        <w:t xml:space="preserve"> in an ADI</w:t>
      </w:r>
      <w:r>
        <w:rPr>
          <w:rStyle w:val="Referencingstyle"/>
          <w:b w:val="0"/>
          <w:i w:val="0"/>
          <w:sz w:val="22"/>
        </w:rPr>
        <w:t>, its parent</w:t>
      </w:r>
      <w:r w:rsidR="005F6F00">
        <w:rPr>
          <w:rStyle w:val="Referencingstyle"/>
          <w:b w:val="0"/>
          <w:i w:val="0"/>
          <w:sz w:val="22"/>
        </w:rPr>
        <w:t xml:space="preserve"> or its subsidiary</w:t>
      </w:r>
      <w:r>
        <w:rPr>
          <w:rStyle w:val="Referencingstyle"/>
          <w:b w:val="0"/>
          <w:i w:val="0"/>
          <w:sz w:val="22"/>
        </w:rPr>
        <w:t>,</w:t>
      </w:r>
      <w:r w:rsidR="005F6F00">
        <w:rPr>
          <w:rStyle w:val="Referencingstyle"/>
          <w:b w:val="0"/>
          <w:i w:val="0"/>
          <w:sz w:val="22"/>
        </w:rPr>
        <w:t xml:space="preserve"> </w:t>
      </w:r>
      <w:r>
        <w:rPr>
          <w:rStyle w:val="Referencingstyle"/>
          <w:b w:val="0"/>
          <w:i w:val="0"/>
          <w:sz w:val="22"/>
        </w:rPr>
        <w:t>include</w:t>
      </w:r>
      <w:r w:rsidR="005F6F00">
        <w:rPr>
          <w:rStyle w:val="Referencingstyle"/>
          <w:b w:val="0"/>
          <w:i w:val="0"/>
          <w:sz w:val="22"/>
        </w:rPr>
        <w:t xml:space="preserve"> that</w:t>
      </w:r>
      <w:r w:rsidR="005F6F00" w:rsidRPr="005F6F00">
        <w:rPr>
          <w:rStyle w:val="Referencingstyle"/>
          <w:b w:val="0"/>
          <w:i w:val="0"/>
          <w:sz w:val="22"/>
        </w:rPr>
        <w:t xml:space="preserve"> </w:t>
      </w:r>
      <w:r w:rsidR="005F6F00">
        <w:rPr>
          <w:rStyle w:val="Referencingstyle"/>
          <w:b w:val="0"/>
          <w:i w:val="0"/>
          <w:sz w:val="22"/>
        </w:rPr>
        <w:t xml:space="preserve">the accountable person: </w:t>
      </w:r>
    </w:p>
    <w:p w14:paraId="544CE137" w14:textId="4359569C" w:rsidR="0080325F" w:rsidRPr="002A2A35" w:rsidRDefault="002F74EB" w:rsidP="002A2A35">
      <w:pPr>
        <w:pStyle w:val="dotpoint"/>
      </w:pPr>
      <w:r w:rsidRPr="002A2A35">
        <w:t>i</w:t>
      </w:r>
      <w:r w:rsidR="005F6F00" w:rsidRPr="002A2A35">
        <w:t xml:space="preserve">n performing this role, </w:t>
      </w:r>
      <w:r w:rsidR="00B14EAA" w:rsidRPr="002A2A35">
        <w:t>must conduct him</w:t>
      </w:r>
      <w:r w:rsidR="0080325F" w:rsidRPr="002A2A35">
        <w:t xml:space="preserve"> or herself </w:t>
      </w:r>
      <w:r w:rsidR="00D9183B" w:rsidRPr="002A2A35">
        <w:t>with honesty and integrity and with due skill care and diligence</w:t>
      </w:r>
      <w:r w:rsidRPr="002A2A35">
        <w:t>;</w:t>
      </w:r>
      <w:r w:rsidR="00D9183B" w:rsidRPr="002A2A35">
        <w:t xml:space="preserve"> </w:t>
      </w:r>
    </w:p>
    <w:p w14:paraId="57C2D095" w14:textId="42EEFCAD" w:rsidR="005F6F00" w:rsidRPr="002A2A35" w:rsidRDefault="002F74EB" w:rsidP="002A2A35">
      <w:pPr>
        <w:pStyle w:val="dotpoint"/>
      </w:pPr>
      <w:r w:rsidRPr="002A2A35">
        <w:t>d</w:t>
      </w:r>
      <w:r w:rsidR="005F6F00" w:rsidRPr="002A2A35">
        <w:t xml:space="preserve">eal with APRA </w:t>
      </w:r>
      <w:r w:rsidR="00205679" w:rsidRPr="002A2A35">
        <w:t>in an open, constructive and co</w:t>
      </w:r>
      <w:r w:rsidR="00205679" w:rsidRPr="002A2A35">
        <w:noBreakHyphen/>
      </w:r>
      <w:r w:rsidR="005F6F00" w:rsidRPr="002A2A35">
        <w:t>operative way</w:t>
      </w:r>
      <w:r w:rsidRPr="002A2A35">
        <w:t xml:space="preserve"> (t</w:t>
      </w:r>
      <w:r w:rsidR="005F6F00" w:rsidRPr="002A2A35">
        <w:t>his does not displace legal professional privilege</w:t>
      </w:r>
      <w:r w:rsidRPr="002A2A35">
        <w:t>);</w:t>
      </w:r>
      <w:r w:rsidR="005F6F00" w:rsidRPr="002A2A35">
        <w:t xml:space="preserve"> </w:t>
      </w:r>
    </w:p>
    <w:p w14:paraId="339EE3D7" w14:textId="2C5C4798" w:rsidR="005F6F00" w:rsidRPr="002A2A35" w:rsidRDefault="002F74EB" w:rsidP="002A2A35">
      <w:pPr>
        <w:pStyle w:val="dotpoint"/>
        <w:rPr>
          <w:rStyle w:val="Referencingstyle"/>
        </w:rPr>
      </w:pPr>
      <w:r w:rsidRPr="002A2A35">
        <w:t>i</w:t>
      </w:r>
      <w:r w:rsidR="005F6F00" w:rsidRPr="002A2A35">
        <w:t xml:space="preserve">n performing this role, take reasonable steps to comply with the law and prevent other matters which could affect the prudential standing or reputation of the ADI. </w:t>
      </w:r>
      <w:r w:rsidR="005F6F00" w:rsidRPr="002A2A35">
        <w:rPr>
          <w:rStyle w:val="Referencingstyle"/>
        </w:rPr>
        <w:t>[</w:t>
      </w:r>
      <w:r w:rsidR="004227F4" w:rsidRPr="002A2A35">
        <w:rPr>
          <w:rStyle w:val="Referencingstyle"/>
        </w:rPr>
        <w:t>Schedule </w:t>
      </w:r>
      <w:r w:rsidR="00A703C6" w:rsidRPr="002A2A35">
        <w:rPr>
          <w:rStyle w:val="Referencingstyle"/>
        </w:rPr>
        <w:t>1</w:t>
      </w:r>
      <w:r w:rsidR="00C47865">
        <w:rPr>
          <w:rStyle w:val="Referencingstyle"/>
        </w:rPr>
        <w:t>, item </w:t>
      </w:r>
      <w:r w:rsidR="00762F18" w:rsidRPr="002A2A35">
        <w:rPr>
          <w:rStyle w:val="Referencingstyle"/>
        </w:rPr>
        <w:t>1, section 37CA</w:t>
      </w:r>
      <w:r w:rsidR="005F6F00" w:rsidRPr="002A2A35">
        <w:rPr>
          <w:rStyle w:val="Referencingstyle"/>
        </w:rPr>
        <w:t>]</w:t>
      </w:r>
    </w:p>
    <w:p w14:paraId="00CD25F7" w14:textId="1913BCCF" w:rsidR="00205679" w:rsidRDefault="00E455BC" w:rsidP="00205679">
      <w:pPr>
        <w:pStyle w:val="base-text-paragraph"/>
      </w:pPr>
      <w:r>
        <w:t>The terms ‘honesty’, ‘integrity’, ‘due skill’ and ‘diligence’</w:t>
      </w:r>
      <w:r w:rsidR="00CD5AA3">
        <w:t>, ‘</w:t>
      </w:r>
      <w:r w:rsidR="00CD5AA3">
        <w:rPr>
          <w:rStyle w:val="Referencingstyle"/>
          <w:b w:val="0"/>
          <w:i w:val="0"/>
          <w:sz w:val="22"/>
        </w:rPr>
        <w:t>open, constructive and co</w:t>
      </w:r>
      <w:r w:rsidR="00CD5AA3">
        <w:rPr>
          <w:rStyle w:val="Referencingstyle"/>
          <w:b w:val="0"/>
          <w:i w:val="0"/>
          <w:sz w:val="22"/>
        </w:rPr>
        <w:noBreakHyphen/>
        <w:t>operative’</w:t>
      </w:r>
      <w:r>
        <w:t xml:space="preserve"> </w:t>
      </w:r>
      <w:r w:rsidR="00064DB9">
        <w:t>are not</w:t>
      </w:r>
      <w:r w:rsidR="000633BD">
        <w:t xml:space="preserve"> defined terms in the Banking </w:t>
      </w:r>
      <w:r>
        <w:t>Act</w:t>
      </w:r>
      <w:r w:rsidR="00064DB9">
        <w:t>. They are not defined</w:t>
      </w:r>
      <w:r w:rsidR="00762F18">
        <w:t xml:space="preserve"> because</w:t>
      </w:r>
      <w:r w:rsidR="00CD5AA3">
        <w:t xml:space="preserve"> the</w:t>
      </w:r>
      <w:r w:rsidR="00064DB9">
        <w:t>se</w:t>
      </w:r>
      <w:r w:rsidR="00CD5AA3">
        <w:t xml:space="preserve"> terms </w:t>
      </w:r>
      <w:r w:rsidR="00762F18">
        <w:t>have a</w:t>
      </w:r>
      <w:r w:rsidR="00CD5AA3">
        <w:t xml:space="preserve"> well understood </w:t>
      </w:r>
      <w:r w:rsidR="00762F18">
        <w:t>common usage</w:t>
      </w:r>
      <w:r w:rsidR="00064DB9">
        <w:t xml:space="preserve"> and, in some cases, legal application. </w:t>
      </w:r>
    </w:p>
    <w:p w14:paraId="4E7635C2" w14:textId="1F48CA3B" w:rsidR="00D9183B" w:rsidRPr="005A7B7D" w:rsidRDefault="007D7631" w:rsidP="00D9183B">
      <w:pPr>
        <w:pStyle w:val="base-text-paragraph"/>
        <w:rPr>
          <w:rStyle w:val="Referencingstyle"/>
          <w:b w:val="0"/>
          <w:i w:val="0"/>
          <w:sz w:val="22"/>
        </w:rPr>
      </w:pPr>
      <w:r>
        <w:t>When an</w:t>
      </w:r>
      <w:r w:rsidR="005A7B7D">
        <w:t xml:space="preserve"> accountable person </w:t>
      </w:r>
      <w:r w:rsidR="00F71D70">
        <w:t>can show</w:t>
      </w:r>
      <w:r w:rsidR="005A7B7D">
        <w:t xml:space="preserve"> he or she has</w:t>
      </w:r>
      <w:r w:rsidR="00001EC3">
        <w:t xml:space="preserve"> taken reasonable steps to meet </w:t>
      </w:r>
      <w:r w:rsidR="000633BD">
        <w:t xml:space="preserve">his or her </w:t>
      </w:r>
      <w:r w:rsidR="00001EC3">
        <w:t>accountability obligatio</w:t>
      </w:r>
      <w:r w:rsidR="00C665F3">
        <w:t>n</w:t>
      </w:r>
      <w:r w:rsidR="00001EC3">
        <w:t>s</w:t>
      </w:r>
      <w:r w:rsidR="00F71D70">
        <w:t xml:space="preserve"> then he or she</w:t>
      </w:r>
      <w:r>
        <w:t xml:space="preserve"> </w:t>
      </w:r>
      <w:r w:rsidR="00C146A4">
        <w:t>would not</w:t>
      </w:r>
      <w:r>
        <w:t xml:space="preserve"> be in breach of </w:t>
      </w:r>
      <w:r w:rsidR="00F71D70">
        <w:t>those</w:t>
      </w:r>
      <w:r>
        <w:t xml:space="preserve"> obligations</w:t>
      </w:r>
      <w:r w:rsidR="00001EC3">
        <w:t xml:space="preserve">. </w:t>
      </w:r>
      <w:r w:rsidR="00F71D70">
        <w:t>S</w:t>
      </w:r>
      <w:r w:rsidR="00C665F3">
        <w:t xml:space="preserve">ection </w:t>
      </w:r>
      <w:r>
        <w:t>37CB</w:t>
      </w:r>
      <w:r w:rsidR="00C665F3">
        <w:t xml:space="preserve"> is not </w:t>
      </w:r>
      <w:r w:rsidR="001D5128">
        <w:t xml:space="preserve">exhaustive in identifying what is a ‘reasonable step’. </w:t>
      </w:r>
    </w:p>
    <w:p w14:paraId="24F7325F" w14:textId="0D7191E4" w:rsidR="00C43460" w:rsidRDefault="00491B3A" w:rsidP="005A7B7D">
      <w:pPr>
        <w:pStyle w:val="base-text-paragraph"/>
        <w:rPr>
          <w:rStyle w:val="Referencingstyle"/>
          <w:b w:val="0"/>
          <w:i w:val="0"/>
          <w:sz w:val="22"/>
        </w:rPr>
      </w:pPr>
      <w:r>
        <w:rPr>
          <w:rStyle w:val="Referencingstyle"/>
          <w:b w:val="0"/>
          <w:i w:val="0"/>
          <w:sz w:val="22"/>
        </w:rPr>
        <w:t xml:space="preserve">Given the seniority of the role of accountable persons, reasonable steps are systemic in nature. </w:t>
      </w:r>
      <w:r w:rsidR="00C43460">
        <w:rPr>
          <w:rStyle w:val="Referencingstyle"/>
          <w:b w:val="0"/>
          <w:i w:val="0"/>
          <w:sz w:val="22"/>
        </w:rPr>
        <w:t xml:space="preserve">An accountable person </w:t>
      </w:r>
      <w:r w:rsidR="00F71D70">
        <w:rPr>
          <w:rStyle w:val="Referencingstyle"/>
          <w:b w:val="0"/>
          <w:i w:val="0"/>
          <w:sz w:val="22"/>
        </w:rPr>
        <w:t>has</w:t>
      </w:r>
      <w:r w:rsidR="00C43460">
        <w:rPr>
          <w:rStyle w:val="Referencingstyle"/>
          <w:b w:val="0"/>
          <w:i w:val="0"/>
          <w:sz w:val="22"/>
        </w:rPr>
        <w:t xml:space="preserve"> taken reasonable steps where appropriate governance, control and risk management and policies and systems are in place; delegations are appropriate given the scope of responsibilities; and there are mechanisms for dealing with problems that arise or might arise. </w:t>
      </w:r>
    </w:p>
    <w:p w14:paraId="680F59DB" w14:textId="17CA50F1" w:rsidR="005A7B7D" w:rsidRDefault="00C43460" w:rsidP="005A7B7D">
      <w:pPr>
        <w:pStyle w:val="base-text-paragraph"/>
        <w:rPr>
          <w:rStyle w:val="Referencingstyle"/>
          <w:b w:val="0"/>
          <w:i w:val="0"/>
          <w:sz w:val="22"/>
        </w:rPr>
      </w:pPr>
      <w:r>
        <w:rPr>
          <w:rStyle w:val="Referencingstyle"/>
          <w:b w:val="0"/>
          <w:i w:val="0"/>
          <w:sz w:val="22"/>
        </w:rPr>
        <w:t xml:space="preserve">The reasonable steps that a person could take to meet their accountability obligations should be considered in terms of that person’s functions or responsibilities. For example, a non-executive director in an oversight role </w:t>
      </w:r>
      <w:r w:rsidR="000C168C">
        <w:rPr>
          <w:rStyle w:val="Referencingstyle"/>
          <w:b w:val="0"/>
          <w:i w:val="0"/>
          <w:sz w:val="22"/>
        </w:rPr>
        <w:t xml:space="preserve">may have in place different delegations to an accountable person in a management position. </w:t>
      </w:r>
    </w:p>
    <w:p w14:paraId="076D7216" w14:textId="08770F99" w:rsidR="00C37431" w:rsidRPr="00C37431" w:rsidRDefault="00205679" w:rsidP="00C37431">
      <w:pPr>
        <w:pStyle w:val="base-text-paragraph"/>
        <w:rPr>
          <w:rStyle w:val="Referencingstyle"/>
          <w:b w:val="0"/>
          <w:i w:val="0"/>
          <w:sz w:val="22"/>
        </w:rPr>
      </w:pPr>
      <w:r>
        <w:rPr>
          <w:rStyle w:val="Referencingstyle"/>
          <w:b w:val="0"/>
          <w:i w:val="0"/>
          <w:sz w:val="22"/>
        </w:rPr>
        <w:t>F</w:t>
      </w:r>
      <w:r w:rsidRPr="00C37431">
        <w:rPr>
          <w:rStyle w:val="Referencingstyle"/>
          <w:b w:val="0"/>
          <w:i w:val="0"/>
          <w:sz w:val="22"/>
        </w:rPr>
        <w:t>ollowing appropriate consultation</w:t>
      </w:r>
      <w:r>
        <w:rPr>
          <w:rStyle w:val="Referencingstyle"/>
          <w:b w:val="0"/>
          <w:i w:val="0"/>
          <w:sz w:val="22"/>
        </w:rPr>
        <w:t>,</w:t>
      </w:r>
      <w:r w:rsidRPr="00C37431">
        <w:rPr>
          <w:rStyle w:val="Referencingstyle"/>
          <w:b w:val="0"/>
          <w:i w:val="0"/>
          <w:sz w:val="22"/>
        </w:rPr>
        <w:t xml:space="preserve"> </w:t>
      </w:r>
      <w:r w:rsidR="00C37431" w:rsidRPr="00C37431">
        <w:rPr>
          <w:rStyle w:val="Referencingstyle"/>
          <w:b w:val="0"/>
          <w:i w:val="0"/>
          <w:sz w:val="22"/>
        </w:rPr>
        <w:t xml:space="preserve">APRA </w:t>
      </w:r>
      <w:r w:rsidR="008B4AAA">
        <w:rPr>
          <w:rStyle w:val="Referencingstyle"/>
          <w:b w:val="0"/>
          <w:i w:val="0"/>
          <w:sz w:val="22"/>
        </w:rPr>
        <w:t xml:space="preserve">may </w:t>
      </w:r>
      <w:r>
        <w:rPr>
          <w:rStyle w:val="Referencingstyle"/>
          <w:b w:val="0"/>
          <w:i w:val="0"/>
          <w:sz w:val="22"/>
        </w:rPr>
        <w:t>issue further guidance</w:t>
      </w:r>
      <w:r w:rsidR="00491B3A">
        <w:rPr>
          <w:rStyle w:val="Referencingstyle"/>
          <w:b w:val="0"/>
          <w:i w:val="0"/>
          <w:sz w:val="22"/>
        </w:rPr>
        <w:t xml:space="preserve"> on what factors it would consider</w:t>
      </w:r>
      <w:r w:rsidR="007D7631">
        <w:rPr>
          <w:rStyle w:val="Referencingstyle"/>
          <w:b w:val="0"/>
          <w:i w:val="0"/>
          <w:sz w:val="22"/>
        </w:rPr>
        <w:t xml:space="preserve"> to be</w:t>
      </w:r>
      <w:r>
        <w:rPr>
          <w:rStyle w:val="Referencingstyle"/>
          <w:b w:val="0"/>
          <w:i w:val="0"/>
          <w:sz w:val="22"/>
        </w:rPr>
        <w:t xml:space="preserve"> reasonable steps</w:t>
      </w:r>
      <w:r w:rsidR="00E4637F">
        <w:rPr>
          <w:rStyle w:val="Referencingstyle"/>
          <w:b w:val="0"/>
          <w:i w:val="0"/>
          <w:sz w:val="22"/>
        </w:rPr>
        <w:t xml:space="preserve"> and the behaviour and conduct it expects will meet the accountability obligations. </w:t>
      </w:r>
    </w:p>
    <w:p w14:paraId="11B73C87" w14:textId="023308A4" w:rsidR="005A7B7D" w:rsidRPr="005F785D" w:rsidRDefault="00F71D70" w:rsidP="005A7B7D">
      <w:pPr>
        <w:pStyle w:val="base-text-paragraph"/>
        <w:rPr>
          <w:rStyle w:val="Referencingstyle"/>
          <w:b w:val="0"/>
          <w:i w:val="0"/>
          <w:sz w:val="22"/>
        </w:rPr>
      </w:pPr>
      <w:r>
        <w:rPr>
          <w:rStyle w:val="Referencingstyle"/>
          <w:b w:val="0"/>
          <w:i w:val="0"/>
          <w:sz w:val="22"/>
        </w:rPr>
        <w:t>W</w:t>
      </w:r>
      <w:r w:rsidR="005A7B7D">
        <w:rPr>
          <w:rStyle w:val="Referencingstyle"/>
          <w:b w:val="0"/>
          <w:i w:val="0"/>
          <w:sz w:val="22"/>
        </w:rPr>
        <w:t>here accountable person</w:t>
      </w:r>
      <w:r w:rsidR="00E12E18">
        <w:rPr>
          <w:rStyle w:val="Referencingstyle"/>
          <w:b w:val="0"/>
          <w:i w:val="0"/>
          <w:sz w:val="22"/>
        </w:rPr>
        <w:t>s share responsibilities</w:t>
      </w:r>
      <w:r w:rsidR="005F785D">
        <w:rPr>
          <w:rStyle w:val="Referencingstyle"/>
          <w:b w:val="0"/>
          <w:i w:val="0"/>
          <w:sz w:val="22"/>
        </w:rPr>
        <w:t xml:space="preserve">, all of those people are </w:t>
      </w:r>
      <w:r w:rsidR="00E12E18">
        <w:rPr>
          <w:rStyle w:val="Referencingstyle"/>
          <w:b w:val="0"/>
          <w:i w:val="0"/>
          <w:sz w:val="22"/>
        </w:rPr>
        <w:t xml:space="preserve">equally </w:t>
      </w:r>
      <w:r w:rsidR="005F785D">
        <w:rPr>
          <w:rStyle w:val="Referencingstyle"/>
          <w:b w:val="0"/>
          <w:i w:val="0"/>
          <w:sz w:val="22"/>
        </w:rPr>
        <w:t>responsible for meeting the accountability obligations.</w:t>
      </w:r>
      <w:r w:rsidR="00120AC7">
        <w:rPr>
          <w:rStyle w:val="Referencingstyle"/>
          <w:b w:val="0"/>
          <w:i w:val="0"/>
          <w:sz w:val="22"/>
        </w:rPr>
        <w:t xml:space="preserve"> </w:t>
      </w:r>
      <w:r>
        <w:rPr>
          <w:rStyle w:val="Referencingstyle"/>
          <w:b w:val="0"/>
          <w:i w:val="0"/>
          <w:sz w:val="22"/>
        </w:rPr>
        <w:t>This is designed to prevent accountable persons from</w:t>
      </w:r>
      <w:r w:rsidR="00120AC7">
        <w:rPr>
          <w:rStyle w:val="Referencingstyle"/>
          <w:b w:val="0"/>
          <w:i w:val="0"/>
          <w:sz w:val="22"/>
        </w:rPr>
        <w:t xml:space="preserve"> shift</w:t>
      </w:r>
      <w:r>
        <w:rPr>
          <w:rStyle w:val="Referencingstyle"/>
          <w:b w:val="0"/>
          <w:i w:val="0"/>
          <w:sz w:val="22"/>
        </w:rPr>
        <w:t>ing</w:t>
      </w:r>
      <w:r w:rsidR="00120AC7">
        <w:rPr>
          <w:rStyle w:val="Referencingstyle"/>
          <w:b w:val="0"/>
          <w:i w:val="0"/>
          <w:sz w:val="22"/>
        </w:rPr>
        <w:t xml:space="preserve"> blame between accountable persons. Each person who is responsible for a function listed in an accountability statement and map </w:t>
      </w:r>
      <w:r w:rsidR="00F22E19">
        <w:rPr>
          <w:rStyle w:val="Referencingstyle"/>
          <w:b w:val="0"/>
          <w:i w:val="0"/>
          <w:sz w:val="22"/>
        </w:rPr>
        <w:t xml:space="preserve">given </w:t>
      </w:r>
      <w:r w:rsidR="00120AC7">
        <w:rPr>
          <w:rStyle w:val="Referencingstyle"/>
          <w:b w:val="0"/>
          <w:i w:val="0"/>
          <w:sz w:val="22"/>
        </w:rPr>
        <w:t>to APRA, will be held as an accountable person for that role and those functions.</w:t>
      </w:r>
      <w:r w:rsidR="005F785D">
        <w:rPr>
          <w:rStyle w:val="Referencingstyle"/>
          <w:b w:val="0"/>
          <w:i w:val="0"/>
          <w:sz w:val="22"/>
        </w:rPr>
        <w:t xml:space="preserve"> </w:t>
      </w:r>
      <w:r w:rsidR="005F785D" w:rsidRPr="00A57D23">
        <w:rPr>
          <w:rStyle w:val="Referencingstyle"/>
        </w:rPr>
        <w:t>[</w:t>
      </w:r>
      <w:r w:rsidR="003C7661" w:rsidRPr="00A57D23">
        <w:rPr>
          <w:rStyle w:val="Referencingstyle"/>
        </w:rPr>
        <w:t xml:space="preserve">Schedule </w:t>
      </w:r>
      <w:r w:rsidR="00A703C6">
        <w:rPr>
          <w:rStyle w:val="Referencingstyle"/>
        </w:rPr>
        <w:t>1</w:t>
      </w:r>
      <w:r w:rsidR="003C7661" w:rsidRPr="00A57D23">
        <w:rPr>
          <w:rStyle w:val="Referencingstyle"/>
        </w:rPr>
        <w:t>, item</w:t>
      </w:r>
      <w:r w:rsidR="00F13A3D" w:rsidRPr="00A57D23">
        <w:rPr>
          <w:rStyle w:val="Referencingstyle"/>
        </w:rPr>
        <w:t> </w:t>
      </w:r>
      <w:r w:rsidR="003C7661" w:rsidRPr="00A57D23">
        <w:rPr>
          <w:rStyle w:val="Referencingstyle"/>
        </w:rPr>
        <w:t>1, subsection 37CA(2)</w:t>
      </w:r>
      <w:r w:rsidR="005F785D" w:rsidRPr="00A57D23">
        <w:rPr>
          <w:rStyle w:val="Referencingstyle"/>
        </w:rPr>
        <w:t>]</w:t>
      </w:r>
    </w:p>
    <w:p w14:paraId="31B67431" w14:textId="6E11328B" w:rsidR="007620D3" w:rsidRPr="00890B98" w:rsidRDefault="007620D3" w:rsidP="00CA68CB">
      <w:pPr>
        <w:pStyle w:val="Heading3"/>
        <w:rPr>
          <w:b w:val="0"/>
        </w:rPr>
      </w:pPr>
      <w:r>
        <w:t>Remuneration</w:t>
      </w:r>
    </w:p>
    <w:p w14:paraId="72D032E5" w14:textId="67B9045E" w:rsidR="0053570E" w:rsidRPr="00C47865" w:rsidRDefault="00F71D70" w:rsidP="00C47865">
      <w:pPr>
        <w:pStyle w:val="base-text-paragraph"/>
      </w:pPr>
      <w:r w:rsidRPr="00890B98">
        <w:t>The bill inserts d</w:t>
      </w:r>
      <w:r w:rsidR="00A57D23" w:rsidRPr="00890B98">
        <w:t xml:space="preserve">efinitions of </w:t>
      </w:r>
      <w:r w:rsidRPr="00890B98">
        <w:t>‘</w:t>
      </w:r>
      <w:r w:rsidR="00A57D23" w:rsidRPr="00890B98">
        <w:t>remuneration</w:t>
      </w:r>
      <w:r w:rsidRPr="00890B98">
        <w:t>’</w:t>
      </w:r>
      <w:r w:rsidR="00A57D23" w:rsidRPr="00890B98">
        <w:t xml:space="preserve"> and </w:t>
      </w:r>
      <w:r w:rsidRPr="00890B98">
        <w:t>‘</w:t>
      </w:r>
      <w:r w:rsidR="00A57D23" w:rsidRPr="00890B98">
        <w:t>variable remuneration</w:t>
      </w:r>
      <w:r w:rsidRPr="00890B98">
        <w:t>’</w:t>
      </w:r>
      <w:r w:rsidR="00A57D23" w:rsidRPr="00890B98">
        <w:t xml:space="preserve"> </w:t>
      </w:r>
      <w:r w:rsidR="007D1378" w:rsidRPr="00A57D23">
        <w:t xml:space="preserve">into the Banking </w:t>
      </w:r>
      <w:r w:rsidR="008D1830" w:rsidRPr="00A57D23">
        <w:t>Act</w:t>
      </w:r>
      <w:r w:rsidR="007D1378" w:rsidRPr="00A57D23">
        <w:t xml:space="preserve">. </w:t>
      </w:r>
      <w:r w:rsidR="00E64D8C" w:rsidRPr="00C47865">
        <w:rPr>
          <w:rStyle w:val="Referencingstyle"/>
        </w:rPr>
        <w:t>[</w:t>
      </w:r>
      <w:r w:rsidR="00A57D23" w:rsidRPr="00C47865">
        <w:rPr>
          <w:rStyle w:val="Referencingstyle"/>
        </w:rPr>
        <w:t xml:space="preserve">Schedule </w:t>
      </w:r>
      <w:r w:rsidR="00A703C6" w:rsidRPr="00C47865">
        <w:rPr>
          <w:rStyle w:val="Referencingstyle"/>
        </w:rPr>
        <w:t>1</w:t>
      </w:r>
      <w:r w:rsidR="00A57D23" w:rsidRPr="00C47865">
        <w:rPr>
          <w:rStyle w:val="Referencingstyle"/>
        </w:rPr>
        <w:t>, item 1, subsection 37E(3) and section 37EA</w:t>
      </w:r>
      <w:r w:rsidR="00E64D8C" w:rsidRPr="00C47865">
        <w:rPr>
          <w:rStyle w:val="Referencingstyle"/>
        </w:rPr>
        <w:t>]</w:t>
      </w:r>
      <w:r w:rsidR="00C47865">
        <w:t xml:space="preserve"> </w:t>
      </w:r>
    </w:p>
    <w:p w14:paraId="5AC05969" w14:textId="3AFB8CFE" w:rsidR="00A57D23" w:rsidRDefault="004338C1" w:rsidP="007620D3">
      <w:pPr>
        <w:pStyle w:val="base-text-paragraph"/>
      </w:pPr>
      <w:r>
        <w:t>Remuneration is a well understood concept</w:t>
      </w:r>
      <w:r w:rsidR="00F71D70">
        <w:t>.</w:t>
      </w:r>
      <w:r>
        <w:rPr>
          <w:rStyle w:val="FootnoteReference"/>
        </w:rPr>
        <w:footnoteReference w:id="2"/>
      </w:r>
      <w:r>
        <w:t xml:space="preserve"> </w:t>
      </w:r>
      <w:r w:rsidR="00F71D70">
        <w:t>T</w:t>
      </w:r>
      <w:r>
        <w:t>h</w:t>
      </w:r>
      <w:r w:rsidR="002F74EB">
        <w:t>is generally understood concept</w:t>
      </w:r>
      <w:r>
        <w:t xml:space="preserve"> </w:t>
      </w:r>
      <w:r w:rsidR="00F71D70">
        <w:t>appl</w:t>
      </w:r>
      <w:r w:rsidR="002F74EB">
        <w:t>ies</w:t>
      </w:r>
      <w:r w:rsidR="00F71D70">
        <w:t xml:space="preserve"> for the purposes of </w:t>
      </w:r>
      <w:r w:rsidR="00F71D70" w:rsidRPr="00A1026E">
        <w:t xml:space="preserve">the BEAR. </w:t>
      </w:r>
      <w:r w:rsidR="002F74EB">
        <w:t xml:space="preserve">For example, it is based on </w:t>
      </w:r>
      <w:r w:rsidR="00F71D70" w:rsidRPr="00A1026E">
        <w:t xml:space="preserve">the </w:t>
      </w:r>
      <w:r w:rsidR="000A2843" w:rsidRPr="00A1026E">
        <w:t>principle</w:t>
      </w:r>
      <w:r w:rsidR="00F71D70" w:rsidRPr="00A1026E">
        <w:t xml:space="preserve"> that</w:t>
      </w:r>
      <w:r w:rsidR="00AC23D2" w:rsidRPr="00A1026E">
        <w:t xml:space="preserve"> </w:t>
      </w:r>
      <w:r w:rsidRPr="00A1026E">
        <w:t xml:space="preserve">remuneration </w:t>
      </w:r>
      <w:r w:rsidR="000A2843" w:rsidRPr="00A1026E">
        <w:t>is all of what is</w:t>
      </w:r>
      <w:r w:rsidRPr="00A1026E">
        <w:t xml:space="preserve"> paid or payable to an accountable person</w:t>
      </w:r>
      <w:r w:rsidR="000A2843" w:rsidRPr="00A1026E">
        <w:t xml:space="preserve"> for the performance of their duties in the course of their employment</w:t>
      </w:r>
      <w:r w:rsidR="002F74EB">
        <w:t xml:space="preserve"> or their role as a director or officer</w:t>
      </w:r>
      <w:r w:rsidR="00BD400D" w:rsidRPr="00A1026E">
        <w:t xml:space="preserve">. </w:t>
      </w:r>
      <w:r w:rsidR="00BD400D" w:rsidRPr="00A1026E">
        <w:rPr>
          <w:rStyle w:val="Referencingstyle"/>
        </w:rPr>
        <w:t>[Sche</w:t>
      </w:r>
      <w:r w:rsidR="00BD400D">
        <w:rPr>
          <w:rStyle w:val="Referencingstyle"/>
        </w:rPr>
        <w:t xml:space="preserve">dule </w:t>
      </w:r>
      <w:r w:rsidR="00A703C6">
        <w:rPr>
          <w:rStyle w:val="Referencingstyle"/>
        </w:rPr>
        <w:t>1</w:t>
      </w:r>
      <w:r w:rsidR="00BD400D">
        <w:rPr>
          <w:rStyle w:val="Referencingstyle"/>
        </w:rPr>
        <w:t>, item 1, subsection 37E(3)]</w:t>
      </w:r>
      <w:r w:rsidR="00B64B25">
        <w:t xml:space="preserve"> </w:t>
      </w:r>
      <w:r>
        <w:t xml:space="preserve"> </w:t>
      </w:r>
    </w:p>
    <w:p w14:paraId="1A8308EA" w14:textId="494130EB" w:rsidR="007D1378" w:rsidRPr="00BD400D" w:rsidRDefault="007D1378" w:rsidP="007620D3">
      <w:pPr>
        <w:pStyle w:val="base-text-paragraph"/>
        <w:rPr>
          <w:rStyle w:val="Referencingstyle"/>
          <w:b w:val="0"/>
          <w:i w:val="0"/>
          <w:sz w:val="22"/>
        </w:rPr>
      </w:pPr>
      <w:r w:rsidRPr="00A57D23">
        <w:t xml:space="preserve">Variable remuneration </w:t>
      </w:r>
      <w:r w:rsidR="008D1830" w:rsidRPr="00A57D23">
        <w:t xml:space="preserve">is defined </w:t>
      </w:r>
      <w:r w:rsidR="00BD400D">
        <w:t xml:space="preserve">at section 37EA </w:t>
      </w:r>
      <w:r w:rsidR="008D1830" w:rsidRPr="00A57D23">
        <w:t xml:space="preserve">as </w:t>
      </w:r>
      <w:r w:rsidR="00BD400D">
        <w:t xml:space="preserve">so much </w:t>
      </w:r>
      <w:r w:rsidR="008D1830" w:rsidRPr="00A57D23">
        <w:t xml:space="preserve">of </w:t>
      </w:r>
      <w:r w:rsidR="00BD400D">
        <w:t>an accountable person’s</w:t>
      </w:r>
      <w:r w:rsidR="008D1830" w:rsidRPr="00A57D23">
        <w:t xml:space="preserve"> total remuneration that is not guaranteed because it is conditional on the achievement of pre-determined objectives and can be forfeited if these objectives are not met. </w:t>
      </w:r>
      <w:r w:rsidR="00E64D8C" w:rsidRPr="00A57D23">
        <w:rPr>
          <w:rStyle w:val="Referencingstyle"/>
        </w:rPr>
        <w:t>[</w:t>
      </w:r>
      <w:r w:rsidR="00BD400D">
        <w:rPr>
          <w:rStyle w:val="Referencingstyle"/>
        </w:rPr>
        <w:t>Schedule </w:t>
      </w:r>
      <w:r w:rsidR="00A703C6">
        <w:rPr>
          <w:rStyle w:val="Referencingstyle"/>
        </w:rPr>
        <w:t>1</w:t>
      </w:r>
      <w:r w:rsidR="00BD400D">
        <w:rPr>
          <w:rStyle w:val="Referencingstyle"/>
        </w:rPr>
        <w:t>, item 1, section 37EA</w:t>
      </w:r>
      <w:r w:rsidR="00E64D8C" w:rsidRPr="00A57D23">
        <w:rPr>
          <w:rStyle w:val="Referencingstyle"/>
        </w:rPr>
        <w:t>]</w:t>
      </w:r>
    </w:p>
    <w:p w14:paraId="34D4917C" w14:textId="31D6453A" w:rsidR="00BD400D" w:rsidRPr="006E37DC" w:rsidRDefault="00F33F38" w:rsidP="007620D3">
      <w:pPr>
        <w:pStyle w:val="base-text-paragraph"/>
        <w:rPr>
          <w:rStyle w:val="Referencingstyle"/>
          <w:b w:val="0"/>
          <w:i w:val="0"/>
          <w:sz w:val="22"/>
        </w:rPr>
      </w:pPr>
      <w:r>
        <w:t xml:space="preserve">APRA has </w:t>
      </w:r>
      <w:r w:rsidR="000A2843">
        <w:t>a</w:t>
      </w:r>
      <w:r>
        <w:t xml:space="preserve"> power </w:t>
      </w:r>
      <w:r w:rsidR="000A2843">
        <w:t>allowing</w:t>
      </w:r>
      <w:r w:rsidR="00F22E19">
        <w:t xml:space="preserve"> it </w:t>
      </w:r>
      <w:r w:rsidR="000A2843">
        <w:t xml:space="preserve">to </w:t>
      </w:r>
      <w:r w:rsidR="00F22E19">
        <w:t>adjust the scope of both ‘</w:t>
      </w:r>
      <w:r>
        <w:t>remuneration</w:t>
      </w:r>
      <w:r w:rsidR="00F22E19">
        <w:t>’</w:t>
      </w:r>
      <w:r>
        <w:t xml:space="preserve"> and </w:t>
      </w:r>
      <w:r w:rsidR="00F22E19">
        <w:t>‘</w:t>
      </w:r>
      <w:r>
        <w:t>variable remuneration</w:t>
      </w:r>
      <w:r w:rsidR="00F22E19">
        <w:t>’</w:t>
      </w:r>
      <w:r>
        <w:t xml:space="preserve"> </w:t>
      </w:r>
      <w:r w:rsidR="00F22E19">
        <w:t>to account for new approaches to remuneration that may emerge</w:t>
      </w:r>
      <w:r>
        <w:t>.</w:t>
      </w:r>
      <w:r w:rsidR="000A2843">
        <w:t xml:space="preserve"> APRA exercises this power by making a legislative instrument.</w:t>
      </w:r>
      <w:r>
        <w:t xml:space="preserve"> </w:t>
      </w:r>
      <w:r>
        <w:rPr>
          <w:rStyle w:val="Referencingstyle"/>
        </w:rPr>
        <w:t xml:space="preserve">[Schedule </w:t>
      </w:r>
      <w:r w:rsidR="00A703C6">
        <w:rPr>
          <w:rStyle w:val="Referencingstyle"/>
        </w:rPr>
        <w:t>1</w:t>
      </w:r>
      <w:r w:rsidR="00A1026E">
        <w:rPr>
          <w:rStyle w:val="Referencingstyle"/>
        </w:rPr>
        <w:t>, item 1, subsection </w:t>
      </w:r>
      <w:r>
        <w:rPr>
          <w:rStyle w:val="Referencingstyle"/>
        </w:rPr>
        <w:t>37EA(</w:t>
      </w:r>
      <w:r w:rsidR="006E37DC">
        <w:rPr>
          <w:rStyle w:val="Referencingstyle"/>
        </w:rPr>
        <w:t>4</w:t>
      </w:r>
      <w:r>
        <w:rPr>
          <w:rStyle w:val="Referencingstyle"/>
        </w:rPr>
        <w:t>)]</w:t>
      </w:r>
    </w:p>
    <w:p w14:paraId="2C467AEF" w14:textId="023F1319" w:rsidR="006E37DC" w:rsidRPr="006E37DC" w:rsidRDefault="006E37DC" w:rsidP="006E37DC">
      <w:pPr>
        <w:pStyle w:val="base-text-paragraph"/>
        <w:rPr>
          <w:rStyle w:val="Referencingstyle"/>
          <w:b w:val="0"/>
          <w:i w:val="0"/>
          <w:sz w:val="22"/>
        </w:rPr>
      </w:pPr>
      <w:r>
        <w:rPr>
          <w:rStyle w:val="Referencingstyle"/>
          <w:b w:val="0"/>
          <w:i w:val="0"/>
          <w:sz w:val="22"/>
        </w:rPr>
        <w:t xml:space="preserve">APRA also has the power to adjust the scope of variable remuneration in respect of one or more accountable persons of a particular ADI or subsidiary. APRA exercises this power by giving the ADI or subsidiary a written notice. </w:t>
      </w:r>
      <w:r>
        <w:rPr>
          <w:rStyle w:val="Referencingstyle"/>
        </w:rPr>
        <w:t>[Schedule 1, item 1, subsection 37EA(3)]</w:t>
      </w:r>
    </w:p>
    <w:p w14:paraId="3C3862F8" w14:textId="15A406B5" w:rsidR="006074E8" w:rsidRPr="00A57D23" w:rsidRDefault="006074E8" w:rsidP="007620D3">
      <w:pPr>
        <w:pStyle w:val="base-text-paragraph"/>
      </w:pPr>
      <w:r>
        <w:t xml:space="preserve">Variable remuneration is valued at face value, rather than fair value for the purposes of calculating an amount to be deferred. </w:t>
      </w:r>
    </w:p>
    <w:p w14:paraId="4494BDE9" w14:textId="77777777" w:rsidR="00BD0C3A" w:rsidRDefault="00BD0C3A" w:rsidP="00BD0C3A">
      <w:pPr>
        <w:pStyle w:val="Heading3"/>
      </w:pPr>
      <w:r>
        <w:t>Accountable persons – registration requirements</w:t>
      </w:r>
    </w:p>
    <w:p w14:paraId="0C6BBD5A" w14:textId="7EFCF121" w:rsidR="009B3EF4" w:rsidRDefault="00BD0C3A" w:rsidP="008B4AAA">
      <w:pPr>
        <w:pStyle w:val="base-text-paragraph"/>
      </w:pPr>
      <w:r>
        <w:t xml:space="preserve">Accountable persons must be registered with APRA prior to being appointed </w:t>
      </w:r>
      <w:r w:rsidR="000A2843">
        <w:t xml:space="preserve">to </w:t>
      </w:r>
      <w:r>
        <w:t xml:space="preserve">that position. </w:t>
      </w:r>
      <w:r w:rsidR="009B3EF4">
        <w:t xml:space="preserve">An application must be in writing in a form approved by APRA to include all information required by APRA as a part of the registration process. </w:t>
      </w:r>
      <w:r w:rsidR="009B3EF4">
        <w:rPr>
          <w:rStyle w:val="Referencingstyle"/>
        </w:rPr>
        <w:t xml:space="preserve">[Schedule 1, item 1, subsections 37HA(1) and </w:t>
      </w:r>
      <w:r w:rsidR="00DB7E5E">
        <w:rPr>
          <w:rStyle w:val="Referencingstyle"/>
        </w:rPr>
        <w:t>37HA</w:t>
      </w:r>
      <w:r w:rsidR="009B3EF4">
        <w:rPr>
          <w:rStyle w:val="Referencingstyle"/>
        </w:rPr>
        <w:t>(2)]</w:t>
      </w:r>
    </w:p>
    <w:p w14:paraId="33C3164B" w14:textId="11FE9A76" w:rsidR="009B3EF4" w:rsidRDefault="009B3EF4" w:rsidP="008B4AAA">
      <w:pPr>
        <w:pStyle w:val="base-text-paragraph"/>
      </w:pPr>
      <w:r>
        <w:t xml:space="preserve">A registration should also be accompanied by a signed declaration that the ADI is satisfied the person is suitable to be an accountable person. </w:t>
      </w:r>
      <w:r>
        <w:rPr>
          <w:rStyle w:val="Referencingstyle"/>
        </w:rPr>
        <w:t>[Schedule 1, item 1, paragraph 37HA(2)(c)]</w:t>
      </w:r>
    </w:p>
    <w:p w14:paraId="59D409EA" w14:textId="6F786A98" w:rsidR="009B3EF4" w:rsidRDefault="009B3EF4" w:rsidP="006E37DC">
      <w:pPr>
        <w:pStyle w:val="base-text-paragraph"/>
      </w:pPr>
      <w:r>
        <w:t xml:space="preserve">An accountability statement in respect of the person, as required by section 37F, should also be provided at this time. </w:t>
      </w:r>
      <w:r>
        <w:rPr>
          <w:rStyle w:val="Referencingstyle"/>
        </w:rPr>
        <w:t>[Schedule 1, item 1, paragraph 37HA(2)(d)]</w:t>
      </w:r>
    </w:p>
    <w:p w14:paraId="19467F9E" w14:textId="52FB045C" w:rsidR="00BD0C3A" w:rsidRDefault="00BD0C3A" w:rsidP="006E37DC">
      <w:pPr>
        <w:pStyle w:val="base-text-paragraph"/>
      </w:pPr>
      <w:r>
        <w:t xml:space="preserve">APRA </w:t>
      </w:r>
      <w:r w:rsidR="000A2843">
        <w:t xml:space="preserve">must </w:t>
      </w:r>
      <w:r>
        <w:t>maintain a register of</w:t>
      </w:r>
      <w:r w:rsidR="009B3EF4">
        <w:t xml:space="preserve"> the</w:t>
      </w:r>
      <w:r>
        <w:t xml:space="preserve"> ‘accountable persons’ </w:t>
      </w:r>
      <w:r w:rsidR="009B3EF4">
        <w:t xml:space="preserve">of </w:t>
      </w:r>
      <w:r>
        <w:t>an ADI or its subsidiari</w:t>
      </w:r>
      <w:r w:rsidR="00E12E18">
        <w:t xml:space="preserve">es. </w:t>
      </w:r>
      <w:r w:rsidR="006B7E34">
        <w:t>The register is not public.</w:t>
      </w:r>
    </w:p>
    <w:p w14:paraId="409AA06C" w14:textId="54676061" w:rsidR="00BD0C3A" w:rsidRDefault="000A2843" w:rsidP="00BD0C3A">
      <w:pPr>
        <w:pStyle w:val="base-text-paragraph"/>
      </w:pPr>
      <w:r>
        <w:t>A person’s r</w:t>
      </w:r>
      <w:r w:rsidR="002A1B86">
        <w:t>egistration</w:t>
      </w:r>
      <w:r w:rsidR="00BD0C3A">
        <w:t xml:space="preserve"> will take effect 14 days after APRA is notified</w:t>
      </w:r>
      <w:r>
        <w:t>,</w:t>
      </w:r>
      <w:r w:rsidR="00BD0C3A">
        <w:t xml:space="preserve"> unless the ADI withdraws the registration beforehand. </w:t>
      </w:r>
      <w:r w:rsidR="00BD0C3A" w:rsidRPr="006074E8">
        <w:rPr>
          <w:rStyle w:val="Referencingstyle"/>
        </w:rPr>
        <w:t>[</w:t>
      </w:r>
      <w:r w:rsidR="009B3EF4">
        <w:rPr>
          <w:rStyle w:val="Referencingstyle"/>
        </w:rPr>
        <w:t>Schedule 1, item 1, section 37HA</w:t>
      </w:r>
      <w:r w:rsidR="00BD0C3A" w:rsidRPr="006074E8">
        <w:rPr>
          <w:rStyle w:val="Referencingstyle"/>
        </w:rPr>
        <w:t>]</w:t>
      </w:r>
    </w:p>
    <w:p w14:paraId="070928C7" w14:textId="27D5ADEA" w:rsidR="00BD0C3A" w:rsidRDefault="00BD0C3A" w:rsidP="00BD0C3A">
      <w:pPr>
        <w:pStyle w:val="base-text-paragraph"/>
      </w:pPr>
      <w:r>
        <w:t xml:space="preserve">While it is the responsibility of an ADI to determine the suitability of an accountable person, the period between the </w:t>
      </w:r>
      <w:r w:rsidR="006A7214" w:rsidRPr="00442FAB">
        <w:t xml:space="preserve">time at which an </w:t>
      </w:r>
      <w:r>
        <w:t xml:space="preserve">ADI </w:t>
      </w:r>
      <w:r w:rsidRPr="00442FAB">
        <w:t>register</w:t>
      </w:r>
      <w:r w:rsidR="006A7214" w:rsidRPr="00442FAB">
        <w:t>s</w:t>
      </w:r>
      <w:r>
        <w:t xml:space="preserve"> a person and that registration taking effect gives APRA the opportunity to discuss with the ADI relevant information held by </w:t>
      </w:r>
      <w:r w:rsidR="006A7214" w:rsidRPr="00442FAB">
        <w:t xml:space="preserve">APRA. This information could </w:t>
      </w:r>
      <w:r w:rsidRPr="00442FAB">
        <w:t>includ</w:t>
      </w:r>
      <w:r w:rsidR="006A7214" w:rsidRPr="00442FAB">
        <w:t>e</w:t>
      </w:r>
      <w:r>
        <w:t xml:space="preserve"> whether the person has previously been removed or disqualified as an accountable person</w:t>
      </w:r>
      <w:r w:rsidR="002A1B86">
        <w:t>, senior manager, director or auditor of an ADI</w:t>
      </w:r>
      <w:r>
        <w:t xml:space="preserve">. </w:t>
      </w:r>
    </w:p>
    <w:p w14:paraId="79840446" w14:textId="55616F17" w:rsidR="007620D3" w:rsidRDefault="002A1B86" w:rsidP="003B3972">
      <w:pPr>
        <w:pStyle w:val="Heading3"/>
      </w:pPr>
      <w:r w:rsidRPr="006A016C">
        <w:t>Notification obligations</w:t>
      </w:r>
    </w:p>
    <w:p w14:paraId="13F95ABD" w14:textId="02E30E6C" w:rsidR="002A1B86" w:rsidRPr="002745CF" w:rsidRDefault="002A1B86" w:rsidP="002A1B86">
      <w:pPr>
        <w:pStyle w:val="base-text-paragraph"/>
        <w:rPr>
          <w:rStyle w:val="Referencingstyle"/>
          <w:b w:val="0"/>
          <w:i w:val="0"/>
          <w:sz w:val="22"/>
        </w:rPr>
      </w:pPr>
      <w:r>
        <w:t xml:space="preserve">The BEAR </w:t>
      </w:r>
      <w:r w:rsidR="006A7214">
        <w:t xml:space="preserve">obliges </w:t>
      </w:r>
      <w:r>
        <w:t xml:space="preserve">an ADI to </w:t>
      </w:r>
      <w:r w:rsidR="00F22E19">
        <w:t xml:space="preserve">give </w:t>
      </w:r>
      <w:r>
        <w:t xml:space="preserve">APRA </w:t>
      </w:r>
      <w:r w:rsidR="002745CF">
        <w:t xml:space="preserve">accountability statements and an accountability map. </w:t>
      </w:r>
      <w:r w:rsidR="006A7214" w:rsidRPr="00442FAB">
        <w:rPr>
          <w:rStyle w:val="Referencingstyle"/>
          <w:b w:val="0"/>
          <w:i w:val="0"/>
          <w:sz w:val="22"/>
        </w:rPr>
        <w:t xml:space="preserve">These documents show the governance and management controls expected of an ADI and </w:t>
      </w:r>
      <w:r w:rsidR="006A7214">
        <w:rPr>
          <w:rStyle w:val="Referencingstyle"/>
          <w:b w:val="0"/>
          <w:i w:val="0"/>
          <w:sz w:val="22"/>
        </w:rPr>
        <w:t>show the organisation’s</w:t>
      </w:r>
      <w:r w:rsidR="006A7214" w:rsidRPr="00442FAB">
        <w:rPr>
          <w:rStyle w:val="Referencingstyle"/>
          <w:b w:val="0"/>
          <w:i w:val="0"/>
          <w:sz w:val="22"/>
        </w:rPr>
        <w:t xml:space="preserve"> lines of accountability</w:t>
      </w:r>
      <w:r w:rsidR="006A7214" w:rsidRPr="006A7214">
        <w:rPr>
          <w:rStyle w:val="Referencingstyle"/>
          <w:b w:val="0"/>
          <w:i w:val="0"/>
          <w:sz w:val="22"/>
        </w:rPr>
        <w:t>.</w:t>
      </w:r>
      <w:r w:rsidR="00791AF0">
        <w:rPr>
          <w:rStyle w:val="Referencingstyle"/>
          <w:b w:val="0"/>
          <w:i w:val="0"/>
          <w:sz w:val="22"/>
        </w:rPr>
        <w:t xml:space="preserve"> The accountability maps and statements are not intended to be viewed as compliance documents, but rather tools of good governance which illustrate that the ADI has appropriate accountability checks and balances and accountable person roles are allocated appropriately according to the size, complexity and customer base of the ADI.</w:t>
      </w:r>
      <w:r w:rsidR="006A7214">
        <w:rPr>
          <w:rStyle w:val="Referencingstyle"/>
        </w:rPr>
        <w:t xml:space="preserve"> </w:t>
      </w:r>
      <w:r w:rsidR="002745CF">
        <w:rPr>
          <w:rStyle w:val="Referencingstyle"/>
        </w:rPr>
        <w:t xml:space="preserve">[Schedule </w:t>
      </w:r>
      <w:r w:rsidR="00A703C6">
        <w:rPr>
          <w:rStyle w:val="Referencingstyle"/>
        </w:rPr>
        <w:t>1</w:t>
      </w:r>
      <w:r w:rsidR="002745CF">
        <w:rPr>
          <w:rStyle w:val="Referencingstyle"/>
        </w:rPr>
        <w:t>, item 1, section</w:t>
      </w:r>
      <w:r w:rsidR="00A564F9">
        <w:rPr>
          <w:rStyle w:val="Referencingstyle"/>
        </w:rPr>
        <w:t>s</w:t>
      </w:r>
      <w:r w:rsidR="002745CF">
        <w:rPr>
          <w:rStyle w:val="Referencingstyle"/>
        </w:rPr>
        <w:t xml:space="preserve"> 37F</w:t>
      </w:r>
      <w:r w:rsidR="00C24206">
        <w:rPr>
          <w:rStyle w:val="Referencingstyle"/>
        </w:rPr>
        <w:t xml:space="preserve">, </w:t>
      </w:r>
      <w:r w:rsidR="00961730">
        <w:rPr>
          <w:rStyle w:val="Referencingstyle"/>
        </w:rPr>
        <w:t xml:space="preserve"> 37FA</w:t>
      </w:r>
      <w:r w:rsidR="00A564F9">
        <w:rPr>
          <w:rStyle w:val="Referencingstyle"/>
        </w:rPr>
        <w:t xml:space="preserve"> and</w:t>
      </w:r>
      <w:r w:rsidR="00961730">
        <w:rPr>
          <w:rStyle w:val="Referencingstyle"/>
        </w:rPr>
        <w:t xml:space="preserve"> 37FB]</w:t>
      </w:r>
    </w:p>
    <w:p w14:paraId="11444275" w14:textId="0B0D2158" w:rsidR="008F7534" w:rsidRPr="00F342D3" w:rsidRDefault="00F342D3" w:rsidP="002A1B86">
      <w:pPr>
        <w:pStyle w:val="base-text-paragraph"/>
        <w:rPr>
          <w:rStyle w:val="Referencingstyle"/>
          <w:b w:val="0"/>
          <w:i w:val="0"/>
          <w:sz w:val="22"/>
        </w:rPr>
      </w:pPr>
      <w:r>
        <w:rPr>
          <w:rStyle w:val="Referencingstyle"/>
          <w:b w:val="0"/>
          <w:i w:val="0"/>
          <w:sz w:val="22"/>
        </w:rPr>
        <w:t xml:space="preserve">ADIs must notify APRA if a person ceases to be an accountable person. This includes </w:t>
      </w:r>
      <w:r w:rsidR="006A7214">
        <w:rPr>
          <w:rStyle w:val="Referencingstyle"/>
          <w:b w:val="0"/>
          <w:i w:val="0"/>
          <w:sz w:val="22"/>
        </w:rPr>
        <w:t xml:space="preserve">situations where </w:t>
      </w:r>
      <w:r>
        <w:rPr>
          <w:rStyle w:val="Referencingstyle"/>
          <w:b w:val="0"/>
          <w:i w:val="0"/>
          <w:sz w:val="22"/>
        </w:rPr>
        <w:t xml:space="preserve">the person ceases in that role because </w:t>
      </w:r>
      <w:r w:rsidR="006A7214">
        <w:rPr>
          <w:rStyle w:val="Referencingstyle"/>
          <w:b w:val="0"/>
          <w:i w:val="0"/>
          <w:sz w:val="22"/>
        </w:rPr>
        <w:t xml:space="preserve">he or she </w:t>
      </w:r>
      <w:r>
        <w:rPr>
          <w:rStyle w:val="Referencingstyle"/>
          <w:b w:val="0"/>
          <w:i w:val="0"/>
          <w:sz w:val="22"/>
        </w:rPr>
        <w:t>ha</w:t>
      </w:r>
      <w:r w:rsidR="006A7214">
        <w:rPr>
          <w:rStyle w:val="Referencingstyle"/>
          <w:b w:val="0"/>
          <w:i w:val="0"/>
          <w:sz w:val="22"/>
        </w:rPr>
        <w:t>s</w:t>
      </w:r>
      <w:r>
        <w:rPr>
          <w:rStyle w:val="Referencingstyle"/>
          <w:b w:val="0"/>
          <w:i w:val="0"/>
          <w:sz w:val="22"/>
        </w:rPr>
        <w:t xml:space="preserve"> been dismissed or suspended </w:t>
      </w:r>
      <w:r w:rsidR="006A7214">
        <w:rPr>
          <w:rStyle w:val="Referencingstyle"/>
          <w:b w:val="0"/>
          <w:i w:val="0"/>
          <w:sz w:val="22"/>
        </w:rPr>
        <w:t>because of a</w:t>
      </w:r>
      <w:r>
        <w:rPr>
          <w:rStyle w:val="Referencingstyle"/>
          <w:b w:val="0"/>
          <w:i w:val="0"/>
          <w:sz w:val="22"/>
        </w:rPr>
        <w:t xml:space="preserve"> failure to comply with accountability obligations under BEAR. </w:t>
      </w:r>
      <w:r>
        <w:rPr>
          <w:rStyle w:val="Referencingstyle"/>
        </w:rPr>
        <w:t xml:space="preserve">[Schedule </w:t>
      </w:r>
      <w:r w:rsidR="00A703C6">
        <w:rPr>
          <w:rStyle w:val="Referencingstyle"/>
        </w:rPr>
        <w:t>1</w:t>
      </w:r>
      <w:r w:rsidR="00AA0BE9">
        <w:rPr>
          <w:rStyle w:val="Referencingstyle"/>
        </w:rPr>
        <w:t>, item 1, paragraphs 37FC</w:t>
      </w:r>
      <w:r>
        <w:rPr>
          <w:rStyle w:val="Referencingstyle"/>
        </w:rPr>
        <w:t>(a) and (b)]</w:t>
      </w:r>
    </w:p>
    <w:p w14:paraId="2EF80549" w14:textId="32287180" w:rsidR="00F342D3" w:rsidRPr="00F342D3" w:rsidRDefault="00F342D3" w:rsidP="002A1B86">
      <w:pPr>
        <w:pStyle w:val="base-text-paragraph"/>
        <w:rPr>
          <w:rStyle w:val="Referencingstyle"/>
          <w:b w:val="0"/>
          <w:i w:val="0"/>
          <w:sz w:val="22"/>
        </w:rPr>
      </w:pPr>
      <w:r>
        <w:rPr>
          <w:rStyle w:val="Referencingstyle"/>
          <w:b w:val="0"/>
          <w:i w:val="0"/>
          <w:sz w:val="22"/>
        </w:rPr>
        <w:t>An ADI must notify APRA if the variable remuneration of an accountable person has been reduced or will be reduced as a result of that accountable person failing or being likely to have failed their accountable person</w:t>
      </w:r>
      <w:r w:rsidRPr="00F342D3">
        <w:rPr>
          <w:rStyle w:val="Referencingstyle"/>
          <w:b w:val="0"/>
          <w:i w:val="0"/>
          <w:sz w:val="22"/>
        </w:rPr>
        <w:t xml:space="preserve"> </w:t>
      </w:r>
      <w:r>
        <w:rPr>
          <w:rStyle w:val="Referencingstyle"/>
          <w:b w:val="0"/>
          <w:i w:val="0"/>
          <w:sz w:val="22"/>
        </w:rPr>
        <w:t xml:space="preserve">obligations. </w:t>
      </w:r>
      <w:r>
        <w:rPr>
          <w:rStyle w:val="Referencingstyle"/>
        </w:rPr>
        <w:t xml:space="preserve">[Schedule </w:t>
      </w:r>
      <w:r w:rsidR="00A703C6">
        <w:rPr>
          <w:rStyle w:val="Referencingstyle"/>
        </w:rPr>
        <w:t>1</w:t>
      </w:r>
      <w:r>
        <w:rPr>
          <w:rStyle w:val="Referencingstyle"/>
        </w:rPr>
        <w:t>, item 1, paragraph 37FC(c)]</w:t>
      </w:r>
    </w:p>
    <w:p w14:paraId="626C18CA" w14:textId="5AC72F6C" w:rsidR="002745CF" w:rsidRPr="002745CF" w:rsidRDefault="002745CF" w:rsidP="00A1026E">
      <w:pPr>
        <w:pStyle w:val="Heading4"/>
        <w:ind w:left="0"/>
        <w:rPr>
          <w:rStyle w:val="Referencingstyle"/>
          <w:b/>
          <w:i/>
          <w:sz w:val="22"/>
        </w:rPr>
      </w:pPr>
      <w:r w:rsidRPr="002745CF">
        <w:rPr>
          <w:rStyle w:val="Referencingstyle"/>
          <w:b/>
          <w:i/>
          <w:sz w:val="22"/>
        </w:rPr>
        <w:t>Accountability statements</w:t>
      </w:r>
    </w:p>
    <w:p w14:paraId="04528A49" w14:textId="4FF42EB1" w:rsidR="002745CF" w:rsidRDefault="002745CF" w:rsidP="002A1B86">
      <w:pPr>
        <w:pStyle w:val="base-text-paragraph"/>
      </w:pPr>
      <w:r>
        <w:t>An accountability statement is a description of the areas of responsibility attributable to management roles</w:t>
      </w:r>
      <w:r w:rsidR="00CF0BA6">
        <w:t xml:space="preserve"> in an ADI and its subsidiaries</w:t>
      </w:r>
      <w:r>
        <w:t>. Each accountable person must have an accountability statement</w:t>
      </w:r>
      <w:r w:rsidR="008F7534">
        <w:t xml:space="preserve"> that outlines the areas over which they have effective management and control</w:t>
      </w:r>
      <w:r>
        <w:t>.</w:t>
      </w:r>
      <w:r w:rsidR="00CF0BA6" w:rsidRPr="00CF0BA6">
        <w:rPr>
          <w:rStyle w:val="Referencingstyle"/>
        </w:rPr>
        <w:t xml:space="preserve"> </w:t>
      </w:r>
      <w:r w:rsidR="00CF0BA6">
        <w:rPr>
          <w:rStyle w:val="Referencingstyle"/>
        </w:rPr>
        <w:t>[Schedule 1, item 1, section 37FA]</w:t>
      </w:r>
    </w:p>
    <w:p w14:paraId="0EAD07BD" w14:textId="19D526FD" w:rsidR="002745CF" w:rsidRPr="002A1B86" w:rsidRDefault="002745CF" w:rsidP="002A1B86">
      <w:pPr>
        <w:pStyle w:val="base-text-paragraph"/>
      </w:pPr>
      <w:r>
        <w:t xml:space="preserve">Accountability statements include a comprehensive description of that part of the ADI or its subsidiaries operations over which the accountable person has effective management or control. An accountability statement should align with the accountable person’s functions and responsibilities. </w:t>
      </w:r>
      <w:r>
        <w:rPr>
          <w:rStyle w:val="Referencingstyle"/>
        </w:rPr>
        <w:t xml:space="preserve">[Schedule </w:t>
      </w:r>
      <w:r w:rsidR="00A703C6">
        <w:rPr>
          <w:rStyle w:val="Referencingstyle"/>
        </w:rPr>
        <w:t>1</w:t>
      </w:r>
      <w:r w:rsidR="00CA5285">
        <w:rPr>
          <w:rStyle w:val="Referencingstyle"/>
        </w:rPr>
        <w:t>, item </w:t>
      </w:r>
      <w:r>
        <w:rPr>
          <w:rStyle w:val="Referencingstyle"/>
        </w:rPr>
        <w:t>1, section 37FA]</w:t>
      </w:r>
    </w:p>
    <w:p w14:paraId="667C9B5F" w14:textId="1E2A13DF" w:rsidR="002A1B86" w:rsidRPr="002A1B86" w:rsidRDefault="002A1B86" w:rsidP="00A1026E">
      <w:pPr>
        <w:pStyle w:val="Heading4"/>
        <w:ind w:left="0"/>
      </w:pPr>
      <w:r>
        <w:t>Accountability maps</w:t>
      </w:r>
    </w:p>
    <w:p w14:paraId="699317FE" w14:textId="594C93AD" w:rsidR="00970528" w:rsidRPr="002A1B86" w:rsidRDefault="002A1B86" w:rsidP="00970528">
      <w:pPr>
        <w:pStyle w:val="base-text-paragraph"/>
      </w:pPr>
      <w:r>
        <w:t xml:space="preserve">All ADIs will complete accountability maps </w:t>
      </w:r>
      <w:r w:rsidR="00CF0BA6">
        <w:t>which accurately show</w:t>
      </w:r>
      <w:r>
        <w:t xml:space="preserve"> lines of reporting, delegation and responsibility </w:t>
      </w:r>
      <w:r w:rsidR="00B747D5">
        <w:t>in</w:t>
      </w:r>
      <w:r>
        <w:t xml:space="preserve"> the ADI. </w:t>
      </w:r>
      <w:r w:rsidR="00791AF0">
        <w:t xml:space="preserve">The accountability map is a governance document. </w:t>
      </w:r>
      <w:r w:rsidR="00CF0BA6">
        <w:t>M</w:t>
      </w:r>
      <w:r>
        <w:t xml:space="preserve">any ADIs </w:t>
      </w:r>
      <w:r w:rsidR="00791AF0">
        <w:t>would</w:t>
      </w:r>
      <w:r w:rsidR="00CF0BA6">
        <w:t xml:space="preserve"> </w:t>
      </w:r>
      <w:r>
        <w:t>already have some form of accountability map</w:t>
      </w:r>
      <w:r w:rsidR="00CF0BA6">
        <w:t>,</w:t>
      </w:r>
      <w:r>
        <w:t xml:space="preserve"> in the form of an organisational structure</w:t>
      </w:r>
      <w:r w:rsidR="00CF0BA6">
        <w:t xml:space="preserve"> and position descriptions</w:t>
      </w:r>
      <w:r w:rsidR="00970528" w:rsidRPr="002A1B86">
        <w:t xml:space="preserve">. </w:t>
      </w:r>
    </w:p>
    <w:p w14:paraId="713AA782" w14:textId="3EA4339A" w:rsidR="003739B1" w:rsidRPr="008F7534" w:rsidRDefault="002A1B86" w:rsidP="00970528">
      <w:pPr>
        <w:pStyle w:val="base-text-paragraph"/>
        <w:rPr>
          <w:rStyle w:val="Referencingstyle"/>
          <w:b w:val="0"/>
          <w:i w:val="0"/>
          <w:sz w:val="22"/>
        </w:rPr>
      </w:pPr>
      <w:r>
        <w:t xml:space="preserve">Accountability maps will </w:t>
      </w:r>
      <w:r w:rsidR="006B7E34">
        <w:t>help</w:t>
      </w:r>
      <w:r w:rsidR="00CF0BA6">
        <w:t xml:space="preserve"> </w:t>
      </w:r>
      <w:r w:rsidR="003739B1" w:rsidRPr="006246A4">
        <w:t xml:space="preserve">APRA identify </w:t>
      </w:r>
      <w:r>
        <w:t>accountable persons</w:t>
      </w:r>
      <w:r w:rsidR="003739B1" w:rsidRPr="006246A4">
        <w:t xml:space="preserve"> where an issue arises in a particular area of an ADI or its subsidiary. </w:t>
      </w:r>
      <w:r w:rsidR="00CF0BA6">
        <w:t>They will also</w:t>
      </w:r>
      <w:r w:rsidR="00961730">
        <w:t xml:space="preserve"> ensure that there are no gaps in accountable per</w:t>
      </w:r>
      <w:r w:rsidR="008F7534">
        <w:t xml:space="preserve">son functions across the ADI and that appropriate governance controls are in place. The accountability maps could also assist an ADI to </w:t>
      </w:r>
      <w:r w:rsidR="00CF0BA6">
        <w:t>show the</w:t>
      </w:r>
      <w:r w:rsidR="008F7534">
        <w:t xml:space="preserve"> reasonable steps </w:t>
      </w:r>
      <w:r w:rsidR="00CF0BA6">
        <w:t xml:space="preserve">it has taken </w:t>
      </w:r>
      <w:r w:rsidR="008F7534">
        <w:t xml:space="preserve">to avoid </w:t>
      </w:r>
      <w:r w:rsidR="00CF0BA6">
        <w:t xml:space="preserve">any </w:t>
      </w:r>
      <w:r w:rsidR="008F7534">
        <w:t xml:space="preserve">breach of its BEAR obligations. </w:t>
      </w:r>
      <w:r w:rsidR="008F7534">
        <w:rPr>
          <w:rStyle w:val="Referencingstyle"/>
        </w:rPr>
        <w:t>[</w:t>
      </w:r>
      <w:r w:rsidR="00B02C0A">
        <w:rPr>
          <w:rStyle w:val="Referencingstyle"/>
        </w:rPr>
        <w:t>Schedule 1, item 1, section 37FB] [</w:t>
      </w:r>
      <w:r w:rsidR="008F7534">
        <w:rPr>
          <w:rStyle w:val="Referencingstyle"/>
        </w:rPr>
        <w:t xml:space="preserve">Schedule </w:t>
      </w:r>
      <w:r w:rsidR="00A703C6">
        <w:rPr>
          <w:rStyle w:val="Referencingstyle"/>
        </w:rPr>
        <w:t>1</w:t>
      </w:r>
      <w:r w:rsidR="008F7534">
        <w:rPr>
          <w:rStyle w:val="Referencingstyle"/>
        </w:rPr>
        <w:t xml:space="preserve">, item 1, section 37C] [Schedule </w:t>
      </w:r>
      <w:r w:rsidR="00A703C6">
        <w:rPr>
          <w:rStyle w:val="Referencingstyle"/>
        </w:rPr>
        <w:t>1</w:t>
      </w:r>
      <w:r w:rsidR="008F7534">
        <w:rPr>
          <w:rStyle w:val="Referencingstyle"/>
        </w:rPr>
        <w:t>, item 1, section 37CB]</w:t>
      </w:r>
    </w:p>
    <w:p w14:paraId="6D60E256" w14:textId="019EEF68" w:rsidR="007620D3" w:rsidRDefault="00DA190B" w:rsidP="003B3972">
      <w:pPr>
        <w:pStyle w:val="Heading3"/>
      </w:pPr>
      <w:r w:rsidRPr="002A1B86">
        <w:t xml:space="preserve">Consequences </w:t>
      </w:r>
      <w:r w:rsidR="00CE6B58" w:rsidRPr="002A1B86">
        <w:t>of</w:t>
      </w:r>
      <w:r w:rsidRPr="002A1B86">
        <w:t xml:space="preserve"> breaching th</w:t>
      </w:r>
      <w:r>
        <w:t xml:space="preserve">e BEAR </w:t>
      </w:r>
    </w:p>
    <w:p w14:paraId="24D8CB8B" w14:textId="1BF2AAA6" w:rsidR="000A27F0" w:rsidRDefault="00330337" w:rsidP="003B3972">
      <w:pPr>
        <w:pStyle w:val="base-text-paragraph"/>
      </w:pPr>
      <w:r>
        <w:t>APRA has an established</w:t>
      </w:r>
      <w:r w:rsidR="003B3972">
        <w:t xml:space="preserve"> approach to prudential supervision </w:t>
      </w:r>
      <w:r>
        <w:t xml:space="preserve">which is </w:t>
      </w:r>
      <w:r w:rsidR="003B3972">
        <w:t xml:space="preserve">set out in the </w:t>
      </w:r>
      <w:r w:rsidR="003B3972" w:rsidRPr="00001BE9">
        <w:rPr>
          <w:i/>
        </w:rPr>
        <w:t>APRA Supervision Blueprint</w:t>
      </w:r>
      <w:r>
        <w:rPr>
          <w:i/>
        </w:rPr>
        <w:t xml:space="preserve"> </w:t>
      </w:r>
      <w:r>
        <w:t xml:space="preserve">and is supported by </w:t>
      </w:r>
      <w:r w:rsidR="00442FAB">
        <w:t>enforcement powers under the Banking Act and laws concerning insurance and superannuation</w:t>
      </w:r>
      <w:r>
        <w:t xml:space="preserve">. </w:t>
      </w:r>
    </w:p>
    <w:p w14:paraId="7EEFCE9B" w14:textId="1F5259BA" w:rsidR="006E0E84" w:rsidRDefault="00330337" w:rsidP="003B3972">
      <w:pPr>
        <w:pStyle w:val="base-text-paragraph"/>
      </w:pPr>
      <w:r>
        <w:t>T</w:t>
      </w:r>
      <w:r w:rsidR="00001BE9">
        <w:t>he</w:t>
      </w:r>
      <w:r w:rsidR="00D7582E">
        <w:t xml:space="preserve">se existing powers </w:t>
      </w:r>
      <w:r>
        <w:t xml:space="preserve">include: </w:t>
      </w:r>
    </w:p>
    <w:p w14:paraId="230F84EA" w14:textId="3DF1952A" w:rsidR="00330337" w:rsidRPr="002A2A35" w:rsidRDefault="00DD75CB" w:rsidP="002A2A35">
      <w:pPr>
        <w:pStyle w:val="dotpoint"/>
      </w:pPr>
      <w:r w:rsidRPr="002A2A35">
        <w:t>a</w:t>
      </w:r>
      <w:r w:rsidR="00330337" w:rsidRPr="002A2A35">
        <w:t xml:space="preserve"> direction power in section 11CA</w:t>
      </w:r>
      <w:r w:rsidR="00442FAB" w:rsidRPr="002A2A35">
        <w:t xml:space="preserve"> of the Banking Act</w:t>
      </w:r>
      <w:r w:rsidR="00330337" w:rsidRPr="002A2A35">
        <w:t xml:space="preserve"> which </w:t>
      </w:r>
      <w:r w:rsidR="00442FAB" w:rsidRPr="002A2A35">
        <w:t xml:space="preserve">lets </w:t>
      </w:r>
      <w:r w:rsidR="00330337" w:rsidRPr="002A2A35">
        <w:t xml:space="preserve">APRA compel a regulated entity to take specific action to address particular </w:t>
      </w:r>
      <w:r w:rsidR="00442FAB" w:rsidRPr="002A2A35">
        <w:t xml:space="preserve">identified </w:t>
      </w:r>
      <w:r w:rsidR="00330337" w:rsidRPr="002A2A35">
        <w:t>prudential issues</w:t>
      </w:r>
      <w:r w:rsidRPr="002A2A35">
        <w:t>;</w:t>
      </w:r>
      <w:r w:rsidR="00330337" w:rsidRPr="002A2A35">
        <w:t xml:space="preserve"> </w:t>
      </w:r>
    </w:p>
    <w:p w14:paraId="4E2E6B5C" w14:textId="3F2EE93E" w:rsidR="00330337" w:rsidRPr="002A2A35" w:rsidRDefault="00DD75CB" w:rsidP="002A2A35">
      <w:pPr>
        <w:pStyle w:val="dotpoint"/>
      </w:pPr>
      <w:r w:rsidRPr="002A2A35">
        <w:t>t</w:t>
      </w:r>
      <w:r w:rsidR="00330337" w:rsidRPr="002A2A35">
        <w:t xml:space="preserve">he making of prudential standards </w:t>
      </w:r>
      <w:r w:rsidR="00442FAB" w:rsidRPr="002A2A35">
        <w:t>under</w:t>
      </w:r>
      <w:r w:rsidR="00330337" w:rsidRPr="002A2A35">
        <w:t xml:space="preserve"> section</w:t>
      </w:r>
      <w:r w:rsidR="00442FAB" w:rsidRPr="002A2A35">
        <w:t> </w:t>
      </w:r>
      <w:r w:rsidR="00330337" w:rsidRPr="002A2A35">
        <w:t xml:space="preserve">11AF </w:t>
      </w:r>
      <w:r w:rsidR="00442FAB" w:rsidRPr="002A2A35">
        <w:t>of the Banking Act, in which APRA can</w:t>
      </w:r>
      <w:r w:rsidR="00330337" w:rsidRPr="002A2A35">
        <w:t xml:space="preserve"> impose different requirements to be complied with</w:t>
      </w:r>
      <w:r w:rsidRPr="002A2A35">
        <w:t>;</w:t>
      </w:r>
      <w:r w:rsidR="00330337" w:rsidRPr="002A2A35">
        <w:t xml:space="preserve"> </w:t>
      </w:r>
    </w:p>
    <w:p w14:paraId="6716171A" w14:textId="1414665A" w:rsidR="00330337" w:rsidRPr="002A2A35" w:rsidRDefault="00DD75CB" w:rsidP="002A2A35">
      <w:pPr>
        <w:pStyle w:val="dotpoint"/>
      </w:pPr>
      <w:r w:rsidRPr="002A2A35">
        <w:t>r</w:t>
      </w:r>
      <w:r w:rsidR="00330337" w:rsidRPr="002A2A35">
        <w:t>evoking a banking license under section 9</w:t>
      </w:r>
      <w:r w:rsidR="00442FAB" w:rsidRPr="002A2A35">
        <w:t xml:space="preserve"> of the Banking Act</w:t>
      </w:r>
      <w:r w:rsidRPr="002A2A35">
        <w:t>;</w:t>
      </w:r>
      <w:r w:rsidR="00330337" w:rsidRPr="002A2A35">
        <w:t xml:space="preserve"> </w:t>
      </w:r>
    </w:p>
    <w:p w14:paraId="6F3769C8" w14:textId="03045B79" w:rsidR="00330337" w:rsidRPr="002A2A35" w:rsidRDefault="00DD75CB" w:rsidP="002A2A35">
      <w:pPr>
        <w:pStyle w:val="dotpoint"/>
      </w:pPr>
      <w:r w:rsidRPr="002A2A35">
        <w:t>r</w:t>
      </w:r>
      <w:r w:rsidR="00D7582E" w:rsidRPr="002A2A35">
        <w:t>emoving or disqualifying</w:t>
      </w:r>
      <w:r w:rsidR="00330337" w:rsidRPr="002A2A35">
        <w:t xml:space="preserve"> a director, senior manager or auditor</w:t>
      </w:r>
      <w:r w:rsidR="00D7582E" w:rsidRPr="002A2A35">
        <w:t xml:space="preserve"> under Division 3 of Part II</w:t>
      </w:r>
      <w:r w:rsidR="00442FAB" w:rsidRPr="002A2A35">
        <w:t xml:space="preserve"> of the Banking Act</w:t>
      </w:r>
      <w:r w:rsidRPr="002A2A35">
        <w:t>; and</w:t>
      </w:r>
    </w:p>
    <w:p w14:paraId="438B58E7" w14:textId="7C9BB80B" w:rsidR="00330337" w:rsidRPr="002A2A35" w:rsidRDefault="00DD75CB" w:rsidP="002A2A35">
      <w:pPr>
        <w:pStyle w:val="dotpoint"/>
      </w:pPr>
      <w:r w:rsidRPr="002A2A35">
        <w:t>s</w:t>
      </w:r>
      <w:r w:rsidR="00D7582E" w:rsidRPr="002A2A35">
        <w:t>eeking</w:t>
      </w:r>
      <w:r w:rsidR="00330337" w:rsidRPr="002A2A35">
        <w:t xml:space="preserve"> an injunction </w:t>
      </w:r>
      <w:r w:rsidRPr="002A2A35">
        <w:t xml:space="preserve">and other orders </w:t>
      </w:r>
      <w:r w:rsidR="00330337" w:rsidRPr="002A2A35">
        <w:t xml:space="preserve">from </w:t>
      </w:r>
      <w:r w:rsidR="00442FAB" w:rsidRPr="002A2A35">
        <w:t>a court</w:t>
      </w:r>
      <w:r w:rsidR="00330337" w:rsidRPr="002A2A35">
        <w:t xml:space="preserve">. </w:t>
      </w:r>
    </w:p>
    <w:p w14:paraId="5ED38409" w14:textId="4F6DEE33" w:rsidR="00D7582E" w:rsidRDefault="00D7582E" w:rsidP="00D7582E">
      <w:pPr>
        <w:pStyle w:val="base-text-paragraph"/>
      </w:pPr>
      <w:r>
        <w:t xml:space="preserve">APRA </w:t>
      </w:r>
      <w:r w:rsidR="00F22E19">
        <w:t>can continue to</w:t>
      </w:r>
      <w:r>
        <w:t xml:space="preserve"> </w:t>
      </w:r>
      <w:r w:rsidR="00442FAB">
        <w:t>use its</w:t>
      </w:r>
      <w:r>
        <w:t xml:space="preserve"> informal and formal powers </w:t>
      </w:r>
      <w:r w:rsidR="006B7E34">
        <w:t>in implementing</w:t>
      </w:r>
      <w:r>
        <w:t xml:space="preserve"> the BEAR. </w:t>
      </w:r>
      <w:r w:rsidR="00F22E19">
        <w:t>It also</w:t>
      </w:r>
      <w:r>
        <w:t xml:space="preserve"> </w:t>
      </w:r>
      <w:r w:rsidR="008F7534">
        <w:t xml:space="preserve">has </w:t>
      </w:r>
      <w:r>
        <w:t xml:space="preserve">stronger powers to support the BEAR. </w:t>
      </w:r>
      <w:r w:rsidR="006B7E34">
        <w:t>APRA has administrative authority to issue guidance for ADIs in complying with the BEAR</w:t>
      </w:r>
      <w:r>
        <w:t xml:space="preserve">. </w:t>
      </w:r>
    </w:p>
    <w:p w14:paraId="3D03A075" w14:textId="2D42854E" w:rsidR="00135C26" w:rsidRDefault="00442FAB" w:rsidP="00135C26">
      <w:pPr>
        <w:pStyle w:val="base-text-paragraph"/>
      </w:pPr>
      <w:r>
        <w:t>The Government expects</w:t>
      </w:r>
      <w:r w:rsidR="00501458">
        <w:t xml:space="preserve"> that APRA </w:t>
      </w:r>
      <w:r w:rsidR="006C2DFB">
        <w:t>would</w:t>
      </w:r>
      <w:r w:rsidR="00501458">
        <w:t xml:space="preserve"> only seek </w:t>
      </w:r>
      <w:r>
        <w:t>a</w:t>
      </w:r>
      <w:r w:rsidR="00501458">
        <w:t xml:space="preserve"> civil penalty for significant breaches of the BEAR. </w:t>
      </w:r>
      <w:r w:rsidR="00B02C0A">
        <w:rPr>
          <w:rStyle w:val="Referencingstyle"/>
        </w:rPr>
        <w:t>[Schedule 1, item 1, subsection </w:t>
      </w:r>
      <w:r w:rsidR="00135C26">
        <w:rPr>
          <w:rStyle w:val="Referencingstyle"/>
        </w:rPr>
        <w:t>37G(1)]</w:t>
      </w:r>
    </w:p>
    <w:p w14:paraId="01883DA0" w14:textId="4122D8FD" w:rsidR="00DA190B" w:rsidRDefault="00BD0C3A" w:rsidP="00A1026E">
      <w:pPr>
        <w:pStyle w:val="Heading4"/>
        <w:ind w:left="0"/>
      </w:pPr>
      <w:r>
        <w:t xml:space="preserve">Consequences of breaching the BEAR for an ADI </w:t>
      </w:r>
    </w:p>
    <w:p w14:paraId="7F3E48EB" w14:textId="32472A6E" w:rsidR="00001BE9" w:rsidRDefault="003025BB" w:rsidP="00001BE9">
      <w:pPr>
        <w:pStyle w:val="base-text-paragraph"/>
      </w:pPr>
      <w:r>
        <w:t xml:space="preserve">APRA may seek civil penalties where an ADI has not: </w:t>
      </w:r>
    </w:p>
    <w:p w14:paraId="293794AE" w14:textId="6F339A59" w:rsidR="003025BB" w:rsidRPr="002A2A35" w:rsidRDefault="00D7582E" w:rsidP="002A2A35">
      <w:pPr>
        <w:pStyle w:val="dotpoint"/>
        <w:rPr>
          <w:rStyle w:val="Referencingstyle"/>
        </w:rPr>
      </w:pPr>
      <w:r w:rsidRPr="002A2A35">
        <w:t>me</w:t>
      </w:r>
      <w:r w:rsidR="003025BB" w:rsidRPr="002A2A35">
        <w:t xml:space="preserve">t </w:t>
      </w:r>
      <w:r w:rsidR="008F7534" w:rsidRPr="002A2A35">
        <w:t>its</w:t>
      </w:r>
      <w:r w:rsidRPr="002A2A35">
        <w:t xml:space="preserve"> </w:t>
      </w:r>
      <w:r w:rsidR="00520D86" w:rsidRPr="002A2A35">
        <w:t xml:space="preserve">BEAR </w:t>
      </w:r>
      <w:r w:rsidRPr="002A2A35">
        <w:t>accountability obligations</w:t>
      </w:r>
      <w:r w:rsidR="00520D86" w:rsidRPr="002A2A35">
        <w:t xml:space="preserve">; </w:t>
      </w:r>
      <w:r w:rsidR="00520D86" w:rsidRPr="002A2A35">
        <w:rPr>
          <w:rStyle w:val="Referencingstyle"/>
        </w:rPr>
        <w:t xml:space="preserve">[Schedule </w:t>
      </w:r>
      <w:r w:rsidR="00A703C6" w:rsidRPr="002A2A35">
        <w:rPr>
          <w:rStyle w:val="Referencingstyle"/>
        </w:rPr>
        <w:t>1</w:t>
      </w:r>
      <w:r w:rsidR="00520D86" w:rsidRPr="002A2A35">
        <w:rPr>
          <w:rStyle w:val="Referencingstyle"/>
        </w:rPr>
        <w:t>, item 1, section 37]</w:t>
      </w:r>
    </w:p>
    <w:p w14:paraId="45CC7884" w14:textId="23DF25C3" w:rsidR="00506DB4" w:rsidRPr="002A2A35" w:rsidRDefault="00506DB4" w:rsidP="002A2A35">
      <w:pPr>
        <w:pStyle w:val="dotpoint"/>
        <w:rPr>
          <w:rStyle w:val="Referencingstyle"/>
        </w:rPr>
      </w:pPr>
      <w:r w:rsidRPr="002A2A35">
        <w:t xml:space="preserve">met its key personnel obligations including ensuring that each significant and substantial part or aspect of the ADI’s operations are covered by an accountable person; </w:t>
      </w:r>
      <w:r w:rsidRPr="002A2A35">
        <w:rPr>
          <w:rStyle w:val="Referencingstyle"/>
        </w:rPr>
        <w:t>[Schedule 1, item 1, section 37D]</w:t>
      </w:r>
    </w:p>
    <w:p w14:paraId="00098D88" w14:textId="42B87D4F" w:rsidR="00520D86" w:rsidRPr="002A2A35" w:rsidRDefault="00D7582E" w:rsidP="002A2A35">
      <w:pPr>
        <w:pStyle w:val="dotpoint"/>
        <w:rPr>
          <w:rStyle w:val="Referencingstyle"/>
        </w:rPr>
      </w:pPr>
      <w:r w:rsidRPr="002A2A35">
        <w:t>met its obligation</w:t>
      </w:r>
      <w:r w:rsidR="00520D86" w:rsidRPr="002A2A35">
        <w:t xml:space="preserve"> to register</w:t>
      </w:r>
      <w:r w:rsidRPr="002A2A35">
        <w:t xml:space="preserve"> an </w:t>
      </w:r>
      <w:r w:rsidR="00520D86" w:rsidRPr="002A2A35">
        <w:t xml:space="preserve">accountable person and </w:t>
      </w:r>
      <w:r w:rsidR="00F22E19" w:rsidRPr="002A2A35">
        <w:t xml:space="preserve">give </w:t>
      </w:r>
      <w:r w:rsidRPr="002A2A35">
        <w:t>APRA an accountability statement</w:t>
      </w:r>
      <w:r w:rsidR="00520D86" w:rsidRPr="002A2A35">
        <w:t xml:space="preserve"> for that person; </w:t>
      </w:r>
      <w:r w:rsidR="00520D86" w:rsidRPr="002A2A35">
        <w:rPr>
          <w:rStyle w:val="Referencingstyle"/>
        </w:rPr>
        <w:t xml:space="preserve">[Schedule </w:t>
      </w:r>
      <w:r w:rsidR="00A703C6" w:rsidRPr="002A2A35">
        <w:rPr>
          <w:rStyle w:val="Referencingstyle"/>
        </w:rPr>
        <w:t>1</w:t>
      </w:r>
      <w:r w:rsidR="00520D86" w:rsidRPr="002A2A35">
        <w:rPr>
          <w:rStyle w:val="Referencingstyle"/>
        </w:rPr>
        <w:t xml:space="preserve">, item 1, </w:t>
      </w:r>
      <w:r w:rsidR="00CA5285" w:rsidRPr="002A2A35">
        <w:rPr>
          <w:rStyle w:val="Referencingstyle"/>
        </w:rPr>
        <w:t>section</w:t>
      </w:r>
      <w:r w:rsidR="00E71467" w:rsidRPr="002A2A35">
        <w:rPr>
          <w:rStyle w:val="Referencingstyle"/>
        </w:rPr>
        <w:t>s 37F</w:t>
      </w:r>
      <w:r w:rsidR="00506DB4" w:rsidRPr="002A2A35">
        <w:rPr>
          <w:rStyle w:val="Referencingstyle"/>
        </w:rPr>
        <w:t xml:space="preserve"> </w:t>
      </w:r>
      <w:r w:rsidR="00E71467" w:rsidRPr="002A2A35">
        <w:rPr>
          <w:rStyle w:val="Referencingstyle"/>
        </w:rPr>
        <w:t>and</w:t>
      </w:r>
      <w:r w:rsidR="00CA5285" w:rsidRPr="002A2A35">
        <w:rPr>
          <w:rStyle w:val="Referencingstyle"/>
        </w:rPr>
        <w:t xml:space="preserve"> 37HA</w:t>
      </w:r>
      <w:r w:rsidR="00520D86" w:rsidRPr="002A2A35">
        <w:rPr>
          <w:rStyle w:val="Referencingstyle"/>
        </w:rPr>
        <w:t>]</w:t>
      </w:r>
    </w:p>
    <w:p w14:paraId="35C4B9BD" w14:textId="62BB1CC3" w:rsidR="00D7582E" w:rsidRPr="002A2A35" w:rsidRDefault="00520D86" w:rsidP="002A2A35">
      <w:pPr>
        <w:pStyle w:val="dotpoint"/>
      </w:pPr>
      <w:r w:rsidRPr="002A2A35">
        <w:t xml:space="preserve">met its obligation to </w:t>
      </w:r>
      <w:r w:rsidR="00F22E19" w:rsidRPr="002A2A35">
        <w:t xml:space="preserve">give </w:t>
      </w:r>
      <w:r w:rsidRPr="002A2A35">
        <w:t xml:space="preserve">APRA an accountability </w:t>
      </w:r>
      <w:r w:rsidR="00D7582E" w:rsidRPr="002A2A35">
        <w:t xml:space="preserve">map; </w:t>
      </w:r>
      <w:r w:rsidRPr="002A2A35">
        <w:rPr>
          <w:rStyle w:val="Referencingstyle"/>
        </w:rPr>
        <w:t xml:space="preserve">[Schedule </w:t>
      </w:r>
      <w:r w:rsidR="00A703C6" w:rsidRPr="002A2A35">
        <w:rPr>
          <w:rStyle w:val="Referencingstyle"/>
        </w:rPr>
        <w:t>1</w:t>
      </w:r>
      <w:r w:rsidRPr="002A2A35">
        <w:rPr>
          <w:rStyle w:val="Referencingstyle"/>
        </w:rPr>
        <w:t>, item 1, section</w:t>
      </w:r>
      <w:r w:rsidR="00877421" w:rsidRPr="002A2A35">
        <w:rPr>
          <w:rStyle w:val="Referencingstyle"/>
        </w:rPr>
        <w:t>s</w:t>
      </w:r>
      <w:r w:rsidRPr="002A2A35">
        <w:rPr>
          <w:rStyle w:val="Referencingstyle"/>
        </w:rPr>
        <w:t xml:space="preserve"> 37F</w:t>
      </w:r>
      <w:r w:rsidR="00506DB4" w:rsidRPr="002A2A35">
        <w:rPr>
          <w:rStyle w:val="Referencingstyle"/>
        </w:rPr>
        <w:t xml:space="preserve"> </w:t>
      </w:r>
      <w:r w:rsidR="00877421" w:rsidRPr="002A2A35">
        <w:rPr>
          <w:rStyle w:val="Referencingstyle"/>
        </w:rPr>
        <w:t>and</w:t>
      </w:r>
      <w:r w:rsidRPr="002A2A35">
        <w:rPr>
          <w:rStyle w:val="Referencingstyle"/>
        </w:rPr>
        <w:t xml:space="preserve"> 37FB]</w:t>
      </w:r>
      <w:r w:rsidR="00CA5285" w:rsidRPr="002A2A35">
        <w:rPr>
          <w:rStyle w:val="Referencingstyle"/>
        </w:rPr>
        <w:t xml:space="preserve"> </w:t>
      </w:r>
      <w:r w:rsidR="00CA5285" w:rsidRPr="002A2A35">
        <w:t>and</w:t>
      </w:r>
    </w:p>
    <w:p w14:paraId="5A4A3FC8" w14:textId="1FE78501" w:rsidR="00D7582E" w:rsidRPr="002A2A35" w:rsidRDefault="00D7582E" w:rsidP="002A2A35">
      <w:pPr>
        <w:pStyle w:val="dotpoint"/>
      </w:pPr>
      <w:r w:rsidRPr="002A2A35">
        <w:t xml:space="preserve">deferred the remuneration of certain accountable persons. </w:t>
      </w:r>
      <w:r w:rsidRPr="002A2A35">
        <w:rPr>
          <w:rStyle w:val="Referencingstyle"/>
        </w:rPr>
        <w:t>[</w:t>
      </w:r>
      <w:r w:rsidR="00520D86" w:rsidRPr="002A2A35">
        <w:rPr>
          <w:rStyle w:val="Referencingstyle"/>
        </w:rPr>
        <w:t xml:space="preserve">Schedule </w:t>
      </w:r>
      <w:r w:rsidR="00A703C6" w:rsidRPr="002A2A35">
        <w:rPr>
          <w:rStyle w:val="Referencingstyle"/>
        </w:rPr>
        <w:t>1</w:t>
      </w:r>
      <w:r w:rsidR="00520D86" w:rsidRPr="002A2A35">
        <w:rPr>
          <w:rStyle w:val="Referencingstyle"/>
        </w:rPr>
        <w:t>, item 1, section 37E</w:t>
      </w:r>
      <w:r w:rsidRPr="002A2A35">
        <w:rPr>
          <w:rStyle w:val="Referencingstyle"/>
        </w:rPr>
        <w:t>]</w:t>
      </w:r>
    </w:p>
    <w:p w14:paraId="24807A35" w14:textId="77777777" w:rsidR="00AF2989" w:rsidRDefault="00D7582E" w:rsidP="00D7582E">
      <w:pPr>
        <w:pStyle w:val="base-text-paragraph"/>
      </w:pPr>
      <w:r>
        <w:t xml:space="preserve">The </w:t>
      </w:r>
      <w:r w:rsidR="0092353E">
        <w:t xml:space="preserve">maximum </w:t>
      </w:r>
      <w:r w:rsidR="0028329D">
        <w:t xml:space="preserve">penalty </w:t>
      </w:r>
      <w:r w:rsidR="00520D86">
        <w:t xml:space="preserve">available </w:t>
      </w:r>
      <w:r w:rsidR="0028329D">
        <w:t>will depend on the size of the ADI.</w:t>
      </w:r>
      <w:r>
        <w:t xml:space="preserve"> </w:t>
      </w:r>
      <w:r w:rsidR="000A27F0">
        <w:t>For large ADIs t</w:t>
      </w:r>
      <w:r w:rsidR="00FE67B0">
        <w:t xml:space="preserve">he </w:t>
      </w:r>
      <w:r w:rsidR="00FE67B0" w:rsidRPr="00AF2989">
        <w:t xml:space="preserve">maximum penalty will be </w:t>
      </w:r>
      <w:r w:rsidR="00395BD3" w:rsidRPr="00AF2989">
        <w:t>1</w:t>
      </w:r>
      <w:r w:rsidR="00FE67B0" w:rsidRPr="00AF2989">
        <w:t> </w:t>
      </w:r>
      <w:r w:rsidR="000A27F0" w:rsidRPr="00AF2989">
        <w:t>million</w:t>
      </w:r>
      <w:r w:rsidR="00395BD3" w:rsidRPr="00AF2989">
        <w:t xml:space="preserve"> penalty units</w:t>
      </w:r>
      <w:r w:rsidR="000A27F0" w:rsidRPr="00AF2989">
        <w:t>,</w:t>
      </w:r>
      <w:r w:rsidR="00395BD3" w:rsidRPr="00AF2989">
        <w:t xml:space="preserve"> (</w:t>
      </w:r>
      <w:r w:rsidR="005C2BA9" w:rsidRPr="00AF2989">
        <w:t>currently $210</w:t>
      </w:r>
      <w:r w:rsidR="00EC3FE5" w:rsidRPr="00AF2989">
        <w:t xml:space="preserve"> </w:t>
      </w:r>
      <w:r w:rsidR="00395BD3" w:rsidRPr="00AF2989">
        <w:t>million),</w:t>
      </w:r>
      <w:r w:rsidR="000A27F0" w:rsidRPr="00AF2989">
        <w:t xml:space="preserve"> for medium ADIs </w:t>
      </w:r>
      <w:r w:rsidR="00FE67B0" w:rsidRPr="00AF2989">
        <w:t xml:space="preserve">the maximum penalty will be </w:t>
      </w:r>
      <w:r w:rsidR="00395BD3" w:rsidRPr="00AF2989">
        <w:t>250,000 penalty units</w:t>
      </w:r>
      <w:r w:rsidR="000A27F0" w:rsidRPr="00AF2989">
        <w:t xml:space="preserve"> </w:t>
      </w:r>
      <w:r w:rsidR="00395BD3" w:rsidRPr="00AF2989">
        <w:t xml:space="preserve">(currently </w:t>
      </w:r>
      <w:r w:rsidR="005C2BA9" w:rsidRPr="00AF2989">
        <w:t>$52.5</w:t>
      </w:r>
      <w:r w:rsidR="00EC3FE5" w:rsidRPr="00AF2989">
        <w:t xml:space="preserve"> </w:t>
      </w:r>
      <w:r w:rsidR="005C2BA9" w:rsidRPr="00AF2989">
        <w:t xml:space="preserve">million) </w:t>
      </w:r>
      <w:r w:rsidR="000A27F0" w:rsidRPr="00AF2989">
        <w:t>and for small ADIs the maximu</w:t>
      </w:r>
      <w:r w:rsidR="00FE67B0" w:rsidRPr="00AF2989">
        <w:t xml:space="preserve">m penalty available will be </w:t>
      </w:r>
      <w:r w:rsidR="005C2BA9" w:rsidRPr="00AF2989">
        <w:t>50,000 penalty units (</w:t>
      </w:r>
      <w:r w:rsidR="00EC3FE5" w:rsidRPr="00AF2989">
        <w:t>currently $10.5 </w:t>
      </w:r>
      <w:r w:rsidR="000A27F0" w:rsidRPr="00AF2989">
        <w:t>million</w:t>
      </w:r>
      <w:r w:rsidR="00EC3FE5" w:rsidRPr="00AF2989">
        <w:t>)</w:t>
      </w:r>
      <w:r w:rsidR="000A27F0" w:rsidRPr="00AF2989">
        <w:t>.</w:t>
      </w:r>
      <w:r w:rsidR="0092353E" w:rsidRPr="00AF2989">
        <w:t xml:space="preserve"> </w:t>
      </w:r>
    </w:p>
    <w:p w14:paraId="6FA4B93D" w14:textId="3E617E4E" w:rsidR="003025BB" w:rsidRDefault="0092353E" w:rsidP="00D7582E">
      <w:pPr>
        <w:pStyle w:val="base-text-paragraph"/>
      </w:pPr>
      <w:r w:rsidRPr="00AF2989">
        <w:t>The</w:t>
      </w:r>
      <w:r>
        <w:t xml:space="preserve"> amount of the penalty must be determined by a court</w:t>
      </w:r>
      <w:r w:rsidR="00DD75CB">
        <w:t>, and would be set with regard to the seriousness of the breach</w:t>
      </w:r>
      <w:r>
        <w:t xml:space="preserve">. The maximum penalties represent the seriousness of these breaches, reflecting the potential harm to consumers and other financial market participants. The maximum penalties also reflect the damage to public confidence in the financial system resulting from a failure by an ADI and its senior officers to meet </w:t>
      </w:r>
      <w:r w:rsidR="00DD75CB">
        <w:t xml:space="preserve">its BEAR obligations, such as maintaining </w:t>
      </w:r>
      <w:r>
        <w:t xml:space="preserve">fundamental standards of honesty and integrity, which result in prudential and systemic harm. </w:t>
      </w:r>
    </w:p>
    <w:p w14:paraId="238B8902" w14:textId="52533EF4" w:rsidR="00FD7C91" w:rsidRDefault="009578E3" w:rsidP="000A27F0">
      <w:pPr>
        <w:pStyle w:val="base-text-paragraph"/>
      </w:pPr>
      <w:r>
        <w:t xml:space="preserve">The Minister </w:t>
      </w:r>
      <w:r w:rsidR="00FD7C91">
        <w:t xml:space="preserve">will determine by legislative instrument the kinds of ADIs which will be considered as small, medium or large. </w:t>
      </w:r>
      <w:r w:rsidR="00520D86">
        <w:rPr>
          <w:rStyle w:val="Referencingstyle"/>
        </w:rPr>
        <w:t xml:space="preserve">[Schedule </w:t>
      </w:r>
      <w:r w:rsidR="00A703C6">
        <w:rPr>
          <w:rStyle w:val="Referencingstyle"/>
        </w:rPr>
        <w:t>1</w:t>
      </w:r>
      <w:r w:rsidR="00520D86">
        <w:rPr>
          <w:rStyle w:val="Referencingstyle"/>
        </w:rPr>
        <w:t>, item 1, subsection 37G(3)</w:t>
      </w:r>
      <w:r w:rsidR="00520D86" w:rsidRPr="00FD7C91">
        <w:rPr>
          <w:rStyle w:val="Referencingstyle"/>
        </w:rPr>
        <w:t>]</w:t>
      </w:r>
    </w:p>
    <w:p w14:paraId="26753A31" w14:textId="257476DA" w:rsidR="00F20273" w:rsidRPr="00881C6A" w:rsidRDefault="00F20273" w:rsidP="00881C6A">
      <w:pPr>
        <w:pStyle w:val="base-text-paragraph"/>
        <w:rPr>
          <w:rStyle w:val="Referencingstyle"/>
          <w:b w:val="0"/>
          <w:i w:val="0"/>
          <w:sz w:val="22"/>
        </w:rPr>
      </w:pPr>
      <w:r>
        <w:t xml:space="preserve">When considering whether to impose a civil penalty, the Federal Court </w:t>
      </w:r>
      <w:r w:rsidR="009578E3">
        <w:t xml:space="preserve">must </w:t>
      </w:r>
      <w:r>
        <w:t xml:space="preserve">consider the impact a potential penalty might have on the ongoing viability of the ADI. </w:t>
      </w:r>
      <w:r w:rsidR="009578E3">
        <w:t>Existing schedule 2 to the Banking Act also includes factors that the Federal Court must consider</w:t>
      </w:r>
      <w:r w:rsidR="00360BD7">
        <w:t>. T</w:t>
      </w:r>
      <w:r w:rsidR="009578E3">
        <w:t xml:space="preserve">his includes the seriousness of the contravention and the harm caused by that contravention to the community. </w:t>
      </w:r>
      <w:r w:rsidR="00881C6A" w:rsidRPr="00881C6A">
        <w:rPr>
          <w:rStyle w:val="Referencingstyle"/>
          <w:b w:val="0"/>
          <w:i w:val="0"/>
          <w:sz w:val="22"/>
        </w:rPr>
        <w:t xml:space="preserve">These factors reflect the application of the BEAR to situations when an ADI or an accountable person takes action which results in a serious contravention of the law, including the BEAR, or there is harm caused to the community. </w:t>
      </w:r>
      <w:r w:rsidR="00DD75CB">
        <w:rPr>
          <w:rStyle w:val="Referencingstyle"/>
        </w:rPr>
        <w:t>[Schedule 1, item 1, subsection 37G(4)]</w:t>
      </w:r>
    </w:p>
    <w:p w14:paraId="00CF2244" w14:textId="36A5FCF9" w:rsidR="000A27F0" w:rsidRDefault="009578E3" w:rsidP="000A27F0">
      <w:pPr>
        <w:pStyle w:val="base-text-paragraph"/>
      </w:pPr>
      <w:r>
        <w:t>Existing s</w:t>
      </w:r>
      <w:r w:rsidR="00FE67B0">
        <w:t xml:space="preserve">chedule 2 to the Banking Act </w:t>
      </w:r>
      <w:r>
        <w:t xml:space="preserve">also </w:t>
      </w:r>
      <w:r w:rsidR="00FE67B0">
        <w:t xml:space="preserve">sets out the timeframe in which APRA </w:t>
      </w:r>
      <w:r w:rsidR="00881C6A">
        <w:t>may start</w:t>
      </w:r>
      <w:r w:rsidR="00FE67B0">
        <w:t xml:space="preserve"> court proceedings</w:t>
      </w:r>
      <w:r>
        <w:t xml:space="preserve">. </w:t>
      </w:r>
      <w:r w:rsidR="000A27F0">
        <w:t xml:space="preserve">Consistent with </w:t>
      </w:r>
      <w:r>
        <w:t xml:space="preserve">the </w:t>
      </w:r>
      <w:r w:rsidR="00881C6A">
        <w:t xml:space="preserve">current </w:t>
      </w:r>
      <w:r>
        <w:t xml:space="preserve">law </w:t>
      </w:r>
      <w:r w:rsidR="000A27F0">
        <w:t xml:space="preserve">APRA </w:t>
      </w:r>
      <w:r w:rsidR="00FE67B0">
        <w:t>will have six </w:t>
      </w:r>
      <w:r w:rsidR="000A27F0">
        <w:t xml:space="preserve">years from the date of the misconduct to </w:t>
      </w:r>
      <w:r w:rsidR="00881C6A">
        <w:t xml:space="preserve">start </w:t>
      </w:r>
      <w:r w:rsidR="000A27F0">
        <w:t>court proceedings</w:t>
      </w:r>
      <w:r w:rsidR="00881C6A">
        <w:t xml:space="preserve"> for a breach of the BEAR</w:t>
      </w:r>
      <w:r w:rsidR="000A27F0">
        <w:t xml:space="preserve">. </w:t>
      </w:r>
    </w:p>
    <w:p w14:paraId="6919EA2B" w14:textId="0A1C2657" w:rsidR="00DA190B" w:rsidRPr="00FA5319" w:rsidRDefault="00BD0C3A" w:rsidP="00A1026E">
      <w:pPr>
        <w:pStyle w:val="Heading4"/>
        <w:ind w:left="0"/>
      </w:pPr>
      <w:r>
        <w:t xml:space="preserve">Consequences of breaching the </w:t>
      </w:r>
      <w:r w:rsidRPr="00FA5319">
        <w:t xml:space="preserve">BEAR – an accountable person </w:t>
      </w:r>
    </w:p>
    <w:p w14:paraId="57164CAA" w14:textId="27A98571" w:rsidR="005741CB" w:rsidRDefault="00FA5319" w:rsidP="009578E3">
      <w:pPr>
        <w:pStyle w:val="base-text-paragraph"/>
      </w:pPr>
      <w:r w:rsidRPr="00FA5319">
        <w:t>If an accountable person breaches BEAR, APRA may</w:t>
      </w:r>
      <w:r w:rsidR="00A41FD1" w:rsidRPr="00FA5319">
        <w:t xml:space="preserve">: </w:t>
      </w:r>
    </w:p>
    <w:p w14:paraId="55B899F8" w14:textId="1CCFCE24" w:rsidR="00A04AE0" w:rsidRPr="002A2A35" w:rsidRDefault="00DD75CB" w:rsidP="002A2A35">
      <w:pPr>
        <w:pStyle w:val="dotpoint"/>
      </w:pPr>
      <w:r w:rsidRPr="002A2A35">
        <w:t>d</w:t>
      </w:r>
      <w:r w:rsidR="00A04AE0" w:rsidRPr="002A2A35">
        <w:t xml:space="preserve">isqualify </w:t>
      </w:r>
      <w:r w:rsidR="00881C6A" w:rsidRPr="002A2A35">
        <w:t xml:space="preserve">an </w:t>
      </w:r>
      <w:r w:rsidR="00A04AE0" w:rsidRPr="002A2A35">
        <w:t>accountable person</w:t>
      </w:r>
      <w:r w:rsidR="00881C6A" w:rsidRPr="002A2A35">
        <w:t xml:space="preserve"> in an ADI or in a subsidiary</w:t>
      </w:r>
      <w:r w:rsidR="00A04AE0" w:rsidRPr="002A2A35">
        <w:t xml:space="preserve">. </w:t>
      </w:r>
    </w:p>
    <w:p w14:paraId="55181D87" w14:textId="32144AAE" w:rsidR="00881C6A" w:rsidRPr="002A2A35" w:rsidRDefault="00DD75CB" w:rsidP="002A2A35">
      <w:pPr>
        <w:pStyle w:val="dotpoint"/>
        <w:rPr>
          <w:rStyle w:val="Referencingstyle"/>
        </w:rPr>
      </w:pPr>
      <w:r w:rsidRPr="002A2A35">
        <w:t>d</w:t>
      </w:r>
      <w:r w:rsidR="00881C6A" w:rsidRPr="002A2A35">
        <w:t xml:space="preserve">isqualify an accountable person in relation to a class or classes of ADIs or their subsidiaries. </w:t>
      </w:r>
      <w:r w:rsidR="00881C6A" w:rsidRPr="002A2A35">
        <w:rPr>
          <w:rStyle w:val="Referencingstyle"/>
        </w:rPr>
        <w:t>[</w:t>
      </w:r>
      <w:r w:rsidR="00A1026E" w:rsidRPr="002A2A35">
        <w:rPr>
          <w:rStyle w:val="Referencingstyle"/>
        </w:rPr>
        <w:t>Schedule 1, item 1, section </w:t>
      </w:r>
      <w:r w:rsidR="00881C6A" w:rsidRPr="002A2A35">
        <w:rPr>
          <w:rStyle w:val="Referencingstyle"/>
        </w:rPr>
        <w:t>37J]</w:t>
      </w:r>
    </w:p>
    <w:p w14:paraId="67DFD1A5" w14:textId="3CC3734E" w:rsidR="00A04AE0" w:rsidRPr="00881C6A" w:rsidRDefault="00881C6A" w:rsidP="009578E3">
      <w:pPr>
        <w:pStyle w:val="base-text-paragraph"/>
      </w:pPr>
      <w:r w:rsidRPr="00881C6A">
        <w:t>The BEAR is designed so that APRA has sufficient information from the ADI upon which to make a decision about accountability of an individual for a breach of that individual’s accountability obligations from the accountability map and statements. For example, b</w:t>
      </w:r>
      <w:r w:rsidR="00BB751A" w:rsidRPr="00881C6A">
        <w:t xml:space="preserve">efore taking an action </w:t>
      </w:r>
      <w:r w:rsidRPr="00881C6A">
        <w:t>concerning</w:t>
      </w:r>
      <w:r w:rsidR="00F87591" w:rsidRPr="00881C6A">
        <w:t xml:space="preserve"> an accountable person</w:t>
      </w:r>
      <w:r w:rsidR="00BB751A" w:rsidRPr="00881C6A">
        <w:t xml:space="preserve">, APRA would </w:t>
      </w:r>
      <w:r w:rsidR="00F87591" w:rsidRPr="00881C6A">
        <w:t>consider the</w:t>
      </w:r>
      <w:r w:rsidR="00BB751A" w:rsidRPr="00881C6A">
        <w:t xml:space="preserve"> person’s accountability statement and the accountability map of the ADI to </w:t>
      </w:r>
      <w:r w:rsidR="00F87591" w:rsidRPr="00881C6A">
        <w:t>confirm</w:t>
      </w:r>
      <w:r w:rsidR="00BB751A" w:rsidRPr="00881C6A">
        <w:t xml:space="preserve"> whether responsibility points to the accountable person in question.</w:t>
      </w:r>
    </w:p>
    <w:p w14:paraId="739F9960" w14:textId="75DA1FF3" w:rsidR="00BB751A" w:rsidRDefault="00BB751A" w:rsidP="00881C6A">
      <w:pPr>
        <w:pStyle w:val="base-text-paragraph"/>
      </w:pPr>
      <w:r>
        <w:t>A</w:t>
      </w:r>
      <w:r w:rsidR="00881C6A">
        <w:t>PRA must be in a position to justify a</w:t>
      </w:r>
      <w:r>
        <w:t xml:space="preserve"> decision to disqualify an accountable person.</w:t>
      </w:r>
      <w:r w:rsidR="00881C6A">
        <w:t xml:space="preserve"> Generally, the Government expects that such a decision would only be justified in serious cases.</w:t>
      </w:r>
      <w:r>
        <w:t xml:space="preserve"> </w:t>
      </w:r>
      <w:r w:rsidR="00881C6A">
        <w:t xml:space="preserve">This approach is consistent with APRA’s approach to the disqualification of senior managers, directors or auditors under the Banking Act. Minor breaches or incursions would be unlikely to result in a disqualification. </w:t>
      </w:r>
      <w:r w:rsidR="00F739EF">
        <w:rPr>
          <w:rStyle w:val="Referencingstyle"/>
        </w:rPr>
        <w:t xml:space="preserve">[Schedule </w:t>
      </w:r>
      <w:r w:rsidR="00A703C6">
        <w:rPr>
          <w:rStyle w:val="Referencingstyle"/>
        </w:rPr>
        <w:t>1</w:t>
      </w:r>
      <w:r w:rsidR="00F739EF">
        <w:rPr>
          <w:rStyle w:val="Referencingstyle"/>
        </w:rPr>
        <w:t>, item</w:t>
      </w:r>
      <w:r w:rsidR="0031449E">
        <w:rPr>
          <w:rStyle w:val="Referencingstyle"/>
        </w:rPr>
        <w:t> </w:t>
      </w:r>
      <w:r w:rsidR="00F739EF">
        <w:rPr>
          <w:rStyle w:val="Referencingstyle"/>
        </w:rPr>
        <w:t>1, paragraph 37J(1)(b)]</w:t>
      </w:r>
    </w:p>
    <w:p w14:paraId="22AE0D6E" w14:textId="3EDCB806" w:rsidR="00F87591" w:rsidRPr="00F87591" w:rsidRDefault="00F87591" w:rsidP="005741CB">
      <w:pPr>
        <w:pStyle w:val="base-text-paragraph"/>
        <w:rPr>
          <w:rStyle w:val="Referencingstyle"/>
          <w:b w:val="0"/>
          <w:i w:val="0"/>
          <w:sz w:val="22"/>
        </w:rPr>
      </w:pPr>
      <w:r>
        <w:t xml:space="preserve">APRA </w:t>
      </w:r>
      <w:r w:rsidR="00881C6A">
        <w:t>can</w:t>
      </w:r>
      <w:r>
        <w:t xml:space="preserve"> administer the disqualification provisions with flexibility. </w:t>
      </w:r>
      <w:r w:rsidR="00881C6A">
        <w:t xml:space="preserve">It </w:t>
      </w:r>
      <w:r>
        <w:t xml:space="preserve">can vary or revoke a disqualification. </w:t>
      </w:r>
      <w:r>
        <w:rPr>
          <w:rStyle w:val="Referencingstyle"/>
        </w:rPr>
        <w:t xml:space="preserve">[Schedule </w:t>
      </w:r>
      <w:r w:rsidR="00A703C6">
        <w:rPr>
          <w:rStyle w:val="Referencingstyle"/>
        </w:rPr>
        <w:t>1</w:t>
      </w:r>
      <w:r>
        <w:rPr>
          <w:rStyle w:val="Referencingstyle"/>
        </w:rPr>
        <w:t>, item 1, section</w:t>
      </w:r>
      <w:r w:rsidR="00921839">
        <w:rPr>
          <w:rStyle w:val="Referencingstyle"/>
        </w:rPr>
        <w:t> </w:t>
      </w:r>
      <w:r>
        <w:rPr>
          <w:rStyle w:val="Referencingstyle"/>
        </w:rPr>
        <w:t>37JA]</w:t>
      </w:r>
    </w:p>
    <w:p w14:paraId="745617BD" w14:textId="5A92D3A4" w:rsidR="00F87591" w:rsidRPr="00FA5319" w:rsidRDefault="00F87591" w:rsidP="005741CB">
      <w:pPr>
        <w:pStyle w:val="base-text-paragraph"/>
      </w:pPr>
      <w:r>
        <w:t xml:space="preserve">APRA’s powers </w:t>
      </w:r>
      <w:r w:rsidR="00881C6A">
        <w:t>concerning</w:t>
      </w:r>
      <w:r>
        <w:t xml:space="preserve"> disqualification </w:t>
      </w:r>
      <w:r w:rsidR="00881C6A">
        <w:t>are</w:t>
      </w:r>
      <w:r>
        <w:t xml:space="preserve"> reviewable under the AD(JR) Act. </w:t>
      </w:r>
      <w:r w:rsidR="00A703C6">
        <w:t xml:space="preserve">This </w:t>
      </w:r>
      <w:r w:rsidR="00881C6A">
        <w:t>allows</w:t>
      </w:r>
      <w:r w:rsidR="00A703C6">
        <w:t xml:space="preserve"> an </w:t>
      </w:r>
      <w:r w:rsidR="00881C6A">
        <w:t xml:space="preserve">adversely </w:t>
      </w:r>
      <w:r w:rsidR="00A703C6">
        <w:t>affected person to seek judicial review of the lawfulness of APRA’s decision.</w:t>
      </w:r>
      <w:r w:rsidR="00881C6A">
        <w:t xml:space="preserve"> It is not a merits review process. </w:t>
      </w:r>
    </w:p>
    <w:p w14:paraId="4A91D28A" w14:textId="3C8FB559" w:rsidR="00D616A6" w:rsidRDefault="00D616A6" w:rsidP="00F87591">
      <w:pPr>
        <w:pStyle w:val="Heading3"/>
      </w:pPr>
      <w:r w:rsidRPr="00D616A6">
        <w:t xml:space="preserve">Examination powers </w:t>
      </w:r>
    </w:p>
    <w:p w14:paraId="1CA4AD94" w14:textId="629EC786" w:rsidR="00990F77" w:rsidRDefault="006B1895" w:rsidP="005A07A0">
      <w:pPr>
        <w:pStyle w:val="base-text-paragraph"/>
      </w:pPr>
      <w:r>
        <w:t xml:space="preserve">APRA </w:t>
      </w:r>
      <w:r w:rsidR="00F22E19">
        <w:t>has</w:t>
      </w:r>
      <w:r>
        <w:t xml:space="preserve"> </w:t>
      </w:r>
      <w:r w:rsidRPr="00AF603C">
        <w:t>additional</w:t>
      </w:r>
      <w:r>
        <w:t xml:space="preserve"> examination powers </w:t>
      </w:r>
      <w:r w:rsidR="00D616A6">
        <w:t>to investigate</w:t>
      </w:r>
      <w:r>
        <w:t xml:space="preserve"> potential</w:t>
      </w:r>
      <w:r w:rsidR="00D616A6">
        <w:t xml:space="preserve"> breaches of the BEAR. </w:t>
      </w:r>
      <w:r w:rsidR="00AF603C">
        <w:t xml:space="preserve">These powers extend to all of APRA’s supervisory functions under that Act. </w:t>
      </w:r>
      <w:r w:rsidR="00990F77" w:rsidRPr="00990F77">
        <w:rPr>
          <w:rStyle w:val="Referencingstyle"/>
        </w:rPr>
        <w:t>[</w:t>
      </w:r>
      <w:r w:rsidR="00A703C6">
        <w:rPr>
          <w:rStyle w:val="Referencingstyle"/>
        </w:rPr>
        <w:t>Schedule 2, item 4, section 61A]</w:t>
      </w:r>
      <w:r w:rsidR="00AF603C" w:rsidRPr="00AF603C">
        <w:rPr>
          <w:rStyle w:val="Referencingstyle"/>
        </w:rPr>
        <w:t xml:space="preserve"> </w:t>
      </w:r>
    </w:p>
    <w:p w14:paraId="25CA0EB5" w14:textId="66754606" w:rsidR="00D51E2B" w:rsidRDefault="00AF603C" w:rsidP="005A07A0">
      <w:pPr>
        <w:pStyle w:val="base-text-paragraph"/>
      </w:pPr>
      <w:r>
        <w:t>APRA can require a</w:t>
      </w:r>
      <w:r w:rsidR="00212AC3">
        <w:t xml:space="preserve"> person to appear before an investigator where the investigator </w:t>
      </w:r>
      <w:r w:rsidR="00212AC3" w:rsidRPr="000E5701">
        <w:t>reasonably</w:t>
      </w:r>
      <w:r w:rsidR="00212AC3">
        <w:t xml:space="preserve"> believes the person has information relevant to an investigation. The person </w:t>
      </w:r>
      <w:r>
        <w:t>must</w:t>
      </w:r>
      <w:r w:rsidR="000E02D4">
        <w:t xml:space="preserve"> </w:t>
      </w:r>
      <w:r w:rsidR="00212AC3">
        <w:t xml:space="preserve">either </w:t>
      </w:r>
      <w:r>
        <w:t>swear</w:t>
      </w:r>
      <w:r w:rsidR="00212AC3">
        <w:t xml:space="preserve"> or affirm that the information they </w:t>
      </w:r>
      <w:r w:rsidR="00F22E19">
        <w:t xml:space="preserve">give APRA </w:t>
      </w:r>
      <w:r w:rsidR="00212AC3">
        <w:t xml:space="preserve">is true and </w:t>
      </w:r>
      <w:r>
        <w:t xml:space="preserve">must </w:t>
      </w:r>
      <w:r w:rsidR="00212AC3">
        <w:t xml:space="preserve">answer questions relevant to the investigation. </w:t>
      </w:r>
      <w:r>
        <w:t>A person commits a criminal offence and will be liable to a penalty of 30 penalty units ($6,300) if the person fails to appear before the investigator, fails to make the required oath or affirmation or refuses to answer questions put to them.</w:t>
      </w:r>
      <w:r w:rsidRPr="00212AC3">
        <w:rPr>
          <w:rStyle w:val="Referencingstyle"/>
        </w:rPr>
        <w:t xml:space="preserve"> </w:t>
      </w:r>
      <w:r w:rsidR="00212AC3" w:rsidRPr="00212AC3">
        <w:rPr>
          <w:rStyle w:val="Referencingstyle"/>
        </w:rPr>
        <w:t>[</w:t>
      </w:r>
      <w:r w:rsidR="008D77F9">
        <w:rPr>
          <w:rStyle w:val="Referencingstyle"/>
        </w:rPr>
        <w:t>Schedule 2, item 4, section</w:t>
      </w:r>
      <w:r w:rsidR="00E203E4">
        <w:rPr>
          <w:rStyle w:val="Referencingstyle"/>
        </w:rPr>
        <w:t>s</w:t>
      </w:r>
      <w:r w:rsidR="008D77F9">
        <w:rPr>
          <w:rStyle w:val="Referencingstyle"/>
        </w:rPr>
        <w:t xml:space="preserve"> </w:t>
      </w:r>
      <w:r w:rsidR="00E203E4">
        <w:rPr>
          <w:rStyle w:val="Referencingstyle"/>
        </w:rPr>
        <w:t>61A,</w:t>
      </w:r>
      <w:r w:rsidR="008D77F9">
        <w:rPr>
          <w:rStyle w:val="Referencingstyle"/>
        </w:rPr>
        <w:t xml:space="preserve"> 61B</w:t>
      </w:r>
      <w:r w:rsidR="00E203E4">
        <w:rPr>
          <w:rStyle w:val="Referencingstyle"/>
        </w:rPr>
        <w:t xml:space="preserve"> and</w:t>
      </w:r>
      <w:r>
        <w:rPr>
          <w:rStyle w:val="Referencingstyle"/>
        </w:rPr>
        <w:t xml:space="preserve"> section 61E</w:t>
      </w:r>
      <w:r w:rsidRPr="00212AC3">
        <w:rPr>
          <w:rStyle w:val="Referencingstyle"/>
        </w:rPr>
        <w:t>]</w:t>
      </w:r>
    </w:p>
    <w:p w14:paraId="03A8561A" w14:textId="6EDA8881" w:rsidR="00212AC3" w:rsidRPr="0020774E" w:rsidRDefault="00AF603C" w:rsidP="005A07A0">
      <w:pPr>
        <w:pStyle w:val="base-text-paragraph"/>
        <w:rPr>
          <w:rStyle w:val="Referencingstyle"/>
          <w:b w:val="0"/>
          <w:i w:val="0"/>
          <w:sz w:val="22"/>
        </w:rPr>
      </w:pPr>
      <w:r>
        <w:t>The</w:t>
      </w:r>
      <w:r w:rsidR="0020774E">
        <w:t xml:space="preserve"> examination must take place in private. In addition to the </w:t>
      </w:r>
      <w:r>
        <w:t xml:space="preserve">APRA </w:t>
      </w:r>
      <w:r w:rsidR="0020774E">
        <w:t>investigator and the person being examined, only the person’s lawyer, an APRA staff mem</w:t>
      </w:r>
      <w:r w:rsidR="0020774E" w:rsidRPr="000E5701">
        <w:t>b</w:t>
      </w:r>
      <w:r w:rsidR="0020774E">
        <w:t xml:space="preserve">er </w:t>
      </w:r>
      <w:r w:rsidR="0020774E" w:rsidRPr="000E5701">
        <w:t>approved</w:t>
      </w:r>
      <w:r w:rsidR="0020774E">
        <w:t xml:space="preserve"> by APRA and a person directed by the investigator to be present may be at the examination. </w:t>
      </w:r>
      <w:r w:rsidR="0020774E" w:rsidRPr="0020774E">
        <w:rPr>
          <w:rStyle w:val="Referencingstyle"/>
        </w:rPr>
        <w:t>[</w:t>
      </w:r>
      <w:r w:rsidR="008D77F9">
        <w:rPr>
          <w:rStyle w:val="Referencingstyle"/>
        </w:rPr>
        <w:t>Schedule 2, item 4, section 61C</w:t>
      </w:r>
      <w:r w:rsidR="0020774E" w:rsidRPr="0020774E">
        <w:rPr>
          <w:rStyle w:val="Referencingstyle"/>
        </w:rPr>
        <w:t>]</w:t>
      </w:r>
    </w:p>
    <w:p w14:paraId="0226509E" w14:textId="620705B6" w:rsidR="0020774E" w:rsidRDefault="0020774E" w:rsidP="005A07A0">
      <w:pPr>
        <w:pStyle w:val="base-text-paragraph"/>
      </w:pPr>
      <w:r w:rsidRPr="0020774E">
        <w:t xml:space="preserve">A person </w:t>
      </w:r>
      <w:r>
        <w:t xml:space="preserve">who is at an </w:t>
      </w:r>
      <w:r w:rsidRPr="000E5701">
        <w:t>examination</w:t>
      </w:r>
      <w:r>
        <w:t xml:space="preserve"> but </w:t>
      </w:r>
      <w:r w:rsidR="0056003E">
        <w:t>should not</w:t>
      </w:r>
      <w:r>
        <w:t xml:space="preserve"> be there commits </w:t>
      </w:r>
      <w:r w:rsidR="00AF603C">
        <w:t xml:space="preserve">a criminal </w:t>
      </w:r>
      <w:r>
        <w:t>offence and is subject to 30 penalty units</w:t>
      </w:r>
      <w:r w:rsidR="00AF603C">
        <w:t xml:space="preserve"> ($6,300).</w:t>
      </w:r>
      <w:r>
        <w:t xml:space="preserve"> </w:t>
      </w:r>
      <w:r w:rsidR="000E02D4" w:rsidRPr="000E02D4">
        <w:rPr>
          <w:rStyle w:val="Referencingstyle"/>
        </w:rPr>
        <w:t>[</w:t>
      </w:r>
      <w:r w:rsidR="008D77F9">
        <w:rPr>
          <w:rStyle w:val="Referencingstyle"/>
        </w:rPr>
        <w:t>Schedule 2, item 4, section 61C</w:t>
      </w:r>
      <w:r w:rsidR="000E02D4" w:rsidRPr="000E02D4">
        <w:rPr>
          <w:rStyle w:val="Referencingstyle"/>
        </w:rPr>
        <w:t>]</w:t>
      </w:r>
    </w:p>
    <w:p w14:paraId="5B68787C" w14:textId="06615311" w:rsidR="000E02D4" w:rsidRDefault="00AF603C" w:rsidP="005A07A0">
      <w:pPr>
        <w:pStyle w:val="base-text-paragraph"/>
      </w:pPr>
      <w:r>
        <w:t>Where</w:t>
      </w:r>
      <w:r w:rsidR="008D77F9">
        <w:t xml:space="preserve"> a person’s lawyer </w:t>
      </w:r>
      <w:r>
        <w:t>p</w:t>
      </w:r>
      <w:r w:rsidR="008D77F9">
        <w:t>articipate</w:t>
      </w:r>
      <w:r>
        <w:t>s in</w:t>
      </w:r>
      <w:r w:rsidR="000E02D4">
        <w:t xml:space="preserve"> the </w:t>
      </w:r>
      <w:r>
        <w:t>examination</w:t>
      </w:r>
      <w:r w:rsidR="008D77F9">
        <w:t>, t</w:t>
      </w:r>
      <w:r w:rsidR="000E02D4">
        <w:t xml:space="preserve">he </w:t>
      </w:r>
      <w:r>
        <w:t xml:space="preserve">APRA </w:t>
      </w:r>
      <w:r w:rsidR="000E02D4">
        <w:t xml:space="preserve">investigator may determine when the </w:t>
      </w:r>
      <w:r w:rsidR="0020774E">
        <w:t xml:space="preserve">person’s lawyer may speak to the investigator and </w:t>
      </w:r>
      <w:r w:rsidR="000E02D4">
        <w:t xml:space="preserve">when the person may be </w:t>
      </w:r>
      <w:r w:rsidR="0020774E">
        <w:t>examine</w:t>
      </w:r>
      <w:r w:rsidR="000E02D4">
        <w:t xml:space="preserve">d by their lawyer. </w:t>
      </w:r>
      <w:r>
        <w:t xml:space="preserve">An investigator may stop an examination or line of enquiry if the investigator believes the person’s lawyer is obstructing the examination. </w:t>
      </w:r>
      <w:r w:rsidR="000E02D4" w:rsidRPr="000E02D4">
        <w:rPr>
          <w:rStyle w:val="Referencingstyle"/>
        </w:rPr>
        <w:t>[</w:t>
      </w:r>
      <w:r w:rsidR="008D77F9">
        <w:rPr>
          <w:rStyle w:val="Referencingstyle"/>
        </w:rPr>
        <w:t>Schedule 2, item 4, section 61C</w:t>
      </w:r>
      <w:r w:rsidR="000E02D4" w:rsidRPr="000E02D4">
        <w:rPr>
          <w:rStyle w:val="Referencingstyle"/>
        </w:rPr>
        <w:t>]</w:t>
      </w:r>
      <w:r>
        <w:rPr>
          <w:rStyle w:val="Referencingstyle"/>
        </w:rPr>
        <w:t xml:space="preserve"> </w:t>
      </w:r>
    </w:p>
    <w:p w14:paraId="2E48C156" w14:textId="13E8610E" w:rsidR="000E02D4" w:rsidRPr="000E02D4" w:rsidRDefault="00AF603C" w:rsidP="005A07A0">
      <w:pPr>
        <w:pStyle w:val="base-text-paragraph"/>
        <w:rPr>
          <w:rStyle w:val="Referencingstyle"/>
          <w:b w:val="0"/>
          <w:i w:val="0"/>
          <w:sz w:val="22"/>
        </w:rPr>
      </w:pPr>
      <w:r>
        <w:t>APRA must make a</w:t>
      </w:r>
      <w:r w:rsidR="000E02D4">
        <w:t xml:space="preserve"> written record of </w:t>
      </w:r>
      <w:r>
        <w:t xml:space="preserve">a person’s </w:t>
      </w:r>
      <w:r w:rsidR="000E02D4">
        <w:t xml:space="preserve">statements </w:t>
      </w:r>
      <w:r>
        <w:t xml:space="preserve">made </w:t>
      </w:r>
      <w:r w:rsidR="000E02D4">
        <w:t xml:space="preserve">during an examination. The </w:t>
      </w:r>
      <w:r w:rsidRPr="000E5701">
        <w:t>investigator</w:t>
      </w:r>
      <w:r>
        <w:t xml:space="preserve"> may require the </w:t>
      </w:r>
      <w:r w:rsidR="000E02D4">
        <w:t xml:space="preserve">person under examination to read the record, or have it read to them, and sign it. It is </w:t>
      </w:r>
      <w:r>
        <w:t xml:space="preserve">a criminal </w:t>
      </w:r>
      <w:r w:rsidR="000E02D4">
        <w:t xml:space="preserve">offence for a person not </w:t>
      </w:r>
      <w:r w:rsidR="007336DA">
        <w:t xml:space="preserve">to </w:t>
      </w:r>
      <w:r w:rsidR="000E02D4">
        <w:t>comply with these requirements</w:t>
      </w:r>
      <w:r>
        <w:t>, with a penalty of 30 penalty units ($6,300)</w:t>
      </w:r>
      <w:r w:rsidR="000E02D4">
        <w:t xml:space="preserve">. </w:t>
      </w:r>
      <w:r w:rsidR="000E02D4" w:rsidRPr="000E02D4">
        <w:rPr>
          <w:rStyle w:val="Referencingstyle"/>
        </w:rPr>
        <w:t>[</w:t>
      </w:r>
      <w:r w:rsidR="008D77F9">
        <w:rPr>
          <w:rStyle w:val="Referencingstyle"/>
        </w:rPr>
        <w:t>Schedule 2, item 4, section 61D</w:t>
      </w:r>
      <w:r w:rsidR="000E02D4" w:rsidRPr="000E02D4">
        <w:rPr>
          <w:rStyle w:val="Referencingstyle"/>
        </w:rPr>
        <w:t>]</w:t>
      </w:r>
      <w:r>
        <w:rPr>
          <w:rStyle w:val="Referencingstyle"/>
        </w:rPr>
        <w:t xml:space="preserve"> </w:t>
      </w:r>
      <w:r w:rsidRPr="000E02D4">
        <w:rPr>
          <w:rStyle w:val="Referencingstyle"/>
        </w:rPr>
        <w:t>[</w:t>
      </w:r>
      <w:r>
        <w:rPr>
          <w:rStyle w:val="Referencingstyle"/>
        </w:rPr>
        <w:t>Schedule 2, item 4, section 61E</w:t>
      </w:r>
      <w:r w:rsidRPr="000E02D4">
        <w:rPr>
          <w:rStyle w:val="Referencingstyle"/>
        </w:rPr>
        <w:t>]</w:t>
      </w:r>
    </w:p>
    <w:p w14:paraId="6D6B7F8B" w14:textId="1A900725" w:rsidR="000E02D4" w:rsidRDefault="000E02D4" w:rsidP="005A07A0">
      <w:pPr>
        <w:pStyle w:val="base-text-paragraph"/>
      </w:pPr>
      <w:r>
        <w:t>The investigator must give a copy of the record to the person</w:t>
      </w:r>
      <w:r w:rsidR="00AF603C">
        <w:t xml:space="preserve">, without charge. </w:t>
      </w:r>
      <w:r w:rsidR="007336DA" w:rsidRPr="000E5701">
        <w:t>However</w:t>
      </w:r>
      <w:r w:rsidR="007336DA">
        <w:t xml:space="preserve">, the investigator may impose conditions on </w:t>
      </w:r>
      <w:r w:rsidR="00285AF9">
        <w:t xml:space="preserve">the </w:t>
      </w:r>
      <w:r w:rsidR="007336DA">
        <w:t>record</w:t>
      </w:r>
      <w:r w:rsidR="00AF603C">
        <w:t>.</w:t>
      </w:r>
      <w:r w:rsidR="007336DA">
        <w:t xml:space="preserve"> </w:t>
      </w:r>
      <w:r w:rsidR="00AF603C">
        <w:t xml:space="preserve">For example, the investigator may impose a condition limiting the capacity of the person to share the record with other persons. </w:t>
      </w:r>
      <w:r w:rsidR="007336DA">
        <w:t xml:space="preserve">If the person fails to comply </w:t>
      </w:r>
      <w:r w:rsidR="00206662">
        <w:t xml:space="preserve">with the conditions the person </w:t>
      </w:r>
      <w:r w:rsidR="000E5701">
        <w:t xml:space="preserve">has committed a criminal offence and </w:t>
      </w:r>
      <w:r w:rsidR="003F2ABA">
        <w:t xml:space="preserve">is subject to a </w:t>
      </w:r>
      <w:r w:rsidR="000E5701">
        <w:t xml:space="preserve">term </w:t>
      </w:r>
      <w:r w:rsidR="003F2ABA">
        <w:t xml:space="preserve">of 6 months imprisonment. </w:t>
      </w:r>
      <w:r w:rsidR="008D77F9" w:rsidRPr="007336DA">
        <w:rPr>
          <w:rStyle w:val="Referencingstyle"/>
        </w:rPr>
        <w:t>[</w:t>
      </w:r>
      <w:r w:rsidR="009578E3">
        <w:rPr>
          <w:rStyle w:val="Referencingstyle"/>
        </w:rPr>
        <w:t>Schedule 2, item </w:t>
      </w:r>
      <w:r w:rsidR="008D77F9">
        <w:rPr>
          <w:rStyle w:val="Referencingstyle"/>
        </w:rPr>
        <w:t>4, section 61D</w:t>
      </w:r>
      <w:r w:rsidR="008D77F9" w:rsidRPr="007336DA">
        <w:rPr>
          <w:rStyle w:val="Referencingstyle"/>
        </w:rPr>
        <w:t>]</w:t>
      </w:r>
    </w:p>
    <w:p w14:paraId="2404C809" w14:textId="06D0FD3F" w:rsidR="008D77F9" w:rsidRDefault="003F2ABA" w:rsidP="009578E3">
      <w:pPr>
        <w:pStyle w:val="base-text-paragraph"/>
      </w:pPr>
      <w:r>
        <w:t xml:space="preserve">If APRA is satisfied that the person is considering </w:t>
      </w:r>
      <w:r w:rsidR="002D38B2">
        <w:t xml:space="preserve">court </w:t>
      </w:r>
      <w:r>
        <w:t xml:space="preserve">proceedings </w:t>
      </w:r>
      <w:r w:rsidR="002D38B2">
        <w:t>concerning</w:t>
      </w:r>
      <w:r>
        <w:t xml:space="preserve"> matters covered by the examination, APRA may also give a copy of the written record to the person’s lawyer</w:t>
      </w:r>
      <w:r w:rsidR="00DD75CB">
        <w:t>.</w:t>
      </w:r>
      <w:r>
        <w:t xml:space="preserve"> </w:t>
      </w:r>
      <w:r w:rsidRPr="003F2ABA">
        <w:rPr>
          <w:rStyle w:val="Referencingstyle"/>
        </w:rPr>
        <w:t>[</w:t>
      </w:r>
      <w:r w:rsidR="008D77F9">
        <w:rPr>
          <w:rStyle w:val="Referencingstyle"/>
        </w:rPr>
        <w:t>Schedule 2, item 4, section 61D</w:t>
      </w:r>
      <w:r w:rsidRPr="003F2ABA">
        <w:rPr>
          <w:rStyle w:val="Referencingstyle"/>
        </w:rPr>
        <w:t>]</w:t>
      </w:r>
    </w:p>
    <w:p w14:paraId="1103527A" w14:textId="7207558D" w:rsidR="003F2ABA" w:rsidRDefault="008D77F9" w:rsidP="009578E3">
      <w:pPr>
        <w:pStyle w:val="base-text-paragraph"/>
      </w:pPr>
      <w:r>
        <w:t>If</w:t>
      </w:r>
      <w:r w:rsidR="003F2ABA">
        <w:t xml:space="preserve"> APRA shares the record in these circumstances, the copying or further dissemination of the record must only occur in relation to the proceedings. </w:t>
      </w:r>
      <w:r w:rsidR="000E5701">
        <w:t xml:space="preserve">Failure to comply is a criminal offence, with a </w:t>
      </w:r>
      <w:r w:rsidR="00662246">
        <w:t xml:space="preserve">penalty </w:t>
      </w:r>
      <w:r w:rsidR="000E5701">
        <w:t xml:space="preserve">of </w:t>
      </w:r>
      <w:r w:rsidR="00662246">
        <w:t>6 months imprisonment</w:t>
      </w:r>
      <w:r w:rsidR="00DD75CB">
        <w:t>.</w:t>
      </w:r>
      <w:r w:rsidR="00662246">
        <w:t xml:space="preserve"> </w:t>
      </w:r>
      <w:r w:rsidR="00662246" w:rsidRPr="00662246">
        <w:rPr>
          <w:rStyle w:val="Referencingstyle"/>
        </w:rPr>
        <w:t>[</w:t>
      </w:r>
      <w:r>
        <w:rPr>
          <w:rStyle w:val="Referencingstyle"/>
        </w:rPr>
        <w:t>Schedule 2, item 4, section 61D</w:t>
      </w:r>
      <w:r w:rsidR="00662246" w:rsidRPr="00662246">
        <w:rPr>
          <w:rStyle w:val="Referencingstyle"/>
        </w:rPr>
        <w:t>]</w:t>
      </w:r>
    </w:p>
    <w:p w14:paraId="6736B174" w14:textId="74AA61C4" w:rsidR="009B3EF4" w:rsidRDefault="009B3EF4" w:rsidP="009B3EF4">
      <w:pPr>
        <w:pStyle w:val="Heading3"/>
      </w:pPr>
      <w:r>
        <w:t>Indemnification of ADIs and accountable persons</w:t>
      </w:r>
    </w:p>
    <w:p w14:paraId="6E52AC56" w14:textId="2E83253D" w:rsidR="009B3EF4" w:rsidRPr="00071E1A" w:rsidRDefault="009B3EF4" w:rsidP="009B3EF4">
      <w:pPr>
        <w:pStyle w:val="base-text-paragraph"/>
        <w:rPr>
          <w:rStyle w:val="Referencingstyle"/>
          <w:b w:val="0"/>
          <w:i w:val="0"/>
          <w:sz w:val="22"/>
        </w:rPr>
      </w:pPr>
      <w:r>
        <w:t xml:space="preserve">To ensure that breaches of the BEAR have meaningful consequences on ADIs and accountable persons, indemnification against the </w:t>
      </w:r>
      <w:r w:rsidR="00C70F94">
        <w:t xml:space="preserve">financial </w:t>
      </w:r>
      <w:r>
        <w:t>consequences of breach</w:t>
      </w:r>
      <w:r w:rsidR="00C70F94">
        <w:t xml:space="preserve">ing </w:t>
      </w:r>
      <w:r>
        <w:t>the BEAR</w:t>
      </w:r>
      <w:r w:rsidR="00C70F94">
        <w:t xml:space="preserve"> is prohibited</w:t>
      </w:r>
      <w:r>
        <w:t xml:space="preserve">. </w:t>
      </w:r>
      <w:r w:rsidR="00C70F94">
        <w:rPr>
          <w:rStyle w:val="Referencingstyle"/>
        </w:rPr>
        <w:t>[Schedule </w:t>
      </w:r>
      <w:r>
        <w:rPr>
          <w:rStyle w:val="Referencingstyle"/>
        </w:rPr>
        <w:t>1, item 1, section 37KB]</w:t>
      </w:r>
    </w:p>
    <w:p w14:paraId="732E58D1" w14:textId="45E23985" w:rsidR="00071E1A" w:rsidRPr="00071E1A" w:rsidRDefault="00071E1A" w:rsidP="009B3EF4">
      <w:pPr>
        <w:pStyle w:val="base-text-paragraph"/>
        <w:rPr>
          <w:rStyle w:val="Referencingstyle"/>
          <w:b w:val="0"/>
          <w:i w:val="0"/>
          <w:sz w:val="22"/>
        </w:rPr>
      </w:pPr>
      <w:r>
        <w:t xml:space="preserve">The prohibition against indemnification for loss associated with breaching the BEAR does not cover any insurance obtained with respect to legal costs that may be incurred in a BEAR related legal action. </w:t>
      </w:r>
      <w:r>
        <w:rPr>
          <w:rStyle w:val="Referencingstyle"/>
        </w:rPr>
        <w:t>[Schedule 1, item 1, subsection 37KB(3)]</w:t>
      </w:r>
    </w:p>
    <w:p w14:paraId="14A5355B" w14:textId="77777777" w:rsidR="00DD75CB" w:rsidRDefault="00DD75CB" w:rsidP="009B3EF4">
      <w:pPr>
        <w:pStyle w:val="base-text-paragraph"/>
      </w:pPr>
      <w:r>
        <w:t>The purpose of the BEAR would be undermined by:</w:t>
      </w:r>
    </w:p>
    <w:p w14:paraId="62851654" w14:textId="38DE9E58" w:rsidR="00DD75CB" w:rsidRPr="002A2A35" w:rsidRDefault="00DD75CB" w:rsidP="002A2A35">
      <w:pPr>
        <w:pStyle w:val="dotpoint"/>
      </w:pPr>
      <w:r w:rsidRPr="002A2A35">
        <w:t xml:space="preserve">allowing </w:t>
      </w:r>
      <w:r w:rsidR="006A016C" w:rsidRPr="002A2A35">
        <w:t xml:space="preserve">an ADI </w:t>
      </w:r>
      <w:r w:rsidRPr="002A2A35">
        <w:t>to</w:t>
      </w:r>
      <w:r w:rsidR="006A016C" w:rsidRPr="002A2A35">
        <w:t xml:space="preserve"> obtain insurance to cover financial loss as a result of a civil penalty imposed on it</w:t>
      </w:r>
      <w:r w:rsidRPr="002A2A35">
        <w:t>; or</w:t>
      </w:r>
    </w:p>
    <w:p w14:paraId="14A2D56B" w14:textId="31B2690A" w:rsidR="00071E1A" w:rsidRPr="002A2A35" w:rsidRDefault="00DD75CB" w:rsidP="002A2A35">
      <w:pPr>
        <w:pStyle w:val="dotpoint"/>
      </w:pPr>
      <w:r w:rsidRPr="002A2A35">
        <w:t>allowing an accountable person to be indemnified for</w:t>
      </w:r>
      <w:r w:rsidR="006A016C" w:rsidRPr="002A2A35">
        <w:t xml:space="preserve"> financial loss if an accountable person’s variable remuneration is reduced</w:t>
      </w:r>
      <w:r w:rsidRPr="002A2A35">
        <w:t xml:space="preserve"> or for civil penalty or fine</w:t>
      </w:r>
      <w:r w:rsidR="006A016C" w:rsidRPr="002A2A35">
        <w:t>.</w:t>
      </w:r>
    </w:p>
    <w:p w14:paraId="757DF36B" w14:textId="5A25609D" w:rsidR="006A016C" w:rsidRDefault="006A016C" w:rsidP="006A016C">
      <w:pPr>
        <w:pStyle w:val="Heading3"/>
      </w:pPr>
      <w:r>
        <w:t>Other amendments</w:t>
      </w:r>
    </w:p>
    <w:p w14:paraId="7C5814DD" w14:textId="172DFC06" w:rsidR="006A016C" w:rsidRPr="009318CB" w:rsidRDefault="00442EA2" w:rsidP="006A016C">
      <w:pPr>
        <w:pStyle w:val="base-text-paragraph"/>
        <w:rPr>
          <w:rStyle w:val="Referencingstyle"/>
          <w:b w:val="0"/>
          <w:i w:val="0"/>
          <w:sz w:val="22"/>
        </w:rPr>
      </w:pPr>
      <w:r>
        <w:t>T</w:t>
      </w:r>
      <w:r w:rsidR="006A016C">
        <w:t xml:space="preserve">he Banking Act </w:t>
      </w:r>
      <w:r>
        <w:t>is amended to include new</w:t>
      </w:r>
      <w:r w:rsidR="006A016C">
        <w:t xml:space="preserve"> definitions in section 5(1) of the Act. </w:t>
      </w:r>
      <w:r w:rsidR="006A016C">
        <w:rPr>
          <w:rStyle w:val="Referencingstyle"/>
        </w:rPr>
        <w:t>[Schedule 1, item 2, subsection 5(1)]</w:t>
      </w:r>
    </w:p>
    <w:p w14:paraId="54BAEA74" w14:textId="697CD17A" w:rsidR="002A2BC9" w:rsidRPr="00825D48" w:rsidRDefault="009318CB" w:rsidP="006A016C">
      <w:pPr>
        <w:pStyle w:val="base-text-paragraph"/>
        <w:rPr>
          <w:rStyle w:val="Referencingstyle"/>
          <w:b w:val="0"/>
          <w:i w:val="0"/>
          <w:sz w:val="22"/>
        </w:rPr>
      </w:pPr>
      <w:r>
        <w:t xml:space="preserve">APRA is provided with </w:t>
      </w:r>
      <w:r w:rsidR="00442EA2">
        <w:t xml:space="preserve">the </w:t>
      </w:r>
      <w:r>
        <w:t xml:space="preserve">general administration of Part IIAA of the Banking Act. </w:t>
      </w:r>
      <w:r w:rsidR="00442EA2">
        <w:t xml:space="preserve">General administration provisions reinforce the principle that an administrator or regulator is authorised to do whatever may be fairly regarded as incidental to, or consequential upon, the things </w:t>
      </w:r>
      <w:r w:rsidR="00442EA2" w:rsidRPr="00825D48">
        <w:t>that the they are authorised to do by the law.</w:t>
      </w:r>
      <w:r w:rsidR="00442EA2" w:rsidRPr="00825D48">
        <w:rPr>
          <w:rStyle w:val="Referencingstyle"/>
        </w:rPr>
        <w:t xml:space="preserve"> </w:t>
      </w:r>
      <w:r w:rsidR="002A2BC9" w:rsidRPr="00825D48">
        <w:rPr>
          <w:rStyle w:val="Referencingstyle"/>
        </w:rPr>
        <w:t>[Schedule 1, item 1, section 37K]</w:t>
      </w:r>
    </w:p>
    <w:p w14:paraId="7949A2CF" w14:textId="73F5B9F2" w:rsidR="009A2274" w:rsidRPr="00825D48" w:rsidRDefault="009A2274" w:rsidP="009A2274">
      <w:pPr>
        <w:pStyle w:val="Heading3"/>
      </w:pPr>
      <w:r w:rsidRPr="00825D48">
        <w:t>Scrutiny of legislative instrumen</w:t>
      </w:r>
      <w:r w:rsidR="003B5587" w:rsidRPr="00825D48">
        <w:t>ts</w:t>
      </w:r>
    </w:p>
    <w:p w14:paraId="0943853B" w14:textId="22650F3C" w:rsidR="00A92CB3" w:rsidRDefault="003B5587" w:rsidP="00A92CB3">
      <w:pPr>
        <w:pStyle w:val="base-text-paragraph"/>
      </w:pPr>
      <w:r w:rsidRPr="00825D48">
        <w:t>The Minister has power</w:t>
      </w:r>
      <w:r w:rsidR="008868FF">
        <w:t>s</w:t>
      </w:r>
      <w:r w:rsidRPr="00825D48">
        <w:t xml:space="preserve"> </w:t>
      </w:r>
      <w:r w:rsidR="00A92CB3" w:rsidRPr="00825D48">
        <w:t xml:space="preserve">by </w:t>
      </w:r>
      <w:r w:rsidR="00A92CB3">
        <w:t xml:space="preserve">making </w:t>
      </w:r>
      <w:r w:rsidR="00A92CB3" w:rsidRPr="00825D48">
        <w:t>legislative instrument</w:t>
      </w:r>
      <w:r w:rsidR="008868FF">
        <w:t>s</w:t>
      </w:r>
      <w:r w:rsidR="00A92CB3" w:rsidRPr="00825D48">
        <w:t xml:space="preserve"> </w:t>
      </w:r>
      <w:r w:rsidRPr="00825D48">
        <w:t>to</w:t>
      </w:r>
      <w:r w:rsidR="00A92CB3">
        <w:t>:</w:t>
      </w:r>
    </w:p>
    <w:p w14:paraId="56903EFE" w14:textId="5E4D9532" w:rsidR="003B5587" w:rsidRPr="00A92CB3" w:rsidRDefault="003B5587" w:rsidP="00A92CB3">
      <w:pPr>
        <w:pStyle w:val="dotpoint"/>
        <w:rPr>
          <w:rStyle w:val="Referencingstyle"/>
          <w:b w:val="0"/>
          <w:i w:val="0"/>
          <w:sz w:val="22"/>
        </w:rPr>
      </w:pPr>
      <w:r w:rsidRPr="00825D48">
        <w:t xml:space="preserve">determine what constitutes a small, medium or large ADI. </w:t>
      </w:r>
      <w:r w:rsidRPr="00825D48">
        <w:rPr>
          <w:rStyle w:val="Referencingstyle"/>
        </w:rPr>
        <w:t>[Schedule 1, item 1, subsection 37G(3)]</w:t>
      </w:r>
    </w:p>
    <w:p w14:paraId="763DD1BB" w14:textId="1095C0D7" w:rsidR="00A92CB3" w:rsidRDefault="00A92CB3" w:rsidP="00A92CB3">
      <w:pPr>
        <w:pStyle w:val="dotpoint"/>
      </w:pPr>
      <w:r>
        <w:t>exempt</w:t>
      </w:r>
      <w:r w:rsidRPr="002A2A35">
        <w:t xml:space="preserve"> a class of ADIs or a class of subsidiaries of ADIs from the application of the BEAR. </w:t>
      </w:r>
      <w:r w:rsidRPr="00A92CB3">
        <w:rPr>
          <w:rStyle w:val="Referencingstyle"/>
        </w:rPr>
        <w:t>[Schedule 1, item 1, subsections 37A(2) and 37KA(2)]</w:t>
      </w:r>
      <w:r w:rsidRPr="00A92CB3">
        <w:t xml:space="preserve"> </w:t>
      </w:r>
    </w:p>
    <w:p w14:paraId="3CA3F9BB" w14:textId="55FDFAF5" w:rsidR="00A92CB3" w:rsidRPr="002A2A35" w:rsidRDefault="00A92CB3" w:rsidP="00A92CB3">
      <w:pPr>
        <w:pStyle w:val="dotpoint"/>
      </w:pPr>
      <w:r>
        <w:t>exempt</w:t>
      </w:r>
      <w:r w:rsidRPr="002A2A35">
        <w:t xml:space="preserve"> ADIs from compliance with the obligations listed above, in relation to a particular class of subsidiaries of ADIs. </w:t>
      </w:r>
      <w:r w:rsidRPr="00A92CB3">
        <w:rPr>
          <w:rStyle w:val="Referencingstyle"/>
        </w:rPr>
        <w:t>[Schedule 1, item 1, subsection 37KA(2)]</w:t>
      </w:r>
    </w:p>
    <w:p w14:paraId="6D533497" w14:textId="1B4B1F84" w:rsidR="003B5587" w:rsidRPr="00825D48" w:rsidRDefault="009A2274" w:rsidP="009A2274">
      <w:pPr>
        <w:pStyle w:val="base-text-paragraph"/>
      </w:pPr>
      <w:r w:rsidRPr="00825D48">
        <w:t xml:space="preserve">APRA has powers to do or define things by </w:t>
      </w:r>
      <w:r w:rsidR="003B5587" w:rsidRPr="00825D48">
        <w:t>making legislative instruments:</w:t>
      </w:r>
    </w:p>
    <w:p w14:paraId="5E1DDE8A" w14:textId="6DA7C6A2" w:rsidR="003B5587" w:rsidRPr="002A2A35" w:rsidRDefault="003B5587" w:rsidP="002A2A35">
      <w:pPr>
        <w:pStyle w:val="dotpoint"/>
      </w:pPr>
      <w:r w:rsidRPr="002A2A35">
        <w:t>justifying a shorter deferral period for varia</w:t>
      </w:r>
      <w:bookmarkStart w:id="2" w:name="_GoBack"/>
      <w:bookmarkEnd w:id="2"/>
      <w:r w:rsidRPr="002A2A35">
        <w:t xml:space="preserve">ble remuneration, if the reason for using the power is not that the person has died, suffered a serious incapacity, disability or illness. </w:t>
      </w:r>
      <w:r w:rsidRPr="002A2A35">
        <w:rPr>
          <w:rStyle w:val="Referencingstyle"/>
        </w:rPr>
        <w:t>[Schedule 1, item 1, subparagraph 37EC(3)(a)(ii) and subsection 37EC(</w:t>
      </w:r>
      <w:r w:rsidR="005F3A73" w:rsidRPr="002A2A35">
        <w:rPr>
          <w:rStyle w:val="Referencingstyle"/>
        </w:rPr>
        <w:t>5</w:t>
      </w:r>
      <w:r w:rsidR="00E71467" w:rsidRPr="002A2A35">
        <w:rPr>
          <w:rStyle w:val="Referencingstyle"/>
        </w:rPr>
        <w:t>)</w:t>
      </w:r>
      <w:r w:rsidRPr="002A2A35">
        <w:rPr>
          <w:rStyle w:val="Referencingstyle"/>
        </w:rPr>
        <w:t>]</w:t>
      </w:r>
      <w:r w:rsidRPr="002A2A35">
        <w:t xml:space="preserve">  </w:t>
      </w:r>
    </w:p>
    <w:p w14:paraId="2B63C8D2" w14:textId="037D1ABE" w:rsidR="003B5587" w:rsidRPr="002A2A35" w:rsidRDefault="003B5587" w:rsidP="002A2A35">
      <w:pPr>
        <w:pStyle w:val="dotpoint"/>
        <w:rPr>
          <w:rStyle w:val="Referencingstyle"/>
        </w:rPr>
      </w:pPr>
      <w:r w:rsidRPr="002A2A35">
        <w:t xml:space="preserve">including additional responsibilities in the prescribed list of accountable person responsibilities. </w:t>
      </w:r>
      <w:r w:rsidRPr="002A2A35">
        <w:rPr>
          <w:rStyle w:val="Referencingstyle"/>
        </w:rPr>
        <w:t xml:space="preserve">[Schedule 1, item 1, subsection 37BA(4)] </w:t>
      </w:r>
    </w:p>
    <w:p w14:paraId="129E61FB" w14:textId="77777777" w:rsidR="003B5587" w:rsidRPr="002A2A35" w:rsidRDefault="003B5587" w:rsidP="002A2A35">
      <w:pPr>
        <w:pStyle w:val="dotpoint"/>
        <w:rPr>
          <w:rStyle w:val="Referencingstyle"/>
        </w:rPr>
      </w:pPr>
      <w:r w:rsidRPr="002A2A35">
        <w:t xml:space="preserve">exclude specified responsibilities for a particular class of ADIs or subsidiaries so that persons with those responsibilities are not accountable persons. APRA exercises this power by making a legislative instrument. </w:t>
      </w:r>
      <w:r w:rsidRPr="002A2A35">
        <w:rPr>
          <w:rStyle w:val="Referencingstyle"/>
        </w:rPr>
        <w:t>[Schedule 1, item 1, paragraphs 37BB(1)(b) and 37BB(3)(b)]</w:t>
      </w:r>
    </w:p>
    <w:p w14:paraId="152E5986" w14:textId="092E4017" w:rsidR="003B5587" w:rsidRPr="002A2A35" w:rsidRDefault="003B5587" w:rsidP="002A2A35">
      <w:pPr>
        <w:pStyle w:val="dotpoint"/>
        <w:rPr>
          <w:rStyle w:val="Referencingstyle"/>
        </w:rPr>
      </w:pPr>
      <w:r w:rsidRPr="002A2A35">
        <w:t xml:space="preserve">adjusting the scope of both ‘remuneration’ and ‘variable remuneration’ to account for new approaches to remuneration that may emerge. </w:t>
      </w:r>
      <w:r w:rsidRPr="002A2A35">
        <w:rPr>
          <w:rStyle w:val="Referencingstyle"/>
        </w:rPr>
        <w:t>[Schedule 1, item 1, subsection</w:t>
      </w:r>
      <w:r w:rsidR="00A4177F" w:rsidRPr="002A2A35">
        <w:rPr>
          <w:rStyle w:val="Referencingstyle"/>
        </w:rPr>
        <w:t>s</w:t>
      </w:r>
      <w:r w:rsidRPr="002A2A35">
        <w:rPr>
          <w:rStyle w:val="Referencingstyle"/>
        </w:rPr>
        <w:t> 37EA(4)]</w:t>
      </w:r>
    </w:p>
    <w:p w14:paraId="0F390C9A" w14:textId="6D6BE280" w:rsidR="009A2274" w:rsidRPr="00825D48" w:rsidRDefault="003B5587" w:rsidP="009A2274">
      <w:pPr>
        <w:pStyle w:val="base-text-paragraph"/>
      </w:pPr>
      <w:r w:rsidRPr="00825D48">
        <w:t>Those</w:t>
      </w:r>
      <w:r w:rsidR="009A2274" w:rsidRPr="00825D48">
        <w:t xml:space="preserve"> decisions are of a legislative character and are not, therefore, subject to administrative review. However, those powers are the subject of scrutiny of the Parliament under section 42 of the </w:t>
      </w:r>
      <w:r w:rsidR="009A2274" w:rsidRPr="00825D48">
        <w:rPr>
          <w:i/>
        </w:rPr>
        <w:t>Legislation Act 2003</w:t>
      </w:r>
      <w:r w:rsidRPr="00825D48">
        <w:t>, which provides that those instruments are disallowable.</w:t>
      </w:r>
    </w:p>
    <w:p w14:paraId="12757E6B" w14:textId="77777777" w:rsidR="00DA7EE9" w:rsidRDefault="00DA7EE9" w:rsidP="004449E4">
      <w:pPr>
        <w:pStyle w:val="Heading2"/>
      </w:pPr>
      <w:r w:rsidRPr="00825D48">
        <w:t>Application</w:t>
      </w:r>
      <w:r>
        <w:t xml:space="preserve"> and transitional provisions</w:t>
      </w:r>
    </w:p>
    <w:p w14:paraId="407F9587" w14:textId="7C2D5069" w:rsidR="00DA7EE9" w:rsidRDefault="008D77F9" w:rsidP="00442EA2">
      <w:pPr>
        <w:pStyle w:val="base-text-paragraph"/>
        <w:numPr>
          <w:ilvl w:val="1"/>
          <w:numId w:val="30"/>
        </w:numPr>
      </w:pPr>
      <w:r>
        <w:t xml:space="preserve">The BEAR </w:t>
      </w:r>
      <w:r w:rsidRPr="00442EA2">
        <w:t>provisions</w:t>
      </w:r>
      <w:r>
        <w:t xml:space="preserve"> will apply from </w:t>
      </w:r>
      <w:r w:rsidRPr="00C70F94">
        <w:t>1 July 2018</w:t>
      </w:r>
      <w:r>
        <w:t xml:space="preserve">. </w:t>
      </w:r>
      <w:r w:rsidR="00442EA2">
        <w:t xml:space="preserve">An ADI must update </w:t>
      </w:r>
      <w:r w:rsidR="00442EA2" w:rsidRPr="00442EA2">
        <w:t>its</w:t>
      </w:r>
      <w:r w:rsidR="00442EA2">
        <w:t xml:space="preserve"> remuneration policies to comply with the BEAR deferred remuneration provisions from 1 July 2018.</w:t>
      </w:r>
      <w:r w:rsidR="00442EA2" w:rsidRPr="00442EA2">
        <w:rPr>
          <w:rStyle w:val="Referencingstyle"/>
        </w:rPr>
        <w:t xml:space="preserve"> </w:t>
      </w:r>
      <w:r w:rsidR="00442EA2" w:rsidRPr="00454C99">
        <w:rPr>
          <w:rStyle w:val="Referencingstyle"/>
        </w:rPr>
        <w:t xml:space="preserve"> [</w:t>
      </w:r>
      <w:r w:rsidR="00442EA2">
        <w:rPr>
          <w:rStyle w:val="Referencingstyle"/>
        </w:rPr>
        <w:t xml:space="preserve">Item 2 of the table in </w:t>
      </w:r>
      <w:r w:rsidR="00825D48">
        <w:rPr>
          <w:rStyle w:val="Referencingstyle"/>
        </w:rPr>
        <w:t xml:space="preserve">subsection  </w:t>
      </w:r>
      <w:r w:rsidR="00C31DEE">
        <w:rPr>
          <w:rStyle w:val="Referencingstyle"/>
        </w:rPr>
        <w:t>2(1)</w:t>
      </w:r>
      <w:r w:rsidR="00442EA2">
        <w:rPr>
          <w:rStyle w:val="Referencingstyle"/>
        </w:rPr>
        <w:t xml:space="preserve"> of the Bill</w:t>
      </w:r>
      <w:r w:rsidR="00442EA2" w:rsidRPr="00454C99">
        <w:rPr>
          <w:rStyle w:val="Referencingstyle"/>
        </w:rPr>
        <w:t>]</w:t>
      </w:r>
    </w:p>
    <w:p w14:paraId="22DD7D38" w14:textId="0D419AC5" w:rsidR="004B776A" w:rsidRDefault="00954A46" w:rsidP="001056DB">
      <w:pPr>
        <w:pStyle w:val="base-text-paragraph"/>
      </w:pPr>
      <w:r>
        <w:t>Division 4 remuneration requirements apply to the variable remuneration of an accountable person if the decision granting the variable remuneration to that person was made on or after 1 January 2019</w:t>
      </w:r>
      <w:r w:rsidR="004B776A">
        <w:t>.</w:t>
      </w:r>
      <w:r w:rsidR="00C70F94">
        <w:t xml:space="preserve"> </w:t>
      </w:r>
      <w:r w:rsidR="00C70F94" w:rsidRPr="00454C99">
        <w:rPr>
          <w:rStyle w:val="Referencingstyle"/>
        </w:rPr>
        <w:t xml:space="preserve">[Schedule 1, Part 3, </w:t>
      </w:r>
      <w:r w:rsidR="00C70F94" w:rsidRPr="001A4ED5">
        <w:rPr>
          <w:rStyle w:val="Referencingstyle"/>
        </w:rPr>
        <w:t xml:space="preserve">item </w:t>
      </w:r>
      <w:r w:rsidR="00C31DEE">
        <w:rPr>
          <w:rStyle w:val="Referencingstyle"/>
        </w:rPr>
        <w:t>3</w:t>
      </w:r>
      <w:r w:rsidR="00C70F94" w:rsidRPr="00454C99">
        <w:rPr>
          <w:rStyle w:val="Referencingstyle"/>
        </w:rPr>
        <w:t>(1)]</w:t>
      </w:r>
    </w:p>
    <w:p w14:paraId="0F28231B" w14:textId="05781219" w:rsidR="004B776A" w:rsidRDefault="004B776A" w:rsidP="001056DB">
      <w:pPr>
        <w:pStyle w:val="base-text-paragraph"/>
      </w:pPr>
      <w:r>
        <w:t>If an employment contract is in place on Royal Assent,</w:t>
      </w:r>
      <w:r w:rsidR="000E5701">
        <w:t xml:space="preserve"> the ADI should update</w:t>
      </w:r>
      <w:r>
        <w:t xml:space="preserve"> that contract to reflect the ADI’s BEAR compliant remuneration policy and the BEAR</w:t>
      </w:r>
      <w:r w:rsidR="000E5701">
        <w:t>’s</w:t>
      </w:r>
      <w:r>
        <w:t xml:space="preserve"> deferred remuneration requirements by 1 January 2020.</w:t>
      </w:r>
      <w:r w:rsidR="00C70F94">
        <w:t xml:space="preserve"> </w:t>
      </w:r>
      <w:r w:rsidR="00C70F94" w:rsidRPr="00665C80">
        <w:rPr>
          <w:rStyle w:val="Referencingstyle"/>
        </w:rPr>
        <w:t xml:space="preserve">[Schedule 1, Part 3, </w:t>
      </w:r>
      <w:r w:rsidR="00C70F94">
        <w:rPr>
          <w:rStyle w:val="Referencingstyle"/>
        </w:rPr>
        <w:t xml:space="preserve">item </w:t>
      </w:r>
      <w:r w:rsidR="00C31DEE">
        <w:rPr>
          <w:rStyle w:val="Referencingstyle"/>
        </w:rPr>
        <w:t>3</w:t>
      </w:r>
      <w:r w:rsidR="00C70F94">
        <w:rPr>
          <w:rStyle w:val="Referencingstyle"/>
        </w:rPr>
        <w:t>(2</w:t>
      </w:r>
      <w:r w:rsidR="00C70F94" w:rsidRPr="00665C80">
        <w:rPr>
          <w:rStyle w:val="Referencingstyle"/>
        </w:rPr>
        <w:t>)]</w:t>
      </w:r>
    </w:p>
    <w:p w14:paraId="2ADD33A1" w14:textId="2FE8E8ED" w:rsidR="004B776A" w:rsidRPr="008F726E" w:rsidRDefault="000E5701" w:rsidP="001056DB">
      <w:pPr>
        <w:pStyle w:val="base-text-paragraph"/>
      </w:pPr>
      <w:r>
        <w:t>To the extent that</w:t>
      </w:r>
      <w:r w:rsidR="004B776A">
        <w:t xml:space="preserve"> </w:t>
      </w:r>
      <w:r w:rsidR="0020475C">
        <w:t xml:space="preserve">updating a </w:t>
      </w:r>
      <w:r w:rsidR="004B776A">
        <w:t xml:space="preserve">contract existing on the date of Royal Assent of this Bill </w:t>
      </w:r>
      <w:r>
        <w:t>is found by a court to be</w:t>
      </w:r>
      <w:r w:rsidR="0020475C">
        <w:t xml:space="preserve"> an acquisition of property</w:t>
      </w:r>
      <w:r>
        <w:t xml:space="preserve"> on other than just terms in breach of</w:t>
      </w:r>
      <w:r w:rsidR="0020475C">
        <w:t xml:space="preserve"> section 51(xxxi) of the Constitution, </w:t>
      </w:r>
      <w:r w:rsidR="004B776A">
        <w:t>the BEAR</w:t>
      </w:r>
      <w:r>
        <w:t>’s</w:t>
      </w:r>
      <w:r w:rsidR="004B776A">
        <w:t xml:space="preserve"> requirement</w:t>
      </w:r>
      <w:r w:rsidR="0020475C">
        <w:t xml:space="preserve"> for that contract to be</w:t>
      </w:r>
      <w:r w:rsidR="004B776A">
        <w:t xml:space="preserve"> </w:t>
      </w:r>
      <w:r w:rsidR="0020475C">
        <w:t xml:space="preserve">compliant by 1 January 2020 </w:t>
      </w:r>
      <w:r>
        <w:t>will not apply</w:t>
      </w:r>
      <w:r w:rsidR="004B776A">
        <w:t xml:space="preserve">. </w:t>
      </w:r>
      <w:r w:rsidR="00C70F94" w:rsidRPr="00665C80">
        <w:rPr>
          <w:rStyle w:val="Referencingstyle"/>
        </w:rPr>
        <w:t xml:space="preserve">[Schedule 1, Part 3, </w:t>
      </w:r>
      <w:r w:rsidR="00C70F94">
        <w:rPr>
          <w:rStyle w:val="Referencingstyle"/>
        </w:rPr>
        <w:t xml:space="preserve">item </w:t>
      </w:r>
      <w:r w:rsidR="00C31DEE">
        <w:rPr>
          <w:rStyle w:val="Referencingstyle"/>
        </w:rPr>
        <w:t>3</w:t>
      </w:r>
      <w:r w:rsidR="00C70F94">
        <w:rPr>
          <w:rStyle w:val="Referencingstyle"/>
        </w:rPr>
        <w:t>(3</w:t>
      </w:r>
      <w:r w:rsidR="00C70F94" w:rsidRPr="00665C80">
        <w:rPr>
          <w:rStyle w:val="Referencingstyle"/>
        </w:rPr>
        <w:t>)]</w:t>
      </w:r>
    </w:p>
    <w:p w14:paraId="60FE7DC3" w14:textId="7AB47250" w:rsidR="00DA7EE9" w:rsidRDefault="00DA7EE9" w:rsidP="001A4ED5">
      <w:pPr>
        <w:pStyle w:val="Hiddentext"/>
        <w:sectPr w:rsidR="00DA7EE9" w:rsidSect="001056DB">
          <w:headerReference w:type="even" r:id="rId29"/>
          <w:headerReference w:type="default" r:id="rId30"/>
          <w:footerReference w:type="even" r:id="rId31"/>
          <w:footerReference w:type="default" r:id="rId32"/>
          <w:footerReference w:type="first" r:id="rId33"/>
          <w:type w:val="oddPage"/>
          <w:pgSz w:w="11906" w:h="16838" w:code="9"/>
          <w:pgMar w:top="2466" w:right="2098" w:bottom="2466" w:left="2098" w:header="1559" w:footer="1899" w:gutter="0"/>
          <w:cols w:space="708"/>
          <w:titlePg/>
          <w:docGrid w:linePitch="360"/>
        </w:sectPr>
      </w:pPr>
      <w:r>
        <w:t>Do not remove section brea</w:t>
      </w:r>
      <w:r w:rsidR="00C47865">
        <w:t>k</w:t>
      </w:r>
    </w:p>
    <w:p w14:paraId="075C56A8" w14:textId="7792550E" w:rsidR="00C47865" w:rsidRDefault="00C47865" w:rsidP="00C47865">
      <w:pPr>
        <w:pStyle w:val="Diagram"/>
        <w:numPr>
          <w:ilvl w:val="0"/>
          <w:numId w:val="0"/>
        </w:numPr>
      </w:pPr>
    </w:p>
    <w:p w14:paraId="43D5ECCD" w14:textId="00EA51EA" w:rsidR="00C47865" w:rsidRDefault="00C47865" w:rsidP="00C47865"/>
    <w:p w14:paraId="38551E87" w14:textId="3480F471" w:rsidR="00D85BEA" w:rsidRPr="00C47865" w:rsidRDefault="00C47865" w:rsidP="00C47865">
      <w:pPr>
        <w:tabs>
          <w:tab w:val="left" w:pos="1014"/>
        </w:tabs>
      </w:pPr>
      <w:r>
        <w:tab/>
      </w:r>
    </w:p>
    <w:sectPr w:rsidR="00D85BEA" w:rsidRPr="00C47865" w:rsidSect="00821379">
      <w:headerReference w:type="even" r:id="rId34"/>
      <w:headerReference w:type="default" r:id="rId35"/>
      <w:footerReference w:type="even" r:id="rId36"/>
      <w:footerReference w:type="default" r:id="rId37"/>
      <w:footerReference w:type="first" r:id="rId38"/>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876CE" w14:textId="77777777" w:rsidR="00BF7EDB" w:rsidRDefault="00BF7EDB">
      <w:r>
        <w:separator/>
      </w:r>
    </w:p>
  </w:endnote>
  <w:endnote w:type="continuationSeparator" w:id="0">
    <w:p w14:paraId="60820FF9" w14:textId="77777777" w:rsidR="00BF7EDB" w:rsidRDefault="00BF7EDB">
      <w:r>
        <w:continuationSeparator/>
      </w:r>
    </w:p>
  </w:endnote>
  <w:endnote w:type="continuationNotice" w:id="1">
    <w:p w14:paraId="6E02B8A5" w14:textId="77777777" w:rsidR="00BF7EDB" w:rsidRDefault="00BF7ED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6BE14" w14:textId="77777777" w:rsidR="00BF7EDB" w:rsidRDefault="00BF7EDB" w:rsidP="001056D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67424" w14:textId="77777777" w:rsidR="00BF7EDB" w:rsidRDefault="00BF7EDB" w:rsidP="001056DB">
    <w:pPr>
      <w:pStyle w:val="rightfooter"/>
    </w:pPr>
    <w:r>
      <w:fldChar w:fldCharType="begin"/>
    </w:r>
    <w:r>
      <w:instrText xml:space="preserve"> PAGE   \* MERGEFORMAT </w:instrText>
    </w:r>
    <w:r>
      <w:fldChar w:fldCharType="separate"/>
    </w:r>
    <w:r w:rsidR="008868FF">
      <w:rPr>
        <w:noProof/>
      </w:rPr>
      <w:t>29</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DE33F" w14:textId="77777777" w:rsidR="00BF7EDB" w:rsidRDefault="00BF7EDB" w:rsidP="001056DB">
    <w:pPr>
      <w:pStyle w:val="rightfooter"/>
    </w:pPr>
    <w:r>
      <w:fldChar w:fldCharType="begin"/>
    </w:r>
    <w:r>
      <w:instrText xml:space="preserve"> PAGE  \* Arabic  \* MERGEFORMAT </w:instrText>
    </w:r>
    <w:r>
      <w:fldChar w:fldCharType="separate"/>
    </w:r>
    <w:r w:rsidR="008868FF">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3363B" w14:textId="77777777" w:rsidR="00BF7EDB" w:rsidRDefault="00BF7EDB"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DE4E8" w14:textId="77777777" w:rsidR="00BF7EDB" w:rsidRDefault="00BF7EDB"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41D0E" w14:textId="77777777" w:rsidR="00BF7EDB" w:rsidRDefault="00BF7EDB" w:rsidP="005A76CC">
    <w:pPr>
      <w:pStyle w:val="rightfooter"/>
    </w:pPr>
    <w:r>
      <w:fldChar w:fldCharType="begin"/>
    </w:r>
    <w:r>
      <w:instrText xml:space="preserve"> PAGE  \* Arabic  \* MERGEFORMAT </w:instrText>
    </w:r>
    <w:r>
      <w:fldChar w:fldCharType="separate"/>
    </w:r>
    <w:r w:rsidR="008868FF">
      <w:rPr>
        <w:noProof/>
      </w:rPr>
      <w:t>31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E20B0" w14:textId="77777777" w:rsidR="00BF7EDB" w:rsidRDefault="00BF7EDB" w:rsidP="001056D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D1747" w14:textId="77777777" w:rsidR="00BF7EDB" w:rsidRDefault="00BF7EDB" w:rsidP="001056DB">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A8F8B" w14:textId="77777777" w:rsidR="00BF7EDB" w:rsidRDefault="00BF7EDB" w:rsidP="001056D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D8B23" w14:textId="77777777" w:rsidR="00BF7EDB" w:rsidRPr="00B2068E" w:rsidRDefault="00BF7EDB" w:rsidP="001056D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502E" w14:textId="77777777" w:rsidR="00BF7EDB" w:rsidRDefault="00BF7EDB" w:rsidP="001056D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CAFE5" w14:textId="77777777" w:rsidR="00BF7EDB" w:rsidRDefault="00BF7EDB" w:rsidP="001056DB">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46D08" w14:textId="77777777" w:rsidR="00BF7EDB" w:rsidRDefault="00BF7EDB" w:rsidP="001056DB">
    <w:pPr>
      <w:pStyle w:val="rightfooter"/>
    </w:pPr>
    <w:r>
      <w:fldChar w:fldCharType="begin"/>
    </w:r>
    <w:r>
      <w:instrText xml:space="preserve"> PAGE  \* Arabic  \* MERGEFORMAT </w:instrText>
    </w:r>
    <w:r>
      <w:fldChar w:fldCharType="separate"/>
    </w:r>
    <w:r w:rsidR="008868FF">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30DBA" w14:textId="77777777" w:rsidR="00BF7EDB" w:rsidRDefault="00BF7EDB" w:rsidP="001056DB">
    <w:pPr>
      <w:pStyle w:val="leftfooter"/>
    </w:pPr>
    <w:r>
      <w:fldChar w:fldCharType="begin"/>
    </w:r>
    <w:r>
      <w:instrText xml:space="preserve"> PAGE   \* MERGEFORMAT </w:instrText>
    </w:r>
    <w:r>
      <w:fldChar w:fldCharType="separate"/>
    </w:r>
    <w:r w:rsidR="008868FF">
      <w:rPr>
        <w:noProof/>
      </w:rPr>
      <w:t>28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FC601" w14:textId="77777777" w:rsidR="00BF7EDB" w:rsidRDefault="00BF7EDB">
      <w:r>
        <w:separator/>
      </w:r>
    </w:p>
  </w:footnote>
  <w:footnote w:type="continuationSeparator" w:id="0">
    <w:p w14:paraId="6CB21AF3" w14:textId="77777777" w:rsidR="00BF7EDB" w:rsidRDefault="00BF7EDB">
      <w:r>
        <w:continuationSeparator/>
      </w:r>
    </w:p>
  </w:footnote>
  <w:footnote w:type="continuationNotice" w:id="1">
    <w:p w14:paraId="0BAC39E2" w14:textId="77777777" w:rsidR="00BF7EDB" w:rsidRDefault="00BF7EDB">
      <w:pPr>
        <w:spacing w:before="0" w:after="0"/>
      </w:pPr>
    </w:p>
  </w:footnote>
  <w:footnote w:id="2">
    <w:p w14:paraId="4ABBD53A" w14:textId="588B5526" w:rsidR="00BF7EDB" w:rsidRDefault="00BF7EDB" w:rsidP="002A1B86">
      <w:pPr>
        <w:pStyle w:val="FootnoteText"/>
        <w:ind w:left="0" w:firstLine="0"/>
      </w:pPr>
      <w:r>
        <w:rPr>
          <w:rStyle w:val="FootnoteReference"/>
        </w:rPr>
        <w:footnoteRef/>
      </w:r>
      <w:r>
        <w:t xml:space="preserve"> See for example the </w:t>
      </w:r>
      <w:r w:rsidRPr="00B64B25">
        <w:rPr>
          <w:i/>
        </w:rPr>
        <w:t>Remuneration and Allowances Act 1990</w:t>
      </w:r>
      <w:r>
        <w:t xml:space="preserve"> which sets the remuneration of holders of judicial offices, secretaries of Commonwealth departments and Senators and Members of the House of Representatives without defining the term ‘remuneration’.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7986B" w14:textId="77777777" w:rsidR="00BF7EDB" w:rsidRDefault="00BF7EDB" w:rsidP="001056DB">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F18B6" w14:textId="77777777" w:rsidR="00BF7EDB" w:rsidRDefault="00BF7EDB" w:rsidP="005A76CC">
    <w:pPr>
      <w:pStyle w:val="leftheader"/>
    </w:pPr>
    <w:r>
      <w:fldChar w:fldCharType="begin"/>
    </w:r>
    <w:r>
      <w:instrText xml:space="preserve"> macrobutton nomacro [Click here and insert the name of the Bill] </w:instrTex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869BD" w14:textId="77777777" w:rsidR="00BF7EDB" w:rsidRDefault="00BF7EDB"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F4029" w14:textId="77777777" w:rsidR="00BF7EDB" w:rsidRDefault="00BF7EDB" w:rsidP="001056DB">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6212A" w14:textId="77777777" w:rsidR="00BF7EDB" w:rsidRDefault="00BF7EDB" w:rsidP="001056DB">
    <w:pPr>
      <w:pStyle w:val="leftheader"/>
    </w:pPr>
    <w:r>
      <w:fldChar w:fldCharType="begin"/>
    </w:r>
    <w:r>
      <w:instrText xml:space="preserve"> macrobutton nomacro [Click here and insert the name of the Bill] </w:instrTex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6EE0C" w14:textId="77777777" w:rsidR="00BF7EDB" w:rsidRDefault="00BF7EDB" w:rsidP="001056DB">
    <w:pPr>
      <w:pStyle w:val="rightheader"/>
    </w:pPr>
    <w:r>
      <w:fldChar w:fldCharType="begin"/>
    </w:r>
    <w:r>
      <w:instrText xml:space="preserve"> macrobutton nomacro [Click here and enter the name of the Chapter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3F8DA" w14:textId="77777777" w:rsidR="00BF7EDB" w:rsidRDefault="00BF7ED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4B6EF" w14:textId="77777777" w:rsidR="00BF7EDB" w:rsidRDefault="00BF7EDB" w:rsidP="001056DB">
    <w:pPr>
      <w:pStyle w:val="leftheader"/>
    </w:pPr>
    <w:r>
      <w:fldChar w:fldCharType="begin"/>
    </w:r>
    <w:r>
      <w:instrText xml:space="preserve"> macrobutton nomacro [Click here and insert the name of the Bill] </w:instrTex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B8EF5" w14:textId="77777777" w:rsidR="00BF7EDB" w:rsidRDefault="00BF7EDB" w:rsidP="001056DB">
    <w:pPr>
      <w:pStyle w:val="rightheader"/>
    </w:pPr>
    <w:r>
      <w:fldChar w:fldCharType="begin"/>
    </w:r>
    <w:r>
      <w:instrText xml:space="preserve"> macrobutton nomacro [Click here and enter the name of the Chapter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96E11" w14:textId="4DB181D6" w:rsidR="00BF7EDB" w:rsidRDefault="00BF7EDB" w:rsidP="001056DB">
    <w:pPr>
      <w:pStyle w:val="leftheader"/>
    </w:pPr>
    <w:r>
      <w:t xml:space="preserve">Banking Executive Accountability Regime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A908B" w14:textId="5524860F" w:rsidR="00BF7EDB" w:rsidRDefault="00BF7EDB" w:rsidP="001056DB">
    <w:pPr>
      <w:pStyle w:val="rightheader"/>
    </w:pPr>
    <w:r>
      <w:t>Banking Executive Accountability Regime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7440C8B"/>
    <w:multiLevelType w:val="multilevel"/>
    <w:tmpl w:val="1FCE6792"/>
    <w:name w:val="StandardBulletedList"/>
    <w:lvl w:ilvl="0">
      <w:start w:val="1"/>
      <w:numFmt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3FB3E18"/>
    <w:multiLevelType w:val="multilevel"/>
    <w:tmpl w:val="A316FE50"/>
    <w:numStyleLink w:val="ChapterList"/>
  </w:abstractNum>
  <w:abstractNum w:abstractNumId="23">
    <w:nsid w:val="4495497C"/>
    <w:multiLevelType w:val="multilevel"/>
    <w:tmpl w:val="F49C9876"/>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Bullet"/>
      <w:lvlText w:val=""/>
      <w:lvlJc w:val="left"/>
      <w:pPr>
        <w:tabs>
          <w:tab w:val="num" w:pos="2552"/>
        </w:tabs>
        <w:ind w:left="2552" w:hanging="284"/>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7775331"/>
    <w:multiLevelType w:val="multilevel"/>
    <w:tmpl w:val="9BB63AE6"/>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lvlText w:val=""/>
      <w:lvlJc w:val="left"/>
      <w:pPr>
        <w:tabs>
          <w:tab w:val="num" w:pos="2552"/>
        </w:tabs>
        <w:ind w:left="2552" w:hanging="284"/>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9CA1FE2"/>
    <w:multiLevelType w:val="multilevel"/>
    <w:tmpl w:val="97B47AC4"/>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lvlText w:val=""/>
      <w:lvlJc w:val="left"/>
      <w:pPr>
        <w:tabs>
          <w:tab w:val="num" w:pos="2552"/>
        </w:tabs>
        <w:ind w:left="2552" w:hanging="284"/>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9">
    <w:nsid w:val="61097475"/>
    <w:multiLevelType w:val="multilevel"/>
    <w:tmpl w:val="0CEC0E2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4281CEB"/>
    <w:multiLevelType w:val="multilevel"/>
    <w:tmpl w:val="A316FE50"/>
    <w:numStyleLink w:val="ChapterList"/>
  </w:abstractNum>
  <w:abstractNum w:abstractNumId="31">
    <w:nsid w:val="65DF6494"/>
    <w:multiLevelType w:val="multilevel"/>
    <w:tmpl w:val="A316FE50"/>
    <w:numStyleLink w:val="ChapterList"/>
  </w:abstractNum>
  <w:abstractNum w:abstractNumId="32">
    <w:nsid w:val="6D302C09"/>
    <w:multiLevelType w:val="multilevel"/>
    <w:tmpl w:val="A316FE50"/>
    <w:numStyleLink w:val="ChapterList"/>
  </w:abstractNum>
  <w:abstractNum w:abstractNumId="33">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7CAC208D"/>
    <w:multiLevelType w:val="multilevel"/>
    <w:tmpl w:val="A316FE50"/>
    <w:numStyleLink w:val="ChapterLi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33"/>
  </w:num>
  <w:num w:numId="13">
    <w:abstractNumId w:val="34"/>
  </w:num>
  <w:num w:numId="14">
    <w:abstractNumId w:val="19"/>
  </w:num>
  <w:num w:numId="15">
    <w:abstractNumId w:val="25"/>
  </w:num>
  <w:num w:numId="16">
    <w:abstractNumId w:val="27"/>
  </w:num>
  <w:num w:numId="17">
    <w:abstractNumId w:val="13"/>
  </w:num>
  <w:num w:numId="18">
    <w:abstractNumId w:val="15"/>
  </w:num>
  <w:num w:numId="19">
    <w:abstractNumId w:val="3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18"/>
  </w:num>
  <w:num w:numId="21">
    <w:abstractNumId w:val="3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3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3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985"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31"/>
    <w:lvlOverride w:ilvl="0">
      <w:lvl w:ilvl="0">
        <w:start w:val="1"/>
        <w:numFmt w:val="decimal"/>
        <w:pStyle w:val="ChapterHeading"/>
        <w:lvlText w:val="Chapter %1"/>
        <w:lvlJc w:val="left"/>
        <w:pPr>
          <w:tabs>
            <w:tab w:val="num" w:pos="1560"/>
          </w:tabs>
          <w:ind w:left="426"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9"/>
  </w:num>
  <w:num w:numId="26">
    <w:abstractNumId w:val="3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4"/>
  </w:num>
  <w:num w:numId="28">
    <w:abstractNumId w:val="26"/>
  </w:num>
  <w:num w:numId="29">
    <w:abstractNumId w:val="23"/>
  </w:num>
  <w:num w:numId="30">
    <w:abstractNumId w:val="3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3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1"/>
  </w:num>
  <w:num w:numId="33">
    <w:abstractNumId w:val="20"/>
  </w:num>
  <w:num w:numId="34">
    <w:abstractNumId w:val="16"/>
  </w:num>
  <w:num w:numId="35">
    <w:abstractNumId w:val="17"/>
  </w:num>
  <w:num w:numId="36">
    <w:abstractNumId w:val="10"/>
  </w:num>
  <w:num w:numId="37">
    <w:abstractNumId w:val="32"/>
  </w:num>
  <w:num w:numId="38">
    <w:abstractNumId w:val="35"/>
  </w:num>
  <w:num w:numId="39">
    <w:abstractNumId w:val="30"/>
  </w:num>
  <w:num w:numId="40">
    <w:abstractNumId w:val="11"/>
  </w:num>
  <w:num w:numId="41">
    <w:abstractNumId w:val="22"/>
  </w:num>
  <w:num w:numId="42">
    <w:abstractNumId w:val="12"/>
  </w:num>
  <w:num w:numId="43">
    <w:abstractNumId w:val="3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4">
    <w:abstractNumId w:val="31"/>
    <w:lvlOverride w:ilvl="1">
      <w:lvl w:ilvl="1">
        <w:start w:val="1"/>
        <w:numFmt w:val="decimal"/>
        <w:pStyle w:val="base-text-paragraph"/>
        <w:lvlText w:val="%1.%2"/>
        <w:lvlJc w:val="left"/>
        <w:pPr>
          <w:tabs>
            <w:tab w:val="num" w:pos="1985"/>
          </w:tabs>
          <w:ind w:left="1134" w:firstLine="0"/>
        </w:pPr>
        <w:rPr>
          <w:rFonts w:hint="default"/>
        </w:rPr>
      </w:lvl>
    </w:lvlOverride>
  </w:num>
  <w:num w:numId="45">
    <w:abstractNumId w:val="31"/>
    <w:lvlOverride w:ilvl="1">
      <w:lvl w:ilvl="1">
        <w:start w:val="1"/>
        <w:numFmt w:val="decimal"/>
        <w:pStyle w:val="base-text-paragraph"/>
        <w:lvlText w:val="%1.%2"/>
        <w:lvlJc w:val="left"/>
        <w:pPr>
          <w:tabs>
            <w:tab w:val="num" w:pos="1985"/>
          </w:tabs>
          <w:ind w:left="1134" w:firstLine="0"/>
        </w:pPr>
        <w:rPr>
          <w:rFonts w:hint="default"/>
        </w:rPr>
      </w:lvl>
    </w:lvlOverride>
  </w:num>
  <w:num w:numId="46">
    <w:abstractNumId w:val="20"/>
  </w:num>
  <w:num w:numId="47">
    <w:abstractNumId w:val="20"/>
  </w:num>
  <w:num w:numId="48">
    <w:abstractNumId w:val="20"/>
  </w:num>
  <w:num w:numId="4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linkStyle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E9"/>
    <w:rsid w:val="00001BE9"/>
    <w:rsid w:val="00001EC3"/>
    <w:rsid w:val="00002364"/>
    <w:rsid w:val="00004E28"/>
    <w:rsid w:val="00005CFC"/>
    <w:rsid w:val="00012F66"/>
    <w:rsid w:val="00013AD7"/>
    <w:rsid w:val="00025A23"/>
    <w:rsid w:val="00027A5C"/>
    <w:rsid w:val="00031A16"/>
    <w:rsid w:val="000323DD"/>
    <w:rsid w:val="000327A2"/>
    <w:rsid w:val="0003305A"/>
    <w:rsid w:val="00034BE8"/>
    <w:rsid w:val="000365AE"/>
    <w:rsid w:val="00044D80"/>
    <w:rsid w:val="000479E2"/>
    <w:rsid w:val="00050170"/>
    <w:rsid w:val="000534D2"/>
    <w:rsid w:val="00053CE3"/>
    <w:rsid w:val="0005600E"/>
    <w:rsid w:val="00060758"/>
    <w:rsid w:val="000633BD"/>
    <w:rsid w:val="00064DB9"/>
    <w:rsid w:val="00067E1D"/>
    <w:rsid w:val="00070476"/>
    <w:rsid w:val="000705A5"/>
    <w:rsid w:val="00071E1A"/>
    <w:rsid w:val="000725C0"/>
    <w:rsid w:val="000726C2"/>
    <w:rsid w:val="00072CFB"/>
    <w:rsid w:val="00074365"/>
    <w:rsid w:val="00074A82"/>
    <w:rsid w:val="00075250"/>
    <w:rsid w:val="00076543"/>
    <w:rsid w:val="00076E86"/>
    <w:rsid w:val="000835C7"/>
    <w:rsid w:val="00085C5D"/>
    <w:rsid w:val="0009055D"/>
    <w:rsid w:val="000960B7"/>
    <w:rsid w:val="000A0AFD"/>
    <w:rsid w:val="000A2094"/>
    <w:rsid w:val="000A27F0"/>
    <w:rsid w:val="000A2843"/>
    <w:rsid w:val="000A341E"/>
    <w:rsid w:val="000A5B26"/>
    <w:rsid w:val="000A6DBE"/>
    <w:rsid w:val="000B4283"/>
    <w:rsid w:val="000B4970"/>
    <w:rsid w:val="000B608C"/>
    <w:rsid w:val="000B72DD"/>
    <w:rsid w:val="000B752E"/>
    <w:rsid w:val="000B7FBA"/>
    <w:rsid w:val="000C06D9"/>
    <w:rsid w:val="000C168C"/>
    <w:rsid w:val="000C2333"/>
    <w:rsid w:val="000C5F74"/>
    <w:rsid w:val="000D4B86"/>
    <w:rsid w:val="000D54A6"/>
    <w:rsid w:val="000E02D4"/>
    <w:rsid w:val="000E089D"/>
    <w:rsid w:val="000E0BFA"/>
    <w:rsid w:val="000E5701"/>
    <w:rsid w:val="000E5B9A"/>
    <w:rsid w:val="000F6714"/>
    <w:rsid w:val="00101A5F"/>
    <w:rsid w:val="001056DB"/>
    <w:rsid w:val="00107C15"/>
    <w:rsid w:val="00107EE2"/>
    <w:rsid w:val="00110A0B"/>
    <w:rsid w:val="001114E6"/>
    <w:rsid w:val="00113E19"/>
    <w:rsid w:val="00114CEB"/>
    <w:rsid w:val="00120AC7"/>
    <w:rsid w:val="00121A7A"/>
    <w:rsid w:val="00121EB0"/>
    <w:rsid w:val="00123D96"/>
    <w:rsid w:val="0012405D"/>
    <w:rsid w:val="00124E15"/>
    <w:rsid w:val="00126319"/>
    <w:rsid w:val="00126C92"/>
    <w:rsid w:val="00131E0C"/>
    <w:rsid w:val="00135C26"/>
    <w:rsid w:val="00136621"/>
    <w:rsid w:val="001404E3"/>
    <w:rsid w:val="0014197C"/>
    <w:rsid w:val="00146C7A"/>
    <w:rsid w:val="00147843"/>
    <w:rsid w:val="0015411D"/>
    <w:rsid w:val="00165D3B"/>
    <w:rsid w:val="001675F6"/>
    <w:rsid w:val="00170037"/>
    <w:rsid w:val="00170BF4"/>
    <w:rsid w:val="00170D6E"/>
    <w:rsid w:val="00171545"/>
    <w:rsid w:val="00174A29"/>
    <w:rsid w:val="001757E2"/>
    <w:rsid w:val="00177D17"/>
    <w:rsid w:val="00184774"/>
    <w:rsid w:val="0018489F"/>
    <w:rsid w:val="00191FAA"/>
    <w:rsid w:val="001975CE"/>
    <w:rsid w:val="001A4ED5"/>
    <w:rsid w:val="001A7A18"/>
    <w:rsid w:val="001C10BF"/>
    <w:rsid w:val="001C264C"/>
    <w:rsid w:val="001C2721"/>
    <w:rsid w:val="001C2A24"/>
    <w:rsid w:val="001C51D4"/>
    <w:rsid w:val="001C752A"/>
    <w:rsid w:val="001D0CF2"/>
    <w:rsid w:val="001D5128"/>
    <w:rsid w:val="001D5436"/>
    <w:rsid w:val="001E0794"/>
    <w:rsid w:val="001E6545"/>
    <w:rsid w:val="001F11B4"/>
    <w:rsid w:val="001F3984"/>
    <w:rsid w:val="00200B9E"/>
    <w:rsid w:val="00200C32"/>
    <w:rsid w:val="00200E96"/>
    <w:rsid w:val="00201B36"/>
    <w:rsid w:val="00203151"/>
    <w:rsid w:val="0020475C"/>
    <w:rsid w:val="0020507A"/>
    <w:rsid w:val="00205679"/>
    <w:rsid w:val="00206662"/>
    <w:rsid w:val="0020774E"/>
    <w:rsid w:val="00212AC3"/>
    <w:rsid w:val="00213480"/>
    <w:rsid w:val="00220D6C"/>
    <w:rsid w:val="00222D57"/>
    <w:rsid w:val="002272A8"/>
    <w:rsid w:val="002306AB"/>
    <w:rsid w:val="00231CBA"/>
    <w:rsid w:val="00232265"/>
    <w:rsid w:val="00236A1C"/>
    <w:rsid w:val="00237B3B"/>
    <w:rsid w:val="00237CD7"/>
    <w:rsid w:val="00243279"/>
    <w:rsid w:val="00247B93"/>
    <w:rsid w:val="00250154"/>
    <w:rsid w:val="00250B11"/>
    <w:rsid w:val="00253BD7"/>
    <w:rsid w:val="00253E01"/>
    <w:rsid w:val="002576C7"/>
    <w:rsid w:val="002649FD"/>
    <w:rsid w:val="00266048"/>
    <w:rsid w:val="002720D7"/>
    <w:rsid w:val="00272FD3"/>
    <w:rsid w:val="002745CF"/>
    <w:rsid w:val="00274767"/>
    <w:rsid w:val="002748EB"/>
    <w:rsid w:val="00274B19"/>
    <w:rsid w:val="0028329D"/>
    <w:rsid w:val="00285089"/>
    <w:rsid w:val="002857E2"/>
    <w:rsid w:val="00285AF9"/>
    <w:rsid w:val="00290E50"/>
    <w:rsid w:val="002950A0"/>
    <w:rsid w:val="002A1B86"/>
    <w:rsid w:val="002A2A35"/>
    <w:rsid w:val="002A2BC9"/>
    <w:rsid w:val="002A33CF"/>
    <w:rsid w:val="002A4F1C"/>
    <w:rsid w:val="002A60B1"/>
    <w:rsid w:val="002A64A2"/>
    <w:rsid w:val="002B1E9B"/>
    <w:rsid w:val="002B2C28"/>
    <w:rsid w:val="002C07FD"/>
    <w:rsid w:val="002C43E8"/>
    <w:rsid w:val="002C4AD8"/>
    <w:rsid w:val="002C592D"/>
    <w:rsid w:val="002C6996"/>
    <w:rsid w:val="002D2436"/>
    <w:rsid w:val="002D38B2"/>
    <w:rsid w:val="002D4785"/>
    <w:rsid w:val="002D6555"/>
    <w:rsid w:val="002D6DBA"/>
    <w:rsid w:val="002E25A5"/>
    <w:rsid w:val="002E3A4D"/>
    <w:rsid w:val="002E3AFD"/>
    <w:rsid w:val="002E51BA"/>
    <w:rsid w:val="002E56E4"/>
    <w:rsid w:val="002E5FD3"/>
    <w:rsid w:val="002E6C4C"/>
    <w:rsid w:val="002F14AF"/>
    <w:rsid w:val="002F2244"/>
    <w:rsid w:val="002F3991"/>
    <w:rsid w:val="002F6DF8"/>
    <w:rsid w:val="002F74EB"/>
    <w:rsid w:val="002F75B0"/>
    <w:rsid w:val="00301F8E"/>
    <w:rsid w:val="0030256C"/>
    <w:rsid w:val="003025BB"/>
    <w:rsid w:val="00306EF2"/>
    <w:rsid w:val="0031171F"/>
    <w:rsid w:val="0031449E"/>
    <w:rsid w:val="00314CA9"/>
    <w:rsid w:val="00320374"/>
    <w:rsid w:val="00320626"/>
    <w:rsid w:val="003250FA"/>
    <w:rsid w:val="00325BF0"/>
    <w:rsid w:val="00330337"/>
    <w:rsid w:val="00334083"/>
    <w:rsid w:val="00334DE2"/>
    <w:rsid w:val="00345CCB"/>
    <w:rsid w:val="00345D73"/>
    <w:rsid w:val="00346BEB"/>
    <w:rsid w:val="00346FB7"/>
    <w:rsid w:val="003501C2"/>
    <w:rsid w:val="003505E3"/>
    <w:rsid w:val="00351B12"/>
    <w:rsid w:val="00360BD7"/>
    <w:rsid w:val="0036787F"/>
    <w:rsid w:val="00370AE1"/>
    <w:rsid w:val="00370CF4"/>
    <w:rsid w:val="00370F8B"/>
    <w:rsid w:val="003719A4"/>
    <w:rsid w:val="00371C9D"/>
    <w:rsid w:val="00371F75"/>
    <w:rsid w:val="003739B1"/>
    <w:rsid w:val="00373FF6"/>
    <w:rsid w:val="00374210"/>
    <w:rsid w:val="00376FAF"/>
    <w:rsid w:val="00377908"/>
    <w:rsid w:val="00377CD4"/>
    <w:rsid w:val="00383C62"/>
    <w:rsid w:val="00386A6F"/>
    <w:rsid w:val="00387BAB"/>
    <w:rsid w:val="00390E94"/>
    <w:rsid w:val="00393E04"/>
    <w:rsid w:val="0039400F"/>
    <w:rsid w:val="003948B0"/>
    <w:rsid w:val="0039567D"/>
    <w:rsid w:val="00395BD3"/>
    <w:rsid w:val="003A311E"/>
    <w:rsid w:val="003A4F0D"/>
    <w:rsid w:val="003A5A84"/>
    <w:rsid w:val="003A5D7E"/>
    <w:rsid w:val="003A7242"/>
    <w:rsid w:val="003A73BC"/>
    <w:rsid w:val="003A7E29"/>
    <w:rsid w:val="003B014F"/>
    <w:rsid w:val="003B2197"/>
    <w:rsid w:val="003B2C77"/>
    <w:rsid w:val="003B3972"/>
    <w:rsid w:val="003B3C8F"/>
    <w:rsid w:val="003B550D"/>
    <w:rsid w:val="003B5587"/>
    <w:rsid w:val="003B76E9"/>
    <w:rsid w:val="003B7F01"/>
    <w:rsid w:val="003C1301"/>
    <w:rsid w:val="003C19A5"/>
    <w:rsid w:val="003C2944"/>
    <w:rsid w:val="003C5555"/>
    <w:rsid w:val="003C5BA3"/>
    <w:rsid w:val="003C6F5F"/>
    <w:rsid w:val="003C7661"/>
    <w:rsid w:val="003C7873"/>
    <w:rsid w:val="003D09E1"/>
    <w:rsid w:val="003D66D9"/>
    <w:rsid w:val="003D6FD9"/>
    <w:rsid w:val="003D734D"/>
    <w:rsid w:val="003D7462"/>
    <w:rsid w:val="003D7F02"/>
    <w:rsid w:val="003E0794"/>
    <w:rsid w:val="003E132A"/>
    <w:rsid w:val="003E5EE9"/>
    <w:rsid w:val="003E68F7"/>
    <w:rsid w:val="003F096C"/>
    <w:rsid w:val="003F2ABA"/>
    <w:rsid w:val="003F4BD0"/>
    <w:rsid w:val="00401558"/>
    <w:rsid w:val="00405240"/>
    <w:rsid w:val="00405615"/>
    <w:rsid w:val="004060B7"/>
    <w:rsid w:val="00406BF4"/>
    <w:rsid w:val="00411C02"/>
    <w:rsid w:val="00413580"/>
    <w:rsid w:val="00414AEB"/>
    <w:rsid w:val="004169DF"/>
    <w:rsid w:val="00420661"/>
    <w:rsid w:val="004227F4"/>
    <w:rsid w:val="00426E42"/>
    <w:rsid w:val="004271D5"/>
    <w:rsid w:val="0043366C"/>
    <w:rsid w:val="00433676"/>
    <w:rsid w:val="004338C1"/>
    <w:rsid w:val="00433B1D"/>
    <w:rsid w:val="00433FD9"/>
    <w:rsid w:val="004343B6"/>
    <w:rsid w:val="00436054"/>
    <w:rsid w:val="00441447"/>
    <w:rsid w:val="00441D38"/>
    <w:rsid w:val="004421B3"/>
    <w:rsid w:val="00442675"/>
    <w:rsid w:val="00442840"/>
    <w:rsid w:val="00442EA2"/>
    <w:rsid w:val="00442FAB"/>
    <w:rsid w:val="00442FB9"/>
    <w:rsid w:val="0044391B"/>
    <w:rsid w:val="004449E4"/>
    <w:rsid w:val="00450635"/>
    <w:rsid w:val="00451BB3"/>
    <w:rsid w:val="00452F84"/>
    <w:rsid w:val="00453D26"/>
    <w:rsid w:val="00454493"/>
    <w:rsid w:val="00454C99"/>
    <w:rsid w:val="00457BC3"/>
    <w:rsid w:val="00460019"/>
    <w:rsid w:val="00465A34"/>
    <w:rsid w:val="00470181"/>
    <w:rsid w:val="004710EB"/>
    <w:rsid w:val="00473555"/>
    <w:rsid w:val="0047423D"/>
    <w:rsid w:val="00475D9F"/>
    <w:rsid w:val="00480C91"/>
    <w:rsid w:val="004836D2"/>
    <w:rsid w:val="00483A94"/>
    <w:rsid w:val="00490387"/>
    <w:rsid w:val="00491B3A"/>
    <w:rsid w:val="00492674"/>
    <w:rsid w:val="00494789"/>
    <w:rsid w:val="004966A1"/>
    <w:rsid w:val="004A4304"/>
    <w:rsid w:val="004B1378"/>
    <w:rsid w:val="004B4DD6"/>
    <w:rsid w:val="004B527A"/>
    <w:rsid w:val="004B6655"/>
    <w:rsid w:val="004B6EF2"/>
    <w:rsid w:val="004B755A"/>
    <w:rsid w:val="004B776A"/>
    <w:rsid w:val="004C1468"/>
    <w:rsid w:val="004C68FC"/>
    <w:rsid w:val="004D1B86"/>
    <w:rsid w:val="004D6B85"/>
    <w:rsid w:val="004D6F37"/>
    <w:rsid w:val="004D7309"/>
    <w:rsid w:val="004E161F"/>
    <w:rsid w:val="004E6082"/>
    <w:rsid w:val="004F372B"/>
    <w:rsid w:val="004F6C04"/>
    <w:rsid w:val="004F74F7"/>
    <w:rsid w:val="004F7E8B"/>
    <w:rsid w:val="00500224"/>
    <w:rsid w:val="00501458"/>
    <w:rsid w:val="00502551"/>
    <w:rsid w:val="00504D4A"/>
    <w:rsid w:val="005052B0"/>
    <w:rsid w:val="0050530A"/>
    <w:rsid w:val="0050652E"/>
    <w:rsid w:val="00506DB4"/>
    <w:rsid w:val="00514C03"/>
    <w:rsid w:val="00515E69"/>
    <w:rsid w:val="005170E3"/>
    <w:rsid w:val="005177DF"/>
    <w:rsid w:val="00517B68"/>
    <w:rsid w:val="00520D86"/>
    <w:rsid w:val="00523617"/>
    <w:rsid w:val="005255EA"/>
    <w:rsid w:val="0052751E"/>
    <w:rsid w:val="00532258"/>
    <w:rsid w:val="00533906"/>
    <w:rsid w:val="00534797"/>
    <w:rsid w:val="00534B0F"/>
    <w:rsid w:val="00534F73"/>
    <w:rsid w:val="0053570E"/>
    <w:rsid w:val="005408E6"/>
    <w:rsid w:val="00541F7E"/>
    <w:rsid w:val="0054284D"/>
    <w:rsid w:val="005441C4"/>
    <w:rsid w:val="00546D50"/>
    <w:rsid w:val="00551B5C"/>
    <w:rsid w:val="00552F1C"/>
    <w:rsid w:val="00554123"/>
    <w:rsid w:val="00555D38"/>
    <w:rsid w:val="0056003E"/>
    <w:rsid w:val="00560C14"/>
    <w:rsid w:val="005741CB"/>
    <w:rsid w:val="0057756F"/>
    <w:rsid w:val="00580C19"/>
    <w:rsid w:val="00585AFF"/>
    <w:rsid w:val="00586613"/>
    <w:rsid w:val="00591A7E"/>
    <w:rsid w:val="00595D92"/>
    <w:rsid w:val="005A07A0"/>
    <w:rsid w:val="005A2610"/>
    <w:rsid w:val="005A5348"/>
    <w:rsid w:val="005A5BB3"/>
    <w:rsid w:val="005A76CC"/>
    <w:rsid w:val="005A7B7D"/>
    <w:rsid w:val="005B22C7"/>
    <w:rsid w:val="005B36CE"/>
    <w:rsid w:val="005B546F"/>
    <w:rsid w:val="005B664C"/>
    <w:rsid w:val="005C0475"/>
    <w:rsid w:val="005C19F6"/>
    <w:rsid w:val="005C2B1A"/>
    <w:rsid w:val="005C2BA9"/>
    <w:rsid w:val="005C3337"/>
    <w:rsid w:val="005C4575"/>
    <w:rsid w:val="005C4891"/>
    <w:rsid w:val="005C632E"/>
    <w:rsid w:val="005C6FB4"/>
    <w:rsid w:val="005C75A8"/>
    <w:rsid w:val="005C7646"/>
    <w:rsid w:val="005D0F90"/>
    <w:rsid w:val="005E5089"/>
    <w:rsid w:val="005E741D"/>
    <w:rsid w:val="005E77E1"/>
    <w:rsid w:val="005F3A73"/>
    <w:rsid w:val="005F3B7D"/>
    <w:rsid w:val="005F6F00"/>
    <w:rsid w:val="005F742A"/>
    <w:rsid w:val="005F785D"/>
    <w:rsid w:val="006001F6"/>
    <w:rsid w:val="006007BD"/>
    <w:rsid w:val="0060101F"/>
    <w:rsid w:val="0060211C"/>
    <w:rsid w:val="00603D96"/>
    <w:rsid w:val="006071CA"/>
    <w:rsid w:val="006071E9"/>
    <w:rsid w:val="006074E8"/>
    <w:rsid w:val="006139B5"/>
    <w:rsid w:val="00615869"/>
    <w:rsid w:val="006200CF"/>
    <w:rsid w:val="00621923"/>
    <w:rsid w:val="00622023"/>
    <w:rsid w:val="006246A4"/>
    <w:rsid w:val="00632045"/>
    <w:rsid w:val="0063304C"/>
    <w:rsid w:val="00635414"/>
    <w:rsid w:val="00636A7B"/>
    <w:rsid w:val="006373D1"/>
    <w:rsid w:val="00637B76"/>
    <w:rsid w:val="006412C3"/>
    <w:rsid w:val="006418B4"/>
    <w:rsid w:val="00643E79"/>
    <w:rsid w:val="0064647C"/>
    <w:rsid w:val="0065047E"/>
    <w:rsid w:val="00652D83"/>
    <w:rsid w:val="00653DA2"/>
    <w:rsid w:val="00661009"/>
    <w:rsid w:val="006620B8"/>
    <w:rsid w:val="00662246"/>
    <w:rsid w:val="006628DD"/>
    <w:rsid w:val="00664650"/>
    <w:rsid w:val="006655F9"/>
    <w:rsid w:val="006659FC"/>
    <w:rsid w:val="00666A34"/>
    <w:rsid w:val="00667BA2"/>
    <w:rsid w:val="006712FD"/>
    <w:rsid w:val="00676AC8"/>
    <w:rsid w:val="006779F0"/>
    <w:rsid w:val="006857AE"/>
    <w:rsid w:val="00686F19"/>
    <w:rsid w:val="00687E0D"/>
    <w:rsid w:val="0069147D"/>
    <w:rsid w:val="006916A8"/>
    <w:rsid w:val="006A016C"/>
    <w:rsid w:val="006A4718"/>
    <w:rsid w:val="006A5F9C"/>
    <w:rsid w:val="006A7214"/>
    <w:rsid w:val="006B1895"/>
    <w:rsid w:val="006B7E34"/>
    <w:rsid w:val="006C2DFB"/>
    <w:rsid w:val="006C2E1D"/>
    <w:rsid w:val="006C3CEB"/>
    <w:rsid w:val="006C53E5"/>
    <w:rsid w:val="006C7D61"/>
    <w:rsid w:val="006D4184"/>
    <w:rsid w:val="006D4CA4"/>
    <w:rsid w:val="006D6D17"/>
    <w:rsid w:val="006D737B"/>
    <w:rsid w:val="006E01A2"/>
    <w:rsid w:val="006E08FB"/>
    <w:rsid w:val="006E0E84"/>
    <w:rsid w:val="006E37DC"/>
    <w:rsid w:val="006E4361"/>
    <w:rsid w:val="006E46C7"/>
    <w:rsid w:val="006E60FD"/>
    <w:rsid w:val="006E79C2"/>
    <w:rsid w:val="006F051B"/>
    <w:rsid w:val="006F15A2"/>
    <w:rsid w:val="006F3132"/>
    <w:rsid w:val="006F33D9"/>
    <w:rsid w:val="006F7AFB"/>
    <w:rsid w:val="006F7E7E"/>
    <w:rsid w:val="007001D0"/>
    <w:rsid w:val="0070119A"/>
    <w:rsid w:val="00703C25"/>
    <w:rsid w:val="00706C4C"/>
    <w:rsid w:val="00707570"/>
    <w:rsid w:val="00707867"/>
    <w:rsid w:val="00707D39"/>
    <w:rsid w:val="00710171"/>
    <w:rsid w:val="00712A5C"/>
    <w:rsid w:val="007155B4"/>
    <w:rsid w:val="00717870"/>
    <w:rsid w:val="00720287"/>
    <w:rsid w:val="00723386"/>
    <w:rsid w:val="007233FC"/>
    <w:rsid w:val="00724B7A"/>
    <w:rsid w:val="00725B4F"/>
    <w:rsid w:val="0073120F"/>
    <w:rsid w:val="007329C5"/>
    <w:rsid w:val="007336DA"/>
    <w:rsid w:val="00736240"/>
    <w:rsid w:val="00737313"/>
    <w:rsid w:val="007400BC"/>
    <w:rsid w:val="00740B08"/>
    <w:rsid w:val="007426BD"/>
    <w:rsid w:val="007439D0"/>
    <w:rsid w:val="007454F8"/>
    <w:rsid w:val="00750018"/>
    <w:rsid w:val="00752300"/>
    <w:rsid w:val="00753239"/>
    <w:rsid w:val="007620D3"/>
    <w:rsid w:val="00762AAE"/>
    <w:rsid w:val="00762D28"/>
    <w:rsid w:val="00762F18"/>
    <w:rsid w:val="00763705"/>
    <w:rsid w:val="007641C1"/>
    <w:rsid w:val="007652BC"/>
    <w:rsid w:val="00765A60"/>
    <w:rsid w:val="00766B32"/>
    <w:rsid w:val="00771A77"/>
    <w:rsid w:val="00773629"/>
    <w:rsid w:val="00774214"/>
    <w:rsid w:val="00785D99"/>
    <w:rsid w:val="007871CD"/>
    <w:rsid w:val="00787B1E"/>
    <w:rsid w:val="00790795"/>
    <w:rsid w:val="00791AF0"/>
    <w:rsid w:val="00792ECD"/>
    <w:rsid w:val="00792FBD"/>
    <w:rsid w:val="00793F75"/>
    <w:rsid w:val="007966EF"/>
    <w:rsid w:val="00796FA7"/>
    <w:rsid w:val="007A1BCB"/>
    <w:rsid w:val="007A2A2F"/>
    <w:rsid w:val="007A4C99"/>
    <w:rsid w:val="007A71FB"/>
    <w:rsid w:val="007B06A6"/>
    <w:rsid w:val="007B0857"/>
    <w:rsid w:val="007B188B"/>
    <w:rsid w:val="007B20F6"/>
    <w:rsid w:val="007B23EE"/>
    <w:rsid w:val="007B4FAB"/>
    <w:rsid w:val="007B5F35"/>
    <w:rsid w:val="007C001B"/>
    <w:rsid w:val="007C049E"/>
    <w:rsid w:val="007C1957"/>
    <w:rsid w:val="007C22BC"/>
    <w:rsid w:val="007C29C6"/>
    <w:rsid w:val="007C3CA2"/>
    <w:rsid w:val="007C590A"/>
    <w:rsid w:val="007C6277"/>
    <w:rsid w:val="007C652F"/>
    <w:rsid w:val="007C6E11"/>
    <w:rsid w:val="007D1378"/>
    <w:rsid w:val="007D1821"/>
    <w:rsid w:val="007D1878"/>
    <w:rsid w:val="007D226B"/>
    <w:rsid w:val="007D4D2D"/>
    <w:rsid w:val="007D7631"/>
    <w:rsid w:val="007E25E0"/>
    <w:rsid w:val="007E3C31"/>
    <w:rsid w:val="007F0D76"/>
    <w:rsid w:val="007F0E59"/>
    <w:rsid w:val="007F137A"/>
    <w:rsid w:val="007F3777"/>
    <w:rsid w:val="007F5B1F"/>
    <w:rsid w:val="00802270"/>
    <w:rsid w:val="0080325F"/>
    <w:rsid w:val="00805F1C"/>
    <w:rsid w:val="00810844"/>
    <w:rsid w:val="00813210"/>
    <w:rsid w:val="008147F1"/>
    <w:rsid w:val="00820431"/>
    <w:rsid w:val="008212B5"/>
    <w:rsid w:val="00821379"/>
    <w:rsid w:val="00825D48"/>
    <w:rsid w:val="00827930"/>
    <w:rsid w:val="008306E4"/>
    <w:rsid w:val="00830A28"/>
    <w:rsid w:val="00832743"/>
    <w:rsid w:val="008340DF"/>
    <w:rsid w:val="00835001"/>
    <w:rsid w:val="00840AD4"/>
    <w:rsid w:val="008427A3"/>
    <w:rsid w:val="008432BA"/>
    <w:rsid w:val="00844687"/>
    <w:rsid w:val="0085310D"/>
    <w:rsid w:val="008535ED"/>
    <w:rsid w:val="00854FCA"/>
    <w:rsid w:val="00855D57"/>
    <w:rsid w:val="00865A71"/>
    <w:rsid w:val="00867F0F"/>
    <w:rsid w:val="00872FD5"/>
    <w:rsid w:val="008752F1"/>
    <w:rsid w:val="00875BF6"/>
    <w:rsid w:val="00876C5F"/>
    <w:rsid w:val="00877421"/>
    <w:rsid w:val="00880768"/>
    <w:rsid w:val="00881C6A"/>
    <w:rsid w:val="00885BE8"/>
    <w:rsid w:val="008868FF"/>
    <w:rsid w:val="00890245"/>
    <w:rsid w:val="00890B98"/>
    <w:rsid w:val="0089166C"/>
    <w:rsid w:val="008923A4"/>
    <w:rsid w:val="008A20A4"/>
    <w:rsid w:val="008A51BA"/>
    <w:rsid w:val="008B0747"/>
    <w:rsid w:val="008B095D"/>
    <w:rsid w:val="008B2AFD"/>
    <w:rsid w:val="008B31CE"/>
    <w:rsid w:val="008B4AAA"/>
    <w:rsid w:val="008B56B5"/>
    <w:rsid w:val="008B6B6F"/>
    <w:rsid w:val="008C2011"/>
    <w:rsid w:val="008C359D"/>
    <w:rsid w:val="008C51F4"/>
    <w:rsid w:val="008C5B94"/>
    <w:rsid w:val="008C68A9"/>
    <w:rsid w:val="008D0AE4"/>
    <w:rsid w:val="008D1830"/>
    <w:rsid w:val="008D2D37"/>
    <w:rsid w:val="008D4C40"/>
    <w:rsid w:val="008D75E9"/>
    <w:rsid w:val="008D77F9"/>
    <w:rsid w:val="008E0853"/>
    <w:rsid w:val="008E231F"/>
    <w:rsid w:val="008E4C11"/>
    <w:rsid w:val="008E6793"/>
    <w:rsid w:val="008E7D72"/>
    <w:rsid w:val="008E7DEE"/>
    <w:rsid w:val="008F1A32"/>
    <w:rsid w:val="008F1A67"/>
    <w:rsid w:val="008F5EF6"/>
    <w:rsid w:val="008F726E"/>
    <w:rsid w:val="008F7534"/>
    <w:rsid w:val="00901246"/>
    <w:rsid w:val="00901ED2"/>
    <w:rsid w:val="00902C6B"/>
    <w:rsid w:val="0091228C"/>
    <w:rsid w:val="009125BB"/>
    <w:rsid w:val="00915FA5"/>
    <w:rsid w:val="00917DED"/>
    <w:rsid w:val="00921839"/>
    <w:rsid w:val="00922787"/>
    <w:rsid w:val="00922AE2"/>
    <w:rsid w:val="00922C7E"/>
    <w:rsid w:val="0092353E"/>
    <w:rsid w:val="00926E36"/>
    <w:rsid w:val="009318CB"/>
    <w:rsid w:val="00935C6B"/>
    <w:rsid w:val="00936D24"/>
    <w:rsid w:val="00937B71"/>
    <w:rsid w:val="00940BFD"/>
    <w:rsid w:val="009430FC"/>
    <w:rsid w:val="00945A60"/>
    <w:rsid w:val="00946DFB"/>
    <w:rsid w:val="009506CC"/>
    <w:rsid w:val="00951A6D"/>
    <w:rsid w:val="00951CBD"/>
    <w:rsid w:val="0095290C"/>
    <w:rsid w:val="009530DE"/>
    <w:rsid w:val="00953F17"/>
    <w:rsid w:val="00954A46"/>
    <w:rsid w:val="00956FCE"/>
    <w:rsid w:val="009578E3"/>
    <w:rsid w:val="009610D9"/>
    <w:rsid w:val="009615B2"/>
    <w:rsid w:val="00961730"/>
    <w:rsid w:val="0096411E"/>
    <w:rsid w:val="00970528"/>
    <w:rsid w:val="00971934"/>
    <w:rsid w:val="00972770"/>
    <w:rsid w:val="00973550"/>
    <w:rsid w:val="00974FEF"/>
    <w:rsid w:val="009758A7"/>
    <w:rsid w:val="009759C8"/>
    <w:rsid w:val="009766F0"/>
    <w:rsid w:val="0098242A"/>
    <w:rsid w:val="00983130"/>
    <w:rsid w:val="00990F77"/>
    <w:rsid w:val="009965E0"/>
    <w:rsid w:val="009973BE"/>
    <w:rsid w:val="009977B4"/>
    <w:rsid w:val="00997812"/>
    <w:rsid w:val="009A2274"/>
    <w:rsid w:val="009A2B11"/>
    <w:rsid w:val="009A4908"/>
    <w:rsid w:val="009A4EA5"/>
    <w:rsid w:val="009A6711"/>
    <w:rsid w:val="009B0AB7"/>
    <w:rsid w:val="009B2AD6"/>
    <w:rsid w:val="009B3657"/>
    <w:rsid w:val="009B3EF4"/>
    <w:rsid w:val="009B4671"/>
    <w:rsid w:val="009B6D53"/>
    <w:rsid w:val="009C08CF"/>
    <w:rsid w:val="009C380E"/>
    <w:rsid w:val="009C4D33"/>
    <w:rsid w:val="009C55FF"/>
    <w:rsid w:val="009C6510"/>
    <w:rsid w:val="009D4A89"/>
    <w:rsid w:val="009E2C2E"/>
    <w:rsid w:val="009E5ACA"/>
    <w:rsid w:val="009E6C76"/>
    <w:rsid w:val="009F100D"/>
    <w:rsid w:val="009F2354"/>
    <w:rsid w:val="009F3F2D"/>
    <w:rsid w:val="009F4A63"/>
    <w:rsid w:val="00A01492"/>
    <w:rsid w:val="00A01F1D"/>
    <w:rsid w:val="00A03E30"/>
    <w:rsid w:val="00A04A9F"/>
    <w:rsid w:val="00A04AE0"/>
    <w:rsid w:val="00A07C31"/>
    <w:rsid w:val="00A07DDF"/>
    <w:rsid w:val="00A1026E"/>
    <w:rsid w:val="00A1128B"/>
    <w:rsid w:val="00A13857"/>
    <w:rsid w:val="00A16569"/>
    <w:rsid w:val="00A22675"/>
    <w:rsid w:val="00A22C72"/>
    <w:rsid w:val="00A27B13"/>
    <w:rsid w:val="00A27B94"/>
    <w:rsid w:val="00A32143"/>
    <w:rsid w:val="00A3297A"/>
    <w:rsid w:val="00A32A6E"/>
    <w:rsid w:val="00A332EA"/>
    <w:rsid w:val="00A37F77"/>
    <w:rsid w:val="00A416FD"/>
    <w:rsid w:val="00A4177F"/>
    <w:rsid w:val="00A41FD1"/>
    <w:rsid w:val="00A44E9C"/>
    <w:rsid w:val="00A46672"/>
    <w:rsid w:val="00A4718C"/>
    <w:rsid w:val="00A47D1F"/>
    <w:rsid w:val="00A516CB"/>
    <w:rsid w:val="00A5186C"/>
    <w:rsid w:val="00A53EB2"/>
    <w:rsid w:val="00A54CD3"/>
    <w:rsid w:val="00A564F9"/>
    <w:rsid w:val="00A575AE"/>
    <w:rsid w:val="00A57D23"/>
    <w:rsid w:val="00A61078"/>
    <w:rsid w:val="00A61410"/>
    <w:rsid w:val="00A626ED"/>
    <w:rsid w:val="00A65D09"/>
    <w:rsid w:val="00A666F4"/>
    <w:rsid w:val="00A703C6"/>
    <w:rsid w:val="00A70ACF"/>
    <w:rsid w:val="00A722B0"/>
    <w:rsid w:val="00A728D3"/>
    <w:rsid w:val="00A72AE2"/>
    <w:rsid w:val="00A73AF0"/>
    <w:rsid w:val="00A81E30"/>
    <w:rsid w:val="00A8236E"/>
    <w:rsid w:val="00A82F61"/>
    <w:rsid w:val="00A834B8"/>
    <w:rsid w:val="00A86F1A"/>
    <w:rsid w:val="00A87C00"/>
    <w:rsid w:val="00A9159F"/>
    <w:rsid w:val="00A9275F"/>
    <w:rsid w:val="00A92CB3"/>
    <w:rsid w:val="00A93921"/>
    <w:rsid w:val="00A96322"/>
    <w:rsid w:val="00AA0BE9"/>
    <w:rsid w:val="00AA20C9"/>
    <w:rsid w:val="00AA2141"/>
    <w:rsid w:val="00AA4802"/>
    <w:rsid w:val="00AA50D8"/>
    <w:rsid w:val="00AA5524"/>
    <w:rsid w:val="00AA76F3"/>
    <w:rsid w:val="00AB1EB5"/>
    <w:rsid w:val="00AB6C3F"/>
    <w:rsid w:val="00AC1F96"/>
    <w:rsid w:val="00AC23D2"/>
    <w:rsid w:val="00AC295D"/>
    <w:rsid w:val="00AC39DA"/>
    <w:rsid w:val="00AD0177"/>
    <w:rsid w:val="00AD1AAD"/>
    <w:rsid w:val="00AD4ABE"/>
    <w:rsid w:val="00AD687A"/>
    <w:rsid w:val="00AD6DC4"/>
    <w:rsid w:val="00AD6E17"/>
    <w:rsid w:val="00AE23F9"/>
    <w:rsid w:val="00AF0A9F"/>
    <w:rsid w:val="00AF0EB2"/>
    <w:rsid w:val="00AF2989"/>
    <w:rsid w:val="00AF3340"/>
    <w:rsid w:val="00AF4755"/>
    <w:rsid w:val="00AF48B8"/>
    <w:rsid w:val="00AF603C"/>
    <w:rsid w:val="00AF6102"/>
    <w:rsid w:val="00AF7CAD"/>
    <w:rsid w:val="00B00797"/>
    <w:rsid w:val="00B00C37"/>
    <w:rsid w:val="00B02C0A"/>
    <w:rsid w:val="00B07898"/>
    <w:rsid w:val="00B11F4E"/>
    <w:rsid w:val="00B14EAA"/>
    <w:rsid w:val="00B206C1"/>
    <w:rsid w:val="00B25A48"/>
    <w:rsid w:val="00B26F86"/>
    <w:rsid w:val="00B311E3"/>
    <w:rsid w:val="00B31641"/>
    <w:rsid w:val="00B321BE"/>
    <w:rsid w:val="00B3307A"/>
    <w:rsid w:val="00B3312D"/>
    <w:rsid w:val="00B3403E"/>
    <w:rsid w:val="00B3527A"/>
    <w:rsid w:val="00B35A95"/>
    <w:rsid w:val="00B36F89"/>
    <w:rsid w:val="00B435F2"/>
    <w:rsid w:val="00B47523"/>
    <w:rsid w:val="00B513F6"/>
    <w:rsid w:val="00B55832"/>
    <w:rsid w:val="00B56999"/>
    <w:rsid w:val="00B57172"/>
    <w:rsid w:val="00B6273D"/>
    <w:rsid w:val="00B64794"/>
    <w:rsid w:val="00B64A63"/>
    <w:rsid w:val="00B64B25"/>
    <w:rsid w:val="00B654ED"/>
    <w:rsid w:val="00B67600"/>
    <w:rsid w:val="00B725B1"/>
    <w:rsid w:val="00B7388C"/>
    <w:rsid w:val="00B7408F"/>
    <w:rsid w:val="00B747D5"/>
    <w:rsid w:val="00B75097"/>
    <w:rsid w:val="00B75DB6"/>
    <w:rsid w:val="00B778F8"/>
    <w:rsid w:val="00B81091"/>
    <w:rsid w:val="00B84FD0"/>
    <w:rsid w:val="00B863A3"/>
    <w:rsid w:val="00B90BC5"/>
    <w:rsid w:val="00B919FA"/>
    <w:rsid w:val="00B9294C"/>
    <w:rsid w:val="00B93631"/>
    <w:rsid w:val="00B94871"/>
    <w:rsid w:val="00B94FB4"/>
    <w:rsid w:val="00B97381"/>
    <w:rsid w:val="00BA2235"/>
    <w:rsid w:val="00BA2903"/>
    <w:rsid w:val="00BA4FC1"/>
    <w:rsid w:val="00BA728F"/>
    <w:rsid w:val="00BB2634"/>
    <w:rsid w:val="00BB3243"/>
    <w:rsid w:val="00BB45A8"/>
    <w:rsid w:val="00BB6B6B"/>
    <w:rsid w:val="00BB751A"/>
    <w:rsid w:val="00BC33C9"/>
    <w:rsid w:val="00BC3DB1"/>
    <w:rsid w:val="00BC42C8"/>
    <w:rsid w:val="00BD0C3A"/>
    <w:rsid w:val="00BD1E85"/>
    <w:rsid w:val="00BD1F12"/>
    <w:rsid w:val="00BD27D3"/>
    <w:rsid w:val="00BD3135"/>
    <w:rsid w:val="00BD400D"/>
    <w:rsid w:val="00BD4513"/>
    <w:rsid w:val="00BD5070"/>
    <w:rsid w:val="00BD6168"/>
    <w:rsid w:val="00BD65CC"/>
    <w:rsid w:val="00BE331D"/>
    <w:rsid w:val="00BE3734"/>
    <w:rsid w:val="00BE681A"/>
    <w:rsid w:val="00BE7057"/>
    <w:rsid w:val="00BE743B"/>
    <w:rsid w:val="00BE7F52"/>
    <w:rsid w:val="00BF1C59"/>
    <w:rsid w:val="00BF56B0"/>
    <w:rsid w:val="00BF7DD4"/>
    <w:rsid w:val="00BF7EDB"/>
    <w:rsid w:val="00C00DE5"/>
    <w:rsid w:val="00C02A59"/>
    <w:rsid w:val="00C03AF3"/>
    <w:rsid w:val="00C046A5"/>
    <w:rsid w:val="00C05595"/>
    <w:rsid w:val="00C106C3"/>
    <w:rsid w:val="00C12475"/>
    <w:rsid w:val="00C13C2F"/>
    <w:rsid w:val="00C146A4"/>
    <w:rsid w:val="00C1738A"/>
    <w:rsid w:val="00C234F6"/>
    <w:rsid w:val="00C24206"/>
    <w:rsid w:val="00C26CB0"/>
    <w:rsid w:val="00C27414"/>
    <w:rsid w:val="00C31DEE"/>
    <w:rsid w:val="00C32240"/>
    <w:rsid w:val="00C37431"/>
    <w:rsid w:val="00C410FD"/>
    <w:rsid w:val="00C43460"/>
    <w:rsid w:val="00C444E0"/>
    <w:rsid w:val="00C44D39"/>
    <w:rsid w:val="00C44D85"/>
    <w:rsid w:val="00C47865"/>
    <w:rsid w:val="00C55D39"/>
    <w:rsid w:val="00C643DF"/>
    <w:rsid w:val="00C665F3"/>
    <w:rsid w:val="00C6688D"/>
    <w:rsid w:val="00C70F57"/>
    <w:rsid w:val="00C70F94"/>
    <w:rsid w:val="00C744BC"/>
    <w:rsid w:val="00C76714"/>
    <w:rsid w:val="00C8648B"/>
    <w:rsid w:val="00C91C88"/>
    <w:rsid w:val="00C947E7"/>
    <w:rsid w:val="00C9492F"/>
    <w:rsid w:val="00C951B0"/>
    <w:rsid w:val="00C9524D"/>
    <w:rsid w:val="00C96A5F"/>
    <w:rsid w:val="00C97016"/>
    <w:rsid w:val="00C975F5"/>
    <w:rsid w:val="00C978EF"/>
    <w:rsid w:val="00CA5285"/>
    <w:rsid w:val="00CA5F63"/>
    <w:rsid w:val="00CA68CB"/>
    <w:rsid w:val="00CA6A4F"/>
    <w:rsid w:val="00CA764B"/>
    <w:rsid w:val="00CA7CDA"/>
    <w:rsid w:val="00CB007F"/>
    <w:rsid w:val="00CB0879"/>
    <w:rsid w:val="00CB1D1A"/>
    <w:rsid w:val="00CB34D7"/>
    <w:rsid w:val="00CB6473"/>
    <w:rsid w:val="00CB684A"/>
    <w:rsid w:val="00CC09C5"/>
    <w:rsid w:val="00CC0F04"/>
    <w:rsid w:val="00CC5A10"/>
    <w:rsid w:val="00CC6E72"/>
    <w:rsid w:val="00CD1FA8"/>
    <w:rsid w:val="00CD34AA"/>
    <w:rsid w:val="00CD5AA3"/>
    <w:rsid w:val="00CE0FBD"/>
    <w:rsid w:val="00CE1CB4"/>
    <w:rsid w:val="00CE4136"/>
    <w:rsid w:val="00CE4C3A"/>
    <w:rsid w:val="00CE5590"/>
    <w:rsid w:val="00CE6B58"/>
    <w:rsid w:val="00CE79A9"/>
    <w:rsid w:val="00CF0BA6"/>
    <w:rsid w:val="00CF183E"/>
    <w:rsid w:val="00CF2B89"/>
    <w:rsid w:val="00CF3913"/>
    <w:rsid w:val="00CF5226"/>
    <w:rsid w:val="00CF5408"/>
    <w:rsid w:val="00CF5EE9"/>
    <w:rsid w:val="00CF670E"/>
    <w:rsid w:val="00D01826"/>
    <w:rsid w:val="00D01E95"/>
    <w:rsid w:val="00D032B6"/>
    <w:rsid w:val="00D03D07"/>
    <w:rsid w:val="00D11D73"/>
    <w:rsid w:val="00D15116"/>
    <w:rsid w:val="00D15430"/>
    <w:rsid w:val="00D16374"/>
    <w:rsid w:val="00D21B05"/>
    <w:rsid w:val="00D22699"/>
    <w:rsid w:val="00D22BA4"/>
    <w:rsid w:val="00D2572D"/>
    <w:rsid w:val="00D363E1"/>
    <w:rsid w:val="00D372B4"/>
    <w:rsid w:val="00D37F5B"/>
    <w:rsid w:val="00D4029F"/>
    <w:rsid w:val="00D40589"/>
    <w:rsid w:val="00D41893"/>
    <w:rsid w:val="00D4346D"/>
    <w:rsid w:val="00D44FD9"/>
    <w:rsid w:val="00D507A6"/>
    <w:rsid w:val="00D5160D"/>
    <w:rsid w:val="00D51E2B"/>
    <w:rsid w:val="00D522E9"/>
    <w:rsid w:val="00D53813"/>
    <w:rsid w:val="00D53A77"/>
    <w:rsid w:val="00D5538A"/>
    <w:rsid w:val="00D616A6"/>
    <w:rsid w:val="00D66F0C"/>
    <w:rsid w:val="00D67ADC"/>
    <w:rsid w:val="00D67E81"/>
    <w:rsid w:val="00D7298C"/>
    <w:rsid w:val="00D72AFF"/>
    <w:rsid w:val="00D734D9"/>
    <w:rsid w:val="00D7582E"/>
    <w:rsid w:val="00D759C7"/>
    <w:rsid w:val="00D75FB3"/>
    <w:rsid w:val="00D76350"/>
    <w:rsid w:val="00D77AAA"/>
    <w:rsid w:val="00D8035A"/>
    <w:rsid w:val="00D817B3"/>
    <w:rsid w:val="00D85B38"/>
    <w:rsid w:val="00D85BEA"/>
    <w:rsid w:val="00D86567"/>
    <w:rsid w:val="00D90D9C"/>
    <w:rsid w:val="00D91806"/>
    <w:rsid w:val="00D9183B"/>
    <w:rsid w:val="00D93657"/>
    <w:rsid w:val="00D96329"/>
    <w:rsid w:val="00D963C9"/>
    <w:rsid w:val="00D963F2"/>
    <w:rsid w:val="00D964E8"/>
    <w:rsid w:val="00D96A5F"/>
    <w:rsid w:val="00D978AE"/>
    <w:rsid w:val="00D97C57"/>
    <w:rsid w:val="00DA190B"/>
    <w:rsid w:val="00DA255C"/>
    <w:rsid w:val="00DA50F6"/>
    <w:rsid w:val="00DA72C6"/>
    <w:rsid w:val="00DA7EE9"/>
    <w:rsid w:val="00DB1F26"/>
    <w:rsid w:val="00DB36FF"/>
    <w:rsid w:val="00DB4106"/>
    <w:rsid w:val="00DB574A"/>
    <w:rsid w:val="00DB7E5E"/>
    <w:rsid w:val="00DC1CED"/>
    <w:rsid w:val="00DC214C"/>
    <w:rsid w:val="00DC3533"/>
    <w:rsid w:val="00DC3825"/>
    <w:rsid w:val="00DC4F7A"/>
    <w:rsid w:val="00DD1D82"/>
    <w:rsid w:val="00DD2EC4"/>
    <w:rsid w:val="00DD3723"/>
    <w:rsid w:val="00DD6306"/>
    <w:rsid w:val="00DD75CB"/>
    <w:rsid w:val="00DD7CA6"/>
    <w:rsid w:val="00DE2067"/>
    <w:rsid w:val="00DE2E40"/>
    <w:rsid w:val="00DE3003"/>
    <w:rsid w:val="00DE582F"/>
    <w:rsid w:val="00DF656D"/>
    <w:rsid w:val="00DF7B16"/>
    <w:rsid w:val="00E00B90"/>
    <w:rsid w:val="00E01A29"/>
    <w:rsid w:val="00E04276"/>
    <w:rsid w:val="00E055CB"/>
    <w:rsid w:val="00E06150"/>
    <w:rsid w:val="00E110EE"/>
    <w:rsid w:val="00E11E35"/>
    <w:rsid w:val="00E12E18"/>
    <w:rsid w:val="00E15C75"/>
    <w:rsid w:val="00E203E4"/>
    <w:rsid w:val="00E2061C"/>
    <w:rsid w:val="00E272B3"/>
    <w:rsid w:val="00E27F7A"/>
    <w:rsid w:val="00E31B34"/>
    <w:rsid w:val="00E33716"/>
    <w:rsid w:val="00E41849"/>
    <w:rsid w:val="00E43C2C"/>
    <w:rsid w:val="00E455BC"/>
    <w:rsid w:val="00E4637F"/>
    <w:rsid w:val="00E46838"/>
    <w:rsid w:val="00E47DF5"/>
    <w:rsid w:val="00E509B6"/>
    <w:rsid w:val="00E54185"/>
    <w:rsid w:val="00E6228B"/>
    <w:rsid w:val="00E62801"/>
    <w:rsid w:val="00E629FB"/>
    <w:rsid w:val="00E62E8C"/>
    <w:rsid w:val="00E64D8C"/>
    <w:rsid w:val="00E71467"/>
    <w:rsid w:val="00E71B11"/>
    <w:rsid w:val="00E7365D"/>
    <w:rsid w:val="00E73988"/>
    <w:rsid w:val="00E74BDE"/>
    <w:rsid w:val="00E76532"/>
    <w:rsid w:val="00E77834"/>
    <w:rsid w:val="00E80C57"/>
    <w:rsid w:val="00E827A6"/>
    <w:rsid w:val="00E85785"/>
    <w:rsid w:val="00E8652A"/>
    <w:rsid w:val="00E87729"/>
    <w:rsid w:val="00E90F42"/>
    <w:rsid w:val="00E91238"/>
    <w:rsid w:val="00E91A7C"/>
    <w:rsid w:val="00E92F3C"/>
    <w:rsid w:val="00E94355"/>
    <w:rsid w:val="00EA1D1D"/>
    <w:rsid w:val="00EA4331"/>
    <w:rsid w:val="00EA4AD1"/>
    <w:rsid w:val="00EA5796"/>
    <w:rsid w:val="00EB0AB5"/>
    <w:rsid w:val="00EB11D2"/>
    <w:rsid w:val="00EB26D9"/>
    <w:rsid w:val="00EB322F"/>
    <w:rsid w:val="00EC024C"/>
    <w:rsid w:val="00EC0FA5"/>
    <w:rsid w:val="00EC2B95"/>
    <w:rsid w:val="00EC3FE5"/>
    <w:rsid w:val="00ED50A3"/>
    <w:rsid w:val="00ED7CB4"/>
    <w:rsid w:val="00EE295E"/>
    <w:rsid w:val="00EE3484"/>
    <w:rsid w:val="00EE5229"/>
    <w:rsid w:val="00EE7884"/>
    <w:rsid w:val="00EF2BE7"/>
    <w:rsid w:val="00EF3BBD"/>
    <w:rsid w:val="00EF521D"/>
    <w:rsid w:val="00EF789C"/>
    <w:rsid w:val="00F04154"/>
    <w:rsid w:val="00F0465B"/>
    <w:rsid w:val="00F053A1"/>
    <w:rsid w:val="00F05754"/>
    <w:rsid w:val="00F11D88"/>
    <w:rsid w:val="00F13A3D"/>
    <w:rsid w:val="00F14312"/>
    <w:rsid w:val="00F154CE"/>
    <w:rsid w:val="00F1601D"/>
    <w:rsid w:val="00F174F1"/>
    <w:rsid w:val="00F1765B"/>
    <w:rsid w:val="00F20273"/>
    <w:rsid w:val="00F20DAA"/>
    <w:rsid w:val="00F21820"/>
    <w:rsid w:val="00F22E19"/>
    <w:rsid w:val="00F2523B"/>
    <w:rsid w:val="00F27A79"/>
    <w:rsid w:val="00F33F38"/>
    <w:rsid w:val="00F342D3"/>
    <w:rsid w:val="00F3531A"/>
    <w:rsid w:val="00F4203C"/>
    <w:rsid w:val="00F435AA"/>
    <w:rsid w:val="00F4454D"/>
    <w:rsid w:val="00F468AD"/>
    <w:rsid w:val="00F51A71"/>
    <w:rsid w:val="00F605D2"/>
    <w:rsid w:val="00F63808"/>
    <w:rsid w:val="00F6548A"/>
    <w:rsid w:val="00F65EAC"/>
    <w:rsid w:val="00F67A44"/>
    <w:rsid w:val="00F71BEA"/>
    <w:rsid w:val="00F71D70"/>
    <w:rsid w:val="00F72440"/>
    <w:rsid w:val="00F739EF"/>
    <w:rsid w:val="00F7575C"/>
    <w:rsid w:val="00F7727A"/>
    <w:rsid w:val="00F81B50"/>
    <w:rsid w:val="00F853D1"/>
    <w:rsid w:val="00F86732"/>
    <w:rsid w:val="00F87253"/>
    <w:rsid w:val="00F87591"/>
    <w:rsid w:val="00F87F97"/>
    <w:rsid w:val="00F902DD"/>
    <w:rsid w:val="00F908AC"/>
    <w:rsid w:val="00F918CE"/>
    <w:rsid w:val="00F92FE2"/>
    <w:rsid w:val="00F93064"/>
    <w:rsid w:val="00F9527D"/>
    <w:rsid w:val="00F95B90"/>
    <w:rsid w:val="00F95B96"/>
    <w:rsid w:val="00FA129E"/>
    <w:rsid w:val="00FA3792"/>
    <w:rsid w:val="00FA5319"/>
    <w:rsid w:val="00FA5377"/>
    <w:rsid w:val="00FB0E16"/>
    <w:rsid w:val="00FB53AE"/>
    <w:rsid w:val="00FB60EA"/>
    <w:rsid w:val="00FB6E93"/>
    <w:rsid w:val="00FB7589"/>
    <w:rsid w:val="00FB7AD3"/>
    <w:rsid w:val="00FC1516"/>
    <w:rsid w:val="00FC604E"/>
    <w:rsid w:val="00FC71BC"/>
    <w:rsid w:val="00FD0185"/>
    <w:rsid w:val="00FD0E27"/>
    <w:rsid w:val="00FD232B"/>
    <w:rsid w:val="00FD445E"/>
    <w:rsid w:val="00FD4B5C"/>
    <w:rsid w:val="00FD58E3"/>
    <w:rsid w:val="00FD7C91"/>
    <w:rsid w:val="00FE0EE6"/>
    <w:rsid w:val="00FE2ED4"/>
    <w:rsid w:val="00FE3FB5"/>
    <w:rsid w:val="00FE4340"/>
    <w:rsid w:val="00FE4382"/>
    <w:rsid w:val="00FE5024"/>
    <w:rsid w:val="00FE67B0"/>
    <w:rsid w:val="00FF0747"/>
    <w:rsid w:val="00FF411F"/>
    <w:rsid w:val="00FF62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99B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8868FF"/>
    <w:pPr>
      <w:spacing w:before="120" w:after="120"/>
    </w:pPr>
    <w:rPr>
      <w:sz w:val="22"/>
    </w:rPr>
  </w:style>
  <w:style w:type="paragraph" w:styleId="Heading1">
    <w:name w:val="heading 1"/>
    <w:basedOn w:val="Normal"/>
    <w:next w:val="base-text-paragraph"/>
    <w:qFormat/>
    <w:rsid w:val="008868FF"/>
    <w:pPr>
      <w:keepNext/>
      <w:spacing w:before="720"/>
      <w:outlineLvl w:val="0"/>
    </w:pPr>
    <w:rPr>
      <w:rFonts w:ascii="Helvetica" w:hAnsi="Helvetica"/>
      <w:b/>
      <w:caps/>
      <w:sz w:val="28"/>
    </w:rPr>
  </w:style>
  <w:style w:type="paragraph" w:styleId="Heading2">
    <w:name w:val="heading 2"/>
    <w:basedOn w:val="Heading1"/>
    <w:next w:val="base-text-paragraph"/>
    <w:qFormat/>
    <w:rsid w:val="008868FF"/>
    <w:pPr>
      <w:spacing w:before="480"/>
      <w:outlineLvl w:val="1"/>
    </w:pPr>
    <w:rPr>
      <w:caps w:val="0"/>
      <w:sz w:val="26"/>
    </w:rPr>
  </w:style>
  <w:style w:type="paragraph" w:styleId="Heading3">
    <w:name w:val="heading 3"/>
    <w:basedOn w:val="Heading2"/>
    <w:next w:val="base-text-paragraph"/>
    <w:qFormat/>
    <w:rsid w:val="008868FF"/>
    <w:pPr>
      <w:spacing w:before="240"/>
      <w:outlineLvl w:val="2"/>
    </w:pPr>
    <w:rPr>
      <w:sz w:val="22"/>
    </w:rPr>
  </w:style>
  <w:style w:type="paragraph" w:styleId="Heading4">
    <w:name w:val="heading 4"/>
    <w:basedOn w:val="Heading3"/>
    <w:next w:val="base-text-paragraph"/>
    <w:qFormat/>
    <w:rsid w:val="008868FF"/>
    <w:pPr>
      <w:spacing w:before="120"/>
      <w:ind w:left="1134"/>
      <w:outlineLvl w:val="3"/>
    </w:pPr>
    <w:rPr>
      <w:rFonts w:ascii="Times New Roman" w:hAnsi="Times New Roman"/>
      <w:i/>
    </w:rPr>
  </w:style>
  <w:style w:type="paragraph" w:styleId="Heading5">
    <w:name w:val="heading 5"/>
    <w:basedOn w:val="Heading4"/>
    <w:next w:val="base-text-paragraph"/>
    <w:qFormat/>
    <w:rsid w:val="008868FF"/>
    <w:pPr>
      <w:spacing w:after="60"/>
      <w:outlineLvl w:val="4"/>
    </w:pPr>
    <w:rPr>
      <w:b w:val="0"/>
      <w:bCs/>
      <w:iCs/>
      <w:szCs w:val="26"/>
    </w:rPr>
  </w:style>
  <w:style w:type="paragraph" w:styleId="Heading6">
    <w:name w:val="heading 6"/>
    <w:basedOn w:val="Heading5"/>
    <w:next w:val="base-text-paragraph"/>
    <w:qFormat/>
    <w:rsid w:val="008868FF"/>
    <w:pPr>
      <w:outlineLvl w:val="5"/>
    </w:pPr>
    <w:rPr>
      <w:bCs w:val="0"/>
      <w:i w:val="0"/>
      <w:szCs w:val="22"/>
      <w:u w:val="single"/>
    </w:rPr>
  </w:style>
  <w:style w:type="paragraph" w:styleId="Heading7">
    <w:name w:val="heading 7"/>
    <w:basedOn w:val="Normal"/>
    <w:next w:val="Normal"/>
    <w:qFormat/>
    <w:rsid w:val="008868FF"/>
    <w:pPr>
      <w:spacing w:before="240" w:after="60"/>
      <w:outlineLvl w:val="6"/>
    </w:pPr>
    <w:rPr>
      <w:sz w:val="24"/>
      <w:szCs w:val="24"/>
    </w:rPr>
  </w:style>
  <w:style w:type="paragraph" w:styleId="Heading8">
    <w:name w:val="heading 8"/>
    <w:basedOn w:val="Normal"/>
    <w:next w:val="Normal"/>
    <w:qFormat/>
    <w:rsid w:val="008868FF"/>
    <w:pPr>
      <w:spacing w:before="240" w:after="60"/>
      <w:outlineLvl w:val="7"/>
    </w:pPr>
    <w:rPr>
      <w:i/>
      <w:iCs/>
      <w:sz w:val="24"/>
      <w:szCs w:val="24"/>
    </w:rPr>
  </w:style>
  <w:style w:type="paragraph" w:styleId="Heading9">
    <w:name w:val="heading 9"/>
    <w:basedOn w:val="Normal"/>
    <w:next w:val="Normal"/>
    <w:qFormat/>
    <w:rsid w:val="008868FF"/>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8868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68FF"/>
  </w:style>
  <w:style w:type="paragraph" w:customStyle="1" w:styleId="SingleParagraph">
    <w:name w:val="Single Paragraph"/>
    <w:basedOn w:val="Normal"/>
    <w:rsid w:val="008868FF"/>
    <w:pPr>
      <w:spacing w:after="0"/>
    </w:pPr>
  </w:style>
  <w:style w:type="paragraph" w:customStyle="1" w:styleId="ChapterHeading">
    <w:name w:val="Chapter Heading"/>
    <w:next w:val="Heading2"/>
    <w:rsid w:val="008868FF"/>
    <w:pPr>
      <w:numPr>
        <w:numId w:val="49"/>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8868FF"/>
    <w:pPr>
      <w:spacing w:after="360"/>
    </w:pPr>
  </w:style>
  <w:style w:type="paragraph" w:customStyle="1" w:styleId="TableHeadingoutsidetable">
    <w:name w:val="Table Heading (outside table)"/>
    <w:basedOn w:val="Heading4"/>
    <w:rsid w:val="008868FF"/>
    <w:pPr>
      <w:numPr>
        <w:ilvl w:val="4"/>
        <w:numId w:val="49"/>
      </w:numPr>
      <w:tabs>
        <w:tab w:val="num" w:pos="360"/>
      </w:tabs>
    </w:pPr>
    <w:rPr>
      <w:i w:val="0"/>
    </w:rPr>
  </w:style>
  <w:style w:type="paragraph" w:customStyle="1" w:styleId="base-text-paragraph">
    <w:name w:val="base-text-paragraph"/>
    <w:basedOn w:val="Normal"/>
    <w:link w:val="base-text-paragraphChar"/>
    <w:rsid w:val="008868FF"/>
    <w:pPr>
      <w:numPr>
        <w:ilvl w:val="1"/>
        <w:numId w:val="49"/>
      </w:numPr>
    </w:pPr>
  </w:style>
  <w:style w:type="paragraph" w:customStyle="1" w:styleId="base-text-paragraphnonumbers">
    <w:name w:val="base-text-paragraph no numbers"/>
    <w:basedOn w:val="Normal"/>
    <w:rsid w:val="008868FF"/>
    <w:pPr>
      <w:ind w:left="1134"/>
    </w:pPr>
  </w:style>
  <w:style w:type="paragraph" w:customStyle="1" w:styleId="exampletext">
    <w:name w:val="example text"/>
    <w:basedOn w:val="Normal"/>
    <w:rsid w:val="008868FF"/>
    <w:pPr>
      <w:ind w:left="1985"/>
    </w:pPr>
    <w:rPr>
      <w:sz w:val="20"/>
    </w:rPr>
  </w:style>
  <w:style w:type="paragraph" w:customStyle="1" w:styleId="ExampleHeading">
    <w:name w:val="Example Heading"/>
    <w:basedOn w:val="Normal"/>
    <w:next w:val="exampletext"/>
    <w:rsid w:val="008868FF"/>
    <w:pPr>
      <w:keepNext/>
      <w:numPr>
        <w:ilvl w:val="3"/>
        <w:numId w:val="49"/>
      </w:numPr>
      <w:tabs>
        <w:tab w:val="num" w:pos="360"/>
      </w:tabs>
      <w:ind w:left="0"/>
    </w:pPr>
    <w:rPr>
      <w:b/>
    </w:rPr>
  </w:style>
  <w:style w:type="paragraph" w:customStyle="1" w:styleId="Diagram">
    <w:name w:val="Diagram"/>
    <w:basedOn w:val="Normal"/>
    <w:next w:val="base-text-paragraphnonumbers"/>
    <w:rsid w:val="008868FF"/>
    <w:pPr>
      <w:keepNext/>
      <w:numPr>
        <w:ilvl w:val="2"/>
        <w:numId w:val="49"/>
      </w:numPr>
      <w:tabs>
        <w:tab w:val="num" w:pos="360"/>
      </w:tabs>
      <w:spacing w:before="0" w:after="0"/>
      <w:ind w:left="0"/>
    </w:pPr>
    <w:rPr>
      <w:b/>
    </w:rPr>
  </w:style>
  <w:style w:type="paragraph" w:customStyle="1" w:styleId="dotpoint">
    <w:name w:val="dot point"/>
    <w:basedOn w:val="Normal"/>
    <w:rsid w:val="008868FF"/>
    <w:pPr>
      <w:numPr>
        <w:numId w:val="33"/>
      </w:numPr>
    </w:pPr>
  </w:style>
  <w:style w:type="paragraph" w:customStyle="1" w:styleId="dotpoint2">
    <w:name w:val="dot point 2"/>
    <w:basedOn w:val="Normal"/>
    <w:rsid w:val="008868FF"/>
    <w:pPr>
      <w:numPr>
        <w:ilvl w:val="1"/>
        <w:numId w:val="15"/>
      </w:numPr>
      <w:tabs>
        <w:tab w:val="clear" w:pos="2552"/>
        <w:tab w:val="num" w:pos="360"/>
      </w:tabs>
      <w:ind w:left="2268" w:firstLine="0"/>
    </w:pPr>
  </w:style>
  <w:style w:type="paragraph" w:customStyle="1" w:styleId="exampledotpoint1">
    <w:name w:val="example dot point 1"/>
    <w:basedOn w:val="exampletext"/>
    <w:rsid w:val="008868FF"/>
    <w:pPr>
      <w:numPr>
        <w:numId w:val="16"/>
      </w:numPr>
    </w:pPr>
  </w:style>
  <w:style w:type="paragraph" w:customStyle="1" w:styleId="exampledotpoint2">
    <w:name w:val="example dot point 2"/>
    <w:basedOn w:val="exampletext"/>
    <w:rsid w:val="008868FF"/>
    <w:pPr>
      <w:numPr>
        <w:ilvl w:val="1"/>
        <w:numId w:val="16"/>
      </w:numPr>
    </w:pPr>
  </w:style>
  <w:style w:type="paragraph" w:customStyle="1" w:styleId="tabletext">
    <w:name w:val="table text"/>
    <w:basedOn w:val="Normal"/>
    <w:rsid w:val="008868FF"/>
    <w:pPr>
      <w:spacing w:before="40" w:after="40"/>
    </w:pPr>
    <w:rPr>
      <w:sz w:val="20"/>
    </w:rPr>
  </w:style>
  <w:style w:type="paragraph" w:customStyle="1" w:styleId="tabledotpoint">
    <w:name w:val="table dot point"/>
    <w:basedOn w:val="tabletext"/>
    <w:rsid w:val="008868FF"/>
    <w:pPr>
      <w:numPr>
        <w:numId w:val="18"/>
      </w:numPr>
    </w:pPr>
  </w:style>
  <w:style w:type="paragraph" w:customStyle="1" w:styleId="tabledotpoint2">
    <w:name w:val="table dot point 2"/>
    <w:basedOn w:val="tabletext"/>
    <w:rsid w:val="008868FF"/>
    <w:pPr>
      <w:numPr>
        <w:ilvl w:val="1"/>
        <w:numId w:val="18"/>
      </w:numPr>
    </w:pPr>
  </w:style>
  <w:style w:type="paragraph" w:customStyle="1" w:styleId="Baseparagraphcentred">
    <w:name w:val="Base paragraph centred"/>
    <w:basedOn w:val="Normal"/>
    <w:rsid w:val="008868FF"/>
    <w:pPr>
      <w:jc w:val="center"/>
    </w:pPr>
  </w:style>
  <w:style w:type="paragraph" w:customStyle="1" w:styleId="BillName">
    <w:name w:val="Bill Name"/>
    <w:basedOn w:val="Normal"/>
    <w:next w:val="Baseparagraphcentred"/>
    <w:rsid w:val="008868FF"/>
    <w:pPr>
      <w:pBdr>
        <w:top w:val="single" w:sz="4" w:space="12" w:color="auto"/>
        <w:bottom w:val="single" w:sz="4" w:space="12" w:color="auto"/>
      </w:pBdr>
      <w:jc w:val="center"/>
    </w:pPr>
    <w:rPr>
      <w:caps/>
    </w:rPr>
  </w:style>
  <w:style w:type="paragraph" w:customStyle="1" w:styleId="BTPwithextraspacing">
    <w:name w:val="BTP with extra spacing"/>
    <w:basedOn w:val="Normal"/>
    <w:rsid w:val="008868FF"/>
    <w:pPr>
      <w:spacing w:before="360" w:after="360"/>
      <w:ind w:left="1134"/>
    </w:pPr>
  </w:style>
  <w:style w:type="paragraph" w:customStyle="1" w:styleId="Chapterheadingsubdocument">
    <w:name w:val="Chapter heading subdocument"/>
    <w:basedOn w:val="Normal"/>
    <w:next w:val="base-text-paragraphnonumbers"/>
    <w:rsid w:val="008868FF"/>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868FF"/>
    <w:pPr>
      <w:ind w:left="2268"/>
    </w:pPr>
  </w:style>
  <w:style w:type="paragraph" w:customStyle="1" w:styleId="leftfooter">
    <w:name w:val="left footer"/>
    <w:basedOn w:val="Normal"/>
    <w:rsid w:val="008868FF"/>
    <w:pPr>
      <w:pBdr>
        <w:top w:val="single" w:sz="4" w:space="1" w:color="auto"/>
      </w:pBdr>
      <w:spacing w:before="240" w:after="0"/>
    </w:pPr>
    <w:rPr>
      <w:i/>
      <w:sz w:val="20"/>
    </w:rPr>
  </w:style>
  <w:style w:type="paragraph" w:customStyle="1" w:styleId="Hiddentext">
    <w:name w:val="Hiddentext"/>
    <w:basedOn w:val="Normal"/>
    <w:rsid w:val="008868FF"/>
    <w:rPr>
      <w:vanish/>
    </w:rPr>
  </w:style>
  <w:style w:type="paragraph" w:customStyle="1" w:styleId="leftheader">
    <w:name w:val="left header"/>
    <w:basedOn w:val="Normal"/>
    <w:rsid w:val="008868FF"/>
    <w:pPr>
      <w:pBdr>
        <w:bottom w:val="single" w:sz="4" w:space="1" w:color="auto"/>
      </w:pBdr>
    </w:pPr>
    <w:rPr>
      <w:i/>
      <w:sz w:val="20"/>
    </w:rPr>
  </w:style>
  <w:style w:type="character" w:customStyle="1" w:styleId="Referencingstyle">
    <w:name w:val="Referencing style"/>
    <w:basedOn w:val="DefaultParagraphFont"/>
    <w:rsid w:val="008868FF"/>
    <w:rPr>
      <w:b/>
      <w:i/>
      <w:sz w:val="18"/>
    </w:rPr>
  </w:style>
  <w:style w:type="paragraph" w:customStyle="1" w:styleId="rightfooter">
    <w:name w:val="right footer"/>
    <w:basedOn w:val="Normal"/>
    <w:rsid w:val="008868FF"/>
    <w:pPr>
      <w:pBdr>
        <w:top w:val="single" w:sz="4" w:space="1" w:color="auto"/>
      </w:pBdr>
      <w:spacing w:before="240" w:after="0"/>
      <w:jc w:val="right"/>
    </w:pPr>
    <w:rPr>
      <w:i/>
      <w:sz w:val="20"/>
    </w:rPr>
  </w:style>
  <w:style w:type="paragraph" w:customStyle="1" w:styleId="rightheader">
    <w:name w:val="right header"/>
    <w:basedOn w:val="Normal"/>
    <w:rsid w:val="008868FF"/>
    <w:pPr>
      <w:pBdr>
        <w:bottom w:val="single" w:sz="4" w:space="1" w:color="auto"/>
      </w:pBdr>
      <w:jc w:val="right"/>
    </w:pPr>
    <w:rPr>
      <w:i/>
      <w:sz w:val="20"/>
    </w:rPr>
  </w:style>
  <w:style w:type="paragraph" w:customStyle="1" w:styleId="tableheaderwithintable">
    <w:name w:val="table header (within table)"/>
    <w:basedOn w:val="Heading4"/>
    <w:rsid w:val="008868FF"/>
    <w:pPr>
      <w:spacing w:before="60" w:after="60"/>
      <w:ind w:left="0"/>
      <w:jc w:val="center"/>
    </w:pPr>
    <w:rPr>
      <w:sz w:val="20"/>
    </w:rPr>
  </w:style>
  <w:style w:type="paragraph" w:styleId="TOC1">
    <w:name w:val="toc 1"/>
    <w:basedOn w:val="Heading2"/>
    <w:next w:val="TOC2"/>
    <w:rsid w:val="008868FF"/>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8868FF"/>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8868FF"/>
    <w:pPr>
      <w:tabs>
        <w:tab w:val="clear" w:pos="1701"/>
      </w:tabs>
      <w:ind w:left="0" w:firstLine="0"/>
    </w:pPr>
    <w:rPr>
      <w:noProof/>
    </w:rPr>
  </w:style>
  <w:style w:type="numbering" w:styleId="111111">
    <w:name w:val="Outline List 2"/>
    <w:basedOn w:val="NoList"/>
    <w:semiHidden/>
    <w:rsid w:val="008868FF"/>
    <w:pPr>
      <w:numPr>
        <w:numId w:val="11"/>
      </w:numPr>
    </w:pPr>
  </w:style>
  <w:style w:type="numbering" w:styleId="1ai">
    <w:name w:val="Outline List 1"/>
    <w:basedOn w:val="NoList"/>
    <w:semiHidden/>
    <w:rsid w:val="008868FF"/>
    <w:pPr>
      <w:numPr>
        <w:numId w:val="12"/>
      </w:numPr>
    </w:pPr>
  </w:style>
  <w:style w:type="numbering" w:styleId="ArticleSection">
    <w:name w:val="Outline List 3"/>
    <w:basedOn w:val="NoList"/>
    <w:semiHidden/>
    <w:rsid w:val="008868FF"/>
    <w:pPr>
      <w:numPr>
        <w:numId w:val="13"/>
      </w:numPr>
    </w:pPr>
  </w:style>
  <w:style w:type="paragraph" w:styleId="BlockText">
    <w:name w:val="Block Text"/>
    <w:basedOn w:val="Normal"/>
    <w:semiHidden/>
    <w:rsid w:val="008868FF"/>
    <w:pPr>
      <w:ind w:left="1440" w:right="1440"/>
    </w:pPr>
  </w:style>
  <w:style w:type="paragraph" w:styleId="BodyText">
    <w:name w:val="Body Text"/>
    <w:basedOn w:val="Normal"/>
    <w:semiHidden/>
    <w:rsid w:val="008868FF"/>
  </w:style>
  <w:style w:type="paragraph" w:styleId="BodyText2">
    <w:name w:val="Body Text 2"/>
    <w:basedOn w:val="Normal"/>
    <w:semiHidden/>
    <w:rsid w:val="008868FF"/>
    <w:pPr>
      <w:spacing w:line="480" w:lineRule="auto"/>
    </w:pPr>
  </w:style>
  <w:style w:type="paragraph" w:styleId="BodyText3">
    <w:name w:val="Body Text 3"/>
    <w:basedOn w:val="Normal"/>
    <w:semiHidden/>
    <w:rsid w:val="008868FF"/>
    <w:rPr>
      <w:sz w:val="16"/>
      <w:szCs w:val="16"/>
    </w:rPr>
  </w:style>
  <w:style w:type="paragraph" w:styleId="BodyTextFirstIndent">
    <w:name w:val="Body Text First Indent"/>
    <w:basedOn w:val="BodyText"/>
    <w:semiHidden/>
    <w:rsid w:val="008868FF"/>
    <w:pPr>
      <w:ind w:firstLine="210"/>
    </w:pPr>
  </w:style>
  <w:style w:type="paragraph" w:styleId="BodyTextIndent">
    <w:name w:val="Body Text Indent"/>
    <w:basedOn w:val="Normal"/>
    <w:semiHidden/>
    <w:rsid w:val="008868FF"/>
    <w:pPr>
      <w:ind w:left="283"/>
    </w:pPr>
  </w:style>
  <w:style w:type="paragraph" w:styleId="BodyTextFirstIndent2">
    <w:name w:val="Body Text First Indent 2"/>
    <w:basedOn w:val="BodyTextIndent"/>
    <w:semiHidden/>
    <w:rsid w:val="008868FF"/>
    <w:pPr>
      <w:ind w:firstLine="210"/>
    </w:pPr>
  </w:style>
  <w:style w:type="paragraph" w:styleId="BodyTextIndent2">
    <w:name w:val="Body Text Indent 2"/>
    <w:basedOn w:val="Normal"/>
    <w:semiHidden/>
    <w:rsid w:val="008868FF"/>
    <w:pPr>
      <w:spacing w:line="480" w:lineRule="auto"/>
      <w:ind w:left="283"/>
    </w:pPr>
  </w:style>
  <w:style w:type="paragraph" w:styleId="BodyTextIndent3">
    <w:name w:val="Body Text Indent 3"/>
    <w:basedOn w:val="Normal"/>
    <w:semiHidden/>
    <w:rsid w:val="008868FF"/>
    <w:pPr>
      <w:ind w:left="283"/>
    </w:pPr>
    <w:rPr>
      <w:sz w:val="16"/>
      <w:szCs w:val="16"/>
    </w:rPr>
  </w:style>
  <w:style w:type="paragraph" w:styleId="Closing">
    <w:name w:val="Closing"/>
    <w:basedOn w:val="Normal"/>
    <w:semiHidden/>
    <w:rsid w:val="008868FF"/>
    <w:pPr>
      <w:ind w:left="4252"/>
    </w:pPr>
  </w:style>
  <w:style w:type="paragraph" w:styleId="Date">
    <w:name w:val="Date"/>
    <w:basedOn w:val="Normal"/>
    <w:next w:val="Normal"/>
    <w:semiHidden/>
    <w:rsid w:val="008868FF"/>
  </w:style>
  <w:style w:type="paragraph" w:styleId="E-mailSignature">
    <w:name w:val="E-mail Signature"/>
    <w:basedOn w:val="Normal"/>
    <w:semiHidden/>
    <w:rsid w:val="008868FF"/>
  </w:style>
  <w:style w:type="character" w:styleId="Emphasis">
    <w:name w:val="Emphasis"/>
    <w:basedOn w:val="DefaultParagraphFont"/>
    <w:qFormat/>
    <w:rsid w:val="008868FF"/>
    <w:rPr>
      <w:i/>
      <w:iCs/>
    </w:rPr>
  </w:style>
  <w:style w:type="paragraph" w:styleId="EnvelopeAddress">
    <w:name w:val="envelope address"/>
    <w:basedOn w:val="Normal"/>
    <w:semiHidden/>
    <w:rsid w:val="008868F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8868FF"/>
    <w:rPr>
      <w:rFonts w:ascii="Arial" w:hAnsi="Arial" w:cs="Arial"/>
      <w:sz w:val="20"/>
    </w:rPr>
  </w:style>
  <w:style w:type="paragraph" w:styleId="Footer">
    <w:name w:val="footer"/>
    <w:basedOn w:val="Normal"/>
    <w:semiHidden/>
    <w:rsid w:val="008868FF"/>
    <w:pPr>
      <w:tabs>
        <w:tab w:val="center" w:pos="4153"/>
        <w:tab w:val="right" w:pos="8306"/>
      </w:tabs>
    </w:pPr>
  </w:style>
  <w:style w:type="paragraph" w:styleId="Header">
    <w:name w:val="header"/>
    <w:basedOn w:val="Normal"/>
    <w:link w:val="HeaderChar"/>
    <w:semiHidden/>
    <w:rsid w:val="008868FF"/>
    <w:pPr>
      <w:tabs>
        <w:tab w:val="center" w:pos="4153"/>
        <w:tab w:val="right" w:pos="8306"/>
      </w:tabs>
    </w:pPr>
  </w:style>
  <w:style w:type="character" w:styleId="HTMLAcronym">
    <w:name w:val="HTML Acronym"/>
    <w:basedOn w:val="DefaultParagraphFont"/>
    <w:semiHidden/>
    <w:rsid w:val="008868FF"/>
  </w:style>
  <w:style w:type="paragraph" w:styleId="HTMLAddress">
    <w:name w:val="HTML Address"/>
    <w:basedOn w:val="Normal"/>
    <w:semiHidden/>
    <w:rsid w:val="008868FF"/>
    <w:rPr>
      <w:i/>
      <w:iCs/>
    </w:rPr>
  </w:style>
  <w:style w:type="character" w:styleId="HTMLCite">
    <w:name w:val="HTML Cite"/>
    <w:basedOn w:val="DefaultParagraphFont"/>
    <w:semiHidden/>
    <w:rsid w:val="008868FF"/>
    <w:rPr>
      <w:i/>
      <w:iCs/>
    </w:rPr>
  </w:style>
  <w:style w:type="character" w:styleId="HTMLCode">
    <w:name w:val="HTML Code"/>
    <w:basedOn w:val="DefaultParagraphFont"/>
    <w:semiHidden/>
    <w:rsid w:val="008868FF"/>
    <w:rPr>
      <w:rFonts w:ascii="Courier New" w:hAnsi="Courier New" w:cs="Courier New"/>
      <w:sz w:val="20"/>
      <w:szCs w:val="20"/>
    </w:rPr>
  </w:style>
  <w:style w:type="character" w:styleId="HTMLDefinition">
    <w:name w:val="HTML Definition"/>
    <w:basedOn w:val="DefaultParagraphFont"/>
    <w:semiHidden/>
    <w:rsid w:val="008868FF"/>
    <w:rPr>
      <w:i/>
      <w:iCs/>
    </w:rPr>
  </w:style>
  <w:style w:type="character" w:styleId="HTMLKeyboard">
    <w:name w:val="HTML Keyboard"/>
    <w:basedOn w:val="DefaultParagraphFont"/>
    <w:semiHidden/>
    <w:rsid w:val="008868FF"/>
    <w:rPr>
      <w:rFonts w:ascii="Courier New" w:hAnsi="Courier New" w:cs="Courier New"/>
      <w:sz w:val="20"/>
      <w:szCs w:val="20"/>
    </w:rPr>
  </w:style>
  <w:style w:type="paragraph" w:styleId="HTMLPreformatted">
    <w:name w:val="HTML Preformatted"/>
    <w:basedOn w:val="Normal"/>
    <w:semiHidden/>
    <w:rsid w:val="008868FF"/>
    <w:rPr>
      <w:rFonts w:ascii="Courier New" w:hAnsi="Courier New" w:cs="Courier New"/>
      <w:sz w:val="20"/>
    </w:rPr>
  </w:style>
  <w:style w:type="character" w:styleId="HTMLSample">
    <w:name w:val="HTML Sample"/>
    <w:basedOn w:val="DefaultParagraphFont"/>
    <w:semiHidden/>
    <w:rsid w:val="008868FF"/>
    <w:rPr>
      <w:rFonts w:ascii="Courier New" w:hAnsi="Courier New" w:cs="Courier New"/>
    </w:rPr>
  </w:style>
  <w:style w:type="character" w:styleId="HTMLTypewriter">
    <w:name w:val="HTML Typewriter"/>
    <w:basedOn w:val="DefaultParagraphFont"/>
    <w:semiHidden/>
    <w:rsid w:val="008868FF"/>
    <w:rPr>
      <w:rFonts w:ascii="Courier New" w:hAnsi="Courier New" w:cs="Courier New"/>
      <w:sz w:val="20"/>
      <w:szCs w:val="20"/>
    </w:rPr>
  </w:style>
  <w:style w:type="character" w:styleId="HTMLVariable">
    <w:name w:val="HTML Variable"/>
    <w:basedOn w:val="DefaultParagraphFont"/>
    <w:semiHidden/>
    <w:rsid w:val="008868FF"/>
    <w:rPr>
      <w:i/>
      <w:iCs/>
    </w:rPr>
  </w:style>
  <w:style w:type="character" w:styleId="LineNumber">
    <w:name w:val="line number"/>
    <w:basedOn w:val="DefaultParagraphFont"/>
    <w:semiHidden/>
    <w:rsid w:val="008868FF"/>
  </w:style>
  <w:style w:type="paragraph" w:styleId="List">
    <w:name w:val="List"/>
    <w:basedOn w:val="Normal"/>
    <w:semiHidden/>
    <w:rsid w:val="008868FF"/>
    <w:pPr>
      <w:ind w:left="283" w:hanging="283"/>
    </w:pPr>
  </w:style>
  <w:style w:type="paragraph" w:styleId="List2">
    <w:name w:val="List 2"/>
    <w:basedOn w:val="Normal"/>
    <w:semiHidden/>
    <w:rsid w:val="008868FF"/>
    <w:pPr>
      <w:ind w:left="566" w:hanging="283"/>
    </w:pPr>
  </w:style>
  <w:style w:type="paragraph" w:styleId="List3">
    <w:name w:val="List 3"/>
    <w:basedOn w:val="Normal"/>
    <w:semiHidden/>
    <w:rsid w:val="008868FF"/>
    <w:pPr>
      <w:ind w:left="849" w:hanging="283"/>
    </w:pPr>
  </w:style>
  <w:style w:type="paragraph" w:styleId="List4">
    <w:name w:val="List 4"/>
    <w:basedOn w:val="Normal"/>
    <w:semiHidden/>
    <w:rsid w:val="008868FF"/>
    <w:pPr>
      <w:ind w:left="1132" w:hanging="283"/>
    </w:pPr>
  </w:style>
  <w:style w:type="paragraph" w:styleId="List5">
    <w:name w:val="List 5"/>
    <w:basedOn w:val="Normal"/>
    <w:semiHidden/>
    <w:rsid w:val="008868FF"/>
    <w:pPr>
      <w:ind w:left="1415" w:hanging="283"/>
    </w:pPr>
  </w:style>
  <w:style w:type="paragraph" w:styleId="ListBullet">
    <w:name w:val="List Bullet"/>
    <w:basedOn w:val="Normal"/>
    <w:semiHidden/>
    <w:rsid w:val="008868FF"/>
    <w:pPr>
      <w:numPr>
        <w:numId w:val="1"/>
      </w:numPr>
    </w:pPr>
  </w:style>
  <w:style w:type="paragraph" w:styleId="ListBullet2">
    <w:name w:val="List Bullet 2"/>
    <w:basedOn w:val="Normal"/>
    <w:semiHidden/>
    <w:rsid w:val="008868FF"/>
    <w:pPr>
      <w:numPr>
        <w:numId w:val="2"/>
      </w:numPr>
    </w:pPr>
  </w:style>
  <w:style w:type="paragraph" w:styleId="ListBullet3">
    <w:name w:val="List Bullet 3"/>
    <w:basedOn w:val="Normal"/>
    <w:semiHidden/>
    <w:rsid w:val="008868FF"/>
    <w:pPr>
      <w:numPr>
        <w:numId w:val="3"/>
      </w:numPr>
    </w:pPr>
  </w:style>
  <w:style w:type="paragraph" w:styleId="ListBullet4">
    <w:name w:val="List Bullet 4"/>
    <w:basedOn w:val="Normal"/>
    <w:semiHidden/>
    <w:rsid w:val="008868FF"/>
    <w:pPr>
      <w:numPr>
        <w:numId w:val="4"/>
      </w:numPr>
    </w:pPr>
  </w:style>
  <w:style w:type="paragraph" w:styleId="ListBullet5">
    <w:name w:val="List Bullet 5"/>
    <w:basedOn w:val="Normal"/>
    <w:semiHidden/>
    <w:rsid w:val="008868FF"/>
    <w:pPr>
      <w:numPr>
        <w:numId w:val="5"/>
      </w:numPr>
    </w:pPr>
  </w:style>
  <w:style w:type="paragraph" w:styleId="ListContinue">
    <w:name w:val="List Continue"/>
    <w:basedOn w:val="Normal"/>
    <w:semiHidden/>
    <w:rsid w:val="008868FF"/>
    <w:pPr>
      <w:ind w:left="283"/>
    </w:pPr>
  </w:style>
  <w:style w:type="paragraph" w:styleId="ListContinue2">
    <w:name w:val="List Continue 2"/>
    <w:basedOn w:val="Normal"/>
    <w:semiHidden/>
    <w:rsid w:val="008868FF"/>
    <w:pPr>
      <w:ind w:left="566"/>
    </w:pPr>
  </w:style>
  <w:style w:type="paragraph" w:styleId="ListContinue3">
    <w:name w:val="List Continue 3"/>
    <w:basedOn w:val="Normal"/>
    <w:semiHidden/>
    <w:rsid w:val="008868FF"/>
    <w:pPr>
      <w:ind w:left="849"/>
    </w:pPr>
  </w:style>
  <w:style w:type="paragraph" w:styleId="ListContinue4">
    <w:name w:val="List Continue 4"/>
    <w:basedOn w:val="Normal"/>
    <w:semiHidden/>
    <w:rsid w:val="008868FF"/>
    <w:pPr>
      <w:ind w:left="1132"/>
    </w:pPr>
  </w:style>
  <w:style w:type="paragraph" w:styleId="ListContinue5">
    <w:name w:val="List Continue 5"/>
    <w:basedOn w:val="Normal"/>
    <w:semiHidden/>
    <w:rsid w:val="008868FF"/>
    <w:pPr>
      <w:ind w:left="1415"/>
    </w:pPr>
  </w:style>
  <w:style w:type="paragraph" w:styleId="ListNumber">
    <w:name w:val="List Number"/>
    <w:basedOn w:val="Normal"/>
    <w:semiHidden/>
    <w:rsid w:val="008868FF"/>
    <w:pPr>
      <w:numPr>
        <w:numId w:val="6"/>
      </w:numPr>
    </w:pPr>
  </w:style>
  <w:style w:type="paragraph" w:styleId="ListNumber2">
    <w:name w:val="List Number 2"/>
    <w:basedOn w:val="Normal"/>
    <w:semiHidden/>
    <w:rsid w:val="008868FF"/>
    <w:pPr>
      <w:numPr>
        <w:numId w:val="7"/>
      </w:numPr>
    </w:pPr>
  </w:style>
  <w:style w:type="paragraph" w:styleId="ListNumber3">
    <w:name w:val="List Number 3"/>
    <w:basedOn w:val="Normal"/>
    <w:rsid w:val="008868FF"/>
    <w:pPr>
      <w:numPr>
        <w:numId w:val="8"/>
      </w:numPr>
    </w:pPr>
  </w:style>
  <w:style w:type="paragraph" w:styleId="ListNumber4">
    <w:name w:val="List Number 4"/>
    <w:basedOn w:val="Normal"/>
    <w:semiHidden/>
    <w:rsid w:val="008868FF"/>
    <w:pPr>
      <w:numPr>
        <w:numId w:val="9"/>
      </w:numPr>
    </w:pPr>
  </w:style>
  <w:style w:type="paragraph" w:styleId="ListNumber5">
    <w:name w:val="List Number 5"/>
    <w:basedOn w:val="Normal"/>
    <w:semiHidden/>
    <w:rsid w:val="008868FF"/>
    <w:pPr>
      <w:numPr>
        <w:numId w:val="10"/>
      </w:numPr>
    </w:pPr>
  </w:style>
  <w:style w:type="paragraph" w:styleId="MessageHeader">
    <w:name w:val="Message Header"/>
    <w:basedOn w:val="Normal"/>
    <w:semiHidden/>
    <w:rsid w:val="008868F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8868FF"/>
    <w:rPr>
      <w:sz w:val="24"/>
      <w:szCs w:val="24"/>
    </w:rPr>
  </w:style>
  <w:style w:type="paragraph" w:styleId="NormalIndent">
    <w:name w:val="Normal Indent"/>
    <w:basedOn w:val="Normal"/>
    <w:semiHidden/>
    <w:rsid w:val="008868FF"/>
    <w:pPr>
      <w:ind w:left="720"/>
    </w:pPr>
  </w:style>
  <w:style w:type="paragraph" w:styleId="NoteHeading">
    <w:name w:val="Note Heading"/>
    <w:basedOn w:val="Normal"/>
    <w:next w:val="Normal"/>
    <w:semiHidden/>
    <w:rsid w:val="008868FF"/>
  </w:style>
  <w:style w:type="character" w:styleId="PageNumber">
    <w:name w:val="page number"/>
    <w:basedOn w:val="DefaultParagraphFont"/>
    <w:semiHidden/>
    <w:rsid w:val="008868FF"/>
  </w:style>
  <w:style w:type="paragraph" w:styleId="PlainText">
    <w:name w:val="Plain Text"/>
    <w:basedOn w:val="Normal"/>
    <w:semiHidden/>
    <w:rsid w:val="008868FF"/>
    <w:rPr>
      <w:rFonts w:ascii="Courier New" w:hAnsi="Courier New" w:cs="Courier New"/>
      <w:sz w:val="20"/>
    </w:rPr>
  </w:style>
  <w:style w:type="paragraph" w:styleId="Salutation">
    <w:name w:val="Salutation"/>
    <w:basedOn w:val="Normal"/>
    <w:next w:val="Normal"/>
    <w:semiHidden/>
    <w:rsid w:val="008868FF"/>
  </w:style>
  <w:style w:type="paragraph" w:styleId="Signature">
    <w:name w:val="Signature"/>
    <w:basedOn w:val="Normal"/>
    <w:semiHidden/>
    <w:rsid w:val="008868FF"/>
    <w:pPr>
      <w:ind w:left="4252"/>
    </w:pPr>
  </w:style>
  <w:style w:type="character" w:styleId="Strong">
    <w:name w:val="Strong"/>
    <w:basedOn w:val="DefaultParagraphFont"/>
    <w:qFormat/>
    <w:rsid w:val="008868FF"/>
    <w:rPr>
      <w:b/>
      <w:bCs/>
    </w:rPr>
  </w:style>
  <w:style w:type="paragraph" w:styleId="Subtitle">
    <w:name w:val="Subtitle"/>
    <w:basedOn w:val="Normal"/>
    <w:qFormat/>
    <w:rsid w:val="008868FF"/>
    <w:pPr>
      <w:spacing w:after="60"/>
      <w:jc w:val="center"/>
      <w:outlineLvl w:val="1"/>
    </w:pPr>
    <w:rPr>
      <w:rFonts w:ascii="Arial" w:hAnsi="Arial" w:cs="Arial"/>
      <w:sz w:val="24"/>
      <w:szCs w:val="24"/>
    </w:rPr>
  </w:style>
  <w:style w:type="table" w:styleId="Table3Deffects1">
    <w:name w:val="Table 3D effects 1"/>
    <w:basedOn w:val="TableNormal"/>
    <w:semiHidden/>
    <w:rsid w:val="008868FF"/>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868FF"/>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868FF"/>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868FF"/>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868FF"/>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868FF"/>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868FF"/>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868FF"/>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868FF"/>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868FF"/>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868FF"/>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868FF"/>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868FF"/>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868FF"/>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868FF"/>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868FF"/>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868FF"/>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8868FF"/>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868FF"/>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868FF"/>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868FF"/>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868FF"/>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868FF"/>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868FF"/>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868FF"/>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868FF"/>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868FF"/>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868FF"/>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868FF"/>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868FF"/>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868FF"/>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868FF"/>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868FF"/>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868FF"/>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868FF"/>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868FF"/>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868FF"/>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868FF"/>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868FF"/>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868FF"/>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868FF"/>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868FF"/>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868FF"/>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868FF"/>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868FF"/>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8868FF"/>
    <w:rPr>
      <w:b/>
    </w:rPr>
  </w:style>
  <w:style w:type="character" w:customStyle="1" w:styleId="Italic">
    <w:name w:val="Italic"/>
    <w:basedOn w:val="DefaultParagraphFont"/>
    <w:rsid w:val="008868FF"/>
    <w:rPr>
      <w:i/>
    </w:rPr>
  </w:style>
  <w:style w:type="character" w:customStyle="1" w:styleId="BoldItalic">
    <w:name w:val="BoldItalic"/>
    <w:basedOn w:val="DefaultParagraphFont"/>
    <w:rsid w:val="008868FF"/>
    <w:rPr>
      <w:b/>
      <w:i/>
    </w:rPr>
  </w:style>
  <w:style w:type="paragraph" w:customStyle="1" w:styleId="Glossarytabletext">
    <w:name w:val="Glossary table text"/>
    <w:basedOn w:val="Normal"/>
    <w:rsid w:val="008868FF"/>
    <w:pPr>
      <w:spacing w:before="60" w:after="60"/>
    </w:pPr>
    <w:rPr>
      <w:sz w:val="20"/>
    </w:rPr>
  </w:style>
  <w:style w:type="character" w:customStyle="1" w:styleId="base-text-paragraphChar">
    <w:name w:val="base-text-paragraph Char"/>
    <w:basedOn w:val="DefaultParagraphFont"/>
    <w:link w:val="base-text-paragraph"/>
    <w:rsid w:val="008868FF"/>
    <w:rPr>
      <w:sz w:val="22"/>
    </w:rPr>
  </w:style>
  <w:style w:type="paragraph" w:styleId="FootnoteText">
    <w:name w:val="footnote text"/>
    <w:basedOn w:val="Normal"/>
    <w:link w:val="FootnoteTextChar"/>
    <w:rsid w:val="008868FF"/>
    <w:pPr>
      <w:tabs>
        <w:tab w:val="left" w:pos="284"/>
      </w:tabs>
      <w:spacing w:before="0" w:after="0"/>
      <w:ind w:left="284" w:hanging="284"/>
    </w:pPr>
    <w:rPr>
      <w:sz w:val="20"/>
    </w:rPr>
  </w:style>
  <w:style w:type="numbering" w:customStyle="1" w:styleId="ChapterList">
    <w:name w:val="ChapterList"/>
    <w:uiPriority w:val="99"/>
    <w:rsid w:val="008868FF"/>
    <w:pPr>
      <w:numPr>
        <w:numId w:val="14"/>
      </w:numPr>
    </w:pPr>
  </w:style>
  <w:style w:type="paragraph" w:styleId="ListParagraph">
    <w:name w:val="List Paragraph"/>
    <w:basedOn w:val="Normal"/>
    <w:uiPriority w:val="34"/>
    <w:qFormat/>
    <w:rsid w:val="008868FF"/>
    <w:pPr>
      <w:ind w:left="720"/>
      <w:contextualSpacing/>
    </w:pPr>
  </w:style>
  <w:style w:type="numbering" w:customStyle="1" w:styleId="DotPointList">
    <w:name w:val="Dot Point List"/>
    <w:uiPriority w:val="99"/>
    <w:rsid w:val="008868FF"/>
    <w:pPr>
      <w:numPr>
        <w:numId w:val="15"/>
      </w:numPr>
    </w:pPr>
  </w:style>
  <w:style w:type="numbering" w:customStyle="1" w:styleId="ExampleDotPointList">
    <w:name w:val="Example Dot Point List"/>
    <w:uiPriority w:val="99"/>
    <w:rsid w:val="008868FF"/>
    <w:pPr>
      <w:numPr>
        <w:numId w:val="16"/>
      </w:numPr>
    </w:pPr>
  </w:style>
  <w:style w:type="numbering" w:customStyle="1" w:styleId="TableDotPointList">
    <w:name w:val="Table Dot Point List"/>
    <w:uiPriority w:val="99"/>
    <w:rsid w:val="008868FF"/>
    <w:pPr>
      <w:numPr>
        <w:numId w:val="17"/>
      </w:numPr>
    </w:pPr>
  </w:style>
  <w:style w:type="character" w:customStyle="1" w:styleId="Font30point">
    <w:name w:val="Font 30 point"/>
    <w:basedOn w:val="DefaultParagraphFont"/>
    <w:rsid w:val="008868FF"/>
    <w:rPr>
      <w:sz w:val="60"/>
    </w:rPr>
  </w:style>
  <w:style w:type="character" w:customStyle="1" w:styleId="Font15point">
    <w:name w:val="Font 15 point"/>
    <w:basedOn w:val="DefaultParagraphFont"/>
    <w:rsid w:val="008868FF"/>
    <w:rPr>
      <w:sz w:val="30"/>
    </w:rPr>
  </w:style>
  <w:style w:type="character" w:customStyle="1" w:styleId="Font19point">
    <w:name w:val="Font 19 point"/>
    <w:basedOn w:val="DefaultParagraphFont"/>
    <w:rsid w:val="008868FF"/>
    <w:rPr>
      <w:sz w:val="38"/>
    </w:rPr>
  </w:style>
  <w:style w:type="character" w:styleId="Hyperlink">
    <w:name w:val="Hyperlink"/>
    <w:basedOn w:val="DefaultParagraphFont"/>
    <w:rsid w:val="008868FF"/>
    <w:rPr>
      <w:color w:val="0000FF" w:themeColor="hyperlink"/>
      <w:u w:val="single"/>
    </w:rPr>
  </w:style>
  <w:style w:type="character" w:styleId="FollowedHyperlink">
    <w:name w:val="FollowedHyperlink"/>
    <w:basedOn w:val="DefaultParagraphFont"/>
    <w:rsid w:val="008868FF"/>
    <w:rPr>
      <w:color w:val="800080" w:themeColor="followedHyperlink"/>
      <w:u w:val="single"/>
    </w:rPr>
  </w:style>
  <w:style w:type="character" w:customStyle="1" w:styleId="HeaderChar">
    <w:name w:val="Header Char"/>
    <w:basedOn w:val="DefaultParagraphFont"/>
    <w:link w:val="Header"/>
    <w:semiHidden/>
    <w:rsid w:val="008868FF"/>
    <w:rPr>
      <w:sz w:val="22"/>
    </w:rPr>
  </w:style>
  <w:style w:type="character" w:customStyle="1" w:styleId="BulletChar">
    <w:name w:val="Bullet Char"/>
    <w:aliases w:val="b Char,b + line Char Char,b Char Char,Body Char,b + line Char,b1 Char,level 1 Char"/>
    <w:basedOn w:val="DefaultParagraphFont"/>
    <w:link w:val="Bullet"/>
    <w:locked/>
    <w:rsid w:val="000B72DD"/>
    <w:rPr>
      <w:sz w:val="22"/>
    </w:rPr>
  </w:style>
  <w:style w:type="paragraph" w:customStyle="1" w:styleId="Bullet">
    <w:name w:val="Bullet"/>
    <w:aliases w:val="b,b + line,b1,Body,Bullet + line,level 1"/>
    <w:basedOn w:val="dotpoint2"/>
    <w:link w:val="BulletChar"/>
    <w:qFormat/>
    <w:rsid w:val="000B72DD"/>
    <w:pPr>
      <w:numPr>
        <w:numId w:val="29"/>
      </w:numPr>
    </w:pPr>
  </w:style>
  <w:style w:type="paragraph" w:customStyle="1" w:styleId="Dash">
    <w:name w:val="Dash"/>
    <w:basedOn w:val="Normal"/>
    <w:qFormat/>
    <w:rsid w:val="0057756F"/>
    <w:pPr>
      <w:numPr>
        <w:ilvl w:val="1"/>
        <w:numId w:val="20"/>
      </w:numPr>
      <w:spacing w:before="0" w:after="240" w:line="260" w:lineRule="exact"/>
      <w:jc w:val="both"/>
    </w:pPr>
    <w:rPr>
      <w:rFonts w:ascii="Book Antiqua" w:hAnsi="Book Antiqua"/>
      <w:color w:val="000000"/>
    </w:rPr>
  </w:style>
  <w:style w:type="paragraph" w:customStyle="1" w:styleId="DoubleDot">
    <w:name w:val="Double Dot"/>
    <w:basedOn w:val="Normal"/>
    <w:qFormat/>
    <w:rsid w:val="0057756F"/>
    <w:pPr>
      <w:numPr>
        <w:ilvl w:val="2"/>
        <w:numId w:val="20"/>
      </w:numPr>
      <w:spacing w:before="0" w:after="240" w:line="260" w:lineRule="exact"/>
      <w:jc w:val="both"/>
    </w:pPr>
    <w:rPr>
      <w:rFonts w:ascii="Book Antiqua" w:hAnsi="Book Antiqua"/>
      <w:color w:val="000000"/>
    </w:rPr>
  </w:style>
  <w:style w:type="character" w:styleId="CommentReference">
    <w:name w:val="annotation reference"/>
    <w:basedOn w:val="DefaultParagraphFont"/>
    <w:rsid w:val="00AF6102"/>
    <w:rPr>
      <w:sz w:val="16"/>
      <w:szCs w:val="16"/>
    </w:rPr>
  </w:style>
  <w:style w:type="paragraph" w:styleId="CommentText">
    <w:name w:val="annotation text"/>
    <w:basedOn w:val="Normal"/>
    <w:link w:val="CommentTextChar"/>
    <w:rsid w:val="00AF6102"/>
    <w:rPr>
      <w:sz w:val="20"/>
    </w:rPr>
  </w:style>
  <w:style w:type="character" w:customStyle="1" w:styleId="CommentTextChar">
    <w:name w:val="Comment Text Char"/>
    <w:basedOn w:val="DefaultParagraphFont"/>
    <w:link w:val="CommentText"/>
    <w:rsid w:val="00AF6102"/>
  </w:style>
  <w:style w:type="paragraph" w:styleId="CommentSubject">
    <w:name w:val="annotation subject"/>
    <w:basedOn w:val="CommentText"/>
    <w:next w:val="CommentText"/>
    <w:link w:val="CommentSubjectChar"/>
    <w:rsid w:val="00AF6102"/>
    <w:rPr>
      <w:b/>
      <w:bCs/>
    </w:rPr>
  </w:style>
  <w:style w:type="character" w:customStyle="1" w:styleId="CommentSubjectChar">
    <w:name w:val="Comment Subject Char"/>
    <w:basedOn w:val="CommentTextChar"/>
    <w:link w:val="CommentSubject"/>
    <w:rsid w:val="00AF6102"/>
    <w:rPr>
      <w:b/>
      <w:bCs/>
    </w:rPr>
  </w:style>
  <w:style w:type="paragraph" w:styleId="BalloonText">
    <w:name w:val="Balloon Text"/>
    <w:basedOn w:val="Normal"/>
    <w:link w:val="BalloonTextChar"/>
    <w:rsid w:val="00AF6102"/>
    <w:pPr>
      <w:spacing w:before="0" w:after="0"/>
    </w:pPr>
    <w:rPr>
      <w:rFonts w:ascii="Tahoma" w:hAnsi="Tahoma" w:cs="Tahoma"/>
      <w:sz w:val="16"/>
      <w:szCs w:val="16"/>
    </w:rPr>
  </w:style>
  <w:style w:type="character" w:customStyle="1" w:styleId="BalloonTextChar">
    <w:name w:val="Balloon Text Char"/>
    <w:basedOn w:val="DefaultParagraphFont"/>
    <w:link w:val="BalloonText"/>
    <w:rsid w:val="00AF6102"/>
    <w:rPr>
      <w:rFonts w:ascii="Tahoma" w:hAnsi="Tahoma" w:cs="Tahoma"/>
      <w:sz w:val="16"/>
      <w:szCs w:val="16"/>
    </w:rPr>
  </w:style>
  <w:style w:type="paragraph" w:customStyle="1" w:styleId="paragraph">
    <w:name w:val="paragraph"/>
    <w:aliases w:val="a"/>
    <w:basedOn w:val="Normal"/>
    <w:link w:val="paragraphChar"/>
    <w:rsid w:val="00A87C00"/>
    <w:pPr>
      <w:tabs>
        <w:tab w:val="right" w:pos="1531"/>
      </w:tabs>
      <w:spacing w:before="40" w:after="0"/>
      <w:ind w:left="1644" w:hanging="1644"/>
    </w:pPr>
  </w:style>
  <w:style w:type="character" w:customStyle="1" w:styleId="paragraphChar">
    <w:name w:val="paragraph Char"/>
    <w:aliases w:val="a Char"/>
    <w:basedOn w:val="DefaultParagraphFont"/>
    <w:link w:val="paragraph"/>
    <w:rsid w:val="00A87C00"/>
    <w:rPr>
      <w:sz w:val="22"/>
    </w:rPr>
  </w:style>
  <w:style w:type="character" w:customStyle="1" w:styleId="FootnoteTextChar">
    <w:name w:val="Footnote Text Char"/>
    <w:basedOn w:val="DefaultParagraphFont"/>
    <w:link w:val="FootnoteText"/>
    <w:rsid w:val="007C29C6"/>
  </w:style>
  <w:style w:type="character" w:styleId="FootnoteReference">
    <w:name w:val="footnote reference"/>
    <w:basedOn w:val="DefaultParagraphFont"/>
    <w:rsid w:val="007C29C6"/>
    <w:rPr>
      <w:vertAlign w:val="superscript"/>
    </w:rPr>
  </w:style>
  <w:style w:type="paragraph" w:customStyle="1" w:styleId="Default">
    <w:name w:val="Default"/>
    <w:rsid w:val="00C37431"/>
    <w:pPr>
      <w:autoSpaceDE w:val="0"/>
      <w:autoSpaceDN w:val="0"/>
      <w:adjustRightInd w:val="0"/>
    </w:pPr>
    <w:rPr>
      <w:color w:val="000000"/>
      <w:sz w:val="24"/>
      <w:szCs w:val="24"/>
    </w:rPr>
  </w:style>
  <w:style w:type="paragraph" w:styleId="Revision">
    <w:name w:val="Revision"/>
    <w:hidden/>
    <w:uiPriority w:val="99"/>
    <w:semiHidden/>
    <w:rsid w:val="00F1765B"/>
    <w:rPr>
      <w:sz w:val="22"/>
    </w:rPr>
  </w:style>
  <w:style w:type="paragraph" w:customStyle="1" w:styleId="OutlineNumbered1">
    <w:name w:val="Outline Numbered 1"/>
    <w:basedOn w:val="Normal"/>
    <w:link w:val="OutlineNumbered1Char"/>
    <w:rsid w:val="00763705"/>
    <w:pPr>
      <w:numPr>
        <w:numId w:val="25"/>
      </w:numPr>
    </w:pPr>
    <w:rPr>
      <w:szCs w:val="22"/>
    </w:rPr>
  </w:style>
  <w:style w:type="character" w:customStyle="1" w:styleId="OutlineNumbered1Char">
    <w:name w:val="Outline Numbered 1 Char"/>
    <w:basedOn w:val="base-text-paragraphChar"/>
    <w:link w:val="OutlineNumbered1"/>
    <w:rsid w:val="00763705"/>
    <w:rPr>
      <w:sz w:val="22"/>
      <w:szCs w:val="22"/>
    </w:rPr>
  </w:style>
  <w:style w:type="paragraph" w:customStyle="1" w:styleId="OutlineNumbered2">
    <w:name w:val="Outline Numbered 2"/>
    <w:basedOn w:val="Normal"/>
    <w:link w:val="OutlineNumbered2Char"/>
    <w:rsid w:val="00763705"/>
    <w:pPr>
      <w:numPr>
        <w:ilvl w:val="1"/>
        <w:numId w:val="25"/>
      </w:numPr>
    </w:pPr>
    <w:rPr>
      <w:szCs w:val="22"/>
    </w:rPr>
  </w:style>
  <w:style w:type="character" w:customStyle="1" w:styleId="OutlineNumbered2Char">
    <w:name w:val="Outline Numbered 2 Char"/>
    <w:basedOn w:val="base-text-paragraphChar"/>
    <w:link w:val="OutlineNumbered2"/>
    <w:rsid w:val="00763705"/>
    <w:rPr>
      <w:sz w:val="22"/>
      <w:szCs w:val="22"/>
    </w:rPr>
  </w:style>
  <w:style w:type="paragraph" w:customStyle="1" w:styleId="OutlineNumbered3">
    <w:name w:val="Outline Numbered 3"/>
    <w:basedOn w:val="Normal"/>
    <w:link w:val="OutlineNumbered3Char"/>
    <w:rsid w:val="00763705"/>
    <w:pPr>
      <w:numPr>
        <w:ilvl w:val="2"/>
        <w:numId w:val="25"/>
      </w:numPr>
    </w:pPr>
    <w:rPr>
      <w:szCs w:val="22"/>
    </w:rPr>
  </w:style>
  <w:style w:type="character" w:customStyle="1" w:styleId="OutlineNumbered3Char">
    <w:name w:val="Outline Numbered 3 Char"/>
    <w:basedOn w:val="base-text-paragraphChar"/>
    <w:link w:val="OutlineNumbered3"/>
    <w:rsid w:val="0076370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8868FF"/>
    <w:pPr>
      <w:spacing w:before="120" w:after="120"/>
    </w:pPr>
    <w:rPr>
      <w:sz w:val="22"/>
    </w:rPr>
  </w:style>
  <w:style w:type="paragraph" w:styleId="Heading1">
    <w:name w:val="heading 1"/>
    <w:basedOn w:val="Normal"/>
    <w:next w:val="base-text-paragraph"/>
    <w:qFormat/>
    <w:rsid w:val="008868FF"/>
    <w:pPr>
      <w:keepNext/>
      <w:spacing w:before="720"/>
      <w:outlineLvl w:val="0"/>
    </w:pPr>
    <w:rPr>
      <w:rFonts w:ascii="Helvetica" w:hAnsi="Helvetica"/>
      <w:b/>
      <w:caps/>
      <w:sz w:val="28"/>
    </w:rPr>
  </w:style>
  <w:style w:type="paragraph" w:styleId="Heading2">
    <w:name w:val="heading 2"/>
    <w:basedOn w:val="Heading1"/>
    <w:next w:val="base-text-paragraph"/>
    <w:qFormat/>
    <w:rsid w:val="008868FF"/>
    <w:pPr>
      <w:spacing w:before="480"/>
      <w:outlineLvl w:val="1"/>
    </w:pPr>
    <w:rPr>
      <w:caps w:val="0"/>
      <w:sz w:val="26"/>
    </w:rPr>
  </w:style>
  <w:style w:type="paragraph" w:styleId="Heading3">
    <w:name w:val="heading 3"/>
    <w:basedOn w:val="Heading2"/>
    <w:next w:val="base-text-paragraph"/>
    <w:qFormat/>
    <w:rsid w:val="008868FF"/>
    <w:pPr>
      <w:spacing w:before="240"/>
      <w:outlineLvl w:val="2"/>
    </w:pPr>
    <w:rPr>
      <w:sz w:val="22"/>
    </w:rPr>
  </w:style>
  <w:style w:type="paragraph" w:styleId="Heading4">
    <w:name w:val="heading 4"/>
    <w:basedOn w:val="Heading3"/>
    <w:next w:val="base-text-paragraph"/>
    <w:qFormat/>
    <w:rsid w:val="008868FF"/>
    <w:pPr>
      <w:spacing w:before="120"/>
      <w:ind w:left="1134"/>
      <w:outlineLvl w:val="3"/>
    </w:pPr>
    <w:rPr>
      <w:rFonts w:ascii="Times New Roman" w:hAnsi="Times New Roman"/>
      <w:i/>
    </w:rPr>
  </w:style>
  <w:style w:type="paragraph" w:styleId="Heading5">
    <w:name w:val="heading 5"/>
    <w:basedOn w:val="Heading4"/>
    <w:next w:val="base-text-paragraph"/>
    <w:qFormat/>
    <w:rsid w:val="008868FF"/>
    <w:pPr>
      <w:spacing w:after="60"/>
      <w:outlineLvl w:val="4"/>
    </w:pPr>
    <w:rPr>
      <w:b w:val="0"/>
      <w:bCs/>
      <w:iCs/>
      <w:szCs w:val="26"/>
    </w:rPr>
  </w:style>
  <w:style w:type="paragraph" w:styleId="Heading6">
    <w:name w:val="heading 6"/>
    <w:basedOn w:val="Heading5"/>
    <w:next w:val="base-text-paragraph"/>
    <w:qFormat/>
    <w:rsid w:val="008868FF"/>
    <w:pPr>
      <w:outlineLvl w:val="5"/>
    </w:pPr>
    <w:rPr>
      <w:bCs w:val="0"/>
      <w:i w:val="0"/>
      <w:szCs w:val="22"/>
      <w:u w:val="single"/>
    </w:rPr>
  </w:style>
  <w:style w:type="paragraph" w:styleId="Heading7">
    <w:name w:val="heading 7"/>
    <w:basedOn w:val="Normal"/>
    <w:next w:val="Normal"/>
    <w:qFormat/>
    <w:rsid w:val="008868FF"/>
    <w:pPr>
      <w:spacing w:before="240" w:after="60"/>
      <w:outlineLvl w:val="6"/>
    </w:pPr>
    <w:rPr>
      <w:sz w:val="24"/>
      <w:szCs w:val="24"/>
    </w:rPr>
  </w:style>
  <w:style w:type="paragraph" w:styleId="Heading8">
    <w:name w:val="heading 8"/>
    <w:basedOn w:val="Normal"/>
    <w:next w:val="Normal"/>
    <w:qFormat/>
    <w:rsid w:val="008868FF"/>
    <w:pPr>
      <w:spacing w:before="240" w:after="60"/>
      <w:outlineLvl w:val="7"/>
    </w:pPr>
    <w:rPr>
      <w:i/>
      <w:iCs/>
      <w:sz w:val="24"/>
      <w:szCs w:val="24"/>
    </w:rPr>
  </w:style>
  <w:style w:type="paragraph" w:styleId="Heading9">
    <w:name w:val="heading 9"/>
    <w:basedOn w:val="Normal"/>
    <w:next w:val="Normal"/>
    <w:qFormat/>
    <w:rsid w:val="008868FF"/>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8868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68FF"/>
  </w:style>
  <w:style w:type="paragraph" w:customStyle="1" w:styleId="SingleParagraph">
    <w:name w:val="Single Paragraph"/>
    <w:basedOn w:val="Normal"/>
    <w:rsid w:val="008868FF"/>
    <w:pPr>
      <w:spacing w:after="0"/>
    </w:pPr>
  </w:style>
  <w:style w:type="paragraph" w:customStyle="1" w:styleId="ChapterHeading">
    <w:name w:val="Chapter Heading"/>
    <w:next w:val="Heading2"/>
    <w:rsid w:val="008868FF"/>
    <w:pPr>
      <w:numPr>
        <w:numId w:val="49"/>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8868FF"/>
    <w:pPr>
      <w:spacing w:after="360"/>
    </w:pPr>
  </w:style>
  <w:style w:type="paragraph" w:customStyle="1" w:styleId="TableHeadingoutsidetable">
    <w:name w:val="Table Heading (outside table)"/>
    <w:basedOn w:val="Heading4"/>
    <w:rsid w:val="008868FF"/>
    <w:pPr>
      <w:numPr>
        <w:ilvl w:val="4"/>
        <w:numId w:val="49"/>
      </w:numPr>
      <w:tabs>
        <w:tab w:val="num" w:pos="360"/>
      </w:tabs>
    </w:pPr>
    <w:rPr>
      <w:i w:val="0"/>
    </w:rPr>
  </w:style>
  <w:style w:type="paragraph" w:customStyle="1" w:styleId="base-text-paragraph">
    <w:name w:val="base-text-paragraph"/>
    <w:basedOn w:val="Normal"/>
    <w:link w:val="base-text-paragraphChar"/>
    <w:rsid w:val="008868FF"/>
    <w:pPr>
      <w:numPr>
        <w:ilvl w:val="1"/>
        <w:numId w:val="49"/>
      </w:numPr>
    </w:pPr>
  </w:style>
  <w:style w:type="paragraph" w:customStyle="1" w:styleId="base-text-paragraphnonumbers">
    <w:name w:val="base-text-paragraph no numbers"/>
    <w:basedOn w:val="Normal"/>
    <w:rsid w:val="008868FF"/>
    <w:pPr>
      <w:ind w:left="1134"/>
    </w:pPr>
  </w:style>
  <w:style w:type="paragraph" w:customStyle="1" w:styleId="exampletext">
    <w:name w:val="example text"/>
    <w:basedOn w:val="Normal"/>
    <w:rsid w:val="008868FF"/>
    <w:pPr>
      <w:ind w:left="1985"/>
    </w:pPr>
    <w:rPr>
      <w:sz w:val="20"/>
    </w:rPr>
  </w:style>
  <w:style w:type="paragraph" w:customStyle="1" w:styleId="ExampleHeading">
    <w:name w:val="Example Heading"/>
    <w:basedOn w:val="Normal"/>
    <w:next w:val="exampletext"/>
    <w:rsid w:val="008868FF"/>
    <w:pPr>
      <w:keepNext/>
      <w:numPr>
        <w:ilvl w:val="3"/>
        <w:numId w:val="49"/>
      </w:numPr>
      <w:tabs>
        <w:tab w:val="num" w:pos="360"/>
      </w:tabs>
      <w:ind w:left="0"/>
    </w:pPr>
    <w:rPr>
      <w:b/>
    </w:rPr>
  </w:style>
  <w:style w:type="paragraph" w:customStyle="1" w:styleId="Diagram">
    <w:name w:val="Diagram"/>
    <w:basedOn w:val="Normal"/>
    <w:next w:val="base-text-paragraphnonumbers"/>
    <w:rsid w:val="008868FF"/>
    <w:pPr>
      <w:keepNext/>
      <w:numPr>
        <w:ilvl w:val="2"/>
        <w:numId w:val="49"/>
      </w:numPr>
      <w:tabs>
        <w:tab w:val="num" w:pos="360"/>
      </w:tabs>
      <w:spacing w:before="0" w:after="0"/>
      <w:ind w:left="0"/>
    </w:pPr>
    <w:rPr>
      <w:b/>
    </w:rPr>
  </w:style>
  <w:style w:type="paragraph" w:customStyle="1" w:styleId="dotpoint">
    <w:name w:val="dot point"/>
    <w:basedOn w:val="Normal"/>
    <w:rsid w:val="008868FF"/>
    <w:pPr>
      <w:numPr>
        <w:numId w:val="33"/>
      </w:numPr>
    </w:pPr>
  </w:style>
  <w:style w:type="paragraph" w:customStyle="1" w:styleId="dotpoint2">
    <w:name w:val="dot point 2"/>
    <w:basedOn w:val="Normal"/>
    <w:rsid w:val="008868FF"/>
    <w:pPr>
      <w:numPr>
        <w:ilvl w:val="1"/>
        <w:numId w:val="15"/>
      </w:numPr>
      <w:tabs>
        <w:tab w:val="clear" w:pos="2552"/>
        <w:tab w:val="num" w:pos="360"/>
      </w:tabs>
      <w:ind w:left="2268" w:firstLine="0"/>
    </w:pPr>
  </w:style>
  <w:style w:type="paragraph" w:customStyle="1" w:styleId="exampledotpoint1">
    <w:name w:val="example dot point 1"/>
    <w:basedOn w:val="exampletext"/>
    <w:rsid w:val="008868FF"/>
    <w:pPr>
      <w:numPr>
        <w:numId w:val="16"/>
      </w:numPr>
    </w:pPr>
  </w:style>
  <w:style w:type="paragraph" w:customStyle="1" w:styleId="exampledotpoint2">
    <w:name w:val="example dot point 2"/>
    <w:basedOn w:val="exampletext"/>
    <w:rsid w:val="008868FF"/>
    <w:pPr>
      <w:numPr>
        <w:ilvl w:val="1"/>
        <w:numId w:val="16"/>
      </w:numPr>
    </w:pPr>
  </w:style>
  <w:style w:type="paragraph" w:customStyle="1" w:styleId="tabletext">
    <w:name w:val="table text"/>
    <w:basedOn w:val="Normal"/>
    <w:rsid w:val="008868FF"/>
    <w:pPr>
      <w:spacing w:before="40" w:after="40"/>
    </w:pPr>
    <w:rPr>
      <w:sz w:val="20"/>
    </w:rPr>
  </w:style>
  <w:style w:type="paragraph" w:customStyle="1" w:styleId="tabledotpoint">
    <w:name w:val="table dot point"/>
    <w:basedOn w:val="tabletext"/>
    <w:rsid w:val="008868FF"/>
    <w:pPr>
      <w:numPr>
        <w:numId w:val="18"/>
      </w:numPr>
    </w:pPr>
  </w:style>
  <w:style w:type="paragraph" w:customStyle="1" w:styleId="tabledotpoint2">
    <w:name w:val="table dot point 2"/>
    <w:basedOn w:val="tabletext"/>
    <w:rsid w:val="008868FF"/>
    <w:pPr>
      <w:numPr>
        <w:ilvl w:val="1"/>
        <w:numId w:val="18"/>
      </w:numPr>
    </w:pPr>
  </w:style>
  <w:style w:type="paragraph" w:customStyle="1" w:styleId="Baseparagraphcentred">
    <w:name w:val="Base paragraph centred"/>
    <w:basedOn w:val="Normal"/>
    <w:rsid w:val="008868FF"/>
    <w:pPr>
      <w:jc w:val="center"/>
    </w:pPr>
  </w:style>
  <w:style w:type="paragraph" w:customStyle="1" w:styleId="BillName">
    <w:name w:val="Bill Name"/>
    <w:basedOn w:val="Normal"/>
    <w:next w:val="Baseparagraphcentred"/>
    <w:rsid w:val="008868FF"/>
    <w:pPr>
      <w:pBdr>
        <w:top w:val="single" w:sz="4" w:space="12" w:color="auto"/>
        <w:bottom w:val="single" w:sz="4" w:space="12" w:color="auto"/>
      </w:pBdr>
      <w:jc w:val="center"/>
    </w:pPr>
    <w:rPr>
      <w:caps/>
    </w:rPr>
  </w:style>
  <w:style w:type="paragraph" w:customStyle="1" w:styleId="BTPwithextraspacing">
    <w:name w:val="BTP with extra spacing"/>
    <w:basedOn w:val="Normal"/>
    <w:rsid w:val="008868FF"/>
    <w:pPr>
      <w:spacing w:before="360" w:after="360"/>
      <w:ind w:left="1134"/>
    </w:pPr>
  </w:style>
  <w:style w:type="paragraph" w:customStyle="1" w:styleId="Chapterheadingsubdocument">
    <w:name w:val="Chapter heading subdocument"/>
    <w:basedOn w:val="Normal"/>
    <w:next w:val="base-text-paragraphnonumbers"/>
    <w:rsid w:val="008868FF"/>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868FF"/>
    <w:pPr>
      <w:ind w:left="2268"/>
    </w:pPr>
  </w:style>
  <w:style w:type="paragraph" w:customStyle="1" w:styleId="leftfooter">
    <w:name w:val="left footer"/>
    <w:basedOn w:val="Normal"/>
    <w:rsid w:val="008868FF"/>
    <w:pPr>
      <w:pBdr>
        <w:top w:val="single" w:sz="4" w:space="1" w:color="auto"/>
      </w:pBdr>
      <w:spacing w:before="240" w:after="0"/>
    </w:pPr>
    <w:rPr>
      <w:i/>
      <w:sz w:val="20"/>
    </w:rPr>
  </w:style>
  <w:style w:type="paragraph" w:customStyle="1" w:styleId="Hiddentext">
    <w:name w:val="Hiddentext"/>
    <w:basedOn w:val="Normal"/>
    <w:rsid w:val="008868FF"/>
    <w:rPr>
      <w:vanish/>
    </w:rPr>
  </w:style>
  <w:style w:type="paragraph" w:customStyle="1" w:styleId="leftheader">
    <w:name w:val="left header"/>
    <w:basedOn w:val="Normal"/>
    <w:rsid w:val="008868FF"/>
    <w:pPr>
      <w:pBdr>
        <w:bottom w:val="single" w:sz="4" w:space="1" w:color="auto"/>
      </w:pBdr>
    </w:pPr>
    <w:rPr>
      <w:i/>
      <w:sz w:val="20"/>
    </w:rPr>
  </w:style>
  <w:style w:type="character" w:customStyle="1" w:styleId="Referencingstyle">
    <w:name w:val="Referencing style"/>
    <w:basedOn w:val="DefaultParagraphFont"/>
    <w:rsid w:val="008868FF"/>
    <w:rPr>
      <w:b/>
      <w:i/>
      <w:sz w:val="18"/>
    </w:rPr>
  </w:style>
  <w:style w:type="paragraph" w:customStyle="1" w:styleId="rightfooter">
    <w:name w:val="right footer"/>
    <w:basedOn w:val="Normal"/>
    <w:rsid w:val="008868FF"/>
    <w:pPr>
      <w:pBdr>
        <w:top w:val="single" w:sz="4" w:space="1" w:color="auto"/>
      </w:pBdr>
      <w:spacing w:before="240" w:after="0"/>
      <w:jc w:val="right"/>
    </w:pPr>
    <w:rPr>
      <w:i/>
      <w:sz w:val="20"/>
    </w:rPr>
  </w:style>
  <w:style w:type="paragraph" w:customStyle="1" w:styleId="rightheader">
    <w:name w:val="right header"/>
    <w:basedOn w:val="Normal"/>
    <w:rsid w:val="008868FF"/>
    <w:pPr>
      <w:pBdr>
        <w:bottom w:val="single" w:sz="4" w:space="1" w:color="auto"/>
      </w:pBdr>
      <w:jc w:val="right"/>
    </w:pPr>
    <w:rPr>
      <w:i/>
      <w:sz w:val="20"/>
    </w:rPr>
  </w:style>
  <w:style w:type="paragraph" w:customStyle="1" w:styleId="tableheaderwithintable">
    <w:name w:val="table header (within table)"/>
    <w:basedOn w:val="Heading4"/>
    <w:rsid w:val="008868FF"/>
    <w:pPr>
      <w:spacing w:before="60" w:after="60"/>
      <w:ind w:left="0"/>
      <w:jc w:val="center"/>
    </w:pPr>
    <w:rPr>
      <w:sz w:val="20"/>
    </w:rPr>
  </w:style>
  <w:style w:type="paragraph" w:styleId="TOC1">
    <w:name w:val="toc 1"/>
    <w:basedOn w:val="Heading2"/>
    <w:next w:val="TOC2"/>
    <w:rsid w:val="008868FF"/>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8868FF"/>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8868FF"/>
    <w:pPr>
      <w:tabs>
        <w:tab w:val="clear" w:pos="1701"/>
      </w:tabs>
      <w:ind w:left="0" w:firstLine="0"/>
    </w:pPr>
    <w:rPr>
      <w:noProof/>
    </w:rPr>
  </w:style>
  <w:style w:type="numbering" w:styleId="111111">
    <w:name w:val="Outline List 2"/>
    <w:basedOn w:val="NoList"/>
    <w:semiHidden/>
    <w:rsid w:val="008868FF"/>
    <w:pPr>
      <w:numPr>
        <w:numId w:val="11"/>
      </w:numPr>
    </w:pPr>
  </w:style>
  <w:style w:type="numbering" w:styleId="1ai">
    <w:name w:val="Outline List 1"/>
    <w:basedOn w:val="NoList"/>
    <w:semiHidden/>
    <w:rsid w:val="008868FF"/>
    <w:pPr>
      <w:numPr>
        <w:numId w:val="12"/>
      </w:numPr>
    </w:pPr>
  </w:style>
  <w:style w:type="numbering" w:styleId="ArticleSection">
    <w:name w:val="Outline List 3"/>
    <w:basedOn w:val="NoList"/>
    <w:semiHidden/>
    <w:rsid w:val="008868FF"/>
    <w:pPr>
      <w:numPr>
        <w:numId w:val="13"/>
      </w:numPr>
    </w:pPr>
  </w:style>
  <w:style w:type="paragraph" w:styleId="BlockText">
    <w:name w:val="Block Text"/>
    <w:basedOn w:val="Normal"/>
    <w:semiHidden/>
    <w:rsid w:val="008868FF"/>
    <w:pPr>
      <w:ind w:left="1440" w:right="1440"/>
    </w:pPr>
  </w:style>
  <w:style w:type="paragraph" w:styleId="BodyText">
    <w:name w:val="Body Text"/>
    <w:basedOn w:val="Normal"/>
    <w:semiHidden/>
    <w:rsid w:val="008868FF"/>
  </w:style>
  <w:style w:type="paragraph" w:styleId="BodyText2">
    <w:name w:val="Body Text 2"/>
    <w:basedOn w:val="Normal"/>
    <w:semiHidden/>
    <w:rsid w:val="008868FF"/>
    <w:pPr>
      <w:spacing w:line="480" w:lineRule="auto"/>
    </w:pPr>
  </w:style>
  <w:style w:type="paragraph" w:styleId="BodyText3">
    <w:name w:val="Body Text 3"/>
    <w:basedOn w:val="Normal"/>
    <w:semiHidden/>
    <w:rsid w:val="008868FF"/>
    <w:rPr>
      <w:sz w:val="16"/>
      <w:szCs w:val="16"/>
    </w:rPr>
  </w:style>
  <w:style w:type="paragraph" w:styleId="BodyTextFirstIndent">
    <w:name w:val="Body Text First Indent"/>
    <w:basedOn w:val="BodyText"/>
    <w:semiHidden/>
    <w:rsid w:val="008868FF"/>
    <w:pPr>
      <w:ind w:firstLine="210"/>
    </w:pPr>
  </w:style>
  <w:style w:type="paragraph" w:styleId="BodyTextIndent">
    <w:name w:val="Body Text Indent"/>
    <w:basedOn w:val="Normal"/>
    <w:semiHidden/>
    <w:rsid w:val="008868FF"/>
    <w:pPr>
      <w:ind w:left="283"/>
    </w:pPr>
  </w:style>
  <w:style w:type="paragraph" w:styleId="BodyTextFirstIndent2">
    <w:name w:val="Body Text First Indent 2"/>
    <w:basedOn w:val="BodyTextIndent"/>
    <w:semiHidden/>
    <w:rsid w:val="008868FF"/>
    <w:pPr>
      <w:ind w:firstLine="210"/>
    </w:pPr>
  </w:style>
  <w:style w:type="paragraph" w:styleId="BodyTextIndent2">
    <w:name w:val="Body Text Indent 2"/>
    <w:basedOn w:val="Normal"/>
    <w:semiHidden/>
    <w:rsid w:val="008868FF"/>
    <w:pPr>
      <w:spacing w:line="480" w:lineRule="auto"/>
      <w:ind w:left="283"/>
    </w:pPr>
  </w:style>
  <w:style w:type="paragraph" w:styleId="BodyTextIndent3">
    <w:name w:val="Body Text Indent 3"/>
    <w:basedOn w:val="Normal"/>
    <w:semiHidden/>
    <w:rsid w:val="008868FF"/>
    <w:pPr>
      <w:ind w:left="283"/>
    </w:pPr>
    <w:rPr>
      <w:sz w:val="16"/>
      <w:szCs w:val="16"/>
    </w:rPr>
  </w:style>
  <w:style w:type="paragraph" w:styleId="Closing">
    <w:name w:val="Closing"/>
    <w:basedOn w:val="Normal"/>
    <w:semiHidden/>
    <w:rsid w:val="008868FF"/>
    <w:pPr>
      <w:ind w:left="4252"/>
    </w:pPr>
  </w:style>
  <w:style w:type="paragraph" w:styleId="Date">
    <w:name w:val="Date"/>
    <w:basedOn w:val="Normal"/>
    <w:next w:val="Normal"/>
    <w:semiHidden/>
    <w:rsid w:val="008868FF"/>
  </w:style>
  <w:style w:type="paragraph" w:styleId="E-mailSignature">
    <w:name w:val="E-mail Signature"/>
    <w:basedOn w:val="Normal"/>
    <w:semiHidden/>
    <w:rsid w:val="008868FF"/>
  </w:style>
  <w:style w:type="character" w:styleId="Emphasis">
    <w:name w:val="Emphasis"/>
    <w:basedOn w:val="DefaultParagraphFont"/>
    <w:qFormat/>
    <w:rsid w:val="008868FF"/>
    <w:rPr>
      <w:i/>
      <w:iCs/>
    </w:rPr>
  </w:style>
  <w:style w:type="paragraph" w:styleId="EnvelopeAddress">
    <w:name w:val="envelope address"/>
    <w:basedOn w:val="Normal"/>
    <w:semiHidden/>
    <w:rsid w:val="008868F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8868FF"/>
    <w:rPr>
      <w:rFonts w:ascii="Arial" w:hAnsi="Arial" w:cs="Arial"/>
      <w:sz w:val="20"/>
    </w:rPr>
  </w:style>
  <w:style w:type="paragraph" w:styleId="Footer">
    <w:name w:val="footer"/>
    <w:basedOn w:val="Normal"/>
    <w:semiHidden/>
    <w:rsid w:val="008868FF"/>
    <w:pPr>
      <w:tabs>
        <w:tab w:val="center" w:pos="4153"/>
        <w:tab w:val="right" w:pos="8306"/>
      </w:tabs>
    </w:pPr>
  </w:style>
  <w:style w:type="paragraph" w:styleId="Header">
    <w:name w:val="header"/>
    <w:basedOn w:val="Normal"/>
    <w:link w:val="HeaderChar"/>
    <w:semiHidden/>
    <w:rsid w:val="008868FF"/>
    <w:pPr>
      <w:tabs>
        <w:tab w:val="center" w:pos="4153"/>
        <w:tab w:val="right" w:pos="8306"/>
      </w:tabs>
    </w:pPr>
  </w:style>
  <w:style w:type="character" w:styleId="HTMLAcronym">
    <w:name w:val="HTML Acronym"/>
    <w:basedOn w:val="DefaultParagraphFont"/>
    <w:semiHidden/>
    <w:rsid w:val="008868FF"/>
  </w:style>
  <w:style w:type="paragraph" w:styleId="HTMLAddress">
    <w:name w:val="HTML Address"/>
    <w:basedOn w:val="Normal"/>
    <w:semiHidden/>
    <w:rsid w:val="008868FF"/>
    <w:rPr>
      <w:i/>
      <w:iCs/>
    </w:rPr>
  </w:style>
  <w:style w:type="character" w:styleId="HTMLCite">
    <w:name w:val="HTML Cite"/>
    <w:basedOn w:val="DefaultParagraphFont"/>
    <w:semiHidden/>
    <w:rsid w:val="008868FF"/>
    <w:rPr>
      <w:i/>
      <w:iCs/>
    </w:rPr>
  </w:style>
  <w:style w:type="character" w:styleId="HTMLCode">
    <w:name w:val="HTML Code"/>
    <w:basedOn w:val="DefaultParagraphFont"/>
    <w:semiHidden/>
    <w:rsid w:val="008868FF"/>
    <w:rPr>
      <w:rFonts w:ascii="Courier New" w:hAnsi="Courier New" w:cs="Courier New"/>
      <w:sz w:val="20"/>
      <w:szCs w:val="20"/>
    </w:rPr>
  </w:style>
  <w:style w:type="character" w:styleId="HTMLDefinition">
    <w:name w:val="HTML Definition"/>
    <w:basedOn w:val="DefaultParagraphFont"/>
    <w:semiHidden/>
    <w:rsid w:val="008868FF"/>
    <w:rPr>
      <w:i/>
      <w:iCs/>
    </w:rPr>
  </w:style>
  <w:style w:type="character" w:styleId="HTMLKeyboard">
    <w:name w:val="HTML Keyboard"/>
    <w:basedOn w:val="DefaultParagraphFont"/>
    <w:semiHidden/>
    <w:rsid w:val="008868FF"/>
    <w:rPr>
      <w:rFonts w:ascii="Courier New" w:hAnsi="Courier New" w:cs="Courier New"/>
      <w:sz w:val="20"/>
      <w:szCs w:val="20"/>
    </w:rPr>
  </w:style>
  <w:style w:type="paragraph" w:styleId="HTMLPreformatted">
    <w:name w:val="HTML Preformatted"/>
    <w:basedOn w:val="Normal"/>
    <w:semiHidden/>
    <w:rsid w:val="008868FF"/>
    <w:rPr>
      <w:rFonts w:ascii="Courier New" w:hAnsi="Courier New" w:cs="Courier New"/>
      <w:sz w:val="20"/>
    </w:rPr>
  </w:style>
  <w:style w:type="character" w:styleId="HTMLSample">
    <w:name w:val="HTML Sample"/>
    <w:basedOn w:val="DefaultParagraphFont"/>
    <w:semiHidden/>
    <w:rsid w:val="008868FF"/>
    <w:rPr>
      <w:rFonts w:ascii="Courier New" w:hAnsi="Courier New" w:cs="Courier New"/>
    </w:rPr>
  </w:style>
  <w:style w:type="character" w:styleId="HTMLTypewriter">
    <w:name w:val="HTML Typewriter"/>
    <w:basedOn w:val="DefaultParagraphFont"/>
    <w:semiHidden/>
    <w:rsid w:val="008868FF"/>
    <w:rPr>
      <w:rFonts w:ascii="Courier New" w:hAnsi="Courier New" w:cs="Courier New"/>
      <w:sz w:val="20"/>
      <w:szCs w:val="20"/>
    </w:rPr>
  </w:style>
  <w:style w:type="character" w:styleId="HTMLVariable">
    <w:name w:val="HTML Variable"/>
    <w:basedOn w:val="DefaultParagraphFont"/>
    <w:semiHidden/>
    <w:rsid w:val="008868FF"/>
    <w:rPr>
      <w:i/>
      <w:iCs/>
    </w:rPr>
  </w:style>
  <w:style w:type="character" w:styleId="LineNumber">
    <w:name w:val="line number"/>
    <w:basedOn w:val="DefaultParagraphFont"/>
    <w:semiHidden/>
    <w:rsid w:val="008868FF"/>
  </w:style>
  <w:style w:type="paragraph" w:styleId="List">
    <w:name w:val="List"/>
    <w:basedOn w:val="Normal"/>
    <w:semiHidden/>
    <w:rsid w:val="008868FF"/>
    <w:pPr>
      <w:ind w:left="283" w:hanging="283"/>
    </w:pPr>
  </w:style>
  <w:style w:type="paragraph" w:styleId="List2">
    <w:name w:val="List 2"/>
    <w:basedOn w:val="Normal"/>
    <w:semiHidden/>
    <w:rsid w:val="008868FF"/>
    <w:pPr>
      <w:ind w:left="566" w:hanging="283"/>
    </w:pPr>
  </w:style>
  <w:style w:type="paragraph" w:styleId="List3">
    <w:name w:val="List 3"/>
    <w:basedOn w:val="Normal"/>
    <w:semiHidden/>
    <w:rsid w:val="008868FF"/>
    <w:pPr>
      <w:ind w:left="849" w:hanging="283"/>
    </w:pPr>
  </w:style>
  <w:style w:type="paragraph" w:styleId="List4">
    <w:name w:val="List 4"/>
    <w:basedOn w:val="Normal"/>
    <w:semiHidden/>
    <w:rsid w:val="008868FF"/>
    <w:pPr>
      <w:ind w:left="1132" w:hanging="283"/>
    </w:pPr>
  </w:style>
  <w:style w:type="paragraph" w:styleId="List5">
    <w:name w:val="List 5"/>
    <w:basedOn w:val="Normal"/>
    <w:semiHidden/>
    <w:rsid w:val="008868FF"/>
    <w:pPr>
      <w:ind w:left="1415" w:hanging="283"/>
    </w:pPr>
  </w:style>
  <w:style w:type="paragraph" w:styleId="ListBullet">
    <w:name w:val="List Bullet"/>
    <w:basedOn w:val="Normal"/>
    <w:semiHidden/>
    <w:rsid w:val="008868FF"/>
    <w:pPr>
      <w:numPr>
        <w:numId w:val="1"/>
      </w:numPr>
    </w:pPr>
  </w:style>
  <w:style w:type="paragraph" w:styleId="ListBullet2">
    <w:name w:val="List Bullet 2"/>
    <w:basedOn w:val="Normal"/>
    <w:semiHidden/>
    <w:rsid w:val="008868FF"/>
    <w:pPr>
      <w:numPr>
        <w:numId w:val="2"/>
      </w:numPr>
    </w:pPr>
  </w:style>
  <w:style w:type="paragraph" w:styleId="ListBullet3">
    <w:name w:val="List Bullet 3"/>
    <w:basedOn w:val="Normal"/>
    <w:semiHidden/>
    <w:rsid w:val="008868FF"/>
    <w:pPr>
      <w:numPr>
        <w:numId w:val="3"/>
      </w:numPr>
    </w:pPr>
  </w:style>
  <w:style w:type="paragraph" w:styleId="ListBullet4">
    <w:name w:val="List Bullet 4"/>
    <w:basedOn w:val="Normal"/>
    <w:semiHidden/>
    <w:rsid w:val="008868FF"/>
    <w:pPr>
      <w:numPr>
        <w:numId w:val="4"/>
      </w:numPr>
    </w:pPr>
  </w:style>
  <w:style w:type="paragraph" w:styleId="ListBullet5">
    <w:name w:val="List Bullet 5"/>
    <w:basedOn w:val="Normal"/>
    <w:semiHidden/>
    <w:rsid w:val="008868FF"/>
    <w:pPr>
      <w:numPr>
        <w:numId w:val="5"/>
      </w:numPr>
    </w:pPr>
  </w:style>
  <w:style w:type="paragraph" w:styleId="ListContinue">
    <w:name w:val="List Continue"/>
    <w:basedOn w:val="Normal"/>
    <w:semiHidden/>
    <w:rsid w:val="008868FF"/>
    <w:pPr>
      <w:ind w:left="283"/>
    </w:pPr>
  </w:style>
  <w:style w:type="paragraph" w:styleId="ListContinue2">
    <w:name w:val="List Continue 2"/>
    <w:basedOn w:val="Normal"/>
    <w:semiHidden/>
    <w:rsid w:val="008868FF"/>
    <w:pPr>
      <w:ind w:left="566"/>
    </w:pPr>
  </w:style>
  <w:style w:type="paragraph" w:styleId="ListContinue3">
    <w:name w:val="List Continue 3"/>
    <w:basedOn w:val="Normal"/>
    <w:semiHidden/>
    <w:rsid w:val="008868FF"/>
    <w:pPr>
      <w:ind w:left="849"/>
    </w:pPr>
  </w:style>
  <w:style w:type="paragraph" w:styleId="ListContinue4">
    <w:name w:val="List Continue 4"/>
    <w:basedOn w:val="Normal"/>
    <w:semiHidden/>
    <w:rsid w:val="008868FF"/>
    <w:pPr>
      <w:ind w:left="1132"/>
    </w:pPr>
  </w:style>
  <w:style w:type="paragraph" w:styleId="ListContinue5">
    <w:name w:val="List Continue 5"/>
    <w:basedOn w:val="Normal"/>
    <w:semiHidden/>
    <w:rsid w:val="008868FF"/>
    <w:pPr>
      <w:ind w:left="1415"/>
    </w:pPr>
  </w:style>
  <w:style w:type="paragraph" w:styleId="ListNumber">
    <w:name w:val="List Number"/>
    <w:basedOn w:val="Normal"/>
    <w:semiHidden/>
    <w:rsid w:val="008868FF"/>
    <w:pPr>
      <w:numPr>
        <w:numId w:val="6"/>
      </w:numPr>
    </w:pPr>
  </w:style>
  <w:style w:type="paragraph" w:styleId="ListNumber2">
    <w:name w:val="List Number 2"/>
    <w:basedOn w:val="Normal"/>
    <w:semiHidden/>
    <w:rsid w:val="008868FF"/>
    <w:pPr>
      <w:numPr>
        <w:numId w:val="7"/>
      </w:numPr>
    </w:pPr>
  </w:style>
  <w:style w:type="paragraph" w:styleId="ListNumber3">
    <w:name w:val="List Number 3"/>
    <w:basedOn w:val="Normal"/>
    <w:rsid w:val="008868FF"/>
    <w:pPr>
      <w:numPr>
        <w:numId w:val="8"/>
      </w:numPr>
    </w:pPr>
  </w:style>
  <w:style w:type="paragraph" w:styleId="ListNumber4">
    <w:name w:val="List Number 4"/>
    <w:basedOn w:val="Normal"/>
    <w:semiHidden/>
    <w:rsid w:val="008868FF"/>
    <w:pPr>
      <w:numPr>
        <w:numId w:val="9"/>
      </w:numPr>
    </w:pPr>
  </w:style>
  <w:style w:type="paragraph" w:styleId="ListNumber5">
    <w:name w:val="List Number 5"/>
    <w:basedOn w:val="Normal"/>
    <w:semiHidden/>
    <w:rsid w:val="008868FF"/>
    <w:pPr>
      <w:numPr>
        <w:numId w:val="10"/>
      </w:numPr>
    </w:pPr>
  </w:style>
  <w:style w:type="paragraph" w:styleId="MessageHeader">
    <w:name w:val="Message Header"/>
    <w:basedOn w:val="Normal"/>
    <w:semiHidden/>
    <w:rsid w:val="008868F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8868FF"/>
    <w:rPr>
      <w:sz w:val="24"/>
      <w:szCs w:val="24"/>
    </w:rPr>
  </w:style>
  <w:style w:type="paragraph" w:styleId="NormalIndent">
    <w:name w:val="Normal Indent"/>
    <w:basedOn w:val="Normal"/>
    <w:semiHidden/>
    <w:rsid w:val="008868FF"/>
    <w:pPr>
      <w:ind w:left="720"/>
    </w:pPr>
  </w:style>
  <w:style w:type="paragraph" w:styleId="NoteHeading">
    <w:name w:val="Note Heading"/>
    <w:basedOn w:val="Normal"/>
    <w:next w:val="Normal"/>
    <w:semiHidden/>
    <w:rsid w:val="008868FF"/>
  </w:style>
  <w:style w:type="character" w:styleId="PageNumber">
    <w:name w:val="page number"/>
    <w:basedOn w:val="DefaultParagraphFont"/>
    <w:semiHidden/>
    <w:rsid w:val="008868FF"/>
  </w:style>
  <w:style w:type="paragraph" w:styleId="PlainText">
    <w:name w:val="Plain Text"/>
    <w:basedOn w:val="Normal"/>
    <w:semiHidden/>
    <w:rsid w:val="008868FF"/>
    <w:rPr>
      <w:rFonts w:ascii="Courier New" w:hAnsi="Courier New" w:cs="Courier New"/>
      <w:sz w:val="20"/>
    </w:rPr>
  </w:style>
  <w:style w:type="paragraph" w:styleId="Salutation">
    <w:name w:val="Salutation"/>
    <w:basedOn w:val="Normal"/>
    <w:next w:val="Normal"/>
    <w:semiHidden/>
    <w:rsid w:val="008868FF"/>
  </w:style>
  <w:style w:type="paragraph" w:styleId="Signature">
    <w:name w:val="Signature"/>
    <w:basedOn w:val="Normal"/>
    <w:semiHidden/>
    <w:rsid w:val="008868FF"/>
    <w:pPr>
      <w:ind w:left="4252"/>
    </w:pPr>
  </w:style>
  <w:style w:type="character" w:styleId="Strong">
    <w:name w:val="Strong"/>
    <w:basedOn w:val="DefaultParagraphFont"/>
    <w:qFormat/>
    <w:rsid w:val="008868FF"/>
    <w:rPr>
      <w:b/>
      <w:bCs/>
    </w:rPr>
  </w:style>
  <w:style w:type="paragraph" w:styleId="Subtitle">
    <w:name w:val="Subtitle"/>
    <w:basedOn w:val="Normal"/>
    <w:qFormat/>
    <w:rsid w:val="008868FF"/>
    <w:pPr>
      <w:spacing w:after="60"/>
      <w:jc w:val="center"/>
      <w:outlineLvl w:val="1"/>
    </w:pPr>
    <w:rPr>
      <w:rFonts w:ascii="Arial" w:hAnsi="Arial" w:cs="Arial"/>
      <w:sz w:val="24"/>
      <w:szCs w:val="24"/>
    </w:rPr>
  </w:style>
  <w:style w:type="table" w:styleId="Table3Deffects1">
    <w:name w:val="Table 3D effects 1"/>
    <w:basedOn w:val="TableNormal"/>
    <w:semiHidden/>
    <w:rsid w:val="008868FF"/>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868FF"/>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868FF"/>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868FF"/>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868FF"/>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868FF"/>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868FF"/>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868FF"/>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868FF"/>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868FF"/>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868FF"/>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868FF"/>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868FF"/>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868FF"/>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868FF"/>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868FF"/>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868FF"/>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8868FF"/>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868FF"/>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868FF"/>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868FF"/>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868FF"/>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868FF"/>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868FF"/>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868FF"/>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868FF"/>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868FF"/>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868FF"/>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868FF"/>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868FF"/>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868FF"/>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868FF"/>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868FF"/>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868FF"/>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868FF"/>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868FF"/>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868FF"/>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868FF"/>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868FF"/>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868FF"/>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868FF"/>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868FF"/>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868FF"/>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868FF"/>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868FF"/>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8868FF"/>
    <w:rPr>
      <w:b/>
    </w:rPr>
  </w:style>
  <w:style w:type="character" w:customStyle="1" w:styleId="Italic">
    <w:name w:val="Italic"/>
    <w:basedOn w:val="DefaultParagraphFont"/>
    <w:rsid w:val="008868FF"/>
    <w:rPr>
      <w:i/>
    </w:rPr>
  </w:style>
  <w:style w:type="character" w:customStyle="1" w:styleId="BoldItalic">
    <w:name w:val="BoldItalic"/>
    <w:basedOn w:val="DefaultParagraphFont"/>
    <w:rsid w:val="008868FF"/>
    <w:rPr>
      <w:b/>
      <w:i/>
    </w:rPr>
  </w:style>
  <w:style w:type="paragraph" w:customStyle="1" w:styleId="Glossarytabletext">
    <w:name w:val="Glossary table text"/>
    <w:basedOn w:val="Normal"/>
    <w:rsid w:val="008868FF"/>
    <w:pPr>
      <w:spacing w:before="60" w:after="60"/>
    </w:pPr>
    <w:rPr>
      <w:sz w:val="20"/>
    </w:rPr>
  </w:style>
  <w:style w:type="character" w:customStyle="1" w:styleId="base-text-paragraphChar">
    <w:name w:val="base-text-paragraph Char"/>
    <w:basedOn w:val="DefaultParagraphFont"/>
    <w:link w:val="base-text-paragraph"/>
    <w:rsid w:val="008868FF"/>
    <w:rPr>
      <w:sz w:val="22"/>
    </w:rPr>
  </w:style>
  <w:style w:type="paragraph" w:styleId="FootnoteText">
    <w:name w:val="footnote text"/>
    <w:basedOn w:val="Normal"/>
    <w:link w:val="FootnoteTextChar"/>
    <w:rsid w:val="008868FF"/>
    <w:pPr>
      <w:tabs>
        <w:tab w:val="left" w:pos="284"/>
      </w:tabs>
      <w:spacing w:before="0" w:after="0"/>
      <w:ind w:left="284" w:hanging="284"/>
    </w:pPr>
    <w:rPr>
      <w:sz w:val="20"/>
    </w:rPr>
  </w:style>
  <w:style w:type="numbering" w:customStyle="1" w:styleId="ChapterList">
    <w:name w:val="ChapterList"/>
    <w:uiPriority w:val="99"/>
    <w:rsid w:val="008868FF"/>
    <w:pPr>
      <w:numPr>
        <w:numId w:val="14"/>
      </w:numPr>
    </w:pPr>
  </w:style>
  <w:style w:type="paragraph" w:styleId="ListParagraph">
    <w:name w:val="List Paragraph"/>
    <w:basedOn w:val="Normal"/>
    <w:uiPriority w:val="34"/>
    <w:qFormat/>
    <w:rsid w:val="008868FF"/>
    <w:pPr>
      <w:ind w:left="720"/>
      <w:contextualSpacing/>
    </w:pPr>
  </w:style>
  <w:style w:type="numbering" w:customStyle="1" w:styleId="DotPointList">
    <w:name w:val="Dot Point List"/>
    <w:uiPriority w:val="99"/>
    <w:rsid w:val="008868FF"/>
    <w:pPr>
      <w:numPr>
        <w:numId w:val="15"/>
      </w:numPr>
    </w:pPr>
  </w:style>
  <w:style w:type="numbering" w:customStyle="1" w:styleId="ExampleDotPointList">
    <w:name w:val="Example Dot Point List"/>
    <w:uiPriority w:val="99"/>
    <w:rsid w:val="008868FF"/>
    <w:pPr>
      <w:numPr>
        <w:numId w:val="16"/>
      </w:numPr>
    </w:pPr>
  </w:style>
  <w:style w:type="numbering" w:customStyle="1" w:styleId="TableDotPointList">
    <w:name w:val="Table Dot Point List"/>
    <w:uiPriority w:val="99"/>
    <w:rsid w:val="008868FF"/>
    <w:pPr>
      <w:numPr>
        <w:numId w:val="17"/>
      </w:numPr>
    </w:pPr>
  </w:style>
  <w:style w:type="character" w:customStyle="1" w:styleId="Font30point">
    <w:name w:val="Font 30 point"/>
    <w:basedOn w:val="DefaultParagraphFont"/>
    <w:rsid w:val="008868FF"/>
    <w:rPr>
      <w:sz w:val="60"/>
    </w:rPr>
  </w:style>
  <w:style w:type="character" w:customStyle="1" w:styleId="Font15point">
    <w:name w:val="Font 15 point"/>
    <w:basedOn w:val="DefaultParagraphFont"/>
    <w:rsid w:val="008868FF"/>
    <w:rPr>
      <w:sz w:val="30"/>
    </w:rPr>
  </w:style>
  <w:style w:type="character" w:customStyle="1" w:styleId="Font19point">
    <w:name w:val="Font 19 point"/>
    <w:basedOn w:val="DefaultParagraphFont"/>
    <w:rsid w:val="008868FF"/>
    <w:rPr>
      <w:sz w:val="38"/>
    </w:rPr>
  </w:style>
  <w:style w:type="character" w:styleId="Hyperlink">
    <w:name w:val="Hyperlink"/>
    <w:basedOn w:val="DefaultParagraphFont"/>
    <w:rsid w:val="008868FF"/>
    <w:rPr>
      <w:color w:val="0000FF" w:themeColor="hyperlink"/>
      <w:u w:val="single"/>
    </w:rPr>
  </w:style>
  <w:style w:type="character" w:styleId="FollowedHyperlink">
    <w:name w:val="FollowedHyperlink"/>
    <w:basedOn w:val="DefaultParagraphFont"/>
    <w:rsid w:val="008868FF"/>
    <w:rPr>
      <w:color w:val="800080" w:themeColor="followedHyperlink"/>
      <w:u w:val="single"/>
    </w:rPr>
  </w:style>
  <w:style w:type="character" w:customStyle="1" w:styleId="HeaderChar">
    <w:name w:val="Header Char"/>
    <w:basedOn w:val="DefaultParagraphFont"/>
    <w:link w:val="Header"/>
    <w:semiHidden/>
    <w:rsid w:val="008868FF"/>
    <w:rPr>
      <w:sz w:val="22"/>
    </w:rPr>
  </w:style>
  <w:style w:type="character" w:customStyle="1" w:styleId="BulletChar">
    <w:name w:val="Bullet Char"/>
    <w:aliases w:val="b Char,b + line Char Char,b Char Char,Body Char,b + line Char,b1 Char,level 1 Char"/>
    <w:basedOn w:val="DefaultParagraphFont"/>
    <w:link w:val="Bullet"/>
    <w:locked/>
    <w:rsid w:val="000B72DD"/>
    <w:rPr>
      <w:sz w:val="22"/>
    </w:rPr>
  </w:style>
  <w:style w:type="paragraph" w:customStyle="1" w:styleId="Bullet">
    <w:name w:val="Bullet"/>
    <w:aliases w:val="b,b + line,b1,Body,Bullet + line,level 1"/>
    <w:basedOn w:val="dotpoint2"/>
    <w:link w:val="BulletChar"/>
    <w:qFormat/>
    <w:rsid w:val="000B72DD"/>
    <w:pPr>
      <w:numPr>
        <w:numId w:val="29"/>
      </w:numPr>
    </w:pPr>
  </w:style>
  <w:style w:type="paragraph" w:customStyle="1" w:styleId="Dash">
    <w:name w:val="Dash"/>
    <w:basedOn w:val="Normal"/>
    <w:qFormat/>
    <w:rsid w:val="0057756F"/>
    <w:pPr>
      <w:numPr>
        <w:ilvl w:val="1"/>
        <w:numId w:val="20"/>
      </w:numPr>
      <w:spacing w:before="0" w:after="240" w:line="260" w:lineRule="exact"/>
      <w:jc w:val="both"/>
    </w:pPr>
    <w:rPr>
      <w:rFonts w:ascii="Book Antiqua" w:hAnsi="Book Antiqua"/>
      <w:color w:val="000000"/>
    </w:rPr>
  </w:style>
  <w:style w:type="paragraph" w:customStyle="1" w:styleId="DoubleDot">
    <w:name w:val="Double Dot"/>
    <w:basedOn w:val="Normal"/>
    <w:qFormat/>
    <w:rsid w:val="0057756F"/>
    <w:pPr>
      <w:numPr>
        <w:ilvl w:val="2"/>
        <w:numId w:val="20"/>
      </w:numPr>
      <w:spacing w:before="0" w:after="240" w:line="260" w:lineRule="exact"/>
      <w:jc w:val="both"/>
    </w:pPr>
    <w:rPr>
      <w:rFonts w:ascii="Book Antiqua" w:hAnsi="Book Antiqua"/>
      <w:color w:val="000000"/>
    </w:rPr>
  </w:style>
  <w:style w:type="character" w:styleId="CommentReference">
    <w:name w:val="annotation reference"/>
    <w:basedOn w:val="DefaultParagraphFont"/>
    <w:rsid w:val="00AF6102"/>
    <w:rPr>
      <w:sz w:val="16"/>
      <w:szCs w:val="16"/>
    </w:rPr>
  </w:style>
  <w:style w:type="paragraph" w:styleId="CommentText">
    <w:name w:val="annotation text"/>
    <w:basedOn w:val="Normal"/>
    <w:link w:val="CommentTextChar"/>
    <w:rsid w:val="00AF6102"/>
    <w:rPr>
      <w:sz w:val="20"/>
    </w:rPr>
  </w:style>
  <w:style w:type="character" w:customStyle="1" w:styleId="CommentTextChar">
    <w:name w:val="Comment Text Char"/>
    <w:basedOn w:val="DefaultParagraphFont"/>
    <w:link w:val="CommentText"/>
    <w:rsid w:val="00AF6102"/>
  </w:style>
  <w:style w:type="paragraph" w:styleId="CommentSubject">
    <w:name w:val="annotation subject"/>
    <w:basedOn w:val="CommentText"/>
    <w:next w:val="CommentText"/>
    <w:link w:val="CommentSubjectChar"/>
    <w:rsid w:val="00AF6102"/>
    <w:rPr>
      <w:b/>
      <w:bCs/>
    </w:rPr>
  </w:style>
  <w:style w:type="character" w:customStyle="1" w:styleId="CommentSubjectChar">
    <w:name w:val="Comment Subject Char"/>
    <w:basedOn w:val="CommentTextChar"/>
    <w:link w:val="CommentSubject"/>
    <w:rsid w:val="00AF6102"/>
    <w:rPr>
      <w:b/>
      <w:bCs/>
    </w:rPr>
  </w:style>
  <w:style w:type="paragraph" w:styleId="BalloonText">
    <w:name w:val="Balloon Text"/>
    <w:basedOn w:val="Normal"/>
    <w:link w:val="BalloonTextChar"/>
    <w:rsid w:val="00AF6102"/>
    <w:pPr>
      <w:spacing w:before="0" w:after="0"/>
    </w:pPr>
    <w:rPr>
      <w:rFonts w:ascii="Tahoma" w:hAnsi="Tahoma" w:cs="Tahoma"/>
      <w:sz w:val="16"/>
      <w:szCs w:val="16"/>
    </w:rPr>
  </w:style>
  <w:style w:type="character" w:customStyle="1" w:styleId="BalloonTextChar">
    <w:name w:val="Balloon Text Char"/>
    <w:basedOn w:val="DefaultParagraphFont"/>
    <w:link w:val="BalloonText"/>
    <w:rsid w:val="00AF6102"/>
    <w:rPr>
      <w:rFonts w:ascii="Tahoma" w:hAnsi="Tahoma" w:cs="Tahoma"/>
      <w:sz w:val="16"/>
      <w:szCs w:val="16"/>
    </w:rPr>
  </w:style>
  <w:style w:type="paragraph" w:customStyle="1" w:styleId="paragraph">
    <w:name w:val="paragraph"/>
    <w:aliases w:val="a"/>
    <w:basedOn w:val="Normal"/>
    <w:link w:val="paragraphChar"/>
    <w:rsid w:val="00A87C00"/>
    <w:pPr>
      <w:tabs>
        <w:tab w:val="right" w:pos="1531"/>
      </w:tabs>
      <w:spacing w:before="40" w:after="0"/>
      <w:ind w:left="1644" w:hanging="1644"/>
    </w:pPr>
  </w:style>
  <w:style w:type="character" w:customStyle="1" w:styleId="paragraphChar">
    <w:name w:val="paragraph Char"/>
    <w:aliases w:val="a Char"/>
    <w:basedOn w:val="DefaultParagraphFont"/>
    <w:link w:val="paragraph"/>
    <w:rsid w:val="00A87C00"/>
    <w:rPr>
      <w:sz w:val="22"/>
    </w:rPr>
  </w:style>
  <w:style w:type="character" w:customStyle="1" w:styleId="FootnoteTextChar">
    <w:name w:val="Footnote Text Char"/>
    <w:basedOn w:val="DefaultParagraphFont"/>
    <w:link w:val="FootnoteText"/>
    <w:rsid w:val="007C29C6"/>
  </w:style>
  <w:style w:type="character" w:styleId="FootnoteReference">
    <w:name w:val="footnote reference"/>
    <w:basedOn w:val="DefaultParagraphFont"/>
    <w:rsid w:val="007C29C6"/>
    <w:rPr>
      <w:vertAlign w:val="superscript"/>
    </w:rPr>
  </w:style>
  <w:style w:type="paragraph" w:customStyle="1" w:styleId="Default">
    <w:name w:val="Default"/>
    <w:rsid w:val="00C37431"/>
    <w:pPr>
      <w:autoSpaceDE w:val="0"/>
      <w:autoSpaceDN w:val="0"/>
      <w:adjustRightInd w:val="0"/>
    </w:pPr>
    <w:rPr>
      <w:color w:val="000000"/>
      <w:sz w:val="24"/>
      <w:szCs w:val="24"/>
    </w:rPr>
  </w:style>
  <w:style w:type="paragraph" w:styleId="Revision">
    <w:name w:val="Revision"/>
    <w:hidden/>
    <w:uiPriority w:val="99"/>
    <w:semiHidden/>
    <w:rsid w:val="00F1765B"/>
    <w:rPr>
      <w:sz w:val="22"/>
    </w:rPr>
  </w:style>
  <w:style w:type="paragraph" w:customStyle="1" w:styleId="OutlineNumbered1">
    <w:name w:val="Outline Numbered 1"/>
    <w:basedOn w:val="Normal"/>
    <w:link w:val="OutlineNumbered1Char"/>
    <w:rsid w:val="00763705"/>
    <w:pPr>
      <w:numPr>
        <w:numId w:val="25"/>
      </w:numPr>
    </w:pPr>
    <w:rPr>
      <w:szCs w:val="22"/>
    </w:rPr>
  </w:style>
  <w:style w:type="character" w:customStyle="1" w:styleId="OutlineNumbered1Char">
    <w:name w:val="Outline Numbered 1 Char"/>
    <w:basedOn w:val="base-text-paragraphChar"/>
    <w:link w:val="OutlineNumbered1"/>
    <w:rsid w:val="00763705"/>
    <w:rPr>
      <w:sz w:val="22"/>
      <w:szCs w:val="22"/>
    </w:rPr>
  </w:style>
  <w:style w:type="paragraph" w:customStyle="1" w:styleId="OutlineNumbered2">
    <w:name w:val="Outline Numbered 2"/>
    <w:basedOn w:val="Normal"/>
    <w:link w:val="OutlineNumbered2Char"/>
    <w:rsid w:val="00763705"/>
    <w:pPr>
      <w:numPr>
        <w:ilvl w:val="1"/>
        <w:numId w:val="25"/>
      </w:numPr>
    </w:pPr>
    <w:rPr>
      <w:szCs w:val="22"/>
    </w:rPr>
  </w:style>
  <w:style w:type="character" w:customStyle="1" w:styleId="OutlineNumbered2Char">
    <w:name w:val="Outline Numbered 2 Char"/>
    <w:basedOn w:val="base-text-paragraphChar"/>
    <w:link w:val="OutlineNumbered2"/>
    <w:rsid w:val="00763705"/>
    <w:rPr>
      <w:sz w:val="22"/>
      <w:szCs w:val="22"/>
    </w:rPr>
  </w:style>
  <w:style w:type="paragraph" w:customStyle="1" w:styleId="OutlineNumbered3">
    <w:name w:val="Outline Numbered 3"/>
    <w:basedOn w:val="Normal"/>
    <w:link w:val="OutlineNumbered3Char"/>
    <w:rsid w:val="00763705"/>
    <w:pPr>
      <w:numPr>
        <w:ilvl w:val="2"/>
        <w:numId w:val="25"/>
      </w:numPr>
    </w:pPr>
    <w:rPr>
      <w:szCs w:val="22"/>
    </w:rPr>
  </w:style>
  <w:style w:type="character" w:customStyle="1" w:styleId="OutlineNumbered3Char">
    <w:name w:val="Outline Numbered 3 Char"/>
    <w:basedOn w:val="base-text-paragraphChar"/>
    <w:link w:val="OutlineNumbered3"/>
    <w:rsid w:val="00763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24743">
      <w:bodyDiv w:val="1"/>
      <w:marLeft w:val="0"/>
      <w:marRight w:val="0"/>
      <w:marTop w:val="0"/>
      <w:marBottom w:val="0"/>
      <w:divBdr>
        <w:top w:val="none" w:sz="0" w:space="0" w:color="auto"/>
        <w:left w:val="none" w:sz="0" w:space="0" w:color="auto"/>
        <w:bottom w:val="none" w:sz="0" w:space="0" w:color="auto"/>
        <w:right w:val="none" w:sz="0" w:space="0" w:color="auto"/>
      </w:divBdr>
    </w:div>
    <w:div w:id="755247262">
      <w:bodyDiv w:val="1"/>
      <w:marLeft w:val="0"/>
      <w:marRight w:val="0"/>
      <w:marTop w:val="0"/>
      <w:marBottom w:val="0"/>
      <w:divBdr>
        <w:top w:val="none" w:sz="0" w:space="0" w:color="auto"/>
        <w:left w:val="none" w:sz="0" w:space="0" w:color="auto"/>
        <w:bottom w:val="none" w:sz="0" w:space="0" w:color="auto"/>
        <w:right w:val="none" w:sz="0" w:space="0" w:color="auto"/>
      </w:divBdr>
    </w:div>
    <w:div w:id="782772867">
      <w:bodyDiv w:val="1"/>
      <w:marLeft w:val="0"/>
      <w:marRight w:val="0"/>
      <w:marTop w:val="0"/>
      <w:marBottom w:val="0"/>
      <w:divBdr>
        <w:top w:val="none" w:sz="0" w:space="0" w:color="auto"/>
        <w:left w:val="none" w:sz="0" w:space="0" w:color="auto"/>
        <w:bottom w:val="none" w:sz="0" w:space="0" w:color="auto"/>
        <w:right w:val="none" w:sz="0" w:space="0" w:color="auto"/>
      </w:divBdr>
    </w:div>
    <w:div w:id="1589655103">
      <w:bodyDiv w:val="1"/>
      <w:marLeft w:val="0"/>
      <w:marRight w:val="0"/>
      <w:marTop w:val="0"/>
      <w:marBottom w:val="0"/>
      <w:divBdr>
        <w:top w:val="none" w:sz="0" w:space="0" w:color="auto"/>
        <w:left w:val="none" w:sz="0" w:space="0" w:color="auto"/>
        <w:bottom w:val="none" w:sz="0" w:space="0" w:color="auto"/>
        <w:right w:val="none" w:sz="0" w:space="0" w:color="auto"/>
      </w:divBdr>
    </w:div>
    <w:div w:id="1645350542">
      <w:bodyDiv w:val="1"/>
      <w:marLeft w:val="0"/>
      <w:marRight w:val="0"/>
      <w:marTop w:val="0"/>
      <w:marBottom w:val="0"/>
      <w:divBdr>
        <w:top w:val="none" w:sz="0" w:space="0" w:color="auto"/>
        <w:left w:val="none" w:sz="0" w:space="0" w:color="auto"/>
        <w:bottom w:val="none" w:sz="0" w:space="0" w:color="auto"/>
        <w:right w:val="none" w:sz="0" w:space="0" w:color="auto"/>
      </w:divBdr>
    </w:div>
    <w:div w:id="1775706918">
      <w:bodyDiv w:val="1"/>
      <w:marLeft w:val="0"/>
      <w:marRight w:val="0"/>
      <w:marTop w:val="0"/>
      <w:marBottom w:val="0"/>
      <w:divBdr>
        <w:top w:val="none" w:sz="0" w:space="0" w:color="auto"/>
        <w:left w:val="none" w:sz="0" w:space="0" w:color="auto"/>
        <w:bottom w:val="none" w:sz="0" w:space="0" w:color="auto"/>
        <w:right w:val="none" w:sz="0" w:space="0" w:color="auto"/>
      </w:divBdr>
    </w:div>
    <w:div w:id="2099472988">
      <w:bodyDiv w:val="1"/>
      <w:marLeft w:val="0"/>
      <w:marRight w:val="0"/>
      <w:marTop w:val="0"/>
      <w:marBottom w:val="0"/>
      <w:divBdr>
        <w:top w:val="none" w:sz="0" w:space="0" w:color="auto"/>
        <w:left w:val="none" w:sz="0" w:space="0" w:color="auto"/>
        <w:bottom w:val="none" w:sz="0" w:space="0" w:color="auto"/>
        <w:right w:val="none" w:sz="0" w:space="0" w:color="auto"/>
      </w:divBdr>
      <w:divsChild>
        <w:div w:id="1151823289">
          <w:marLeft w:val="0"/>
          <w:marRight w:val="0"/>
          <w:marTop w:val="0"/>
          <w:marBottom w:val="0"/>
          <w:divBdr>
            <w:top w:val="none" w:sz="0" w:space="0" w:color="auto"/>
            <w:left w:val="none" w:sz="0" w:space="0" w:color="auto"/>
            <w:bottom w:val="none" w:sz="0" w:space="0" w:color="auto"/>
            <w:right w:val="none" w:sz="0" w:space="0" w:color="auto"/>
          </w:divBdr>
          <w:divsChild>
            <w:div w:id="527765136">
              <w:marLeft w:val="0"/>
              <w:marRight w:val="0"/>
              <w:marTop w:val="0"/>
              <w:marBottom w:val="0"/>
              <w:divBdr>
                <w:top w:val="none" w:sz="0" w:space="0" w:color="auto"/>
                <w:left w:val="none" w:sz="0" w:space="0" w:color="auto"/>
                <w:bottom w:val="none" w:sz="0" w:space="0" w:color="auto"/>
                <w:right w:val="none" w:sz="0" w:space="0" w:color="auto"/>
              </w:divBdr>
              <w:divsChild>
                <w:div w:id="1798722957">
                  <w:marLeft w:val="0"/>
                  <w:marRight w:val="0"/>
                  <w:marTop w:val="0"/>
                  <w:marBottom w:val="0"/>
                  <w:divBdr>
                    <w:top w:val="none" w:sz="0" w:space="0" w:color="auto"/>
                    <w:left w:val="none" w:sz="0" w:space="0" w:color="auto"/>
                    <w:bottom w:val="none" w:sz="0" w:space="0" w:color="auto"/>
                    <w:right w:val="none" w:sz="0" w:space="0" w:color="auto"/>
                  </w:divBdr>
                  <w:divsChild>
                    <w:div w:id="611590733">
                      <w:marLeft w:val="0"/>
                      <w:marRight w:val="0"/>
                      <w:marTop w:val="0"/>
                      <w:marBottom w:val="0"/>
                      <w:divBdr>
                        <w:top w:val="none" w:sz="0" w:space="0" w:color="auto"/>
                        <w:left w:val="none" w:sz="0" w:space="0" w:color="auto"/>
                        <w:bottom w:val="none" w:sz="0" w:space="0" w:color="auto"/>
                        <w:right w:val="none" w:sz="0" w:space="0" w:color="auto"/>
                      </w:divBdr>
                      <w:divsChild>
                        <w:div w:id="684483672">
                          <w:marLeft w:val="0"/>
                          <w:marRight w:val="0"/>
                          <w:marTop w:val="0"/>
                          <w:marBottom w:val="0"/>
                          <w:divBdr>
                            <w:top w:val="none" w:sz="0" w:space="0" w:color="auto"/>
                            <w:left w:val="none" w:sz="0" w:space="0" w:color="auto"/>
                            <w:bottom w:val="none" w:sz="0" w:space="0" w:color="auto"/>
                            <w:right w:val="none" w:sz="0" w:space="0" w:color="auto"/>
                          </w:divBdr>
                          <w:divsChild>
                            <w:div w:id="1386176046">
                              <w:marLeft w:val="0"/>
                              <w:marRight w:val="0"/>
                              <w:marTop w:val="0"/>
                              <w:marBottom w:val="0"/>
                              <w:divBdr>
                                <w:top w:val="none" w:sz="0" w:space="0" w:color="auto"/>
                                <w:left w:val="none" w:sz="0" w:space="0" w:color="auto"/>
                                <w:bottom w:val="none" w:sz="0" w:space="0" w:color="auto"/>
                                <w:right w:val="none" w:sz="0" w:space="0" w:color="auto"/>
                              </w:divBdr>
                              <w:divsChild>
                                <w:div w:id="610940437">
                                  <w:marLeft w:val="0"/>
                                  <w:marRight w:val="0"/>
                                  <w:marTop w:val="0"/>
                                  <w:marBottom w:val="0"/>
                                  <w:divBdr>
                                    <w:top w:val="none" w:sz="0" w:space="0" w:color="auto"/>
                                    <w:left w:val="none" w:sz="0" w:space="0" w:color="auto"/>
                                    <w:bottom w:val="none" w:sz="0" w:space="0" w:color="auto"/>
                                    <w:right w:val="none" w:sz="0" w:space="0" w:color="auto"/>
                                  </w:divBdr>
                                  <w:divsChild>
                                    <w:div w:id="750276608">
                                      <w:marLeft w:val="0"/>
                                      <w:marRight w:val="0"/>
                                      <w:marTop w:val="0"/>
                                      <w:marBottom w:val="0"/>
                                      <w:divBdr>
                                        <w:top w:val="none" w:sz="0" w:space="0" w:color="auto"/>
                                        <w:left w:val="none" w:sz="0" w:space="0" w:color="auto"/>
                                        <w:bottom w:val="none" w:sz="0" w:space="0" w:color="auto"/>
                                        <w:right w:val="none" w:sz="0" w:space="0" w:color="auto"/>
                                      </w:divBdr>
                                      <w:divsChild>
                                        <w:div w:id="2145148088">
                                          <w:marLeft w:val="0"/>
                                          <w:marRight w:val="0"/>
                                          <w:marTop w:val="0"/>
                                          <w:marBottom w:val="0"/>
                                          <w:divBdr>
                                            <w:top w:val="none" w:sz="0" w:space="0" w:color="auto"/>
                                            <w:left w:val="none" w:sz="0" w:space="0" w:color="auto"/>
                                            <w:bottom w:val="none" w:sz="0" w:space="0" w:color="auto"/>
                                            <w:right w:val="none" w:sz="0" w:space="0" w:color="auto"/>
                                          </w:divBdr>
                                          <w:divsChild>
                                            <w:div w:id="1717118658">
                                              <w:marLeft w:val="0"/>
                                              <w:marRight w:val="0"/>
                                              <w:marTop w:val="0"/>
                                              <w:marBottom w:val="0"/>
                                              <w:divBdr>
                                                <w:top w:val="none" w:sz="0" w:space="0" w:color="auto"/>
                                                <w:left w:val="none" w:sz="0" w:space="0" w:color="auto"/>
                                                <w:bottom w:val="none" w:sz="0" w:space="0" w:color="auto"/>
                                                <w:right w:val="none" w:sz="0" w:space="0" w:color="auto"/>
                                              </w:divBdr>
                                              <w:divsChild>
                                                <w:div w:id="71902150">
                                                  <w:marLeft w:val="0"/>
                                                  <w:marRight w:val="0"/>
                                                  <w:marTop w:val="0"/>
                                                  <w:marBottom w:val="0"/>
                                                  <w:divBdr>
                                                    <w:top w:val="none" w:sz="0" w:space="0" w:color="auto"/>
                                                    <w:left w:val="none" w:sz="0" w:space="0" w:color="auto"/>
                                                    <w:bottom w:val="none" w:sz="0" w:space="0" w:color="auto"/>
                                                    <w:right w:val="none" w:sz="0" w:space="0" w:color="auto"/>
                                                  </w:divBdr>
                                                  <w:divsChild>
                                                    <w:div w:id="737240832">
                                                      <w:marLeft w:val="0"/>
                                                      <w:marRight w:val="0"/>
                                                      <w:marTop w:val="0"/>
                                                      <w:marBottom w:val="0"/>
                                                      <w:divBdr>
                                                        <w:top w:val="none" w:sz="0" w:space="0" w:color="auto"/>
                                                        <w:left w:val="none" w:sz="0" w:space="0" w:color="auto"/>
                                                        <w:bottom w:val="none" w:sz="0" w:space="0" w:color="auto"/>
                                                        <w:right w:val="none" w:sz="0" w:space="0" w:color="auto"/>
                                                      </w:divBdr>
                                                      <w:divsChild>
                                                        <w:div w:id="6748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0.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TaxCatchAll xmlns="9f7bc583-7cbe-45b9-a2bd-8bbb6543b37e">
      <Value>7</Value>
    </TaxCatchAll>
    <_dlc_DocId xmlns="9f7bc583-7cbe-45b9-a2bd-8bbb6543b37e">2017RG-136-32378</_dlc_DocId>
    <_dlc_DocIdUrl xmlns="9f7bc583-7cbe-45b9-a2bd-8bbb6543b37e">
      <Url>http://tweb/sites/rg/ldp/_layouts/15/DocIdRedir.aspx?ID=2017RG-136-32378</Url>
      <Description>2017RG-136-32378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5603" ma:contentTypeDescription="" ma:contentTypeScope="" ma:versionID="488e22a49e38dcf4e5a2a9806dd2c6b4">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E546B-587F-4E38-9381-0035CA0A5CBC}">
  <ds:schemaRefs>
    <ds:schemaRef ds:uri="http://schemas.microsoft.com/sharepoint/v3/contenttype/forms"/>
  </ds:schemaRefs>
</ds:datastoreItem>
</file>

<file path=customXml/itemProps2.xml><?xml version="1.0" encoding="utf-8"?>
<ds:datastoreItem xmlns:ds="http://schemas.openxmlformats.org/officeDocument/2006/customXml" ds:itemID="{FA918629-B294-44D1-95C5-E7EDDEEC6EB2}">
  <ds:schemaRefs>
    <ds:schemaRef ds:uri="687b78b0-2ddd-4441-8a8b-c9638c2a1939"/>
    <ds:schemaRef ds:uri="http://schemas.microsoft.com/sharepoint/v3"/>
    <ds:schemaRef ds:uri="9f7bc583-7cbe-45b9-a2bd-8bbb6543b37e"/>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sharepoint/v4"/>
    <ds:schemaRef ds:uri="http://purl.org/dc/dcmitype/"/>
    <ds:schemaRef ds:uri="http://purl.org/dc/terms/"/>
  </ds:schemaRefs>
</ds:datastoreItem>
</file>

<file path=customXml/itemProps3.xml><?xml version="1.0" encoding="utf-8"?>
<ds:datastoreItem xmlns:ds="http://schemas.openxmlformats.org/officeDocument/2006/customXml" ds:itemID="{57D67E94-8102-4EE0-9972-CFFD15481148}">
  <ds:schemaRefs>
    <ds:schemaRef ds:uri="http://schemas.microsoft.com/sharepoint/events"/>
  </ds:schemaRefs>
</ds:datastoreItem>
</file>

<file path=customXml/itemProps4.xml><?xml version="1.0" encoding="utf-8"?>
<ds:datastoreItem xmlns:ds="http://schemas.openxmlformats.org/officeDocument/2006/customXml" ds:itemID="{84BDF618-7BA9-46CE-ACD8-15D25B45B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56E04D-2A4F-4938-9089-7EF8E43EF4CA}">
  <ds:schemaRefs>
    <ds:schemaRef ds:uri="office.server.policy"/>
  </ds:schemaRefs>
</ds:datastoreItem>
</file>

<file path=customXml/itemProps6.xml><?xml version="1.0" encoding="utf-8"?>
<ds:datastoreItem xmlns:ds="http://schemas.openxmlformats.org/officeDocument/2006/customXml" ds:itemID="{DA43B6B3-A165-4D1D-AC7C-92E8E529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6603</TotalTime>
  <Pages>35</Pages>
  <Words>8434</Words>
  <Characters>48075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56397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Rumble, Anna</dc:creator>
  <cp:lastModifiedBy>Schneider Rumble, Anna</cp:lastModifiedBy>
  <cp:revision>242</cp:revision>
  <cp:lastPrinted>2017-09-22T01:16:00Z</cp:lastPrinted>
  <dcterms:created xsi:type="dcterms:W3CDTF">2017-08-16T02:42:00Z</dcterms:created>
  <dcterms:modified xsi:type="dcterms:W3CDTF">2017-09-22T04:39:00Z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0x01010036BB8DE7EC542E42A8B2E98CC20CB69700AD614E3FF758BD46BB6A91BF499E7E08</vt:lpwstr>
  </property>
  <property fmtid="{D5CDD505-2E9C-101B-9397-08002B2CF9AE}" pid="3" name="TSYRecordClass">
    <vt:lpwstr>7;#TSY RA-9236 - Retain as national archives|c6a225b4-6b93-473e-bcbb-6bc6ab25b623</vt:lpwstr>
  </property>
  <property fmtid="{D5CDD505-2E9C-101B-9397-08002B2CF9AE}" pid="4" name="_dlc_DocIdItemGuid">
    <vt:lpwstr>f00bdd29-edfb-4c65-8888-aa97193945f6</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{687b78b0-2ddd-4441-8a8b-c9638c2a1939}</vt:lpwstr>
  </property>
  <property fmtid="{D5CDD505-2E9C-101B-9397-08002B2CF9AE}" pid="8" name="RecordPoint_ActiveItemUniqueId">
    <vt:lpwstr>{f00bdd29-edfb-4c65-8888-aa97193945f6}</vt:lpwstr>
  </property>
  <property fmtid="{D5CDD505-2E9C-101B-9397-08002B2CF9AE}" pid="9" name="RecordPoint_ActiveItemWebId">
    <vt:lpwstr>{09392e0d-4618-463d-b4d2-50a90b9447cf}</vt:lpwstr>
  </property>
  <property fmtid="{D5CDD505-2E9C-101B-9397-08002B2CF9AE}" pid="10" name="RecordPoint_RecordNumberSubmitted">
    <vt:lpwstr>R0001401908</vt:lpwstr>
  </property>
  <property fmtid="{D5CDD505-2E9C-101B-9397-08002B2CF9AE}" pid="11" name="RecordPoint_SubmissionCompleted">
    <vt:lpwstr>2017-09-22T14:01:45.6960901+10:00</vt:lpwstr>
  </property>
  <property fmtid="{D5CDD505-2E9C-101B-9397-08002B2CF9AE}" pid="12" name="_AdHocReviewCycleID">
    <vt:i4>-1399522402</vt:i4>
  </property>
  <property fmtid="{D5CDD505-2E9C-101B-9397-08002B2CF9AE}" pid="13" name="_NewReviewCycle">
    <vt:lpwstr/>
  </property>
  <property fmtid="{D5CDD505-2E9C-101B-9397-08002B2CF9AE}" pid="14" name="_EmailSubject">
    <vt:lpwstr>Update - Consultation &amp; Discussions Papers Request #S52474 [SEC=UNCLASSIFIED]</vt:lpwstr>
  </property>
  <property fmtid="{D5CDD505-2E9C-101B-9397-08002B2CF9AE}" pid="15" name="_AuthorEmail">
    <vt:lpwstr>Liria.Kan@treasury.gov.au</vt:lpwstr>
  </property>
  <property fmtid="{D5CDD505-2E9C-101B-9397-08002B2CF9AE}" pid="16" name="_AuthorEmailDisplayName">
    <vt:lpwstr>Kan, Liria</vt:lpwstr>
  </property>
  <property fmtid="{D5CDD505-2E9C-101B-9397-08002B2CF9AE}" pid="17" name="_PreviousAdHocReviewCycleID">
    <vt:i4>103245428</vt:i4>
  </property>
</Properties>
</file>