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F83F51" w14:textId="77777777" w:rsidR="003B3D04" w:rsidRDefault="003B3D04" w:rsidP="00EC0548">
      <w:pPr>
        <w:spacing w:after="0" w:line="240" w:lineRule="auto"/>
        <w:rPr>
          <w:rFonts w:ascii="Arial" w:eastAsia="Times New Roman" w:hAnsi="Arial" w:cs="Arial"/>
          <w:lang w:val="en-US"/>
        </w:rPr>
      </w:pPr>
      <w:bookmarkStart w:id="0" w:name="_GoBack"/>
      <w:bookmarkEnd w:id="0"/>
    </w:p>
    <w:p w14:paraId="78A1D0AD" w14:textId="77777777" w:rsidR="003B3D04" w:rsidRDefault="003B3D04" w:rsidP="00EC0548">
      <w:pPr>
        <w:spacing w:after="0" w:line="240" w:lineRule="auto"/>
        <w:rPr>
          <w:rFonts w:ascii="Arial" w:eastAsia="Times New Roman" w:hAnsi="Arial" w:cs="Arial"/>
          <w:lang w:val="en-US"/>
        </w:rPr>
      </w:pPr>
    </w:p>
    <w:p w14:paraId="72CF7D46" w14:textId="77777777" w:rsidR="005113A2" w:rsidRDefault="005113A2" w:rsidP="00EC0548">
      <w:pPr>
        <w:spacing w:after="0" w:line="240" w:lineRule="auto"/>
        <w:rPr>
          <w:rFonts w:ascii="Arial" w:eastAsia="Times New Roman" w:hAnsi="Arial" w:cs="Arial"/>
          <w:lang w:val="en-US"/>
        </w:rPr>
      </w:pPr>
    </w:p>
    <w:p w14:paraId="029C5293" w14:textId="133F8D7B" w:rsidR="005113A2" w:rsidRPr="002C4C67" w:rsidRDefault="00CE4F93" w:rsidP="00025025">
      <w:pPr>
        <w:rPr>
          <w:rFonts w:ascii="Arial" w:eastAsia="Times New Roman" w:hAnsi="Arial" w:cs="Arial"/>
          <w:lang w:val="en-US"/>
        </w:rPr>
      </w:pPr>
      <w:r w:rsidRPr="002C4C67">
        <w:rPr>
          <w:rFonts w:ascii="Calibri" w:eastAsia="Cambria" w:hAnsi="Calibri" w:cs="Arial"/>
          <w:lang w:val="en-US"/>
        </w:rPr>
        <w:t>File Name: 201</w:t>
      </w:r>
      <w:r w:rsidR="00644F44" w:rsidRPr="002C4C67">
        <w:rPr>
          <w:rFonts w:ascii="Calibri" w:eastAsia="Cambria" w:hAnsi="Calibri" w:cs="Arial"/>
          <w:lang w:val="en-US"/>
        </w:rPr>
        <w:t>7/10</w:t>
      </w:r>
    </w:p>
    <w:p w14:paraId="3FEB31B8" w14:textId="72C69FB1" w:rsidR="00EC0548" w:rsidRPr="002C4C67" w:rsidRDefault="002C4C67" w:rsidP="00EC0548">
      <w:pPr>
        <w:spacing w:after="0" w:line="240" w:lineRule="auto"/>
        <w:rPr>
          <w:rFonts w:eastAsia="Times New Roman" w:cs="Arial"/>
          <w:lang w:val="en-US"/>
        </w:rPr>
      </w:pPr>
      <w:r w:rsidRPr="002C4C67">
        <w:rPr>
          <w:rFonts w:eastAsia="Times New Roman" w:cs="Arial"/>
          <w:lang w:val="en-US"/>
        </w:rPr>
        <w:t>2</w:t>
      </w:r>
      <w:r w:rsidR="00554C41" w:rsidRPr="002C4C67">
        <w:rPr>
          <w:rFonts w:eastAsia="Times New Roman" w:cs="Arial"/>
          <w:lang w:val="en-US"/>
        </w:rPr>
        <w:t xml:space="preserve"> March </w:t>
      </w:r>
      <w:r w:rsidR="00EC0548" w:rsidRPr="002C4C67">
        <w:rPr>
          <w:rFonts w:eastAsia="Times New Roman" w:cs="Arial"/>
          <w:lang w:val="en-US"/>
        </w:rPr>
        <w:t>201</w:t>
      </w:r>
      <w:r w:rsidR="0048534E" w:rsidRPr="002C4C67">
        <w:rPr>
          <w:rFonts w:eastAsia="Times New Roman" w:cs="Arial"/>
          <w:lang w:val="en-US"/>
        </w:rPr>
        <w:t>7</w:t>
      </w:r>
    </w:p>
    <w:p w14:paraId="3CDF24B4" w14:textId="77777777" w:rsidR="003B3D04" w:rsidRPr="002C4C67" w:rsidRDefault="003B3D04" w:rsidP="00EC0548">
      <w:pPr>
        <w:spacing w:after="0" w:line="240" w:lineRule="auto"/>
        <w:rPr>
          <w:rFonts w:eastAsia="Times New Roman" w:cs="Arial"/>
          <w:lang w:val="en-US"/>
        </w:rPr>
      </w:pPr>
    </w:p>
    <w:p w14:paraId="578FE475" w14:textId="77777777" w:rsidR="00523AFE" w:rsidRPr="002C4C67" w:rsidRDefault="00523AFE" w:rsidP="00523AFE">
      <w:pPr>
        <w:spacing w:after="0" w:line="240" w:lineRule="auto"/>
        <w:rPr>
          <w:rFonts w:eastAsia="Times New Roman" w:cs="Arial"/>
          <w:lang w:val="en-US"/>
        </w:rPr>
      </w:pPr>
      <w:r w:rsidRPr="002C4C67">
        <w:rPr>
          <w:rFonts w:eastAsia="Times New Roman" w:cs="Arial"/>
          <w:lang w:val="en-US"/>
        </w:rPr>
        <w:t>Manager</w:t>
      </w:r>
    </w:p>
    <w:p w14:paraId="463C38E4" w14:textId="77777777" w:rsidR="00523AFE" w:rsidRPr="002C4C67" w:rsidRDefault="00523AFE" w:rsidP="00523AFE">
      <w:pPr>
        <w:spacing w:after="0" w:line="240" w:lineRule="auto"/>
        <w:rPr>
          <w:rFonts w:eastAsia="Times New Roman" w:cs="Arial"/>
          <w:lang w:val="en-US"/>
        </w:rPr>
      </w:pPr>
      <w:r w:rsidRPr="002C4C67">
        <w:rPr>
          <w:rFonts w:eastAsia="Times New Roman" w:cs="Arial"/>
          <w:lang w:val="en-US"/>
        </w:rPr>
        <w:t>Housing Unit</w:t>
      </w:r>
    </w:p>
    <w:p w14:paraId="0F5F5B3F" w14:textId="77777777" w:rsidR="00523AFE" w:rsidRPr="00523AFE" w:rsidRDefault="00523AFE" w:rsidP="00523AFE">
      <w:pPr>
        <w:spacing w:after="0" w:line="240" w:lineRule="auto"/>
        <w:rPr>
          <w:rFonts w:eastAsia="Times New Roman" w:cs="Arial"/>
          <w:lang w:val="en-US"/>
        </w:rPr>
      </w:pPr>
      <w:r w:rsidRPr="002C4C67">
        <w:rPr>
          <w:rFonts w:eastAsia="Times New Roman" w:cs="Arial"/>
          <w:lang w:val="en-US"/>
        </w:rPr>
        <w:t>Social Policy Division</w:t>
      </w:r>
    </w:p>
    <w:p w14:paraId="583C4040" w14:textId="77777777" w:rsidR="00523AFE" w:rsidRPr="00523AFE" w:rsidRDefault="00523AFE" w:rsidP="00523AFE">
      <w:pPr>
        <w:spacing w:after="0" w:line="240" w:lineRule="auto"/>
        <w:rPr>
          <w:rFonts w:eastAsia="Times New Roman" w:cs="Arial"/>
          <w:lang w:val="en-US"/>
        </w:rPr>
      </w:pPr>
      <w:r w:rsidRPr="00523AFE">
        <w:rPr>
          <w:rFonts w:eastAsia="Times New Roman" w:cs="Arial"/>
          <w:lang w:val="en-US"/>
        </w:rPr>
        <w:t>The Treasury</w:t>
      </w:r>
    </w:p>
    <w:p w14:paraId="1A79B237" w14:textId="77777777" w:rsidR="00523AFE" w:rsidRPr="00523AFE" w:rsidRDefault="00523AFE" w:rsidP="00523AFE">
      <w:pPr>
        <w:spacing w:after="0" w:line="240" w:lineRule="auto"/>
        <w:rPr>
          <w:rFonts w:eastAsia="Times New Roman" w:cs="Arial"/>
          <w:lang w:val="en-US"/>
        </w:rPr>
      </w:pPr>
      <w:r w:rsidRPr="00523AFE">
        <w:rPr>
          <w:rFonts w:eastAsia="Times New Roman" w:cs="Arial"/>
          <w:lang w:val="en-US"/>
        </w:rPr>
        <w:t>Langton Crescent</w:t>
      </w:r>
    </w:p>
    <w:p w14:paraId="49B6AF16" w14:textId="77777777" w:rsidR="00523AFE" w:rsidRDefault="00523AFE" w:rsidP="00523AFE">
      <w:pPr>
        <w:spacing w:after="0" w:line="240" w:lineRule="auto"/>
        <w:rPr>
          <w:rFonts w:eastAsia="Times New Roman" w:cs="Arial"/>
          <w:lang w:val="en-US"/>
        </w:rPr>
      </w:pPr>
      <w:r w:rsidRPr="00523AFE">
        <w:rPr>
          <w:rFonts w:eastAsia="Times New Roman" w:cs="Arial"/>
          <w:lang w:val="en-US"/>
        </w:rPr>
        <w:t>PARKES ACT 2600</w:t>
      </w:r>
    </w:p>
    <w:p w14:paraId="0067C74C" w14:textId="77777777" w:rsidR="00707598" w:rsidRPr="00DF6B00" w:rsidRDefault="00707598" w:rsidP="00EC0548">
      <w:pPr>
        <w:spacing w:after="0" w:line="240" w:lineRule="auto"/>
        <w:rPr>
          <w:rFonts w:eastAsia="Times New Roman" w:cs="Arial"/>
          <w:lang w:val="en-US"/>
        </w:rPr>
      </w:pPr>
      <w:r>
        <w:rPr>
          <w:rFonts w:eastAsia="Times New Roman" w:cs="Arial"/>
        </w:rPr>
        <w:t>AUSTRALIA</w:t>
      </w:r>
    </w:p>
    <w:p w14:paraId="28555C18" w14:textId="77777777" w:rsidR="00EC0548" w:rsidRPr="00DF6B00" w:rsidRDefault="00EC0548" w:rsidP="00EC0548">
      <w:pPr>
        <w:spacing w:after="0" w:line="240" w:lineRule="auto"/>
        <w:rPr>
          <w:rFonts w:eastAsia="Times New Roman" w:cs="Arial"/>
          <w:lang w:val="en-US"/>
        </w:rPr>
      </w:pPr>
    </w:p>
    <w:p w14:paraId="30B1C548" w14:textId="1B30C003" w:rsidR="00772DC1" w:rsidRPr="00DF6B00" w:rsidRDefault="00EC0548" w:rsidP="00772DC1">
      <w:pPr>
        <w:spacing w:after="0" w:line="240" w:lineRule="auto"/>
        <w:rPr>
          <w:rFonts w:eastAsia="Times New Roman" w:cs="Arial"/>
          <w:lang w:val="en-US"/>
        </w:rPr>
      </w:pPr>
      <w:r w:rsidRPr="00DF6B00">
        <w:rPr>
          <w:rFonts w:eastAsia="Times New Roman" w:cs="Arial"/>
          <w:lang w:val="en-US"/>
        </w:rPr>
        <w:t xml:space="preserve">Email: </w:t>
      </w:r>
      <w:hyperlink r:id="rId14" w:history="1">
        <w:r w:rsidR="00523AFE" w:rsidRPr="00102B9C">
          <w:rPr>
            <w:rStyle w:val="Hyperlink"/>
            <w:rFonts w:eastAsia="Times New Roman" w:cs="Arial"/>
            <w:lang w:val="en-US"/>
          </w:rPr>
          <w:t>socialimpactinvesting@treasury.gov.au</w:t>
        </w:r>
      </w:hyperlink>
    </w:p>
    <w:p w14:paraId="2EEA2D0E" w14:textId="77777777" w:rsidR="00523AFE" w:rsidRDefault="00523AFE" w:rsidP="00EC0548">
      <w:pPr>
        <w:spacing w:after="0" w:line="240" w:lineRule="auto"/>
        <w:rPr>
          <w:rFonts w:eastAsia="Times New Roman" w:cs="Arial"/>
          <w:lang w:val="en-US"/>
        </w:rPr>
      </w:pPr>
    </w:p>
    <w:p w14:paraId="68CF3A04" w14:textId="21C37D75" w:rsidR="00EC0548" w:rsidRPr="00DF6B00" w:rsidRDefault="00242998" w:rsidP="00EC0548">
      <w:pPr>
        <w:spacing w:after="0" w:line="240" w:lineRule="auto"/>
        <w:rPr>
          <w:rFonts w:eastAsia="Times New Roman" w:cs="Arial"/>
          <w:lang w:val="en-US"/>
        </w:rPr>
      </w:pPr>
      <w:r>
        <w:rPr>
          <w:rFonts w:eastAsia="Times New Roman" w:cs="Arial"/>
          <w:lang w:val="en-US"/>
        </w:rPr>
        <w:t xml:space="preserve">Dear </w:t>
      </w:r>
      <w:r w:rsidR="00894AA4">
        <w:rPr>
          <w:rFonts w:eastAsia="Times New Roman" w:cs="Arial"/>
          <w:lang w:val="en-US"/>
        </w:rPr>
        <w:t>David</w:t>
      </w:r>
    </w:p>
    <w:p w14:paraId="70F193AD" w14:textId="77777777" w:rsidR="00EC0548" w:rsidRPr="00DF6B00" w:rsidRDefault="00EC0548" w:rsidP="00EC0548">
      <w:pPr>
        <w:spacing w:after="0" w:line="240" w:lineRule="auto"/>
        <w:rPr>
          <w:rFonts w:eastAsia="Times New Roman" w:cs="Arial"/>
          <w:b/>
        </w:rPr>
      </w:pPr>
    </w:p>
    <w:p w14:paraId="7EBB4715" w14:textId="77777777" w:rsidR="00EC0548" w:rsidRPr="00DF6B00" w:rsidRDefault="00523AFE" w:rsidP="00EC0548">
      <w:pPr>
        <w:spacing w:after="0" w:line="240" w:lineRule="auto"/>
        <w:rPr>
          <w:rFonts w:eastAsia="Times New Roman" w:cs="Arial"/>
          <w:b/>
          <w:lang w:val="en-US"/>
        </w:rPr>
      </w:pPr>
      <w:r>
        <w:rPr>
          <w:rFonts w:eastAsia="Times New Roman" w:cs="Arial"/>
          <w:b/>
        </w:rPr>
        <w:t>Social impact investing</w:t>
      </w:r>
    </w:p>
    <w:p w14:paraId="71A2FEEA" w14:textId="77777777" w:rsidR="00EC0548" w:rsidRPr="00DF6B00" w:rsidRDefault="00EC0548" w:rsidP="00EC0548">
      <w:pPr>
        <w:spacing w:after="0" w:line="240" w:lineRule="auto"/>
        <w:rPr>
          <w:rFonts w:eastAsia="Times New Roman" w:cs="Arial"/>
          <w:b/>
          <w:lang w:val="en-US"/>
        </w:rPr>
      </w:pPr>
    </w:p>
    <w:p w14:paraId="151A54D1" w14:textId="61040714" w:rsidR="00053D12" w:rsidRPr="00DF6B00" w:rsidRDefault="00053D12" w:rsidP="00053D12">
      <w:pPr>
        <w:spacing w:after="0"/>
        <w:rPr>
          <w:rFonts w:eastAsia="Times New Roman" w:cs="Arial"/>
        </w:rPr>
      </w:pPr>
      <w:r w:rsidRPr="00DF6B00">
        <w:rPr>
          <w:rFonts w:eastAsia="Times New Roman" w:cs="Arial"/>
        </w:rPr>
        <w:t>The Association of Superannuation Funds of Australia (ASFA) is pleased to provide this submission</w:t>
      </w:r>
      <w:r w:rsidR="004A320F">
        <w:rPr>
          <w:rFonts w:eastAsia="Times New Roman" w:cs="Arial"/>
        </w:rPr>
        <w:t xml:space="preserve"> on </w:t>
      </w:r>
      <w:r w:rsidR="00523AFE">
        <w:rPr>
          <w:rFonts w:eastAsia="Times New Roman" w:cs="Arial"/>
        </w:rPr>
        <w:t>social</w:t>
      </w:r>
      <w:r w:rsidRPr="00DF6B00">
        <w:rPr>
          <w:rFonts w:eastAsia="Times New Roman" w:cs="Arial"/>
        </w:rPr>
        <w:t xml:space="preserve"> </w:t>
      </w:r>
      <w:r w:rsidR="00B94853">
        <w:rPr>
          <w:rFonts w:eastAsia="Times New Roman" w:cs="Arial"/>
        </w:rPr>
        <w:t xml:space="preserve">impact </w:t>
      </w:r>
      <w:r w:rsidR="00FD6022">
        <w:rPr>
          <w:rFonts w:eastAsia="Times New Roman" w:cs="Arial"/>
        </w:rPr>
        <w:t>investing</w:t>
      </w:r>
      <w:r w:rsidR="001F778C">
        <w:rPr>
          <w:rFonts w:eastAsia="Times New Roman" w:cs="Arial"/>
        </w:rPr>
        <w:t xml:space="preserve"> in response to the Government’s discussion paper</w:t>
      </w:r>
      <w:r w:rsidR="00A965F7">
        <w:rPr>
          <w:rFonts w:eastAsia="Times New Roman" w:cs="Arial"/>
        </w:rPr>
        <w:t xml:space="preserve"> released on 28 </w:t>
      </w:r>
      <w:r w:rsidR="001F778C">
        <w:rPr>
          <w:rFonts w:eastAsia="Times New Roman" w:cs="Arial"/>
        </w:rPr>
        <w:t>January</w:t>
      </w:r>
      <w:r w:rsidR="00A965F7">
        <w:rPr>
          <w:rFonts w:eastAsia="Times New Roman" w:cs="Arial"/>
        </w:rPr>
        <w:t> </w:t>
      </w:r>
      <w:r w:rsidR="001F778C">
        <w:rPr>
          <w:rFonts w:eastAsia="Times New Roman" w:cs="Arial"/>
        </w:rPr>
        <w:t>2017</w:t>
      </w:r>
      <w:r w:rsidRPr="00DF6B00">
        <w:rPr>
          <w:rFonts w:eastAsia="Times New Roman" w:cs="Arial"/>
        </w:rPr>
        <w:t>.</w:t>
      </w:r>
      <w:r w:rsidR="00233934">
        <w:rPr>
          <w:rFonts w:eastAsia="Times New Roman" w:cs="Arial"/>
        </w:rPr>
        <w:t xml:space="preserve"> ASFA’s submission focuses on issues raised in the discussion paper that are directly relevant to superannuation funds.</w:t>
      </w:r>
    </w:p>
    <w:p w14:paraId="2E348881" w14:textId="77777777" w:rsidR="00053D12" w:rsidRPr="00DF6B00" w:rsidRDefault="00053D12" w:rsidP="00053D12">
      <w:pPr>
        <w:spacing w:after="0"/>
        <w:rPr>
          <w:rFonts w:eastAsia="Times New Roman" w:cs="Arial"/>
        </w:rPr>
      </w:pPr>
    </w:p>
    <w:p w14:paraId="306587A5" w14:textId="77777777" w:rsidR="00053D12" w:rsidRPr="00DF6B00" w:rsidRDefault="00053D12" w:rsidP="00053D12">
      <w:pPr>
        <w:spacing w:after="0"/>
        <w:rPr>
          <w:rFonts w:eastAsia="Times New Roman" w:cs="Arial"/>
          <w:b/>
        </w:rPr>
      </w:pPr>
      <w:r w:rsidRPr="00DF6B00">
        <w:rPr>
          <w:rFonts w:eastAsia="Times New Roman" w:cs="Arial"/>
          <w:b/>
        </w:rPr>
        <w:t>About ASFA</w:t>
      </w:r>
    </w:p>
    <w:p w14:paraId="4211830F" w14:textId="77777777" w:rsidR="00053D12" w:rsidRPr="00DF6B00" w:rsidRDefault="00053D12" w:rsidP="00053D12">
      <w:pPr>
        <w:spacing w:after="0"/>
        <w:rPr>
          <w:rFonts w:eastAsia="Times New Roman" w:cs="Arial"/>
          <w:b/>
        </w:rPr>
      </w:pPr>
    </w:p>
    <w:p w14:paraId="34DDA02E" w14:textId="77777777" w:rsidR="005E2DA7" w:rsidRPr="00DF6B00" w:rsidRDefault="005E2DA7" w:rsidP="00053D12">
      <w:pPr>
        <w:spacing w:after="0"/>
        <w:rPr>
          <w:rFonts w:eastAsia="Times New Roman" w:cs="Arial"/>
          <w:bCs/>
        </w:rPr>
      </w:pPr>
      <w:r>
        <w:t>ASFA is a non-profit, non-political national organisation whose mission is to continuously improve the superannuation system so people can live in retirement with increasing prosperity. We focus on the issues that affect the entire superannuation system. Our membership, which includes corporate, public sector, industry and retail superannuation funds, plus self-managed superannuation funds and small APRA funds through its service provider membership, repre</w:t>
      </w:r>
      <w:r w:rsidR="00B94853">
        <w:t xml:space="preserve">sent over 90 per cent of the 14.8 </w:t>
      </w:r>
      <w:r>
        <w:t>million Australians with superannuation.</w:t>
      </w:r>
    </w:p>
    <w:p w14:paraId="3556D45C" w14:textId="77777777" w:rsidR="00053D12" w:rsidRPr="00DF6B00" w:rsidRDefault="00053D12" w:rsidP="00053D12">
      <w:pPr>
        <w:spacing w:after="0"/>
        <w:rPr>
          <w:rFonts w:eastAsia="Times New Roman" w:cs="Arial"/>
          <w:bCs/>
        </w:rPr>
      </w:pPr>
    </w:p>
    <w:p w14:paraId="5F1DAA7B" w14:textId="77777777" w:rsidR="00053D12" w:rsidRPr="00DF6B00" w:rsidRDefault="00053D12" w:rsidP="00053D12">
      <w:pPr>
        <w:spacing w:after="0"/>
        <w:rPr>
          <w:rFonts w:eastAsia="Times New Roman" w:cs="Arial"/>
          <w:bCs/>
        </w:rPr>
      </w:pPr>
      <w:r w:rsidRPr="00DF6B00">
        <w:rPr>
          <w:rFonts w:eastAsia="Times New Roman" w:cs="Arial"/>
          <w:bCs/>
        </w:rPr>
        <w:t>* * * * * *</w:t>
      </w:r>
    </w:p>
    <w:p w14:paraId="10222174" w14:textId="77777777" w:rsidR="00053D12" w:rsidRPr="00DF6B00" w:rsidRDefault="00053D12" w:rsidP="00053D12">
      <w:pPr>
        <w:spacing w:after="0"/>
        <w:rPr>
          <w:rFonts w:eastAsia="Times New Roman" w:cs="Arial"/>
          <w:bCs/>
        </w:rPr>
      </w:pPr>
    </w:p>
    <w:p w14:paraId="086A20C8" w14:textId="77777777" w:rsidR="00053D12" w:rsidRPr="00DF6B00" w:rsidRDefault="00053D12" w:rsidP="00053D12">
      <w:pPr>
        <w:spacing w:after="0"/>
        <w:rPr>
          <w:rFonts w:eastAsia="Times New Roman" w:cs="Arial"/>
          <w:lang w:val="en-US"/>
        </w:rPr>
      </w:pPr>
      <w:r w:rsidRPr="00DF6B00">
        <w:rPr>
          <w:rFonts w:eastAsia="Times New Roman" w:cs="Arial"/>
        </w:rPr>
        <w:t>If you have any queries regarding the contents of our submission please contact</w:t>
      </w:r>
      <w:r w:rsidR="004542DF">
        <w:rPr>
          <w:rFonts w:eastAsia="Times New Roman" w:cs="Arial"/>
        </w:rPr>
        <w:t xml:space="preserve"> </w:t>
      </w:r>
      <w:r w:rsidR="00FD6022">
        <w:rPr>
          <w:rFonts w:eastAsia="Times New Roman" w:cs="Arial"/>
        </w:rPr>
        <w:t>Andrew Craston</w:t>
      </w:r>
      <w:r w:rsidR="00B94853">
        <w:rPr>
          <w:rFonts w:eastAsia="Times New Roman" w:cs="Arial"/>
        </w:rPr>
        <w:t xml:space="preserve"> </w:t>
      </w:r>
      <w:r w:rsidR="004542DF">
        <w:rPr>
          <w:rFonts w:eastAsia="Times New Roman" w:cs="Arial"/>
          <w:lang w:val="en-US"/>
        </w:rPr>
        <w:t xml:space="preserve">on </w:t>
      </w:r>
      <w:r w:rsidR="004542DF" w:rsidRPr="00DF6B00">
        <w:rPr>
          <w:rFonts w:eastAsia="Times New Roman" w:cs="Arial"/>
          <w:lang w:val="en-US"/>
        </w:rPr>
        <w:t>(02) 8079 08</w:t>
      </w:r>
      <w:r w:rsidR="00FD6022">
        <w:rPr>
          <w:rFonts w:eastAsia="Times New Roman" w:cs="Arial"/>
          <w:lang w:val="en-US"/>
        </w:rPr>
        <w:t>17</w:t>
      </w:r>
      <w:r w:rsidR="004542DF" w:rsidRPr="00DF6B00">
        <w:rPr>
          <w:rFonts w:eastAsia="Times New Roman" w:cs="Arial"/>
          <w:lang w:val="en-US"/>
        </w:rPr>
        <w:t xml:space="preserve"> or by email</w:t>
      </w:r>
      <w:r w:rsidR="00B94853">
        <w:rPr>
          <w:rFonts w:eastAsia="Times New Roman" w:cs="Arial"/>
          <w:lang w:val="en-US"/>
        </w:rPr>
        <w:t xml:space="preserve"> </w:t>
      </w:r>
      <w:hyperlink r:id="rId15" w:history="1">
        <w:r w:rsidR="00FD6022" w:rsidRPr="00102B9C">
          <w:rPr>
            <w:rStyle w:val="Hyperlink"/>
            <w:rFonts w:eastAsia="Times New Roman" w:cs="Arial"/>
            <w:lang w:val="en-US"/>
          </w:rPr>
          <w:t>acraston@superannuation.asn.au</w:t>
        </w:r>
      </w:hyperlink>
      <w:r w:rsidR="00B94853">
        <w:rPr>
          <w:rFonts w:eastAsia="Times New Roman" w:cs="Arial"/>
          <w:lang w:val="en-US"/>
        </w:rPr>
        <w:t xml:space="preserve"> </w:t>
      </w:r>
      <w:r w:rsidR="004542DF" w:rsidRPr="00DF6B00">
        <w:rPr>
          <w:rFonts w:eastAsia="Times New Roman" w:cs="Arial"/>
          <w:lang w:val="en-US"/>
        </w:rPr>
        <w:t>or</w:t>
      </w:r>
      <w:r w:rsidRPr="00DF6B00">
        <w:rPr>
          <w:rFonts w:eastAsia="Times New Roman" w:cs="Arial"/>
        </w:rPr>
        <w:t xml:space="preserve"> </w:t>
      </w:r>
      <w:r w:rsidR="008C0F2E" w:rsidRPr="00DF6B00">
        <w:rPr>
          <w:rFonts w:eastAsia="Times New Roman" w:cs="Arial"/>
        </w:rPr>
        <w:t>me</w:t>
      </w:r>
      <w:r w:rsidRPr="00DF6B00">
        <w:rPr>
          <w:rFonts w:eastAsia="Times New Roman" w:cs="Arial"/>
        </w:rPr>
        <w:t xml:space="preserve"> on (02) 8079 0808 or by email </w:t>
      </w:r>
      <w:hyperlink r:id="rId16" w:history="1">
        <w:r w:rsidRPr="00DF6B00">
          <w:rPr>
            <w:rStyle w:val="Hyperlink"/>
            <w:rFonts w:eastAsia="Times New Roman" w:cs="Arial"/>
          </w:rPr>
          <w:t>gmccrea@superannuation.asn.au</w:t>
        </w:r>
      </w:hyperlink>
      <w:r w:rsidRPr="00DF6B00">
        <w:rPr>
          <w:rFonts w:eastAsia="Times New Roman" w:cs="Arial"/>
          <w:lang w:val="en-US"/>
        </w:rPr>
        <w:t xml:space="preserve">, </w:t>
      </w:r>
    </w:p>
    <w:p w14:paraId="6A7850A0" w14:textId="77777777" w:rsidR="00053D12" w:rsidRPr="00DF6B00" w:rsidRDefault="00053D12" w:rsidP="00053D12">
      <w:pPr>
        <w:spacing w:after="0"/>
        <w:rPr>
          <w:rFonts w:eastAsia="Times New Roman" w:cs="Arial"/>
        </w:rPr>
      </w:pPr>
    </w:p>
    <w:p w14:paraId="24B9FE44" w14:textId="77777777" w:rsidR="00573EF9" w:rsidRDefault="00053D12" w:rsidP="00053D12">
      <w:pPr>
        <w:spacing w:after="0"/>
        <w:rPr>
          <w:rFonts w:eastAsia="Times New Roman" w:cs="Arial"/>
        </w:rPr>
      </w:pPr>
      <w:r w:rsidRPr="00DF6B00">
        <w:rPr>
          <w:rFonts w:eastAsia="Times New Roman" w:cs="Arial"/>
        </w:rPr>
        <w:t>Yours sincerely</w:t>
      </w:r>
    </w:p>
    <w:p w14:paraId="0E5C3F03" w14:textId="77777777" w:rsidR="00007980" w:rsidRDefault="002A14AC" w:rsidP="00053D12">
      <w:pPr>
        <w:spacing w:after="0"/>
        <w:rPr>
          <w:rFonts w:eastAsia="Times New Roman" w:cs="Arial"/>
        </w:rPr>
      </w:pPr>
      <w:r>
        <w:rPr>
          <w:noProof/>
          <w:lang w:eastAsia="en-AU"/>
        </w:rPr>
        <w:drawing>
          <wp:inline distT="0" distB="0" distL="0" distR="0" wp14:anchorId="0C42B6FE" wp14:editId="7672F84D">
            <wp:extent cx="2390775" cy="665104"/>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Glenn.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96500" cy="666697"/>
                    </a:xfrm>
                    <a:prstGeom prst="rect">
                      <a:avLst/>
                    </a:prstGeom>
                  </pic:spPr>
                </pic:pic>
              </a:graphicData>
            </a:graphic>
          </wp:inline>
        </w:drawing>
      </w:r>
    </w:p>
    <w:p w14:paraId="03EA146F" w14:textId="77777777" w:rsidR="00053D12" w:rsidRPr="00DF6B00" w:rsidRDefault="00BB2F5A" w:rsidP="00053D12">
      <w:pPr>
        <w:spacing w:after="0"/>
        <w:rPr>
          <w:rFonts w:eastAsia="Times New Roman" w:cs="Arial"/>
        </w:rPr>
      </w:pPr>
      <w:r w:rsidRPr="00DF6B00">
        <w:rPr>
          <w:rFonts w:eastAsia="Times New Roman" w:cs="Arial"/>
        </w:rPr>
        <w:t>Glen McCr</w:t>
      </w:r>
      <w:r w:rsidR="00187AEC">
        <w:rPr>
          <w:rFonts w:eastAsia="Times New Roman" w:cs="Arial"/>
        </w:rPr>
        <w:t>ea</w:t>
      </w:r>
    </w:p>
    <w:p w14:paraId="461E9E98" w14:textId="77777777" w:rsidR="00053D12" w:rsidRPr="00DF6B00" w:rsidRDefault="00053D12" w:rsidP="00053D12">
      <w:pPr>
        <w:spacing w:after="0"/>
        <w:rPr>
          <w:rFonts w:eastAsia="Times New Roman" w:cs="Arial"/>
        </w:rPr>
      </w:pPr>
      <w:r w:rsidRPr="00DF6B00">
        <w:rPr>
          <w:rFonts w:eastAsia="Times New Roman" w:cs="Arial"/>
        </w:rPr>
        <w:t xml:space="preserve">Chief </w:t>
      </w:r>
      <w:r w:rsidR="00BB2F5A" w:rsidRPr="00DF6B00">
        <w:rPr>
          <w:rFonts w:eastAsia="Times New Roman" w:cs="Arial"/>
        </w:rPr>
        <w:t>Policy</w:t>
      </w:r>
      <w:r w:rsidRPr="00DF6B00">
        <w:rPr>
          <w:rFonts w:eastAsia="Times New Roman" w:cs="Arial"/>
        </w:rPr>
        <w:t xml:space="preserve"> Officer</w:t>
      </w:r>
    </w:p>
    <w:p w14:paraId="1FB716DF" w14:textId="77777777" w:rsidR="00053D12" w:rsidRDefault="003B5DD3" w:rsidP="00307EC5">
      <w:pPr>
        <w:pStyle w:val="Heading1"/>
      </w:pPr>
      <w:r>
        <w:rPr>
          <w:sz w:val="26"/>
          <w:szCs w:val="26"/>
        </w:rPr>
        <w:br w:type="page"/>
      </w:r>
      <w:r w:rsidR="00053D12" w:rsidRPr="00307EC5">
        <w:lastRenderedPageBreak/>
        <w:t>Introduction</w:t>
      </w:r>
    </w:p>
    <w:p w14:paraId="4DF520D5" w14:textId="77777777" w:rsidR="00307EC5" w:rsidRPr="00307EC5" w:rsidRDefault="00307EC5" w:rsidP="00307EC5">
      <w:pPr>
        <w:autoSpaceDE w:val="0"/>
        <w:autoSpaceDN w:val="0"/>
        <w:adjustRightInd w:val="0"/>
        <w:spacing w:after="0" w:line="240" w:lineRule="auto"/>
        <w:rPr>
          <w:rFonts w:cs="Arial"/>
        </w:rPr>
      </w:pPr>
    </w:p>
    <w:p w14:paraId="2C8236E3" w14:textId="01658818" w:rsidR="00541CDC" w:rsidRPr="008542A2" w:rsidRDefault="002761F8" w:rsidP="00541CDC">
      <w:pPr>
        <w:autoSpaceDE w:val="0"/>
        <w:autoSpaceDN w:val="0"/>
        <w:adjustRightInd w:val="0"/>
        <w:spacing w:after="0" w:line="240" w:lineRule="auto"/>
        <w:jc w:val="both"/>
        <w:rPr>
          <w:rFonts w:cs="Arial"/>
        </w:rPr>
      </w:pPr>
      <w:r w:rsidRPr="008542A2">
        <w:rPr>
          <w:rFonts w:cs="Arial"/>
        </w:rPr>
        <w:t>ASFA</w:t>
      </w:r>
      <w:r w:rsidR="00EC0548" w:rsidRPr="008542A2">
        <w:rPr>
          <w:rFonts w:cs="Arial"/>
        </w:rPr>
        <w:t xml:space="preserve"> </w:t>
      </w:r>
      <w:r w:rsidR="00894AA4" w:rsidRPr="008542A2">
        <w:rPr>
          <w:rFonts w:cs="Arial"/>
        </w:rPr>
        <w:t xml:space="preserve">considers that the current policy and legislative settings </w:t>
      </w:r>
      <w:r w:rsidR="00BB1867" w:rsidRPr="008542A2">
        <w:rPr>
          <w:rFonts w:cs="Arial"/>
        </w:rPr>
        <w:t>that</w:t>
      </w:r>
      <w:r w:rsidR="00471E68" w:rsidRPr="008542A2">
        <w:rPr>
          <w:rFonts w:cs="Arial"/>
        </w:rPr>
        <w:t xml:space="preserve"> </w:t>
      </w:r>
      <w:r w:rsidR="00541CDC" w:rsidRPr="008542A2">
        <w:rPr>
          <w:rFonts w:cs="Arial"/>
        </w:rPr>
        <w:t>guide fund trustees to make investment decisions in the best interests of members are appropriate</w:t>
      </w:r>
      <w:r w:rsidR="00471E68" w:rsidRPr="008542A2">
        <w:rPr>
          <w:rFonts w:cs="Arial"/>
        </w:rPr>
        <w:t xml:space="preserve"> – including with respect to </w:t>
      </w:r>
      <w:r w:rsidR="00541CDC" w:rsidRPr="008542A2">
        <w:rPr>
          <w:rFonts w:cs="Arial"/>
        </w:rPr>
        <w:t>social impact investments (hereon referred to as impact investments).</w:t>
      </w:r>
    </w:p>
    <w:p w14:paraId="1A805A4A" w14:textId="77777777" w:rsidR="00541CDC" w:rsidRPr="008542A2" w:rsidRDefault="00541CDC" w:rsidP="00541CDC">
      <w:pPr>
        <w:autoSpaceDE w:val="0"/>
        <w:autoSpaceDN w:val="0"/>
        <w:adjustRightInd w:val="0"/>
        <w:spacing w:after="0" w:line="240" w:lineRule="auto"/>
        <w:jc w:val="both"/>
        <w:rPr>
          <w:rFonts w:cs="Arial"/>
        </w:rPr>
      </w:pPr>
    </w:p>
    <w:p w14:paraId="70899DCD" w14:textId="5D388368" w:rsidR="00031741" w:rsidRPr="008542A2" w:rsidRDefault="00031741" w:rsidP="00031741">
      <w:pPr>
        <w:autoSpaceDE w:val="0"/>
        <w:autoSpaceDN w:val="0"/>
        <w:adjustRightInd w:val="0"/>
        <w:spacing w:after="0" w:line="240" w:lineRule="auto"/>
        <w:jc w:val="both"/>
        <w:rPr>
          <w:rFonts w:cs="Arial"/>
        </w:rPr>
      </w:pPr>
      <w:r w:rsidRPr="008542A2">
        <w:rPr>
          <w:rFonts w:cs="Arial"/>
        </w:rPr>
        <w:t xml:space="preserve">ASFA recognises that although </w:t>
      </w:r>
      <w:r w:rsidR="00496581" w:rsidRPr="008542A2">
        <w:rPr>
          <w:rFonts w:cs="Arial"/>
        </w:rPr>
        <w:t xml:space="preserve">the </w:t>
      </w:r>
      <w:r w:rsidR="007E73D9" w:rsidRPr="008542A2">
        <w:rPr>
          <w:rFonts w:cs="Arial"/>
        </w:rPr>
        <w:t xml:space="preserve">Australian </w:t>
      </w:r>
      <w:r w:rsidRPr="008542A2">
        <w:rPr>
          <w:rFonts w:cs="Arial"/>
        </w:rPr>
        <w:t xml:space="preserve">impact investment </w:t>
      </w:r>
      <w:r w:rsidR="00496581" w:rsidRPr="008542A2">
        <w:rPr>
          <w:rFonts w:cs="Arial"/>
        </w:rPr>
        <w:t>market</w:t>
      </w:r>
      <w:r w:rsidRPr="008542A2">
        <w:rPr>
          <w:rFonts w:cs="Arial"/>
        </w:rPr>
        <w:t xml:space="preserve"> </w:t>
      </w:r>
      <w:r w:rsidR="001A5E7F" w:rsidRPr="008542A2">
        <w:rPr>
          <w:rFonts w:cs="Arial"/>
        </w:rPr>
        <w:t>is in the</w:t>
      </w:r>
      <w:r w:rsidR="007E73D9" w:rsidRPr="008542A2">
        <w:rPr>
          <w:rFonts w:cs="Arial"/>
        </w:rPr>
        <w:t xml:space="preserve"> early stage</w:t>
      </w:r>
      <w:r w:rsidR="001A5E7F" w:rsidRPr="008542A2">
        <w:rPr>
          <w:rFonts w:cs="Arial"/>
        </w:rPr>
        <w:t>s</w:t>
      </w:r>
      <w:r w:rsidR="007E73D9" w:rsidRPr="008542A2">
        <w:rPr>
          <w:rFonts w:cs="Arial"/>
        </w:rPr>
        <w:t xml:space="preserve"> of development, a</w:t>
      </w:r>
      <w:r w:rsidRPr="008542A2">
        <w:rPr>
          <w:rFonts w:cs="Arial"/>
        </w:rPr>
        <w:t xml:space="preserve"> </w:t>
      </w:r>
      <w:r w:rsidR="007E73D9" w:rsidRPr="008542A2">
        <w:rPr>
          <w:rFonts w:cs="Arial"/>
        </w:rPr>
        <w:t xml:space="preserve">mature </w:t>
      </w:r>
      <w:r w:rsidRPr="008542A2">
        <w:rPr>
          <w:rFonts w:cs="Arial"/>
        </w:rPr>
        <w:t xml:space="preserve">impact investment market </w:t>
      </w:r>
      <w:r w:rsidR="007E73D9" w:rsidRPr="008542A2">
        <w:rPr>
          <w:rFonts w:cs="Arial"/>
        </w:rPr>
        <w:t xml:space="preserve">potentially </w:t>
      </w:r>
      <w:r w:rsidRPr="008542A2">
        <w:rPr>
          <w:rFonts w:cs="Arial"/>
        </w:rPr>
        <w:t xml:space="preserve">would change the way in which </w:t>
      </w:r>
      <w:r w:rsidR="001A5E7F" w:rsidRPr="008542A2">
        <w:rPr>
          <w:rFonts w:cs="Arial"/>
        </w:rPr>
        <w:t xml:space="preserve">Australian </w:t>
      </w:r>
      <w:r w:rsidRPr="008542A2">
        <w:rPr>
          <w:rFonts w:cs="Arial"/>
        </w:rPr>
        <w:t xml:space="preserve">society deals with certain social </w:t>
      </w:r>
      <w:r w:rsidR="001A5E7F" w:rsidRPr="008542A2">
        <w:rPr>
          <w:rFonts w:cs="Arial"/>
        </w:rPr>
        <w:t>(</w:t>
      </w:r>
      <w:r w:rsidRPr="008542A2">
        <w:rPr>
          <w:rFonts w:cs="Arial"/>
        </w:rPr>
        <w:t>or environmental</w:t>
      </w:r>
      <w:r w:rsidR="001A5E7F" w:rsidRPr="008542A2">
        <w:rPr>
          <w:rFonts w:cs="Arial"/>
        </w:rPr>
        <w:t>)</w:t>
      </w:r>
      <w:r w:rsidRPr="008542A2">
        <w:rPr>
          <w:rFonts w:cs="Arial"/>
        </w:rPr>
        <w:t xml:space="preserve"> problems</w:t>
      </w:r>
      <w:r w:rsidR="004F0CAE" w:rsidRPr="008542A2">
        <w:rPr>
          <w:rFonts w:cs="Arial"/>
        </w:rPr>
        <w:t>.</w:t>
      </w:r>
    </w:p>
    <w:p w14:paraId="6A77A726" w14:textId="77777777" w:rsidR="00031741" w:rsidRPr="008542A2" w:rsidRDefault="00031741" w:rsidP="00031741">
      <w:pPr>
        <w:autoSpaceDE w:val="0"/>
        <w:autoSpaceDN w:val="0"/>
        <w:adjustRightInd w:val="0"/>
        <w:spacing w:after="0" w:line="240" w:lineRule="auto"/>
        <w:jc w:val="both"/>
        <w:rPr>
          <w:rFonts w:cs="Arial"/>
        </w:rPr>
      </w:pPr>
    </w:p>
    <w:p w14:paraId="0B544961" w14:textId="53201009" w:rsidR="00031741" w:rsidRPr="008542A2" w:rsidRDefault="009D0E69" w:rsidP="0095189B">
      <w:pPr>
        <w:autoSpaceDE w:val="0"/>
        <w:autoSpaceDN w:val="0"/>
        <w:adjustRightInd w:val="0"/>
        <w:spacing w:after="0" w:line="240" w:lineRule="auto"/>
        <w:jc w:val="both"/>
        <w:rPr>
          <w:rFonts w:cs="Arial"/>
        </w:rPr>
      </w:pPr>
      <w:r w:rsidRPr="008542A2">
        <w:rPr>
          <w:rFonts w:cs="Arial"/>
        </w:rPr>
        <w:t>Fundamentally, i</w:t>
      </w:r>
      <w:r w:rsidR="00A965F7" w:rsidRPr="008542A2">
        <w:rPr>
          <w:rFonts w:cs="Arial"/>
        </w:rPr>
        <w:t>mpact investments alter</w:t>
      </w:r>
      <w:r w:rsidR="00980FAA" w:rsidRPr="008542A2">
        <w:rPr>
          <w:rFonts w:cs="Arial"/>
        </w:rPr>
        <w:t xml:space="preserve"> the </w:t>
      </w:r>
      <w:r w:rsidRPr="008542A2">
        <w:rPr>
          <w:rFonts w:cs="Arial"/>
        </w:rPr>
        <w:t>way in which service</w:t>
      </w:r>
      <w:r w:rsidR="0054247E" w:rsidRPr="008542A2">
        <w:rPr>
          <w:rFonts w:cs="Arial"/>
        </w:rPr>
        <w:t>s</w:t>
      </w:r>
      <w:r w:rsidR="00980FAA" w:rsidRPr="008542A2">
        <w:rPr>
          <w:rFonts w:cs="Arial"/>
        </w:rPr>
        <w:t xml:space="preserve"> </w:t>
      </w:r>
      <w:r w:rsidR="0054247E" w:rsidRPr="008542A2">
        <w:rPr>
          <w:rFonts w:cs="Arial"/>
        </w:rPr>
        <w:t xml:space="preserve">are </w:t>
      </w:r>
      <w:r w:rsidR="00980FAA" w:rsidRPr="008542A2">
        <w:rPr>
          <w:rFonts w:cs="Arial"/>
        </w:rPr>
        <w:t>provided</w:t>
      </w:r>
      <w:r w:rsidR="0054247E" w:rsidRPr="008542A2">
        <w:rPr>
          <w:rFonts w:cs="Arial"/>
        </w:rPr>
        <w:t xml:space="preserve"> </w:t>
      </w:r>
      <w:r w:rsidR="00A965F7" w:rsidRPr="008542A2">
        <w:rPr>
          <w:rFonts w:cs="Arial"/>
        </w:rPr>
        <w:t xml:space="preserve">(by government or other sectors), </w:t>
      </w:r>
      <w:r w:rsidRPr="008542A2">
        <w:rPr>
          <w:rFonts w:cs="Arial"/>
        </w:rPr>
        <w:t xml:space="preserve">from one focused on </w:t>
      </w:r>
      <w:r w:rsidR="004F0CAE" w:rsidRPr="008542A2">
        <w:rPr>
          <w:rFonts w:cs="Arial"/>
        </w:rPr>
        <w:t xml:space="preserve">the </w:t>
      </w:r>
      <w:r w:rsidR="007E73D9" w:rsidRPr="008542A2">
        <w:rPr>
          <w:rFonts w:cs="Arial"/>
        </w:rPr>
        <w:t>delivery</w:t>
      </w:r>
      <w:r w:rsidRPr="008542A2">
        <w:rPr>
          <w:rFonts w:cs="Arial"/>
        </w:rPr>
        <w:t xml:space="preserve"> of services, </w:t>
      </w:r>
      <w:r w:rsidR="007E73D9" w:rsidRPr="008542A2">
        <w:rPr>
          <w:rFonts w:cs="Arial"/>
        </w:rPr>
        <w:t>to</w:t>
      </w:r>
      <w:r w:rsidRPr="008542A2">
        <w:rPr>
          <w:rFonts w:cs="Arial"/>
        </w:rPr>
        <w:t xml:space="preserve"> one focused on the </w:t>
      </w:r>
      <w:r w:rsidR="007E73D9" w:rsidRPr="008542A2">
        <w:rPr>
          <w:rFonts w:cs="Arial"/>
        </w:rPr>
        <w:t>outcomes of those services</w:t>
      </w:r>
      <w:r w:rsidR="00031741" w:rsidRPr="008542A2">
        <w:rPr>
          <w:rFonts w:cs="Arial"/>
        </w:rPr>
        <w:t xml:space="preserve">. </w:t>
      </w:r>
      <w:r w:rsidR="004F0CAE" w:rsidRPr="008542A2">
        <w:rPr>
          <w:rFonts w:cs="Arial"/>
        </w:rPr>
        <w:t>Broadly speaking, a</w:t>
      </w:r>
      <w:r w:rsidRPr="008542A2">
        <w:rPr>
          <w:rFonts w:cs="Arial"/>
        </w:rPr>
        <w:t xml:space="preserve">n outcomes-based approach </w:t>
      </w:r>
      <w:r w:rsidR="004F0CAE" w:rsidRPr="008542A2">
        <w:rPr>
          <w:rFonts w:cs="Arial"/>
        </w:rPr>
        <w:t xml:space="preserve">is </w:t>
      </w:r>
      <w:r w:rsidR="00980FAA" w:rsidRPr="008542A2">
        <w:rPr>
          <w:rFonts w:cs="Arial"/>
        </w:rPr>
        <w:t xml:space="preserve">more </w:t>
      </w:r>
      <w:r w:rsidR="004F0CAE" w:rsidRPr="008542A2">
        <w:rPr>
          <w:rFonts w:cs="Arial"/>
        </w:rPr>
        <w:t xml:space="preserve">likely to </w:t>
      </w:r>
      <w:r w:rsidRPr="008542A2">
        <w:rPr>
          <w:rFonts w:cs="Arial"/>
        </w:rPr>
        <w:t>e</w:t>
      </w:r>
      <w:r w:rsidR="00031741" w:rsidRPr="008542A2">
        <w:rPr>
          <w:rFonts w:cs="Arial"/>
        </w:rPr>
        <w:t xml:space="preserve">ncourage innovation </w:t>
      </w:r>
      <w:r w:rsidRPr="008542A2">
        <w:rPr>
          <w:rFonts w:cs="Arial"/>
        </w:rPr>
        <w:t xml:space="preserve">in </w:t>
      </w:r>
      <w:r w:rsidR="00496581" w:rsidRPr="008542A2">
        <w:rPr>
          <w:rFonts w:cs="Arial"/>
        </w:rPr>
        <w:t>models of service provision, with funding (including from institutional investors) allocated to</w:t>
      </w:r>
      <w:r w:rsidR="004F0CAE" w:rsidRPr="008542A2">
        <w:rPr>
          <w:rFonts w:cs="Arial"/>
        </w:rPr>
        <w:t xml:space="preserve"> </w:t>
      </w:r>
      <w:r w:rsidR="00A965F7" w:rsidRPr="008542A2">
        <w:rPr>
          <w:rFonts w:cs="Arial"/>
        </w:rPr>
        <w:t xml:space="preserve">the </w:t>
      </w:r>
      <w:r w:rsidR="004F0CAE" w:rsidRPr="008542A2">
        <w:rPr>
          <w:rFonts w:cs="Arial"/>
        </w:rPr>
        <w:t xml:space="preserve">best prospects. </w:t>
      </w:r>
      <w:r w:rsidR="00A965F7" w:rsidRPr="008542A2">
        <w:rPr>
          <w:rFonts w:cs="Arial"/>
        </w:rPr>
        <w:t>T</w:t>
      </w:r>
      <w:r w:rsidR="004F0CAE" w:rsidRPr="008542A2">
        <w:rPr>
          <w:rFonts w:cs="Arial"/>
        </w:rPr>
        <w:t xml:space="preserve">his </w:t>
      </w:r>
      <w:r w:rsidR="00A965F7" w:rsidRPr="008542A2">
        <w:rPr>
          <w:rFonts w:cs="Arial"/>
        </w:rPr>
        <w:t xml:space="preserve">is </w:t>
      </w:r>
      <w:r w:rsidR="00A57656" w:rsidRPr="008542A2">
        <w:rPr>
          <w:rFonts w:cs="Arial"/>
        </w:rPr>
        <w:t>likely</w:t>
      </w:r>
      <w:r w:rsidR="00A965F7" w:rsidRPr="008542A2">
        <w:rPr>
          <w:rFonts w:cs="Arial"/>
        </w:rPr>
        <w:t xml:space="preserve"> to</w:t>
      </w:r>
      <w:r w:rsidR="004F0CAE" w:rsidRPr="008542A2">
        <w:rPr>
          <w:rFonts w:cs="Arial"/>
        </w:rPr>
        <w:t xml:space="preserve"> improve</w:t>
      </w:r>
      <w:r w:rsidR="00031741" w:rsidRPr="008542A2">
        <w:rPr>
          <w:rFonts w:cs="Arial"/>
        </w:rPr>
        <w:t xml:space="preserve"> the </w:t>
      </w:r>
      <w:r w:rsidR="00496581" w:rsidRPr="008542A2">
        <w:rPr>
          <w:rFonts w:cs="Arial"/>
        </w:rPr>
        <w:t>quality of outcomes and reduce</w:t>
      </w:r>
      <w:r w:rsidR="00031741" w:rsidRPr="008542A2">
        <w:rPr>
          <w:rFonts w:cs="Arial"/>
        </w:rPr>
        <w:t xml:space="preserve"> the cost of successful interventions.</w:t>
      </w:r>
      <w:r w:rsidR="00031741" w:rsidRPr="008542A2">
        <w:rPr>
          <w:rStyle w:val="FootnoteReference"/>
          <w:rFonts w:cs="Arial"/>
        </w:rPr>
        <w:footnoteReference w:id="1"/>
      </w:r>
    </w:p>
    <w:p w14:paraId="3B8FC948" w14:textId="77777777" w:rsidR="00DB7ED1" w:rsidRPr="008542A2" w:rsidRDefault="00DB7ED1" w:rsidP="0095189B">
      <w:pPr>
        <w:autoSpaceDE w:val="0"/>
        <w:autoSpaceDN w:val="0"/>
        <w:adjustRightInd w:val="0"/>
        <w:spacing w:after="0" w:line="240" w:lineRule="auto"/>
        <w:jc w:val="both"/>
        <w:rPr>
          <w:rFonts w:cs="Arial"/>
        </w:rPr>
      </w:pPr>
    </w:p>
    <w:p w14:paraId="1629AE18" w14:textId="54FA7B70" w:rsidR="00496581" w:rsidRPr="008542A2" w:rsidRDefault="00D02107" w:rsidP="00496581">
      <w:pPr>
        <w:autoSpaceDE w:val="0"/>
        <w:autoSpaceDN w:val="0"/>
        <w:adjustRightInd w:val="0"/>
        <w:spacing w:after="0" w:line="240" w:lineRule="auto"/>
        <w:jc w:val="both"/>
        <w:rPr>
          <w:rFonts w:cs="Arial"/>
        </w:rPr>
      </w:pPr>
      <w:r w:rsidRPr="008542A2">
        <w:rPr>
          <w:rFonts w:cs="Arial"/>
        </w:rPr>
        <w:t>In Australia, as is the case in other developed financial systems, i</w:t>
      </w:r>
      <w:r w:rsidR="00496581" w:rsidRPr="008542A2">
        <w:rPr>
          <w:rFonts w:cs="Arial"/>
        </w:rPr>
        <w:t>mpact invest</w:t>
      </w:r>
      <w:r w:rsidRPr="008542A2">
        <w:rPr>
          <w:rFonts w:cs="Arial"/>
        </w:rPr>
        <w:t xml:space="preserve">ments comprise a very small component of the broader investment landscape. </w:t>
      </w:r>
      <w:r w:rsidR="00496581" w:rsidRPr="008542A2">
        <w:rPr>
          <w:rFonts w:cs="Arial"/>
        </w:rPr>
        <w:t xml:space="preserve">Data on the </w:t>
      </w:r>
      <w:r w:rsidRPr="008542A2">
        <w:rPr>
          <w:rFonts w:cs="Arial"/>
        </w:rPr>
        <w:t xml:space="preserve">Australian </w:t>
      </w:r>
      <w:r w:rsidR="00496581" w:rsidRPr="008542A2">
        <w:rPr>
          <w:rFonts w:cs="Arial"/>
        </w:rPr>
        <w:t xml:space="preserve">impact investment </w:t>
      </w:r>
      <w:r w:rsidRPr="008542A2">
        <w:rPr>
          <w:rFonts w:cs="Arial"/>
        </w:rPr>
        <w:t xml:space="preserve">market is </w:t>
      </w:r>
      <w:r w:rsidR="00496581" w:rsidRPr="008542A2">
        <w:rPr>
          <w:rFonts w:cs="Arial"/>
        </w:rPr>
        <w:t>limited</w:t>
      </w:r>
      <w:r w:rsidR="00F03ADE" w:rsidRPr="008542A2">
        <w:rPr>
          <w:rFonts w:cs="Arial"/>
        </w:rPr>
        <w:t xml:space="preserve">. However, industry </w:t>
      </w:r>
      <w:r w:rsidR="00C04D06" w:rsidRPr="008542A2">
        <w:rPr>
          <w:rFonts w:cs="Arial"/>
        </w:rPr>
        <w:t xml:space="preserve">estimates </w:t>
      </w:r>
      <w:r w:rsidR="00F03ADE" w:rsidRPr="008542A2">
        <w:rPr>
          <w:rFonts w:cs="Arial"/>
        </w:rPr>
        <w:t xml:space="preserve">suggest that the </w:t>
      </w:r>
      <w:r w:rsidR="00496581" w:rsidRPr="008542A2">
        <w:rPr>
          <w:rFonts w:cs="Arial"/>
        </w:rPr>
        <w:t xml:space="preserve">total </w:t>
      </w:r>
      <w:r w:rsidR="00980FAA" w:rsidRPr="008542A2">
        <w:rPr>
          <w:rFonts w:cs="Arial"/>
        </w:rPr>
        <w:t xml:space="preserve">market </w:t>
      </w:r>
      <w:r w:rsidR="00496581" w:rsidRPr="008542A2">
        <w:rPr>
          <w:rFonts w:cs="Arial"/>
        </w:rPr>
        <w:t xml:space="preserve">value </w:t>
      </w:r>
      <w:r w:rsidR="00F03ADE" w:rsidRPr="008542A2">
        <w:rPr>
          <w:rFonts w:cs="Arial"/>
        </w:rPr>
        <w:t xml:space="preserve">of Australian impact investment assets is </w:t>
      </w:r>
      <w:r w:rsidR="00496581" w:rsidRPr="008542A2">
        <w:rPr>
          <w:rFonts w:cs="Arial"/>
        </w:rPr>
        <w:t>$</w:t>
      </w:r>
      <w:r w:rsidR="00BB3B43" w:rsidRPr="008542A2">
        <w:rPr>
          <w:rFonts w:cs="Arial"/>
        </w:rPr>
        <w:t>1</w:t>
      </w:r>
      <w:r w:rsidR="00F03ADE" w:rsidRPr="008542A2">
        <w:rPr>
          <w:rFonts w:cs="Arial"/>
        </w:rPr>
        <w:t>-2</w:t>
      </w:r>
      <w:r w:rsidR="00496581" w:rsidRPr="008542A2">
        <w:rPr>
          <w:rFonts w:cs="Arial"/>
        </w:rPr>
        <w:t xml:space="preserve"> billion.</w:t>
      </w:r>
      <w:r w:rsidR="00496581" w:rsidRPr="008542A2">
        <w:rPr>
          <w:rStyle w:val="FootnoteReference"/>
          <w:rFonts w:cs="Arial"/>
        </w:rPr>
        <w:footnoteReference w:id="2"/>
      </w:r>
      <w:r w:rsidR="00496581" w:rsidRPr="008542A2">
        <w:rPr>
          <w:rFonts w:cs="Arial"/>
        </w:rPr>
        <w:t xml:space="preserve"> The </w:t>
      </w:r>
      <w:r w:rsidRPr="008542A2">
        <w:rPr>
          <w:rFonts w:cs="Arial"/>
        </w:rPr>
        <w:t xml:space="preserve">Australian </w:t>
      </w:r>
      <w:r w:rsidR="00541CDC" w:rsidRPr="008542A2">
        <w:rPr>
          <w:rFonts w:cs="Arial"/>
        </w:rPr>
        <w:t xml:space="preserve">impact investment market represents less than 0.1% of </w:t>
      </w:r>
      <w:r w:rsidR="00496581" w:rsidRPr="008542A2">
        <w:rPr>
          <w:rFonts w:cs="Arial"/>
        </w:rPr>
        <w:t xml:space="preserve">total assets </w:t>
      </w:r>
      <w:r w:rsidR="00A57656" w:rsidRPr="008542A2">
        <w:rPr>
          <w:rFonts w:cs="Arial"/>
        </w:rPr>
        <w:t xml:space="preserve">under </w:t>
      </w:r>
      <w:r w:rsidR="00496581" w:rsidRPr="008542A2">
        <w:rPr>
          <w:rFonts w:cs="Arial"/>
        </w:rPr>
        <w:t xml:space="preserve">institutional </w:t>
      </w:r>
      <w:r w:rsidR="00A57656" w:rsidRPr="008542A2">
        <w:rPr>
          <w:rFonts w:cs="Arial"/>
        </w:rPr>
        <w:t xml:space="preserve">funds </w:t>
      </w:r>
      <w:r w:rsidR="00496581" w:rsidRPr="008542A2">
        <w:rPr>
          <w:rFonts w:cs="Arial"/>
        </w:rPr>
        <w:t>management in Australia</w:t>
      </w:r>
      <w:r w:rsidR="00A57656" w:rsidRPr="008542A2">
        <w:rPr>
          <w:rFonts w:cs="Arial"/>
        </w:rPr>
        <w:t xml:space="preserve"> –</w:t>
      </w:r>
      <w:r w:rsidR="00980FAA" w:rsidRPr="008542A2">
        <w:rPr>
          <w:rFonts w:cs="Arial"/>
        </w:rPr>
        <w:t xml:space="preserve"> which stands at </w:t>
      </w:r>
      <w:r w:rsidR="00A57656" w:rsidRPr="008542A2">
        <w:rPr>
          <w:rFonts w:cs="Arial"/>
        </w:rPr>
        <w:t>approximately</w:t>
      </w:r>
      <w:r w:rsidR="00496581" w:rsidRPr="008542A2">
        <w:rPr>
          <w:rFonts w:cs="Arial"/>
        </w:rPr>
        <w:t xml:space="preserve"> $2.7 trillion.</w:t>
      </w:r>
      <w:r w:rsidR="00496581" w:rsidRPr="008542A2">
        <w:rPr>
          <w:rStyle w:val="FootnoteReference"/>
          <w:rFonts w:cs="Arial"/>
        </w:rPr>
        <w:footnoteReference w:id="3"/>
      </w:r>
    </w:p>
    <w:p w14:paraId="58088783" w14:textId="77777777" w:rsidR="00031741" w:rsidRPr="008542A2" w:rsidRDefault="00031741" w:rsidP="0095189B">
      <w:pPr>
        <w:autoSpaceDE w:val="0"/>
        <w:autoSpaceDN w:val="0"/>
        <w:adjustRightInd w:val="0"/>
        <w:spacing w:after="0" w:line="240" w:lineRule="auto"/>
        <w:jc w:val="both"/>
        <w:rPr>
          <w:rFonts w:cs="Arial"/>
        </w:rPr>
      </w:pPr>
    </w:p>
    <w:p w14:paraId="5A43A0A7" w14:textId="5818539D" w:rsidR="00932B74" w:rsidRPr="008542A2" w:rsidRDefault="002523A2" w:rsidP="0095189B">
      <w:pPr>
        <w:autoSpaceDE w:val="0"/>
        <w:autoSpaceDN w:val="0"/>
        <w:adjustRightInd w:val="0"/>
        <w:spacing w:after="0" w:line="240" w:lineRule="auto"/>
        <w:jc w:val="both"/>
        <w:rPr>
          <w:rFonts w:cs="Arial"/>
        </w:rPr>
      </w:pPr>
      <w:r w:rsidRPr="008542A2">
        <w:rPr>
          <w:rFonts w:cs="Arial"/>
        </w:rPr>
        <w:t>S</w:t>
      </w:r>
      <w:r w:rsidR="00D02107" w:rsidRPr="008542A2">
        <w:rPr>
          <w:rFonts w:cs="Arial"/>
        </w:rPr>
        <w:t>uperannuation funds</w:t>
      </w:r>
      <w:r w:rsidRPr="008542A2">
        <w:rPr>
          <w:rFonts w:cs="Arial"/>
        </w:rPr>
        <w:t xml:space="preserve"> are</w:t>
      </w:r>
      <w:r w:rsidR="003D7F63" w:rsidRPr="008542A2">
        <w:rPr>
          <w:rFonts w:cs="Arial"/>
        </w:rPr>
        <w:t>, and will continue to be,</w:t>
      </w:r>
      <w:r w:rsidRPr="008542A2">
        <w:rPr>
          <w:rFonts w:cs="Arial"/>
        </w:rPr>
        <w:t xml:space="preserve"> a significant </w:t>
      </w:r>
      <w:r w:rsidR="00980FAA" w:rsidRPr="008542A2">
        <w:rPr>
          <w:rFonts w:cs="Arial"/>
        </w:rPr>
        <w:t xml:space="preserve">source of </w:t>
      </w:r>
      <w:r w:rsidRPr="008542A2">
        <w:rPr>
          <w:rFonts w:cs="Arial"/>
        </w:rPr>
        <w:t>capital</w:t>
      </w:r>
      <w:r w:rsidR="00980FAA" w:rsidRPr="008542A2">
        <w:rPr>
          <w:rFonts w:cs="Arial"/>
        </w:rPr>
        <w:t xml:space="preserve"> for the Australian economy</w:t>
      </w:r>
      <w:r w:rsidR="00C2027C" w:rsidRPr="008542A2">
        <w:rPr>
          <w:rFonts w:cs="Arial"/>
        </w:rPr>
        <w:t>.</w:t>
      </w:r>
      <w:r w:rsidR="00C14CEB" w:rsidRPr="008542A2">
        <w:rPr>
          <w:rFonts w:cs="Arial"/>
        </w:rPr>
        <w:t xml:space="preserve"> At present, the superannuation sector has total assets of $2.1 trillion </w:t>
      </w:r>
      <w:r w:rsidR="009E3243" w:rsidRPr="008542A2">
        <w:rPr>
          <w:rFonts w:cs="Arial"/>
        </w:rPr>
        <w:t>(or 128% of annual nominal GDP),</w:t>
      </w:r>
      <w:r w:rsidR="00D04B87" w:rsidRPr="008542A2">
        <w:rPr>
          <w:rFonts w:cs="Arial"/>
        </w:rPr>
        <w:t xml:space="preserve"> </w:t>
      </w:r>
      <w:r w:rsidR="00A57656" w:rsidRPr="008542A2">
        <w:rPr>
          <w:rFonts w:cs="Arial"/>
        </w:rPr>
        <w:t xml:space="preserve">with around </w:t>
      </w:r>
      <w:r w:rsidR="00432E3E" w:rsidRPr="008542A2">
        <w:rPr>
          <w:rFonts w:cs="Arial"/>
        </w:rPr>
        <w:t>half</w:t>
      </w:r>
      <w:r w:rsidR="009E3243" w:rsidRPr="008542A2">
        <w:rPr>
          <w:rFonts w:cs="Arial"/>
        </w:rPr>
        <w:t xml:space="preserve"> </w:t>
      </w:r>
      <w:r w:rsidR="00A57656" w:rsidRPr="008542A2">
        <w:rPr>
          <w:rFonts w:cs="Arial"/>
        </w:rPr>
        <w:t xml:space="preserve">of that </w:t>
      </w:r>
      <w:r w:rsidR="00980FAA" w:rsidRPr="008542A2">
        <w:rPr>
          <w:rFonts w:cs="Arial"/>
        </w:rPr>
        <w:t xml:space="preserve">allocated to domestic assets via </w:t>
      </w:r>
      <w:r w:rsidRPr="008542A2">
        <w:rPr>
          <w:rFonts w:cs="Arial"/>
        </w:rPr>
        <w:t>institutional funds</w:t>
      </w:r>
      <w:r w:rsidR="00980FAA" w:rsidRPr="008542A2">
        <w:rPr>
          <w:rFonts w:cs="Arial"/>
        </w:rPr>
        <w:t xml:space="preserve"> management</w:t>
      </w:r>
      <w:r w:rsidR="009E3243" w:rsidRPr="008542A2">
        <w:rPr>
          <w:rFonts w:cs="Arial"/>
        </w:rPr>
        <w:t>.</w:t>
      </w:r>
      <w:r w:rsidR="00F03ADE" w:rsidRPr="008542A2">
        <w:rPr>
          <w:rStyle w:val="FootnoteReference"/>
          <w:rFonts w:cs="Arial"/>
        </w:rPr>
        <w:footnoteReference w:id="4"/>
      </w:r>
      <w:r w:rsidR="00F03ADE" w:rsidRPr="008542A2">
        <w:rPr>
          <w:rFonts w:cs="Arial"/>
        </w:rPr>
        <w:t xml:space="preserve"> </w:t>
      </w:r>
      <w:r w:rsidR="00C14CEB" w:rsidRPr="008542A2">
        <w:rPr>
          <w:rFonts w:cs="Arial"/>
        </w:rPr>
        <w:t xml:space="preserve">Over coming decades, </w:t>
      </w:r>
      <w:r w:rsidR="00D04B87" w:rsidRPr="008542A2">
        <w:rPr>
          <w:rFonts w:cs="Arial"/>
        </w:rPr>
        <w:t xml:space="preserve">total </w:t>
      </w:r>
      <w:r w:rsidR="00C14CEB" w:rsidRPr="008542A2">
        <w:rPr>
          <w:rFonts w:cs="Arial"/>
        </w:rPr>
        <w:t>superannuation assets are projected to increase markedly – in absolute terms and as a share of GDP.</w:t>
      </w:r>
    </w:p>
    <w:p w14:paraId="6F770E5E" w14:textId="77777777" w:rsidR="00393692" w:rsidRPr="008542A2" w:rsidRDefault="00393692" w:rsidP="0095189B">
      <w:pPr>
        <w:autoSpaceDE w:val="0"/>
        <w:autoSpaceDN w:val="0"/>
        <w:adjustRightInd w:val="0"/>
        <w:spacing w:after="0" w:line="240" w:lineRule="auto"/>
        <w:jc w:val="both"/>
        <w:rPr>
          <w:rFonts w:cs="Arial"/>
        </w:rPr>
      </w:pPr>
    </w:p>
    <w:p w14:paraId="36E6E344" w14:textId="02FAB08B" w:rsidR="00471E68" w:rsidRPr="008542A2" w:rsidRDefault="00393692" w:rsidP="00541CDC">
      <w:pPr>
        <w:autoSpaceDE w:val="0"/>
        <w:autoSpaceDN w:val="0"/>
        <w:adjustRightInd w:val="0"/>
        <w:spacing w:after="0" w:line="240" w:lineRule="auto"/>
        <w:jc w:val="both"/>
        <w:rPr>
          <w:rFonts w:cs="Arial"/>
        </w:rPr>
      </w:pPr>
      <w:r w:rsidRPr="008542A2">
        <w:rPr>
          <w:rFonts w:cs="Arial"/>
        </w:rPr>
        <w:t>There are, however, barriers to superannuation funds invest</w:t>
      </w:r>
      <w:r w:rsidR="00517C56" w:rsidRPr="008542A2">
        <w:rPr>
          <w:rFonts w:cs="Arial"/>
        </w:rPr>
        <w:t>ing in impact investment assets.</w:t>
      </w:r>
      <w:r w:rsidR="00FC7DA9" w:rsidRPr="008542A2">
        <w:rPr>
          <w:rFonts w:cs="Arial"/>
        </w:rPr>
        <w:t xml:space="preserve"> </w:t>
      </w:r>
      <w:r w:rsidRPr="008542A2">
        <w:rPr>
          <w:rFonts w:cs="Arial"/>
        </w:rPr>
        <w:t xml:space="preserve">Some of these </w:t>
      </w:r>
      <w:r w:rsidR="002153D5" w:rsidRPr="008542A2">
        <w:rPr>
          <w:rFonts w:cs="Arial"/>
        </w:rPr>
        <w:t xml:space="preserve">barriers </w:t>
      </w:r>
      <w:r w:rsidRPr="008542A2">
        <w:rPr>
          <w:rFonts w:cs="Arial"/>
        </w:rPr>
        <w:t>relate to the inherent nature of markets that are in the early stage</w:t>
      </w:r>
      <w:r w:rsidR="0079745D" w:rsidRPr="008542A2">
        <w:rPr>
          <w:rFonts w:cs="Arial"/>
        </w:rPr>
        <w:t>s</w:t>
      </w:r>
      <w:r w:rsidRPr="008542A2">
        <w:rPr>
          <w:rFonts w:cs="Arial"/>
        </w:rPr>
        <w:t xml:space="preserve"> of development</w:t>
      </w:r>
      <w:r w:rsidR="002153D5" w:rsidRPr="008542A2">
        <w:rPr>
          <w:rFonts w:cs="Arial"/>
        </w:rPr>
        <w:t>.</w:t>
      </w:r>
      <w:r w:rsidR="00541CDC" w:rsidRPr="008542A2">
        <w:rPr>
          <w:rFonts w:cs="Arial"/>
        </w:rPr>
        <w:t xml:space="preserve"> </w:t>
      </w:r>
      <w:r w:rsidR="00471E68" w:rsidRPr="008542A2">
        <w:rPr>
          <w:rFonts w:cs="Arial"/>
        </w:rPr>
        <w:t xml:space="preserve">The main barriers to superannuation funds investing in impact investment assets </w:t>
      </w:r>
      <w:r w:rsidR="00541CDC" w:rsidRPr="008542A2">
        <w:rPr>
          <w:rFonts w:cs="Arial"/>
        </w:rPr>
        <w:t>include</w:t>
      </w:r>
      <w:r w:rsidR="006F1FCF" w:rsidRPr="008542A2">
        <w:rPr>
          <w:rFonts w:cs="Arial"/>
        </w:rPr>
        <w:t>:</w:t>
      </w:r>
    </w:p>
    <w:p w14:paraId="060B1D58" w14:textId="311D5B17" w:rsidR="00471E68" w:rsidRPr="008542A2" w:rsidRDefault="00541CDC" w:rsidP="00471E68">
      <w:pPr>
        <w:pStyle w:val="ListParagraph"/>
        <w:numPr>
          <w:ilvl w:val="0"/>
          <w:numId w:val="21"/>
        </w:numPr>
        <w:autoSpaceDE w:val="0"/>
        <w:autoSpaceDN w:val="0"/>
        <w:adjustRightInd w:val="0"/>
        <w:spacing w:after="0" w:line="240" w:lineRule="auto"/>
        <w:jc w:val="both"/>
        <w:rPr>
          <w:rFonts w:cs="Arial"/>
        </w:rPr>
      </w:pPr>
      <w:r w:rsidRPr="008542A2">
        <w:rPr>
          <w:rFonts w:cs="Arial"/>
        </w:rPr>
        <w:t>lack of large-scale, investment-ready op</w:t>
      </w:r>
      <w:r w:rsidR="00471E68" w:rsidRPr="008542A2">
        <w:rPr>
          <w:rFonts w:cs="Arial"/>
        </w:rPr>
        <w:t>portunities</w:t>
      </w:r>
    </w:p>
    <w:p w14:paraId="5CCA683D" w14:textId="22658499" w:rsidR="00471E68" w:rsidRPr="008542A2" w:rsidRDefault="006F1FCF" w:rsidP="00471E68">
      <w:pPr>
        <w:pStyle w:val="ListParagraph"/>
        <w:numPr>
          <w:ilvl w:val="0"/>
          <w:numId w:val="21"/>
        </w:numPr>
        <w:autoSpaceDE w:val="0"/>
        <w:autoSpaceDN w:val="0"/>
        <w:adjustRightInd w:val="0"/>
        <w:spacing w:after="0" w:line="240" w:lineRule="auto"/>
        <w:jc w:val="both"/>
        <w:rPr>
          <w:rFonts w:cs="Arial"/>
        </w:rPr>
      </w:pPr>
      <w:r w:rsidRPr="008542A2">
        <w:rPr>
          <w:rFonts w:cs="Arial"/>
        </w:rPr>
        <w:t xml:space="preserve">the </w:t>
      </w:r>
      <w:r w:rsidR="00541CDC" w:rsidRPr="008542A2">
        <w:rPr>
          <w:rFonts w:cs="Arial"/>
        </w:rPr>
        <w:t>relatively high cost of impact i</w:t>
      </w:r>
      <w:r w:rsidR="00471E68" w:rsidRPr="008542A2">
        <w:rPr>
          <w:rFonts w:cs="Arial"/>
        </w:rPr>
        <w:t>nvesting (on a per assets basis</w:t>
      </w:r>
      <w:r w:rsidRPr="008542A2">
        <w:rPr>
          <w:rFonts w:cs="Arial"/>
        </w:rPr>
        <w:t>)</w:t>
      </w:r>
    </w:p>
    <w:p w14:paraId="39DF2284" w14:textId="5A341B9F" w:rsidR="00471E68" w:rsidRPr="008542A2" w:rsidRDefault="00541CDC" w:rsidP="00471E68">
      <w:pPr>
        <w:pStyle w:val="ListParagraph"/>
        <w:numPr>
          <w:ilvl w:val="0"/>
          <w:numId w:val="21"/>
        </w:numPr>
        <w:autoSpaceDE w:val="0"/>
        <w:autoSpaceDN w:val="0"/>
        <w:adjustRightInd w:val="0"/>
        <w:spacing w:after="0" w:line="240" w:lineRule="auto"/>
        <w:jc w:val="both"/>
        <w:rPr>
          <w:rFonts w:cs="Arial"/>
        </w:rPr>
      </w:pPr>
      <w:r w:rsidRPr="008542A2">
        <w:rPr>
          <w:rFonts w:cs="Arial"/>
        </w:rPr>
        <w:t>lack of expertise</w:t>
      </w:r>
      <w:r w:rsidR="003865DB" w:rsidRPr="008542A2">
        <w:rPr>
          <w:rFonts w:cs="Arial"/>
        </w:rPr>
        <w:t xml:space="preserve"> on impact investing </w:t>
      </w:r>
      <w:r w:rsidRPr="008542A2">
        <w:rPr>
          <w:rFonts w:cs="Arial"/>
        </w:rPr>
        <w:t>within funds</w:t>
      </w:r>
      <w:r w:rsidR="006F1FCF" w:rsidRPr="008542A2">
        <w:rPr>
          <w:rFonts w:cs="Arial"/>
        </w:rPr>
        <w:t>,</w:t>
      </w:r>
      <w:r w:rsidR="00471E68" w:rsidRPr="008542A2">
        <w:rPr>
          <w:rFonts w:cs="Arial"/>
        </w:rPr>
        <w:t xml:space="preserve"> and </w:t>
      </w:r>
      <w:r w:rsidR="003865DB" w:rsidRPr="008542A2">
        <w:rPr>
          <w:rFonts w:cs="Arial"/>
        </w:rPr>
        <w:t xml:space="preserve">the </w:t>
      </w:r>
      <w:r w:rsidRPr="008542A2">
        <w:rPr>
          <w:rFonts w:cs="Arial"/>
        </w:rPr>
        <w:t>lack of well-developed intermediaries</w:t>
      </w:r>
      <w:r w:rsidR="003865DB" w:rsidRPr="008542A2">
        <w:rPr>
          <w:rFonts w:cs="Arial"/>
        </w:rPr>
        <w:t xml:space="preserve"> that would reduce the need for internal expertise</w:t>
      </w:r>
    </w:p>
    <w:p w14:paraId="770B8420" w14:textId="10C21103" w:rsidR="00541CDC" w:rsidRPr="008542A2" w:rsidRDefault="003865DB" w:rsidP="006F1FCF">
      <w:pPr>
        <w:pStyle w:val="ListParagraph"/>
        <w:numPr>
          <w:ilvl w:val="0"/>
          <w:numId w:val="21"/>
        </w:numPr>
        <w:autoSpaceDE w:val="0"/>
        <w:autoSpaceDN w:val="0"/>
        <w:adjustRightInd w:val="0"/>
        <w:spacing w:after="0" w:line="240" w:lineRule="auto"/>
        <w:jc w:val="both"/>
        <w:rPr>
          <w:rFonts w:cs="Arial"/>
          <w:i/>
        </w:rPr>
      </w:pPr>
      <w:r w:rsidRPr="008542A2">
        <w:rPr>
          <w:rFonts w:cs="Arial"/>
        </w:rPr>
        <w:t xml:space="preserve">lack of good quality </w:t>
      </w:r>
      <w:r w:rsidR="006F1FCF" w:rsidRPr="008542A2">
        <w:rPr>
          <w:rFonts w:cs="Arial"/>
        </w:rPr>
        <w:t xml:space="preserve">data on the </w:t>
      </w:r>
      <w:r w:rsidRPr="008542A2">
        <w:rPr>
          <w:rFonts w:cs="Arial"/>
        </w:rPr>
        <w:t xml:space="preserve">performance </w:t>
      </w:r>
      <w:r w:rsidR="006F1FCF" w:rsidRPr="008542A2">
        <w:rPr>
          <w:rFonts w:cs="Arial"/>
        </w:rPr>
        <w:t xml:space="preserve">of </w:t>
      </w:r>
      <w:r w:rsidRPr="008542A2">
        <w:rPr>
          <w:rFonts w:cs="Arial"/>
        </w:rPr>
        <w:t>impact investment assets</w:t>
      </w:r>
      <w:r w:rsidR="006F1FCF" w:rsidRPr="008542A2">
        <w:rPr>
          <w:rFonts w:cs="Arial"/>
        </w:rPr>
        <w:t xml:space="preserve"> and on the outcomes of government services</w:t>
      </w:r>
      <w:r w:rsidR="00BC2922" w:rsidRPr="008542A2">
        <w:rPr>
          <w:rFonts w:cs="Arial"/>
        </w:rPr>
        <w:t xml:space="preserve"> (which makes it difficult for funds to assess the viability of potential </w:t>
      </w:r>
      <w:r w:rsidR="006F1FCF" w:rsidRPr="008542A2">
        <w:rPr>
          <w:rFonts w:cs="Arial"/>
        </w:rPr>
        <w:t>impact investment</w:t>
      </w:r>
      <w:r w:rsidR="00BC2922" w:rsidRPr="008542A2">
        <w:rPr>
          <w:rFonts w:cs="Arial"/>
        </w:rPr>
        <w:t>s</w:t>
      </w:r>
      <w:r w:rsidR="006F1FCF" w:rsidRPr="008542A2">
        <w:rPr>
          <w:rFonts w:cs="Arial"/>
        </w:rPr>
        <w:t>)</w:t>
      </w:r>
      <w:r w:rsidR="00BC2922" w:rsidRPr="008542A2">
        <w:rPr>
          <w:rFonts w:cs="Arial"/>
        </w:rPr>
        <w:t>.</w:t>
      </w:r>
    </w:p>
    <w:p w14:paraId="6A4D31F5" w14:textId="7A47480E" w:rsidR="00EA4007" w:rsidRPr="008542A2" w:rsidRDefault="003865DB" w:rsidP="00407BAE">
      <w:pPr>
        <w:autoSpaceDE w:val="0"/>
        <w:autoSpaceDN w:val="0"/>
        <w:adjustRightInd w:val="0"/>
        <w:spacing w:after="0" w:line="240" w:lineRule="auto"/>
        <w:jc w:val="both"/>
        <w:rPr>
          <w:rFonts w:cs="Arial"/>
        </w:rPr>
      </w:pPr>
      <w:r w:rsidRPr="008542A2">
        <w:rPr>
          <w:rFonts w:cs="Arial"/>
        </w:rPr>
        <w:lastRenderedPageBreak/>
        <w:t>O</w:t>
      </w:r>
      <w:r w:rsidR="00517C56" w:rsidRPr="008542A2">
        <w:rPr>
          <w:rFonts w:cs="Arial"/>
        </w:rPr>
        <w:t xml:space="preserve">thers barriers </w:t>
      </w:r>
      <w:r w:rsidR="0079745D" w:rsidRPr="008542A2">
        <w:rPr>
          <w:rFonts w:cs="Arial"/>
        </w:rPr>
        <w:t>relate</w:t>
      </w:r>
      <w:r w:rsidR="00517C56" w:rsidRPr="008542A2">
        <w:rPr>
          <w:rFonts w:cs="Arial"/>
        </w:rPr>
        <w:t xml:space="preserve"> </w:t>
      </w:r>
      <w:r w:rsidR="003D7F63" w:rsidRPr="008542A2">
        <w:rPr>
          <w:rFonts w:cs="Arial"/>
        </w:rPr>
        <w:t xml:space="preserve">more </w:t>
      </w:r>
      <w:r w:rsidR="00517C56" w:rsidRPr="008542A2">
        <w:rPr>
          <w:rFonts w:cs="Arial"/>
        </w:rPr>
        <w:t>to the nature of impact investments</w:t>
      </w:r>
      <w:r w:rsidR="00970E38" w:rsidRPr="008542A2">
        <w:rPr>
          <w:rFonts w:cs="Arial"/>
        </w:rPr>
        <w:t>. I</w:t>
      </w:r>
      <w:r w:rsidR="00407BAE" w:rsidRPr="008542A2">
        <w:rPr>
          <w:rFonts w:cs="Arial"/>
        </w:rPr>
        <w:t>n particular</w:t>
      </w:r>
      <w:r w:rsidR="0079745D" w:rsidRPr="008542A2">
        <w:rPr>
          <w:rFonts w:cs="Arial"/>
        </w:rPr>
        <w:t>,</w:t>
      </w:r>
      <w:r w:rsidR="00970E38" w:rsidRPr="008542A2">
        <w:rPr>
          <w:rFonts w:cs="Arial"/>
        </w:rPr>
        <w:t xml:space="preserve"> it can be challenging to generate the rates of return required by funds (for a given risk profile) from the provision of social services</w:t>
      </w:r>
      <w:r w:rsidR="00A965F7" w:rsidRPr="008542A2">
        <w:rPr>
          <w:rFonts w:cs="Arial"/>
        </w:rPr>
        <w:t xml:space="preserve"> – particularly in the early stages of market development</w:t>
      </w:r>
      <w:r w:rsidR="00970E38" w:rsidRPr="008542A2">
        <w:rPr>
          <w:rFonts w:cs="Arial"/>
        </w:rPr>
        <w:t>. This explains governments’ use of co-funding or de-risking mechanisms to make impact investments more attractive for institutional investors.</w:t>
      </w:r>
    </w:p>
    <w:p w14:paraId="5BEF26C6" w14:textId="77777777" w:rsidR="00EA4007" w:rsidRPr="008542A2" w:rsidRDefault="00EA4007" w:rsidP="00407BAE">
      <w:pPr>
        <w:autoSpaceDE w:val="0"/>
        <w:autoSpaceDN w:val="0"/>
        <w:adjustRightInd w:val="0"/>
        <w:spacing w:after="0" w:line="240" w:lineRule="auto"/>
        <w:jc w:val="both"/>
        <w:rPr>
          <w:rFonts w:cs="Arial"/>
        </w:rPr>
      </w:pPr>
    </w:p>
    <w:p w14:paraId="71B896EF" w14:textId="4AAC5D96" w:rsidR="00407BAE" w:rsidRPr="008542A2" w:rsidRDefault="002153D5" w:rsidP="00407BAE">
      <w:pPr>
        <w:autoSpaceDE w:val="0"/>
        <w:autoSpaceDN w:val="0"/>
        <w:adjustRightInd w:val="0"/>
        <w:spacing w:after="0" w:line="240" w:lineRule="auto"/>
        <w:jc w:val="both"/>
        <w:rPr>
          <w:rFonts w:cs="Arial"/>
        </w:rPr>
      </w:pPr>
      <w:r w:rsidRPr="008542A2">
        <w:rPr>
          <w:rFonts w:cs="Arial"/>
        </w:rPr>
        <w:t xml:space="preserve">Ultimately, </w:t>
      </w:r>
      <w:r w:rsidR="00970E38" w:rsidRPr="008542A2">
        <w:rPr>
          <w:rFonts w:cs="Arial"/>
        </w:rPr>
        <w:t xml:space="preserve">ASFA considers that </w:t>
      </w:r>
      <w:r w:rsidRPr="008542A2">
        <w:rPr>
          <w:rFonts w:cs="Arial"/>
        </w:rPr>
        <w:t>t</w:t>
      </w:r>
      <w:r w:rsidR="00407BAE" w:rsidRPr="008542A2">
        <w:rPr>
          <w:rFonts w:cs="Arial"/>
        </w:rPr>
        <w:t xml:space="preserve">he active participation of superannuation funds in the impact investment market </w:t>
      </w:r>
      <w:r w:rsidR="00970E38" w:rsidRPr="008542A2">
        <w:rPr>
          <w:rFonts w:cs="Arial"/>
        </w:rPr>
        <w:t>should</w:t>
      </w:r>
      <w:r w:rsidR="00407BAE" w:rsidRPr="008542A2">
        <w:rPr>
          <w:rFonts w:cs="Arial"/>
        </w:rPr>
        <w:t xml:space="preserve"> be determined as and when particular impact investments are identified as being in the best interests of members.</w:t>
      </w:r>
    </w:p>
    <w:p w14:paraId="51833507" w14:textId="77777777" w:rsidR="00041297" w:rsidRPr="008542A2" w:rsidRDefault="0016553C" w:rsidP="00041297">
      <w:pPr>
        <w:pStyle w:val="Heading1"/>
      </w:pPr>
      <w:r w:rsidRPr="008542A2">
        <w:t>C</w:t>
      </w:r>
      <w:r w:rsidR="00041297" w:rsidRPr="008542A2">
        <w:t xml:space="preserve">urrent extent of impact investing </w:t>
      </w:r>
      <w:r w:rsidR="00696B69" w:rsidRPr="008542A2">
        <w:t>by superannuation funds</w:t>
      </w:r>
    </w:p>
    <w:p w14:paraId="31961E18" w14:textId="77777777" w:rsidR="00041297" w:rsidRPr="008542A2" w:rsidRDefault="00041297" w:rsidP="00041297">
      <w:pPr>
        <w:autoSpaceDE w:val="0"/>
        <w:autoSpaceDN w:val="0"/>
        <w:adjustRightInd w:val="0"/>
        <w:spacing w:after="0" w:line="240" w:lineRule="auto"/>
        <w:rPr>
          <w:rFonts w:cs="Arial"/>
        </w:rPr>
      </w:pPr>
    </w:p>
    <w:p w14:paraId="11AFB760" w14:textId="2C0501BE" w:rsidR="00C15BDE" w:rsidRPr="008542A2" w:rsidRDefault="00041297" w:rsidP="00894AA4">
      <w:pPr>
        <w:autoSpaceDE w:val="0"/>
        <w:autoSpaceDN w:val="0"/>
        <w:adjustRightInd w:val="0"/>
        <w:spacing w:after="0" w:line="240" w:lineRule="auto"/>
        <w:jc w:val="both"/>
        <w:rPr>
          <w:rFonts w:cs="Arial"/>
        </w:rPr>
      </w:pPr>
      <w:r w:rsidRPr="008542A2">
        <w:rPr>
          <w:rFonts w:cs="Arial"/>
        </w:rPr>
        <w:t xml:space="preserve">To date, </w:t>
      </w:r>
      <w:r w:rsidR="002523A2" w:rsidRPr="008542A2">
        <w:rPr>
          <w:rFonts w:cs="Arial"/>
        </w:rPr>
        <w:t xml:space="preserve">only a small number of </w:t>
      </w:r>
      <w:r w:rsidR="00970E38" w:rsidRPr="008542A2">
        <w:rPr>
          <w:rFonts w:cs="Arial"/>
        </w:rPr>
        <w:t xml:space="preserve">superannuation </w:t>
      </w:r>
      <w:r w:rsidR="002523A2" w:rsidRPr="008542A2">
        <w:rPr>
          <w:rFonts w:cs="Arial"/>
        </w:rPr>
        <w:t xml:space="preserve">funds have invested in </w:t>
      </w:r>
      <w:r w:rsidR="00094745" w:rsidRPr="008542A2">
        <w:rPr>
          <w:rFonts w:cs="Arial"/>
        </w:rPr>
        <w:t xml:space="preserve">impact </w:t>
      </w:r>
      <w:r w:rsidRPr="008542A2">
        <w:rPr>
          <w:rFonts w:cs="Arial"/>
        </w:rPr>
        <w:t>investment</w:t>
      </w:r>
      <w:r w:rsidR="00094745" w:rsidRPr="008542A2">
        <w:rPr>
          <w:rFonts w:cs="Arial"/>
        </w:rPr>
        <w:t>s</w:t>
      </w:r>
      <w:r w:rsidR="00970E38" w:rsidRPr="008542A2">
        <w:rPr>
          <w:rFonts w:cs="Arial"/>
        </w:rPr>
        <w:t xml:space="preserve">. </w:t>
      </w:r>
      <w:r w:rsidR="00B43847" w:rsidRPr="008542A2">
        <w:rPr>
          <w:rFonts w:cs="Arial"/>
        </w:rPr>
        <w:t xml:space="preserve">Of all Australian superannuation funds, Christian Super is the most active fund in impact investing. </w:t>
      </w:r>
      <w:r w:rsidR="007803E1" w:rsidRPr="008542A2">
        <w:rPr>
          <w:rFonts w:cs="Arial"/>
        </w:rPr>
        <w:t>As well as investing in numerous impact investment assets, Christian Super has founded an impact investment intermediary to provide investment services to other funds (and institutional investors)</w:t>
      </w:r>
      <w:r w:rsidR="00C15BDE" w:rsidRPr="008542A2">
        <w:rPr>
          <w:rFonts w:cs="Arial"/>
        </w:rPr>
        <w:t>.</w:t>
      </w:r>
      <w:r w:rsidR="00432E3E" w:rsidRPr="008542A2">
        <w:rPr>
          <w:rStyle w:val="FootnoteReference"/>
          <w:rFonts w:cs="Arial"/>
        </w:rPr>
        <w:footnoteReference w:id="5"/>
      </w:r>
    </w:p>
    <w:p w14:paraId="0741E06B" w14:textId="77777777" w:rsidR="00FD6022" w:rsidRPr="008542A2" w:rsidRDefault="00696B69" w:rsidP="00041297">
      <w:pPr>
        <w:pStyle w:val="Heading1"/>
      </w:pPr>
      <w:r w:rsidRPr="008542A2">
        <w:t>P</w:t>
      </w:r>
      <w:r w:rsidR="00FD6022" w:rsidRPr="008542A2">
        <w:t xml:space="preserve">otential benefits of impact investing for </w:t>
      </w:r>
      <w:r w:rsidR="00041297" w:rsidRPr="008542A2">
        <w:t xml:space="preserve">superannuation </w:t>
      </w:r>
      <w:r w:rsidR="00FD6022" w:rsidRPr="008542A2">
        <w:t>funds</w:t>
      </w:r>
    </w:p>
    <w:p w14:paraId="054B1874" w14:textId="77777777" w:rsidR="00041297" w:rsidRPr="008542A2" w:rsidRDefault="00041297" w:rsidP="00307EC5">
      <w:pPr>
        <w:autoSpaceDE w:val="0"/>
        <w:autoSpaceDN w:val="0"/>
        <w:adjustRightInd w:val="0"/>
        <w:spacing w:after="0" w:line="240" w:lineRule="auto"/>
        <w:rPr>
          <w:rFonts w:cs="Arial"/>
        </w:rPr>
      </w:pPr>
    </w:p>
    <w:p w14:paraId="2CF5DABB" w14:textId="1E17A69F" w:rsidR="00696B69" w:rsidRPr="008542A2" w:rsidRDefault="00A16152" w:rsidP="00041297">
      <w:pPr>
        <w:autoSpaceDE w:val="0"/>
        <w:autoSpaceDN w:val="0"/>
        <w:adjustRightInd w:val="0"/>
        <w:spacing w:after="0" w:line="240" w:lineRule="auto"/>
        <w:jc w:val="both"/>
        <w:rPr>
          <w:rFonts w:cs="Arial"/>
        </w:rPr>
      </w:pPr>
      <w:r w:rsidRPr="008542A2">
        <w:rPr>
          <w:rFonts w:cs="Arial"/>
        </w:rPr>
        <w:t>Notwithstanding limited participation by institutional investors, s</w:t>
      </w:r>
      <w:r w:rsidR="002901B2" w:rsidRPr="008542A2">
        <w:rPr>
          <w:rFonts w:cs="Arial"/>
        </w:rPr>
        <w:t xml:space="preserve">urveys of investor attitudes show a growing </w:t>
      </w:r>
      <w:r w:rsidRPr="008542A2">
        <w:rPr>
          <w:rFonts w:cs="Arial"/>
        </w:rPr>
        <w:t>interest in</w:t>
      </w:r>
      <w:r w:rsidR="002901B2" w:rsidRPr="008542A2">
        <w:rPr>
          <w:rFonts w:cs="Arial"/>
        </w:rPr>
        <w:t xml:space="preserve"> impact investing</w:t>
      </w:r>
      <w:r w:rsidR="00B426C3" w:rsidRPr="008542A2">
        <w:rPr>
          <w:rFonts w:cs="Arial"/>
        </w:rPr>
        <w:t>. This p</w:t>
      </w:r>
      <w:r w:rsidR="002901B2" w:rsidRPr="008542A2">
        <w:rPr>
          <w:rFonts w:cs="Arial"/>
        </w:rPr>
        <w:t>oints to the potential benefits of impact investments</w:t>
      </w:r>
      <w:r w:rsidR="00F24FC5" w:rsidRPr="008542A2">
        <w:rPr>
          <w:rFonts w:cs="Arial"/>
        </w:rPr>
        <w:t xml:space="preserve"> for </w:t>
      </w:r>
      <w:r w:rsidR="00A04B33" w:rsidRPr="008542A2">
        <w:rPr>
          <w:rFonts w:cs="Arial"/>
        </w:rPr>
        <w:t xml:space="preserve">some </w:t>
      </w:r>
      <w:r w:rsidR="00F24FC5" w:rsidRPr="008542A2">
        <w:rPr>
          <w:rFonts w:cs="Arial"/>
        </w:rPr>
        <w:t>superannuation funds</w:t>
      </w:r>
      <w:r w:rsidR="002901B2" w:rsidRPr="008542A2">
        <w:rPr>
          <w:rFonts w:cs="Arial"/>
        </w:rPr>
        <w:t>.</w:t>
      </w:r>
      <w:r w:rsidR="002901B2" w:rsidRPr="008542A2">
        <w:rPr>
          <w:rStyle w:val="FootnoteReference"/>
          <w:rFonts w:cs="Arial"/>
        </w:rPr>
        <w:footnoteReference w:id="6"/>
      </w:r>
    </w:p>
    <w:p w14:paraId="6ED50170" w14:textId="77777777" w:rsidR="00696B69" w:rsidRPr="008542A2" w:rsidRDefault="00696B69" w:rsidP="00041297">
      <w:pPr>
        <w:autoSpaceDE w:val="0"/>
        <w:autoSpaceDN w:val="0"/>
        <w:adjustRightInd w:val="0"/>
        <w:spacing w:after="0" w:line="240" w:lineRule="auto"/>
        <w:jc w:val="both"/>
        <w:rPr>
          <w:rFonts w:cs="Arial"/>
        </w:rPr>
      </w:pPr>
    </w:p>
    <w:p w14:paraId="7CA506CB" w14:textId="38BDF5DE" w:rsidR="009F1CC6" w:rsidRPr="008542A2" w:rsidRDefault="00FD6022" w:rsidP="00041297">
      <w:pPr>
        <w:autoSpaceDE w:val="0"/>
        <w:autoSpaceDN w:val="0"/>
        <w:adjustRightInd w:val="0"/>
        <w:spacing w:after="0" w:line="240" w:lineRule="auto"/>
        <w:jc w:val="both"/>
        <w:rPr>
          <w:rFonts w:cs="Arial"/>
        </w:rPr>
      </w:pPr>
      <w:r w:rsidRPr="008542A2">
        <w:rPr>
          <w:rFonts w:cs="Arial"/>
        </w:rPr>
        <w:t>Impact investment assets may provide diversification benefits for funds</w:t>
      </w:r>
      <w:r w:rsidR="00FC363B" w:rsidRPr="008542A2">
        <w:rPr>
          <w:rFonts w:cs="Arial"/>
        </w:rPr>
        <w:t>. This is particularly the case where the r</w:t>
      </w:r>
      <w:r w:rsidRPr="008542A2">
        <w:rPr>
          <w:rFonts w:cs="Arial"/>
        </w:rPr>
        <w:t xml:space="preserve">eturn on </w:t>
      </w:r>
      <w:r w:rsidR="00FC363B" w:rsidRPr="008542A2">
        <w:rPr>
          <w:rFonts w:cs="Arial"/>
        </w:rPr>
        <w:t xml:space="preserve">an </w:t>
      </w:r>
      <w:r w:rsidRPr="008542A2">
        <w:rPr>
          <w:rFonts w:cs="Arial"/>
        </w:rPr>
        <w:t>impact investment</w:t>
      </w:r>
      <w:r w:rsidR="00FC363B" w:rsidRPr="008542A2">
        <w:rPr>
          <w:rFonts w:cs="Arial"/>
        </w:rPr>
        <w:t xml:space="preserve"> is </w:t>
      </w:r>
      <w:r w:rsidR="0016033B" w:rsidRPr="008542A2">
        <w:rPr>
          <w:rFonts w:cs="Arial"/>
        </w:rPr>
        <w:t xml:space="preserve">a function of the </w:t>
      </w:r>
      <w:r w:rsidRPr="008542A2">
        <w:rPr>
          <w:rFonts w:cs="Arial"/>
        </w:rPr>
        <w:t xml:space="preserve">social outcomes </w:t>
      </w:r>
      <w:r w:rsidR="0016033B" w:rsidRPr="008542A2">
        <w:rPr>
          <w:rFonts w:cs="Arial"/>
        </w:rPr>
        <w:t>that th</w:t>
      </w:r>
      <w:r w:rsidR="00FC363B" w:rsidRPr="008542A2">
        <w:rPr>
          <w:rFonts w:cs="Arial"/>
        </w:rPr>
        <w:t>e i</w:t>
      </w:r>
      <w:r w:rsidR="0016033B" w:rsidRPr="008542A2">
        <w:rPr>
          <w:rFonts w:cs="Arial"/>
        </w:rPr>
        <w:t xml:space="preserve">nvestment </w:t>
      </w:r>
      <w:r w:rsidRPr="008542A2">
        <w:rPr>
          <w:rFonts w:cs="Arial"/>
        </w:rPr>
        <w:t>achieve</w:t>
      </w:r>
      <w:r w:rsidR="00FC363B" w:rsidRPr="008542A2">
        <w:rPr>
          <w:rFonts w:cs="Arial"/>
        </w:rPr>
        <w:t>s</w:t>
      </w:r>
      <w:r w:rsidR="002E5BFD" w:rsidRPr="008542A2">
        <w:rPr>
          <w:rFonts w:cs="Arial"/>
        </w:rPr>
        <w:t xml:space="preserve"> – for example,</w:t>
      </w:r>
      <w:r w:rsidR="00FC363B" w:rsidRPr="008542A2">
        <w:rPr>
          <w:rFonts w:cs="Arial"/>
        </w:rPr>
        <w:t xml:space="preserve"> where there are financial rewards for meeting specified goals</w:t>
      </w:r>
      <w:r w:rsidRPr="008542A2">
        <w:rPr>
          <w:rFonts w:cs="Arial"/>
        </w:rPr>
        <w:t xml:space="preserve">. As such, </w:t>
      </w:r>
      <w:r w:rsidR="00DD02EC" w:rsidRPr="008542A2">
        <w:rPr>
          <w:rFonts w:cs="Arial"/>
        </w:rPr>
        <w:t xml:space="preserve">those </w:t>
      </w:r>
      <w:r w:rsidRPr="008542A2">
        <w:rPr>
          <w:rFonts w:cs="Arial"/>
        </w:rPr>
        <w:t xml:space="preserve">returns are likely to have </w:t>
      </w:r>
      <w:r w:rsidR="00B43847" w:rsidRPr="008542A2">
        <w:rPr>
          <w:rFonts w:cs="Arial"/>
        </w:rPr>
        <w:t xml:space="preserve">a </w:t>
      </w:r>
      <w:r w:rsidRPr="008542A2">
        <w:rPr>
          <w:rFonts w:cs="Arial"/>
        </w:rPr>
        <w:t xml:space="preserve">low correlation with returns </w:t>
      </w:r>
      <w:r w:rsidR="00DD02EC" w:rsidRPr="008542A2">
        <w:rPr>
          <w:rFonts w:cs="Arial"/>
        </w:rPr>
        <w:t>from</w:t>
      </w:r>
      <w:r w:rsidRPr="008542A2">
        <w:rPr>
          <w:rFonts w:cs="Arial"/>
        </w:rPr>
        <w:t xml:space="preserve"> traditional </w:t>
      </w:r>
      <w:r w:rsidR="00BD066E" w:rsidRPr="008542A2">
        <w:rPr>
          <w:rFonts w:cs="Arial"/>
        </w:rPr>
        <w:t xml:space="preserve">investments via capital markets – </w:t>
      </w:r>
      <w:r w:rsidR="00F967B5" w:rsidRPr="008542A2">
        <w:rPr>
          <w:rFonts w:cs="Arial"/>
        </w:rPr>
        <w:t xml:space="preserve">where returns reflect </w:t>
      </w:r>
      <w:r w:rsidR="00E41D71" w:rsidRPr="008542A2">
        <w:rPr>
          <w:rFonts w:cs="Arial"/>
        </w:rPr>
        <w:t xml:space="preserve">economic and financial </w:t>
      </w:r>
      <w:r w:rsidR="00F967B5" w:rsidRPr="008542A2">
        <w:rPr>
          <w:rFonts w:cs="Arial"/>
        </w:rPr>
        <w:t>market factors</w:t>
      </w:r>
      <w:r w:rsidRPr="008542A2">
        <w:rPr>
          <w:rFonts w:cs="Arial"/>
        </w:rPr>
        <w:t>.</w:t>
      </w:r>
      <w:r w:rsidRPr="008542A2">
        <w:rPr>
          <w:rFonts w:cs="Arial"/>
          <w:vertAlign w:val="superscript"/>
        </w:rPr>
        <w:footnoteReference w:id="7"/>
      </w:r>
      <w:r w:rsidR="009F1CC6" w:rsidRPr="008542A2">
        <w:rPr>
          <w:rFonts w:cs="Arial"/>
        </w:rPr>
        <w:t xml:space="preserve"> </w:t>
      </w:r>
      <w:r w:rsidR="00F967B5" w:rsidRPr="008542A2">
        <w:rPr>
          <w:rFonts w:cs="Arial"/>
        </w:rPr>
        <w:t>In a maturing market, t</w:t>
      </w:r>
      <w:r w:rsidR="003865DB" w:rsidRPr="008542A2">
        <w:rPr>
          <w:rFonts w:cs="Arial"/>
        </w:rPr>
        <w:t>he diversification benefits</w:t>
      </w:r>
      <w:r w:rsidR="00B43847" w:rsidRPr="008542A2">
        <w:rPr>
          <w:rFonts w:cs="Arial"/>
        </w:rPr>
        <w:t xml:space="preserve"> </w:t>
      </w:r>
      <w:r w:rsidR="00F967B5" w:rsidRPr="008542A2">
        <w:rPr>
          <w:rFonts w:cs="Arial"/>
        </w:rPr>
        <w:t xml:space="preserve">would likely </w:t>
      </w:r>
      <w:r w:rsidR="00E41D71" w:rsidRPr="008542A2">
        <w:rPr>
          <w:rFonts w:cs="Arial"/>
        </w:rPr>
        <w:t>impro</w:t>
      </w:r>
      <w:r w:rsidR="00BD066E" w:rsidRPr="008542A2">
        <w:rPr>
          <w:rFonts w:cs="Arial"/>
        </w:rPr>
        <w:t xml:space="preserve">ve as </w:t>
      </w:r>
      <w:r w:rsidR="00DD02EC" w:rsidRPr="008542A2">
        <w:rPr>
          <w:rFonts w:cs="Arial"/>
        </w:rPr>
        <w:t xml:space="preserve">more </w:t>
      </w:r>
      <w:r w:rsidR="004214CA" w:rsidRPr="008542A2">
        <w:rPr>
          <w:rFonts w:cs="Arial"/>
        </w:rPr>
        <w:t>products are developed</w:t>
      </w:r>
      <w:r w:rsidR="009F1CC6" w:rsidRPr="008542A2">
        <w:rPr>
          <w:rFonts w:cs="Arial"/>
        </w:rPr>
        <w:t>.</w:t>
      </w:r>
      <w:r w:rsidR="009F1CC6" w:rsidRPr="008542A2">
        <w:rPr>
          <w:rStyle w:val="FootnoteReference"/>
          <w:rFonts w:cs="Arial"/>
        </w:rPr>
        <w:footnoteReference w:id="8"/>
      </w:r>
    </w:p>
    <w:p w14:paraId="6202832B" w14:textId="77777777" w:rsidR="00E41D71" w:rsidRPr="008542A2" w:rsidRDefault="00E41D71" w:rsidP="00041297">
      <w:pPr>
        <w:autoSpaceDE w:val="0"/>
        <w:autoSpaceDN w:val="0"/>
        <w:adjustRightInd w:val="0"/>
        <w:spacing w:after="0" w:line="240" w:lineRule="auto"/>
        <w:jc w:val="both"/>
        <w:rPr>
          <w:rFonts w:cs="Arial"/>
        </w:rPr>
      </w:pPr>
    </w:p>
    <w:p w14:paraId="6555D325" w14:textId="0D4CF0CE" w:rsidR="00F24FC5" w:rsidRPr="008542A2" w:rsidRDefault="00E41D71" w:rsidP="00E41D71">
      <w:pPr>
        <w:autoSpaceDE w:val="0"/>
        <w:autoSpaceDN w:val="0"/>
        <w:adjustRightInd w:val="0"/>
        <w:spacing w:after="0" w:line="240" w:lineRule="auto"/>
        <w:jc w:val="both"/>
        <w:rPr>
          <w:rFonts w:cs="Arial"/>
        </w:rPr>
      </w:pPr>
      <w:r w:rsidRPr="008542A2">
        <w:rPr>
          <w:rFonts w:cs="Arial"/>
        </w:rPr>
        <w:t xml:space="preserve">For superannuation funds, impact investing may allow funds to meet demand from their members for investments that align with </w:t>
      </w:r>
      <w:r w:rsidR="00F967B5" w:rsidRPr="008542A2">
        <w:rPr>
          <w:rFonts w:cs="Arial"/>
        </w:rPr>
        <w:t>members’</w:t>
      </w:r>
      <w:r w:rsidRPr="008542A2">
        <w:rPr>
          <w:rFonts w:cs="Arial"/>
        </w:rPr>
        <w:t xml:space="preserve"> social values </w:t>
      </w:r>
      <w:r w:rsidR="00A16152" w:rsidRPr="008542A2">
        <w:rPr>
          <w:rFonts w:cs="Arial"/>
        </w:rPr>
        <w:t>(</w:t>
      </w:r>
      <w:r w:rsidRPr="008542A2">
        <w:rPr>
          <w:rFonts w:cs="Arial"/>
        </w:rPr>
        <w:t>where investments are consistent with funds’ fiduciary duty</w:t>
      </w:r>
      <w:r w:rsidR="00A16152" w:rsidRPr="008542A2">
        <w:rPr>
          <w:rFonts w:cs="Arial"/>
        </w:rPr>
        <w:t>)</w:t>
      </w:r>
      <w:r w:rsidRPr="008542A2">
        <w:rPr>
          <w:rFonts w:cs="Arial"/>
        </w:rPr>
        <w:t>. Christian Super is a case in p</w:t>
      </w:r>
      <w:r w:rsidR="00D674A8" w:rsidRPr="008542A2">
        <w:rPr>
          <w:rFonts w:cs="Arial"/>
        </w:rPr>
        <w:t xml:space="preserve">oint – the fund’s allocation to ethical/impact investments </w:t>
      </w:r>
      <w:r w:rsidRPr="008542A2">
        <w:rPr>
          <w:rFonts w:cs="Arial"/>
        </w:rPr>
        <w:t xml:space="preserve">is influenced by the values </w:t>
      </w:r>
      <w:r w:rsidR="00D674A8" w:rsidRPr="008542A2">
        <w:rPr>
          <w:rFonts w:cs="Arial"/>
        </w:rPr>
        <w:t xml:space="preserve">held by </w:t>
      </w:r>
      <w:r w:rsidRPr="008542A2">
        <w:rPr>
          <w:rFonts w:cs="Arial"/>
        </w:rPr>
        <w:t xml:space="preserve">its membership. </w:t>
      </w:r>
      <w:r w:rsidR="00326F37" w:rsidRPr="008542A2">
        <w:rPr>
          <w:rFonts w:cs="Arial"/>
        </w:rPr>
        <w:t>To the degree that a fund is able to achieve this, greater alignment may translate into a deeper degree of engagement of fund members with the fund.</w:t>
      </w:r>
    </w:p>
    <w:p w14:paraId="5D39F4C6" w14:textId="1DB8F81C" w:rsidR="00477FD7" w:rsidRPr="008542A2" w:rsidRDefault="00A25C19" w:rsidP="00477FD7">
      <w:pPr>
        <w:pStyle w:val="Heading1"/>
      </w:pPr>
      <w:r w:rsidRPr="008542A2">
        <w:t xml:space="preserve">Trustees’ </w:t>
      </w:r>
      <w:r w:rsidR="00477FD7" w:rsidRPr="008542A2">
        <w:t>duty</w:t>
      </w:r>
      <w:r w:rsidRPr="008542A2">
        <w:t xml:space="preserve"> to fund members</w:t>
      </w:r>
    </w:p>
    <w:p w14:paraId="13704199" w14:textId="77777777" w:rsidR="00477FD7" w:rsidRPr="008542A2" w:rsidRDefault="00477FD7" w:rsidP="00307EC5">
      <w:pPr>
        <w:autoSpaceDE w:val="0"/>
        <w:autoSpaceDN w:val="0"/>
        <w:adjustRightInd w:val="0"/>
        <w:spacing w:after="0" w:line="240" w:lineRule="auto"/>
        <w:rPr>
          <w:rFonts w:cs="Arial"/>
        </w:rPr>
      </w:pPr>
    </w:p>
    <w:p w14:paraId="766B8C1F" w14:textId="011DFDFA" w:rsidR="004F5450" w:rsidRPr="008542A2" w:rsidRDefault="004F5450" w:rsidP="004F5450">
      <w:pPr>
        <w:autoSpaceDE w:val="0"/>
        <w:autoSpaceDN w:val="0"/>
        <w:adjustRightInd w:val="0"/>
        <w:spacing w:after="0" w:line="240" w:lineRule="auto"/>
        <w:jc w:val="both"/>
        <w:rPr>
          <w:rFonts w:cs="Arial"/>
        </w:rPr>
      </w:pPr>
      <w:r w:rsidRPr="008542A2">
        <w:rPr>
          <w:rFonts w:cs="Arial"/>
        </w:rPr>
        <w:t xml:space="preserve">ASFA considers that </w:t>
      </w:r>
      <w:r w:rsidR="00CD664D" w:rsidRPr="008542A2">
        <w:rPr>
          <w:rFonts w:cs="Arial"/>
        </w:rPr>
        <w:t>funds should consider impact investments as t</w:t>
      </w:r>
      <w:r w:rsidR="00A25C19" w:rsidRPr="008542A2">
        <w:rPr>
          <w:rFonts w:cs="Arial"/>
        </w:rPr>
        <w:t xml:space="preserve">hey would any other investment – that investment decisions are made to deliver retirement savings for fund members. As such, ASFA considers that the current </w:t>
      </w:r>
      <w:r w:rsidR="00CD664D" w:rsidRPr="008542A2">
        <w:rPr>
          <w:rFonts w:cs="Arial"/>
        </w:rPr>
        <w:t>regul</w:t>
      </w:r>
      <w:r w:rsidR="00A25C19" w:rsidRPr="008542A2">
        <w:rPr>
          <w:rFonts w:cs="Arial"/>
        </w:rPr>
        <w:t>atory framework that guides trustee</w:t>
      </w:r>
      <w:r w:rsidR="00F967B5" w:rsidRPr="008542A2">
        <w:rPr>
          <w:rFonts w:cs="Arial"/>
        </w:rPr>
        <w:t xml:space="preserve"> (fund)</w:t>
      </w:r>
      <w:r w:rsidR="00CD664D" w:rsidRPr="008542A2">
        <w:rPr>
          <w:rFonts w:cs="Arial"/>
        </w:rPr>
        <w:t xml:space="preserve"> decision-making is appropriate.</w:t>
      </w:r>
    </w:p>
    <w:p w14:paraId="34043D85" w14:textId="3D00FC26" w:rsidR="00521CB9" w:rsidRPr="008542A2" w:rsidRDefault="00A25C19" w:rsidP="004F5450">
      <w:pPr>
        <w:autoSpaceDE w:val="0"/>
        <w:autoSpaceDN w:val="0"/>
        <w:adjustRightInd w:val="0"/>
        <w:spacing w:after="0" w:line="240" w:lineRule="auto"/>
        <w:jc w:val="both"/>
        <w:rPr>
          <w:rFonts w:cs="Arial"/>
        </w:rPr>
      </w:pPr>
      <w:r w:rsidRPr="008542A2">
        <w:rPr>
          <w:rFonts w:cs="Arial"/>
        </w:rPr>
        <w:lastRenderedPageBreak/>
        <w:t>The regulatory</w:t>
      </w:r>
      <w:r w:rsidR="00EE778C" w:rsidRPr="008542A2">
        <w:rPr>
          <w:rFonts w:cs="Arial"/>
        </w:rPr>
        <w:t xml:space="preserve"> framework does not dictate what investments superannuation funds should or should not make. Instead, it deals with the process of investment decision-making. In particular, the framework is designed to ensure that decision-making is free from distraction and directed towards long-term investment performance.</w:t>
      </w:r>
      <w:r w:rsidR="00EE778C" w:rsidRPr="008542A2">
        <w:rPr>
          <w:rStyle w:val="FootnoteReference"/>
          <w:rFonts w:cs="Arial"/>
        </w:rPr>
        <w:footnoteReference w:id="9"/>
      </w:r>
      <w:r w:rsidR="00FC7DA9" w:rsidRPr="008542A2">
        <w:rPr>
          <w:rFonts w:cs="Arial"/>
        </w:rPr>
        <w:t xml:space="preserve"> </w:t>
      </w:r>
      <w:r w:rsidR="00EE778C" w:rsidRPr="008542A2">
        <w:rPr>
          <w:rFonts w:cs="Arial"/>
        </w:rPr>
        <w:t xml:space="preserve">In this sense, </w:t>
      </w:r>
      <w:r w:rsidR="001F689A" w:rsidRPr="008542A2">
        <w:rPr>
          <w:rFonts w:cs="Arial"/>
        </w:rPr>
        <w:t>for impact investments, trustees must simply apply the same financial criteria as for any investment proposition and remain focused on the best interests of the</w:t>
      </w:r>
      <w:r w:rsidR="00521CB9" w:rsidRPr="008542A2">
        <w:rPr>
          <w:rFonts w:cs="Arial"/>
        </w:rPr>
        <w:t>ir members</w:t>
      </w:r>
      <w:r w:rsidR="00B44AF8" w:rsidRPr="008542A2">
        <w:rPr>
          <w:rFonts w:cs="Arial"/>
        </w:rPr>
        <w:t xml:space="preserve"> (p</w:t>
      </w:r>
      <w:r w:rsidR="00521CB9" w:rsidRPr="008542A2">
        <w:rPr>
          <w:rFonts w:cs="Arial"/>
        </w:rPr>
        <w:t>art of this duty would be</w:t>
      </w:r>
      <w:r w:rsidR="001F689A" w:rsidRPr="008542A2">
        <w:rPr>
          <w:rFonts w:cs="Arial"/>
        </w:rPr>
        <w:t xml:space="preserve"> to </w:t>
      </w:r>
      <w:r w:rsidR="00F967B5" w:rsidRPr="008542A2">
        <w:rPr>
          <w:rFonts w:cs="Arial"/>
        </w:rPr>
        <w:t>consider</w:t>
      </w:r>
      <w:r w:rsidR="001F689A" w:rsidRPr="008542A2">
        <w:rPr>
          <w:rFonts w:cs="Arial"/>
        </w:rPr>
        <w:t xml:space="preserve"> the unique features of impact investments</w:t>
      </w:r>
      <w:r w:rsidR="00B44AF8" w:rsidRPr="008542A2">
        <w:rPr>
          <w:rFonts w:cs="Arial"/>
        </w:rPr>
        <w:t>)</w:t>
      </w:r>
      <w:r w:rsidR="001F689A" w:rsidRPr="008542A2">
        <w:rPr>
          <w:rFonts w:cs="Arial"/>
        </w:rPr>
        <w:t>.</w:t>
      </w:r>
    </w:p>
    <w:p w14:paraId="4B736675" w14:textId="779CF910" w:rsidR="00521CB9" w:rsidRPr="008542A2" w:rsidRDefault="00675212" w:rsidP="00675212">
      <w:pPr>
        <w:tabs>
          <w:tab w:val="left" w:pos="1500"/>
        </w:tabs>
        <w:autoSpaceDE w:val="0"/>
        <w:autoSpaceDN w:val="0"/>
        <w:adjustRightInd w:val="0"/>
        <w:spacing w:after="0" w:line="240" w:lineRule="auto"/>
        <w:jc w:val="both"/>
        <w:rPr>
          <w:rFonts w:cs="Arial"/>
        </w:rPr>
      </w:pPr>
      <w:r w:rsidRPr="008542A2">
        <w:rPr>
          <w:rFonts w:cs="Arial"/>
        </w:rPr>
        <w:tab/>
      </w:r>
    </w:p>
    <w:p w14:paraId="6417CCC7" w14:textId="24915CAC" w:rsidR="00A25C19" w:rsidRPr="008542A2" w:rsidRDefault="00521CB9" w:rsidP="004F5450">
      <w:pPr>
        <w:autoSpaceDE w:val="0"/>
        <w:autoSpaceDN w:val="0"/>
        <w:adjustRightInd w:val="0"/>
        <w:spacing w:after="0" w:line="240" w:lineRule="auto"/>
        <w:jc w:val="both"/>
        <w:rPr>
          <w:rFonts w:cs="Arial"/>
        </w:rPr>
      </w:pPr>
      <w:r w:rsidRPr="008542A2">
        <w:rPr>
          <w:rFonts w:cs="Arial"/>
        </w:rPr>
        <w:t xml:space="preserve">This is reflected in </w:t>
      </w:r>
      <w:r w:rsidR="001F689A" w:rsidRPr="008542A2">
        <w:rPr>
          <w:rFonts w:cs="Arial"/>
        </w:rPr>
        <w:t>APRA gu</w:t>
      </w:r>
      <w:r w:rsidRPr="008542A2">
        <w:rPr>
          <w:rFonts w:cs="Arial"/>
        </w:rPr>
        <w:t>idance on investment governance. APRA guidance requires RSE licensees, when formulating an investment strategy, to give regard to the risk and the likely return from the investments, diversification, liquidity, valuation and other relevant factors. An RSE licensee may take additional factors into account where there is no conflict with these foremost considerations.</w:t>
      </w:r>
      <w:r w:rsidR="00B138A2" w:rsidRPr="008542A2">
        <w:rPr>
          <w:rStyle w:val="FootnoteReference"/>
          <w:rFonts w:cs="Arial"/>
        </w:rPr>
        <w:footnoteReference w:id="10"/>
      </w:r>
    </w:p>
    <w:p w14:paraId="6EA032DE" w14:textId="21CEA004" w:rsidR="00FD6022" w:rsidRPr="008542A2" w:rsidRDefault="003920EF" w:rsidP="00477FD7">
      <w:pPr>
        <w:pStyle w:val="Heading1"/>
      </w:pPr>
      <w:r w:rsidRPr="008542A2">
        <w:t>Answers to specific issues raised in discussion paper</w:t>
      </w:r>
    </w:p>
    <w:p w14:paraId="46D6DD9A" w14:textId="40BA84E8" w:rsidR="00FD6022" w:rsidRPr="008542A2" w:rsidRDefault="00C614AF" w:rsidP="00205146">
      <w:pPr>
        <w:autoSpaceDE w:val="0"/>
        <w:autoSpaceDN w:val="0"/>
        <w:adjustRightInd w:val="0"/>
        <w:spacing w:after="0" w:line="240" w:lineRule="auto"/>
        <w:jc w:val="both"/>
        <w:rPr>
          <w:rFonts w:cs="Arial"/>
          <w:b/>
        </w:rPr>
      </w:pPr>
      <w:r w:rsidRPr="008542A2">
        <w:rPr>
          <w:rFonts w:cs="Arial"/>
          <w:b/>
        </w:rPr>
        <w:t>T</w:t>
      </w:r>
      <w:r w:rsidR="00FD6022" w:rsidRPr="008542A2">
        <w:rPr>
          <w:rFonts w:cs="Arial"/>
          <w:b/>
        </w:rPr>
        <w:t xml:space="preserve">he main barriers to </w:t>
      </w:r>
      <w:r w:rsidR="00453B5F" w:rsidRPr="008542A2">
        <w:rPr>
          <w:rFonts w:cs="Arial"/>
          <w:b/>
        </w:rPr>
        <w:t xml:space="preserve">active participation of superannuation funds in </w:t>
      </w:r>
      <w:r w:rsidR="00A25C19" w:rsidRPr="008542A2">
        <w:rPr>
          <w:rFonts w:cs="Arial"/>
          <w:b/>
        </w:rPr>
        <w:t xml:space="preserve">the </w:t>
      </w:r>
      <w:r w:rsidR="00FD6022" w:rsidRPr="008542A2">
        <w:rPr>
          <w:rFonts w:cs="Arial"/>
          <w:b/>
        </w:rPr>
        <w:t>impact invest</w:t>
      </w:r>
      <w:r w:rsidR="00453B5F" w:rsidRPr="008542A2">
        <w:rPr>
          <w:rFonts w:cs="Arial"/>
          <w:b/>
        </w:rPr>
        <w:t xml:space="preserve">ment market and the development of that </w:t>
      </w:r>
      <w:r w:rsidR="00FD6022" w:rsidRPr="008542A2">
        <w:rPr>
          <w:rFonts w:cs="Arial"/>
          <w:b/>
        </w:rPr>
        <w:t>market</w:t>
      </w:r>
      <w:r w:rsidR="00453B5F" w:rsidRPr="008542A2">
        <w:rPr>
          <w:rFonts w:cs="Arial"/>
          <w:b/>
        </w:rPr>
        <w:t xml:space="preserve"> </w:t>
      </w:r>
      <w:r w:rsidR="00A308EB" w:rsidRPr="008542A2">
        <w:rPr>
          <w:rFonts w:cs="Arial"/>
          <w:b/>
        </w:rPr>
        <w:t>(Question 1)</w:t>
      </w:r>
      <w:r w:rsidR="00453B5F" w:rsidRPr="008542A2">
        <w:rPr>
          <w:rFonts w:cs="Arial"/>
          <w:b/>
        </w:rPr>
        <w:t>.</w:t>
      </w:r>
    </w:p>
    <w:p w14:paraId="3C00331D" w14:textId="77777777" w:rsidR="004C1729" w:rsidRPr="008542A2" w:rsidRDefault="004C1729" w:rsidP="00205146">
      <w:pPr>
        <w:autoSpaceDE w:val="0"/>
        <w:autoSpaceDN w:val="0"/>
        <w:adjustRightInd w:val="0"/>
        <w:spacing w:after="0" w:line="240" w:lineRule="auto"/>
        <w:jc w:val="both"/>
        <w:rPr>
          <w:rFonts w:cs="Arial"/>
        </w:rPr>
      </w:pPr>
    </w:p>
    <w:p w14:paraId="586EF25F" w14:textId="49D53D86" w:rsidR="003865DB" w:rsidRPr="008542A2" w:rsidRDefault="00633DDC" w:rsidP="00A2795F">
      <w:pPr>
        <w:autoSpaceDE w:val="0"/>
        <w:autoSpaceDN w:val="0"/>
        <w:adjustRightInd w:val="0"/>
        <w:spacing w:after="0" w:line="240" w:lineRule="auto"/>
        <w:jc w:val="both"/>
        <w:rPr>
          <w:rFonts w:cs="Arial"/>
        </w:rPr>
      </w:pPr>
      <w:r w:rsidRPr="008542A2">
        <w:rPr>
          <w:rFonts w:cs="Arial"/>
        </w:rPr>
        <w:t xml:space="preserve">ASFA notes that there </w:t>
      </w:r>
      <w:r w:rsidR="00326F37" w:rsidRPr="008542A2">
        <w:rPr>
          <w:rFonts w:cs="Arial"/>
        </w:rPr>
        <w:t>are</w:t>
      </w:r>
      <w:r w:rsidRPr="008542A2">
        <w:rPr>
          <w:rFonts w:cs="Arial"/>
        </w:rPr>
        <w:t xml:space="preserve"> a number of structural factors that constrain the active participation of superannuation funds in the impact investment market</w:t>
      </w:r>
      <w:r w:rsidR="00BC2922" w:rsidRPr="008542A2">
        <w:rPr>
          <w:rFonts w:cs="Arial"/>
        </w:rPr>
        <w:t>. T</w:t>
      </w:r>
      <w:r w:rsidR="003865DB" w:rsidRPr="008542A2">
        <w:rPr>
          <w:rFonts w:cs="Arial"/>
        </w:rPr>
        <w:t>he main barriers are discussed below.</w:t>
      </w:r>
    </w:p>
    <w:p w14:paraId="5EA7F21E" w14:textId="77777777" w:rsidR="003865DB" w:rsidRPr="008542A2" w:rsidRDefault="003865DB" w:rsidP="00A2795F">
      <w:pPr>
        <w:autoSpaceDE w:val="0"/>
        <w:autoSpaceDN w:val="0"/>
        <w:adjustRightInd w:val="0"/>
        <w:spacing w:after="0" w:line="240" w:lineRule="auto"/>
        <w:jc w:val="both"/>
        <w:rPr>
          <w:rFonts w:cs="Arial"/>
        </w:rPr>
      </w:pPr>
    </w:p>
    <w:p w14:paraId="75229E8B" w14:textId="5DF37C62" w:rsidR="003865DB" w:rsidRPr="008542A2" w:rsidRDefault="003865DB" w:rsidP="00A2795F">
      <w:pPr>
        <w:autoSpaceDE w:val="0"/>
        <w:autoSpaceDN w:val="0"/>
        <w:adjustRightInd w:val="0"/>
        <w:spacing w:after="0" w:line="240" w:lineRule="auto"/>
        <w:jc w:val="both"/>
        <w:rPr>
          <w:rFonts w:cs="Arial"/>
        </w:rPr>
      </w:pPr>
      <w:r w:rsidRPr="008542A2">
        <w:rPr>
          <w:rFonts w:cs="Arial"/>
        </w:rPr>
        <w:t>T</w:t>
      </w:r>
      <w:r w:rsidR="00633DDC" w:rsidRPr="008542A2">
        <w:rPr>
          <w:rFonts w:cs="Arial"/>
        </w:rPr>
        <w:t xml:space="preserve">here is a </w:t>
      </w:r>
      <w:r w:rsidR="00194B51" w:rsidRPr="008542A2">
        <w:rPr>
          <w:rFonts w:cs="Arial"/>
        </w:rPr>
        <w:t>strong degree of interdependence between participation</w:t>
      </w:r>
      <w:r w:rsidR="00840A6C" w:rsidRPr="008542A2">
        <w:rPr>
          <w:rFonts w:cs="Arial"/>
        </w:rPr>
        <w:t xml:space="preserve"> of institutional investors</w:t>
      </w:r>
      <w:r w:rsidR="00194B51" w:rsidRPr="008542A2">
        <w:rPr>
          <w:rFonts w:cs="Arial"/>
        </w:rPr>
        <w:t xml:space="preserve"> and market</w:t>
      </w:r>
      <w:r w:rsidR="00B44AF8" w:rsidRPr="008542A2">
        <w:rPr>
          <w:rFonts w:cs="Arial"/>
        </w:rPr>
        <w:t xml:space="preserve"> development</w:t>
      </w:r>
      <w:r w:rsidR="00194B51" w:rsidRPr="008542A2">
        <w:rPr>
          <w:rFonts w:cs="Arial"/>
        </w:rPr>
        <w:t>.</w:t>
      </w:r>
      <w:r w:rsidR="00A2795F" w:rsidRPr="008542A2">
        <w:rPr>
          <w:rFonts w:cs="Arial"/>
        </w:rPr>
        <w:t xml:space="preserve"> </w:t>
      </w:r>
      <w:r w:rsidR="00840A6C" w:rsidRPr="008542A2">
        <w:rPr>
          <w:rFonts w:cs="Arial"/>
        </w:rPr>
        <w:t>On the one hand, w</w:t>
      </w:r>
      <w:r w:rsidR="00A2795F" w:rsidRPr="008542A2">
        <w:rPr>
          <w:rFonts w:cs="Arial"/>
        </w:rPr>
        <w:t xml:space="preserve">ithout </w:t>
      </w:r>
      <w:r w:rsidR="00D61553" w:rsidRPr="008542A2">
        <w:rPr>
          <w:rFonts w:cs="Arial"/>
        </w:rPr>
        <w:t xml:space="preserve">the </w:t>
      </w:r>
      <w:r w:rsidR="00A2795F" w:rsidRPr="008542A2">
        <w:rPr>
          <w:rFonts w:cs="Arial"/>
        </w:rPr>
        <w:t xml:space="preserve">supply of </w:t>
      </w:r>
      <w:r w:rsidR="00D61553" w:rsidRPr="008542A2">
        <w:rPr>
          <w:rFonts w:cs="Arial"/>
        </w:rPr>
        <w:t xml:space="preserve">capital from </w:t>
      </w:r>
      <w:r w:rsidR="00840A6C" w:rsidRPr="008542A2">
        <w:rPr>
          <w:rFonts w:cs="Arial"/>
        </w:rPr>
        <w:t xml:space="preserve">institutional </w:t>
      </w:r>
      <w:r w:rsidR="00D61553" w:rsidRPr="008542A2">
        <w:rPr>
          <w:rFonts w:cs="Arial"/>
        </w:rPr>
        <w:t>investors</w:t>
      </w:r>
      <w:r w:rsidR="00A2795F" w:rsidRPr="008542A2">
        <w:rPr>
          <w:rFonts w:cs="Arial"/>
        </w:rPr>
        <w:t xml:space="preserve">, </w:t>
      </w:r>
      <w:r w:rsidR="00D61553" w:rsidRPr="008542A2">
        <w:rPr>
          <w:rFonts w:cs="Arial"/>
        </w:rPr>
        <w:t xml:space="preserve">many prospective impact </w:t>
      </w:r>
      <w:r w:rsidR="00A2795F" w:rsidRPr="008542A2">
        <w:rPr>
          <w:rFonts w:cs="Arial"/>
        </w:rPr>
        <w:t xml:space="preserve">investments </w:t>
      </w:r>
      <w:r w:rsidR="00D61553" w:rsidRPr="008542A2">
        <w:rPr>
          <w:rFonts w:cs="Arial"/>
        </w:rPr>
        <w:t>will not go ahead</w:t>
      </w:r>
      <w:r w:rsidR="00A2795F" w:rsidRPr="008542A2">
        <w:rPr>
          <w:rFonts w:cs="Arial"/>
        </w:rPr>
        <w:t xml:space="preserve">. </w:t>
      </w:r>
      <w:r w:rsidR="00D61553" w:rsidRPr="008542A2">
        <w:rPr>
          <w:rFonts w:cs="Arial"/>
        </w:rPr>
        <w:t xml:space="preserve">However, institutional investors will only be willing to invest in </w:t>
      </w:r>
      <w:r w:rsidR="00A2795F" w:rsidRPr="008542A2">
        <w:rPr>
          <w:rFonts w:cs="Arial"/>
        </w:rPr>
        <w:t xml:space="preserve">robust propositions </w:t>
      </w:r>
      <w:r w:rsidR="00D61553" w:rsidRPr="008542A2">
        <w:rPr>
          <w:rFonts w:cs="Arial"/>
        </w:rPr>
        <w:t>– which are likely to become more prevalent as the market matures.</w:t>
      </w:r>
      <w:r w:rsidR="00A2795F" w:rsidRPr="008542A2">
        <w:rPr>
          <w:rStyle w:val="FootnoteReference"/>
          <w:rFonts w:cs="Arial"/>
        </w:rPr>
        <w:footnoteReference w:id="11"/>
      </w:r>
      <w:r w:rsidRPr="008542A2">
        <w:rPr>
          <w:rFonts w:cs="Arial"/>
        </w:rPr>
        <w:t xml:space="preserve"> Ultimately, active participation of superannuation funds </w:t>
      </w:r>
      <w:r w:rsidR="00016F05">
        <w:rPr>
          <w:rFonts w:cs="Arial"/>
        </w:rPr>
        <w:t xml:space="preserve">will </w:t>
      </w:r>
      <w:r w:rsidR="00C91D6C">
        <w:rPr>
          <w:rFonts w:cs="Arial"/>
        </w:rPr>
        <w:t xml:space="preserve">depend on such </w:t>
      </w:r>
      <w:r w:rsidRPr="008542A2">
        <w:rPr>
          <w:rFonts w:cs="Arial"/>
        </w:rPr>
        <w:t>barriers diminish</w:t>
      </w:r>
      <w:r w:rsidR="00C91D6C">
        <w:rPr>
          <w:rFonts w:cs="Arial"/>
        </w:rPr>
        <w:t>ing</w:t>
      </w:r>
      <w:r w:rsidRPr="008542A2">
        <w:rPr>
          <w:rFonts w:cs="Arial"/>
        </w:rPr>
        <w:t>.</w:t>
      </w:r>
    </w:p>
    <w:p w14:paraId="47CFEA4E" w14:textId="77777777" w:rsidR="00194B51" w:rsidRPr="008542A2" w:rsidRDefault="00194B51" w:rsidP="00205146">
      <w:pPr>
        <w:autoSpaceDE w:val="0"/>
        <w:autoSpaceDN w:val="0"/>
        <w:adjustRightInd w:val="0"/>
        <w:spacing w:after="0" w:line="240" w:lineRule="auto"/>
        <w:jc w:val="both"/>
        <w:rPr>
          <w:rFonts w:cs="Arial"/>
        </w:rPr>
      </w:pPr>
    </w:p>
    <w:p w14:paraId="3B77D1D3" w14:textId="5E0EF90F" w:rsidR="00CF026B" w:rsidRPr="008542A2" w:rsidRDefault="00960601" w:rsidP="00205146">
      <w:pPr>
        <w:autoSpaceDE w:val="0"/>
        <w:autoSpaceDN w:val="0"/>
        <w:adjustRightInd w:val="0"/>
        <w:spacing w:after="0" w:line="240" w:lineRule="auto"/>
        <w:jc w:val="both"/>
        <w:rPr>
          <w:rFonts w:cs="Arial"/>
          <w:b/>
          <w:i/>
        </w:rPr>
      </w:pPr>
      <w:r w:rsidRPr="008542A2">
        <w:rPr>
          <w:rFonts w:cs="Arial"/>
          <w:b/>
          <w:i/>
        </w:rPr>
        <w:t>The lack of large-scale, investment-ready opportunities</w:t>
      </w:r>
    </w:p>
    <w:p w14:paraId="0660D50B" w14:textId="77777777" w:rsidR="00960601" w:rsidRPr="008542A2" w:rsidRDefault="00960601" w:rsidP="00205146">
      <w:pPr>
        <w:autoSpaceDE w:val="0"/>
        <w:autoSpaceDN w:val="0"/>
        <w:adjustRightInd w:val="0"/>
        <w:spacing w:after="0" w:line="240" w:lineRule="auto"/>
        <w:jc w:val="both"/>
        <w:rPr>
          <w:rFonts w:cs="Arial"/>
        </w:rPr>
      </w:pPr>
    </w:p>
    <w:p w14:paraId="14409FCA" w14:textId="5DC22554" w:rsidR="00A11D04" w:rsidRPr="008542A2" w:rsidRDefault="00DC0DFB" w:rsidP="00A11D04">
      <w:pPr>
        <w:autoSpaceDE w:val="0"/>
        <w:autoSpaceDN w:val="0"/>
        <w:adjustRightInd w:val="0"/>
        <w:spacing w:after="0" w:line="240" w:lineRule="auto"/>
        <w:jc w:val="both"/>
        <w:rPr>
          <w:rFonts w:cs="Arial"/>
        </w:rPr>
      </w:pPr>
      <w:r w:rsidRPr="008542A2">
        <w:rPr>
          <w:rFonts w:cs="Arial"/>
        </w:rPr>
        <w:t>One of the main barriers to funds’ active participation in</w:t>
      </w:r>
      <w:r w:rsidR="00A11D04" w:rsidRPr="008542A2">
        <w:rPr>
          <w:rFonts w:cs="Arial"/>
        </w:rPr>
        <w:t xml:space="preserve"> the</w:t>
      </w:r>
      <w:r w:rsidRPr="008542A2">
        <w:rPr>
          <w:rFonts w:cs="Arial"/>
        </w:rPr>
        <w:t xml:space="preserve"> </w:t>
      </w:r>
      <w:r w:rsidR="00A11D04" w:rsidRPr="008542A2">
        <w:rPr>
          <w:rFonts w:cs="Arial"/>
        </w:rPr>
        <w:t xml:space="preserve">impact investment </w:t>
      </w:r>
      <w:r w:rsidR="00CF026B" w:rsidRPr="008542A2">
        <w:rPr>
          <w:rFonts w:cs="Arial"/>
        </w:rPr>
        <w:t xml:space="preserve">market </w:t>
      </w:r>
      <w:r w:rsidR="00A32B98" w:rsidRPr="008542A2">
        <w:rPr>
          <w:rFonts w:cs="Arial"/>
        </w:rPr>
        <w:t xml:space="preserve">is the lack of </w:t>
      </w:r>
      <w:r w:rsidR="00CF026B" w:rsidRPr="008542A2">
        <w:rPr>
          <w:rFonts w:cs="Arial"/>
        </w:rPr>
        <w:t xml:space="preserve">large-scale, investment-ready opportunities. </w:t>
      </w:r>
      <w:r w:rsidR="00A32B98" w:rsidRPr="008542A2">
        <w:rPr>
          <w:rFonts w:cs="Arial"/>
        </w:rPr>
        <w:t xml:space="preserve">Though </w:t>
      </w:r>
      <w:r w:rsidR="00A11D04" w:rsidRPr="008542A2">
        <w:rPr>
          <w:rFonts w:cs="Arial"/>
        </w:rPr>
        <w:t xml:space="preserve">the </w:t>
      </w:r>
      <w:r w:rsidR="00CF026B" w:rsidRPr="008542A2">
        <w:rPr>
          <w:rFonts w:cs="Arial"/>
        </w:rPr>
        <w:t>Australia</w:t>
      </w:r>
      <w:r w:rsidR="00A11D04" w:rsidRPr="008542A2">
        <w:rPr>
          <w:rFonts w:cs="Arial"/>
        </w:rPr>
        <w:t>n market has grown</w:t>
      </w:r>
      <w:r w:rsidR="00CF026B" w:rsidRPr="008542A2">
        <w:rPr>
          <w:rFonts w:cs="Arial"/>
        </w:rPr>
        <w:t xml:space="preserve"> </w:t>
      </w:r>
      <w:r w:rsidR="00A04B33" w:rsidRPr="008542A2">
        <w:rPr>
          <w:rFonts w:cs="Arial"/>
        </w:rPr>
        <w:t xml:space="preserve">somewhat </w:t>
      </w:r>
      <w:r w:rsidR="00CF026B" w:rsidRPr="008542A2">
        <w:rPr>
          <w:rFonts w:cs="Arial"/>
        </w:rPr>
        <w:t xml:space="preserve">in </w:t>
      </w:r>
      <w:r w:rsidRPr="008542A2">
        <w:rPr>
          <w:rFonts w:cs="Arial"/>
        </w:rPr>
        <w:t>recent</w:t>
      </w:r>
      <w:r w:rsidR="00CF026B" w:rsidRPr="008542A2">
        <w:rPr>
          <w:rFonts w:cs="Arial"/>
        </w:rPr>
        <w:t xml:space="preserve"> years, growth has been driven by </w:t>
      </w:r>
      <w:r w:rsidR="009A5490" w:rsidRPr="008542A2">
        <w:rPr>
          <w:rFonts w:cs="Arial"/>
        </w:rPr>
        <w:t>small-scale</w:t>
      </w:r>
      <w:r w:rsidR="00A04B33" w:rsidRPr="008542A2">
        <w:rPr>
          <w:rFonts w:cs="Arial"/>
        </w:rPr>
        <w:t xml:space="preserve"> </w:t>
      </w:r>
      <w:r w:rsidR="00CF026B" w:rsidRPr="008542A2">
        <w:rPr>
          <w:rFonts w:cs="Arial"/>
        </w:rPr>
        <w:t>investment</w:t>
      </w:r>
      <w:r w:rsidRPr="008542A2">
        <w:rPr>
          <w:rFonts w:cs="Arial"/>
        </w:rPr>
        <w:t>s</w:t>
      </w:r>
      <w:r w:rsidR="00A11D04" w:rsidRPr="008542A2">
        <w:rPr>
          <w:rFonts w:cs="Arial"/>
        </w:rPr>
        <w:t xml:space="preserve"> that are </w:t>
      </w:r>
      <w:r w:rsidRPr="008542A2">
        <w:rPr>
          <w:rFonts w:cs="Arial"/>
        </w:rPr>
        <w:t>illiquid.</w:t>
      </w:r>
      <w:r w:rsidR="00566847" w:rsidRPr="008542A2">
        <w:rPr>
          <w:rFonts w:cs="Arial"/>
        </w:rPr>
        <w:t xml:space="preserve"> </w:t>
      </w:r>
      <w:r w:rsidRPr="008542A2">
        <w:rPr>
          <w:rFonts w:cs="Arial"/>
        </w:rPr>
        <w:t>T</w:t>
      </w:r>
      <w:r w:rsidR="00A32B98" w:rsidRPr="008542A2">
        <w:rPr>
          <w:rFonts w:cs="Arial"/>
        </w:rPr>
        <w:t>h</w:t>
      </w:r>
      <w:r w:rsidR="00CE63A7" w:rsidRPr="008542A2">
        <w:rPr>
          <w:rFonts w:cs="Arial"/>
        </w:rPr>
        <w:t>is limits</w:t>
      </w:r>
      <w:r w:rsidR="00A32B98" w:rsidRPr="008542A2">
        <w:rPr>
          <w:rFonts w:cs="Arial"/>
        </w:rPr>
        <w:t xml:space="preserve"> the appeal of impact investments</w:t>
      </w:r>
      <w:r w:rsidR="00B44AF8" w:rsidRPr="008542A2">
        <w:rPr>
          <w:rFonts w:cs="Arial"/>
        </w:rPr>
        <w:t xml:space="preserve"> for</w:t>
      </w:r>
      <w:r w:rsidRPr="008542A2">
        <w:rPr>
          <w:rFonts w:cs="Arial"/>
        </w:rPr>
        <w:t xml:space="preserve"> </w:t>
      </w:r>
      <w:r w:rsidR="00B44AF8" w:rsidRPr="008542A2">
        <w:rPr>
          <w:rFonts w:cs="Arial"/>
        </w:rPr>
        <w:t xml:space="preserve">some </w:t>
      </w:r>
      <w:r w:rsidRPr="008542A2">
        <w:rPr>
          <w:rFonts w:cs="Arial"/>
        </w:rPr>
        <w:t>superannuation funds</w:t>
      </w:r>
      <w:r w:rsidR="00826A17" w:rsidRPr="008542A2">
        <w:rPr>
          <w:rFonts w:cs="Arial"/>
        </w:rPr>
        <w:t>.</w:t>
      </w:r>
      <w:r w:rsidRPr="008542A2">
        <w:rPr>
          <w:rFonts w:cs="Arial"/>
        </w:rPr>
        <w:t xml:space="preserve"> </w:t>
      </w:r>
      <w:r w:rsidR="00A11D04" w:rsidRPr="008542A2">
        <w:rPr>
          <w:rFonts w:cs="Arial"/>
        </w:rPr>
        <w:t xml:space="preserve">Development of more standardised investment products </w:t>
      </w:r>
      <w:r w:rsidR="00D25454" w:rsidRPr="008542A2">
        <w:rPr>
          <w:rFonts w:cs="Arial"/>
        </w:rPr>
        <w:t>may</w:t>
      </w:r>
      <w:r w:rsidR="00A11D04" w:rsidRPr="008542A2">
        <w:rPr>
          <w:rFonts w:cs="Arial"/>
        </w:rPr>
        <w:t xml:space="preserve"> </w:t>
      </w:r>
      <w:r w:rsidR="000870FF" w:rsidRPr="008542A2">
        <w:rPr>
          <w:rFonts w:cs="Arial"/>
        </w:rPr>
        <w:t>make impact investments more attractive to funds – though this is only likely to occur as the market matures.</w:t>
      </w:r>
      <w:r w:rsidR="00B138A2" w:rsidRPr="008542A2">
        <w:rPr>
          <w:rStyle w:val="FootnoteReference"/>
          <w:rFonts w:cs="Arial"/>
        </w:rPr>
        <w:footnoteReference w:id="12"/>
      </w:r>
    </w:p>
    <w:p w14:paraId="08EC5C6D" w14:textId="77777777" w:rsidR="00A11D04" w:rsidRPr="008542A2" w:rsidRDefault="00A11D04" w:rsidP="00205146">
      <w:pPr>
        <w:autoSpaceDE w:val="0"/>
        <w:autoSpaceDN w:val="0"/>
        <w:adjustRightInd w:val="0"/>
        <w:spacing w:after="0" w:line="240" w:lineRule="auto"/>
        <w:jc w:val="both"/>
        <w:rPr>
          <w:rFonts w:cs="Arial"/>
        </w:rPr>
      </w:pPr>
    </w:p>
    <w:p w14:paraId="43FF577F" w14:textId="157D27EC" w:rsidR="006F6470" w:rsidRPr="008542A2" w:rsidRDefault="002B43D8" w:rsidP="00CF026B">
      <w:pPr>
        <w:autoSpaceDE w:val="0"/>
        <w:autoSpaceDN w:val="0"/>
        <w:adjustRightInd w:val="0"/>
        <w:spacing w:after="0" w:line="240" w:lineRule="auto"/>
        <w:jc w:val="both"/>
        <w:rPr>
          <w:rFonts w:cs="Arial"/>
          <w:b/>
          <w:i/>
        </w:rPr>
      </w:pPr>
      <w:r w:rsidRPr="008542A2">
        <w:rPr>
          <w:rFonts w:cs="Arial"/>
          <w:b/>
          <w:i/>
        </w:rPr>
        <w:t xml:space="preserve">Impact investing is </w:t>
      </w:r>
      <w:r w:rsidR="00960601" w:rsidRPr="008542A2">
        <w:rPr>
          <w:rFonts w:cs="Arial"/>
          <w:b/>
          <w:i/>
        </w:rPr>
        <w:t xml:space="preserve">relatively </w:t>
      </w:r>
      <w:r w:rsidRPr="008542A2">
        <w:rPr>
          <w:rFonts w:cs="Arial"/>
          <w:b/>
          <w:i/>
        </w:rPr>
        <w:t>costly for funds</w:t>
      </w:r>
    </w:p>
    <w:p w14:paraId="35CC848B" w14:textId="77777777" w:rsidR="006F6470" w:rsidRPr="008542A2" w:rsidRDefault="006F6470" w:rsidP="00CF026B">
      <w:pPr>
        <w:autoSpaceDE w:val="0"/>
        <w:autoSpaceDN w:val="0"/>
        <w:adjustRightInd w:val="0"/>
        <w:spacing w:after="0" w:line="240" w:lineRule="auto"/>
        <w:jc w:val="both"/>
        <w:rPr>
          <w:rFonts w:cs="Arial"/>
        </w:rPr>
      </w:pPr>
    </w:p>
    <w:p w14:paraId="0205A76F" w14:textId="1485D86A" w:rsidR="00B87458" w:rsidRPr="008542A2" w:rsidRDefault="00FD6022" w:rsidP="00CF026B">
      <w:pPr>
        <w:autoSpaceDE w:val="0"/>
        <w:autoSpaceDN w:val="0"/>
        <w:adjustRightInd w:val="0"/>
        <w:spacing w:after="0" w:line="240" w:lineRule="auto"/>
        <w:jc w:val="both"/>
        <w:rPr>
          <w:rFonts w:cs="Arial"/>
        </w:rPr>
      </w:pPr>
      <w:r w:rsidRPr="008542A2">
        <w:rPr>
          <w:rFonts w:cs="Arial"/>
        </w:rPr>
        <w:t>On a per cent of assets basis, impact investing is relatively costly</w:t>
      </w:r>
      <w:r w:rsidR="006F6470" w:rsidRPr="008542A2">
        <w:rPr>
          <w:rFonts w:cs="Arial"/>
        </w:rPr>
        <w:t xml:space="preserve"> compared with investments in other </w:t>
      </w:r>
      <w:r w:rsidR="00B44AF8" w:rsidRPr="008542A2">
        <w:rPr>
          <w:rFonts w:cs="Arial"/>
        </w:rPr>
        <w:t xml:space="preserve">assets – though </w:t>
      </w:r>
      <w:r w:rsidR="00B87458" w:rsidRPr="008542A2">
        <w:rPr>
          <w:rFonts w:cs="Arial"/>
        </w:rPr>
        <w:t>costs differ from case to case</w:t>
      </w:r>
      <w:r w:rsidR="00B44AF8" w:rsidRPr="008542A2">
        <w:rPr>
          <w:rFonts w:cs="Arial"/>
        </w:rPr>
        <w:t>.</w:t>
      </w:r>
      <w:r w:rsidR="00804B87" w:rsidRPr="008542A2">
        <w:rPr>
          <w:rStyle w:val="FootnoteReference"/>
          <w:rFonts w:cs="Arial"/>
        </w:rPr>
        <w:footnoteReference w:id="13"/>
      </w:r>
    </w:p>
    <w:p w14:paraId="7218114B" w14:textId="012BE143" w:rsidR="0073726F" w:rsidRPr="008542A2" w:rsidRDefault="000870FF" w:rsidP="00CF026B">
      <w:pPr>
        <w:autoSpaceDE w:val="0"/>
        <w:autoSpaceDN w:val="0"/>
        <w:adjustRightInd w:val="0"/>
        <w:spacing w:after="0" w:line="240" w:lineRule="auto"/>
        <w:jc w:val="both"/>
        <w:rPr>
          <w:rFonts w:cs="Arial"/>
        </w:rPr>
      </w:pPr>
      <w:r w:rsidRPr="008542A2">
        <w:rPr>
          <w:rFonts w:cs="Arial"/>
        </w:rPr>
        <w:t>Generally speaking, f</w:t>
      </w:r>
      <w:r w:rsidR="00566847" w:rsidRPr="008542A2">
        <w:rPr>
          <w:rFonts w:cs="Arial"/>
        </w:rPr>
        <w:t xml:space="preserve">or trustees, investments packaged in unfamiliar forms carry greater due diligence risks compared with ‘traditional’ assets. </w:t>
      </w:r>
      <w:r w:rsidRPr="008542A2">
        <w:rPr>
          <w:rFonts w:cs="Arial"/>
        </w:rPr>
        <w:t>Individual</w:t>
      </w:r>
      <w:r w:rsidR="00566847" w:rsidRPr="008542A2">
        <w:rPr>
          <w:rFonts w:cs="Arial"/>
        </w:rPr>
        <w:t xml:space="preserve"> impact investments typically have unique features, such as different underlying assets and different financing structures.</w:t>
      </w:r>
      <w:r w:rsidR="00BD4A52" w:rsidRPr="008542A2">
        <w:rPr>
          <w:rStyle w:val="FootnoteReference"/>
          <w:rFonts w:cs="Arial"/>
        </w:rPr>
        <w:footnoteReference w:id="14"/>
      </w:r>
      <w:r w:rsidR="00566847" w:rsidRPr="008542A2">
        <w:rPr>
          <w:rFonts w:cs="Arial"/>
        </w:rPr>
        <w:t xml:space="preserve"> </w:t>
      </w:r>
      <w:r w:rsidR="00804B87" w:rsidRPr="008542A2">
        <w:rPr>
          <w:rFonts w:cs="Arial"/>
        </w:rPr>
        <w:t xml:space="preserve">Therefore, </w:t>
      </w:r>
      <w:r w:rsidR="00566847" w:rsidRPr="008542A2">
        <w:rPr>
          <w:rFonts w:cs="Arial"/>
        </w:rPr>
        <w:t xml:space="preserve">impact investment propositions typically require intensive, </w:t>
      </w:r>
      <w:r w:rsidRPr="008542A2">
        <w:rPr>
          <w:rFonts w:cs="Arial"/>
        </w:rPr>
        <w:t>case-by-case</w:t>
      </w:r>
      <w:r w:rsidR="00566847" w:rsidRPr="008542A2">
        <w:rPr>
          <w:rFonts w:cs="Arial"/>
        </w:rPr>
        <w:t xml:space="preserve"> analysis</w:t>
      </w:r>
      <w:r w:rsidR="00C815C1" w:rsidRPr="008542A2">
        <w:rPr>
          <w:rFonts w:cs="Arial"/>
        </w:rPr>
        <w:t xml:space="preserve">. </w:t>
      </w:r>
      <w:r w:rsidR="00D94774" w:rsidRPr="008542A2">
        <w:rPr>
          <w:rFonts w:cs="Arial"/>
        </w:rPr>
        <w:t>Other costs that make impact investments relatively expensive include the costs of locating and brokering appropriate investments.</w:t>
      </w:r>
      <w:r w:rsidR="00E12862" w:rsidRPr="008542A2">
        <w:rPr>
          <w:rFonts w:cs="Arial"/>
        </w:rPr>
        <w:t xml:space="preserve"> </w:t>
      </w:r>
      <w:r w:rsidR="00D94774" w:rsidRPr="008542A2">
        <w:rPr>
          <w:rFonts w:cs="Arial"/>
        </w:rPr>
        <w:t xml:space="preserve">Although </w:t>
      </w:r>
      <w:r w:rsidR="00E12862" w:rsidRPr="008542A2">
        <w:rPr>
          <w:rFonts w:cs="Arial"/>
        </w:rPr>
        <w:t xml:space="preserve">funds incur similar </w:t>
      </w:r>
      <w:r w:rsidR="00B44AF8" w:rsidRPr="008542A2">
        <w:rPr>
          <w:rFonts w:cs="Arial"/>
        </w:rPr>
        <w:t xml:space="preserve">types of </w:t>
      </w:r>
      <w:r w:rsidR="00E12862" w:rsidRPr="008542A2">
        <w:rPr>
          <w:rFonts w:cs="Arial"/>
        </w:rPr>
        <w:t xml:space="preserve">costs with respect to other asset classes – such as </w:t>
      </w:r>
      <w:r w:rsidR="00D94774" w:rsidRPr="008542A2">
        <w:rPr>
          <w:rFonts w:cs="Arial"/>
        </w:rPr>
        <w:t xml:space="preserve">infrastructure – the relatively small-scale of </w:t>
      </w:r>
      <w:r w:rsidR="00E12862" w:rsidRPr="008542A2">
        <w:rPr>
          <w:rFonts w:cs="Arial"/>
        </w:rPr>
        <w:t xml:space="preserve">impact investments </w:t>
      </w:r>
      <w:r w:rsidR="00C815C1" w:rsidRPr="008542A2">
        <w:rPr>
          <w:rFonts w:cs="Arial"/>
        </w:rPr>
        <w:t>magnifie</w:t>
      </w:r>
      <w:r w:rsidR="00E12862" w:rsidRPr="008542A2">
        <w:rPr>
          <w:rFonts w:cs="Arial"/>
        </w:rPr>
        <w:t xml:space="preserve">s </w:t>
      </w:r>
      <w:r w:rsidR="00D25454" w:rsidRPr="008542A2">
        <w:rPr>
          <w:rFonts w:cs="Arial"/>
        </w:rPr>
        <w:t>the size of those costs</w:t>
      </w:r>
      <w:r w:rsidR="002812B5" w:rsidRPr="008542A2">
        <w:rPr>
          <w:rFonts w:cs="Arial"/>
        </w:rPr>
        <w:t xml:space="preserve"> on a per assets basis.</w:t>
      </w:r>
    </w:p>
    <w:p w14:paraId="10FCF71A" w14:textId="77777777" w:rsidR="00CF026B" w:rsidRPr="008542A2" w:rsidRDefault="00CF026B" w:rsidP="00CF026B">
      <w:pPr>
        <w:autoSpaceDE w:val="0"/>
        <w:autoSpaceDN w:val="0"/>
        <w:adjustRightInd w:val="0"/>
        <w:spacing w:after="0" w:line="240" w:lineRule="auto"/>
        <w:jc w:val="both"/>
        <w:rPr>
          <w:rFonts w:cs="Arial"/>
        </w:rPr>
      </w:pPr>
    </w:p>
    <w:p w14:paraId="53A0557E" w14:textId="35C80607" w:rsidR="00CF026B" w:rsidRPr="008542A2" w:rsidRDefault="00960601" w:rsidP="00CF026B">
      <w:pPr>
        <w:autoSpaceDE w:val="0"/>
        <w:autoSpaceDN w:val="0"/>
        <w:adjustRightInd w:val="0"/>
        <w:spacing w:after="0" w:line="240" w:lineRule="auto"/>
        <w:jc w:val="both"/>
        <w:rPr>
          <w:rFonts w:cs="Arial"/>
          <w:b/>
          <w:i/>
        </w:rPr>
      </w:pPr>
      <w:r w:rsidRPr="008542A2">
        <w:rPr>
          <w:rFonts w:cs="Arial"/>
          <w:b/>
          <w:i/>
        </w:rPr>
        <w:t>The l</w:t>
      </w:r>
      <w:r w:rsidR="00B01CD4" w:rsidRPr="008542A2">
        <w:rPr>
          <w:rFonts w:cs="Arial"/>
          <w:b/>
          <w:i/>
        </w:rPr>
        <w:t>ack of</w:t>
      </w:r>
      <w:r w:rsidR="006D271A" w:rsidRPr="008542A2">
        <w:rPr>
          <w:rFonts w:cs="Arial"/>
          <w:b/>
          <w:i/>
        </w:rPr>
        <w:t xml:space="preserve"> </w:t>
      </w:r>
      <w:r w:rsidRPr="008542A2">
        <w:rPr>
          <w:rFonts w:cs="Arial"/>
          <w:b/>
          <w:i/>
        </w:rPr>
        <w:t xml:space="preserve">internal </w:t>
      </w:r>
      <w:r w:rsidR="006D271A" w:rsidRPr="008542A2">
        <w:rPr>
          <w:rFonts w:cs="Arial"/>
          <w:b/>
          <w:i/>
        </w:rPr>
        <w:t>expertise</w:t>
      </w:r>
      <w:r w:rsidRPr="008542A2">
        <w:rPr>
          <w:rFonts w:cs="Arial"/>
          <w:b/>
          <w:i/>
        </w:rPr>
        <w:t xml:space="preserve"> and well-developed </w:t>
      </w:r>
      <w:r w:rsidR="00CF026B" w:rsidRPr="008542A2">
        <w:rPr>
          <w:rFonts w:cs="Arial"/>
          <w:b/>
          <w:i/>
        </w:rPr>
        <w:t>intermediaries</w:t>
      </w:r>
    </w:p>
    <w:p w14:paraId="48FCB3B1" w14:textId="77777777" w:rsidR="00CF026B" w:rsidRPr="008542A2" w:rsidRDefault="00CF026B" w:rsidP="00CF026B">
      <w:pPr>
        <w:autoSpaceDE w:val="0"/>
        <w:autoSpaceDN w:val="0"/>
        <w:adjustRightInd w:val="0"/>
        <w:spacing w:after="0" w:line="240" w:lineRule="auto"/>
        <w:jc w:val="both"/>
        <w:rPr>
          <w:rFonts w:cs="Arial"/>
        </w:rPr>
      </w:pPr>
    </w:p>
    <w:p w14:paraId="2999BD74" w14:textId="357A81E8" w:rsidR="00D94774" w:rsidRPr="008542A2" w:rsidRDefault="00485BDA" w:rsidP="00D94774">
      <w:pPr>
        <w:autoSpaceDE w:val="0"/>
        <w:autoSpaceDN w:val="0"/>
        <w:adjustRightInd w:val="0"/>
        <w:spacing w:after="0" w:line="240" w:lineRule="auto"/>
        <w:jc w:val="both"/>
        <w:rPr>
          <w:rFonts w:cs="Arial"/>
        </w:rPr>
      </w:pPr>
      <w:r w:rsidRPr="008542A2">
        <w:rPr>
          <w:rFonts w:cs="Arial"/>
        </w:rPr>
        <w:t xml:space="preserve">Given </w:t>
      </w:r>
      <w:r w:rsidR="00B44AF8" w:rsidRPr="008542A2">
        <w:rPr>
          <w:rFonts w:cs="Arial"/>
        </w:rPr>
        <w:t xml:space="preserve">that </w:t>
      </w:r>
      <w:r w:rsidRPr="008542A2">
        <w:rPr>
          <w:rFonts w:cs="Arial"/>
        </w:rPr>
        <w:t>the impact investment market is in its early stages of development, m</w:t>
      </w:r>
      <w:r w:rsidR="006D271A" w:rsidRPr="008542A2">
        <w:rPr>
          <w:rFonts w:cs="Arial"/>
        </w:rPr>
        <w:t>any funds lack the required internal expertise to invest in impact investments</w:t>
      </w:r>
      <w:r w:rsidR="00233934" w:rsidRPr="008542A2">
        <w:rPr>
          <w:rFonts w:cs="Arial"/>
        </w:rPr>
        <w:t xml:space="preserve">, and </w:t>
      </w:r>
      <w:r w:rsidR="00804B87" w:rsidRPr="008542A2">
        <w:rPr>
          <w:rFonts w:cs="Arial"/>
        </w:rPr>
        <w:t>the</w:t>
      </w:r>
      <w:r w:rsidRPr="008542A2">
        <w:rPr>
          <w:rFonts w:cs="Arial"/>
        </w:rPr>
        <w:t>re is a lack of</w:t>
      </w:r>
      <w:r w:rsidR="00804B87" w:rsidRPr="008542A2">
        <w:rPr>
          <w:rFonts w:cs="Arial"/>
        </w:rPr>
        <w:t xml:space="preserve"> intermediar</w:t>
      </w:r>
      <w:r w:rsidRPr="008542A2">
        <w:rPr>
          <w:rFonts w:cs="Arial"/>
        </w:rPr>
        <w:t>ies</w:t>
      </w:r>
      <w:r w:rsidR="00804B87" w:rsidRPr="008542A2">
        <w:rPr>
          <w:rFonts w:cs="Arial"/>
        </w:rPr>
        <w:t xml:space="preserve"> (where the presence of intermediaries would reduce the need for internal expertise).</w:t>
      </w:r>
      <w:r w:rsidRPr="008542A2">
        <w:rPr>
          <w:rFonts w:cs="Arial"/>
        </w:rPr>
        <w:t xml:space="preserve"> Required expertise is similar to that for venture capital</w:t>
      </w:r>
      <w:r w:rsidR="007128F9" w:rsidRPr="008542A2">
        <w:rPr>
          <w:rFonts w:cs="Arial"/>
        </w:rPr>
        <w:t xml:space="preserve"> </w:t>
      </w:r>
      <w:r w:rsidR="00D94774" w:rsidRPr="008542A2">
        <w:rPr>
          <w:rFonts w:cs="Arial"/>
        </w:rPr>
        <w:t>with respect to originating, analysing and managing</w:t>
      </w:r>
    </w:p>
    <w:p w14:paraId="62E87B7A" w14:textId="4FFD6F33" w:rsidR="00D94774" w:rsidRPr="008542A2" w:rsidRDefault="00D94774" w:rsidP="00D94774">
      <w:pPr>
        <w:autoSpaceDE w:val="0"/>
        <w:autoSpaceDN w:val="0"/>
        <w:adjustRightInd w:val="0"/>
        <w:spacing w:after="0" w:line="240" w:lineRule="auto"/>
        <w:jc w:val="both"/>
        <w:rPr>
          <w:rFonts w:cs="Arial"/>
        </w:rPr>
      </w:pPr>
      <w:r w:rsidRPr="008542A2">
        <w:rPr>
          <w:rFonts w:cs="Arial"/>
        </w:rPr>
        <w:t>investments.</w:t>
      </w:r>
    </w:p>
    <w:p w14:paraId="250520B9" w14:textId="77777777" w:rsidR="00D94774" w:rsidRPr="008542A2" w:rsidRDefault="00D94774" w:rsidP="00B734FE">
      <w:pPr>
        <w:autoSpaceDE w:val="0"/>
        <w:autoSpaceDN w:val="0"/>
        <w:adjustRightInd w:val="0"/>
        <w:spacing w:after="0" w:line="240" w:lineRule="auto"/>
        <w:jc w:val="both"/>
        <w:rPr>
          <w:rFonts w:cs="Arial"/>
        </w:rPr>
      </w:pPr>
    </w:p>
    <w:p w14:paraId="17A5CE12" w14:textId="34DA6874" w:rsidR="00F2635E" w:rsidRPr="008542A2" w:rsidRDefault="00233934" w:rsidP="00B56160">
      <w:pPr>
        <w:autoSpaceDE w:val="0"/>
        <w:autoSpaceDN w:val="0"/>
        <w:adjustRightInd w:val="0"/>
        <w:spacing w:after="0" w:line="240" w:lineRule="auto"/>
        <w:jc w:val="both"/>
        <w:rPr>
          <w:rFonts w:cs="Arial"/>
        </w:rPr>
      </w:pPr>
      <w:r w:rsidRPr="008542A2">
        <w:rPr>
          <w:rFonts w:cs="Arial"/>
        </w:rPr>
        <w:t xml:space="preserve">Intermediaries to facilitate impact investments in Australia are only beginning to emerge. </w:t>
      </w:r>
      <w:r w:rsidR="00A04B33" w:rsidRPr="008542A2">
        <w:rPr>
          <w:rFonts w:cs="Arial"/>
        </w:rPr>
        <w:t>Currently, i</w:t>
      </w:r>
      <w:r w:rsidR="00B734FE" w:rsidRPr="008542A2">
        <w:rPr>
          <w:rFonts w:cs="Arial"/>
        </w:rPr>
        <w:t xml:space="preserve">ntermediation capacity is </w:t>
      </w:r>
      <w:r w:rsidR="00A04B33" w:rsidRPr="008542A2">
        <w:rPr>
          <w:rFonts w:cs="Arial"/>
        </w:rPr>
        <w:t xml:space="preserve">highly </w:t>
      </w:r>
      <w:r w:rsidR="00B734FE" w:rsidRPr="008542A2">
        <w:rPr>
          <w:rFonts w:cs="Arial"/>
        </w:rPr>
        <w:t>concentrated and still dependent on the networks of a relatively small number of people and organisations. For intermediaries to have broad appeal to superannuation funds, they will need to scale and build a track record of sound and consistent returns over time.</w:t>
      </w:r>
      <w:r w:rsidR="007128F9" w:rsidRPr="008542A2">
        <w:rPr>
          <w:rStyle w:val="FootnoteReference"/>
          <w:rFonts w:cs="Arial"/>
        </w:rPr>
        <w:footnoteReference w:id="15"/>
      </w:r>
    </w:p>
    <w:p w14:paraId="0D9E41F9" w14:textId="77777777" w:rsidR="000633DA" w:rsidRPr="008542A2" w:rsidRDefault="000633DA" w:rsidP="00B56160">
      <w:pPr>
        <w:autoSpaceDE w:val="0"/>
        <w:autoSpaceDN w:val="0"/>
        <w:adjustRightInd w:val="0"/>
        <w:spacing w:after="0" w:line="240" w:lineRule="auto"/>
        <w:jc w:val="both"/>
        <w:rPr>
          <w:rFonts w:cs="Arial"/>
        </w:rPr>
      </w:pPr>
    </w:p>
    <w:p w14:paraId="716D2714" w14:textId="5E50427D" w:rsidR="000633DA" w:rsidRPr="008542A2" w:rsidRDefault="00960601" w:rsidP="000633DA">
      <w:pPr>
        <w:autoSpaceDE w:val="0"/>
        <w:autoSpaceDN w:val="0"/>
        <w:adjustRightInd w:val="0"/>
        <w:spacing w:after="0" w:line="240" w:lineRule="auto"/>
        <w:jc w:val="both"/>
        <w:rPr>
          <w:rFonts w:cs="Arial"/>
          <w:b/>
          <w:i/>
        </w:rPr>
      </w:pPr>
      <w:r w:rsidRPr="008542A2">
        <w:rPr>
          <w:rFonts w:cs="Arial"/>
          <w:b/>
          <w:i/>
        </w:rPr>
        <w:t>The l</w:t>
      </w:r>
      <w:r w:rsidR="000633DA" w:rsidRPr="008542A2">
        <w:rPr>
          <w:rFonts w:cs="Arial"/>
          <w:b/>
          <w:i/>
        </w:rPr>
        <w:t xml:space="preserve">ack of </w:t>
      </w:r>
      <w:r w:rsidR="003865DB" w:rsidRPr="008542A2">
        <w:rPr>
          <w:rFonts w:cs="Arial"/>
          <w:b/>
          <w:i/>
        </w:rPr>
        <w:t xml:space="preserve">good quality </w:t>
      </w:r>
      <w:r w:rsidR="000633DA" w:rsidRPr="008542A2">
        <w:rPr>
          <w:rFonts w:cs="Arial"/>
          <w:b/>
          <w:i/>
        </w:rPr>
        <w:t>data</w:t>
      </w:r>
    </w:p>
    <w:p w14:paraId="03810C5A" w14:textId="77777777" w:rsidR="000633DA" w:rsidRPr="008542A2" w:rsidRDefault="000633DA" w:rsidP="000633DA">
      <w:pPr>
        <w:autoSpaceDE w:val="0"/>
        <w:autoSpaceDN w:val="0"/>
        <w:adjustRightInd w:val="0"/>
        <w:spacing w:after="0" w:line="240" w:lineRule="auto"/>
        <w:jc w:val="both"/>
        <w:rPr>
          <w:rFonts w:cs="Arial"/>
        </w:rPr>
      </w:pPr>
    </w:p>
    <w:p w14:paraId="1324C050" w14:textId="1528F80C" w:rsidR="007D4877" w:rsidRPr="008542A2" w:rsidRDefault="000633DA" w:rsidP="000633DA">
      <w:pPr>
        <w:autoSpaceDE w:val="0"/>
        <w:autoSpaceDN w:val="0"/>
        <w:adjustRightInd w:val="0"/>
        <w:spacing w:after="0" w:line="240" w:lineRule="auto"/>
        <w:jc w:val="both"/>
        <w:rPr>
          <w:rFonts w:cs="Arial"/>
        </w:rPr>
      </w:pPr>
      <w:r w:rsidRPr="008542A2">
        <w:rPr>
          <w:rFonts w:cs="Arial"/>
        </w:rPr>
        <w:t xml:space="preserve">The appeal of impact investments to superannuation funds is also limited by the lack of </w:t>
      </w:r>
      <w:r w:rsidR="006F1FCF" w:rsidRPr="008542A2">
        <w:rPr>
          <w:rFonts w:cs="Arial"/>
        </w:rPr>
        <w:t xml:space="preserve">good quality </w:t>
      </w:r>
      <w:r w:rsidRPr="008542A2">
        <w:rPr>
          <w:rFonts w:cs="Arial"/>
        </w:rPr>
        <w:t xml:space="preserve">performance </w:t>
      </w:r>
      <w:r w:rsidR="00263EB8" w:rsidRPr="008542A2">
        <w:rPr>
          <w:rFonts w:cs="Arial"/>
        </w:rPr>
        <w:t xml:space="preserve">data on </w:t>
      </w:r>
      <w:r w:rsidRPr="008542A2">
        <w:rPr>
          <w:rFonts w:cs="Arial"/>
        </w:rPr>
        <w:t>impact investment assets. As an emerging asset class, there is a limited track record of the social and environmental impacts of individual impact investments and the financial returns that those investments generate.</w:t>
      </w:r>
      <w:r w:rsidR="00646997" w:rsidRPr="008542A2">
        <w:rPr>
          <w:rFonts w:cs="Arial"/>
        </w:rPr>
        <w:t xml:space="preserve"> </w:t>
      </w:r>
      <w:r w:rsidR="007128F9" w:rsidRPr="008542A2">
        <w:rPr>
          <w:rFonts w:cs="Arial"/>
        </w:rPr>
        <w:t>As the number of Australian impact investment deals increase, so will the amount of performance data</w:t>
      </w:r>
      <w:r w:rsidR="007D4877" w:rsidRPr="008542A2">
        <w:rPr>
          <w:rFonts w:cs="Arial"/>
        </w:rPr>
        <w:t>.</w:t>
      </w:r>
    </w:p>
    <w:p w14:paraId="0A830564" w14:textId="77777777" w:rsidR="007D4877" w:rsidRPr="008542A2" w:rsidRDefault="007D4877" w:rsidP="000633DA">
      <w:pPr>
        <w:autoSpaceDE w:val="0"/>
        <w:autoSpaceDN w:val="0"/>
        <w:adjustRightInd w:val="0"/>
        <w:spacing w:after="0" w:line="240" w:lineRule="auto"/>
        <w:jc w:val="both"/>
        <w:rPr>
          <w:rFonts w:cs="Arial"/>
        </w:rPr>
      </w:pPr>
    </w:p>
    <w:p w14:paraId="0B55B0D2" w14:textId="276DE359" w:rsidR="000633DA" w:rsidRPr="008542A2" w:rsidRDefault="000633DA" w:rsidP="00B56160">
      <w:pPr>
        <w:autoSpaceDE w:val="0"/>
        <w:autoSpaceDN w:val="0"/>
        <w:adjustRightInd w:val="0"/>
        <w:spacing w:after="0" w:line="240" w:lineRule="auto"/>
        <w:jc w:val="both"/>
        <w:rPr>
          <w:rFonts w:cs="Arial"/>
        </w:rPr>
      </w:pPr>
      <w:r w:rsidRPr="008542A2">
        <w:rPr>
          <w:rFonts w:cs="Arial"/>
        </w:rPr>
        <w:t xml:space="preserve">For areas where governments provide specific services, there is typically a lack of </w:t>
      </w:r>
      <w:r w:rsidR="006F1FCF" w:rsidRPr="008542A2">
        <w:rPr>
          <w:rFonts w:cs="Arial"/>
        </w:rPr>
        <w:t xml:space="preserve">good quality data </w:t>
      </w:r>
      <w:r w:rsidRPr="008542A2">
        <w:rPr>
          <w:rFonts w:cs="Arial"/>
        </w:rPr>
        <w:t xml:space="preserve">on the outcomes of those services and on the costs of providing those services. </w:t>
      </w:r>
      <w:r w:rsidR="00C84ED7" w:rsidRPr="008542A2">
        <w:rPr>
          <w:rFonts w:cs="Arial"/>
        </w:rPr>
        <w:t xml:space="preserve">Better data on both would allow the private sector to determine the best </w:t>
      </w:r>
      <w:r w:rsidR="007D4877" w:rsidRPr="008542A2">
        <w:rPr>
          <w:rFonts w:cs="Arial"/>
        </w:rPr>
        <w:t xml:space="preserve">investment opportunities and would facilitate </w:t>
      </w:r>
      <w:r w:rsidR="00C84ED7" w:rsidRPr="008542A2">
        <w:rPr>
          <w:rFonts w:cs="Arial"/>
        </w:rPr>
        <w:t>develop</w:t>
      </w:r>
      <w:r w:rsidR="007D4877" w:rsidRPr="008542A2">
        <w:rPr>
          <w:rFonts w:cs="Arial"/>
        </w:rPr>
        <w:t>ment of</w:t>
      </w:r>
      <w:r w:rsidR="00C84ED7" w:rsidRPr="008542A2">
        <w:rPr>
          <w:rFonts w:cs="Arial"/>
        </w:rPr>
        <w:t xml:space="preserve"> models of service delivery/funding.</w:t>
      </w:r>
      <w:r w:rsidR="007D4877" w:rsidRPr="008542A2">
        <w:rPr>
          <w:rFonts w:cs="Arial"/>
        </w:rPr>
        <w:t xml:space="preserve"> </w:t>
      </w:r>
      <w:r w:rsidRPr="008542A2">
        <w:rPr>
          <w:rFonts w:cs="Arial"/>
        </w:rPr>
        <w:t>It sh</w:t>
      </w:r>
      <w:r w:rsidR="00233934" w:rsidRPr="008542A2">
        <w:rPr>
          <w:rFonts w:cs="Arial"/>
        </w:rPr>
        <w:t>ould be noted that the New Sout</w:t>
      </w:r>
      <w:r w:rsidRPr="008542A2">
        <w:rPr>
          <w:rFonts w:cs="Arial"/>
        </w:rPr>
        <w:t xml:space="preserve">h Wales Government is building a </w:t>
      </w:r>
      <w:r w:rsidR="007128F9" w:rsidRPr="008542A2">
        <w:rPr>
          <w:rFonts w:cs="Arial"/>
        </w:rPr>
        <w:t>service cost database</w:t>
      </w:r>
      <w:r w:rsidR="002812B5" w:rsidRPr="008542A2">
        <w:rPr>
          <w:rFonts w:cs="Arial"/>
        </w:rPr>
        <w:t xml:space="preserve"> and </w:t>
      </w:r>
      <w:r w:rsidRPr="008542A2">
        <w:rPr>
          <w:rFonts w:cs="Arial"/>
        </w:rPr>
        <w:t>is working with agencies to populate it for specific policy areas.</w:t>
      </w:r>
      <w:r w:rsidR="00BD4A52" w:rsidRPr="008542A2">
        <w:rPr>
          <w:rStyle w:val="FootnoteReference"/>
          <w:rFonts w:cs="Arial"/>
        </w:rPr>
        <w:footnoteReference w:id="16"/>
      </w:r>
      <w:r w:rsidR="00533884" w:rsidRPr="008542A2">
        <w:rPr>
          <w:rFonts w:cs="Arial"/>
        </w:rPr>
        <w:t xml:space="preserve"> ASFA supports such initiatives.</w:t>
      </w:r>
    </w:p>
    <w:p w14:paraId="775F8522" w14:textId="77777777" w:rsidR="00BD4A52" w:rsidRPr="008542A2" w:rsidRDefault="00BD4A52" w:rsidP="00B56160">
      <w:pPr>
        <w:autoSpaceDE w:val="0"/>
        <w:autoSpaceDN w:val="0"/>
        <w:adjustRightInd w:val="0"/>
        <w:spacing w:after="0" w:line="240" w:lineRule="auto"/>
        <w:jc w:val="both"/>
        <w:rPr>
          <w:rFonts w:cs="Arial"/>
        </w:rPr>
      </w:pPr>
    </w:p>
    <w:p w14:paraId="3DBBE366" w14:textId="2F5CFC2F" w:rsidR="00FD6022" w:rsidRPr="008542A2" w:rsidRDefault="00FD6022" w:rsidP="00A308EB">
      <w:pPr>
        <w:autoSpaceDE w:val="0"/>
        <w:autoSpaceDN w:val="0"/>
        <w:adjustRightInd w:val="0"/>
        <w:spacing w:after="0" w:line="240" w:lineRule="auto"/>
        <w:jc w:val="both"/>
        <w:rPr>
          <w:rFonts w:cs="Arial"/>
          <w:b/>
        </w:rPr>
      </w:pPr>
      <w:r w:rsidRPr="008542A2">
        <w:rPr>
          <w:rFonts w:cs="Arial"/>
          <w:b/>
        </w:rPr>
        <w:t>Australian Government legislative or regulatory barriers constraining the growth of the</w:t>
      </w:r>
      <w:r w:rsidR="00C614AF" w:rsidRPr="008542A2">
        <w:rPr>
          <w:rFonts w:cs="Arial"/>
          <w:b/>
        </w:rPr>
        <w:t xml:space="preserve"> </w:t>
      </w:r>
      <w:r w:rsidR="00A25C19" w:rsidRPr="008542A2">
        <w:rPr>
          <w:rFonts w:cs="Arial"/>
          <w:b/>
        </w:rPr>
        <w:t>impact investment</w:t>
      </w:r>
      <w:r w:rsidR="00C614AF" w:rsidRPr="008542A2">
        <w:rPr>
          <w:rFonts w:cs="Arial"/>
          <w:b/>
        </w:rPr>
        <w:t xml:space="preserve"> market</w:t>
      </w:r>
      <w:r w:rsidR="00A308EB" w:rsidRPr="008542A2">
        <w:rPr>
          <w:rFonts w:cs="Arial"/>
          <w:b/>
        </w:rPr>
        <w:t xml:space="preserve"> (Question</w:t>
      </w:r>
      <w:r w:rsidR="00074D77" w:rsidRPr="008542A2">
        <w:rPr>
          <w:rFonts w:cs="Arial"/>
          <w:b/>
        </w:rPr>
        <w:t>s</w:t>
      </w:r>
      <w:r w:rsidR="00A308EB" w:rsidRPr="008542A2">
        <w:rPr>
          <w:rFonts w:cs="Arial"/>
          <w:b/>
        </w:rPr>
        <w:t xml:space="preserve"> 3</w:t>
      </w:r>
      <w:r w:rsidR="00074D77" w:rsidRPr="008542A2">
        <w:rPr>
          <w:rFonts w:cs="Arial"/>
          <w:b/>
        </w:rPr>
        <w:t xml:space="preserve"> and 23</w:t>
      </w:r>
      <w:r w:rsidR="00A308EB" w:rsidRPr="008542A2">
        <w:rPr>
          <w:rFonts w:cs="Arial"/>
          <w:b/>
        </w:rPr>
        <w:t>)</w:t>
      </w:r>
    </w:p>
    <w:p w14:paraId="6C0F8B48" w14:textId="77777777" w:rsidR="004C1729" w:rsidRPr="008542A2" w:rsidRDefault="004C1729" w:rsidP="00307EC5">
      <w:pPr>
        <w:autoSpaceDE w:val="0"/>
        <w:autoSpaceDN w:val="0"/>
        <w:adjustRightInd w:val="0"/>
        <w:spacing w:after="0" w:line="240" w:lineRule="auto"/>
        <w:rPr>
          <w:rFonts w:cs="Arial"/>
        </w:rPr>
      </w:pPr>
    </w:p>
    <w:p w14:paraId="46C10945" w14:textId="7B0BB0BC" w:rsidR="00E02294" w:rsidRPr="008542A2" w:rsidRDefault="00886A79" w:rsidP="000F5ADF">
      <w:pPr>
        <w:autoSpaceDE w:val="0"/>
        <w:autoSpaceDN w:val="0"/>
        <w:adjustRightInd w:val="0"/>
        <w:spacing w:after="0" w:line="240" w:lineRule="auto"/>
        <w:jc w:val="both"/>
        <w:rPr>
          <w:rFonts w:cs="Arial"/>
        </w:rPr>
      </w:pPr>
      <w:r w:rsidRPr="008542A2">
        <w:rPr>
          <w:rFonts w:cs="Arial"/>
        </w:rPr>
        <w:t>ASFA consider</w:t>
      </w:r>
      <w:r w:rsidR="000F5ADF" w:rsidRPr="008542A2">
        <w:rPr>
          <w:rFonts w:cs="Arial"/>
        </w:rPr>
        <w:t>s</w:t>
      </w:r>
      <w:r w:rsidRPr="008542A2">
        <w:rPr>
          <w:rFonts w:cs="Arial"/>
        </w:rPr>
        <w:t xml:space="preserve"> that the</w:t>
      </w:r>
      <w:r w:rsidR="000F5ADF" w:rsidRPr="008542A2">
        <w:rPr>
          <w:rFonts w:cs="Arial"/>
        </w:rPr>
        <w:t xml:space="preserve"> current legislative framework for superannuation funds is not a barrier to</w:t>
      </w:r>
      <w:r w:rsidRPr="008542A2">
        <w:rPr>
          <w:rFonts w:cs="Arial"/>
        </w:rPr>
        <w:t xml:space="preserve"> superannuation funds</w:t>
      </w:r>
      <w:r w:rsidR="000F5ADF" w:rsidRPr="008542A2">
        <w:rPr>
          <w:rFonts w:cs="Arial"/>
        </w:rPr>
        <w:t xml:space="preserve"> investing</w:t>
      </w:r>
      <w:r w:rsidRPr="008542A2">
        <w:rPr>
          <w:rFonts w:cs="Arial"/>
        </w:rPr>
        <w:t xml:space="preserve"> in impact investments.</w:t>
      </w:r>
    </w:p>
    <w:p w14:paraId="2BB4B9AC" w14:textId="77777777" w:rsidR="00E02294" w:rsidRPr="008542A2" w:rsidRDefault="00E02294" w:rsidP="000F5ADF">
      <w:pPr>
        <w:autoSpaceDE w:val="0"/>
        <w:autoSpaceDN w:val="0"/>
        <w:adjustRightInd w:val="0"/>
        <w:spacing w:after="0" w:line="240" w:lineRule="auto"/>
        <w:jc w:val="both"/>
        <w:rPr>
          <w:rFonts w:cs="Arial"/>
        </w:rPr>
      </w:pPr>
    </w:p>
    <w:p w14:paraId="487B418C" w14:textId="5652E91A" w:rsidR="000F5ADF" w:rsidRPr="008542A2" w:rsidRDefault="00E02294" w:rsidP="000F5ADF">
      <w:pPr>
        <w:autoSpaceDE w:val="0"/>
        <w:autoSpaceDN w:val="0"/>
        <w:adjustRightInd w:val="0"/>
        <w:spacing w:after="0" w:line="240" w:lineRule="auto"/>
        <w:jc w:val="both"/>
        <w:rPr>
          <w:rFonts w:cs="Arial"/>
        </w:rPr>
      </w:pPr>
      <w:r w:rsidRPr="008542A2">
        <w:rPr>
          <w:rFonts w:cs="Arial"/>
        </w:rPr>
        <w:t xml:space="preserve">There </w:t>
      </w:r>
      <w:r w:rsidR="003302DB" w:rsidRPr="008542A2">
        <w:rPr>
          <w:rFonts w:cs="Arial"/>
        </w:rPr>
        <w:t>is an ongoing debate w</w:t>
      </w:r>
      <w:r w:rsidRPr="008542A2">
        <w:rPr>
          <w:rFonts w:cs="Arial"/>
        </w:rPr>
        <w:t xml:space="preserve">hether </w:t>
      </w:r>
      <w:r w:rsidR="007128F9" w:rsidRPr="008542A2">
        <w:rPr>
          <w:rFonts w:cs="Arial"/>
        </w:rPr>
        <w:t xml:space="preserve">regulatory </w:t>
      </w:r>
      <w:r w:rsidRPr="008542A2">
        <w:rPr>
          <w:rFonts w:cs="Arial"/>
        </w:rPr>
        <w:t xml:space="preserve">guidance </w:t>
      </w:r>
      <w:r w:rsidR="007128F9" w:rsidRPr="008542A2">
        <w:rPr>
          <w:rFonts w:cs="Arial"/>
        </w:rPr>
        <w:t xml:space="preserve">with respect to funds’ investment decisions </w:t>
      </w:r>
      <w:r w:rsidR="003302DB" w:rsidRPr="008542A2">
        <w:rPr>
          <w:rFonts w:cs="Arial"/>
        </w:rPr>
        <w:t xml:space="preserve">should explicitly account for </w:t>
      </w:r>
      <w:r w:rsidRPr="008542A2">
        <w:rPr>
          <w:rFonts w:cs="Arial"/>
        </w:rPr>
        <w:t>impact investments. For example, t</w:t>
      </w:r>
      <w:r w:rsidR="000F5ADF" w:rsidRPr="008542A2">
        <w:rPr>
          <w:rFonts w:cs="Arial"/>
        </w:rPr>
        <w:t xml:space="preserve">he </w:t>
      </w:r>
      <w:r w:rsidRPr="008542A2">
        <w:rPr>
          <w:rFonts w:cs="Arial"/>
        </w:rPr>
        <w:t>final report of the Financial System Inquiry</w:t>
      </w:r>
      <w:r w:rsidR="000F5ADF" w:rsidRPr="008542A2">
        <w:rPr>
          <w:rFonts w:cs="Arial"/>
        </w:rPr>
        <w:t xml:space="preserve"> </w:t>
      </w:r>
      <w:r w:rsidR="007128F9" w:rsidRPr="008542A2">
        <w:rPr>
          <w:rFonts w:cs="Arial"/>
        </w:rPr>
        <w:t>noted</w:t>
      </w:r>
      <w:r w:rsidRPr="008542A2">
        <w:rPr>
          <w:rFonts w:cs="Arial"/>
        </w:rPr>
        <w:t xml:space="preserve"> that </w:t>
      </w:r>
      <w:r w:rsidR="007128F9" w:rsidRPr="008542A2">
        <w:rPr>
          <w:rFonts w:cs="Arial"/>
        </w:rPr>
        <w:t>APRA c</w:t>
      </w:r>
      <w:r w:rsidR="000F5ADF" w:rsidRPr="008542A2">
        <w:rPr>
          <w:rFonts w:cs="Arial"/>
        </w:rPr>
        <w:t>ould provide clearer guidance on how the regulatory frame</w:t>
      </w:r>
      <w:r w:rsidR="00E7159C" w:rsidRPr="008542A2">
        <w:rPr>
          <w:rFonts w:cs="Arial"/>
        </w:rPr>
        <w:t>work applies to funds’ decision</w:t>
      </w:r>
      <w:r w:rsidR="00E7159C" w:rsidRPr="008542A2">
        <w:rPr>
          <w:rFonts w:cs="Arial"/>
        </w:rPr>
        <w:noBreakHyphen/>
        <w:t>making regarding</w:t>
      </w:r>
      <w:r w:rsidR="000F5ADF" w:rsidRPr="008542A2">
        <w:rPr>
          <w:rFonts w:cs="Arial"/>
        </w:rPr>
        <w:t xml:space="preserve"> impact investments.</w:t>
      </w:r>
      <w:r w:rsidR="00BD4A52" w:rsidRPr="008542A2">
        <w:rPr>
          <w:rStyle w:val="FootnoteReference"/>
          <w:rFonts w:cs="Arial"/>
        </w:rPr>
        <w:footnoteReference w:id="17"/>
      </w:r>
      <w:r w:rsidR="000F5ADF" w:rsidRPr="008542A2">
        <w:rPr>
          <w:rFonts w:cs="Arial"/>
        </w:rPr>
        <w:t xml:space="preserve"> </w:t>
      </w:r>
      <w:r w:rsidRPr="008542A2">
        <w:rPr>
          <w:rFonts w:cs="Arial"/>
        </w:rPr>
        <w:t>O</w:t>
      </w:r>
      <w:r w:rsidR="000F5ADF" w:rsidRPr="008542A2">
        <w:rPr>
          <w:rFonts w:cs="Arial"/>
        </w:rPr>
        <w:t xml:space="preserve">n balance, </w:t>
      </w:r>
      <w:r w:rsidRPr="008542A2">
        <w:rPr>
          <w:rFonts w:cs="Arial"/>
        </w:rPr>
        <w:t xml:space="preserve">however, </w:t>
      </w:r>
      <w:r w:rsidR="000F5ADF" w:rsidRPr="008542A2">
        <w:rPr>
          <w:rFonts w:cs="Arial"/>
        </w:rPr>
        <w:t>ASFA does not consider that additional guidance is required.</w:t>
      </w:r>
    </w:p>
    <w:p w14:paraId="3B8E6C9B" w14:textId="77777777" w:rsidR="000F5ADF" w:rsidRPr="008542A2" w:rsidRDefault="000F5ADF" w:rsidP="000F5ADF">
      <w:pPr>
        <w:autoSpaceDE w:val="0"/>
        <w:autoSpaceDN w:val="0"/>
        <w:adjustRightInd w:val="0"/>
        <w:spacing w:after="0" w:line="240" w:lineRule="auto"/>
        <w:jc w:val="both"/>
        <w:rPr>
          <w:rFonts w:cs="Arial"/>
        </w:rPr>
      </w:pPr>
    </w:p>
    <w:p w14:paraId="5708CD2A" w14:textId="20198A83" w:rsidR="000F5ADF" w:rsidRPr="008542A2" w:rsidRDefault="000F5ADF" w:rsidP="000F5ADF">
      <w:pPr>
        <w:autoSpaceDE w:val="0"/>
        <w:autoSpaceDN w:val="0"/>
        <w:adjustRightInd w:val="0"/>
        <w:spacing w:after="0" w:line="240" w:lineRule="auto"/>
        <w:jc w:val="both"/>
        <w:rPr>
          <w:rFonts w:cs="Arial"/>
        </w:rPr>
      </w:pPr>
      <w:r w:rsidRPr="008542A2">
        <w:rPr>
          <w:rFonts w:cs="Arial"/>
        </w:rPr>
        <w:t xml:space="preserve">The </w:t>
      </w:r>
      <w:r w:rsidR="004F05B1" w:rsidRPr="008542A2">
        <w:rPr>
          <w:rFonts w:cs="Arial"/>
        </w:rPr>
        <w:t>regulatory regime for superannuation</w:t>
      </w:r>
      <w:r w:rsidR="00E02294" w:rsidRPr="008542A2">
        <w:rPr>
          <w:rFonts w:cs="Arial"/>
        </w:rPr>
        <w:t xml:space="preserve"> funds </w:t>
      </w:r>
      <w:r w:rsidR="004F05B1" w:rsidRPr="008542A2">
        <w:rPr>
          <w:rFonts w:cs="Arial"/>
        </w:rPr>
        <w:t>is designed to ensure that</w:t>
      </w:r>
      <w:r w:rsidR="007718D7" w:rsidRPr="008542A2">
        <w:rPr>
          <w:rFonts w:cs="Arial"/>
        </w:rPr>
        <w:t xml:space="preserve"> funds make investment decisions in the best interests of their members. The</w:t>
      </w:r>
      <w:r w:rsidR="004F05B1" w:rsidRPr="008542A2">
        <w:rPr>
          <w:rFonts w:cs="Arial"/>
        </w:rPr>
        <w:t xml:space="preserve"> </w:t>
      </w:r>
      <w:r w:rsidRPr="008542A2">
        <w:rPr>
          <w:rFonts w:cs="Arial"/>
        </w:rPr>
        <w:t>sole purpose test requires that the sole purpose of superannuation is to provide retirement income to members, while fund trustees are under a fiduciary duty to consider only the interests of fund members when exercising their trus</w:t>
      </w:r>
      <w:r w:rsidR="00A308EB" w:rsidRPr="008542A2">
        <w:rPr>
          <w:rFonts w:cs="Arial"/>
        </w:rPr>
        <w:t>t powers, including investment.</w:t>
      </w:r>
    </w:p>
    <w:p w14:paraId="28DE72BE" w14:textId="77777777" w:rsidR="00AA5437" w:rsidRPr="008542A2" w:rsidRDefault="00AA5437" w:rsidP="00AA5437">
      <w:pPr>
        <w:autoSpaceDE w:val="0"/>
        <w:autoSpaceDN w:val="0"/>
        <w:adjustRightInd w:val="0"/>
        <w:spacing w:after="0" w:line="240" w:lineRule="auto"/>
        <w:jc w:val="both"/>
        <w:rPr>
          <w:rFonts w:cs="Arial"/>
        </w:rPr>
      </w:pPr>
    </w:p>
    <w:p w14:paraId="6F5AED6F" w14:textId="0D840234" w:rsidR="00931DA4" w:rsidRPr="008542A2" w:rsidRDefault="007718D7" w:rsidP="00675212">
      <w:pPr>
        <w:autoSpaceDE w:val="0"/>
        <w:autoSpaceDN w:val="0"/>
        <w:adjustRightInd w:val="0"/>
        <w:spacing w:after="0" w:line="240" w:lineRule="auto"/>
        <w:jc w:val="both"/>
        <w:rPr>
          <w:rFonts w:cs="Arial"/>
        </w:rPr>
      </w:pPr>
      <w:r w:rsidRPr="008542A2">
        <w:rPr>
          <w:rFonts w:cs="Arial"/>
        </w:rPr>
        <w:t>ASFA considers that this is well understood by fund trustees and that little</w:t>
      </w:r>
      <w:r w:rsidR="00114E4A" w:rsidRPr="008542A2">
        <w:rPr>
          <w:rFonts w:cs="Arial"/>
        </w:rPr>
        <w:t>, if any, additional guidance for</w:t>
      </w:r>
      <w:r w:rsidRPr="008542A2">
        <w:rPr>
          <w:rFonts w:cs="Arial"/>
        </w:rPr>
        <w:t xml:space="preserve"> trustees is needed.</w:t>
      </w:r>
      <w:r w:rsidR="00114E4A" w:rsidRPr="008542A2">
        <w:rPr>
          <w:rFonts w:cs="Arial"/>
        </w:rPr>
        <w:t xml:space="preserve"> </w:t>
      </w:r>
      <w:r w:rsidR="00931DA4" w:rsidRPr="008542A2">
        <w:rPr>
          <w:rFonts w:cs="Arial"/>
        </w:rPr>
        <w:t xml:space="preserve">Under the current </w:t>
      </w:r>
      <w:r w:rsidR="00BB1867" w:rsidRPr="008542A2">
        <w:rPr>
          <w:rFonts w:cs="Arial"/>
        </w:rPr>
        <w:t>regime</w:t>
      </w:r>
      <w:r w:rsidR="00931DA4" w:rsidRPr="008542A2">
        <w:rPr>
          <w:rFonts w:cs="Arial"/>
        </w:rPr>
        <w:t>, f</w:t>
      </w:r>
      <w:r w:rsidR="00675212" w:rsidRPr="008542A2">
        <w:rPr>
          <w:rFonts w:cs="Arial"/>
        </w:rPr>
        <w:t xml:space="preserve">unds </w:t>
      </w:r>
      <w:r w:rsidR="00931DA4" w:rsidRPr="008542A2">
        <w:rPr>
          <w:rFonts w:cs="Arial"/>
        </w:rPr>
        <w:t xml:space="preserve">should </w:t>
      </w:r>
      <w:r w:rsidR="00675212" w:rsidRPr="008542A2">
        <w:rPr>
          <w:rFonts w:cs="Arial"/>
        </w:rPr>
        <w:t>consider impact investments as they would any other investment. Trustees must simply apply the same criteria as for any investment proposition and remain focused on the best interests of their members.</w:t>
      </w:r>
    </w:p>
    <w:p w14:paraId="59F492CA" w14:textId="607E71EB" w:rsidR="00675212" w:rsidRPr="008542A2" w:rsidRDefault="00675212" w:rsidP="00675212">
      <w:pPr>
        <w:autoSpaceDE w:val="0"/>
        <w:autoSpaceDN w:val="0"/>
        <w:adjustRightInd w:val="0"/>
        <w:spacing w:after="0" w:line="240" w:lineRule="auto"/>
        <w:jc w:val="both"/>
        <w:rPr>
          <w:rFonts w:cs="Arial"/>
        </w:rPr>
      </w:pPr>
    </w:p>
    <w:p w14:paraId="19D643A6" w14:textId="6069AD21" w:rsidR="004F05B1" w:rsidRPr="008542A2" w:rsidRDefault="00931DA4" w:rsidP="00AA5437">
      <w:pPr>
        <w:autoSpaceDE w:val="0"/>
        <w:autoSpaceDN w:val="0"/>
        <w:adjustRightInd w:val="0"/>
        <w:spacing w:after="0" w:line="240" w:lineRule="auto"/>
        <w:jc w:val="both"/>
        <w:rPr>
          <w:rFonts w:cs="Arial"/>
        </w:rPr>
      </w:pPr>
      <w:r w:rsidRPr="008542A2">
        <w:rPr>
          <w:rFonts w:cs="Arial"/>
        </w:rPr>
        <w:t xml:space="preserve">An investment that delivers  ancillary social benefits does not rule out superannuation funds making such an investment. </w:t>
      </w:r>
      <w:r w:rsidR="00AA5437" w:rsidRPr="008542A2">
        <w:rPr>
          <w:rFonts w:cs="Arial"/>
        </w:rPr>
        <w:t xml:space="preserve">Superannuation funds have invested, and will continue to invest, in a number of areas where investments will deliver positive social outcomes along with financial returns for funds. However, </w:t>
      </w:r>
      <w:r w:rsidR="00925DAB" w:rsidRPr="008542A2">
        <w:rPr>
          <w:rFonts w:cs="Arial"/>
        </w:rPr>
        <w:t xml:space="preserve">clearly </w:t>
      </w:r>
      <w:r w:rsidR="00AA5437" w:rsidRPr="008542A2">
        <w:rPr>
          <w:rFonts w:cs="Arial"/>
        </w:rPr>
        <w:t>the primary aim of superannuation funds is to deliver retirement savings</w:t>
      </w:r>
      <w:r w:rsidR="00925DAB" w:rsidRPr="008542A2">
        <w:rPr>
          <w:rFonts w:cs="Arial"/>
        </w:rPr>
        <w:t xml:space="preserve"> for fund members</w:t>
      </w:r>
      <w:r w:rsidR="007718D7" w:rsidRPr="008542A2">
        <w:rPr>
          <w:rFonts w:cs="Arial"/>
        </w:rPr>
        <w:t>.</w:t>
      </w:r>
    </w:p>
    <w:p w14:paraId="2A9CD5BB" w14:textId="77777777" w:rsidR="00AA5437" w:rsidRPr="008542A2" w:rsidRDefault="00AA5437" w:rsidP="00307EC5">
      <w:pPr>
        <w:autoSpaceDE w:val="0"/>
        <w:autoSpaceDN w:val="0"/>
        <w:adjustRightInd w:val="0"/>
        <w:spacing w:after="0" w:line="240" w:lineRule="auto"/>
        <w:rPr>
          <w:rFonts w:cs="Arial"/>
        </w:rPr>
      </w:pPr>
    </w:p>
    <w:p w14:paraId="5DC03A8D" w14:textId="00F84E85" w:rsidR="004C1729" w:rsidRPr="008542A2" w:rsidRDefault="00A25C19" w:rsidP="00A308EB">
      <w:pPr>
        <w:autoSpaceDE w:val="0"/>
        <w:autoSpaceDN w:val="0"/>
        <w:adjustRightInd w:val="0"/>
        <w:spacing w:after="0" w:line="240" w:lineRule="auto"/>
        <w:jc w:val="both"/>
        <w:rPr>
          <w:rFonts w:cs="Arial"/>
          <w:b/>
        </w:rPr>
      </w:pPr>
      <w:r w:rsidRPr="008542A2">
        <w:rPr>
          <w:rFonts w:cs="Arial"/>
          <w:b/>
        </w:rPr>
        <w:t>T</w:t>
      </w:r>
      <w:r w:rsidR="004C1729" w:rsidRPr="008542A2">
        <w:rPr>
          <w:rFonts w:cs="Arial"/>
          <w:b/>
        </w:rPr>
        <w:t xml:space="preserve">he role of </w:t>
      </w:r>
      <w:r w:rsidRPr="008542A2">
        <w:rPr>
          <w:rFonts w:cs="Arial"/>
          <w:b/>
        </w:rPr>
        <w:t>g</w:t>
      </w:r>
      <w:r w:rsidR="004C1729" w:rsidRPr="008542A2">
        <w:rPr>
          <w:rFonts w:cs="Arial"/>
          <w:b/>
        </w:rPr>
        <w:t>overnment in developing the impact invest</w:t>
      </w:r>
      <w:r w:rsidRPr="008542A2">
        <w:rPr>
          <w:rFonts w:cs="Arial"/>
          <w:b/>
        </w:rPr>
        <w:t xml:space="preserve">ment </w:t>
      </w:r>
      <w:r w:rsidR="004C1729" w:rsidRPr="008542A2">
        <w:rPr>
          <w:rFonts w:cs="Arial"/>
          <w:b/>
        </w:rPr>
        <w:t>market</w:t>
      </w:r>
      <w:r w:rsidR="00A308EB" w:rsidRPr="008542A2">
        <w:rPr>
          <w:rFonts w:cs="Arial"/>
          <w:b/>
        </w:rPr>
        <w:t xml:space="preserve"> (Question 4)</w:t>
      </w:r>
    </w:p>
    <w:p w14:paraId="6BFC0941" w14:textId="77777777" w:rsidR="002A4E42" w:rsidRPr="008542A2" w:rsidRDefault="002A4E42" w:rsidP="00FC153A">
      <w:pPr>
        <w:autoSpaceDE w:val="0"/>
        <w:autoSpaceDN w:val="0"/>
        <w:adjustRightInd w:val="0"/>
        <w:spacing w:after="0" w:line="240" w:lineRule="auto"/>
        <w:jc w:val="both"/>
        <w:rPr>
          <w:rFonts w:cs="Arial"/>
        </w:rPr>
      </w:pPr>
    </w:p>
    <w:p w14:paraId="69F306B8" w14:textId="35B6E94D" w:rsidR="000A627B" w:rsidRPr="008542A2" w:rsidRDefault="003302DB" w:rsidP="00FC153A">
      <w:pPr>
        <w:autoSpaceDE w:val="0"/>
        <w:autoSpaceDN w:val="0"/>
        <w:adjustRightInd w:val="0"/>
        <w:spacing w:after="0" w:line="240" w:lineRule="auto"/>
        <w:jc w:val="both"/>
        <w:rPr>
          <w:rFonts w:cs="Arial"/>
        </w:rPr>
      </w:pPr>
      <w:r w:rsidRPr="008542A2">
        <w:rPr>
          <w:rFonts w:cs="Arial"/>
        </w:rPr>
        <w:t>The foremost role for</w:t>
      </w:r>
      <w:r w:rsidR="002A4E42" w:rsidRPr="008542A2">
        <w:rPr>
          <w:rFonts w:cs="Arial"/>
        </w:rPr>
        <w:t xml:space="preserve"> government </w:t>
      </w:r>
      <w:r w:rsidR="001F30F7" w:rsidRPr="008542A2">
        <w:rPr>
          <w:rFonts w:cs="Arial"/>
        </w:rPr>
        <w:t xml:space="preserve">in the impact investment market </w:t>
      </w:r>
      <w:r w:rsidR="002A4E42" w:rsidRPr="008542A2">
        <w:rPr>
          <w:rFonts w:cs="Arial"/>
        </w:rPr>
        <w:t>should be to facilitate increase</w:t>
      </w:r>
      <w:r w:rsidR="001F30F7" w:rsidRPr="008542A2">
        <w:rPr>
          <w:rFonts w:cs="Arial"/>
        </w:rPr>
        <w:t>d private sec</w:t>
      </w:r>
      <w:r w:rsidR="002A4E42" w:rsidRPr="008542A2">
        <w:rPr>
          <w:rFonts w:cs="Arial"/>
        </w:rPr>
        <w:t>t</w:t>
      </w:r>
      <w:r w:rsidR="001F30F7" w:rsidRPr="008542A2">
        <w:rPr>
          <w:rFonts w:cs="Arial"/>
        </w:rPr>
        <w:t>or partici</w:t>
      </w:r>
      <w:r w:rsidR="002A4E42" w:rsidRPr="008542A2">
        <w:rPr>
          <w:rFonts w:cs="Arial"/>
        </w:rPr>
        <w:t>p</w:t>
      </w:r>
      <w:r w:rsidR="001F30F7" w:rsidRPr="008542A2">
        <w:rPr>
          <w:rFonts w:cs="Arial"/>
        </w:rPr>
        <w:t>ati</w:t>
      </w:r>
      <w:r w:rsidR="002A4E42" w:rsidRPr="008542A2">
        <w:rPr>
          <w:rFonts w:cs="Arial"/>
        </w:rPr>
        <w:t>on</w:t>
      </w:r>
      <w:r w:rsidR="00E7159C" w:rsidRPr="008542A2">
        <w:rPr>
          <w:rFonts w:cs="Arial"/>
        </w:rPr>
        <w:t>.</w:t>
      </w:r>
    </w:p>
    <w:p w14:paraId="1A32470C" w14:textId="77777777" w:rsidR="00C47C66" w:rsidRPr="008542A2" w:rsidRDefault="00C47C66" w:rsidP="00FC153A">
      <w:pPr>
        <w:autoSpaceDE w:val="0"/>
        <w:autoSpaceDN w:val="0"/>
        <w:adjustRightInd w:val="0"/>
        <w:spacing w:after="0" w:line="240" w:lineRule="auto"/>
        <w:jc w:val="both"/>
        <w:rPr>
          <w:rFonts w:cs="Arial"/>
        </w:rPr>
      </w:pPr>
    </w:p>
    <w:p w14:paraId="0F5DEEC4" w14:textId="026943B8" w:rsidR="00BD2B9E" w:rsidRPr="008542A2" w:rsidRDefault="00BD2B9E" w:rsidP="00FC153A">
      <w:pPr>
        <w:autoSpaceDE w:val="0"/>
        <w:autoSpaceDN w:val="0"/>
        <w:adjustRightInd w:val="0"/>
        <w:spacing w:after="0" w:line="240" w:lineRule="auto"/>
        <w:jc w:val="both"/>
        <w:rPr>
          <w:rFonts w:cs="Arial"/>
        </w:rPr>
      </w:pPr>
      <w:r w:rsidRPr="008542A2">
        <w:rPr>
          <w:rFonts w:cs="Arial"/>
        </w:rPr>
        <w:t xml:space="preserve">The most effective way to facilitate </w:t>
      </w:r>
      <w:r w:rsidR="003302DB" w:rsidRPr="008542A2">
        <w:rPr>
          <w:rFonts w:cs="Arial"/>
        </w:rPr>
        <w:t>market</w:t>
      </w:r>
      <w:r w:rsidRPr="008542A2">
        <w:rPr>
          <w:rFonts w:cs="Arial"/>
        </w:rPr>
        <w:t xml:space="preserve"> development would be to develop further funding models for the provision of social and like services that involve payment for outcomes that are achieved. This would provide service providers with an income stream that could be used to support the financial obligations associated with social impact bonds</w:t>
      </w:r>
      <w:r w:rsidR="007B3049" w:rsidRPr="008542A2">
        <w:rPr>
          <w:rFonts w:cs="Arial"/>
        </w:rPr>
        <w:t xml:space="preserve"> or like financial instruments.</w:t>
      </w:r>
    </w:p>
    <w:p w14:paraId="219D8708" w14:textId="77777777" w:rsidR="00BD2B9E" w:rsidRPr="008542A2" w:rsidRDefault="00BD2B9E" w:rsidP="00FC153A">
      <w:pPr>
        <w:autoSpaceDE w:val="0"/>
        <w:autoSpaceDN w:val="0"/>
        <w:adjustRightInd w:val="0"/>
        <w:spacing w:after="0" w:line="240" w:lineRule="auto"/>
        <w:jc w:val="both"/>
        <w:rPr>
          <w:rFonts w:cs="Arial"/>
        </w:rPr>
      </w:pPr>
    </w:p>
    <w:p w14:paraId="6E3239E5" w14:textId="47A1AF5C" w:rsidR="00BD2B9E" w:rsidRPr="008542A2" w:rsidRDefault="00BD2B9E" w:rsidP="00FC153A">
      <w:pPr>
        <w:autoSpaceDE w:val="0"/>
        <w:autoSpaceDN w:val="0"/>
        <w:adjustRightInd w:val="0"/>
        <w:spacing w:after="0" w:line="240" w:lineRule="auto"/>
        <w:jc w:val="both"/>
        <w:rPr>
          <w:rFonts w:cs="Arial"/>
        </w:rPr>
      </w:pPr>
      <w:r w:rsidRPr="008542A2">
        <w:rPr>
          <w:rFonts w:cs="Arial"/>
        </w:rPr>
        <w:t>Whether or not such investment opportunities are suitable for a superannuation fund or funds depends on the nature of the bond or financing instrument on offer. One consideration for fund trustees will be the risk profile attached to the bond or like instrument. Some such bonds offer high face value interest rates if specified outcomes are achieved but also the possibility of a capital loss if a spe</w:t>
      </w:r>
      <w:r w:rsidR="007B3049" w:rsidRPr="008542A2">
        <w:rPr>
          <w:rFonts w:cs="Arial"/>
        </w:rPr>
        <w:t>cified outcome is not achieved.</w:t>
      </w:r>
    </w:p>
    <w:p w14:paraId="3A793CBC" w14:textId="77777777" w:rsidR="009B77A9" w:rsidRPr="008542A2" w:rsidRDefault="009B77A9" w:rsidP="00FC153A">
      <w:pPr>
        <w:autoSpaceDE w:val="0"/>
        <w:autoSpaceDN w:val="0"/>
        <w:adjustRightInd w:val="0"/>
        <w:spacing w:after="0" w:line="240" w:lineRule="auto"/>
        <w:jc w:val="both"/>
        <w:rPr>
          <w:rFonts w:cs="Arial"/>
        </w:rPr>
      </w:pPr>
    </w:p>
    <w:p w14:paraId="79CFA6C5" w14:textId="5DBC0615" w:rsidR="005C5EB8" w:rsidRDefault="005B19D4" w:rsidP="009B77A9">
      <w:pPr>
        <w:autoSpaceDE w:val="0"/>
        <w:autoSpaceDN w:val="0"/>
        <w:adjustRightInd w:val="0"/>
        <w:spacing w:after="0" w:line="240" w:lineRule="auto"/>
        <w:jc w:val="both"/>
        <w:rPr>
          <w:rFonts w:cs="Arial"/>
        </w:rPr>
      </w:pPr>
      <w:r w:rsidRPr="008542A2">
        <w:rPr>
          <w:rFonts w:cs="Arial"/>
        </w:rPr>
        <w:t xml:space="preserve">In this regard, </w:t>
      </w:r>
      <w:r w:rsidR="009B77A9" w:rsidRPr="008542A2">
        <w:rPr>
          <w:rFonts w:cs="Arial"/>
        </w:rPr>
        <w:t xml:space="preserve">governments </w:t>
      </w:r>
      <w:r w:rsidRPr="008542A2">
        <w:rPr>
          <w:rFonts w:cs="Arial"/>
        </w:rPr>
        <w:t xml:space="preserve">in Australia that </w:t>
      </w:r>
      <w:r w:rsidR="009B77A9" w:rsidRPr="008542A2">
        <w:rPr>
          <w:rFonts w:cs="Arial"/>
        </w:rPr>
        <w:t xml:space="preserve">have </w:t>
      </w:r>
      <w:r w:rsidRPr="008542A2">
        <w:rPr>
          <w:rFonts w:cs="Arial"/>
        </w:rPr>
        <w:t xml:space="preserve">been involved in impact investment have </w:t>
      </w:r>
      <w:r w:rsidR="00DF6D07" w:rsidRPr="008542A2">
        <w:rPr>
          <w:rFonts w:cs="Arial"/>
        </w:rPr>
        <w:t xml:space="preserve">– in some instances </w:t>
      </w:r>
      <w:r w:rsidR="003302DB" w:rsidRPr="008542A2">
        <w:rPr>
          <w:rFonts w:cs="Arial"/>
        </w:rPr>
        <w:t>– s</w:t>
      </w:r>
      <w:r w:rsidR="009B77A9" w:rsidRPr="008542A2">
        <w:rPr>
          <w:rFonts w:cs="Arial"/>
        </w:rPr>
        <w:t xml:space="preserve">ought to make </w:t>
      </w:r>
      <w:r w:rsidRPr="008542A2">
        <w:rPr>
          <w:rFonts w:cs="Arial"/>
        </w:rPr>
        <w:t xml:space="preserve">impact investment products </w:t>
      </w:r>
      <w:r w:rsidR="009B77A9" w:rsidRPr="008542A2">
        <w:rPr>
          <w:rFonts w:cs="Arial"/>
        </w:rPr>
        <w:t xml:space="preserve">more attractive to institutional investors by </w:t>
      </w:r>
      <w:r w:rsidRPr="008542A2">
        <w:rPr>
          <w:rFonts w:cs="Arial"/>
        </w:rPr>
        <w:t xml:space="preserve">providing some degree of government support. For example, </w:t>
      </w:r>
      <w:r w:rsidR="009B77A9" w:rsidRPr="008542A2">
        <w:rPr>
          <w:rFonts w:cs="Arial"/>
        </w:rPr>
        <w:t>for its Benevolent Society Social Benefit Bond, the New South Wales Government provided a capital guaranteed tranche</w:t>
      </w:r>
      <w:r w:rsidRPr="008542A2">
        <w:rPr>
          <w:rFonts w:cs="Arial"/>
        </w:rPr>
        <w:t xml:space="preserve"> – that was taken up by local institutional investors</w:t>
      </w:r>
      <w:r w:rsidR="00496701" w:rsidRPr="008542A2">
        <w:rPr>
          <w:rFonts w:cs="Arial"/>
        </w:rPr>
        <w:t>.</w:t>
      </w:r>
      <w:r w:rsidR="00BD4A52" w:rsidRPr="008542A2">
        <w:rPr>
          <w:rStyle w:val="FootnoteReference"/>
          <w:rFonts w:cs="Arial"/>
        </w:rPr>
        <w:footnoteReference w:id="18"/>
      </w:r>
      <w:r w:rsidR="00496701" w:rsidRPr="008542A2">
        <w:rPr>
          <w:rFonts w:cs="Arial"/>
        </w:rPr>
        <w:t xml:space="preserve"> </w:t>
      </w:r>
      <w:r w:rsidR="003302DB" w:rsidRPr="008542A2">
        <w:rPr>
          <w:rFonts w:cs="Arial"/>
        </w:rPr>
        <w:t>Whether government support is appropriate – r</w:t>
      </w:r>
      <w:r w:rsidR="00496701" w:rsidRPr="008542A2">
        <w:rPr>
          <w:rFonts w:cs="Arial"/>
        </w:rPr>
        <w:t>egar</w:t>
      </w:r>
      <w:r w:rsidR="003302DB" w:rsidRPr="008542A2">
        <w:rPr>
          <w:rFonts w:cs="Arial"/>
        </w:rPr>
        <w:t xml:space="preserve">dless of its </w:t>
      </w:r>
      <w:r w:rsidR="00496701" w:rsidRPr="008542A2">
        <w:rPr>
          <w:rFonts w:cs="Arial"/>
        </w:rPr>
        <w:t xml:space="preserve">form </w:t>
      </w:r>
      <w:r w:rsidR="003302DB" w:rsidRPr="008542A2">
        <w:rPr>
          <w:rFonts w:cs="Arial"/>
        </w:rPr>
        <w:t xml:space="preserve">– is </w:t>
      </w:r>
      <w:r w:rsidR="00496701" w:rsidRPr="008542A2">
        <w:rPr>
          <w:rFonts w:cs="Arial"/>
        </w:rPr>
        <w:t>a matter solely for government.</w:t>
      </w:r>
    </w:p>
    <w:sectPr w:rsidR="005C5EB8" w:rsidSect="00521B9F">
      <w:headerReference w:type="default" r:id="rId18"/>
      <w:footerReference w:type="default" r:id="rId19"/>
      <w:headerReference w:type="first" r:id="rId20"/>
      <w:pgSz w:w="11906" w:h="16838"/>
      <w:pgMar w:top="82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B792C0" w14:textId="77777777" w:rsidR="005F37A7" w:rsidRDefault="005F37A7" w:rsidP="00EC0548">
      <w:pPr>
        <w:spacing w:after="0" w:line="240" w:lineRule="auto"/>
      </w:pPr>
      <w:r>
        <w:separator/>
      </w:r>
    </w:p>
  </w:endnote>
  <w:endnote w:type="continuationSeparator" w:id="0">
    <w:p w14:paraId="00A24DB4" w14:textId="77777777" w:rsidR="005F37A7" w:rsidRDefault="005F37A7" w:rsidP="00EC0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3774140"/>
      <w:docPartObj>
        <w:docPartGallery w:val="Page Numbers (Bottom of Page)"/>
        <w:docPartUnique/>
      </w:docPartObj>
    </w:sdtPr>
    <w:sdtEndPr>
      <w:rPr>
        <w:noProof/>
      </w:rPr>
    </w:sdtEndPr>
    <w:sdtContent>
      <w:p w14:paraId="67AB5AF7" w14:textId="77777777" w:rsidR="00EA4007" w:rsidRDefault="00EA4007">
        <w:pPr>
          <w:pStyle w:val="Footer"/>
          <w:jc w:val="right"/>
        </w:pPr>
        <w:r>
          <w:fldChar w:fldCharType="begin"/>
        </w:r>
        <w:r>
          <w:instrText xml:space="preserve"> PAGE   \* MERGEFORMAT </w:instrText>
        </w:r>
        <w:r>
          <w:fldChar w:fldCharType="separate"/>
        </w:r>
        <w:r w:rsidR="007350D7">
          <w:rPr>
            <w:noProof/>
          </w:rPr>
          <w:t>2</w:t>
        </w:r>
        <w:r>
          <w:rPr>
            <w:noProof/>
          </w:rPr>
          <w:fldChar w:fldCharType="end"/>
        </w:r>
      </w:p>
    </w:sdtContent>
  </w:sdt>
  <w:p w14:paraId="33CDB0C4" w14:textId="77777777" w:rsidR="00EA4007" w:rsidRDefault="00EA40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B35460" w14:textId="77777777" w:rsidR="005F37A7" w:rsidRDefault="005F37A7" w:rsidP="00EC0548">
      <w:pPr>
        <w:spacing w:after="0" w:line="240" w:lineRule="auto"/>
      </w:pPr>
      <w:r>
        <w:separator/>
      </w:r>
    </w:p>
  </w:footnote>
  <w:footnote w:type="continuationSeparator" w:id="0">
    <w:p w14:paraId="5D4CEC90" w14:textId="77777777" w:rsidR="005F37A7" w:rsidRDefault="005F37A7" w:rsidP="00EC0548">
      <w:pPr>
        <w:spacing w:after="0" w:line="240" w:lineRule="auto"/>
      </w:pPr>
      <w:r>
        <w:continuationSeparator/>
      </w:r>
    </w:p>
  </w:footnote>
  <w:footnote w:id="1">
    <w:p w14:paraId="183B3F52" w14:textId="36F0F452" w:rsidR="00EA4007" w:rsidRDefault="00EA4007" w:rsidP="00031741">
      <w:pPr>
        <w:pStyle w:val="FootnoteText"/>
      </w:pPr>
      <w:r>
        <w:rPr>
          <w:rStyle w:val="FootnoteReference"/>
        </w:rPr>
        <w:footnoteRef/>
      </w:r>
      <w:r>
        <w:t xml:space="preserve"> G8 </w:t>
      </w:r>
      <w:r w:rsidRPr="009F1CC6">
        <w:t>Social Impact Investment Taskforce</w:t>
      </w:r>
      <w:r>
        <w:t xml:space="preserve"> 2015, </w:t>
      </w:r>
      <w:r w:rsidRPr="009F1CC6">
        <w:rPr>
          <w:i/>
        </w:rPr>
        <w:t>Impact Investment: The Invisible Heart of Markets</w:t>
      </w:r>
      <w:r>
        <w:t xml:space="preserve">, </w:t>
      </w:r>
      <w:r w:rsidR="00C04D06">
        <w:t>15 </w:t>
      </w:r>
      <w:r>
        <w:t>September.</w:t>
      </w:r>
    </w:p>
  </w:footnote>
  <w:footnote w:id="2">
    <w:p w14:paraId="33F8E7AF" w14:textId="422EE760" w:rsidR="00EA4007" w:rsidRDefault="00EA4007" w:rsidP="00496581">
      <w:pPr>
        <w:pStyle w:val="FootnoteText"/>
      </w:pPr>
      <w:r>
        <w:rPr>
          <w:rStyle w:val="FootnoteReference"/>
        </w:rPr>
        <w:footnoteRef/>
      </w:r>
      <w:r>
        <w:t xml:space="preserve"> </w:t>
      </w:r>
      <w:r w:rsidRPr="00A32762">
        <w:t>Impact Investing</w:t>
      </w:r>
      <w:r>
        <w:t xml:space="preserve"> Australia 2016, </w:t>
      </w:r>
      <w:r w:rsidRPr="00A32762">
        <w:rPr>
          <w:i/>
        </w:rPr>
        <w:t>Benchmarking Impact</w:t>
      </w:r>
      <w:r w:rsidR="00B138A2">
        <w:rPr>
          <w:i/>
        </w:rPr>
        <w:t>:</w:t>
      </w:r>
      <w:r w:rsidR="00B138A2" w:rsidRPr="00B138A2">
        <w:t xml:space="preserve"> </w:t>
      </w:r>
      <w:r w:rsidR="00B138A2" w:rsidRPr="00B138A2">
        <w:rPr>
          <w:i/>
        </w:rPr>
        <w:t>Australian Impact Investment Activity and Performance Report 2016</w:t>
      </w:r>
      <w:r w:rsidR="00F03ADE">
        <w:t xml:space="preserve"> and </w:t>
      </w:r>
      <w:r w:rsidR="00F03ADE" w:rsidRPr="00A2795F">
        <w:t xml:space="preserve">Addis, R., McLeod, J. and Raine, A. 2013, </w:t>
      </w:r>
      <w:r w:rsidR="00F03ADE" w:rsidRPr="00A2795F">
        <w:rPr>
          <w:i/>
        </w:rPr>
        <w:t>Impact Australia: Investment for Social and Economic Benefit</w:t>
      </w:r>
      <w:r w:rsidR="00F03ADE" w:rsidRPr="00A2795F">
        <w:t>, Australian Government, Department of Education, Employment and Workplace Relations</w:t>
      </w:r>
      <w:r w:rsidR="00F03ADE">
        <w:t>.</w:t>
      </w:r>
    </w:p>
  </w:footnote>
  <w:footnote w:id="3">
    <w:p w14:paraId="6EDCF592" w14:textId="77777777" w:rsidR="00EA4007" w:rsidRDefault="00EA4007" w:rsidP="00496581">
      <w:pPr>
        <w:pStyle w:val="FootnoteText"/>
      </w:pPr>
      <w:r>
        <w:rPr>
          <w:rStyle w:val="FootnoteReference"/>
        </w:rPr>
        <w:footnoteRef/>
      </w:r>
      <w:r>
        <w:t xml:space="preserve"> </w:t>
      </w:r>
      <w:r w:rsidRPr="0037158F">
        <w:t xml:space="preserve">Australian Bureau of Statistics, </w:t>
      </w:r>
      <w:r w:rsidRPr="0037158F">
        <w:rPr>
          <w:i/>
        </w:rPr>
        <w:t>Managed Funds Australia</w:t>
      </w:r>
      <w:r w:rsidRPr="0037158F">
        <w:t xml:space="preserve">, ABS Cat no. 5655.0, September </w:t>
      </w:r>
      <w:r>
        <w:t>q</w:t>
      </w:r>
      <w:r w:rsidRPr="0037158F">
        <w:t>uarter 2016</w:t>
      </w:r>
      <w:r>
        <w:t>.</w:t>
      </w:r>
    </w:p>
  </w:footnote>
  <w:footnote w:id="4">
    <w:p w14:paraId="69038162" w14:textId="77777777" w:rsidR="00F03ADE" w:rsidRPr="0079745D" w:rsidRDefault="00F03ADE" w:rsidP="00F03ADE">
      <w:pPr>
        <w:pStyle w:val="FootnoteText"/>
        <w:rPr>
          <w:lang w:val="en-US"/>
        </w:rPr>
      </w:pPr>
      <w:r>
        <w:rPr>
          <w:rStyle w:val="FootnoteReference"/>
        </w:rPr>
        <w:footnoteRef/>
      </w:r>
      <w:r>
        <w:t xml:space="preserve"> APRA, </w:t>
      </w:r>
      <w:r w:rsidRPr="0037158F">
        <w:rPr>
          <w:i/>
        </w:rPr>
        <w:t>Quarterly Superannuation Performance</w:t>
      </w:r>
      <w:r>
        <w:t>, September quarter 2016.</w:t>
      </w:r>
    </w:p>
  </w:footnote>
  <w:footnote w:id="5">
    <w:p w14:paraId="5A9D8C60" w14:textId="21B3AAE7" w:rsidR="00432E3E" w:rsidRDefault="00432E3E">
      <w:pPr>
        <w:pStyle w:val="FootnoteText"/>
      </w:pPr>
      <w:r>
        <w:rPr>
          <w:rStyle w:val="FootnoteReference"/>
        </w:rPr>
        <w:footnoteRef/>
      </w:r>
      <w:r w:rsidR="00CF3B2A" w:rsidRPr="00CF3B2A">
        <w:t xml:space="preserve"> Smith, M. 2016, ‘Why the cost of impact investing is coming down’, </w:t>
      </w:r>
      <w:proofErr w:type="spellStart"/>
      <w:r w:rsidR="00CF3B2A" w:rsidRPr="00CF3B2A">
        <w:t>Finsia</w:t>
      </w:r>
      <w:proofErr w:type="spellEnd"/>
      <w:r w:rsidR="00CF3B2A" w:rsidRPr="00CF3B2A">
        <w:t>, 3 November</w:t>
      </w:r>
      <w:r w:rsidR="00CF3B2A">
        <w:t>.</w:t>
      </w:r>
    </w:p>
  </w:footnote>
  <w:footnote w:id="6">
    <w:p w14:paraId="4B720BBE" w14:textId="13DE0754" w:rsidR="00EA4007" w:rsidRDefault="00EA4007" w:rsidP="002901B2">
      <w:pPr>
        <w:pStyle w:val="FootnoteText"/>
      </w:pPr>
      <w:r>
        <w:rPr>
          <w:rStyle w:val="FootnoteReference"/>
        </w:rPr>
        <w:footnoteRef/>
      </w:r>
      <w:r>
        <w:t xml:space="preserve"> Impact Investing Australia 2016, </w:t>
      </w:r>
      <w:r w:rsidR="00F03ADE" w:rsidRPr="00F03ADE">
        <w:rPr>
          <w:i/>
        </w:rPr>
        <w:t xml:space="preserve">2016 </w:t>
      </w:r>
      <w:r w:rsidRPr="00F03ADE">
        <w:rPr>
          <w:i/>
        </w:rPr>
        <w:t>Investor Report</w:t>
      </w:r>
      <w:r>
        <w:t>.</w:t>
      </w:r>
    </w:p>
  </w:footnote>
  <w:footnote w:id="7">
    <w:p w14:paraId="713963B1" w14:textId="47926F95" w:rsidR="00EA4007" w:rsidRDefault="00EA4007" w:rsidP="00FD6022">
      <w:pPr>
        <w:pStyle w:val="FootnoteText"/>
      </w:pPr>
      <w:r>
        <w:rPr>
          <w:rStyle w:val="FootnoteReference"/>
        </w:rPr>
        <w:footnoteRef/>
      </w:r>
      <w:r>
        <w:t xml:space="preserve"> </w:t>
      </w:r>
      <w:r w:rsidR="00B138A2" w:rsidRPr="00B138A2">
        <w:t xml:space="preserve">G8 Social </w:t>
      </w:r>
      <w:r w:rsidR="00B138A2">
        <w:t xml:space="preserve">Impact Investment Taskforce 2014, </w:t>
      </w:r>
      <w:r w:rsidRPr="00B138A2">
        <w:rPr>
          <w:i/>
        </w:rPr>
        <w:t>Allocating for Impact: Subject Paper of the Asset Allocation Working Group</w:t>
      </w:r>
      <w:r>
        <w:t xml:space="preserve">, </w:t>
      </w:r>
      <w:r w:rsidR="00B138A2">
        <w:t>September</w:t>
      </w:r>
      <w:r w:rsidR="00326F37">
        <w:t>.</w:t>
      </w:r>
    </w:p>
  </w:footnote>
  <w:footnote w:id="8">
    <w:p w14:paraId="41B27E2D" w14:textId="77777777" w:rsidR="00EA4007" w:rsidRDefault="00EA4007" w:rsidP="009F1CC6">
      <w:pPr>
        <w:pStyle w:val="FootnoteText"/>
      </w:pPr>
      <w:r>
        <w:rPr>
          <w:rStyle w:val="FootnoteReference"/>
        </w:rPr>
        <w:footnoteRef/>
      </w:r>
      <w:r>
        <w:t xml:space="preserve"> G8 </w:t>
      </w:r>
      <w:r w:rsidRPr="009F1CC6">
        <w:t>Social Impact Investment Taskforce</w:t>
      </w:r>
      <w:r>
        <w:t xml:space="preserve"> 2015, </w:t>
      </w:r>
      <w:r w:rsidRPr="009F1CC6">
        <w:rPr>
          <w:i/>
        </w:rPr>
        <w:t>Impact Investment: The Invisible Heart of Markets</w:t>
      </w:r>
      <w:r>
        <w:t>, September.</w:t>
      </w:r>
    </w:p>
  </w:footnote>
  <w:footnote w:id="9">
    <w:p w14:paraId="60A30364" w14:textId="604D2383" w:rsidR="00EA4007" w:rsidRPr="00EE778C" w:rsidRDefault="00EA4007">
      <w:pPr>
        <w:pStyle w:val="FootnoteText"/>
        <w:rPr>
          <w:lang w:val="en-US"/>
        </w:rPr>
      </w:pPr>
      <w:r>
        <w:rPr>
          <w:rStyle w:val="FootnoteReference"/>
        </w:rPr>
        <w:footnoteRef/>
      </w:r>
      <w:r>
        <w:t xml:space="preserve"> </w:t>
      </w:r>
      <w:r>
        <w:rPr>
          <w:lang w:val="en-US"/>
        </w:rPr>
        <w:t>Donald, S. M., Ormiston, J. and Charlton, K. 2014,’The potential for superannuation funds to make investments with a social impact’, University of New South Wales, Centre for Law, Markets and Regulation, working paper no.14-3, May.</w:t>
      </w:r>
    </w:p>
  </w:footnote>
  <w:footnote w:id="10">
    <w:p w14:paraId="28DD84BA" w14:textId="4D39AE79" w:rsidR="00B138A2" w:rsidRDefault="00B138A2">
      <w:pPr>
        <w:pStyle w:val="FootnoteText"/>
      </w:pPr>
      <w:r>
        <w:rPr>
          <w:rStyle w:val="FootnoteReference"/>
        </w:rPr>
        <w:footnoteRef/>
      </w:r>
      <w:r>
        <w:t xml:space="preserve"> APRA 2013, </w:t>
      </w:r>
      <w:r w:rsidRPr="00B138A2">
        <w:rPr>
          <w:i/>
        </w:rPr>
        <w:t>Prudential Practice Guide: SPG 530 – Investment Governance</w:t>
      </w:r>
      <w:r>
        <w:t>, November.</w:t>
      </w:r>
    </w:p>
  </w:footnote>
  <w:footnote w:id="11">
    <w:p w14:paraId="779F6E5E" w14:textId="77777777" w:rsidR="00EA4007" w:rsidRDefault="00EA4007">
      <w:pPr>
        <w:pStyle w:val="FootnoteText"/>
      </w:pPr>
      <w:r>
        <w:rPr>
          <w:rStyle w:val="FootnoteReference"/>
        </w:rPr>
        <w:footnoteRef/>
      </w:r>
      <w:r>
        <w:t xml:space="preserve"> </w:t>
      </w:r>
      <w:r w:rsidRPr="00A2795F">
        <w:t xml:space="preserve">Addis, R., McLeod, J. and Raine, A. 2013, </w:t>
      </w:r>
      <w:r w:rsidRPr="00A2795F">
        <w:rPr>
          <w:i/>
        </w:rPr>
        <w:t>Impact Australia: Investment for Social and Economic Benefit</w:t>
      </w:r>
      <w:r w:rsidRPr="00A2795F">
        <w:t>, Australian Government, Department of Education, Employment and Workplace Relations</w:t>
      </w:r>
      <w:r>
        <w:t>.</w:t>
      </w:r>
    </w:p>
  </w:footnote>
  <w:footnote w:id="12">
    <w:p w14:paraId="1398E239" w14:textId="64A2AD79" w:rsidR="00B138A2" w:rsidRDefault="00B138A2">
      <w:pPr>
        <w:pStyle w:val="FootnoteText"/>
      </w:pPr>
      <w:r>
        <w:rPr>
          <w:rStyle w:val="FootnoteReference"/>
        </w:rPr>
        <w:footnoteRef/>
      </w:r>
      <w:r>
        <w:t xml:space="preserve"> Social Ventures Australia 2015, ‘</w:t>
      </w:r>
      <w:r w:rsidRPr="00B138A2">
        <w:t>Implications of new growth phase in Australian impact investing</w:t>
      </w:r>
      <w:r>
        <w:t>’, 22 September.</w:t>
      </w:r>
    </w:p>
  </w:footnote>
  <w:footnote w:id="13">
    <w:p w14:paraId="65480E95" w14:textId="713F69A6" w:rsidR="00804B87" w:rsidRDefault="00804B87">
      <w:pPr>
        <w:pStyle w:val="FootnoteText"/>
      </w:pPr>
      <w:r>
        <w:rPr>
          <w:rStyle w:val="FootnoteReference"/>
        </w:rPr>
        <w:footnoteRef/>
      </w:r>
      <w:r>
        <w:t xml:space="preserve"> </w:t>
      </w:r>
      <w:r w:rsidR="00B44AF8">
        <w:t xml:space="preserve">For example, </w:t>
      </w:r>
      <w:r w:rsidR="00B44AF8" w:rsidRPr="00B44AF8">
        <w:t xml:space="preserve">investment in an impact-style fund can cost as much as </w:t>
      </w:r>
      <w:r w:rsidR="00B44AF8">
        <w:t>2 per cent of assets invested</w:t>
      </w:r>
      <w:r w:rsidR="0037482E">
        <w:t xml:space="preserve">. </w:t>
      </w:r>
      <w:r w:rsidR="00B13141">
        <w:t xml:space="preserve">Although, as </w:t>
      </w:r>
      <w:r w:rsidR="0037482E" w:rsidRPr="0037482E">
        <w:t>scal</w:t>
      </w:r>
      <w:r w:rsidR="00B13141">
        <w:t xml:space="preserve">e builds, costs are likely to </w:t>
      </w:r>
      <w:r w:rsidR="0037482E">
        <w:t xml:space="preserve">come down </w:t>
      </w:r>
      <w:r w:rsidR="00B44AF8">
        <w:t>(Smith, M. 2016, ‘</w:t>
      </w:r>
      <w:r w:rsidR="00B44AF8" w:rsidRPr="00B44AF8">
        <w:t>Why the cost of impact investing is coming down</w:t>
      </w:r>
      <w:r w:rsidR="00B44AF8">
        <w:t>’, Finsia, 3 November).</w:t>
      </w:r>
    </w:p>
  </w:footnote>
  <w:footnote w:id="14">
    <w:p w14:paraId="0B6D883B" w14:textId="551023E7" w:rsidR="00BD4A52" w:rsidRPr="00BD4A52" w:rsidRDefault="00BD4A52">
      <w:pPr>
        <w:pStyle w:val="FootnoteText"/>
        <w:rPr>
          <w:lang w:val="en-US"/>
        </w:rPr>
      </w:pPr>
      <w:r>
        <w:rPr>
          <w:rStyle w:val="FootnoteReference"/>
        </w:rPr>
        <w:footnoteRef/>
      </w:r>
      <w:r>
        <w:t xml:space="preserve"> </w:t>
      </w:r>
      <w:r>
        <w:rPr>
          <w:lang w:val="en-US"/>
        </w:rPr>
        <w:t xml:space="preserve">Charlton, K., Donald, S. M., Ormiston, J. and Seymour, R. 2013, </w:t>
      </w:r>
      <w:r w:rsidRPr="007128F9">
        <w:rPr>
          <w:i/>
          <w:lang w:val="en-US"/>
        </w:rPr>
        <w:t>Impact Investments: Perspectives for Australian Superannuation Funds</w:t>
      </w:r>
      <w:r>
        <w:rPr>
          <w:lang w:val="en-US"/>
        </w:rPr>
        <w:t>, October.</w:t>
      </w:r>
    </w:p>
  </w:footnote>
  <w:footnote w:id="15">
    <w:p w14:paraId="37A903AE" w14:textId="79FE19F3" w:rsidR="007128F9" w:rsidRPr="007128F9" w:rsidRDefault="007128F9">
      <w:pPr>
        <w:pStyle w:val="FootnoteText"/>
        <w:rPr>
          <w:lang w:val="en-US"/>
        </w:rPr>
      </w:pPr>
      <w:r>
        <w:rPr>
          <w:rStyle w:val="FootnoteReference"/>
        </w:rPr>
        <w:footnoteRef/>
      </w:r>
      <w:r>
        <w:t xml:space="preserve"> </w:t>
      </w:r>
      <w:r w:rsidR="00BD4A52">
        <w:t>Ibid.</w:t>
      </w:r>
    </w:p>
  </w:footnote>
  <w:footnote w:id="16">
    <w:p w14:paraId="581916A0" w14:textId="26835CD1" w:rsidR="00BD4A52" w:rsidRDefault="00BD4A52">
      <w:pPr>
        <w:pStyle w:val="FootnoteText"/>
      </w:pPr>
      <w:r>
        <w:rPr>
          <w:rStyle w:val="FootnoteReference"/>
        </w:rPr>
        <w:footnoteRef/>
      </w:r>
      <w:r>
        <w:t xml:space="preserve"> NSW Government 2015, </w:t>
      </w:r>
      <w:r w:rsidRPr="00BD4A52">
        <w:rPr>
          <w:i/>
        </w:rPr>
        <w:t>Social Impact Investment Policy</w:t>
      </w:r>
      <w:r>
        <w:t>.</w:t>
      </w:r>
    </w:p>
  </w:footnote>
  <w:footnote w:id="17">
    <w:p w14:paraId="45C55EBD" w14:textId="45295559" w:rsidR="00BD4A52" w:rsidRDefault="00BD4A52">
      <w:pPr>
        <w:pStyle w:val="FootnoteText"/>
      </w:pPr>
      <w:r>
        <w:rPr>
          <w:rStyle w:val="FootnoteReference"/>
        </w:rPr>
        <w:footnoteRef/>
      </w:r>
      <w:r>
        <w:t xml:space="preserve"> Australian Government 2014, </w:t>
      </w:r>
      <w:r w:rsidRPr="00BD4A52">
        <w:rPr>
          <w:i/>
        </w:rPr>
        <w:t>Financial System Inquiry: Final Report</w:t>
      </w:r>
      <w:r>
        <w:t>.</w:t>
      </w:r>
    </w:p>
  </w:footnote>
  <w:footnote w:id="18">
    <w:p w14:paraId="114229CD" w14:textId="75015EAE" w:rsidR="00BD4A52" w:rsidRPr="00BD4A52" w:rsidRDefault="00BD4A52">
      <w:pPr>
        <w:pStyle w:val="FootnoteText"/>
        <w:rPr>
          <w:lang w:val="en-US"/>
        </w:rPr>
      </w:pPr>
      <w:r>
        <w:rPr>
          <w:rStyle w:val="FootnoteReference"/>
        </w:rPr>
        <w:footnoteRef/>
      </w:r>
      <w:r>
        <w:t xml:space="preserve"> </w:t>
      </w:r>
      <w:r>
        <w:rPr>
          <w:lang w:val="en-US"/>
        </w:rPr>
        <w:t xml:space="preserve">Charlton, K., Donald, S. M., Ormiston, J. and Seymour, R. 2013, </w:t>
      </w:r>
      <w:r w:rsidRPr="007128F9">
        <w:rPr>
          <w:i/>
          <w:lang w:val="en-US"/>
        </w:rPr>
        <w:t>Impact Investments: Perspectives for Australian Superannuation Funds</w:t>
      </w:r>
      <w:r>
        <w:rPr>
          <w:lang w:val="en-US"/>
        </w:rPr>
        <w:t>, October.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C2D44" w14:textId="77777777" w:rsidR="00EA4007" w:rsidRDefault="00EA4007" w:rsidP="00EC0548">
    <w:pPr>
      <w:spacing w:after="0" w:line="240" w:lineRule="auto"/>
      <w:rPr>
        <w:rFonts w:ascii="Arial" w:eastAsia="Times New Roman" w:hAnsi="Arial" w:cs="Arial"/>
        <w:lang w:val="en-US"/>
      </w:rPr>
    </w:pPr>
  </w:p>
  <w:p w14:paraId="6DF12F8A" w14:textId="77777777" w:rsidR="00EA4007" w:rsidRDefault="00EA40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04E13" w14:textId="1DB5C248" w:rsidR="00EA4007" w:rsidRDefault="007350D7">
    <w:pPr>
      <w:pStyle w:val="Header"/>
    </w:pPr>
    <w:sdt>
      <w:sdtPr>
        <w:id w:val="-1728910042"/>
        <w:docPartObj>
          <w:docPartGallery w:val="Watermarks"/>
          <w:docPartUnique/>
        </w:docPartObj>
      </w:sdtPr>
      <w:sdtEndPr/>
      <w:sdtContent>
        <w:r>
          <w:rPr>
            <w:noProof/>
            <w:lang w:val="en-US" w:eastAsia="zh-TW"/>
          </w:rPr>
          <w:pict w14:anchorId="175A70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228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A4007">
      <w:rPr>
        <w:noProof/>
        <w:lang w:eastAsia="en-AU"/>
      </w:rPr>
      <w:drawing>
        <wp:anchor distT="0" distB="0" distL="114300" distR="114300" simplePos="0" relativeHeight="251657216" behindDoc="0" locked="0" layoutInCell="1" allowOverlap="1" wp14:anchorId="384ADEB9" wp14:editId="2B4F31EE">
          <wp:simplePos x="0" y="0"/>
          <wp:positionH relativeFrom="column">
            <wp:posOffset>4591050</wp:posOffset>
          </wp:positionH>
          <wp:positionV relativeFrom="paragraph">
            <wp:posOffset>45720</wp:posOffset>
          </wp:positionV>
          <wp:extent cx="1162685" cy="695325"/>
          <wp:effectExtent l="0" t="0" r="0" b="9525"/>
          <wp:wrapSquare wrapText="bothSides"/>
          <wp:docPr id="12" name="Picture 12" descr="I:\Marketing\ASFA Logos\JPEG\ASFA corp blue -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rketing\ASFA Logos\JPEG\ASFA corp blue - 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685"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321B"/>
    <w:multiLevelType w:val="hybridMultilevel"/>
    <w:tmpl w:val="E1669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A021995"/>
    <w:multiLevelType w:val="hybridMultilevel"/>
    <w:tmpl w:val="4E12A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0DE4336"/>
    <w:multiLevelType w:val="hybridMultilevel"/>
    <w:tmpl w:val="86387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4A41D63"/>
    <w:multiLevelType w:val="hybridMultilevel"/>
    <w:tmpl w:val="236A1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68B7737"/>
    <w:multiLevelType w:val="multilevel"/>
    <w:tmpl w:val="A7060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68245A"/>
    <w:multiLevelType w:val="hybridMultilevel"/>
    <w:tmpl w:val="98E63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1B60C5C"/>
    <w:multiLevelType w:val="hybridMultilevel"/>
    <w:tmpl w:val="CE5643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5B4188C"/>
    <w:multiLevelType w:val="multilevel"/>
    <w:tmpl w:val="C6E4B2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26524B80"/>
    <w:multiLevelType w:val="hybridMultilevel"/>
    <w:tmpl w:val="81D2D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F0877AE"/>
    <w:multiLevelType w:val="hybridMultilevel"/>
    <w:tmpl w:val="5B2C4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FC54A07"/>
    <w:multiLevelType w:val="multilevel"/>
    <w:tmpl w:val="4C46B2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42684590"/>
    <w:multiLevelType w:val="hybridMultilevel"/>
    <w:tmpl w:val="BD4ED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010FCF"/>
    <w:multiLevelType w:val="hybridMultilevel"/>
    <w:tmpl w:val="3B56D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40A526B"/>
    <w:multiLevelType w:val="hybridMultilevel"/>
    <w:tmpl w:val="4C06058E"/>
    <w:lvl w:ilvl="0" w:tplc="2E7CCFB8">
      <w:numFmt w:val="bullet"/>
      <w:lvlText w:val="-"/>
      <w:lvlJc w:val="left"/>
      <w:pPr>
        <w:ind w:left="360" w:hanging="360"/>
      </w:pPr>
      <w:rPr>
        <w:rFonts w:ascii="Calibri" w:eastAsiaTheme="minorHAnsi"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54726ABC"/>
    <w:multiLevelType w:val="hybridMultilevel"/>
    <w:tmpl w:val="EEF6F5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nsid w:val="56136AF9"/>
    <w:multiLevelType w:val="hybridMultilevel"/>
    <w:tmpl w:val="1BFC1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6275DE9"/>
    <w:multiLevelType w:val="hybridMultilevel"/>
    <w:tmpl w:val="E80803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74E0429"/>
    <w:multiLevelType w:val="multilevel"/>
    <w:tmpl w:val="94EED9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59874984"/>
    <w:multiLevelType w:val="hybridMultilevel"/>
    <w:tmpl w:val="29D65AC6"/>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nsid w:val="62EE007B"/>
    <w:multiLevelType w:val="multilevel"/>
    <w:tmpl w:val="14B81B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644B4DD0"/>
    <w:multiLevelType w:val="hybridMultilevel"/>
    <w:tmpl w:val="CACCA6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7"/>
  </w:num>
  <w:num w:numId="4">
    <w:abstractNumId w:val="19"/>
  </w:num>
  <w:num w:numId="5">
    <w:abstractNumId w:val="2"/>
  </w:num>
  <w:num w:numId="6">
    <w:abstractNumId w:val="3"/>
  </w:num>
  <w:num w:numId="7">
    <w:abstractNumId w:val="14"/>
  </w:num>
  <w:num w:numId="8">
    <w:abstractNumId w:val="20"/>
  </w:num>
  <w:num w:numId="9">
    <w:abstractNumId w:val="15"/>
  </w:num>
  <w:num w:numId="10">
    <w:abstractNumId w:val="18"/>
  </w:num>
  <w:num w:numId="11">
    <w:abstractNumId w:val="8"/>
  </w:num>
  <w:num w:numId="12">
    <w:abstractNumId w:val="12"/>
  </w:num>
  <w:num w:numId="13">
    <w:abstractNumId w:val="13"/>
  </w:num>
  <w:num w:numId="14">
    <w:abstractNumId w:val="1"/>
  </w:num>
  <w:num w:numId="15">
    <w:abstractNumId w:val="11"/>
  </w:num>
  <w:num w:numId="16">
    <w:abstractNumId w:val="16"/>
  </w:num>
  <w:num w:numId="17">
    <w:abstractNumId w:val="4"/>
  </w:num>
  <w:num w:numId="18">
    <w:abstractNumId w:val="0"/>
  </w:num>
  <w:num w:numId="19">
    <w:abstractNumId w:val="9"/>
  </w:num>
  <w:num w:numId="20">
    <w:abstractNumId w:val="6"/>
  </w:num>
  <w:num w:numId="2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campo">
    <w15:presenceInfo w15:providerId="None" w15:userId="rcam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removePersonalInformation/>
  <w:removeDateAndTime/>
  <w:proofState w:spelling="clean"/>
  <w:defaultTabStop w:val="720"/>
  <w:characterSpacingControl w:val="doNotCompress"/>
  <w:hdrShapeDefaults>
    <o:shapedefaults v:ext="edit" spidmax="12290"/>
    <o:shapelayout v:ext="edit">
      <o:idmap v:ext="edit" data="1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548"/>
    <w:rsid w:val="000029CA"/>
    <w:rsid w:val="00007980"/>
    <w:rsid w:val="00013373"/>
    <w:rsid w:val="0001508C"/>
    <w:rsid w:val="00016F05"/>
    <w:rsid w:val="0002402C"/>
    <w:rsid w:val="00025025"/>
    <w:rsid w:val="00031741"/>
    <w:rsid w:val="00041297"/>
    <w:rsid w:val="000429F5"/>
    <w:rsid w:val="000454CA"/>
    <w:rsid w:val="000515BB"/>
    <w:rsid w:val="00053D12"/>
    <w:rsid w:val="00054B8C"/>
    <w:rsid w:val="00055CFA"/>
    <w:rsid w:val="00060F17"/>
    <w:rsid w:val="000633DA"/>
    <w:rsid w:val="0007050E"/>
    <w:rsid w:val="00074D77"/>
    <w:rsid w:val="00077AB1"/>
    <w:rsid w:val="00080FE0"/>
    <w:rsid w:val="00084739"/>
    <w:rsid w:val="000870FF"/>
    <w:rsid w:val="00092341"/>
    <w:rsid w:val="00094745"/>
    <w:rsid w:val="0009609F"/>
    <w:rsid w:val="000A3A51"/>
    <w:rsid w:val="000A627B"/>
    <w:rsid w:val="000B5FFE"/>
    <w:rsid w:val="000C1B3C"/>
    <w:rsid w:val="000C2331"/>
    <w:rsid w:val="000C4891"/>
    <w:rsid w:val="000C626A"/>
    <w:rsid w:val="000C7CC8"/>
    <w:rsid w:val="000D3080"/>
    <w:rsid w:val="000D69B3"/>
    <w:rsid w:val="000D7465"/>
    <w:rsid w:val="000E0363"/>
    <w:rsid w:val="000E45BB"/>
    <w:rsid w:val="000E78DF"/>
    <w:rsid w:val="000F0DCA"/>
    <w:rsid w:val="000F5ADF"/>
    <w:rsid w:val="001005D3"/>
    <w:rsid w:val="001046C6"/>
    <w:rsid w:val="00105658"/>
    <w:rsid w:val="0011103E"/>
    <w:rsid w:val="001136CE"/>
    <w:rsid w:val="001137A7"/>
    <w:rsid w:val="00114E4A"/>
    <w:rsid w:val="00115739"/>
    <w:rsid w:val="0012024F"/>
    <w:rsid w:val="00123104"/>
    <w:rsid w:val="00132F1D"/>
    <w:rsid w:val="00135875"/>
    <w:rsid w:val="001402C1"/>
    <w:rsid w:val="001417AB"/>
    <w:rsid w:val="00145EF3"/>
    <w:rsid w:val="00146386"/>
    <w:rsid w:val="00147DE7"/>
    <w:rsid w:val="00156D62"/>
    <w:rsid w:val="0016033B"/>
    <w:rsid w:val="00160B81"/>
    <w:rsid w:val="00164420"/>
    <w:rsid w:val="00164661"/>
    <w:rsid w:val="0016553C"/>
    <w:rsid w:val="00170150"/>
    <w:rsid w:val="00173A5A"/>
    <w:rsid w:val="001759EF"/>
    <w:rsid w:val="00181403"/>
    <w:rsid w:val="00182BD6"/>
    <w:rsid w:val="001847C2"/>
    <w:rsid w:val="00187AEC"/>
    <w:rsid w:val="001948F8"/>
    <w:rsid w:val="00194B51"/>
    <w:rsid w:val="00195F36"/>
    <w:rsid w:val="00197302"/>
    <w:rsid w:val="001A0A51"/>
    <w:rsid w:val="001A52A9"/>
    <w:rsid w:val="001A5E7F"/>
    <w:rsid w:val="001B0CF9"/>
    <w:rsid w:val="001B7B28"/>
    <w:rsid w:val="001D233A"/>
    <w:rsid w:val="001D2885"/>
    <w:rsid w:val="001D356A"/>
    <w:rsid w:val="001E24C5"/>
    <w:rsid w:val="001F04A8"/>
    <w:rsid w:val="001F30F7"/>
    <w:rsid w:val="001F689A"/>
    <w:rsid w:val="001F6CE4"/>
    <w:rsid w:val="001F778C"/>
    <w:rsid w:val="00202BFA"/>
    <w:rsid w:val="00205146"/>
    <w:rsid w:val="00214134"/>
    <w:rsid w:val="002153D5"/>
    <w:rsid w:val="00216D54"/>
    <w:rsid w:val="0023203A"/>
    <w:rsid w:val="00233934"/>
    <w:rsid w:val="00240BC4"/>
    <w:rsid w:val="0024252A"/>
    <w:rsid w:val="00242998"/>
    <w:rsid w:val="00243FF0"/>
    <w:rsid w:val="002523A2"/>
    <w:rsid w:val="0025453E"/>
    <w:rsid w:val="00255A2F"/>
    <w:rsid w:val="0025618C"/>
    <w:rsid w:val="002563F2"/>
    <w:rsid w:val="00256BDB"/>
    <w:rsid w:val="00260B69"/>
    <w:rsid w:val="00261731"/>
    <w:rsid w:val="00261FBA"/>
    <w:rsid w:val="0026298D"/>
    <w:rsid w:val="00263D76"/>
    <w:rsid w:val="00263DC9"/>
    <w:rsid w:val="00263EB8"/>
    <w:rsid w:val="002640A5"/>
    <w:rsid w:val="00272797"/>
    <w:rsid w:val="002748D6"/>
    <w:rsid w:val="002761F8"/>
    <w:rsid w:val="00276803"/>
    <w:rsid w:val="00276951"/>
    <w:rsid w:val="00277398"/>
    <w:rsid w:val="002812B5"/>
    <w:rsid w:val="00286877"/>
    <w:rsid w:val="002901B2"/>
    <w:rsid w:val="00294D02"/>
    <w:rsid w:val="0029785E"/>
    <w:rsid w:val="002A14AC"/>
    <w:rsid w:val="002A3AEF"/>
    <w:rsid w:val="002A4E42"/>
    <w:rsid w:val="002B168C"/>
    <w:rsid w:val="002B221A"/>
    <w:rsid w:val="002B3451"/>
    <w:rsid w:val="002B43D8"/>
    <w:rsid w:val="002B53A1"/>
    <w:rsid w:val="002C1C68"/>
    <w:rsid w:val="002C4B8E"/>
    <w:rsid w:val="002C4C67"/>
    <w:rsid w:val="002C694C"/>
    <w:rsid w:val="002E2726"/>
    <w:rsid w:val="002E4BD0"/>
    <w:rsid w:val="002E5BFD"/>
    <w:rsid w:val="002F0165"/>
    <w:rsid w:val="002F31CC"/>
    <w:rsid w:val="002F4A5E"/>
    <w:rsid w:val="002F56A1"/>
    <w:rsid w:val="002F7468"/>
    <w:rsid w:val="003002E2"/>
    <w:rsid w:val="00302BFC"/>
    <w:rsid w:val="00307EC5"/>
    <w:rsid w:val="00310C97"/>
    <w:rsid w:val="003120A9"/>
    <w:rsid w:val="003120C2"/>
    <w:rsid w:val="00313731"/>
    <w:rsid w:val="00316A4A"/>
    <w:rsid w:val="003207D0"/>
    <w:rsid w:val="003224E5"/>
    <w:rsid w:val="003230AA"/>
    <w:rsid w:val="00324344"/>
    <w:rsid w:val="00326F37"/>
    <w:rsid w:val="003302DB"/>
    <w:rsid w:val="00336BE0"/>
    <w:rsid w:val="0034523B"/>
    <w:rsid w:val="003555A1"/>
    <w:rsid w:val="00357614"/>
    <w:rsid w:val="0036678D"/>
    <w:rsid w:val="00370973"/>
    <w:rsid w:val="0037158F"/>
    <w:rsid w:val="003744BF"/>
    <w:rsid w:val="0037482E"/>
    <w:rsid w:val="0038043E"/>
    <w:rsid w:val="00381ABC"/>
    <w:rsid w:val="003865DB"/>
    <w:rsid w:val="00391E8A"/>
    <w:rsid w:val="003920EF"/>
    <w:rsid w:val="00393692"/>
    <w:rsid w:val="003936B3"/>
    <w:rsid w:val="00396BCE"/>
    <w:rsid w:val="00396F54"/>
    <w:rsid w:val="003A32BD"/>
    <w:rsid w:val="003A59E7"/>
    <w:rsid w:val="003B2601"/>
    <w:rsid w:val="003B3D04"/>
    <w:rsid w:val="003B5DD3"/>
    <w:rsid w:val="003D10D8"/>
    <w:rsid w:val="003D6BA1"/>
    <w:rsid w:val="003D7F63"/>
    <w:rsid w:val="003E1FBF"/>
    <w:rsid w:val="003F2687"/>
    <w:rsid w:val="00400837"/>
    <w:rsid w:val="00407BAE"/>
    <w:rsid w:val="004141A8"/>
    <w:rsid w:val="004149BE"/>
    <w:rsid w:val="004164BE"/>
    <w:rsid w:val="00416BD8"/>
    <w:rsid w:val="00420728"/>
    <w:rsid w:val="004214CA"/>
    <w:rsid w:val="0042722A"/>
    <w:rsid w:val="00427259"/>
    <w:rsid w:val="00430C3F"/>
    <w:rsid w:val="00432E3E"/>
    <w:rsid w:val="00453B5F"/>
    <w:rsid w:val="004542DF"/>
    <w:rsid w:val="0045793D"/>
    <w:rsid w:val="004627FD"/>
    <w:rsid w:val="00465389"/>
    <w:rsid w:val="00465E0A"/>
    <w:rsid w:val="00471E68"/>
    <w:rsid w:val="00471FD8"/>
    <w:rsid w:val="004725BF"/>
    <w:rsid w:val="00472D9E"/>
    <w:rsid w:val="00473870"/>
    <w:rsid w:val="00477FD7"/>
    <w:rsid w:val="00481D00"/>
    <w:rsid w:val="0048534E"/>
    <w:rsid w:val="00485BDA"/>
    <w:rsid w:val="00485F70"/>
    <w:rsid w:val="0049588A"/>
    <w:rsid w:val="00496581"/>
    <w:rsid w:val="00496701"/>
    <w:rsid w:val="004A320F"/>
    <w:rsid w:val="004A43C7"/>
    <w:rsid w:val="004A7007"/>
    <w:rsid w:val="004A788D"/>
    <w:rsid w:val="004B06BC"/>
    <w:rsid w:val="004C1729"/>
    <w:rsid w:val="004C245E"/>
    <w:rsid w:val="004D0397"/>
    <w:rsid w:val="004D3C55"/>
    <w:rsid w:val="004E06F7"/>
    <w:rsid w:val="004E78A1"/>
    <w:rsid w:val="004F05B1"/>
    <w:rsid w:val="004F0CAE"/>
    <w:rsid w:val="004F3D3A"/>
    <w:rsid w:val="004F4816"/>
    <w:rsid w:val="004F4D7F"/>
    <w:rsid w:val="004F5450"/>
    <w:rsid w:val="0050688C"/>
    <w:rsid w:val="005113A2"/>
    <w:rsid w:val="0051150F"/>
    <w:rsid w:val="0051218F"/>
    <w:rsid w:val="00514CF4"/>
    <w:rsid w:val="005150D2"/>
    <w:rsid w:val="00517C56"/>
    <w:rsid w:val="00521303"/>
    <w:rsid w:val="00521B9F"/>
    <w:rsid w:val="00521CB9"/>
    <w:rsid w:val="00523AFE"/>
    <w:rsid w:val="0052423D"/>
    <w:rsid w:val="005258A5"/>
    <w:rsid w:val="00530196"/>
    <w:rsid w:val="00530B80"/>
    <w:rsid w:val="00533884"/>
    <w:rsid w:val="0053496E"/>
    <w:rsid w:val="0053564E"/>
    <w:rsid w:val="005405F2"/>
    <w:rsid w:val="0054072F"/>
    <w:rsid w:val="00541CDC"/>
    <w:rsid w:val="0054247E"/>
    <w:rsid w:val="0055077D"/>
    <w:rsid w:val="00554C41"/>
    <w:rsid w:val="00564E8B"/>
    <w:rsid w:val="00566847"/>
    <w:rsid w:val="00571454"/>
    <w:rsid w:val="005728EE"/>
    <w:rsid w:val="00573EF9"/>
    <w:rsid w:val="00580F27"/>
    <w:rsid w:val="00586C92"/>
    <w:rsid w:val="005878CF"/>
    <w:rsid w:val="0059419D"/>
    <w:rsid w:val="00595AFF"/>
    <w:rsid w:val="00596163"/>
    <w:rsid w:val="005A101D"/>
    <w:rsid w:val="005A5AFD"/>
    <w:rsid w:val="005B0BAF"/>
    <w:rsid w:val="005B19D4"/>
    <w:rsid w:val="005B2A3B"/>
    <w:rsid w:val="005B475D"/>
    <w:rsid w:val="005C5B7C"/>
    <w:rsid w:val="005C5EB8"/>
    <w:rsid w:val="005E2DA7"/>
    <w:rsid w:val="005E45A4"/>
    <w:rsid w:val="005F1AA3"/>
    <w:rsid w:val="005F37A7"/>
    <w:rsid w:val="00602320"/>
    <w:rsid w:val="006168CF"/>
    <w:rsid w:val="00621859"/>
    <w:rsid w:val="00621D5A"/>
    <w:rsid w:val="0062207B"/>
    <w:rsid w:val="00622BFE"/>
    <w:rsid w:val="006255C0"/>
    <w:rsid w:val="00626049"/>
    <w:rsid w:val="0063119C"/>
    <w:rsid w:val="00633DDC"/>
    <w:rsid w:val="0063549D"/>
    <w:rsid w:val="006354F7"/>
    <w:rsid w:val="00635916"/>
    <w:rsid w:val="00635BE3"/>
    <w:rsid w:val="00642479"/>
    <w:rsid w:val="00644F44"/>
    <w:rsid w:val="00646997"/>
    <w:rsid w:val="00650581"/>
    <w:rsid w:val="006520BC"/>
    <w:rsid w:val="00652C00"/>
    <w:rsid w:val="00655FEA"/>
    <w:rsid w:val="0065765F"/>
    <w:rsid w:val="00662E09"/>
    <w:rsid w:val="0066363D"/>
    <w:rsid w:val="0066568C"/>
    <w:rsid w:val="00671A9F"/>
    <w:rsid w:val="006722D5"/>
    <w:rsid w:val="00673C3C"/>
    <w:rsid w:val="00675212"/>
    <w:rsid w:val="00675ACD"/>
    <w:rsid w:val="0068208D"/>
    <w:rsid w:val="00685B51"/>
    <w:rsid w:val="0068698E"/>
    <w:rsid w:val="0069085D"/>
    <w:rsid w:val="00693EB4"/>
    <w:rsid w:val="00696B69"/>
    <w:rsid w:val="006A0D43"/>
    <w:rsid w:val="006A1EDF"/>
    <w:rsid w:val="006A2D01"/>
    <w:rsid w:val="006A7DC2"/>
    <w:rsid w:val="006B16C7"/>
    <w:rsid w:val="006B6764"/>
    <w:rsid w:val="006B6D26"/>
    <w:rsid w:val="006C201A"/>
    <w:rsid w:val="006C2C73"/>
    <w:rsid w:val="006C372C"/>
    <w:rsid w:val="006C554A"/>
    <w:rsid w:val="006D271A"/>
    <w:rsid w:val="006D4A11"/>
    <w:rsid w:val="006D5C19"/>
    <w:rsid w:val="006E11DB"/>
    <w:rsid w:val="006E5468"/>
    <w:rsid w:val="006E5B2E"/>
    <w:rsid w:val="006E799F"/>
    <w:rsid w:val="006F02DE"/>
    <w:rsid w:val="006F1FCF"/>
    <w:rsid w:val="006F255E"/>
    <w:rsid w:val="006F5398"/>
    <w:rsid w:val="006F6470"/>
    <w:rsid w:val="006F7727"/>
    <w:rsid w:val="006F7C80"/>
    <w:rsid w:val="00702825"/>
    <w:rsid w:val="007030D3"/>
    <w:rsid w:val="00703924"/>
    <w:rsid w:val="00704B6C"/>
    <w:rsid w:val="00707598"/>
    <w:rsid w:val="007128F9"/>
    <w:rsid w:val="00714390"/>
    <w:rsid w:val="00714880"/>
    <w:rsid w:val="00720607"/>
    <w:rsid w:val="00720E3F"/>
    <w:rsid w:val="007227E8"/>
    <w:rsid w:val="00722987"/>
    <w:rsid w:val="00731DA8"/>
    <w:rsid w:val="00733787"/>
    <w:rsid w:val="007349F2"/>
    <w:rsid w:val="007350D7"/>
    <w:rsid w:val="0073726F"/>
    <w:rsid w:val="00740A6B"/>
    <w:rsid w:val="007424EA"/>
    <w:rsid w:val="0074406E"/>
    <w:rsid w:val="00746A8A"/>
    <w:rsid w:val="0077137D"/>
    <w:rsid w:val="007718D7"/>
    <w:rsid w:val="00772DC1"/>
    <w:rsid w:val="007746CA"/>
    <w:rsid w:val="007803E1"/>
    <w:rsid w:val="00784919"/>
    <w:rsid w:val="00785E9D"/>
    <w:rsid w:val="00790364"/>
    <w:rsid w:val="0079745D"/>
    <w:rsid w:val="007A5739"/>
    <w:rsid w:val="007A5EEB"/>
    <w:rsid w:val="007B02D3"/>
    <w:rsid w:val="007B3049"/>
    <w:rsid w:val="007B65A8"/>
    <w:rsid w:val="007C098E"/>
    <w:rsid w:val="007C6005"/>
    <w:rsid w:val="007C694D"/>
    <w:rsid w:val="007D3387"/>
    <w:rsid w:val="007D3D76"/>
    <w:rsid w:val="007D4877"/>
    <w:rsid w:val="007D6A74"/>
    <w:rsid w:val="007E5BB4"/>
    <w:rsid w:val="007E73D9"/>
    <w:rsid w:val="007F290E"/>
    <w:rsid w:val="007F4328"/>
    <w:rsid w:val="0080325B"/>
    <w:rsid w:val="00804B87"/>
    <w:rsid w:val="00807799"/>
    <w:rsid w:val="008155D2"/>
    <w:rsid w:val="008163AC"/>
    <w:rsid w:val="0081694D"/>
    <w:rsid w:val="008177C9"/>
    <w:rsid w:val="008235A9"/>
    <w:rsid w:val="0082463A"/>
    <w:rsid w:val="00826A17"/>
    <w:rsid w:val="00836B89"/>
    <w:rsid w:val="00840A6C"/>
    <w:rsid w:val="00841114"/>
    <w:rsid w:val="00842986"/>
    <w:rsid w:val="008439A8"/>
    <w:rsid w:val="00846CE2"/>
    <w:rsid w:val="00850351"/>
    <w:rsid w:val="008504A8"/>
    <w:rsid w:val="00853135"/>
    <w:rsid w:val="008542A2"/>
    <w:rsid w:val="00855AD9"/>
    <w:rsid w:val="00864C48"/>
    <w:rsid w:val="00866530"/>
    <w:rsid w:val="00875A0C"/>
    <w:rsid w:val="00876DDC"/>
    <w:rsid w:val="00877889"/>
    <w:rsid w:val="00886A79"/>
    <w:rsid w:val="008879EB"/>
    <w:rsid w:val="0089293E"/>
    <w:rsid w:val="00893920"/>
    <w:rsid w:val="00893CFD"/>
    <w:rsid w:val="008944CF"/>
    <w:rsid w:val="00894AA4"/>
    <w:rsid w:val="00895A93"/>
    <w:rsid w:val="008A12A9"/>
    <w:rsid w:val="008A38CE"/>
    <w:rsid w:val="008B034D"/>
    <w:rsid w:val="008B2977"/>
    <w:rsid w:val="008C0F2E"/>
    <w:rsid w:val="008C6B00"/>
    <w:rsid w:val="008D0208"/>
    <w:rsid w:val="008D49B3"/>
    <w:rsid w:val="008E610A"/>
    <w:rsid w:val="008F07F6"/>
    <w:rsid w:val="008F0881"/>
    <w:rsid w:val="008F35BD"/>
    <w:rsid w:val="008F7A12"/>
    <w:rsid w:val="0090597B"/>
    <w:rsid w:val="00906B75"/>
    <w:rsid w:val="00915A86"/>
    <w:rsid w:val="00917103"/>
    <w:rsid w:val="00922033"/>
    <w:rsid w:val="00925DAB"/>
    <w:rsid w:val="00931DA4"/>
    <w:rsid w:val="009329D4"/>
    <w:rsid w:val="00932B74"/>
    <w:rsid w:val="00937371"/>
    <w:rsid w:val="00941E37"/>
    <w:rsid w:val="009440F6"/>
    <w:rsid w:val="00946726"/>
    <w:rsid w:val="0095189B"/>
    <w:rsid w:val="0095317E"/>
    <w:rsid w:val="00955A64"/>
    <w:rsid w:val="0096022D"/>
    <w:rsid w:val="00960601"/>
    <w:rsid w:val="00960E3B"/>
    <w:rsid w:val="00962828"/>
    <w:rsid w:val="009708DE"/>
    <w:rsid w:val="00970E38"/>
    <w:rsid w:val="00972D0C"/>
    <w:rsid w:val="00974436"/>
    <w:rsid w:val="00980FAA"/>
    <w:rsid w:val="00981668"/>
    <w:rsid w:val="00982076"/>
    <w:rsid w:val="00982221"/>
    <w:rsid w:val="009873A4"/>
    <w:rsid w:val="00992141"/>
    <w:rsid w:val="00993ADA"/>
    <w:rsid w:val="009953EF"/>
    <w:rsid w:val="0099559A"/>
    <w:rsid w:val="00996BDE"/>
    <w:rsid w:val="009A19BE"/>
    <w:rsid w:val="009A3634"/>
    <w:rsid w:val="009A5490"/>
    <w:rsid w:val="009B0AC7"/>
    <w:rsid w:val="009B3796"/>
    <w:rsid w:val="009B77A9"/>
    <w:rsid w:val="009C3C8D"/>
    <w:rsid w:val="009C580B"/>
    <w:rsid w:val="009C634A"/>
    <w:rsid w:val="009D00A5"/>
    <w:rsid w:val="009D0E69"/>
    <w:rsid w:val="009E3243"/>
    <w:rsid w:val="009E336B"/>
    <w:rsid w:val="009E4458"/>
    <w:rsid w:val="009E7330"/>
    <w:rsid w:val="009F186F"/>
    <w:rsid w:val="009F1C89"/>
    <w:rsid w:val="009F1CC6"/>
    <w:rsid w:val="009F5622"/>
    <w:rsid w:val="009F630B"/>
    <w:rsid w:val="00A02518"/>
    <w:rsid w:val="00A04B33"/>
    <w:rsid w:val="00A11D04"/>
    <w:rsid w:val="00A16152"/>
    <w:rsid w:val="00A24C19"/>
    <w:rsid w:val="00A25C19"/>
    <w:rsid w:val="00A2795F"/>
    <w:rsid w:val="00A308EB"/>
    <w:rsid w:val="00A32762"/>
    <w:rsid w:val="00A32B98"/>
    <w:rsid w:val="00A3458F"/>
    <w:rsid w:val="00A346C8"/>
    <w:rsid w:val="00A3573F"/>
    <w:rsid w:val="00A415AA"/>
    <w:rsid w:val="00A41B55"/>
    <w:rsid w:val="00A501E4"/>
    <w:rsid w:val="00A5748C"/>
    <w:rsid w:val="00A57656"/>
    <w:rsid w:val="00A57F9F"/>
    <w:rsid w:val="00A60562"/>
    <w:rsid w:val="00A6686E"/>
    <w:rsid w:val="00A8237C"/>
    <w:rsid w:val="00A8757E"/>
    <w:rsid w:val="00A9533B"/>
    <w:rsid w:val="00A965F7"/>
    <w:rsid w:val="00AA3CA6"/>
    <w:rsid w:val="00AA5437"/>
    <w:rsid w:val="00AA59CA"/>
    <w:rsid w:val="00AB14B8"/>
    <w:rsid w:val="00AB2A6F"/>
    <w:rsid w:val="00AC0733"/>
    <w:rsid w:val="00AC6214"/>
    <w:rsid w:val="00AD0FA2"/>
    <w:rsid w:val="00AD2E7B"/>
    <w:rsid w:val="00AE3713"/>
    <w:rsid w:val="00AE7C53"/>
    <w:rsid w:val="00AF6560"/>
    <w:rsid w:val="00B01CD4"/>
    <w:rsid w:val="00B028F1"/>
    <w:rsid w:val="00B12213"/>
    <w:rsid w:val="00B13141"/>
    <w:rsid w:val="00B138A2"/>
    <w:rsid w:val="00B31667"/>
    <w:rsid w:val="00B32A09"/>
    <w:rsid w:val="00B33F4F"/>
    <w:rsid w:val="00B406E3"/>
    <w:rsid w:val="00B426C3"/>
    <w:rsid w:val="00B42CDE"/>
    <w:rsid w:val="00B43847"/>
    <w:rsid w:val="00B44AF8"/>
    <w:rsid w:val="00B56160"/>
    <w:rsid w:val="00B63803"/>
    <w:rsid w:val="00B734FE"/>
    <w:rsid w:val="00B8585B"/>
    <w:rsid w:val="00B86C94"/>
    <w:rsid w:val="00B87458"/>
    <w:rsid w:val="00B94853"/>
    <w:rsid w:val="00BA25BA"/>
    <w:rsid w:val="00BA462C"/>
    <w:rsid w:val="00BB1867"/>
    <w:rsid w:val="00BB2F5A"/>
    <w:rsid w:val="00BB3B43"/>
    <w:rsid w:val="00BC2922"/>
    <w:rsid w:val="00BC2A42"/>
    <w:rsid w:val="00BC5190"/>
    <w:rsid w:val="00BC7994"/>
    <w:rsid w:val="00BD066E"/>
    <w:rsid w:val="00BD0EF6"/>
    <w:rsid w:val="00BD2B9E"/>
    <w:rsid w:val="00BD3FCF"/>
    <w:rsid w:val="00BD4A52"/>
    <w:rsid w:val="00BD4FB6"/>
    <w:rsid w:val="00BE0B85"/>
    <w:rsid w:val="00BE3283"/>
    <w:rsid w:val="00BE587D"/>
    <w:rsid w:val="00BE7620"/>
    <w:rsid w:val="00C00390"/>
    <w:rsid w:val="00C00A0E"/>
    <w:rsid w:val="00C04153"/>
    <w:rsid w:val="00C049AF"/>
    <w:rsid w:val="00C04D06"/>
    <w:rsid w:val="00C054FA"/>
    <w:rsid w:val="00C10367"/>
    <w:rsid w:val="00C134FA"/>
    <w:rsid w:val="00C13E27"/>
    <w:rsid w:val="00C14CEB"/>
    <w:rsid w:val="00C15BDE"/>
    <w:rsid w:val="00C173DF"/>
    <w:rsid w:val="00C2027C"/>
    <w:rsid w:val="00C240A2"/>
    <w:rsid w:val="00C26CC5"/>
    <w:rsid w:val="00C35969"/>
    <w:rsid w:val="00C408C6"/>
    <w:rsid w:val="00C41B92"/>
    <w:rsid w:val="00C47C66"/>
    <w:rsid w:val="00C51DF4"/>
    <w:rsid w:val="00C53F0F"/>
    <w:rsid w:val="00C614AF"/>
    <w:rsid w:val="00C649E7"/>
    <w:rsid w:val="00C66535"/>
    <w:rsid w:val="00C66959"/>
    <w:rsid w:val="00C722D0"/>
    <w:rsid w:val="00C74C40"/>
    <w:rsid w:val="00C76305"/>
    <w:rsid w:val="00C80B9A"/>
    <w:rsid w:val="00C815C1"/>
    <w:rsid w:val="00C84E34"/>
    <w:rsid w:val="00C84ED7"/>
    <w:rsid w:val="00C85628"/>
    <w:rsid w:val="00C91D6C"/>
    <w:rsid w:val="00CA0346"/>
    <w:rsid w:val="00CA3900"/>
    <w:rsid w:val="00CA5969"/>
    <w:rsid w:val="00CA5EB7"/>
    <w:rsid w:val="00CA73C5"/>
    <w:rsid w:val="00CA7EB9"/>
    <w:rsid w:val="00CB357C"/>
    <w:rsid w:val="00CB6718"/>
    <w:rsid w:val="00CC429E"/>
    <w:rsid w:val="00CC5922"/>
    <w:rsid w:val="00CC6980"/>
    <w:rsid w:val="00CD053F"/>
    <w:rsid w:val="00CD0CED"/>
    <w:rsid w:val="00CD11C4"/>
    <w:rsid w:val="00CD664D"/>
    <w:rsid w:val="00CE4F93"/>
    <w:rsid w:val="00CE63A7"/>
    <w:rsid w:val="00CF026B"/>
    <w:rsid w:val="00CF07F0"/>
    <w:rsid w:val="00CF3B2A"/>
    <w:rsid w:val="00CF3E1C"/>
    <w:rsid w:val="00D02107"/>
    <w:rsid w:val="00D02AA3"/>
    <w:rsid w:val="00D04B87"/>
    <w:rsid w:val="00D062F3"/>
    <w:rsid w:val="00D10C64"/>
    <w:rsid w:val="00D22545"/>
    <w:rsid w:val="00D23C87"/>
    <w:rsid w:val="00D25454"/>
    <w:rsid w:val="00D25A55"/>
    <w:rsid w:val="00D3053B"/>
    <w:rsid w:val="00D329A7"/>
    <w:rsid w:val="00D345F6"/>
    <w:rsid w:val="00D35BCB"/>
    <w:rsid w:val="00D35ED4"/>
    <w:rsid w:val="00D500C8"/>
    <w:rsid w:val="00D51B2D"/>
    <w:rsid w:val="00D53289"/>
    <w:rsid w:val="00D54F89"/>
    <w:rsid w:val="00D562C1"/>
    <w:rsid w:val="00D56B08"/>
    <w:rsid w:val="00D57755"/>
    <w:rsid w:val="00D60263"/>
    <w:rsid w:val="00D61553"/>
    <w:rsid w:val="00D6185B"/>
    <w:rsid w:val="00D62DBB"/>
    <w:rsid w:val="00D63954"/>
    <w:rsid w:val="00D64542"/>
    <w:rsid w:val="00D674A8"/>
    <w:rsid w:val="00D73574"/>
    <w:rsid w:val="00D8322C"/>
    <w:rsid w:val="00D846AF"/>
    <w:rsid w:val="00D866D9"/>
    <w:rsid w:val="00D8794F"/>
    <w:rsid w:val="00D94774"/>
    <w:rsid w:val="00DA5739"/>
    <w:rsid w:val="00DA74E8"/>
    <w:rsid w:val="00DB46EF"/>
    <w:rsid w:val="00DB7C48"/>
    <w:rsid w:val="00DB7ED1"/>
    <w:rsid w:val="00DC0DFB"/>
    <w:rsid w:val="00DC4408"/>
    <w:rsid w:val="00DC744D"/>
    <w:rsid w:val="00DD0138"/>
    <w:rsid w:val="00DD02EC"/>
    <w:rsid w:val="00DE2B1C"/>
    <w:rsid w:val="00DF2CFC"/>
    <w:rsid w:val="00DF6B00"/>
    <w:rsid w:val="00DF6D07"/>
    <w:rsid w:val="00E006A6"/>
    <w:rsid w:val="00E01C49"/>
    <w:rsid w:val="00E02119"/>
    <w:rsid w:val="00E02294"/>
    <w:rsid w:val="00E05700"/>
    <w:rsid w:val="00E0630B"/>
    <w:rsid w:val="00E067F0"/>
    <w:rsid w:val="00E07084"/>
    <w:rsid w:val="00E10A74"/>
    <w:rsid w:val="00E12862"/>
    <w:rsid w:val="00E1312F"/>
    <w:rsid w:val="00E14C82"/>
    <w:rsid w:val="00E173A4"/>
    <w:rsid w:val="00E177BB"/>
    <w:rsid w:val="00E302D3"/>
    <w:rsid w:val="00E33017"/>
    <w:rsid w:val="00E33724"/>
    <w:rsid w:val="00E3405E"/>
    <w:rsid w:val="00E36FAA"/>
    <w:rsid w:val="00E41D71"/>
    <w:rsid w:val="00E4285C"/>
    <w:rsid w:val="00E4405E"/>
    <w:rsid w:val="00E4509C"/>
    <w:rsid w:val="00E52E91"/>
    <w:rsid w:val="00E60C8A"/>
    <w:rsid w:val="00E61240"/>
    <w:rsid w:val="00E63887"/>
    <w:rsid w:val="00E63A88"/>
    <w:rsid w:val="00E660A0"/>
    <w:rsid w:val="00E704E1"/>
    <w:rsid w:val="00E7159C"/>
    <w:rsid w:val="00E71BDD"/>
    <w:rsid w:val="00E73416"/>
    <w:rsid w:val="00E752D0"/>
    <w:rsid w:val="00E8192D"/>
    <w:rsid w:val="00E82B55"/>
    <w:rsid w:val="00E86B38"/>
    <w:rsid w:val="00E86C71"/>
    <w:rsid w:val="00E86D0B"/>
    <w:rsid w:val="00E9072D"/>
    <w:rsid w:val="00E92BA5"/>
    <w:rsid w:val="00E95561"/>
    <w:rsid w:val="00EA4007"/>
    <w:rsid w:val="00EA73EE"/>
    <w:rsid w:val="00EB2839"/>
    <w:rsid w:val="00EB4CF4"/>
    <w:rsid w:val="00EB5C62"/>
    <w:rsid w:val="00EC0548"/>
    <w:rsid w:val="00EC110C"/>
    <w:rsid w:val="00EC1412"/>
    <w:rsid w:val="00EC2193"/>
    <w:rsid w:val="00EC4AA8"/>
    <w:rsid w:val="00EC5714"/>
    <w:rsid w:val="00EC71D9"/>
    <w:rsid w:val="00ED229B"/>
    <w:rsid w:val="00ED5018"/>
    <w:rsid w:val="00ED7DA3"/>
    <w:rsid w:val="00EE41D2"/>
    <w:rsid w:val="00EE65FD"/>
    <w:rsid w:val="00EE778C"/>
    <w:rsid w:val="00EF2374"/>
    <w:rsid w:val="00EF330B"/>
    <w:rsid w:val="00EF5B8D"/>
    <w:rsid w:val="00EF63E8"/>
    <w:rsid w:val="00F03ADE"/>
    <w:rsid w:val="00F03C34"/>
    <w:rsid w:val="00F11879"/>
    <w:rsid w:val="00F1688E"/>
    <w:rsid w:val="00F21576"/>
    <w:rsid w:val="00F23672"/>
    <w:rsid w:val="00F24FC5"/>
    <w:rsid w:val="00F2635E"/>
    <w:rsid w:val="00F27F34"/>
    <w:rsid w:val="00F27FFD"/>
    <w:rsid w:val="00F30153"/>
    <w:rsid w:val="00F4339D"/>
    <w:rsid w:val="00F4452D"/>
    <w:rsid w:val="00F462E8"/>
    <w:rsid w:val="00F46C13"/>
    <w:rsid w:val="00F5021A"/>
    <w:rsid w:val="00F521B0"/>
    <w:rsid w:val="00F54735"/>
    <w:rsid w:val="00F54C26"/>
    <w:rsid w:val="00F56193"/>
    <w:rsid w:val="00F566A9"/>
    <w:rsid w:val="00F57437"/>
    <w:rsid w:val="00F63D79"/>
    <w:rsid w:val="00F65D66"/>
    <w:rsid w:val="00F66C2D"/>
    <w:rsid w:val="00F67A08"/>
    <w:rsid w:val="00F806F8"/>
    <w:rsid w:val="00F867D6"/>
    <w:rsid w:val="00F91919"/>
    <w:rsid w:val="00F967B5"/>
    <w:rsid w:val="00FA602F"/>
    <w:rsid w:val="00FB2B30"/>
    <w:rsid w:val="00FB34CD"/>
    <w:rsid w:val="00FB5CC8"/>
    <w:rsid w:val="00FC153A"/>
    <w:rsid w:val="00FC363B"/>
    <w:rsid w:val="00FC7DA9"/>
    <w:rsid w:val="00FD11DC"/>
    <w:rsid w:val="00FD21BA"/>
    <w:rsid w:val="00FD3F33"/>
    <w:rsid w:val="00FD6022"/>
    <w:rsid w:val="00FE3D32"/>
    <w:rsid w:val="00FE6382"/>
    <w:rsid w:val="00FE6FBB"/>
    <w:rsid w:val="00FF305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90"/>
    <o:shapelayout v:ext="edit">
      <o:idmap v:ext="edit" data="1"/>
    </o:shapelayout>
  </w:shapeDefaults>
  <w:decimalSymbol w:val="."/>
  <w:listSeparator w:val=","/>
  <w14:docId w14:val="76927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822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C0548"/>
    <w:rPr>
      <w:color w:val="0000FF"/>
      <w:u w:val="single"/>
    </w:rPr>
  </w:style>
  <w:style w:type="paragraph" w:styleId="Header">
    <w:name w:val="header"/>
    <w:basedOn w:val="Normal"/>
    <w:link w:val="HeaderChar"/>
    <w:uiPriority w:val="99"/>
    <w:unhideWhenUsed/>
    <w:rsid w:val="00EC05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0548"/>
  </w:style>
  <w:style w:type="paragraph" w:styleId="Footer">
    <w:name w:val="footer"/>
    <w:basedOn w:val="Normal"/>
    <w:link w:val="FooterChar"/>
    <w:uiPriority w:val="99"/>
    <w:unhideWhenUsed/>
    <w:rsid w:val="00EC05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0548"/>
  </w:style>
  <w:style w:type="paragraph" w:styleId="BalloonText">
    <w:name w:val="Balloon Text"/>
    <w:basedOn w:val="Normal"/>
    <w:link w:val="BalloonTextChar"/>
    <w:uiPriority w:val="99"/>
    <w:semiHidden/>
    <w:unhideWhenUsed/>
    <w:rsid w:val="002A3A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AEF"/>
    <w:rPr>
      <w:rFonts w:ascii="Segoe UI" w:hAnsi="Segoe UI" w:cs="Segoe UI"/>
      <w:sz w:val="18"/>
      <w:szCs w:val="18"/>
    </w:rPr>
  </w:style>
  <w:style w:type="paragraph" w:customStyle="1" w:styleId="Default">
    <w:name w:val="Default"/>
    <w:rsid w:val="00685B51"/>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unhideWhenUsed/>
    <w:rsid w:val="00214134"/>
    <w:pPr>
      <w:spacing w:after="0" w:line="240" w:lineRule="auto"/>
    </w:pPr>
    <w:rPr>
      <w:sz w:val="20"/>
      <w:szCs w:val="20"/>
    </w:rPr>
  </w:style>
  <w:style w:type="character" w:customStyle="1" w:styleId="FootnoteTextChar">
    <w:name w:val="Footnote Text Char"/>
    <w:basedOn w:val="DefaultParagraphFont"/>
    <w:link w:val="FootnoteText"/>
    <w:uiPriority w:val="99"/>
    <w:rsid w:val="00214134"/>
    <w:rPr>
      <w:sz w:val="20"/>
      <w:szCs w:val="20"/>
    </w:rPr>
  </w:style>
  <w:style w:type="character" w:styleId="FootnoteReference">
    <w:name w:val="footnote reference"/>
    <w:basedOn w:val="DefaultParagraphFont"/>
    <w:uiPriority w:val="99"/>
    <w:unhideWhenUsed/>
    <w:rsid w:val="00214134"/>
    <w:rPr>
      <w:vertAlign w:val="superscript"/>
    </w:rPr>
  </w:style>
  <w:style w:type="paragraph" w:styleId="ListParagraph">
    <w:name w:val="List Paragraph"/>
    <w:basedOn w:val="Normal"/>
    <w:uiPriority w:val="34"/>
    <w:qFormat/>
    <w:rsid w:val="00286877"/>
    <w:pPr>
      <w:ind w:left="720"/>
      <w:contextualSpacing/>
    </w:pPr>
  </w:style>
  <w:style w:type="paragraph" w:styleId="PlainText">
    <w:name w:val="Plain Text"/>
    <w:basedOn w:val="Normal"/>
    <w:link w:val="PlainTextChar"/>
    <w:uiPriority w:val="99"/>
    <w:semiHidden/>
    <w:unhideWhenUsed/>
    <w:rsid w:val="000429F5"/>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0429F5"/>
    <w:rPr>
      <w:rFonts w:ascii="Calibri" w:hAnsi="Calibri" w:cs="Times New Roman"/>
    </w:rPr>
  </w:style>
  <w:style w:type="character" w:styleId="CommentReference">
    <w:name w:val="annotation reference"/>
    <w:basedOn w:val="DefaultParagraphFont"/>
    <w:uiPriority w:val="99"/>
    <w:semiHidden/>
    <w:unhideWhenUsed/>
    <w:rsid w:val="00E07084"/>
    <w:rPr>
      <w:sz w:val="16"/>
      <w:szCs w:val="16"/>
    </w:rPr>
  </w:style>
  <w:style w:type="paragraph" w:styleId="CommentText">
    <w:name w:val="annotation text"/>
    <w:basedOn w:val="Normal"/>
    <w:link w:val="CommentTextChar"/>
    <w:uiPriority w:val="99"/>
    <w:semiHidden/>
    <w:unhideWhenUsed/>
    <w:rsid w:val="00E07084"/>
    <w:pPr>
      <w:spacing w:line="240" w:lineRule="auto"/>
    </w:pPr>
    <w:rPr>
      <w:sz w:val="20"/>
      <w:szCs w:val="20"/>
    </w:rPr>
  </w:style>
  <w:style w:type="character" w:customStyle="1" w:styleId="CommentTextChar">
    <w:name w:val="Comment Text Char"/>
    <w:basedOn w:val="DefaultParagraphFont"/>
    <w:link w:val="CommentText"/>
    <w:uiPriority w:val="99"/>
    <w:semiHidden/>
    <w:rsid w:val="00E07084"/>
    <w:rPr>
      <w:sz w:val="20"/>
      <w:szCs w:val="20"/>
    </w:rPr>
  </w:style>
  <w:style w:type="paragraph" w:styleId="CommentSubject">
    <w:name w:val="annotation subject"/>
    <w:basedOn w:val="CommentText"/>
    <w:next w:val="CommentText"/>
    <w:link w:val="CommentSubjectChar"/>
    <w:uiPriority w:val="99"/>
    <w:semiHidden/>
    <w:unhideWhenUsed/>
    <w:rsid w:val="00E07084"/>
    <w:rPr>
      <w:b/>
      <w:bCs/>
    </w:rPr>
  </w:style>
  <w:style w:type="character" w:customStyle="1" w:styleId="CommentSubjectChar">
    <w:name w:val="Comment Subject Char"/>
    <w:basedOn w:val="CommentTextChar"/>
    <w:link w:val="CommentSubject"/>
    <w:uiPriority w:val="99"/>
    <w:semiHidden/>
    <w:rsid w:val="00E07084"/>
    <w:rPr>
      <w:b/>
      <w:bCs/>
      <w:sz w:val="20"/>
      <w:szCs w:val="20"/>
    </w:rPr>
  </w:style>
  <w:style w:type="paragraph" w:customStyle="1" w:styleId="ASFAAddressTextorLabel">
    <w:name w:val="ASFA Address Text or Label"/>
    <w:basedOn w:val="Normal"/>
    <w:rsid w:val="00053D12"/>
    <w:pPr>
      <w:spacing w:after="0" w:line="264" w:lineRule="auto"/>
    </w:pPr>
    <w:rPr>
      <w:rFonts w:ascii="Trebuchet MS" w:eastAsia="Cambria" w:hAnsi="Trebuchet MS" w:cs="Times New Roman"/>
      <w:sz w:val="20"/>
      <w:szCs w:val="20"/>
      <w:lang w:val="en-US"/>
    </w:rPr>
  </w:style>
  <w:style w:type="paragraph" w:customStyle="1" w:styleId="TableColumnHeadingLeft">
    <w:name w:val="Table Column Heading Left"/>
    <w:basedOn w:val="Normal"/>
    <w:rsid w:val="00E36FAA"/>
    <w:pPr>
      <w:spacing w:before="40" w:after="40" w:line="240" w:lineRule="auto"/>
    </w:pPr>
    <w:rPr>
      <w:rFonts w:ascii="Arial" w:eastAsia="Times New Roman" w:hAnsi="Arial" w:cs="Times New Roman"/>
      <w:b/>
      <w:color w:val="000000"/>
      <w:sz w:val="20"/>
      <w:szCs w:val="20"/>
      <w:lang w:eastAsia="en-AU"/>
    </w:rPr>
  </w:style>
  <w:style w:type="paragraph" w:customStyle="1" w:styleId="TableTextLeft">
    <w:name w:val="Table Text Left"/>
    <w:basedOn w:val="Normal"/>
    <w:rsid w:val="00E36FAA"/>
    <w:pPr>
      <w:spacing w:before="40" w:after="40" w:line="240" w:lineRule="auto"/>
    </w:pPr>
    <w:rPr>
      <w:rFonts w:ascii="Arial" w:eastAsia="Times New Roman" w:hAnsi="Arial" w:cs="Times New Roman"/>
      <w:color w:val="000000"/>
      <w:sz w:val="20"/>
      <w:szCs w:val="20"/>
      <w:lang w:eastAsia="en-AU"/>
    </w:rPr>
  </w:style>
  <w:style w:type="character" w:customStyle="1" w:styleId="Heading1Char">
    <w:name w:val="Heading 1 Char"/>
    <w:basedOn w:val="DefaultParagraphFont"/>
    <w:link w:val="Heading1"/>
    <w:uiPriority w:val="9"/>
    <w:rsid w:val="00982221"/>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982221"/>
    <w:rPr>
      <w:b/>
      <w:bCs/>
    </w:rPr>
  </w:style>
  <w:style w:type="character" w:styleId="FollowedHyperlink">
    <w:name w:val="FollowedHyperlink"/>
    <w:basedOn w:val="DefaultParagraphFont"/>
    <w:uiPriority w:val="99"/>
    <w:semiHidden/>
    <w:unhideWhenUsed/>
    <w:rsid w:val="00CF3B2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822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C0548"/>
    <w:rPr>
      <w:color w:val="0000FF"/>
      <w:u w:val="single"/>
    </w:rPr>
  </w:style>
  <w:style w:type="paragraph" w:styleId="Header">
    <w:name w:val="header"/>
    <w:basedOn w:val="Normal"/>
    <w:link w:val="HeaderChar"/>
    <w:uiPriority w:val="99"/>
    <w:unhideWhenUsed/>
    <w:rsid w:val="00EC05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0548"/>
  </w:style>
  <w:style w:type="paragraph" w:styleId="Footer">
    <w:name w:val="footer"/>
    <w:basedOn w:val="Normal"/>
    <w:link w:val="FooterChar"/>
    <w:uiPriority w:val="99"/>
    <w:unhideWhenUsed/>
    <w:rsid w:val="00EC05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0548"/>
  </w:style>
  <w:style w:type="paragraph" w:styleId="BalloonText">
    <w:name w:val="Balloon Text"/>
    <w:basedOn w:val="Normal"/>
    <w:link w:val="BalloonTextChar"/>
    <w:uiPriority w:val="99"/>
    <w:semiHidden/>
    <w:unhideWhenUsed/>
    <w:rsid w:val="002A3A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AEF"/>
    <w:rPr>
      <w:rFonts w:ascii="Segoe UI" w:hAnsi="Segoe UI" w:cs="Segoe UI"/>
      <w:sz w:val="18"/>
      <w:szCs w:val="18"/>
    </w:rPr>
  </w:style>
  <w:style w:type="paragraph" w:customStyle="1" w:styleId="Default">
    <w:name w:val="Default"/>
    <w:rsid w:val="00685B51"/>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unhideWhenUsed/>
    <w:rsid w:val="00214134"/>
    <w:pPr>
      <w:spacing w:after="0" w:line="240" w:lineRule="auto"/>
    </w:pPr>
    <w:rPr>
      <w:sz w:val="20"/>
      <w:szCs w:val="20"/>
    </w:rPr>
  </w:style>
  <w:style w:type="character" w:customStyle="1" w:styleId="FootnoteTextChar">
    <w:name w:val="Footnote Text Char"/>
    <w:basedOn w:val="DefaultParagraphFont"/>
    <w:link w:val="FootnoteText"/>
    <w:uiPriority w:val="99"/>
    <w:rsid w:val="00214134"/>
    <w:rPr>
      <w:sz w:val="20"/>
      <w:szCs w:val="20"/>
    </w:rPr>
  </w:style>
  <w:style w:type="character" w:styleId="FootnoteReference">
    <w:name w:val="footnote reference"/>
    <w:basedOn w:val="DefaultParagraphFont"/>
    <w:uiPriority w:val="99"/>
    <w:unhideWhenUsed/>
    <w:rsid w:val="00214134"/>
    <w:rPr>
      <w:vertAlign w:val="superscript"/>
    </w:rPr>
  </w:style>
  <w:style w:type="paragraph" w:styleId="ListParagraph">
    <w:name w:val="List Paragraph"/>
    <w:basedOn w:val="Normal"/>
    <w:uiPriority w:val="34"/>
    <w:qFormat/>
    <w:rsid w:val="00286877"/>
    <w:pPr>
      <w:ind w:left="720"/>
      <w:contextualSpacing/>
    </w:pPr>
  </w:style>
  <w:style w:type="paragraph" w:styleId="PlainText">
    <w:name w:val="Plain Text"/>
    <w:basedOn w:val="Normal"/>
    <w:link w:val="PlainTextChar"/>
    <w:uiPriority w:val="99"/>
    <w:semiHidden/>
    <w:unhideWhenUsed/>
    <w:rsid w:val="000429F5"/>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0429F5"/>
    <w:rPr>
      <w:rFonts w:ascii="Calibri" w:hAnsi="Calibri" w:cs="Times New Roman"/>
    </w:rPr>
  </w:style>
  <w:style w:type="character" w:styleId="CommentReference">
    <w:name w:val="annotation reference"/>
    <w:basedOn w:val="DefaultParagraphFont"/>
    <w:uiPriority w:val="99"/>
    <w:semiHidden/>
    <w:unhideWhenUsed/>
    <w:rsid w:val="00E07084"/>
    <w:rPr>
      <w:sz w:val="16"/>
      <w:szCs w:val="16"/>
    </w:rPr>
  </w:style>
  <w:style w:type="paragraph" w:styleId="CommentText">
    <w:name w:val="annotation text"/>
    <w:basedOn w:val="Normal"/>
    <w:link w:val="CommentTextChar"/>
    <w:uiPriority w:val="99"/>
    <w:semiHidden/>
    <w:unhideWhenUsed/>
    <w:rsid w:val="00E07084"/>
    <w:pPr>
      <w:spacing w:line="240" w:lineRule="auto"/>
    </w:pPr>
    <w:rPr>
      <w:sz w:val="20"/>
      <w:szCs w:val="20"/>
    </w:rPr>
  </w:style>
  <w:style w:type="character" w:customStyle="1" w:styleId="CommentTextChar">
    <w:name w:val="Comment Text Char"/>
    <w:basedOn w:val="DefaultParagraphFont"/>
    <w:link w:val="CommentText"/>
    <w:uiPriority w:val="99"/>
    <w:semiHidden/>
    <w:rsid w:val="00E07084"/>
    <w:rPr>
      <w:sz w:val="20"/>
      <w:szCs w:val="20"/>
    </w:rPr>
  </w:style>
  <w:style w:type="paragraph" w:styleId="CommentSubject">
    <w:name w:val="annotation subject"/>
    <w:basedOn w:val="CommentText"/>
    <w:next w:val="CommentText"/>
    <w:link w:val="CommentSubjectChar"/>
    <w:uiPriority w:val="99"/>
    <w:semiHidden/>
    <w:unhideWhenUsed/>
    <w:rsid w:val="00E07084"/>
    <w:rPr>
      <w:b/>
      <w:bCs/>
    </w:rPr>
  </w:style>
  <w:style w:type="character" w:customStyle="1" w:styleId="CommentSubjectChar">
    <w:name w:val="Comment Subject Char"/>
    <w:basedOn w:val="CommentTextChar"/>
    <w:link w:val="CommentSubject"/>
    <w:uiPriority w:val="99"/>
    <w:semiHidden/>
    <w:rsid w:val="00E07084"/>
    <w:rPr>
      <w:b/>
      <w:bCs/>
      <w:sz w:val="20"/>
      <w:szCs w:val="20"/>
    </w:rPr>
  </w:style>
  <w:style w:type="paragraph" w:customStyle="1" w:styleId="ASFAAddressTextorLabel">
    <w:name w:val="ASFA Address Text or Label"/>
    <w:basedOn w:val="Normal"/>
    <w:rsid w:val="00053D12"/>
    <w:pPr>
      <w:spacing w:after="0" w:line="264" w:lineRule="auto"/>
    </w:pPr>
    <w:rPr>
      <w:rFonts w:ascii="Trebuchet MS" w:eastAsia="Cambria" w:hAnsi="Trebuchet MS" w:cs="Times New Roman"/>
      <w:sz w:val="20"/>
      <w:szCs w:val="20"/>
      <w:lang w:val="en-US"/>
    </w:rPr>
  </w:style>
  <w:style w:type="paragraph" w:customStyle="1" w:styleId="TableColumnHeadingLeft">
    <w:name w:val="Table Column Heading Left"/>
    <w:basedOn w:val="Normal"/>
    <w:rsid w:val="00E36FAA"/>
    <w:pPr>
      <w:spacing w:before="40" w:after="40" w:line="240" w:lineRule="auto"/>
    </w:pPr>
    <w:rPr>
      <w:rFonts w:ascii="Arial" w:eastAsia="Times New Roman" w:hAnsi="Arial" w:cs="Times New Roman"/>
      <w:b/>
      <w:color w:val="000000"/>
      <w:sz w:val="20"/>
      <w:szCs w:val="20"/>
      <w:lang w:eastAsia="en-AU"/>
    </w:rPr>
  </w:style>
  <w:style w:type="paragraph" w:customStyle="1" w:styleId="TableTextLeft">
    <w:name w:val="Table Text Left"/>
    <w:basedOn w:val="Normal"/>
    <w:rsid w:val="00E36FAA"/>
    <w:pPr>
      <w:spacing w:before="40" w:after="40" w:line="240" w:lineRule="auto"/>
    </w:pPr>
    <w:rPr>
      <w:rFonts w:ascii="Arial" w:eastAsia="Times New Roman" w:hAnsi="Arial" w:cs="Times New Roman"/>
      <w:color w:val="000000"/>
      <w:sz w:val="20"/>
      <w:szCs w:val="20"/>
      <w:lang w:eastAsia="en-AU"/>
    </w:rPr>
  </w:style>
  <w:style w:type="character" w:customStyle="1" w:styleId="Heading1Char">
    <w:name w:val="Heading 1 Char"/>
    <w:basedOn w:val="DefaultParagraphFont"/>
    <w:link w:val="Heading1"/>
    <w:uiPriority w:val="9"/>
    <w:rsid w:val="00982221"/>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982221"/>
    <w:rPr>
      <w:b/>
      <w:bCs/>
    </w:rPr>
  </w:style>
  <w:style w:type="character" w:styleId="FollowedHyperlink">
    <w:name w:val="FollowedHyperlink"/>
    <w:basedOn w:val="DefaultParagraphFont"/>
    <w:uiPriority w:val="99"/>
    <w:semiHidden/>
    <w:unhideWhenUsed/>
    <w:rsid w:val="00CF3B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587494">
      <w:bodyDiv w:val="1"/>
      <w:marLeft w:val="0"/>
      <w:marRight w:val="0"/>
      <w:marTop w:val="0"/>
      <w:marBottom w:val="0"/>
      <w:divBdr>
        <w:top w:val="none" w:sz="0" w:space="0" w:color="auto"/>
        <w:left w:val="none" w:sz="0" w:space="0" w:color="auto"/>
        <w:bottom w:val="none" w:sz="0" w:space="0" w:color="auto"/>
        <w:right w:val="none" w:sz="0" w:space="0" w:color="auto"/>
      </w:divBdr>
    </w:div>
    <w:div w:id="442769813">
      <w:bodyDiv w:val="1"/>
      <w:marLeft w:val="0"/>
      <w:marRight w:val="0"/>
      <w:marTop w:val="0"/>
      <w:marBottom w:val="0"/>
      <w:divBdr>
        <w:top w:val="none" w:sz="0" w:space="0" w:color="auto"/>
        <w:left w:val="none" w:sz="0" w:space="0" w:color="auto"/>
        <w:bottom w:val="none" w:sz="0" w:space="0" w:color="auto"/>
        <w:right w:val="none" w:sz="0" w:space="0" w:color="auto"/>
      </w:divBdr>
    </w:div>
    <w:div w:id="749079624">
      <w:bodyDiv w:val="1"/>
      <w:marLeft w:val="0"/>
      <w:marRight w:val="0"/>
      <w:marTop w:val="0"/>
      <w:marBottom w:val="0"/>
      <w:divBdr>
        <w:top w:val="none" w:sz="0" w:space="0" w:color="auto"/>
        <w:left w:val="none" w:sz="0" w:space="0" w:color="auto"/>
        <w:bottom w:val="none" w:sz="0" w:space="0" w:color="auto"/>
        <w:right w:val="none" w:sz="0" w:space="0" w:color="auto"/>
      </w:divBdr>
    </w:div>
    <w:div w:id="829177007">
      <w:bodyDiv w:val="1"/>
      <w:marLeft w:val="0"/>
      <w:marRight w:val="0"/>
      <w:marTop w:val="0"/>
      <w:marBottom w:val="0"/>
      <w:divBdr>
        <w:top w:val="none" w:sz="0" w:space="0" w:color="auto"/>
        <w:left w:val="none" w:sz="0" w:space="0" w:color="auto"/>
        <w:bottom w:val="none" w:sz="0" w:space="0" w:color="auto"/>
        <w:right w:val="none" w:sz="0" w:space="0" w:color="auto"/>
      </w:divBdr>
    </w:div>
    <w:div w:id="958797993">
      <w:bodyDiv w:val="1"/>
      <w:marLeft w:val="0"/>
      <w:marRight w:val="0"/>
      <w:marTop w:val="0"/>
      <w:marBottom w:val="0"/>
      <w:divBdr>
        <w:top w:val="none" w:sz="0" w:space="0" w:color="auto"/>
        <w:left w:val="none" w:sz="0" w:space="0" w:color="auto"/>
        <w:bottom w:val="none" w:sz="0" w:space="0" w:color="auto"/>
        <w:right w:val="none" w:sz="0" w:space="0" w:color="auto"/>
      </w:divBdr>
    </w:div>
    <w:div w:id="1014382339">
      <w:bodyDiv w:val="1"/>
      <w:marLeft w:val="0"/>
      <w:marRight w:val="0"/>
      <w:marTop w:val="0"/>
      <w:marBottom w:val="0"/>
      <w:divBdr>
        <w:top w:val="none" w:sz="0" w:space="0" w:color="auto"/>
        <w:left w:val="none" w:sz="0" w:space="0" w:color="auto"/>
        <w:bottom w:val="none" w:sz="0" w:space="0" w:color="auto"/>
        <w:right w:val="none" w:sz="0" w:space="0" w:color="auto"/>
      </w:divBdr>
    </w:div>
    <w:div w:id="1283264918">
      <w:bodyDiv w:val="1"/>
      <w:marLeft w:val="0"/>
      <w:marRight w:val="0"/>
      <w:marTop w:val="0"/>
      <w:marBottom w:val="0"/>
      <w:divBdr>
        <w:top w:val="none" w:sz="0" w:space="0" w:color="auto"/>
        <w:left w:val="none" w:sz="0" w:space="0" w:color="auto"/>
        <w:bottom w:val="none" w:sz="0" w:space="0" w:color="auto"/>
        <w:right w:val="none" w:sz="0" w:space="0" w:color="auto"/>
      </w:divBdr>
    </w:div>
    <w:div w:id="1773042837">
      <w:bodyDiv w:val="1"/>
      <w:marLeft w:val="0"/>
      <w:marRight w:val="0"/>
      <w:marTop w:val="0"/>
      <w:marBottom w:val="0"/>
      <w:divBdr>
        <w:top w:val="none" w:sz="0" w:space="0" w:color="auto"/>
        <w:left w:val="none" w:sz="0" w:space="0" w:color="auto"/>
        <w:bottom w:val="none" w:sz="0" w:space="0" w:color="auto"/>
        <w:right w:val="none" w:sz="0" w:space="0" w:color="auto"/>
      </w:divBdr>
    </w:div>
    <w:div w:id="1913854990">
      <w:bodyDiv w:val="1"/>
      <w:marLeft w:val="0"/>
      <w:marRight w:val="0"/>
      <w:marTop w:val="0"/>
      <w:marBottom w:val="0"/>
      <w:divBdr>
        <w:top w:val="none" w:sz="0" w:space="0" w:color="auto"/>
        <w:left w:val="none" w:sz="0" w:space="0" w:color="auto"/>
        <w:bottom w:val="none" w:sz="0" w:space="0" w:color="auto"/>
        <w:right w:val="none" w:sz="0" w:space="0" w:color="auto"/>
      </w:divBdr>
    </w:div>
    <w:div w:id="205187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mailto:gmccrea@superannuation.asn.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acraston@superannuation.asn.au" TargetMode="Externa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socialimpactinvesting@treasury.gov.au"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07D7A4EA54BF5145A0F606F912D6F2AA" ma:contentTypeVersion="2190" ma:contentTypeDescription=" " ma:contentTypeScope="" ma:versionID="2e7c32278cefbf4be0ce9f3dacdbdc78">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22538392e7bfe8b5f6f52e034f2fd464"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TaxCatchAll xmlns="e544e5cc-ab70-42e1-849e-1a0f8bb1f4ef">
      <Value>2</Value>
    </TaxCatchAll>
    <_dlc_DocId xmlns="e544e5cc-ab70-42e1-849e-1a0f8bb1f4ef">2017FG-116-632</_dlc_DocId>
    <_dlc_DocIdUrl xmlns="e544e5cc-ab70-42e1-849e-1a0f8bb1f4ef">
      <Url>http://tweb/sites/fg/spd/_layouts/15/DocIdRedir.aspx?ID=2017FG-116-632</Url>
      <Description>2017FG-116-632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F9499-48D9-4B4B-98C2-3AC3AF10229A}">
  <ds:schemaRefs>
    <ds:schemaRef ds:uri="office.server.policy"/>
  </ds:schemaRefs>
</ds:datastoreItem>
</file>

<file path=customXml/itemProps2.xml><?xml version="1.0" encoding="utf-8"?>
<ds:datastoreItem xmlns:ds="http://schemas.openxmlformats.org/officeDocument/2006/customXml" ds:itemID="{BF7B245D-A948-4C96-B2CB-D48DC4510DAA}">
  <ds:schemaRefs>
    <ds:schemaRef ds:uri="http://schemas.microsoft.com/sharepoint/events"/>
  </ds:schemaRefs>
</ds:datastoreItem>
</file>

<file path=customXml/itemProps3.xml><?xml version="1.0" encoding="utf-8"?>
<ds:datastoreItem xmlns:ds="http://schemas.openxmlformats.org/officeDocument/2006/customXml" ds:itemID="{AB40C743-BF82-4EF1-8C9E-A9FEC7EC59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2160DD-6B95-4D5C-ADC5-07C7C5FF2057}">
  <ds:schemaRefs>
    <ds:schemaRef ds:uri="http://purl.org/dc/terms/"/>
    <ds:schemaRef ds:uri="http://schemas.microsoft.com/sharepoint/v4"/>
    <ds:schemaRef ds:uri="http://schemas.microsoft.com/office/infopath/2007/PartnerControls"/>
    <ds:schemaRef ds:uri="http://purl.org/dc/elements/1.1/"/>
    <ds:schemaRef ds:uri="http://www.w3.org/XML/1998/namespace"/>
    <ds:schemaRef ds:uri="http://purl.org/dc/dcmitype/"/>
    <ds:schemaRef ds:uri="http://schemas.microsoft.com/office/2006/metadata/properties"/>
    <ds:schemaRef ds:uri="http://schemas.microsoft.com/office/2006/documentManagement/types"/>
    <ds:schemaRef ds:uri="http://schemas.openxmlformats.org/package/2006/metadata/core-properties"/>
    <ds:schemaRef ds:uri="e544e5cc-ab70-42e1-849e-1a0f8bb1f4ef"/>
    <ds:schemaRef ds:uri="http://schemas.microsoft.com/sharepoint/v3"/>
  </ds:schemaRefs>
</ds:datastoreItem>
</file>

<file path=customXml/itemProps5.xml><?xml version="1.0" encoding="utf-8"?>
<ds:datastoreItem xmlns:ds="http://schemas.openxmlformats.org/officeDocument/2006/customXml" ds:itemID="{46A8CC11-8015-4C2A-9FE1-B6EEC9D44DDF}">
  <ds:schemaRefs>
    <ds:schemaRef ds:uri="http://schemas.microsoft.com/sharepoint/v3/contenttype/forms"/>
  </ds:schemaRefs>
</ds:datastoreItem>
</file>

<file path=customXml/itemProps6.xml><?xml version="1.0" encoding="utf-8"?>
<ds:datastoreItem xmlns:ds="http://schemas.openxmlformats.org/officeDocument/2006/customXml" ds:itemID="{619A1296-D0F6-4B7C-B7E8-EACF452A7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2298</Words>
  <Characters>13387</Characters>
  <Application>Microsoft Office Word</Application>
  <DocSecurity>0</DocSecurity>
  <Lines>254</Lines>
  <Paragraphs>70</Paragraphs>
  <ScaleCrop>false</ScaleCrop>
  <Company/>
  <LinksUpToDate>false</LinksUpToDate>
  <CharactersWithSpaces>15640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Association of Superannuation Funds of Australia - Submission to Social Impact Investing</dc:title>
  <dc:creator/>
  <cp:lastModifiedBy/>
  <cp:revision>1</cp:revision>
  <dcterms:created xsi:type="dcterms:W3CDTF">2017-05-02T02:43:00Z</dcterms:created>
  <dcterms:modified xsi:type="dcterms:W3CDTF">2017-05-02T02:43:00Z</dcterms:modified>
  <dc:language>English</dc:language>
</cp:coreProperties>
</file>