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8F7D6" w14:textId="4E1EBFF0" w:rsidR="000E0197" w:rsidRPr="000E0197" w:rsidRDefault="00997107" w:rsidP="000E0197">
      <w:pPr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 xml:space="preserve">The </w:t>
      </w:r>
      <w:r w:rsidR="000E0197" w:rsidRPr="000E0197">
        <w:rPr>
          <w:rFonts w:asciiTheme="minorHAnsi" w:hAnsiTheme="minorHAnsi"/>
          <w:sz w:val="22"/>
          <w:szCs w:val="22"/>
          <w:lang w:val="en-AU"/>
        </w:rPr>
        <w:t>Manager</w:t>
      </w:r>
    </w:p>
    <w:p w14:paraId="3548AD7A" w14:textId="77777777" w:rsidR="000E0197" w:rsidRPr="000E0197" w:rsidRDefault="000E0197" w:rsidP="000E0197">
      <w:pPr>
        <w:rPr>
          <w:rFonts w:asciiTheme="minorHAnsi" w:hAnsiTheme="minorHAnsi"/>
          <w:sz w:val="22"/>
          <w:szCs w:val="22"/>
          <w:lang w:val="en-AU"/>
        </w:rPr>
      </w:pPr>
      <w:r w:rsidRPr="000E0197">
        <w:rPr>
          <w:rFonts w:asciiTheme="minorHAnsi" w:hAnsiTheme="minorHAnsi"/>
          <w:sz w:val="22"/>
          <w:szCs w:val="22"/>
          <w:lang w:val="en-AU"/>
        </w:rPr>
        <w:t>Financial Services Unit</w:t>
      </w:r>
    </w:p>
    <w:p w14:paraId="4033E7E7" w14:textId="77777777" w:rsidR="000E0197" w:rsidRPr="000E0197" w:rsidRDefault="000E0197" w:rsidP="000E0197">
      <w:pPr>
        <w:rPr>
          <w:rFonts w:asciiTheme="minorHAnsi" w:hAnsiTheme="minorHAnsi"/>
          <w:sz w:val="22"/>
          <w:szCs w:val="22"/>
          <w:lang w:val="en-AU"/>
        </w:rPr>
      </w:pPr>
      <w:r w:rsidRPr="000E0197">
        <w:rPr>
          <w:rFonts w:asciiTheme="minorHAnsi" w:hAnsiTheme="minorHAnsi"/>
          <w:sz w:val="22"/>
          <w:szCs w:val="22"/>
          <w:lang w:val="en-AU"/>
        </w:rPr>
        <w:t>Financial System Division</w:t>
      </w:r>
    </w:p>
    <w:p w14:paraId="225466CE" w14:textId="77777777" w:rsidR="000E0197" w:rsidRPr="000E0197" w:rsidRDefault="000E0197" w:rsidP="000E0197">
      <w:pPr>
        <w:rPr>
          <w:rFonts w:asciiTheme="minorHAnsi" w:hAnsiTheme="minorHAnsi"/>
          <w:sz w:val="22"/>
          <w:szCs w:val="22"/>
          <w:lang w:val="en-AU"/>
        </w:rPr>
      </w:pPr>
      <w:r w:rsidRPr="000E0197">
        <w:rPr>
          <w:rFonts w:asciiTheme="minorHAnsi" w:hAnsiTheme="minorHAnsi"/>
          <w:sz w:val="22"/>
          <w:szCs w:val="22"/>
          <w:lang w:val="en-AU"/>
        </w:rPr>
        <w:t>The Treasury</w:t>
      </w:r>
    </w:p>
    <w:p w14:paraId="1AF8B72B" w14:textId="77777777" w:rsidR="000E0197" w:rsidRPr="000E0197" w:rsidRDefault="000E0197" w:rsidP="000E0197">
      <w:pPr>
        <w:rPr>
          <w:rFonts w:asciiTheme="minorHAnsi" w:hAnsiTheme="minorHAnsi"/>
          <w:sz w:val="22"/>
          <w:szCs w:val="22"/>
          <w:lang w:val="en-AU"/>
        </w:rPr>
      </w:pPr>
      <w:r w:rsidRPr="000E0197">
        <w:rPr>
          <w:rFonts w:asciiTheme="minorHAnsi" w:hAnsiTheme="minorHAnsi"/>
          <w:sz w:val="22"/>
          <w:szCs w:val="22"/>
          <w:lang w:val="en-AU"/>
        </w:rPr>
        <w:t>Langton Crescent</w:t>
      </w:r>
    </w:p>
    <w:p w14:paraId="507C31C4" w14:textId="1EF9A457" w:rsidR="006D63F7" w:rsidRDefault="000E0197" w:rsidP="000E0197">
      <w:pPr>
        <w:rPr>
          <w:rFonts w:asciiTheme="minorHAnsi" w:hAnsiTheme="minorHAnsi"/>
          <w:sz w:val="22"/>
          <w:szCs w:val="22"/>
          <w:lang w:val="en-AU"/>
        </w:rPr>
      </w:pPr>
      <w:r w:rsidRPr="000E0197">
        <w:rPr>
          <w:rFonts w:asciiTheme="minorHAnsi" w:hAnsiTheme="minorHAnsi"/>
          <w:sz w:val="22"/>
          <w:szCs w:val="22"/>
          <w:lang w:val="en-AU"/>
        </w:rPr>
        <w:t>PARKES ACT 2600</w:t>
      </w:r>
    </w:p>
    <w:p w14:paraId="6A226B01" w14:textId="77777777" w:rsidR="000E0197" w:rsidRPr="00AF0ADB" w:rsidRDefault="000E0197" w:rsidP="000E0197">
      <w:pPr>
        <w:rPr>
          <w:rFonts w:asciiTheme="minorHAnsi" w:hAnsiTheme="minorHAnsi"/>
          <w:sz w:val="22"/>
          <w:szCs w:val="22"/>
          <w:lang w:val="en-AU"/>
        </w:rPr>
      </w:pPr>
    </w:p>
    <w:p w14:paraId="478E0272" w14:textId="4F358A2A" w:rsidR="006D63F7" w:rsidRPr="00AF0ADB" w:rsidRDefault="006618E1">
      <w:pPr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>Friday 23</w:t>
      </w:r>
      <w:r w:rsidR="0091052B">
        <w:rPr>
          <w:rFonts w:asciiTheme="minorHAnsi" w:hAnsiTheme="minorHAnsi"/>
          <w:sz w:val="22"/>
          <w:szCs w:val="22"/>
          <w:lang w:val="en-AU"/>
        </w:rPr>
        <w:t xml:space="preserve"> February 2017</w:t>
      </w:r>
    </w:p>
    <w:p w14:paraId="2E00ABE1" w14:textId="77777777" w:rsidR="006D63F7" w:rsidRPr="00AF0ADB" w:rsidRDefault="006D63F7">
      <w:pPr>
        <w:rPr>
          <w:rFonts w:asciiTheme="minorHAnsi" w:hAnsiTheme="minorHAnsi"/>
          <w:sz w:val="22"/>
          <w:szCs w:val="22"/>
          <w:lang w:val="en-AU"/>
        </w:rPr>
      </w:pPr>
    </w:p>
    <w:p w14:paraId="6ACE8FC2" w14:textId="77777777" w:rsidR="006D63F7" w:rsidRPr="00AF0ADB" w:rsidRDefault="006D63F7">
      <w:pPr>
        <w:rPr>
          <w:rFonts w:asciiTheme="minorHAnsi" w:hAnsiTheme="minorHAnsi"/>
          <w:sz w:val="22"/>
          <w:szCs w:val="22"/>
          <w:lang w:val="en-AU"/>
        </w:rPr>
      </w:pPr>
    </w:p>
    <w:p w14:paraId="000E7DD0" w14:textId="2322397F" w:rsidR="006752C9" w:rsidRDefault="006752C9">
      <w:pPr>
        <w:rPr>
          <w:rFonts w:asciiTheme="minorHAnsi" w:hAnsiTheme="minorHAnsi"/>
          <w:sz w:val="22"/>
          <w:szCs w:val="22"/>
          <w:lang w:val="en-AU"/>
        </w:rPr>
      </w:pPr>
      <w:r w:rsidRPr="006752C9">
        <w:rPr>
          <w:rFonts w:asciiTheme="minorHAnsi" w:hAnsiTheme="minorHAnsi"/>
          <w:b/>
          <w:sz w:val="22"/>
          <w:szCs w:val="22"/>
          <w:lang w:val="en-AU"/>
        </w:rPr>
        <w:t>Exposure Draft</w:t>
      </w:r>
      <w:r>
        <w:rPr>
          <w:rFonts w:asciiTheme="minorHAnsi" w:hAnsiTheme="minorHAnsi"/>
          <w:sz w:val="22"/>
          <w:szCs w:val="22"/>
          <w:lang w:val="en-AU"/>
        </w:rPr>
        <w:t xml:space="preserve"> </w:t>
      </w:r>
      <w:r w:rsidRPr="00FA6981">
        <w:rPr>
          <w:rFonts w:asciiTheme="minorHAnsi" w:hAnsiTheme="minorHAnsi"/>
          <w:b/>
          <w:i/>
          <w:sz w:val="22"/>
          <w:szCs w:val="22"/>
          <w:lang w:val="en-AU"/>
        </w:rPr>
        <w:t>National Consumer Credit Protection Amendment (Mandatory Comprehensive Credit Reporting) Bill 2018</w:t>
      </w:r>
    </w:p>
    <w:p w14:paraId="7E0C35F1" w14:textId="357E4D85" w:rsidR="006752C9" w:rsidRDefault="006752C9">
      <w:pPr>
        <w:rPr>
          <w:rFonts w:asciiTheme="minorHAnsi" w:hAnsiTheme="minorHAnsi"/>
          <w:sz w:val="22"/>
          <w:szCs w:val="22"/>
          <w:lang w:val="en-AU"/>
        </w:rPr>
      </w:pPr>
    </w:p>
    <w:p w14:paraId="13D79F36" w14:textId="588CADFF" w:rsidR="00991170" w:rsidRDefault="00991170">
      <w:pPr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 xml:space="preserve">We welcome the opportunity to provide comments on the exposure draft of the </w:t>
      </w:r>
      <w:r w:rsidRPr="00FA6981">
        <w:rPr>
          <w:rFonts w:asciiTheme="minorHAnsi" w:hAnsiTheme="minorHAnsi"/>
          <w:i/>
          <w:sz w:val="22"/>
          <w:szCs w:val="22"/>
          <w:lang w:val="en-AU"/>
        </w:rPr>
        <w:t>National Consumer Credit Protection Amendment (Mandatory Comprehensive Credit Reporting) Bill 2018</w:t>
      </w:r>
      <w:r>
        <w:rPr>
          <w:rFonts w:asciiTheme="minorHAnsi" w:hAnsiTheme="minorHAnsi"/>
          <w:i/>
          <w:sz w:val="22"/>
          <w:szCs w:val="22"/>
          <w:lang w:val="en-AU"/>
        </w:rPr>
        <w:t xml:space="preserve"> </w:t>
      </w:r>
      <w:r>
        <w:rPr>
          <w:rFonts w:asciiTheme="minorHAnsi" w:hAnsiTheme="minorHAnsi"/>
          <w:sz w:val="22"/>
          <w:szCs w:val="22"/>
          <w:lang w:val="en-AU"/>
        </w:rPr>
        <w:t>(</w:t>
      </w:r>
      <w:proofErr w:type="spellStart"/>
      <w:r>
        <w:rPr>
          <w:rFonts w:asciiTheme="minorHAnsi" w:hAnsiTheme="minorHAnsi"/>
          <w:sz w:val="22"/>
          <w:szCs w:val="22"/>
          <w:lang w:val="en-AU"/>
        </w:rPr>
        <w:t>Cth</w:t>
      </w:r>
      <w:proofErr w:type="spellEnd"/>
      <w:r>
        <w:rPr>
          <w:rFonts w:asciiTheme="minorHAnsi" w:hAnsiTheme="minorHAnsi"/>
          <w:sz w:val="22"/>
          <w:szCs w:val="22"/>
          <w:lang w:val="en-AU"/>
        </w:rPr>
        <w:t xml:space="preserve">) (“the Bill”). </w:t>
      </w:r>
    </w:p>
    <w:p w14:paraId="60A9436E" w14:textId="77777777" w:rsidR="00991170" w:rsidRDefault="00991170">
      <w:pPr>
        <w:rPr>
          <w:rFonts w:asciiTheme="minorHAnsi" w:hAnsiTheme="minorHAnsi"/>
          <w:sz w:val="22"/>
          <w:szCs w:val="22"/>
          <w:lang w:val="en-AU"/>
        </w:rPr>
      </w:pPr>
    </w:p>
    <w:p w14:paraId="27FC0414" w14:textId="17AFD04A" w:rsidR="00991170" w:rsidRDefault="00991170">
      <w:pPr>
        <w:rPr>
          <w:rFonts w:asciiTheme="minorHAnsi" w:hAnsiTheme="minorHAnsi"/>
          <w:sz w:val="22"/>
          <w:szCs w:val="22"/>
          <w:lang w:val="en-AU"/>
        </w:rPr>
      </w:pPr>
      <w:proofErr w:type="spellStart"/>
      <w:r>
        <w:rPr>
          <w:rFonts w:asciiTheme="minorHAnsi" w:hAnsiTheme="minorHAnsi"/>
          <w:sz w:val="22"/>
          <w:szCs w:val="22"/>
          <w:lang w:val="en-AU"/>
        </w:rPr>
        <w:t>MoneyPlace</w:t>
      </w:r>
      <w:proofErr w:type="spellEnd"/>
      <w:r>
        <w:rPr>
          <w:rFonts w:asciiTheme="minorHAnsi" w:hAnsiTheme="minorHAnsi"/>
          <w:sz w:val="22"/>
          <w:szCs w:val="22"/>
          <w:lang w:val="en-AU"/>
        </w:rPr>
        <w:t xml:space="preserve"> is </w:t>
      </w:r>
      <w:r w:rsidR="00A264CD">
        <w:rPr>
          <w:rFonts w:asciiTheme="minorHAnsi" w:hAnsiTheme="minorHAnsi"/>
          <w:sz w:val="22"/>
          <w:szCs w:val="22"/>
          <w:lang w:val="en-AU"/>
        </w:rPr>
        <w:t>a</w:t>
      </w:r>
      <w:r w:rsidR="00997107">
        <w:rPr>
          <w:rFonts w:asciiTheme="minorHAnsi" w:hAnsiTheme="minorHAnsi"/>
          <w:sz w:val="22"/>
          <w:szCs w:val="22"/>
          <w:lang w:val="en-AU"/>
        </w:rPr>
        <w:t>n Australian</w:t>
      </w:r>
      <w:r w:rsidR="00A264CD">
        <w:rPr>
          <w:rFonts w:asciiTheme="minorHAnsi" w:hAnsiTheme="minorHAnsi"/>
          <w:sz w:val="22"/>
          <w:szCs w:val="22"/>
          <w:lang w:val="en-AU"/>
        </w:rPr>
        <w:t xml:space="preserve"> marketplace lender </w:t>
      </w:r>
      <w:r w:rsidR="00997107">
        <w:rPr>
          <w:rFonts w:asciiTheme="minorHAnsi" w:hAnsiTheme="minorHAnsi"/>
          <w:sz w:val="22"/>
          <w:szCs w:val="22"/>
          <w:lang w:val="en-AU"/>
        </w:rPr>
        <w:t xml:space="preserve">that has </w:t>
      </w:r>
      <w:r w:rsidR="00A264CD">
        <w:rPr>
          <w:rFonts w:asciiTheme="minorHAnsi" w:hAnsiTheme="minorHAnsi"/>
          <w:sz w:val="22"/>
          <w:szCs w:val="22"/>
          <w:lang w:val="en-AU"/>
        </w:rPr>
        <w:t>operat</w:t>
      </w:r>
      <w:r w:rsidR="00997107">
        <w:rPr>
          <w:rFonts w:asciiTheme="minorHAnsi" w:hAnsiTheme="minorHAnsi"/>
          <w:sz w:val="22"/>
          <w:szCs w:val="22"/>
          <w:lang w:val="en-AU"/>
        </w:rPr>
        <w:t xml:space="preserve">ed </w:t>
      </w:r>
      <w:r w:rsidR="00A264CD">
        <w:rPr>
          <w:rFonts w:asciiTheme="minorHAnsi" w:hAnsiTheme="minorHAnsi"/>
          <w:sz w:val="22"/>
          <w:szCs w:val="22"/>
          <w:lang w:val="en-AU"/>
        </w:rPr>
        <w:t xml:space="preserve">since 2015. We </w:t>
      </w:r>
      <w:r w:rsidR="008D1898">
        <w:rPr>
          <w:rFonts w:asciiTheme="minorHAnsi" w:hAnsiTheme="minorHAnsi"/>
          <w:sz w:val="22"/>
          <w:szCs w:val="22"/>
          <w:lang w:val="en-AU"/>
        </w:rPr>
        <w:t xml:space="preserve">hold </w:t>
      </w:r>
      <w:r w:rsidR="00A264CD">
        <w:rPr>
          <w:rFonts w:asciiTheme="minorHAnsi" w:hAnsiTheme="minorHAnsi"/>
          <w:sz w:val="22"/>
          <w:szCs w:val="22"/>
          <w:lang w:val="en-AU"/>
        </w:rPr>
        <w:t xml:space="preserve">both an Australian Financial Services Licence and an Australian Credit Licence and have been active in promoting best practices in </w:t>
      </w:r>
      <w:r w:rsidR="00997107">
        <w:rPr>
          <w:rFonts w:asciiTheme="minorHAnsi" w:hAnsiTheme="minorHAnsi"/>
          <w:sz w:val="22"/>
          <w:szCs w:val="22"/>
          <w:lang w:val="en-AU"/>
        </w:rPr>
        <w:t xml:space="preserve">the marketplace lending space. </w:t>
      </w:r>
      <w:proofErr w:type="spellStart"/>
      <w:r w:rsidR="00FA6981">
        <w:rPr>
          <w:rFonts w:asciiTheme="minorHAnsi" w:hAnsiTheme="minorHAnsi"/>
          <w:sz w:val="22"/>
          <w:szCs w:val="22"/>
          <w:lang w:val="en-AU"/>
        </w:rPr>
        <w:t>MoneyPlace</w:t>
      </w:r>
      <w:proofErr w:type="spellEnd"/>
      <w:r w:rsidR="00FA6981">
        <w:rPr>
          <w:rFonts w:asciiTheme="minorHAnsi" w:hAnsiTheme="minorHAnsi"/>
          <w:sz w:val="22"/>
          <w:szCs w:val="22"/>
          <w:lang w:val="en-AU"/>
        </w:rPr>
        <w:t xml:space="preserve"> was one of the first credit providers to supply comprehensive credit information to the three main credit reporting bodies in May 2017, </w:t>
      </w:r>
      <w:r w:rsidR="00472CA2">
        <w:rPr>
          <w:rFonts w:asciiTheme="minorHAnsi" w:hAnsiTheme="minorHAnsi"/>
          <w:sz w:val="22"/>
          <w:szCs w:val="22"/>
          <w:lang w:val="en-AU"/>
        </w:rPr>
        <w:t>including repayment</w:t>
      </w:r>
      <w:r w:rsidR="00FA6981">
        <w:rPr>
          <w:rFonts w:asciiTheme="minorHAnsi" w:hAnsiTheme="minorHAnsi"/>
          <w:sz w:val="22"/>
          <w:szCs w:val="22"/>
          <w:lang w:val="en-AU"/>
        </w:rPr>
        <w:t xml:space="preserve"> history information dating back to September 2016.</w:t>
      </w:r>
    </w:p>
    <w:p w14:paraId="13344823" w14:textId="77777777" w:rsidR="00882996" w:rsidRDefault="00882996">
      <w:pPr>
        <w:rPr>
          <w:rFonts w:asciiTheme="minorHAnsi" w:hAnsiTheme="minorHAnsi"/>
          <w:sz w:val="22"/>
          <w:szCs w:val="22"/>
          <w:lang w:val="en-AU"/>
        </w:rPr>
      </w:pPr>
    </w:p>
    <w:p w14:paraId="509E8530" w14:textId="17781B35" w:rsidR="00005704" w:rsidRDefault="00361B0E">
      <w:pPr>
        <w:rPr>
          <w:rFonts w:asciiTheme="minorHAnsi" w:hAnsiTheme="minorHAnsi"/>
          <w:sz w:val="22"/>
          <w:szCs w:val="22"/>
          <w:lang w:val="en-AU"/>
        </w:rPr>
      </w:pPr>
      <w:proofErr w:type="spellStart"/>
      <w:r w:rsidRPr="00361B0E">
        <w:rPr>
          <w:rFonts w:asciiTheme="minorHAnsi" w:hAnsiTheme="minorHAnsi"/>
          <w:sz w:val="22"/>
          <w:szCs w:val="22"/>
          <w:lang w:val="en-AU"/>
        </w:rPr>
        <w:t>MoneyPlace</w:t>
      </w:r>
      <w:proofErr w:type="spellEnd"/>
      <w:r w:rsidRPr="00361B0E">
        <w:rPr>
          <w:rFonts w:asciiTheme="minorHAnsi" w:hAnsiTheme="minorHAnsi"/>
          <w:sz w:val="22"/>
          <w:szCs w:val="22"/>
          <w:lang w:val="en-AU"/>
        </w:rPr>
        <w:t xml:space="preserve"> is a member of the Australian Retail Credit Association (“ARCA”) and our staff sit on several of ARCA’s working groups, including those concerning hardship, repayment history information and consumer education.</w:t>
      </w:r>
    </w:p>
    <w:p w14:paraId="7E3AF856" w14:textId="77777777" w:rsidR="00005704" w:rsidRDefault="00005704">
      <w:pPr>
        <w:rPr>
          <w:rFonts w:asciiTheme="minorHAnsi" w:hAnsiTheme="minorHAnsi"/>
          <w:sz w:val="22"/>
          <w:szCs w:val="22"/>
          <w:lang w:val="en-AU"/>
        </w:rPr>
      </w:pPr>
    </w:p>
    <w:p w14:paraId="615A6F98" w14:textId="7DEDBFB8" w:rsidR="00882996" w:rsidRPr="00991170" w:rsidRDefault="00005704">
      <w:pPr>
        <w:rPr>
          <w:rFonts w:asciiTheme="minorHAnsi" w:hAnsiTheme="minorHAnsi"/>
          <w:sz w:val="22"/>
          <w:szCs w:val="22"/>
          <w:lang w:val="en-AU"/>
        </w:rPr>
      </w:pPr>
      <w:proofErr w:type="spellStart"/>
      <w:r>
        <w:rPr>
          <w:rFonts w:asciiTheme="minorHAnsi" w:hAnsiTheme="minorHAnsi"/>
          <w:sz w:val="22"/>
          <w:szCs w:val="22"/>
          <w:lang w:val="en-AU"/>
        </w:rPr>
        <w:t>MoneyPlace</w:t>
      </w:r>
      <w:proofErr w:type="spellEnd"/>
      <w:r>
        <w:rPr>
          <w:rFonts w:asciiTheme="minorHAnsi" w:hAnsiTheme="minorHAnsi"/>
          <w:sz w:val="22"/>
          <w:szCs w:val="22"/>
          <w:lang w:val="en-AU"/>
        </w:rPr>
        <w:t xml:space="preserve"> broadly endorses ARCA’s submissions to this consultation, but </w:t>
      </w:r>
      <w:r w:rsidR="00617B88">
        <w:rPr>
          <w:rFonts w:asciiTheme="minorHAnsi" w:hAnsiTheme="minorHAnsi"/>
          <w:sz w:val="22"/>
          <w:szCs w:val="22"/>
          <w:lang w:val="en-AU"/>
        </w:rPr>
        <w:t>also wishes</w:t>
      </w:r>
      <w:r>
        <w:rPr>
          <w:rFonts w:asciiTheme="minorHAnsi" w:hAnsiTheme="minorHAnsi"/>
          <w:sz w:val="22"/>
          <w:szCs w:val="22"/>
          <w:lang w:val="en-AU"/>
        </w:rPr>
        <w:t xml:space="preserve"> to make the following comments on the Bill:</w:t>
      </w:r>
    </w:p>
    <w:p w14:paraId="520384E0" w14:textId="77777777" w:rsidR="00991170" w:rsidRDefault="00991170">
      <w:pPr>
        <w:rPr>
          <w:rFonts w:asciiTheme="minorHAnsi" w:hAnsiTheme="minorHAnsi"/>
          <w:sz w:val="22"/>
          <w:szCs w:val="22"/>
          <w:lang w:val="en-AU"/>
        </w:rPr>
      </w:pPr>
    </w:p>
    <w:p w14:paraId="35668706" w14:textId="2CA09738" w:rsidR="00D21C76" w:rsidRDefault="003C3CA6" w:rsidP="00D21C7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lang w:val="en-AU"/>
        </w:rPr>
      </w:pPr>
      <w:r>
        <w:rPr>
          <w:rFonts w:asciiTheme="minorHAnsi" w:hAnsiTheme="minorHAnsi"/>
          <w:b/>
          <w:sz w:val="22"/>
          <w:szCs w:val="22"/>
          <w:lang w:val="en-AU"/>
        </w:rPr>
        <w:t xml:space="preserve">133CR </w:t>
      </w:r>
      <w:r w:rsidR="00D21C76" w:rsidRPr="00D21C76">
        <w:rPr>
          <w:rFonts w:asciiTheme="minorHAnsi" w:hAnsiTheme="minorHAnsi"/>
          <w:b/>
          <w:sz w:val="22"/>
          <w:szCs w:val="22"/>
          <w:lang w:val="en-AU"/>
        </w:rPr>
        <w:t>Initial bulk supplies of credit information—requirements</w:t>
      </w:r>
    </w:p>
    <w:p w14:paraId="6D74467F" w14:textId="19727D1B" w:rsidR="00D21C76" w:rsidRDefault="00D21C76" w:rsidP="00D21C76">
      <w:pPr>
        <w:ind w:left="72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 xml:space="preserve">It has been noted that section 133CR(2) could be read as meaning a licensee could provide incomplete portfolios (e.g. mortgages, personal loans, credit cards) of credit accounts to achieve the 50% </w:t>
      </w:r>
      <w:r w:rsidR="003C3CA6">
        <w:rPr>
          <w:rFonts w:asciiTheme="minorHAnsi" w:hAnsiTheme="minorHAnsi"/>
          <w:sz w:val="22"/>
          <w:szCs w:val="22"/>
          <w:lang w:val="en-AU"/>
        </w:rPr>
        <w:t xml:space="preserve">of eligible credit accounts </w:t>
      </w:r>
      <w:r>
        <w:rPr>
          <w:rFonts w:asciiTheme="minorHAnsi" w:hAnsiTheme="minorHAnsi"/>
          <w:sz w:val="22"/>
          <w:szCs w:val="22"/>
          <w:lang w:val="en-AU"/>
        </w:rPr>
        <w:t>requirement.</w:t>
      </w:r>
      <w:r w:rsidR="003C3CA6">
        <w:rPr>
          <w:rFonts w:asciiTheme="minorHAnsi" w:hAnsiTheme="minorHAnsi"/>
          <w:sz w:val="22"/>
          <w:szCs w:val="22"/>
          <w:lang w:val="en-AU"/>
        </w:rPr>
        <w:t xml:space="preserve"> For example, </w:t>
      </w:r>
      <w:r>
        <w:rPr>
          <w:rFonts w:asciiTheme="minorHAnsi" w:hAnsiTheme="minorHAnsi"/>
          <w:sz w:val="22"/>
          <w:szCs w:val="22"/>
          <w:lang w:val="en-AU"/>
        </w:rPr>
        <w:t xml:space="preserve">providing 40% of credit card accounts could mean the overall 50% </w:t>
      </w:r>
      <w:r w:rsidR="00504FF8">
        <w:rPr>
          <w:rFonts w:asciiTheme="minorHAnsi" w:hAnsiTheme="minorHAnsi"/>
          <w:sz w:val="22"/>
          <w:szCs w:val="22"/>
          <w:lang w:val="en-AU"/>
        </w:rPr>
        <w:t xml:space="preserve">credit accounts </w:t>
      </w:r>
      <w:r>
        <w:rPr>
          <w:rFonts w:asciiTheme="minorHAnsi" w:hAnsiTheme="minorHAnsi"/>
          <w:sz w:val="22"/>
          <w:szCs w:val="22"/>
          <w:lang w:val="en-AU"/>
        </w:rPr>
        <w:t>contribution is met, assuming the licensee has other credit products to contribute at a later stage</w:t>
      </w:r>
      <w:r w:rsidR="00504FF8">
        <w:rPr>
          <w:rFonts w:asciiTheme="minorHAnsi" w:hAnsiTheme="minorHAnsi"/>
          <w:sz w:val="22"/>
          <w:szCs w:val="22"/>
          <w:lang w:val="en-AU"/>
        </w:rPr>
        <w:t>.</w:t>
      </w:r>
    </w:p>
    <w:p w14:paraId="4656BB8B" w14:textId="08658B5B" w:rsidR="00D21C76" w:rsidRDefault="00D21C76" w:rsidP="00D21C76">
      <w:pPr>
        <w:ind w:left="720"/>
        <w:rPr>
          <w:rFonts w:asciiTheme="minorHAnsi" w:hAnsiTheme="minorHAnsi"/>
          <w:sz w:val="22"/>
          <w:szCs w:val="22"/>
          <w:lang w:val="en-AU"/>
        </w:rPr>
      </w:pPr>
    </w:p>
    <w:p w14:paraId="3A9FDCF4" w14:textId="31ABD340" w:rsidR="00D21C76" w:rsidRPr="00D21C76" w:rsidRDefault="00D21C76" w:rsidP="00D21C76">
      <w:pPr>
        <w:ind w:left="72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>It would be helpful if the provision was restated in the positive to say complete portfolios must be submitted to credit reporting bodies.</w:t>
      </w:r>
    </w:p>
    <w:p w14:paraId="7F1D8AE1" w14:textId="0DC40382" w:rsidR="00D21C76" w:rsidRDefault="00D21C76" w:rsidP="00D21C76">
      <w:pPr>
        <w:rPr>
          <w:rFonts w:asciiTheme="minorHAnsi" w:hAnsiTheme="minorHAnsi"/>
          <w:b/>
          <w:sz w:val="22"/>
          <w:szCs w:val="22"/>
          <w:lang w:val="en-AU"/>
        </w:rPr>
      </w:pPr>
    </w:p>
    <w:p w14:paraId="33C7500B" w14:textId="77777777" w:rsidR="00472CA2" w:rsidRPr="00D21C76" w:rsidRDefault="00472CA2" w:rsidP="00D21C76">
      <w:pPr>
        <w:rPr>
          <w:rFonts w:asciiTheme="minorHAnsi" w:hAnsiTheme="minorHAnsi"/>
          <w:b/>
          <w:sz w:val="22"/>
          <w:szCs w:val="22"/>
          <w:lang w:val="en-AU"/>
        </w:rPr>
      </w:pPr>
    </w:p>
    <w:p w14:paraId="1FDEE5E3" w14:textId="75A68358" w:rsidR="006752C9" w:rsidRPr="009C5ED5" w:rsidRDefault="003C3CA6" w:rsidP="009C5ED5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lang w:val="en-AU"/>
        </w:rPr>
      </w:pPr>
      <w:r>
        <w:rPr>
          <w:rFonts w:asciiTheme="minorHAnsi" w:hAnsiTheme="minorHAnsi"/>
          <w:b/>
          <w:sz w:val="22"/>
          <w:szCs w:val="22"/>
          <w:lang w:val="en-AU"/>
        </w:rPr>
        <w:t xml:space="preserve">133CS </w:t>
      </w:r>
      <w:r w:rsidR="006752C9" w:rsidRPr="006752C9">
        <w:rPr>
          <w:rFonts w:asciiTheme="minorHAnsi" w:hAnsiTheme="minorHAnsi"/>
          <w:b/>
          <w:sz w:val="22"/>
          <w:szCs w:val="22"/>
          <w:lang w:val="en-AU"/>
        </w:rPr>
        <w:t>Initial bulk s</w:t>
      </w:r>
      <w:bookmarkStart w:id="0" w:name="_GoBack"/>
      <w:bookmarkEnd w:id="0"/>
      <w:r w:rsidR="006752C9" w:rsidRPr="006752C9">
        <w:rPr>
          <w:rFonts w:asciiTheme="minorHAnsi" w:hAnsiTheme="minorHAnsi"/>
          <w:b/>
          <w:sz w:val="22"/>
          <w:szCs w:val="22"/>
          <w:lang w:val="en-AU"/>
        </w:rPr>
        <w:t>upplies of credit information—exceptions</w:t>
      </w:r>
    </w:p>
    <w:p w14:paraId="4970C19B" w14:textId="30864C43" w:rsidR="006752C9" w:rsidRDefault="00617B88" w:rsidP="00EA110E">
      <w:pPr>
        <w:ind w:left="72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>I</w:t>
      </w:r>
      <w:r w:rsidR="006752C9">
        <w:rPr>
          <w:rFonts w:asciiTheme="minorHAnsi" w:hAnsiTheme="minorHAnsi"/>
          <w:sz w:val="22"/>
          <w:szCs w:val="22"/>
          <w:lang w:val="en-AU"/>
        </w:rPr>
        <w:t xml:space="preserve">t </w:t>
      </w:r>
      <w:r w:rsidR="00391FB6">
        <w:rPr>
          <w:rFonts w:asciiTheme="minorHAnsi" w:hAnsiTheme="minorHAnsi"/>
          <w:sz w:val="22"/>
          <w:szCs w:val="22"/>
          <w:lang w:val="en-AU"/>
        </w:rPr>
        <w:t>has been</w:t>
      </w:r>
      <w:r w:rsidR="006752C9">
        <w:rPr>
          <w:rFonts w:asciiTheme="minorHAnsi" w:hAnsiTheme="minorHAnsi"/>
          <w:sz w:val="22"/>
          <w:szCs w:val="22"/>
          <w:lang w:val="en-AU"/>
        </w:rPr>
        <w:t xml:space="preserve"> noted that an exception </w:t>
      </w:r>
      <w:r w:rsidR="00504FF8">
        <w:rPr>
          <w:rFonts w:asciiTheme="minorHAnsi" w:hAnsiTheme="minorHAnsi"/>
          <w:sz w:val="22"/>
          <w:szCs w:val="22"/>
          <w:lang w:val="en-AU"/>
        </w:rPr>
        <w:t xml:space="preserve">exists </w:t>
      </w:r>
      <w:r w:rsidR="00391FB6">
        <w:rPr>
          <w:rFonts w:asciiTheme="minorHAnsi" w:hAnsiTheme="minorHAnsi"/>
          <w:sz w:val="22"/>
          <w:szCs w:val="22"/>
          <w:lang w:val="en-AU"/>
        </w:rPr>
        <w:t>for repayment history information (RHI) that is older than 3 months.</w:t>
      </w:r>
    </w:p>
    <w:p w14:paraId="3BD45FAB" w14:textId="5D66ED4C" w:rsidR="00391FB6" w:rsidRDefault="00391FB6" w:rsidP="006752C9">
      <w:pPr>
        <w:ind w:firstLine="720"/>
        <w:rPr>
          <w:rFonts w:asciiTheme="minorHAnsi" w:hAnsiTheme="minorHAnsi"/>
          <w:sz w:val="22"/>
          <w:szCs w:val="22"/>
          <w:lang w:val="en-AU"/>
        </w:rPr>
      </w:pPr>
    </w:p>
    <w:p w14:paraId="50AA7611" w14:textId="2C44805B" w:rsidR="00391FB6" w:rsidRDefault="00391FB6" w:rsidP="00EA110E">
      <w:pPr>
        <w:ind w:left="72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 xml:space="preserve">The RHI component allows for a rolling </w:t>
      </w:r>
      <w:r w:rsidR="00EA110E">
        <w:rPr>
          <w:rFonts w:asciiTheme="minorHAnsi" w:hAnsiTheme="minorHAnsi"/>
          <w:sz w:val="22"/>
          <w:szCs w:val="22"/>
          <w:lang w:val="en-AU"/>
        </w:rPr>
        <w:t>24-month payment status to be recorded on credit accounts which provides a detailed view of past and present credit account payments by the consumer. To ensure maximum value to the industry, it would be helpful if this provision wa</w:t>
      </w:r>
      <w:r w:rsidR="00BE139F">
        <w:rPr>
          <w:rFonts w:asciiTheme="minorHAnsi" w:hAnsiTheme="minorHAnsi"/>
          <w:sz w:val="22"/>
          <w:szCs w:val="22"/>
          <w:lang w:val="en-AU"/>
        </w:rPr>
        <w:t>s restated to ensure the last 12</w:t>
      </w:r>
      <w:r w:rsidR="00EA110E">
        <w:rPr>
          <w:rFonts w:asciiTheme="minorHAnsi" w:hAnsiTheme="minorHAnsi"/>
          <w:sz w:val="22"/>
          <w:szCs w:val="22"/>
          <w:lang w:val="en-AU"/>
        </w:rPr>
        <w:t xml:space="preserve"> </w:t>
      </w:r>
      <w:r w:rsidR="00504FF8">
        <w:rPr>
          <w:rFonts w:asciiTheme="minorHAnsi" w:hAnsiTheme="minorHAnsi"/>
          <w:sz w:val="22"/>
          <w:szCs w:val="22"/>
          <w:lang w:val="en-AU"/>
        </w:rPr>
        <w:t>months –</w:t>
      </w:r>
      <w:r w:rsidR="00BE139F">
        <w:rPr>
          <w:rFonts w:asciiTheme="minorHAnsi" w:hAnsiTheme="minorHAnsi"/>
          <w:sz w:val="22"/>
          <w:szCs w:val="22"/>
          <w:lang w:val="en-AU"/>
        </w:rPr>
        <w:t xml:space="preserve"> </w:t>
      </w:r>
      <w:r w:rsidR="00EA110E">
        <w:rPr>
          <w:rFonts w:asciiTheme="minorHAnsi" w:hAnsiTheme="minorHAnsi"/>
          <w:sz w:val="22"/>
          <w:szCs w:val="22"/>
          <w:lang w:val="en-AU"/>
        </w:rPr>
        <w:t>of RHI is provided rather than the prior 3 months.</w:t>
      </w:r>
      <w:r w:rsidR="003920A6">
        <w:rPr>
          <w:rFonts w:asciiTheme="minorHAnsi" w:hAnsiTheme="minorHAnsi"/>
          <w:sz w:val="22"/>
          <w:szCs w:val="22"/>
          <w:lang w:val="en-AU"/>
        </w:rPr>
        <w:t xml:space="preserve"> The exception being for credit providers who have been operating for less than </w:t>
      </w:r>
      <w:r w:rsidR="00BE139F">
        <w:rPr>
          <w:rFonts w:asciiTheme="minorHAnsi" w:hAnsiTheme="minorHAnsi"/>
          <w:sz w:val="22"/>
          <w:szCs w:val="22"/>
          <w:lang w:val="en-AU"/>
        </w:rPr>
        <w:t>12</w:t>
      </w:r>
      <w:r w:rsidR="003920A6">
        <w:rPr>
          <w:rFonts w:asciiTheme="minorHAnsi" w:hAnsiTheme="minorHAnsi"/>
          <w:sz w:val="22"/>
          <w:szCs w:val="22"/>
          <w:lang w:val="en-AU"/>
        </w:rPr>
        <w:t xml:space="preserve"> months</w:t>
      </w:r>
      <w:r w:rsidR="009D0FA9">
        <w:rPr>
          <w:rFonts w:asciiTheme="minorHAnsi" w:hAnsiTheme="minorHAnsi"/>
          <w:sz w:val="22"/>
          <w:szCs w:val="22"/>
          <w:lang w:val="en-AU"/>
        </w:rPr>
        <w:t xml:space="preserve"> and therefore contribute </w:t>
      </w:r>
      <w:r w:rsidR="00BE139F">
        <w:rPr>
          <w:rFonts w:asciiTheme="minorHAnsi" w:hAnsiTheme="minorHAnsi"/>
          <w:sz w:val="22"/>
          <w:szCs w:val="22"/>
          <w:lang w:val="en-AU"/>
        </w:rPr>
        <w:t>data</w:t>
      </w:r>
      <w:r w:rsidR="009D0FA9">
        <w:rPr>
          <w:rFonts w:asciiTheme="minorHAnsi" w:hAnsiTheme="minorHAnsi"/>
          <w:sz w:val="22"/>
          <w:szCs w:val="22"/>
          <w:lang w:val="en-AU"/>
        </w:rPr>
        <w:t xml:space="preserve"> to </w:t>
      </w:r>
      <w:r w:rsidR="00BE139F">
        <w:rPr>
          <w:rFonts w:asciiTheme="minorHAnsi" w:hAnsiTheme="minorHAnsi"/>
          <w:sz w:val="22"/>
          <w:szCs w:val="22"/>
          <w:lang w:val="en-AU"/>
        </w:rPr>
        <w:t xml:space="preserve">the </w:t>
      </w:r>
      <w:r w:rsidR="00442045">
        <w:rPr>
          <w:rFonts w:asciiTheme="minorHAnsi" w:hAnsiTheme="minorHAnsi"/>
          <w:sz w:val="22"/>
          <w:szCs w:val="22"/>
          <w:lang w:val="en-AU"/>
        </w:rPr>
        <w:t xml:space="preserve">first available </w:t>
      </w:r>
      <w:r w:rsidR="00DE5D91">
        <w:rPr>
          <w:rFonts w:asciiTheme="minorHAnsi" w:hAnsiTheme="minorHAnsi"/>
          <w:sz w:val="22"/>
          <w:szCs w:val="22"/>
          <w:lang w:val="en-AU"/>
        </w:rPr>
        <w:t>month</w:t>
      </w:r>
      <w:r w:rsidR="003920A6">
        <w:rPr>
          <w:rFonts w:asciiTheme="minorHAnsi" w:hAnsiTheme="minorHAnsi"/>
          <w:sz w:val="22"/>
          <w:szCs w:val="22"/>
          <w:lang w:val="en-AU"/>
        </w:rPr>
        <w:t>.</w:t>
      </w:r>
    </w:p>
    <w:p w14:paraId="79121A81" w14:textId="468FBDB3" w:rsidR="003C3CA6" w:rsidRDefault="003C3CA6" w:rsidP="006752C9">
      <w:pPr>
        <w:ind w:firstLine="720"/>
        <w:rPr>
          <w:rFonts w:asciiTheme="minorHAnsi" w:hAnsiTheme="minorHAnsi"/>
          <w:sz w:val="22"/>
          <w:szCs w:val="22"/>
          <w:lang w:val="en-AU"/>
        </w:rPr>
      </w:pPr>
    </w:p>
    <w:p w14:paraId="136D592B" w14:textId="650271A1" w:rsidR="003C3CA6" w:rsidRDefault="003C3CA6" w:rsidP="006752C9">
      <w:pPr>
        <w:ind w:firstLine="720"/>
        <w:rPr>
          <w:rFonts w:asciiTheme="minorHAnsi" w:hAnsiTheme="minorHAnsi"/>
          <w:sz w:val="22"/>
          <w:szCs w:val="22"/>
          <w:lang w:val="en-AU"/>
        </w:rPr>
      </w:pPr>
    </w:p>
    <w:p w14:paraId="29CE115F" w14:textId="11BB3356" w:rsidR="003C3CA6" w:rsidRPr="00EA110E" w:rsidRDefault="0082313C" w:rsidP="003C3CA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lang w:val="en-AU"/>
        </w:rPr>
      </w:pPr>
      <w:r w:rsidRPr="00EA110E">
        <w:rPr>
          <w:rFonts w:asciiTheme="minorHAnsi" w:hAnsiTheme="minorHAnsi"/>
          <w:b/>
          <w:sz w:val="22"/>
          <w:szCs w:val="22"/>
          <w:lang w:val="en-AU"/>
        </w:rPr>
        <w:t xml:space="preserve">133CV </w:t>
      </w:r>
      <w:r w:rsidR="003C3CA6" w:rsidRPr="00EA110E">
        <w:rPr>
          <w:rFonts w:asciiTheme="minorHAnsi" w:hAnsiTheme="minorHAnsi"/>
          <w:b/>
          <w:sz w:val="22"/>
          <w:szCs w:val="22"/>
          <w:lang w:val="en-AU"/>
        </w:rPr>
        <w:t>On disclosure of information supplied under Division 2</w:t>
      </w:r>
    </w:p>
    <w:p w14:paraId="07CE0D71" w14:textId="2B2874F1" w:rsidR="0082313C" w:rsidRDefault="0082313C" w:rsidP="009C5ED5">
      <w:pPr>
        <w:ind w:left="72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 xml:space="preserve">It could be interpreted that section </w:t>
      </w:r>
      <w:r w:rsidR="004740CD" w:rsidRPr="004740CD">
        <w:rPr>
          <w:rFonts w:asciiTheme="minorHAnsi" w:hAnsiTheme="minorHAnsi"/>
          <w:color w:val="000000" w:themeColor="text1"/>
          <w:sz w:val="22"/>
          <w:szCs w:val="22"/>
          <w:lang w:val="en-AU"/>
        </w:rPr>
        <w:t>133CV(3)</w:t>
      </w:r>
      <w:r w:rsidRPr="004740CD">
        <w:rPr>
          <w:rFonts w:asciiTheme="minorHAnsi" w:hAnsiTheme="minorHAnsi"/>
          <w:color w:val="000000" w:themeColor="text1"/>
          <w:sz w:val="22"/>
          <w:szCs w:val="22"/>
          <w:lang w:val="en-AU"/>
        </w:rPr>
        <w:t xml:space="preserve"> </w:t>
      </w:r>
      <w:r>
        <w:rPr>
          <w:rFonts w:asciiTheme="minorHAnsi" w:hAnsiTheme="minorHAnsi"/>
          <w:sz w:val="22"/>
          <w:szCs w:val="22"/>
          <w:lang w:val="en-AU"/>
        </w:rPr>
        <w:t xml:space="preserve">opens up the possibility of multiple data sharing models between credit providers and credit reporting bodies, outside of the </w:t>
      </w:r>
      <w:r w:rsidRPr="0082313C">
        <w:rPr>
          <w:rFonts w:asciiTheme="minorHAnsi" w:hAnsiTheme="minorHAnsi"/>
          <w:sz w:val="22"/>
          <w:szCs w:val="22"/>
          <w:lang w:val="en-AU"/>
        </w:rPr>
        <w:t>Australian Retail Credit Association</w:t>
      </w:r>
      <w:r>
        <w:rPr>
          <w:rFonts w:asciiTheme="minorHAnsi" w:hAnsiTheme="minorHAnsi"/>
          <w:sz w:val="22"/>
          <w:szCs w:val="22"/>
          <w:lang w:val="en-AU"/>
        </w:rPr>
        <w:t xml:space="preserve"> (ARCA) </w:t>
      </w:r>
      <w:r w:rsidRPr="0082313C">
        <w:rPr>
          <w:rFonts w:asciiTheme="minorHAnsi" w:hAnsiTheme="minorHAnsi"/>
          <w:sz w:val="22"/>
          <w:szCs w:val="22"/>
          <w:lang w:val="en-AU"/>
        </w:rPr>
        <w:t>Principles of Reciprocity and Data Exchange</w:t>
      </w:r>
      <w:r>
        <w:rPr>
          <w:rFonts w:asciiTheme="minorHAnsi" w:hAnsiTheme="minorHAnsi"/>
          <w:sz w:val="22"/>
          <w:szCs w:val="22"/>
          <w:lang w:val="en-AU"/>
        </w:rPr>
        <w:t xml:space="preserve"> (PRDE).</w:t>
      </w:r>
    </w:p>
    <w:p w14:paraId="09B71A2D" w14:textId="5073F129" w:rsidR="0082313C" w:rsidRDefault="0082313C" w:rsidP="009C5ED5">
      <w:pPr>
        <w:ind w:left="720"/>
        <w:rPr>
          <w:rFonts w:asciiTheme="minorHAnsi" w:hAnsiTheme="minorHAnsi"/>
          <w:sz w:val="22"/>
          <w:szCs w:val="22"/>
          <w:lang w:val="en-AU"/>
        </w:rPr>
      </w:pPr>
    </w:p>
    <w:p w14:paraId="10BD1BA1" w14:textId="2E9B24F0" w:rsidR="00EF49FB" w:rsidRDefault="0082313C" w:rsidP="009C5ED5">
      <w:pPr>
        <w:ind w:left="72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 xml:space="preserve">In our view, </w:t>
      </w:r>
      <w:r w:rsidR="00EF49FB">
        <w:rPr>
          <w:rFonts w:asciiTheme="minorHAnsi" w:hAnsiTheme="minorHAnsi"/>
          <w:sz w:val="22"/>
          <w:szCs w:val="22"/>
          <w:lang w:val="en-AU"/>
        </w:rPr>
        <w:t>creating</w:t>
      </w:r>
      <w:r>
        <w:rPr>
          <w:rFonts w:asciiTheme="minorHAnsi" w:hAnsiTheme="minorHAnsi"/>
          <w:sz w:val="22"/>
          <w:szCs w:val="22"/>
          <w:lang w:val="en-AU"/>
        </w:rPr>
        <w:t xml:space="preserve"> </w:t>
      </w:r>
      <w:r w:rsidR="00EF49FB">
        <w:rPr>
          <w:rFonts w:asciiTheme="minorHAnsi" w:hAnsiTheme="minorHAnsi"/>
          <w:sz w:val="22"/>
          <w:szCs w:val="22"/>
          <w:lang w:val="en-AU"/>
        </w:rPr>
        <w:t>a framework that enables the on-supply of big 4 bank PRDE data could severely undermine the PRDE that industry has established</w:t>
      </w:r>
      <w:r w:rsidR="00504FF8">
        <w:rPr>
          <w:rFonts w:asciiTheme="minorHAnsi" w:hAnsiTheme="minorHAnsi"/>
          <w:sz w:val="22"/>
          <w:szCs w:val="22"/>
          <w:lang w:val="en-AU"/>
        </w:rPr>
        <w:t xml:space="preserve"> together with ARCA</w:t>
      </w:r>
      <w:r w:rsidR="00EF49FB">
        <w:rPr>
          <w:rFonts w:asciiTheme="minorHAnsi" w:hAnsiTheme="minorHAnsi"/>
          <w:sz w:val="22"/>
          <w:szCs w:val="22"/>
          <w:lang w:val="en-AU"/>
        </w:rPr>
        <w:t xml:space="preserve">. Disparate data sharing agreements outside of the PRDE will lead to significant consequences for small credit provides like </w:t>
      </w:r>
      <w:proofErr w:type="spellStart"/>
      <w:r w:rsidR="00EF49FB">
        <w:rPr>
          <w:rFonts w:asciiTheme="minorHAnsi" w:hAnsiTheme="minorHAnsi"/>
          <w:sz w:val="22"/>
          <w:szCs w:val="22"/>
          <w:lang w:val="en-AU"/>
        </w:rPr>
        <w:t>MoneyPlace</w:t>
      </w:r>
      <w:proofErr w:type="spellEnd"/>
      <w:r w:rsidR="00EF49FB">
        <w:rPr>
          <w:rFonts w:asciiTheme="minorHAnsi" w:hAnsiTheme="minorHAnsi"/>
          <w:sz w:val="22"/>
          <w:szCs w:val="22"/>
          <w:lang w:val="en-AU"/>
        </w:rPr>
        <w:t xml:space="preserve">. The expectation being </w:t>
      </w:r>
      <w:r w:rsidR="00504FF8">
        <w:rPr>
          <w:rFonts w:asciiTheme="minorHAnsi" w:hAnsiTheme="minorHAnsi"/>
          <w:sz w:val="22"/>
          <w:szCs w:val="22"/>
          <w:lang w:val="en-AU"/>
        </w:rPr>
        <w:t xml:space="preserve">that </w:t>
      </w:r>
      <w:r w:rsidR="00EF49FB">
        <w:rPr>
          <w:rFonts w:asciiTheme="minorHAnsi" w:hAnsiTheme="minorHAnsi"/>
          <w:sz w:val="22"/>
          <w:szCs w:val="22"/>
          <w:lang w:val="en-AU"/>
        </w:rPr>
        <w:t xml:space="preserve">the PRDE would help to ensure there is a ‘level playing field’ in regards </w:t>
      </w:r>
      <w:r w:rsidR="006112CD">
        <w:rPr>
          <w:rFonts w:asciiTheme="minorHAnsi" w:hAnsiTheme="minorHAnsi"/>
          <w:sz w:val="22"/>
          <w:szCs w:val="22"/>
          <w:lang w:val="en-AU"/>
        </w:rPr>
        <w:t>coverage</w:t>
      </w:r>
      <w:r w:rsidR="00EF49FB">
        <w:rPr>
          <w:rFonts w:asciiTheme="minorHAnsi" w:hAnsiTheme="minorHAnsi"/>
          <w:sz w:val="22"/>
          <w:szCs w:val="22"/>
          <w:lang w:val="en-AU"/>
        </w:rPr>
        <w:t>, quality and depth of comprehensive credit reporting information</w:t>
      </w:r>
      <w:r w:rsidR="00AC0B76">
        <w:rPr>
          <w:rFonts w:asciiTheme="minorHAnsi" w:hAnsiTheme="minorHAnsi"/>
          <w:sz w:val="22"/>
          <w:szCs w:val="22"/>
          <w:lang w:val="en-AU"/>
        </w:rPr>
        <w:t xml:space="preserve"> that can be leveraged to help ensure responsible lending obligations are achieved.</w:t>
      </w:r>
      <w:r w:rsidR="00EF49FB">
        <w:rPr>
          <w:rFonts w:asciiTheme="minorHAnsi" w:hAnsiTheme="minorHAnsi"/>
          <w:sz w:val="22"/>
          <w:szCs w:val="22"/>
          <w:lang w:val="en-AU"/>
        </w:rPr>
        <w:t xml:space="preserve"> </w:t>
      </w:r>
    </w:p>
    <w:p w14:paraId="53B2A1E5" w14:textId="77777777" w:rsidR="00EF49FB" w:rsidRDefault="00EF49FB" w:rsidP="009C5ED5">
      <w:pPr>
        <w:ind w:left="720"/>
        <w:rPr>
          <w:rFonts w:asciiTheme="minorHAnsi" w:hAnsiTheme="minorHAnsi"/>
          <w:sz w:val="22"/>
          <w:szCs w:val="22"/>
          <w:lang w:val="en-AU"/>
        </w:rPr>
      </w:pPr>
    </w:p>
    <w:p w14:paraId="0AF7904F" w14:textId="26E152F8" w:rsidR="0082313C" w:rsidRDefault="00991170" w:rsidP="009C5ED5">
      <w:pPr>
        <w:ind w:left="72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>We would welcome the opportunity to discuss our submissions further.</w:t>
      </w:r>
    </w:p>
    <w:p w14:paraId="35A8C6D9" w14:textId="77777777" w:rsidR="00991170" w:rsidRDefault="00991170" w:rsidP="009C5ED5">
      <w:pPr>
        <w:ind w:left="720"/>
        <w:rPr>
          <w:rFonts w:asciiTheme="minorHAnsi" w:hAnsiTheme="minorHAnsi"/>
          <w:sz w:val="22"/>
          <w:szCs w:val="22"/>
          <w:lang w:val="en-AU"/>
        </w:rPr>
      </w:pPr>
    </w:p>
    <w:p w14:paraId="4E4D31E3" w14:textId="4A328FCF" w:rsidR="00991170" w:rsidRDefault="00991170" w:rsidP="00991170">
      <w:pPr>
        <w:ind w:left="72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>Kind regards,</w:t>
      </w:r>
    </w:p>
    <w:p w14:paraId="52CAD3F7" w14:textId="77777777" w:rsidR="00991170" w:rsidRDefault="00991170" w:rsidP="00991170">
      <w:pPr>
        <w:ind w:left="720"/>
        <w:rPr>
          <w:rFonts w:asciiTheme="minorHAnsi" w:hAnsiTheme="minorHAnsi"/>
          <w:sz w:val="22"/>
          <w:szCs w:val="22"/>
          <w:lang w:val="en-AU"/>
        </w:rPr>
      </w:pPr>
    </w:p>
    <w:p w14:paraId="10C3D351" w14:textId="77777777" w:rsidR="00991170" w:rsidRDefault="00991170" w:rsidP="00991170">
      <w:pPr>
        <w:ind w:left="720"/>
        <w:rPr>
          <w:rFonts w:asciiTheme="minorHAnsi" w:hAnsiTheme="minorHAnsi"/>
          <w:sz w:val="22"/>
          <w:szCs w:val="22"/>
          <w:lang w:val="en-AU"/>
        </w:rPr>
      </w:pPr>
    </w:p>
    <w:p w14:paraId="438E791B" w14:textId="77777777" w:rsidR="00991170" w:rsidRDefault="00991170" w:rsidP="00991170">
      <w:pPr>
        <w:ind w:left="720"/>
        <w:rPr>
          <w:rFonts w:asciiTheme="minorHAnsi" w:hAnsiTheme="minorHAnsi"/>
          <w:sz w:val="22"/>
          <w:szCs w:val="22"/>
          <w:lang w:val="en-AU"/>
        </w:rPr>
      </w:pPr>
    </w:p>
    <w:p w14:paraId="4BC8E0DE" w14:textId="77777777" w:rsidR="00991170" w:rsidRDefault="00991170" w:rsidP="00991170">
      <w:pPr>
        <w:ind w:left="720"/>
        <w:rPr>
          <w:rFonts w:asciiTheme="minorHAnsi" w:hAnsiTheme="minorHAnsi"/>
          <w:sz w:val="22"/>
          <w:szCs w:val="22"/>
          <w:lang w:val="en-AU"/>
        </w:rPr>
      </w:pPr>
    </w:p>
    <w:p w14:paraId="7467793D" w14:textId="77777777" w:rsidR="00991170" w:rsidRDefault="00991170" w:rsidP="00991170">
      <w:pPr>
        <w:ind w:left="720"/>
        <w:rPr>
          <w:rFonts w:asciiTheme="minorHAnsi" w:hAnsiTheme="minorHAnsi"/>
          <w:sz w:val="22"/>
          <w:szCs w:val="22"/>
          <w:lang w:val="en-AU"/>
        </w:rPr>
      </w:pPr>
    </w:p>
    <w:p w14:paraId="40A31C23" w14:textId="2D2D6DD9" w:rsidR="00991170" w:rsidRDefault="00991170" w:rsidP="00991170">
      <w:pPr>
        <w:ind w:left="72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>Paul Abbey</w:t>
      </w:r>
    </w:p>
    <w:p w14:paraId="4C7B31AC" w14:textId="0C0F8F48" w:rsidR="00991170" w:rsidRDefault="00991170" w:rsidP="00991170">
      <w:pPr>
        <w:ind w:left="720"/>
        <w:rPr>
          <w:rFonts w:asciiTheme="minorHAnsi" w:hAnsiTheme="minorHAnsi"/>
          <w:sz w:val="22"/>
          <w:szCs w:val="22"/>
          <w:lang w:val="en-AU"/>
        </w:rPr>
      </w:pPr>
      <w:r>
        <w:rPr>
          <w:rFonts w:asciiTheme="minorHAnsi" w:hAnsiTheme="minorHAnsi"/>
          <w:sz w:val="22"/>
          <w:szCs w:val="22"/>
          <w:lang w:val="en-AU"/>
        </w:rPr>
        <w:t>Chief Risk Officer</w:t>
      </w:r>
    </w:p>
    <w:p w14:paraId="42DBF9EB" w14:textId="77777777" w:rsidR="00991170" w:rsidRPr="009C5ED5" w:rsidRDefault="00991170" w:rsidP="00991170">
      <w:pPr>
        <w:ind w:left="720"/>
        <w:rPr>
          <w:rFonts w:asciiTheme="minorHAnsi" w:hAnsiTheme="minorHAnsi"/>
          <w:sz w:val="22"/>
          <w:szCs w:val="22"/>
          <w:lang w:val="en-AU"/>
        </w:rPr>
      </w:pPr>
    </w:p>
    <w:sectPr w:rsidR="00991170" w:rsidRPr="009C5ED5" w:rsidSect="00FA6981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134" w:right="1134" w:bottom="1134" w:left="1134" w:header="85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EFB27" w14:textId="77777777" w:rsidR="00C57DC7" w:rsidRDefault="00C57DC7" w:rsidP="002625A8">
      <w:r>
        <w:separator/>
      </w:r>
    </w:p>
  </w:endnote>
  <w:endnote w:type="continuationSeparator" w:id="0">
    <w:p w14:paraId="37A956EE" w14:textId="77777777" w:rsidR="00C57DC7" w:rsidRDefault="00C57DC7" w:rsidP="0026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e Light">
    <w:altName w:val="Segoe Script"/>
    <w:panose1 w:val="00000000000000000000"/>
    <w:charset w:val="4D"/>
    <w:family w:val="swiss"/>
    <w:notTrueType/>
    <w:pitch w:val="variable"/>
    <w:sig w:usb0="00000001" w:usb1="00000000" w:usb2="00000000" w:usb3="00000000" w:csb0="00000093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34A8B" w14:textId="6CAA5591" w:rsidR="004B19C7" w:rsidRPr="0091052B" w:rsidRDefault="004B19C7" w:rsidP="0091052B">
    <w:pPr>
      <w:pStyle w:val="Footer"/>
      <w:rPr>
        <w:rFonts w:asciiTheme="minorHAnsi" w:hAnsiTheme="minorHAnsi"/>
        <w:color w:val="0080BA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68B07" w14:textId="77777777" w:rsidR="00617B88" w:rsidRDefault="00617B88" w:rsidP="00617B88">
    <w:pPr>
      <w:pStyle w:val="Footer"/>
      <w:rPr>
        <w:rFonts w:asciiTheme="minorHAnsi" w:hAnsiTheme="minorHAnsi"/>
        <w:color w:val="0080BA"/>
        <w:sz w:val="18"/>
        <w:szCs w:val="18"/>
      </w:rPr>
    </w:pPr>
    <w:r w:rsidRPr="00476B15">
      <w:rPr>
        <w:rFonts w:asciiTheme="minorHAnsi" w:hAnsiTheme="minorHAnsi"/>
        <w:color w:val="0080BA"/>
        <w:sz w:val="18"/>
        <w:szCs w:val="18"/>
      </w:rPr>
      <w:t>Money Place Australia Pty Ltd | ACN 169 627 338</w:t>
    </w:r>
  </w:p>
  <w:p w14:paraId="02A04CBC" w14:textId="77777777" w:rsidR="00617B88" w:rsidRPr="0091052B" w:rsidRDefault="00617B88" w:rsidP="00617B88">
    <w:pPr>
      <w:pStyle w:val="Footer"/>
      <w:rPr>
        <w:rFonts w:asciiTheme="minorHAnsi" w:hAnsiTheme="minorHAnsi"/>
        <w:color w:val="0080BA"/>
        <w:sz w:val="18"/>
        <w:szCs w:val="18"/>
      </w:rPr>
    </w:pPr>
    <w:r w:rsidRPr="00476B15">
      <w:rPr>
        <w:rFonts w:asciiTheme="minorHAnsi" w:hAnsiTheme="minorHAnsi"/>
        <w:color w:val="0080BA"/>
        <w:sz w:val="18"/>
        <w:szCs w:val="18"/>
      </w:rPr>
      <w:t>Money Place AFSL Limited | ACN 601 061 438| AFSL Number 466327 | Australian Credit License Number 466327</w:t>
    </w:r>
    <w:r w:rsidRPr="00476B15">
      <w:rPr>
        <w:rFonts w:asciiTheme="minorHAnsi" w:hAnsiTheme="minorHAnsi"/>
        <w:color w:val="0080BA"/>
        <w:sz w:val="18"/>
        <w:szCs w:val="18"/>
      </w:rPr>
      <w:br/>
      <w:t>PO Box 206, Collins Street West VIC 8007 Australia | moneyplace.com.au | 1300 008 003</w:t>
    </w:r>
  </w:p>
  <w:p w14:paraId="3BE78488" w14:textId="77777777" w:rsidR="00617B88" w:rsidRDefault="00617B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1D816" w14:textId="77777777" w:rsidR="00C57DC7" w:rsidRDefault="00C57DC7" w:rsidP="002625A8">
      <w:r>
        <w:separator/>
      </w:r>
    </w:p>
  </w:footnote>
  <w:footnote w:type="continuationSeparator" w:id="0">
    <w:p w14:paraId="663F18EE" w14:textId="77777777" w:rsidR="00C57DC7" w:rsidRDefault="00C57DC7" w:rsidP="00262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EA01B" w14:textId="4A1B09C8" w:rsidR="002625A8" w:rsidRDefault="002625A8" w:rsidP="002625A8">
    <w:pPr>
      <w:pStyle w:val="Header"/>
      <w:jc w:val="right"/>
    </w:pPr>
  </w:p>
  <w:p w14:paraId="4F80F204" w14:textId="77777777" w:rsidR="004B19C7" w:rsidRDefault="004B19C7" w:rsidP="002625A8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00DEC" w14:textId="1A7F5337" w:rsidR="00617B88" w:rsidRDefault="00617B88" w:rsidP="00FA6981">
    <w:pPr>
      <w:pStyle w:val="Header"/>
      <w:jc w:val="right"/>
    </w:pPr>
    <w:r>
      <w:rPr>
        <w:noProof/>
        <w:lang w:val="en-AU" w:eastAsia="en-AU"/>
      </w:rPr>
      <w:drawing>
        <wp:inline distT="0" distB="0" distL="0" distR="0" wp14:anchorId="21A815E0" wp14:editId="485BF224">
          <wp:extent cx="1260000" cy="325858"/>
          <wp:effectExtent l="0" t="0" r="1016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P-blue-on-white-RGB-75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25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FA68B2" w14:textId="77777777" w:rsidR="00617B88" w:rsidRDefault="00617B88" w:rsidP="00FA698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5C17"/>
    <w:multiLevelType w:val="hybridMultilevel"/>
    <w:tmpl w:val="C2F831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A8"/>
    <w:rsid w:val="00005704"/>
    <w:rsid w:val="0002584D"/>
    <w:rsid w:val="00032644"/>
    <w:rsid w:val="00044EBD"/>
    <w:rsid w:val="00057C01"/>
    <w:rsid w:val="00085463"/>
    <w:rsid w:val="000E0197"/>
    <w:rsid w:val="001117A7"/>
    <w:rsid w:val="001538E5"/>
    <w:rsid w:val="002625A8"/>
    <w:rsid w:val="002B40C9"/>
    <w:rsid w:val="00321FDB"/>
    <w:rsid w:val="00341AD8"/>
    <w:rsid w:val="00361B0E"/>
    <w:rsid w:val="00391FB6"/>
    <w:rsid w:val="003920A6"/>
    <w:rsid w:val="003C3CA6"/>
    <w:rsid w:val="00405891"/>
    <w:rsid w:val="00406EC7"/>
    <w:rsid w:val="00442045"/>
    <w:rsid w:val="00450E47"/>
    <w:rsid w:val="00472CA2"/>
    <w:rsid w:val="004740CD"/>
    <w:rsid w:val="004A50E8"/>
    <w:rsid w:val="004B19C7"/>
    <w:rsid w:val="004F222A"/>
    <w:rsid w:val="00504FF8"/>
    <w:rsid w:val="00510435"/>
    <w:rsid w:val="00515D49"/>
    <w:rsid w:val="006112CD"/>
    <w:rsid w:val="00617B88"/>
    <w:rsid w:val="00635F55"/>
    <w:rsid w:val="006618E1"/>
    <w:rsid w:val="006752C9"/>
    <w:rsid w:val="006D63F7"/>
    <w:rsid w:val="007B027B"/>
    <w:rsid w:val="0082313C"/>
    <w:rsid w:val="00882996"/>
    <w:rsid w:val="008D1898"/>
    <w:rsid w:val="0091052B"/>
    <w:rsid w:val="00937A46"/>
    <w:rsid w:val="00941A71"/>
    <w:rsid w:val="00991170"/>
    <w:rsid w:val="00997107"/>
    <w:rsid w:val="009B3F84"/>
    <w:rsid w:val="009C5ED5"/>
    <w:rsid w:val="009D0FA9"/>
    <w:rsid w:val="00A264CD"/>
    <w:rsid w:val="00AC0B76"/>
    <w:rsid w:val="00AF0ADB"/>
    <w:rsid w:val="00AF15A0"/>
    <w:rsid w:val="00B46879"/>
    <w:rsid w:val="00B869C2"/>
    <w:rsid w:val="00BC65B5"/>
    <w:rsid w:val="00BE139F"/>
    <w:rsid w:val="00C57DC7"/>
    <w:rsid w:val="00C9456F"/>
    <w:rsid w:val="00D21C76"/>
    <w:rsid w:val="00D3353B"/>
    <w:rsid w:val="00DD0423"/>
    <w:rsid w:val="00DE5D91"/>
    <w:rsid w:val="00E17942"/>
    <w:rsid w:val="00EA110E"/>
    <w:rsid w:val="00EF49FB"/>
    <w:rsid w:val="00FA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B43A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644"/>
    <w:rPr>
      <w:rFonts w:ascii="Calibre Light" w:hAnsi="Calibre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5A8"/>
    <w:rPr>
      <w:rFonts w:ascii="Calibre Light" w:hAnsi="Calibre Light"/>
    </w:rPr>
  </w:style>
  <w:style w:type="paragraph" w:styleId="Footer">
    <w:name w:val="footer"/>
    <w:basedOn w:val="Normal"/>
    <w:link w:val="FooterChar"/>
    <w:uiPriority w:val="99"/>
    <w:unhideWhenUsed/>
    <w:rsid w:val="002625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5A8"/>
    <w:rPr>
      <w:rFonts w:ascii="Calibre Light" w:hAnsi="Calibre 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22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22A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qFormat/>
    <w:rsid w:val="0091052B"/>
    <w:pPr>
      <w:spacing w:after="240"/>
    </w:pPr>
    <w:rPr>
      <w:rFonts w:ascii="Arial" w:eastAsia="Times New Roman" w:hAnsi="Arial" w:cs="Times New Roman"/>
      <w:color w:val="000000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91052B"/>
    <w:rPr>
      <w:rFonts w:ascii="Arial" w:eastAsia="Times New Roman" w:hAnsi="Arial" w:cs="Times New Roman"/>
      <w:color w:val="000000"/>
      <w:sz w:val="20"/>
      <w:szCs w:val="20"/>
      <w:lang w:val="en-AU"/>
    </w:rPr>
  </w:style>
  <w:style w:type="character" w:styleId="PageNumber">
    <w:name w:val="page number"/>
    <w:rsid w:val="0091052B"/>
    <w:rPr>
      <w:rFonts w:ascii="Arial" w:hAnsi="Arial"/>
      <w:b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6752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644"/>
    <w:rPr>
      <w:rFonts w:ascii="Calibre Light" w:hAnsi="Calibre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5A8"/>
    <w:rPr>
      <w:rFonts w:ascii="Calibre Light" w:hAnsi="Calibre Light"/>
    </w:rPr>
  </w:style>
  <w:style w:type="paragraph" w:styleId="Footer">
    <w:name w:val="footer"/>
    <w:basedOn w:val="Normal"/>
    <w:link w:val="FooterChar"/>
    <w:uiPriority w:val="99"/>
    <w:unhideWhenUsed/>
    <w:rsid w:val="002625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5A8"/>
    <w:rPr>
      <w:rFonts w:ascii="Calibre Light" w:hAnsi="Calibre 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22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22A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qFormat/>
    <w:rsid w:val="0091052B"/>
    <w:pPr>
      <w:spacing w:after="240"/>
    </w:pPr>
    <w:rPr>
      <w:rFonts w:ascii="Arial" w:eastAsia="Times New Roman" w:hAnsi="Arial" w:cs="Times New Roman"/>
      <w:color w:val="000000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91052B"/>
    <w:rPr>
      <w:rFonts w:ascii="Arial" w:eastAsia="Times New Roman" w:hAnsi="Arial" w:cs="Times New Roman"/>
      <w:color w:val="000000"/>
      <w:sz w:val="20"/>
      <w:szCs w:val="20"/>
      <w:lang w:val="en-AU"/>
    </w:rPr>
  </w:style>
  <w:style w:type="character" w:styleId="PageNumber">
    <w:name w:val="page number"/>
    <w:rsid w:val="0091052B"/>
    <w:rPr>
      <w:rFonts w:ascii="Arial" w:hAnsi="Arial"/>
      <w:b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675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_dlc_DocId xmlns="d4dd4adf-ddb3-46a3-8d7c-fab3fb2a6bc7">2018MG-100-33205</_dlc_DocId>
    <TaxCatchAll xmlns="d4dd4adf-ddb3-46a3-8d7c-fab3fb2a6bc7">
      <Value>2</Value>
    </TaxCatchAll>
    <_dlc_DocIdUrl xmlns="d4dd4adf-ddb3-46a3-8d7c-fab3fb2a6bc7">
      <Url>http://tweb/sites/mg/fsd/_layouts/15/DocIdRedir.aspx?ID=2018MG-100-33205</Url>
      <Description>2018MG-100-33205</Description>
    </_dlc_DocIdUrl>
    <IconOverlay xmlns="http://schemas.microsoft.com/sharepoint/v4" xsi:nil="true"/>
    <URL xmlns="73145ffa-26c3-4f49-8968-9a615fc305ab">
      <Url xsi:nil="true"/>
      <Description xsi:nil="true"/>
    </URL>
    <Web xmlns="73145ffa-26c3-4f49-8968-9a615fc305ab">
      <Url xsi:nil="true"/>
      <Description xsi:nil="true"/>
    </We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114F2EA74E46AF4AB3D11AA23F0DACD2" ma:contentTypeVersion="10265" ma:contentTypeDescription=" " ma:contentTypeScope="" ma:versionID="9cb25754f79d6ea0d80b2bb6629300f4">
  <xsd:schema xmlns:xsd="http://www.w3.org/2001/XMLSchema" xmlns:xs="http://www.w3.org/2001/XMLSchema" xmlns:p="http://schemas.microsoft.com/office/2006/metadata/properties" xmlns:ns1="http://schemas.microsoft.com/sharepoint/v3" xmlns:ns2="d4dd4adf-ddb3-46a3-8d7c-fab3fb2a6bc7" xmlns:ns3="73145ffa-26c3-4f49-8968-9a615fc305ab" xmlns:ns4="http://schemas.microsoft.com/sharepoint/v4" targetNamespace="http://schemas.microsoft.com/office/2006/metadata/properties" ma:root="true" ma:fieldsID="ed0affb95875f4b3ef5751baf3724ef4" ns1:_="" ns2:_="" ns3:_="" ns4:_="">
    <xsd:import namespace="http://schemas.microsoft.com/sharepoint/v3"/>
    <xsd:import namespace="d4dd4adf-ddb3-46a3-8d7c-fab3fb2a6bc7"/>
    <xsd:import namespace="73145ffa-26c3-4f49-8968-9a615fc305a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3:URL" minOccurs="0"/>
                <xsd:element ref="ns3:Web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9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45ffa-26c3-4f49-8968-9a615fc305ab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" ma:index="18" nillable="true" ma:displayName="Web" ma:format="Hyperlink" ma:internalName="Web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6ABBE896-A3E5-43D0-825B-A7F30A72C3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6F3C4-2E11-4D57-833E-DB9FDC214BE1}">
  <ds:schemaRefs>
    <ds:schemaRef ds:uri="http://schemas.microsoft.com/office/2006/metadata/properties"/>
    <ds:schemaRef ds:uri="http://schemas.microsoft.com/office/infopath/2007/PartnerControls"/>
    <ds:schemaRef ds:uri="d4dd4adf-ddb3-46a3-8d7c-fab3fb2a6bc7"/>
    <ds:schemaRef ds:uri="http://schemas.microsoft.com/sharepoint/v4"/>
    <ds:schemaRef ds:uri="73145ffa-26c3-4f49-8968-9a615fc305ab"/>
  </ds:schemaRefs>
</ds:datastoreItem>
</file>

<file path=customXml/itemProps3.xml><?xml version="1.0" encoding="utf-8"?>
<ds:datastoreItem xmlns:ds="http://schemas.openxmlformats.org/officeDocument/2006/customXml" ds:itemID="{F820BF70-B9F2-401D-86B3-645E637F3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dd4adf-ddb3-46a3-8d7c-fab3fb2a6bc7"/>
    <ds:schemaRef ds:uri="73145ffa-26c3-4f49-8968-9a615fc305a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5BCAA6-B401-4B1A-ACBF-FBBA540E083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483FE88-A63A-4843-94A2-EAC604F0FDB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945E661-DDDB-4A44-A570-24E1E6595DA8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3048</Characters>
  <Application>Microsoft Office Word</Application>
  <DocSecurity>0</DocSecurity>
  <Lines>74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MoneyPlace - Submission in response to Mandatory Comprehensive Credit Reporting</vt:lpstr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MoneyPlace - Submission in response to Mandatory Comprehensive Credit Reporting</dc:title>
  <dc:subject/>
  <dc:creator/>
  <cp:keywords/>
  <dc:description/>
  <cp:lastModifiedBy/>
  <cp:revision>1</cp:revision>
  <dcterms:created xsi:type="dcterms:W3CDTF">2018-04-06T00:33:00Z</dcterms:created>
  <dcterms:modified xsi:type="dcterms:W3CDTF">2018-04-06T00:41:00Z</dcterms:modified>
  <dc:language>English</dc:language>
</cp:coreProperties>
</file>