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DD21E" w14:textId="77777777" w:rsidR="00E551FF" w:rsidRDefault="00E551FF" w:rsidP="00E551FF">
      <w:pPr>
        <w:jc w:val="right"/>
      </w:pPr>
      <w:bookmarkStart w:id="0" w:name="_GoBack"/>
      <w:bookmarkEnd w:id="0"/>
    </w:p>
    <w:p w14:paraId="4312C7D4" w14:textId="77777777" w:rsidR="00E551FF" w:rsidRDefault="00E551FF" w:rsidP="00E551FF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3C50C8AA" wp14:editId="022F092A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DE51" w14:textId="4809FB5C" w:rsidR="00E551FF" w:rsidRDefault="00E551FF" w:rsidP="00E551FF">
      <w:pPr>
        <w:spacing w:before="360"/>
        <w:jc w:val="center"/>
        <w:rPr>
          <w:sz w:val="36"/>
          <w:szCs w:val="36"/>
        </w:rPr>
      </w:pPr>
      <w:r w:rsidRPr="005418C5">
        <w:rPr>
          <w:sz w:val="36"/>
          <w:szCs w:val="36"/>
        </w:rPr>
        <w:t xml:space="preserve">Australian </w:t>
      </w:r>
      <w:r>
        <w:rPr>
          <w:sz w:val="36"/>
          <w:szCs w:val="36"/>
        </w:rPr>
        <w:t>Government</w:t>
      </w:r>
      <w:r w:rsidRPr="005418C5">
        <w:rPr>
          <w:sz w:val="36"/>
          <w:szCs w:val="36"/>
        </w:rPr>
        <w:t xml:space="preserve"> response to the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="00DE2484" w:rsidRPr="00DE2484">
        <w:rPr>
          <w:sz w:val="36"/>
          <w:szCs w:val="36"/>
        </w:rPr>
        <w:t xml:space="preserve">Parliamentary Joint Committee on Corporations and Financial Services </w:t>
      </w:r>
      <w:r w:rsidRPr="009B57C6">
        <w:rPr>
          <w:sz w:val="36"/>
          <w:szCs w:val="36"/>
        </w:rPr>
        <w:t>report</w:t>
      </w:r>
      <w:r>
        <w:rPr>
          <w:sz w:val="36"/>
          <w:szCs w:val="36"/>
        </w:rPr>
        <w:t>:</w:t>
      </w:r>
    </w:p>
    <w:p w14:paraId="17C59C26" w14:textId="50C67C6F" w:rsidR="00E551FF" w:rsidRDefault="00DE2484" w:rsidP="00E551FF">
      <w:pPr>
        <w:spacing w:before="240"/>
        <w:jc w:val="center"/>
        <w:rPr>
          <w:sz w:val="36"/>
          <w:szCs w:val="36"/>
        </w:rPr>
      </w:pPr>
      <w:r w:rsidRPr="00DE2484">
        <w:rPr>
          <w:sz w:val="36"/>
          <w:szCs w:val="36"/>
        </w:rPr>
        <w:t>Report on the 2016-2017 annual reports of bodies established under the ASIC Act</w:t>
      </w:r>
    </w:p>
    <w:p w14:paraId="2125A5A7" w14:textId="2B050821" w:rsidR="000676FD" w:rsidRDefault="00DE2484" w:rsidP="00DE2484">
      <w:pPr>
        <w:spacing w:before="6840" w:after="120"/>
        <w:jc w:val="right"/>
        <w:rPr>
          <w:sz w:val="28"/>
          <w:szCs w:val="28"/>
        </w:rPr>
      </w:pPr>
      <w:r>
        <w:rPr>
          <w:sz w:val="28"/>
          <w:szCs w:val="28"/>
        </w:rPr>
        <w:t>October 2018</w:t>
      </w:r>
    </w:p>
    <w:p w14:paraId="69A09AD1" w14:textId="2CFECF77" w:rsidR="00DE2484" w:rsidRDefault="00DE248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52C277" w14:textId="77777777" w:rsidR="00DE2484" w:rsidRDefault="00DE2484" w:rsidP="00DE24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Recommendation 1 </w:t>
      </w:r>
    </w:p>
    <w:p w14:paraId="5942C592" w14:textId="77777777" w:rsidR="00DE2484" w:rsidRPr="00302BE5" w:rsidRDefault="00DE2484" w:rsidP="00DE2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Cs/>
          <w:sz w:val="26"/>
          <w:szCs w:val="26"/>
        </w:rPr>
      </w:pPr>
      <w:r w:rsidRPr="00302BE5">
        <w:rPr>
          <w:bCs/>
          <w:sz w:val="26"/>
          <w:szCs w:val="26"/>
        </w:rPr>
        <w:t>The committee recommends that the Government review the adequacy of auditor disciplinary functions.</w:t>
      </w:r>
    </w:p>
    <w:p w14:paraId="2024FF85" w14:textId="1BA9A52D" w:rsidR="00F01900" w:rsidRDefault="00F01900" w:rsidP="00F01900">
      <w:pPr>
        <w:pStyle w:val="Bullet"/>
        <w:numPr>
          <w:ilvl w:val="0"/>
          <w:numId w:val="0"/>
        </w:numPr>
        <w:spacing w:before="120" w:after="200"/>
      </w:pPr>
      <w:r>
        <w:t xml:space="preserve">The Government </w:t>
      </w:r>
      <w:r w:rsidR="00D35833">
        <w:rPr>
          <w:b/>
        </w:rPr>
        <w:t>agree</w:t>
      </w:r>
      <w:r w:rsidR="0073572D">
        <w:rPr>
          <w:b/>
        </w:rPr>
        <w:t>s</w:t>
      </w:r>
      <w:r>
        <w:t xml:space="preserve"> </w:t>
      </w:r>
      <w:r w:rsidR="00D35833">
        <w:t xml:space="preserve">to </w:t>
      </w:r>
      <w:r>
        <w:t xml:space="preserve">this recommendation.  </w:t>
      </w:r>
    </w:p>
    <w:p w14:paraId="0CFB3194" w14:textId="75B6734B" w:rsidR="0073572D" w:rsidRDefault="0073572D" w:rsidP="00F01900">
      <w:pPr>
        <w:pStyle w:val="Bullet"/>
        <w:numPr>
          <w:ilvl w:val="0"/>
          <w:numId w:val="0"/>
        </w:numPr>
        <w:spacing w:before="120" w:after="200"/>
      </w:pPr>
      <w:r>
        <w:t xml:space="preserve">The Government sees merit in ensuring adequate auditor disciplinary functions.  </w:t>
      </w:r>
    </w:p>
    <w:p w14:paraId="106B0BF5" w14:textId="71E03935" w:rsidR="0073572D" w:rsidRDefault="0073572D" w:rsidP="00F01900">
      <w:pPr>
        <w:pStyle w:val="Bullet"/>
        <w:numPr>
          <w:ilvl w:val="0"/>
          <w:numId w:val="0"/>
        </w:numPr>
        <w:spacing w:before="120" w:after="200"/>
      </w:pPr>
      <w:r w:rsidRPr="0073572D">
        <w:t>Auditors play a critical role in ensuring that Australian investors can be confident and informed when making investment decisions.</w:t>
      </w:r>
      <w:r>
        <w:t xml:space="preserve"> Applying disciplinary measure</w:t>
      </w:r>
      <w:r w:rsidR="005B0B6D">
        <w:t>s</w:t>
      </w:r>
      <w:r>
        <w:t xml:space="preserve"> to auditors where </w:t>
      </w:r>
      <w:r w:rsidR="00782707">
        <w:t>they</w:t>
      </w:r>
      <w:r>
        <w:t xml:space="preserve"> are in breach of their duties</w:t>
      </w:r>
      <w:r w:rsidR="005B0B6D">
        <w:t xml:space="preserve"> </w:t>
      </w:r>
      <w:r w:rsidR="00782707">
        <w:t>is</w:t>
      </w:r>
      <w:r w:rsidR="005B0B6D">
        <w:t xml:space="preserve"> </w:t>
      </w:r>
      <w:r w:rsidR="00F92989">
        <w:t>essential</w:t>
      </w:r>
      <w:r w:rsidR="005B0B6D">
        <w:t xml:space="preserve"> to ensur</w:t>
      </w:r>
      <w:r w:rsidR="00F92989">
        <w:t>ing</w:t>
      </w:r>
      <w:r w:rsidR="005B0B6D">
        <w:t xml:space="preserve"> that auditors act in a manner that meets community expectations.  </w:t>
      </w:r>
    </w:p>
    <w:p w14:paraId="456B8B9E" w14:textId="7EF21E0E" w:rsidR="009728C0" w:rsidRDefault="009728C0" w:rsidP="00F01900">
      <w:pPr>
        <w:pStyle w:val="Bullet"/>
        <w:numPr>
          <w:ilvl w:val="0"/>
          <w:numId w:val="0"/>
        </w:numPr>
        <w:spacing w:before="120" w:after="200"/>
      </w:pPr>
      <w:r>
        <w:t>Currently there are a number of avenues that can be taken to discipline auditors, including the a</w:t>
      </w:r>
      <w:r w:rsidR="005B0B6D">
        <w:t>uditor disciplinary functions undertaken by the Companies Auditors Disciplinary Board (CADB)</w:t>
      </w:r>
      <w:r w:rsidR="00F92989">
        <w:t xml:space="preserve">, </w:t>
      </w:r>
      <w:r w:rsidR="00AA0982">
        <w:t xml:space="preserve">court action, negotiating an outcome with the individual or firm and disciplinary action by industry/professional bodies.  </w:t>
      </w:r>
    </w:p>
    <w:p w14:paraId="2B1F3E86" w14:textId="6F705851" w:rsidR="0016793F" w:rsidRDefault="009728C0" w:rsidP="00F01900">
      <w:pPr>
        <w:pStyle w:val="Bullet"/>
        <w:numPr>
          <w:ilvl w:val="0"/>
          <w:numId w:val="0"/>
        </w:numPr>
        <w:spacing w:before="120" w:after="200"/>
      </w:pPr>
      <w:r>
        <w:t>A</w:t>
      </w:r>
      <w:r w:rsidR="0016793F">
        <w:t xml:space="preserve"> review of </w:t>
      </w:r>
      <w:r>
        <w:t xml:space="preserve">the avenues of </w:t>
      </w:r>
      <w:r w:rsidR="0016793F">
        <w:t xml:space="preserve">auditor disciplinary functions </w:t>
      </w:r>
      <w:r w:rsidR="00F92989">
        <w:t>will</w:t>
      </w:r>
      <w:r w:rsidR="00AA0982">
        <w:t xml:space="preserve"> provide insights into these</w:t>
      </w:r>
      <w:r w:rsidR="007E361F">
        <w:t xml:space="preserve"> auditor disciplinary process</w:t>
      </w:r>
      <w:r w:rsidR="00AA0982">
        <w:t>es</w:t>
      </w:r>
      <w:r w:rsidR="00F92989">
        <w:t xml:space="preserve"> and </w:t>
      </w:r>
      <w:r w:rsidR="00AA0982">
        <w:t xml:space="preserve">may </w:t>
      </w:r>
      <w:r w:rsidR="00F92989">
        <w:t xml:space="preserve">identify potential areas for improvement. </w:t>
      </w:r>
    </w:p>
    <w:p w14:paraId="6FDDD9F0" w14:textId="12419788" w:rsidR="00DE2484" w:rsidRDefault="00DE2484" w:rsidP="00F01900">
      <w:pPr>
        <w:pStyle w:val="Bullet"/>
        <w:numPr>
          <w:ilvl w:val="0"/>
          <w:numId w:val="0"/>
        </w:numPr>
        <w:spacing w:before="120" w:after="200"/>
      </w:pPr>
    </w:p>
    <w:p w14:paraId="55DE0589" w14:textId="77777777" w:rsidR="009728C0" w:rsidRDefault="009728C0" w:rsidP="00F01900">
      <w:pPr>
        <w:pStyle w:val="Bullet"/>
        <w:numPr>
          <w:ilvl w:val="0"/>
          <w:numId w:val="0"/>
        </w:numPr>
        <w:spacing w:before="120" w:after="200"/>
      </w:pPr>
    </w:p>
    <w:sectPr w:rsidR="00972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A88"/>
    <w:multiLevelType w:val="multilevel"/>
    <w:tmpl w:val="9E1E6A8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FF"/>
    <w:rsid w:val="000676FD"/>
    <w:rsid w:val="0014466F"/>
    <w:rsid w:val="0016793F"/>
    <w:rsid w:val="003B43E6"/>
    <w:rsid w:val="003C4447"/>
    <w:rsid w:val="003C5810"/>
    <w:rsid w:val="004E22DF"/>
    <w:rsid w:val="005B0B6D"/>
    <w:rsid w:val="0073572D"/>
    <w:rsid w:val="00782707"/>
    <w:rsid w:val="007E361F"/>
    <w:rsid w:val="009728C0"/>
    <w:rsid w:val="00996D6E"/>
    <w:rsid w:val="009B4E13"/>
    <w:rsid w:val="00A010F0"/>
    <w:rsid w:val="00AA0982"/>
    <w:rsid w:val="00AF3BC9"/>
    <w:rsid w:val="00CA45DC"/>
    <w:rsid w:val="00D35833"/>
    <w:rsid w:val="00D70846"/>
    <w:rsid w:val="00DE2484"/>
    <w:rsid w:val="00E551FF"/>
    <w:rsid w:val="00F01900"/>
    <w:rsid w:val="00F9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Title">
    <w:name w:val="Appendix Title"/>
    <w:basedOn w:val="Normal"/>
    <w:link w:val="AppendixTitleCharChar"/>
    <w:rsid w:val="00E551FF"/>
    <w:pPr>
      <w:spacing w:after="240"/>
      <w:jc w:val="right"/>
    </w:pPr>
    <w:rPr>
      <w:rFonts w:ascii="Arial" w:hAnsi="Arial"/>
      <w:color w:val="000080"/>
      <w:sz w:val="28"/>
      <w:szCs w:val="28"/>
      <w:lang w:val="x-none" w:eastAsia="x-none"/>
    </w:rPr>
  </w:style>
  <w:style w:type="character" w:customStyle="1" w:styleId="AppendixTitleCharChar">
    <w:name w:val="Appendix Title Char Char"/>
    <w:link w:val="AppendixTitle"/>
    <w:locked/>
    <w:rsid w:val="00E551FF"/>
    <w:rPr>
      <w:rFonts w:ascii="Arial" w:eastAsia="Times New Roman" w:hAnsi="Arial" w:cs="Times New Roman"/>
      <w:color w:val="000080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F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link w:val="BulletChar"/>
    <w:rsid w:val="00DE2484"/>
    <w:pPr>
      <w:numPr>
        <w:numId w:val="1"/>
      </w:numPr>
      <w:autoSpaceDE w:val="0"/>
      <w:autoSpaceDN w:val="0"/>
      <w:spacing w:before="60" w:after="60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DE2484"/>
    <w:rPr>
      <w:color w:val="000000"/>
    </w:rPr>
  </w:style>
  <w:style w:type="paragraph" w:customStyle="1" w:styleId="Dash">
    <w:name w:val="Dash"/>
    <w:basedOn w:val="Normal"/>
    <w:rsid w:val="00DE2484"/>
    <w:pPr>
      <w:numPr>
        <w:ilvl w:val="1"/>
        <w:numId w:val="1"/>
      </w:numPr>
      <w:autoSpaceDE w:val="0"/>
      <w:autoSpaceDN w:val="0"/>
      <w:spacing w:before="60" w:after="60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paragraph" w:customStyle="1" w:styleId="DoubleDot">
    <w:name w:val="Double Dot"/>
    <w:basedOn w:val="Normal"/>
    <w:rsid w:val="00DE2484"/>
    <w:pPr>
      <w:numPr>
        <w:ilvl w:val="2"/>
        <w:numId w:val="1"/>
      </w:numPr>
      <w:autoSpaceDE w:val="0"/>
      <w:autoSpaceDN w:val="0"/>
      <w:spacing w:before="60" w:after="60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paragraph" w:customStyle="1" w:styleId="Default">
    <w:name w:val="Default"/>
    <w:basedOn w:val="Normal"/>
    <w:uiPriority w:val="99"/>
    <w:rsid w:val="00DE2484"/>
    <w:pPr>
      <w:autoSpaceDE w:val="0"/>
      <w:autoSpaceDN w:val="0"/>
    </w:pPr>
    <w:rPr>
      <w:rFonts w:eastAsiaTheme="minorHAnsi"/>
      <w:color w:val="00000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Title">
    <w:name w:val="Appendix Title"/>
    <w:basedOn w:val="Normal"/>
    <w:link w:val="AppendixTitleCharChar"/>
    <w:rsid w:val="00E551FF"/>
    <w:pPr>
      <w:spacing w:after="240"/>
      <w:jc w:val="right"/>
    </w:pPr>
    <w:rPr>
      <w:rFonts w:ascii="Arial" w:hAnsi="Arial"/>
      <w:color w:val="000080"/>
      <w:sz w:val="28"/>
      <w:szCs w:val="28"/>
      <w:lang w:val="x-none" w:eastAsia="x-none"/>
    </w:rPr>
  </w:style>
  <w:style w:type="character" w:customStyle="1" w:styleId="AppendixTitleCharChar">
    <w:name w:val="Appendix Title Char Char"/>
    <w:link w:val="AppendixTitle"/>
    <w:locked/>
    <w:rsid w:val="00E551FF"/>
    <w:rPr>
      <w:rFonts w:ascii="Arial" w:eastAsia="Times New Roman" w:hAnsi="Arial" w:cs="Times New Roman"/>
      <w:color w:val="000080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F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link w:val="BulletChar"/>
    <w:rsid w:val="00DE2484"/>
    <w:pPr>
      <w:numPr>
        <w:numId w:val="1"/>
      </w:numPr>
      <w:autoSpaceDE w:val="0"/>
      <w:autoSpaceDN w:val="0"/>
      <w:spacing w:before="60" w:after="60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DE2484"/>
    <w:rPr>
      <w:color w:val="000000"/>
    </w:rPr>
  </w:style>
  <w:style w:type="paragraph" w:customStyle="1" w:styleId="Dash">
    <w:name w:val="Dash"/>
    <w:basedOn w:val="Normal"/>
    <w:rsid w:val="00DE2484"/>
    <w:pPr>
      <w:numPr>
        <w:ilvl w:val="1"/>
        <w:numId w:val="1"/>
      </w:numPr>
      <w:autoSpaceDE w:val="0"/>
      <w:autoSpaceDN w:val="0"/>
      <w:spacing w:before="60" w:after="60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paragraph" w:customStyle="1" w:styleId="DoubleDot">
    <w:name w:val="Double Dot"/>
    <w:basedOn w:val="Normal"/>
    <w:rsid w:val="00DE2484"/>
    <w:pPr>
      <w:numPr>
        <w:ilvl w:val="2"/>
        <w:numId w:val="1"/>
      </w:numPr>
      <w:autoSpaceDE w:val="0"/>
      <w:autoSpaceDN w:val="0"/>
      <w:spacing w:before="60" w:after="60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paragraph" w:customStyle="1" w:styleId="Default">
    <w:name w:val="Default"/>
    <w:basedOn w:val="Normal"/>
    <w:uiPriority w:val="99"/>
    <w:rsid w:val="00DE2484"/>
    <w:pPr>
      <w:autoSpaceDE w:val="0"/>
      <w:autoSpaceDN w:val="0"/>
    </w:pPr>
    <w:rPr>
      <w:rFonts w:eastAsiaTheme="minorHAnsi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15373" ma:contentTypeDescription=" " ma:contentTypeScope="" ma:versionID="9be5cd97b03761313bdc2855d7e985c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4a2b0690821ddd3715cb082ccb7d4423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_dlc_DocId xmlns="0f563589-9cf9-4143-b1eb-fb0534803d38">2018MG-88-106283</_dlc_DocId>
    <_dlc_DocIdUrl xmlns="0f563589-9cf9-4143-b1eb-fb0534803d38">
      <Url>http://tweb/sites/mg/fsd/_layouts/15/DocIdRedir.aspx?ID=2018MG-88-106283</Url>
      <Description>2018MG-88-106283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716404D5-C031-4C29-A243-0022D6798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0338F-64F0-4591-96A3-11968F51FA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4263D0-363B-4372-B33F-37566EC55E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2BE86C-CE80-40B5-9D09-D621C8C05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D35621-8EC8-45B6-9FA3-888B7761C13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6CCC8CC-318C-4582-BDDD-8730ECF3FABE}">
  <ds:schemaRefs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http://purl.org/dc/elements/1.1/"/>
    <ds:schemaRef ds:uri="0f563589-9cf9-4143-b1eb-fb0534803d38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175</Words>
  <Characters>1084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Parliamentary Joint Committee on Corporations and Financial Services report</vt:lpstr>
    </vt:vector>
  </TitlesOfParts>
  <Company>Australian Government - The Treasury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Parliamentary Joint Committee on Corporations and Financial Services report</dc:title>
  <dc:subject>Report on the 2016-2017 annual reports of bodies established under the ASIC Act</dc:subject>
  <dc:creator>Australian Government</dc:creator>
  <cp:lastModifiedBy>Hill, Christine</cp:lastModifiedBy>
  <cp:revision>9</cp:revision>
  <cp:lastPrinted>2018-10-16T22:59:00Z</cp:lastPrinted>
  <dcterms:created xsi:type="dcterms:W3CDTF">2018-10-16T23:43:00Z</dcterms:created>
  <dcterms:modified xsi:type="dcterms:W3CDTF">2018-11-14T02:31:00Z</dcterms:modified>
</cp:coreProperties>
</file>