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BDB" w:rsidRDefault="008F1BDB" w:rsidP="008F1BDB">
      <w:pPr>
        <w:rPr>
          <w:rFonts w:eastAsia="Times New Roman"/>
          <w:lang w:val="en-US"/>
        </w:rPr>
      </w:pPr>
      <w:bookmarkStart w:id="0" w:name="_jsOm_FC0ADE7CB8514177A089867A3AA1DE53"/>
      <w:bookmarkStart w:id="1" w:name="_MailOriginal"/>
      <w:bookmarkEnd w:id="0"/>
      <w:r>
        <w:rPr>
          <w:rFonts w:eastAsia="Times New Roman"/>
          <w:b/>
          <w:bCs/>
          <w:lang w:val="en-US"/>
        </w:rPr>
        <w:t>From:</w:t>
      </w:r>
      <w:r>
        <w:rPr>
          <w:rFonts w:eastAsia="Times New Roman"/>
          <w:lang w:val="en-US"/>
        </w:rPr>
        <w:t xml:space="preserve"> Peter Abbott &lt;pra@internode.on.net&gt; </w:t>
      </w:r>
      <w:r>
        <w:rPr>
          <w:rFonts w:eastAsia="Times New Roman"/>
          <w:lang w:val="en-US"/>
        </w:rPr>
        <w:br/>
      </w:r>
      <w:r>
        <w:rPr>
          <w:rFonts w:eastAsia="Times New Roman"/>
          <w:b/>
          <w:bCs/>
          <w:lang w:val="en-US"/>
        </w:rPr>
        <w:t>Sent:</w:t>
      </w:r>
      <w:r>
        <w:rPr>
          <w:rFonts w:eastAsia="Times New Roman"/>
          <w:lang w:val="en-US"/>
        </w:rPr>
        <w:t xml:space="preserve"> Tuesday, 30 July 2019 8:48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The Lie </w:t>
      </w:r>
      <w:proofErr w:type="gramStart"/>
      <w:r>
        <w:rPr>
          <w:rFonts w:eastAsia="Times New Roman"/>
          <w:lang w:val="en-US"/>
        </w:rPr>
        <w:t>About The</w:t>
      </w:r>
      <w:proofErr w:type="gramEnd"/>
      <w:r>
        <w:rPr>
          <w:rFonts w:eastAsia="Times New Roman"/>
          <w:lang w:val="en-US"/>
        </w:rPr>
        <w:t xml:space="preserve"> Cash Economy</w:t>
      </w:r>
    </w:p>
    <w:p w:rsidR="008F1BDB" w:rsidRDefault="008F1BDB" w:rsidP="008F1BDB">
      <w:pPr>
        <w:rPr>
          <w:rFonts w:ascii="Times New Roman" w:hAnsi="Times New Roman"/>
          <w:color w:val="000000"/>
          <w:sz w:val="24"/>
          <w:szCs w:val="24"/>
        </w:rPr>
      </w:pPr>
    </w:p>
    <w:p w:rsidR="008F1BDB" w:rsidRDefault="008F1BDB" w:rsidP="008F1BDB">
      <w:pPr>
        <w:pStyle w:val="NormalWeb"/>
      </w:pPr>
      <w:r>
        <w:t>Manager</w:t>
      </w:r>
      <w:r>
        <w:br/>
        <w:t>Black Economy Division</w:t>
      </w:r>
      <w:r>
        <w:br/>
        <w:t>Langton Cres</w:t>
      </w:r>
      <w:r>
        <w:br/>
        <w:t xml:space="preserve">Parkes ACT 2600 </w:t>
      </w:r>
    </w:p>
    <w:p w:rsidR="008F1BDB" w:rsidRDefault="008F1BDB" w:rsidP="008F1BDB">
      <w:pPr>
        <w:pStyle w:val="NormalWeb"/>
      </w:pPr>
      <w:r>
        <w:t>I have just been informed that the banking industry has brought pressure to bear on its minions the government to make the use of cash in transactions (so far over $10,000) an offence punishable by up to two years gaol. The argument for this idiocy is as usual the cash economy which is said to be some sort of massive rort causing huge losses to the tax base. What rot! The few dollars involved in payment to tradies isn't a drop in the ocean compared to large companies including banks who employ armies of accountants to avoid tax liabilities in many cases altogether.</w:t>
      </w:r>
    </w:p>
    <w:p w:rsidR="008F1BDB" w:rsidRDefault="008F1BDB" w:rsidP="008F1BDB">
      <w:pPr>
        <w:pStyle w:val="NormalWeb"/>
      </w:pPr>
      <w:r>
        <w:t>The real reason for this legislation is the sneaky passing of the bail in laws, forcing law abiding citizens to bail out the banking organisations in the case of an economic meltdown, a reasonably expected occurrence in the near future. There is also the possibility of future negative interest rates. Another boon for the banks as long as nobody can empty their bank accounts turning them into cash. We even have that group of no hoping ne'er do wells the IMF declaring that our bail in laws do not go far enough.</w:t>
      </w:r>
    </w:p>
    <w:p w:rsidR="008F1BDB" w:rsidRDefault="008F1BDB" w:rsidP="008F1BDB">
      <w:pPr>
        <w:pStyle w:val="NormalWeb"/>
      </w:pPr>
      <w:r>
        <w:t>How long do we have t</w:t>
      </w:r>
      <w:bookmarkStart w:id="2" w:name="_GoBack"/>
      <w:bookmarkEnd w:id="2"/>
      <w:r>
        <w:t xml:space="preserve">o put up with the lies surrounding the real reason that banks are pushing governments into the removal of </w:t>
      </w:r>
      <w:proofErr w:type="gramStart"/>
      <w:r>
        <w:t>cash.</w:t>
      </w:r>
      <w:proofErr w:type="gramEnd"/>
      <w:r>
        <w:t xml:space="preserve"> Black economy has nought to do with it.</w:t>
      </w:r>
    </w:p>
    <w:p w:rsidR="008F1BDB" w:rsidRDefault="008F1BDB" w:rsidP="008F1BDB">
      <w:pPr>
        <w:pStyle w:val="NormalWeb"/>
      </w:pPr>
      <w:r>
        <w:t>TELL THE TRUTH YOU PACK OF HAND WRINGERS. TO HELL WITH PROTECTED INDUSTRIES LIKE THE BANKS. THE ROYAL COMMISSION BARELY TOUCHED THE SIDES OF THESE UNBRIDLED WRETCHES.</w:t>
      </w:r>
    </w:p>
    <w:p w:rsidR="008F1BDB" w:rsidRDefault="008F1BDB" w:rsidP="008F1BDB">
      <w:pPr>
        <w:pStyle w:val="NormalWeb"/>
      </w:pPr>
      <w:r>
        <w:t>Peter Abbott</w:t>
      </w:r>
    </w:p>
    <w:p w:rsidR="008F1BDB" w:rsidRDefault="008F1BDB" w:rsidP="008F1BDB">
      <w:pPr>
        <w:pStyle w:val="NormalWeb"/>
      </w:pPr>
      <w:r>
        <w:t>3 Wood Street Cobar 2835.</w:t>
      </w:r>
    </w:p>
    <w:p w:rsidR="008F1BDB" w:rsidRDefault="008F1BDB" w:rsidP="008F1BDB">
      <w:pPr>
        <w:rPr>
          <w:rFonts w:eastAsia="Times New Roman"/>
        </w:rPr>
      </w:pPr>
      <w:r>
        <w:rPr>
          <w:rFonts w:eastAsia="Times New Roman"/>
        </w:rPr>
        <w:t xml:space="preserve">-- </w:t>
      </w:r>
    </w:p>
    <w:p w:rsidR="008F1BDB" w:rsidRDefault="008F1BDB" w:rsidP="008F1BDB">
      <w:pPr>
        <w:rPr>
          <w:rFonts w:eastAsia="Times New Roman"/>
        </w:rPr>
      </w:pPr>
      <w:r>
        <w:rPr>
          <w:rFonts w:eastAsia="Times New Roman"/>
        </w:rPr>
        <w:t xml:space="preserve">-- </w:t>
      </w:r>
    </w:p>
    <w:tbl>
      <w:tblPr>
        <w:tblW w:w="0" w:type="auto"/>
        <w:tblCellSpacing w:w="15" w:type="dxa"/>
        <w:tblLook w:val="04A0" w:firstRow="1" w:lastRow="0" w:firstColumn="1" w:lastColumn="0" w:noHBand="0" w:noVBand="1"/>
      </w:tblPr>
      <w:tblGrid>
        <w:gridCol w:w="3480"/>
      </w:tblGrid>
      <w:tr w:rsidR="008F1BDB" w:rsidTr="008F1BDB">
        <w:trPr>
          <w:tblCellSpacing w:w="15" w:type="dxa"/>
        </w:trPr>
        <w:tc>
          <w:tcPr>
            <w:tcW w:w="0" w:type="auto"/>
            <w:tcMar>
              <w:top w:w="15" w:type="dxa"/>
              <w:left w:w="15" w:type="dxa"/>
              <w:bottom w:w="15" w:type="dxa"/>
              <w:right w:w="15" w:type="dxa"/>
            </w:tcMar>
            <w:vAlign w:val="center"/>
            <w:hideMark/>
          </w:tcPr>
          <w:p w:rsidR="008F1BDB" w:rsidRDefault="008F1BDB">
            <w:pPr>
              <w:pStyle w:val="NormalWeb"/>
            </w:pPr>
            <w:r>
              <w:rPr>
                <w:b/>
                <w:bCs/>
                <w:i/>
                <w:iCs/>
                <w:color w:val="F99C06"/>
              </w:rPr>
              <w:t>Cheers</w:t>
            </w:r>
            <w:proofErr w:type="gramStart"/>
            <w:r>
              <w:rPr>
                <w:b/>
                <w:bCs/>
                <w:i/>
                <w:iCs/>
                <w:color w:val="F99C06"/>
              </w:rPr>
              <w:t>,</w:t>
            </w:r>
            <w:proofErr w:type="gramEnd"/>
            <w:r>
              <w:rPr>
                <w:b/>
                <w:bCs/>
                <w:i/>
                <w:iCs/>
                <w:color w:val="F99C06"/>
              </w:rPr>
              <w:br/>
              <w:t>Peter.</w:t>
            </w:r>
          </w:p>
        </w:tc>
      </w:tr>
      <w:tr w:rsidR="008F1BDB" w:rsidTr="008F1BDB">
        <w:trPr>
          <w:tblCellSpacing w:w="15" w:type="dxa"/>
        </w:trPr>
        <w:tc>
          <w:tcPr>
            <w:tcW w:w="0" w:type="auto"/>
            <w:tcMar>
              <w:top w:w="15" w:type="dxa"/>
              <w:left w:w="15" w:type="dxa"/>
              <w:bottom w:w="15" w:type="dxa"/>
              <w:right w:w="15" w:type="dxa"/>
            </w:tcMar>
            <w:vAlign w:val="center"/>
            <w:hideMark/>
          </w:tcPr>
          <w:p w:rsidR="008F1BDB" w:rsidRDefault="008F1BDB">
            <w:pPr>
              <w:rPr>
                <w:rFonts w:eastAsia="Times New Roman"/>
              </w:rPr>
            </w:pPr>
            <w:r>
              <w:rPr>
                <w:rFonts w:eastAsia="Times New Roman"/>
                <w:noProof/>
              </w:rPr>
              <w:drawing>
                <wp:inline distT="0" distB="0" distL="0" distR="0">
                  <wp:extent cx="2147570" cy="967740"/>
                  <wp:effectExtent l="0" t="0" r="5080" b="3810"/>
                  <wp:docPr id="2" name="Picture 2" descr="cid:part1.775026A0.DB5BFE70@internode.on.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part1.775026A0.DB5BFE70@internode.on.net"/>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147570" cy="967740"/>
                          </a:xfrm>
                          <a:prstGeom prst="rect">
                            <a:avLst/>
                          </a:prstGeom>
                          <a:noFill/>
                          <a:ln>
                            <a:noFill/>
                          </a:ln>
                        </pic:spPr>
                      </pic:pic>
                    </a:graphicData>
                  </a:graphic>
                </wp:inline>
              </w:drawing>
            </w:r>
          </w:p>
        </w:tc>
      </w:tr>
    </w:tbl>
    <w:p w:rsidR="008F1BDB" w:rsidRDefault="008F1BDB" w:rsidP="008F1BDB">
      <w:pPr>
        <w:pStyle w:val="NormalWeb"/>
        <w:rPr>
          <w:color w:val="000000"/>
        </w:rPr>
      </w:pPr>
      <w:proofErr w:type="gramStart"/>
      <w:r>
        <w:rPr>
          <w:b/>
          <w:bCs/>
          <w:i/>
          <w:iCs/>
          <w:color w:val="06F90E"/>
        </w:rPr>
        <w:lastRenderedPageBreak/>
        <w:t>Phone :</w:t>
      </w:r>
      <w:proofErr w:type="gramEnd"/>
      <w:r>
        <w:rPr>
          <w:b/>
          <w:bCs/>
          <w:i/>
          <w:iCs/>
          <w:color w:val="06F90E"/>
        </w:rPr>
        <w:t xml:space="preserve"> 0268084112</w:t>
      </w:r>
      <w:r>
        <w:rPr>
          <w:b/>
          <w:bCs/>
          <w:i/>
          <w:iCs/>
          <w:color w:val="F9062F"/>
        </w:rPr>
        <w:t xml:space="preserve"> Mobile : 0429945898</w:t>
      </w:r>
      <w:r>
        <w:rPr>
          <w:b/>
          <w:bCs/>
          <w:i/>
          <w:iCs/>
          <w:color w:val="061EF9"/>
        </w:rPr>
        <w:br/>
        <w:t xml:space="preserve">Email : </w:t>
      </w:r>
      <w:hyperlink r:id="rId7" w:history="1">
        <w:r>
          <w:rPr>
            <w:rStyle w:val="Hyperlink"/>
            <w:b/>
            <w:bCs/>
            <w:i/>
            <w:iCs/>
          </w:rPr>
          <w:t>abbottp_c@internode.on.net</w:t>
        </w:r>
      </w:hyperlink>
      <w:r>
        <w:rPr>
          <w:b/>
          <w:bCs/>
          <w:i/>
          <w:iCs/>
          <w:color w:val="061EF9"/>
        </w:rPr>
        <w:br/>
        <w:t xml:space="preserve">Email : </w:t>
      </w:r>
      <w:hyperlink r:id="rId8" w:history="1">
        <w:r>
          <w:rPr>
            <w:rStyle w:val="Hyperlink"/>
            <w:b/>
            <w:bCs/>
            <w:i/>
            <w:iCs/>
          </w:rPr>
          <w:t>peter.abbott@cobar.nsw.gov.au</w:t>
        </w:r>
      </w:hyperlink>
    </w:p>
    <w:p w:rsidR="008F1BDB" w:rsidRDefault="008F1BDB" w:rsidP="008F1BDB">
      <w:pPr>
        <w:rPr>
          <w:rFonts w:eastAsia="Times New Roman"/>
        </w:rPr>
      </w:pPr>
      <w:r>
        <w:rPr>
          <w:rFonts w:eastAsia="Times New Roman"/>
          <w:color w:val="E106F9"/>
        </w:rPr>
        <w:t>'We make a living by what we get, but we make a life</w:t>
      </w:r>
      <w:r>
        <w:rPr>
          <w:rFonts w:eastAsia="Times New Roman"/>
          <w:color w:val="E106F9"/>
        </w:rPr>
        <w:br/>
        <w:t>by what we give.'--</w:t>
      </w:r>
      <w:proofErr w:type="spellStart"/>
      <w:r>
        <w:rPr>
          <w:rFonts w:eastAsia="Times New Roman"/>
          <w:color w:val="E106F9"/>
        </w:rPr>
        <w:t>W.S.Churchill</w:t>
      </w:r>
      <w:proofErr w:type="spellEnd"/>
      <w:r>
        <w:rPr>
          <w:rFonts w:eastAsia="Times New Roman"/>
          <w:color w:val="E106F9"/>
        </w:rPr>
        <w:t> </w:t>
      </w:r>
      <w:r>
        <w:rPr>
          <w:rFonts w:eastAsia="Times New Roman"/>
        </w:rPr>
        <w:t xml:space="preserve"> </w:t>
      </w:r>
      <w:bookmarkEnd w:id="1"/>
    </w:p>
    <w:p w:rsidR="00EA36AA" w:rsidRPr="008F1BDB" w:rsidRDefault="008F1BDB" w:rsidP="008F1BDB"/>
    <w:sectPr w:rsidR="00EA36AA" w:rsidRPr="008F1B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9B2A79"/>
    <w:multiLevelType w:val="multilevel"/>
    <w:tmpl w:val="296A1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0F9"/>
    <w:rsid w:val="0013485D"/>
    <w:rsid w:val="00251B41"/>
    <w:rsid w:val="00292427"/>
    <w:rsid w:val="00296FB2"/>
    <w:rsid w:val="00314AF5"/>
    <w:rsid w:val="00381F63"/>
    <w:rsid w:val="003960D1"/>
    <w:rsid w:val="004D6F01"/>
    <w:rsid w:val="007A58EE"/>
    <w:rsid w:val="008539E4"/>
    <w:rsid w:val="0086234B"/>
    <w:rsid w:val="008C47A4"/>
    <w:rsid w:val="008F1BDB"/>
    <w:rsid w:val="00942819"/>
    <w:rsid w:val="00A30EDA"/>
    <w:rsid w:val="00A6130B"/>
    <w:rsid w:val="00AC160D"/>
    <w:rsid w:val="00AD28D2"/>
    <w:rsid w:val="00B029B7"/>
    <w:rsid w:val="00B93348"/>
    <w:rsid w:val="00C14E30"/>
    <w:rsid w:val="00C51D3A"/>
    <w:rsid w:val="00CC1228"/>
    <w:rsid w:val="00CE4976"/>
    <w:rsid w:val="00CF00F9"/>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9066C"/>
  <w15:chartTrackingRefBased/>
  <w15:docId w15:val="{DD67B166-CACF-42EE-A756-F3993FA35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0F9"/>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00F9"/>
    <w:pPr>
      <w:spacing w:before="100" w:beforeAutospacing="1" w:after="100" w:afterAutospacing="1"/>
    </w:pPr>
    <w:rPr>
      <w:rFonts w:ascii="Times New Roman" w:hAnsi="Times New Roman"/>
      <w:sz w:val="24"/>
      <w:szCs w:val="24"/>
    </w:rPr>
  </w:style>
  <w:style w:type="paragraph" w:styleId="PlainText">
    <w:name w:val="Plain Text"/>
    <w:basedOn w:val="Normal"/>
    <w:link w:val="PlainTextChar"/>
    <w:uiPriority w:val="99"/>
    <w:semiHidden/>
    <w:unhideWhenUsed/>
    <w:rsid w:val="00251B41"/>
    <w:rPr>
      <w:rFonts w:cs="Consolas"/>
      <w:szCs w:val="21"/>
      <w:lang w:eastAsia="en-US"/>
    </w:rPr>
  </w:style>
  <w:style w:type="character" w:customStyle="1" w:styleId="PlainTextChar">
    <w:name w:val="Plain Text Char"/>
    <w:basedOn w:val="DefaultParagraphFont"/>
    <w:link w:val="PlainText"/>
    <w:uiPriority w:val="99"/>
    <w:semiHidden/>
    <w:rsid w:val="00251B41"/>
    <w:rPr>
      <w:rFonts w:ascii="Calibri" w:hAnsi="Calibri" w:cs="Consolas"/>
      <w:szCs w:val="21"/>
    </w:rPr>
  </w:style>
  <w:style w:type="character" w:styleId="Hyperlink">
    <w:name w:val="Hyperlink"/>
    <w:basedOn w:val="DefaultParagraphFont"/>
    <w:uiPriority w:val="99"/>
    <w:semiHidden/>
    <w:unhideWhenUsed/>
    <w:rsid w:val="00B933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46869">
      <w:bodyDiv w:val="1"/>
      <w:marLeft w:val="0"/>
      <w:marRight w:val="0"/>
      <w:marTop w:val="0"/>
      <w:marBottom w:val="0"/>
      <w:divBdr>
        <w:top w:val="none" w:sz="0" w:space="0" w:color="auto"/>
        <w:left w:val="none" w:sz="0" w:space="0" w:color="auto"/>
        <w:bottom w:val="none" w:sz="0" w:space="0" w:color="auto"/>
        <w:right w:val="none" w:sz="0" w:space="0" w:color="auto"/>
      </w:divBdr>
    </w:div>
    <w:div w:id="275329229">
      <w:bodyDiv w:val="1"/>
      <w:marLeft w:val="0"/>
      <w:marRight w:val="0"/>
      <w:marTop w:val="0"/>
      <w:marBottom w:val="0"/>
      <w:divBdr>
        <w:top w:val="none" w:sz="0" w:space="0" w:color="auto"/>
        <w:left w:val="none" w:sz="0" w:space="0" w:color="auto"/>
        <w:bottom w:val="none" w:sz="0" w:space="0" w:color="auto"/>
        <w:right w:val="none" w:sz="0" w:space="0" w:color="auto"/>
      </w:divBdr>
    </w:div>
    <w:div w:id="306666561">
      <w:bodyDiv w:val="1"/>
      <w:marLeft w:val="0"/>
      <w:marRight w:val="0"/>
      <w:marTop w:val="0"/>
      <w:marBottom w:val="0"/>
      <w:divBdr>
        <w:top w:val="none" w:sz="0" w:space="0" w:color="auto"/>
        <w:left w:val="none" w:sz="0" w:space="0" w:color="auto"/>
        <w:bottom w:val="none" w:sz="0" w:space="0" w:color="auto"/>
        <w:right w:val="none" w:sz="0" w:space="0" w:color="auto"/>
      </w:divBdr>
    </w:div>
    <w:div w:id="393162203">
      <w:bodyDiv w:val="1"/>
      <w:marLeft w:val="0"/>
      <w:marRight w:val="0"/>
      <w:marTop w:val="0"/>
      <w:marBottom w:val="0"/>
      <w:divBdr>
        <w:top w:val="none" w:sz="0" w:space="0" w:color="auto"/>
        <w:left w:val="none" w:sz="0" w:space="0" w:color="auto"/>
        <w:bottom w:val="none" w:sz="0" w:space="0" w:color="auto"/>
        <w:right w:val="none" w:sz="0" w:space="0" w:color="auto"/>
      </w:divBdr>
    </w:div>
    <w:div w:id="464277418">
      <w:bodyDiv w:val="1"/>
      <w:marLeft w:val="0"/>
      <w:marRight w:val="0"/>
      <w:marTop w:val="0"/>
      <w:marBottom w:val="0"/>
      <w:divBdr>
        <w:top w:val="none" w:sz="0" w:space="0" w:color="auto"/>
        <w:left w:val="none" w:sz="0" w:space="0" w:color="auto"/>
        <w:bottom w:val="none" w:sz="0" w:space="0" w:color="auto"/>
        <w:right w:val="none" w:sz="0" w:space="0" w:color="auto"/>
      </w:divBdr>
    </w:div>
    <w:div w:id="467208315">
      <w:bodyDiv w:val="1"/>
      <w:marLeft w:val="0"/>
      <w:marRight w:val="0"/>
      <w:marTop w:val="0"/>
      <w:marBottom w:val="0"/>
      <w:divBdr>
        <w:top w:val="none" w:sz="0" w:space="0" w:color="auto"/>
        <w:left w:val="none" w:sz="0" w:space="0" w:color="auto"/>
        <w:bottom w:val="none" w:sz="0" w:space="0" w:color="auto"/>
        <w:right w:val="none" w:sz="0" w:space="0" w:color="auto"/>
      </w:divBdr>
    </w:div>
    <w:div w:id="487596194">
      <w:bodyDiv w:val="1"/>
      <w:marLeft w:val="0"/>
      <w:marRight w:val="0"/>
      <w:marTop w:val="0"/>
      <w:marBottom w:val="0"/>
      <w:divBdr>
        <w:top w:val="none" w:sz="0" w:space="0" w:color="auto"/>
        <w:left w:val="none" w:sz="0" w:space="0" w:color="auto"/>
        <w:bottom w:val="none" w:sz="0" w:space="0" w:color="auto"/>
        <w:right w:val="none" w:sz="0" w:space="0" w:color="auto"/>
      </w:divBdr>
    </w:div>
    <w:div w:id="541330110">
      <w:bodyDiv w:val="1"/>
      <w:marLeft w:val="0"/>
      <w:marRight w:val="0"/>
      <w:marTop w:val="0"/>
      <w:marBottom w:val="0"/>
      <w:divBdr>
        <w:top w:val="none" w:sz="0" w:space="0" w:color="auto"/>
        <w:left w:val="none" w:sz="0" w:space="0" w:color="auto"/>
        <w:bottom w:val="none" w:sz="0" w:space="0" w:color="auto"/>
        <w:right w:val="none" w:sz="0" w:space="0" w:color="auto"/>
      </w:divBdr>
    </w:div>
    <w:div w:id="561060069">
      <w:bodyDiv w:val="1"/>
      <w:marLeft w:val="0"/>
      <w:marRight w:val="0"/>
      <w:marTop w:val="0"/>
      <w:marBottom w:val="0"/>
      <w:divBdr>
        <w:top w:val="none" w:sz="0" w:space="0" w:color="auto"/>
        <w:left w:val="none" w:sz="0" w:space="0" w:color="auto"/>
        <w:bottom w:val="none" w:sz="0" w:space="0" w:color="auto"/>
        <w:right w:val="none" w:sz="0" w:space="0" w:color="auto"/>
      </w:divBdr>
    </w:div>
    <w:div w:id="589585849">
      <w:bodyDiv w:val="1"/>
      <w:marLeft w:val="0"/>
      <w:marRight w:val="0"/>
      <w:marTop w:val="0"/>
      <w:marBottom w:val="0"/>
      <w:divBdr>
        <w:top w:val="none" w:sz="0" w:space="0" w:color="auto"/>
        <w:left w:val="none" w:sz="0" w:space="0" w:color="auto"/>
        <w:bottom w:val="none" w:sz="0" w:space="0" w:color="auto"/>
        <w:right w:val="none" w:sz="0" w:space="0" w:color="auto"/>
      </w:divBdr>
    </w:div>
    <w:div w:id="677850217">
      <w:bodyDiv w:val="1"/>
      <w:marLeft w:val="0"/>
      <w:marRight w:val="0"/>
      <w:marTop w:val="0"/>
      <w:marBottom w:val="0"/>
      <w:divBdr>
        <w:top w:val="none" w:sz="0" w:space="0" w:color="auto"/>
        <w:left w:val="none" w:sz="0" w:space="0" w:color="auto"/>
        <w:bottom w:val="none" w:sz="0" w:space="0" w:color="auto"/>
        <w:right w:val="none" w:sz="0" w:space="0" w:color="auto"/>
      </w:divBdr>
    </w:div>
    <w:div w:id="695035046">
      <w:bodyDiv w:val="1"/>
      <w:marLeft w:val="0"/>
      <w:marRight w:val="0"/>
      <w:marTop w:val="0"/>
      <w:marBottom w:val="0"/>
      <w:divBdr>
        <w:top w:val="none" w:sz="0" w:space="0" w:color="auto"/>
        <w:left w:val="none" w:sz="0" w:space="0" w:color="auto"/>
        <w:bottom w:val="none" w:sz="0" w:space="0" w:color="auto"/>
        <w:right w:val="none" w:sz="0" w:space="0" w:color="auto"/>
      </w:divBdr>
    </w:div>
    <w:div w:id="741755277">
      <w:bodyDiv w:val="1"/>
      <w:marLeft w:val="0"/>
      <w:marRight w:val="0"/>
      <w:marTop w:val="0"/>
      <w:marBottom w:val="0"/>
      <w:divBdr>
        <w:top w:val="none" w:sz="0" w:space="0" w:color="auto"/>
        <w:left w:val="none" w:sz="0" w:space="0" w:color="auto"/>
        <w:bottom w:val="none" w:sz="0" w:space="0" w:color="auto"/>
        <w:right w:val="none" w:sz="0" w:space="0" w:color="auto"/>
      </w:divBdr>
    </w:div>
    <w:div w:id="994917592">
      <w:bodyDiv w:val="1"/>
      <w:marLeft w:val="0"/>
      <w:marRight w:val="0"/>
      <w:marTop w:val="0"/>
      <w:marBottom w:val="0"/>
      <w:divBdr>
        <w:top w:val="none" w:sz="0" w:space="0" w:color="auto"/>
        <w:left w:val="none" w:sz="0" w:space="0" w:color="auto"/>
        <w:bottom w:val="none" w:sz="0" w:space="0" w:color="auto"/>
        <w:right w:val="none" w:sz="0" w:space="0" w:color="auto"/>
      </w:divBdr>
    </w:div>
    <w:div w:id="1025639484">
      <w:bodyDiv w:val="1"/>
      <w:marLeft w:val="0"/>
      <w:marRight w:val="0"/>
      <w:marTop w:val="0"/>
      <w:marBottom w:val="0"/>
      <w:divBdr>
        <w:top w:val="none" w:sz="0" w:space="0" w:color="auto"/>
        <w:left w:val="none" w:sz="0" w:space="0" w:color="auto"/>
        <w:bottom w:val="none" w:sz="0" w:space="0" w:color="auto"/>
        <w:right w:val="none" w:sz="0" w:space="0" w:color="auto"/>
      </w:divBdr>
    </w:div>
    <w:div w:id="1205286551">
      <w:bodyDiv w:val="1"/>
      <w:marLeft w:val="0"/>
      <w:marRight w:val="0"/>
      <w:marTop w:val="0"/>
      <w:marBottom w:val="0"/>
      <w:divBdr>
        <w:top w:val="none" w:sz="0" w:space="0" w:color="auto"/>
        <w:left w:val="none" w:sz="0" w:space="0" w:color="auto"/>
        <w:bottom w:val="none" w:sz="0" w:space="0" w:color="auto"/>
        <w:right w:val="none" w:sz="0" w:space="0" w:color="auto"/>
      </w:divBdr>
    </w:div>
    <w:div w:id="1334332281">
      <w:bodyDiv w:val="1"/>
      <w:marLeft w:val="0"/>
      <w:marRight w:val="0"/>
      <w:marTop w:val="0"/>
      <w:marBottom w:val="0"/>
      <w:divBdr>
        <w:top w:val="none" w:sz="0" w:space="0" w:color="auto"/>
        <w:left w:val="none" w:sz="0" w:space="0" w:color="auto"/>
        <w:bottom w:val="none" w:sz="0" w:space="0" w:color="auto"/>
        <w:right w:val="none" w:sz="0" w:space="0" w:color="auto"/>
      </w:divBdr>
    </w:div>
    <w:div w:id="188987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abbott@cobar.nsw.gov.au" TargetMode="External"/><Relationship Id="rId3" Type="http://schemas.openxmlformats.org/officeDocument/2006/relationships/settings" Target="settings.xml"/><Relationship Id="rId7" Type="http://schemas.openxmlformats.org/officeDocument/2006/relationships/hyperlink" Target="mailto:abbottp_c@internode.on.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part1.775026A0.DB5BFE70@internode.on.net"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303</Words>
  <Characters>1729</Characters>
  <Application>Microsoft Office Word</Application>
  <DocSecurity>0</DocSecurity>
  <Lines>14</Lines>
  <Paragraphs>4</Paragraphs>
  <ScaleCrop>false</ScaleCrop>
  <Company>Australian Government - The Treasury</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2019-09-25T01:50:00Z</dcterms:created>
  <dcterms:modified xsi:type="dcterms:W3CDTF">2019-09-25T01:50:00Z</dcterms:modified>
</cp:coreProperties>
</file>