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7BB" w:rsidRDefault="00F567BB" w:rsidP="00F567B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A00B87C2BE54B20981A9C2818919E0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Maiolo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&lt;michael.maiolo@gmail.com&gt;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6:16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— Currency (Restrictions on the Use of Cash) Bill 2019</w:t>
      </w:r>
    </w:p>
    <w:p w:rsidR="00F567BB" w:rsidRDefault="00F567BB" w:rsidP="00F567BB"/>
    <w:p w:rsidR="00F567BB" w:rsidRDefault="00F567BB" w:rsidP="00F567BB">
      <w:pPr>
        <w:rPr>
          <w:rFonts w:eastAsia="Times New Roman"/>
        </w:rPr>
      </w:pPr>
      <w:r>
        <w:rPr>
          <w:rFonts w:eastAsia="Times New Roman"/>
        </w:rPr>
        <w:t>ATTN: </w:t>
      </w:r>
      <w:r>
        <w:rPr>
          <w:rFonts w:eastAsia="Times New Roman"/>
          <w:color w:val="000000"/>
        </w:rPr>
        <w:t>Manager</w:t>
      </w:r>
      <w:r>
        <w:rPr>
          <w:rFonts w:eastAsia="Times New Roman"/>
          <w:color w:val="000000"/>
        </w:rPr>
        <w:br/>
        <w:t>Black Economy Division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br/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br/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Please take this email as my strong objection to the proposed legislation referenced in the title; below are some of the reasons for my objection: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br/>
      </w:r>
    </w:p>
    <w:p w:rsidR="00F567BB" w:rsidRDefault="00F567BB" w:rsidP="00F567BB">
      <w:pPr>
        <w:rPr>
          <w:rFonts w:eastAsia="Times New Roman"/>
        </w:rPr>
      </w:pPr>
      <w:bookmarkStart w:id="2" w:name="_GoBack"/>
      <w:bookmarkEnd w:id="2"/>
      <w:r>
        <w:rPr>
          <w:rFonts w:eastAsia="Times New Roman"/>
          <w:color w:val="000000"/>
        </w:rPr>
        <w:br/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1. The legislation enables the Minister of the day to ban citizen to citizen cash transactions with no parliamentary oversight.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2. Politicians, bureaucrats and governments are not incorruptible; this legislation provides a dangerous framework to curtail the freedoms all Australians cherish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3. As demonstrated in other countries, corporations and payment processors/providers have denied service to citizens based solely on differences of political ideology; banning cash transactions reduces people’s freedom to lawfully conduct business.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4. These laws are generally impossible to enforce in any meaningful way; if the rationale is to curb the black economy, then by extension entities committing crimes are already breaking existing laws. Why are they not being prosecuted already?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5. I do not trust the Government’s rationale that these laws are designed to curb the Black Economy (see point 4), but rather are a politically convenient way to enable a regime of negative interest rates in the future which I vehemently do not support as policy;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 xml:space="preserve">6. We have already seen the banks cannot be trusted to investigate and prevent money laundering (CBA, HSBC, Crown Casino, </w:t>
      </w:r>
      <w:proofErr w:type="spellStart"/>
      <w:r>
        <w:rPr>
          <w:rFonts w:eastAsia="Times New Roman"/>
          <w:color w:val="000000"/>
        </w:rPr>
        <w:t>etc</w:t>
      </w:r>
      <w:proofErr w:type="spellEnd"/>
      <w:r>
        <w:rPr>
          <w:rFonts w:eastAsia="Times New Roman"/>
          <w:color w:val="000000"/>
        </w:rPr>
        <w:t xml:space="preserve">) from occurring in the banking system when laws already exist and are clearly not being enforced by Australia’s institutions responsible for doing so (AUSTRAC, APRA, ASIC, AFP, Treasury, </w:t>
      </w:r>
      <w:proofErr w:type="spellStart"/>
      <w:r>
        <w:rPr>
          <w:rFonts w:eastAsia="Times New Roman"/>
          <w:color w:val="000000"/>
        </w:rPr>
        <w:t>etc</w:t>
      </w:r>
      <w:proofErr w:type="spellEnd"/>
      <w:r>
        <w:rPr>
          <w:rFonts w:eastAsia="Times New Roman"/>
          <w:color w:val="000000"/>
        </w:rPr>
        <w:t xml:space="preserve">). Why are you intent on curbing the rights of ordinary citizens when billions are flowing through the digital financial system </w:t>
      </w:r>
      <w:proofErr w:type="gramStart"/>
      <w:r>
        <w:rPr>
          <w:rFonts w:eastAsia="Times New Roman"/>
          <w:color w:val="000000"/>
        </w:rPr>
        <w:t>illegally.</w:t>
      </w:r>
      <w:proofErr w:type="gramEnd"/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7. What role are the “big four” accounting firms playing in covering up the criminal money laundering occurring in Australia’s banking system (point 6)? Investigate that!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8. In a free society such as Australia, citizens have a born right to be considered innocent until proven guilty; these laws ensure that all citizens and businesses are viewed through the lens of criminality without cause and unfairly. 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8. Nobody believes the limit will remain at $10,000; KPMG suggested $2,500 - see point 7 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 xml:space="preserve">9. Banks </w:t>
      </w:r>
      <w:proofErr w:type="spellStart"/>
      <w:r>
        <w:rPr>
          <w:rFonts w:eastAsia="Times New Roman"/>
          <w:color w:val="000000"/>
        </w:rPr>
        <w:t>can not</w:t>
      </w:r>
      <w:proofErr w:type="spellEnd"/>
      <w:r>
        <w:rPr>
          <w:rFonts w:eastAsia="Times New Roman"/>
          <w:color w:val="000000"/>
        </w:rPr>
        <w:t xml:space="preserve"> be trusted to look after their customer’s as painfully demonstrated during the recent Hayne Royal Commission, nothing has changed.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10. A key rationale for the introduction of the GST was to capture additional revenue from the Black Economy, which is in place today.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11. Lastly, A citizen’s ability to legally transact freely and without government and corporate interference is a core tenant of a free market economy and society.</w:t>
      </w:r>
    </w:p>
    <w:p w:rsidR="00F567BB" w:rsidRDefault="00F567BB" w:rsidP="00F567BB">
      <w:pPr>
        <w:rPr>
          <w:rFonts w:eastAsia="Times New Roman"/>
        </w:rPr>
      </w:pPr>
    </w:p>
    <w:p w:rsidR="00F567BB" w:rsidRDefault="00F567BB" w:rsidP="00F567BB">
      <w:pPr>
        <w:rPr>
          <w:rFonts w:eastAsia="Times New Roman"/>
        </w:rPr>
      </w:pP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lastRenderedPageBreak/>
        <w:t>I strongly urge the government to bin this legislation and all forms and govern in the interests of the people. Enforce the existing laws already in place.</w:t>
      </w:r>
    </w:p>
    <w:p w:rsidR="00F567BB" w:rsidRDefault="00F567BB" w:rsidP="00F567BB">
      <w:pPr>
        <w:rPr>
          <w:rFonts w:eastAsia="Times New Roman"/>
        </w:rPr>
      </w:pP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Thanks for the opportunity to submit my response.</w:t>
      </w:r>
    </w:p>
    <w:p w:rsidR="00F567BB" w:rsidRDefault="00F567BB" w:rsidP="00F567BB">
      <w:pPr>
        <w:rPr>
          <w:rFonts w:eastAsia="Times New Roman"/>
        </w:rPr>
      </w:pP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Regards,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Michael</w:t>
      </w:r>
    </w:p>
    <w:p w:rsidR="00F567BB" w:rsidRDefault="00F567BB" w:rsidP="00F567BB">
      <w:pPr>
        <w:rPr>
          <w:rFonts w:eastAsia="Times New Roman"/>
        </w:rPr>
      </w:pP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t>Braddon, ACT</w:t>
      </w:r>
    </w:p>
    <w:p w:rsidR="00F567BB" w:rsidRDefault="00F567BB" w:rsidP="00F567BB">
      <w:pPr>
        <w:rPr>
          <w:rFonts w:eastAsia="Times New Roman"/>
        </w:rPr>
      </w:pPr>
      <w:r>
        <w:rPr>
          <w:rFonts w:eastAsia="Times New Roman"/>
          <w:color w:val="000000"/>
        </w:rPr>
        <w:br/>
      </w:r>
    </w:p>
    <w:bookmarkEnd w:id="1"/>
    <w:p w:rsidR="00F567BB" w:rsidRDefault="00F567BB" w:rsidP="00F567BB">
      <w:pPr>
        <w:rPr>
          <w:rFonts w:eastAsia="Times New Roman"/>
        </w:rPr>
      </w:pPr>
    </w:p>
    <w:p w:rsidR="00EA36AA" w:rsidRPr="00F567BB" w:rsidRDefault="00F567BB" w:rsidP="00F567BB"/>
    <w:sectPr w:rsidR="00EA36AA" w:rsidRPr="00F567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9C5792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2019-09-30T01:36:00Z</dcterms:created>
  <dcterms:modified xsi:type="dcterms:W3CDTF">2019-09-30T01:36:00Z</dcterms:modified>
</cp:coreProperties>
</file>