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D14" w:rsidRDefault="00FB0D14" w:rsidP="00FB0D1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Kirstie Young</w:t>
      </w:r>
      <w:bookmarkEnd w:id="1"/>
      <w:r>
        <w:rPr>
          <w:lang w:val="en-US" w:eastAsia="en-AU"/>
        </w:rPr>
        <w:t xml:space="preserve"> &lt;kirstie@making-lemonade.net&gt; </w:t>
      </w:r>
      <w:r>
        <w:rPr>
          <w:lang w:val="en-US" w:eastAsia="en-AU"/>
        </w:rPr>
        <w:br/>
        <w:t>Sent: Tuesday, 6 August 2019 5:17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Submission:exposure draft currency bill-restrictions on the use of cash</w:t>
      </w:r>
    </w:p>
    <w:p w:rsidR="00FB0D14" w:rsidRDefault="00FB0D14" w:rsidP="00FB0D14">
      <w:pPr>
        <w:pStyle w:val="PlainText"/>
      </w:pPr>
    </w:p>
    <w:p w:rsidR="00FB0D14" w:rsidRDefault="00FB0D14" w:rsidP="00FB0D14">
      <w:pPr>
        <w:pStyle w:val="PlainText"/>
      </w:pPr>
      <w:r>
        <w:t>Dear Madam/Sir,</w:t>
      </w:r>
    </w:p>
    <w:p w:rsidR="00FB0D14" w:rsidRDefault="00FB0D14" w:rsidP="00FB0D14">
      <w:pPr>
        <w:pStyle w:val="PlainText"/>
      </w:pPr>
      <w:r>
        <w:t>I am opposed to the proposed bill that will restrict the use of cash. I am of the opinion that it will be used as a “bail in” tool should the cash rate drop into negative figures. This is not an unlikely scenario, given that the cash rate is currently 1%.</w:t>
      </w:r>
    </w:p>
    <w:p w:rsidR="00FB0D14" w:rsidRDefault="00FB0D14" w:rsidP="00FB0D14">
      <w:pPr>
        <w:pStyle w:val="PlainText"/>
      </w:pPr>
      <w:r>
        <w:t>Sincerely,</w:t>
      </w:r>
    </w:p>
    <w:p w:rsidR="00FB0D14" w:rsidRDefault="00FB0D14" w:rsidP="00FB0D14">
      <w:pPr>
        <w:pStyle w:val="PlainText"/>
      </w:pPr>
      <w:r>
        <w:t>Kirstie Young.</w:t>
      </w:r>
      <w:bookmarkEnd w:id="0"/>
    </w:p>
    <w:p w:rsidR="00736152" w:rsidRPr="00FB0D14" w:rsidRDefault="00736152" w:rsidP="00FB0D14"/>
    <w:sectPr w:rsidR="00736152" w:rsidRPr="00FB0D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2019-09-30T04:13:00Z</dcterms:created>
  <dcterms:modified xsi:type="dcterms:W3CDTF">2019-09-30T04:13:00Z</dcterms:modified>
</cp:coreProperties>
</file>