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987C" w14:textId="77777777" w:rsidR="00521FA4" w:rsidRDefault="00521FA4" w:rsidP="00B17774">
      <w:pPr>
        <w:pStyle w:val="Baseparagraphcentred"/>
      </w:pPr>
      <w:bookmarkStart w:id="0" w:name="_GoBack"/>
      <w:bookmarkEnd w:id="0"/>
    </w:p>
    <w:p w14:paraId="2100C766" w14:textId="77777777" w:rsidR="00521FA4" w:rsidRDefault="00521FA4" w:rsidP="00B17774">
      <w:pPr>
        <w:pStyle w:val="Baseparagraphcentred"/>
      </w:pPr>
    </w:p>
    <w:p w14:paraId="4CAE8EB6" w14:textId="77777777" w:rsidR="00521FA4" w:rsidRDefault="00521FA4" w:rsidP="00B17774">
      <w:pPr>
        <w:pStyle w:val="Baseparagraphcentred"/>
      </w:pPr>
    </w:p>
    <w:p w14:paraId="5BF30C43" w14:textId="77777777" w:rsidR="00521FA4" w:rsidRDefault="00521FA4" w:rsidP="00B17774">
      <w:pPr>
        <w:pStyle w:val="Baseparagraphcentred"/>
      </w:pPr>
    </w:p>
    <w:p w14:paraId="1B917093" w14:textId="77777777" w:rsidR="00521FA4" w:rsidRDefault="00521FA4" w:rsidP="00B17774">
      <w:pPr>
        <w:pStyle w:val="Baseparagraphcentred"/>
      </w:pPr>
    </w:p>
    <w:p w14:paraId="31458291" w14:textId="77777777" w:rsidR="00521FA4" w:rsidRDefault="00521FA4" w:rsidP="00B17774">
      <w:pPr>
        <w:pStyle w:val="Baseparagraphcentred"/>
      </w:pPr>
    </w:p>
    <w:p w14:paraId="1001D669" w14:textId="77777777" w:rsidR="00521FA4" w:rsidRDefault="00521FA4" w:rsidP="00B17774">
      <w:pPr>
        <w:pStyle w:val="Baseparagraphcentred"/>
      </w:pPr>
    </w:p>
    <w:p w14:paraId="33AE4864" w14:textId="77777777" w:rsidR="00521FA4" w:rsidRDefault="00521FA4" w:rsidP="00B17774">
      <w:pPr>
        <w:pStyle w:val="Baseparagraphcentred"/>
      </w:pPr>
    </w:p>
    <w:p w14:paraId="263E8F30" w14:textId="0B28B4D7" w:rsidR="00B17774" w:rsidRDefault="00B17774" w:rsidP="00B17774">
      <w:pPr>
        <w:pStyle w:val="Baseparagraphcentred"/>
      </w:pPr>
    </w:p>
    <w:p w14:paraId="4907E879" w14:textId="77777777" w:rsidR="00B17774" w:rsidRDefault="00B17774" w:rsidP="00B17774">
      <w:pPr>
        <w:pStyle w:val="Baseparagraphcentred"/>
      </w:pPr>
    </w:p>
    <w:p w14:paraId="4F6E4119" w14:textId="0788D6BE" w:rsidR="00B17774" w:rsidRDefault="00573C81" w:rsidP="00B17774">
      <w:pPr>
        <w:pStyle w:val="BillName"/>
      </w:pPr>
      <w:bookmarkStart w:id="1" w:name="BillName"/>
      <w:bookmarkEnd w:id="1"/>
      <w:r>
        <w:t xml:space="preserve">Treasury Laws Amendment (Measures for </w:t>
      </w:r>
      <w:r w:rsidR="006A698A">
        <w:t>Consultation</w:t>
      </w:r>
      <w:r>
        <w:t>) Bill 2019: Hybrid mismatch rules</w:t>
      </w:r>
    </w:p>
    <w:p w14:paraId="53C43F70" w14:textId="77777777" w:rsidR="00B17774" w:rsidRDefault="00B17774" w:rsidP="00B17774">
      <w:pPr>
        <w:pStyle w:val="Baseparagraphcentred"/>
      </w:pPr>
    </w:p>
    <w:p w14:paraId="2AC27FFC" w14:textId="77777777" w:rsidR="00B17774" w:rsidRDefault="00B17774" w:rsidP="00B17774">
      <w:pPr>
        <w:pStyle w:val="Baseparagraphcentred"/>
      </w:pPr>
    </w:p>
    <w:p w14:paraId="02B4A74A" w14:textId="77777777" w:rsidR="00B17774" w:rsidRDefault="00B17774" w:rsidP="00B17774">
      <w:pPr>
        <w:pStyle w:val="Baseparagraphcentred"/>
      </w:pPr>
    </w:p>
    <w:p w14:paraId="678272F5" w14:textId="77777777" w:rsidR="00B17774" w:rsidRDefault="00B17774" w:rsidP="00B17774">
      <w:pPr>
        <w:pStyle w:val="Baseparagraphcentred"/>
      </w:pPr>
    </w:p>
    <w:p w14:paraId="2C7776EC" w14:textId="77777777" w:rsidR="00521FA4" w:rsidRDefault="00521FA4" w:rsidP="00B17774">
      <w:pPr>
        <w:pStyle w:val="Baseparagraphcentred"/>
      </w:pPr>
      <w:r>
        <w:t>EXPOSURE DRAFT EXPLANATORY MATERIALS</w:t>
      </w:r>
    </w:p>
    <w:p w14:paraId="7EBE789B" w14:textId="5DF21E0B" w:rsidR="00B17774" w:rsidRDefault="00B17774" w:rsidP="00B17774">
      <w:pPr>
        <w:pStyle w:val="Baseparagraphcentred"/>
      </w:pPr>
    </w:p>
    <w:p w14:paraId="6C25D834" w14:textId="77777777" w:rsidR="00B17774" w:rsidRDefault="00B17774" w:rsidP="00B17774">
      <w:pPr>
        <w:pStyle w:val="Baseparagraphcentred"/>
      </w:pPr>
    </w:p>
    <w:p w14:paraId="02E43383" w14:textId="77777777" w:rsidR="00B17774" w:rsidRDefault="00B17774" w:rsidP="00B17774">
      <w:pPr>
        <w:pStyle w:val="Baseparagraphcentred"/>
      </w:pPr>
    </w:p>
    <w:p w14:paraId="14CA3C6A" w14:textId="77777777" w:rsidR="00521FA4" w:rsidRDefault="00521FA4" w:rsidP="00773B68">
      <w:pPr>
        <w:pStyle w:val="ParaCentredNoSpacing"/>
      </w:pPr>
    </w:p>
    <w:p w14:paraId="6F974CD2" w14:textId="77777777" w:rsidR="00521FA4" w:rsidRDefault="00521FA4" w:rsidP="00773B68">
      <w:pPr>
        <w:pStyle w:val="ParaCentredNoSpacing"/>
      </w:pPr>
    </w:p>
    <w:p w14:paraId="661AA1C7" w14:textId="69BF6BCB" w:rsidR="00773B68" w:rsidRDefault="00773B68" w:rsidP="00773B68">
      <w:pPr>
        <w:pStyle w:val="ParaCentredNoSpacing"/>
      </w:pPr>
    </w:p>
    <w:p w14:paraId="26BD2D11" w14:textId="77777777" w:rsidR="00B17774" w:rsidRDefault="00B17774" w:rsidP="00B17774"/>
    <w:p w14:paraId="4276B832" w14:textId="77777777" w:rsidR="00813A51" w:rsidRDefault="00813A51" w:rsidP="00B17774">
      <w:pPr>
        <w:sectPr w:rsidR="00813A51" w:rsidSect="00E74E50">
          <w:headerReference w:type="even" r:id="rId8"/>
          <w:headerReference w:type="default" r:id="rId9"/>
          <w:footerReference w:type="even" r:id="rId10"/>
          <w:footerReference w:type="default" r:id="rId11"/>
          <w:headerReference w:type="first" r:id="rId12"/>
          <w:footerReference w:type="first" r:id="rId13"/>
          <w:pgSz w:w="9979" w:h="14175" w:code="13"/>
          <w:pgMar w:top="567" w:right="1134" w:bottom="567" w:left="1134" w:header="709" w:footer="709" w:gutter="0"/>
          <w:cols w:space="708"/>
          <w:titlePg/>
          <w:docGrid w:linePitch="360"/>
        </w:sectPr>
      </w:pPr>
    </w:p>
    <w:p w14:paraId="5F8539E4" w14:textId="77777777" w:rsidR="00B17774" w:rsidRPr="003E0794" w:rsidRDefault="00B17774" w:rsidP="00B17774">
      <w:pPr>
        <w:pStyle w:val="TOCHeading"/>
      </w:pPr>
      <w:r w:rsidRPr="003E0794">
        <w:lastRenderedPageBreak/>
        <w:t>Table of contents</w:t>
      </w:r>
    </w:p>
    <w:p w14:paraId="59BA5D00" w14:textId="4DE0B2CF" w:rsidR="00521FA4"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21FA4">
        <w:t>Glossary</w:t>
      </w:r>
      <w:r w:rsidR="00521FA4">
        <w:tab/>
      </w:r>
      <w:r w:rsidR="00521FA4">
        <w:fldChar w:fldCharType="begin"/>
      </w:r>
      <w:r w:rsidR="00521FA4">
        <w:instrText xml:space="preserve"> PAGEREF _Toc24202044 \h </w:instrText>
      </w:r>
      <w:r w:rsidR="00521FA4">
        <w:fldChar w:fldCharType="separate"/>
      </w:r>
      <w:r w:rsidR="009B1E8B">
        <w:t>1</w:t>
      </w:r>
      <w:r w:rsidR="00521FA4">
        <w:fldChar w:fldCharType="end"/>
      </w:r>
    </w:p>
    <w:p w14:paraId="5D8EA5AF" w14:textId="563B5BCB" w:rsidR="00521FA4" w:rsidRDefault="00521FA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Hybrid mismatch rules</w:t>
      </w:r>
      <w:r>
        <w:rPr>
          <w:noProof/>
        </w:rPr>
        <w:tab/>
      </w:r>
      <w:r>
        <w:rPr>
          <w:noProof/>
        </w:rPr>
        <w:fldChar w:fldCharType="begin"/>
      </w:r>
      <w:r>
        <w:rPr>
          <w:noProof/>
        </w:rPr>
        <w:instrText xml:space="preserve"> PAGEREF _Toc24202045 \h </w:instrText>
      </w:r>
      <w:r>
        <w:rPr>
          <w:noProof/>
        </w:rPr>
      </w:r>
      <w:r>
        <w:rPr>
          <w:noProof/>
        </w:rPr>
        <w:fldChar w:fldCharType="separate"/>
      </w:r>
      <w:r w:rsidR="009B1E8B">
        <w:rPr>
          <w:noProof/>
        </w:rPr>
        <w:t>3</w:t>
      </w:r>
      <w:r>
        <w:rPr>
          <w:noProof/>
        </w:rPr>
        <w:fldChar w:fldCharType="end"/>
      </w:r>
    </w:p>
    <w:p w14:paraId="35EFF339" w14:textId="09674478" w:rsidR="00E5385B" w:rsidRDefault="00734F84" w:rsidP="00295ABD">
      <w:pPr>
        <w:rPr>
          <w:rFonts w:ascii="Helvetica" w:hAnsi="Helvetica"/>
          <w:noProof/>
          <w:sz w:val="24"/>
        </w:rPr>
      </w:pPr>
      <w:r>
        <w:rPr>
          <w:rFonts w:ascii="Helvetica" w:hAnsi="Helvetica"/>
          <w:noProof/>
          <w:sz w:val="24"/>
        </w:rPr>
        <w:fldChar w:fldCharType="end"/>
      </w:r>
    </w:p>
    <w:p w14:paraId="5152A194" w14:textId="77777777" w:rsidR="00B17774" w:rsidRDefault="00B17774" w:rsidP="00B17774">
      <w:pPr>
        <w:pStyle w:val="Hiddentext"/>
      </w:pPr>
    </w:p>
    <w:p w14:paraId="6A0D9CBB" w14:textId="77777777" w:rsidR="00B17774" w:rsidRDefault="00B17774" w:rsidP="00B17774">
      <w:pPr>
        <w:pStyle w:val="base-text-paragraphnonumbers"/>
        <w:sectPr w:rsidR="00B17774" w:rsidSect="00E74E50">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27429657" w14:textId="77777777" w:rsidR="00B17774" w:rsidRPr="00567602" w:rsidRDefault="00B17774" w:rsidP="00567602">
      <w:pPr>
        <w:pStyle w:val="Chapterheadingsubdocument"/>
      </w:pPr>
      <w:bookmarkStart w:id="2" w:name="_Toc24202044"/>
      <w:r w:rsidRPr="00567602">
        <w:rPr>
          <w:rStyle w:val="ChapterNameOnly"/>
        </w:rPr>
        <w:lastRenderedPageBreak/>
        <w:t>Glossary</w:t>
      </w:r>
      <w:bookmarkEnd w:id="2"/>
    </w:p>
    <w:p w14:paraId="408E4A5E"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063BB461" w14:textId="77777777" w:rsidTr="007F26CD">
        <w:tc>
          <w:tcPr>
            <w:tcW w:w="2721" w:type="dxa"/>
          </w:tcPr>
          <w:p w14:paraId="2DC7CBEB" w14:textId="77777777" w:rsidR="00B17774" w:rsidRPr="00123D96" w:rsidRDefault="00B17774" w:rsidP="00354436">
            <w:pPr>
              <w:pStyle w:val="tableheaderwithintable"/>
            </w:pPr>
            <w:r w:rsidRPr="00123D96">
              <w:t>Abbreviation</w:t>
            </w:r>
          </w:p>
        </w:tc>
        <w:tc>
          <w:tcPr>
            <w:tcW w:w="3885" w:type="dxa"/>
          </w:tcPr>
          <w:p w14:paraId="64E6D30E" w14:textId="77777777" w:rsidR="00B17774" w:rsidRPr="00123D96" w:rsidRDefault="00B17774" w:rsidP="00354436">
            <w:pPr>
              <w:pStyle w:val="tableheaderwithintable"/>
            </w:pPr>
            <w:r w:rsidRPr="00123D96">
              <w:t>Definition</w:t>
            </w:r>
          </w:p>
        </w:tc>
      </w:tr>
      <w:tr w:rsidR="00B01724" w:rsidRPr="002C43E8" w14:paraId="20BA8F52" w14:textId="77777777" w:rsidTr="007F26CD">
        <w:tc>
          <w:tcPr>
            <w:tcW w:w="2721" w:type="dxa"/>
          </w:tcPr>
          <w:p w14:paraId="34297208" w14:textId="0B06C41C" w:rsidR="00B01724" w:rsidRPr="002C43E8" w:rsidRDefault="00B01724" w:rsidP="00354436">
            <w:pPr>
              <w:pStyle w:val="Glossarytabletext"/>
              <w:rPr>
                <w:lang w:val="en-US" w:eastAsia="en-US"/>
              </w:rPr>
            </w:pPr>
            <w:bookmarkStart w:id="3" w:name="GlossaryTableStart"/>
            <w:bookmarkEnd w:id="3"/>
            <w:r>
              <w:rPr>
                <w:lang w:val="en-US" w:eastAsia="en-US"/>
              </w:rPr>
              <w:t>ADI</w:t>
            </w:r>
          </w:p>
        </w:tc>
        <w:tc>
          <w:tcPr>
            <w:tcW w:w="3885" w:type="dxa"/>
          </w:tcPr>
          <w:p w14:paraId="35087699" w14:textId="54F09E06" w:rsidR="00B01724" w:rsidRPr="002C43E8" w:rsidRDefault="00B01724" w:rsidP="00354436">
            <w:pPr>
              <w:pStyle w:val="Glossarytabletext"/>
              <w:rPr>
                <w:lang w:val="en-US" w:eastAsia="en-US"/>
              </w:rPr>
            </w:pPr>
            <w:proofErr w:type="spellStart"/>
            <w:r>
              <w:rPr>
                <w:lang w:val="en-US" w:eastAsia="en-US"/>
              </w:rPr>
              <w:t>authorised</w:t>
            </w:r>
            <w:proofErr w:type="spellEnd"/>
            <w:r>
              <w:rPr>
                <w:lang w:val="en-US" w:eastAsia="en-US"/>
              </w:rPr>
              <w:t xml:space="preserve"> deposit</w:t>
            </w:r>
            <w:r>
              <w:rPr>
                <w:lang w:val="en-US" w:eastAsia="en-US"/>
              </w:rPr>
              <w:noBreakHyphen/>
              <w:t>taking institution</w:t>
            </w:r>
          </w:p>
        </w:tc>
      </w:tr>
      <w:tr w:rsidR="007F26CD" w:rsidRPr="002C43E8" w14:paraId="097ECCCB" w14:textId="77777777" w:rsidTr="007F26CD">
        <w:tc>
          <w:tcPr>
            <w:tcW w:w="2721" w:type="dxa"/>
          </w:tcPr>
          <w:p w14:paraId="0035BCCE" w14:textId="3DFF33F4" w:rsidR="007F26CD" w:rsidRDefault="007F26CD" w:rsidP="007F26CD">
            <w:pPr>
              <w:pStyle w:val="Glossarytabletext"/>
              <w:rPr>
                <w:lang w:val="en-US" w:eastAsia="en-US"/>
              </w:rPr>
            </w:pPr>
            <w:r>
              <w:rPr>
                <w:lang w:val="en-US" w:eastAsia="en-US"/>
              </w:rPr>
              <w:t>ITAA 1936</w:t>
            </w:r>
          </w:p>
        </w:tc>
        <w:tc>
          <w:tcPr>
            <w:tcW w:w="3885" w:type="dxa"/>
          </w:tcPr>
          <w:p w14:paraId="2898D060" w14:textId="369240A7" w:rsidR="007F26CD" w:rsidRDefault="007F26CD" w:rsidP="007F26CD">
            <w:pPr>
              <w:pStyle w:val="Glossarytabletext"/>
              <w:rPr>
                <w:lang w:val="en-US" w:eastAsia="en-US"/>
              </w:rPr>
            </w:pPr>
            <w:r w:rsidRPr="004855C7">
              <w:rPr>
                <w:i/>
                <w:lang w:val="en-US" w:eastAsia="en-US"/>
              </w:rPr>
              <w:t>Income Tax Assessment Act 19</w:t>
            </w:r>
            <w:r>
              <w:rPr>
                <w:i/>
                <w:lang w:val="en-US" w:eastAsia="en-US"/>
              </w:rPr>
              <w:t>36</w:t>
            </w:r>
          </w:p>
        </w:tc>
      </w:tr>
      <w:tr w:rsidR="00B17774" w:rsidRPr="002C43E8" w14:paraId="407396EA" w14:textId="77777777" w:rsidTr="007F26CD">
        <w:tc>
          <w:tcPr>
            <w:tcW w:w="2721" w:type="dxa"/>
          </w:tcPr>
          <w:p w14:paraId="41D44D71" w14:textId="75DAB859" w:rsidR="00B17774" w:rsidRPr="002C43E8" w:rsidRDefault="004855C7" w:rsidP="00354436">
            <w:pPr>
              <w:pStyle w:val="Glossarytabletext"/>
              <w:rPr>
                <w:lang w:val="en-US" w:eastAsia="en-US"/>
              </w:rPr>
            </w:pPr>
            <w:r>
              <w:rPr>
                <w:lang w:val="en-US" w:eastAsia="en-US"/>
              </w:rPr>
              <w:t>ITAA 1997</w:t>
            </w:r>
          </w:p>
        </w:tc>
        <w:tc>
          <w:tcPr>
            <w:tcW w:w="3885" w:type="dxa"/>
          </w:tcPr>
          <w:p w14:paraId="08ABC364" w14:textId="4FBD7543" w:rsidR="00B17774" w:rsidRPr="004855C7" w:rsidRDefault="004855C7" w:rsidP="00354436">
            <w:pPr>
              <w:pStyle w:val="Glossarytabletext"/>
              <w:rPr>
                <w:i/>
                <w:lang w:val="en-US" w:eastAsia="en-US"/>
              </w:rPr>
            </w:pPr>
            <w:r w:rsidRPr="004855C7">
              <w:rPr>
                <w:i/>
                <w:lang w:val="en-US" w:eastAsia="en-US"/>
              </w:rPr>
              <w:t>Income Tax Assessment Act 1997</w:t>
            </w:r>
          </w:p>
        </w:tc>
      </w:tr>
      <w:tr w:rsidR="00B17774" w:rsidRPr="002C43E8" w14:paraId="525C5D76" w14:textId="77777777" w:rsidTr="007F26CD">
        <w:tc>
          <w:tcPr>
            <w:tcW w:w="2721" w:type="dxa"/>
          </w:tcPr>
          <w:p w14:paraId="5BB71F49" w14:textId="59003FA9" w:rsidR="00B17774" w:rsidRPr="002C43E8" w:rsidRDefault="004855C7" w:rsidP="004855C7">
            <w:pPr>
              <w:pStyle w:val="Glossarytabletext"/>
              <w:rPr>
                <w:lang w:val="en-US" w:eastAsia="en-US"/>
              </w:rPr>
            </w:pPr>
            <w:r>
              <w:t>MEC group</w:t>
            </w:r>
          </w:p>
        </w:tc>
        <w:tc>
          <w:tcPr>
            <w:tcW w:w="3885" w:type="dxa"/>
          </w:tcPr>
          <w:p w14:paraId="1B381A79" w14:textId="51D0D6A2" w:rsidR="00B17774" w:rsidRPr="002C43E8" w:rsidRDefault="004855C7" w:rsidP="004855C7">
            <w:pPr>
              <w:pStyle w:val="Glossarytabletext"/>
              <w:rPr>
                <w:lang w:val="en-US" w:eastAsia="en-US"/>
              </w:rPr>
            </w:pPr>
            <w:r>
              <w:t>multiple entry consolidated group</w:t>
            </w:r>
          </w:p>
        </w:tc>
      </w:tr>
    </w:tbl>
    <w:p w14:paraId="70A42004" w14:textId="77777777" w:rsidR="00E5385B" w:rsidRDefault="00E5385B" w:rsidP="00B17774"/>
    <w:p w14:paraId="636D3648" w14:textId="77777777" w:rsidR="00B17774" w:rsidRDefault="00B17774" w:rsidP="00B17774"/>
    <w:p w14:paraId="6FC859AC" w14:textId="77777777" w:rsidR="00E679CA" w:rsidRDefault="00E679CA" w:rsidP="00B17774">
      <w:pPr>
        <w:sectPr w:rsidR="00E679CA" w:rsidSect="00E74E50">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14:paraId="654F5CC2" w14:textId="637B175D" w:rsidR="00B17774" w:rsidRPr="007C2B20" w:rsidRDefault="00840701" w:rsidP="000C2A9D">
      <w:pPr>
        <w:pStyle w:val="ChapterHeading"/>
      </w:pPr>
      <w:r w:rsidRPr="000C2A9D">
        <w:lastRenderedPageBreak/>
        <w:br/>
      </w:r>
      <w:bookmarkStart w:id="4" w:name="_Toc24202045"/>
      <w:r w:rsidR="00046B0F">
        <w:rPr>
          <w:rStyle w:val="ChapterNameOnly"/>
        </w:rPr>
        <w:t>Hybrid mismatch rules</w:t>
      </w:r>
      <w:bookmarkEnd w:id="4"/>
    </w:p>
    <w:p w14:paraId="30A67850" w14:textId="77777777" w:rsidR="00B17774" w:rsidRDefault="00B17774" w:rsidP="00B17774">
      <w:pPr>
        <w:pStyle w:val="Heading2"/>
      </w:pPr>
      <w:r>
        <w:t>Outline of chapter</w:t>
      </w:r>
    </w:p>
    <w:p w14:paraId="1A8C5980" w14:textId="1A2FBA58" w:rsidR="006C6C84" w:rsidRDefault="006C6C84" w:rsidP="006C6C84">
      <w:pPr>
        <w:pStyle w:val="base-text-paragraph"/>
      </w:pPr>
      <w:r>
        <w:t xml:space="preserve">Schedule # to this </w:t>
      </w:r>
      <w:r w:rsidR="00521FA4">
        <w:t>Exposure Draft Bill</w:t>
      </w:r>
      <w:r>
        <w:t xml:space="preserve"> amends the hybrid mismatch rules in the ITAA 1997 to:</w:t>
      </w:r>
    </w:p>
    <w:p w14:paraId="15525360" w14:textId="3B673FD3" w:rsidR="006C6C84" w:rsidRDefault="006C6C84" w:rsidP="006C6C84">
      <w:pPr>
        <w:pStyle w:val="dotpoint"/>
      </w:pPr>
      <w:r>
        <w:t xml:space="preserve">clarify that the </w:t>
      </w:r>
      <w:r w:rsidR="00C77AF7">
        <w:t xml:space="preserve">hybrid mismatch </w:t>
      </w:r>
      <w:r>
        <w:t>rules apply to MEC groups in the same way as they apply to consolidated groups;</w:t>
      </w:r>
    </w:p>
    <w:p w14:paraId="2A8ECDA8" w14:textId="3938ABFE" w:rsidR="004550D0" w:rsidRDefault="00FC553D" w:rsidP="006C6C84">
      <w:pPr>
        <w:pStyle w:val="dotpoint"/>
      </w:pPr>
      <w:r>
        <w:t xml:space="preserve">clarify </w:t>
      </w:r>
      <w:r w:rsidR="009B4FD7">
        <w:t>that, for the purpose of applying the hybrid mismatch rules, foreign income tax does not include</w:t>
      </w:r>
      <w:r w:rsidR="009B4FD7" w:rsidRPr="002321DD">
        <w:t xml:space="preserve"> </w:t>
      </w:r>
      <w:r w:rsidR="009B4FD7">
        <w:t>foreign municipal or State taxes</w:t>
      </w:r>
      <w:r w:rsidR="004550D0">
        <w:t>;</w:t>
      </w:r>
    </w:p>
    <w:p w14:paraId="248463AA" w14:textId="0DCA3A33" w:rsidR="0067782C" w:rsidRDefault="00BB671A" w:rsidP="006C6C84">
      <w:pPr>
        <w:pStyle w:val="dotpoint"/>
      </w:pPr>
      <w:r>
        <w:t xml:space="preserve">clarify the </w:t>
      </w:r>
      <w:r w:rsidR="005460C0">
        <w:t>application</w:t>
      </w:r>
      <w:r>
        <w:t xml:space="preserve"> of the </w:t>
      </w:r>
      <w:r w:rsidR="00BA3664">
        <w:t>hybrid mismatch rules to trusts and</w:t>
      </w:r>
      <w:r>
        <w:t xml:space="preserve"> partnerships</w:t>
      </w:r>
      <w:r w:rsidR="004550D0">
        <w:t xml:space="preserve">; </w:t>
      </w:r>
    </w:p>
    <w:p w14:paraId="3F99B162" w14:textId="6B666268" w:rsidR="0067782C" w:rsidRDefault="0067782C" w:rsidP="0067782C">
      <w:pPr>
        <w:pStyle w:val="dotpoint"/>
      </w:pPr>
      <w:r>
        <w:t>clarify the operation of the dual inclusion income on</w:t>
      </w:r>
      <w:r>
        <w:noBreakHyphen/>
        <w:t>payment rule;</w:t>
      </w:r>
    </w:p>
    <w:p w14:paraId="0636C8A8" w14:textId="0D6F23C5" w:rsidR="0067782C" w:rsidRDefault="009B4FD7" w:rsidP="0067782C">
      <w:pPr>
        <w:pStyle w:val="dotpoint"/>
      </w:pPr>
      <w:r>
        <w:t>ensure that the hybrid mismatch integrity rule can apply appropriately to financing arrangements that have been designed to circumvent the operation of the hybrid mismatch rules</w:t>
      </w:r>
      <w:r w:rsidR="0067782C">
        <w:t>; and</w:t>
      </w:r>
    </w:p>
    <w:p w14:paraId="6EBD0DB9" w14:textId="740ED64C" w:rsidR="006C6C84" w:rsidRDefault="0067782C" w:rsidP="0067782C">
      <w:pPr>
        <w:pStyle w:val="dotpoint"/>
      </w:pPr>
      <w:proofErr w:type="gramStart"/>
      <w:r>
        <w:t>ensure</w:t>
      </w:r>
      <w:proofErr w:type="gramEnd"/>
      <w:r>
        <w:t xml:space="preserve"> that franking benefits </w:t>
      </w:r>
      <w:r w:rsidR="00BE44C5">
        <w:t>are not</w:t>
      </w:r>
      <w:r w:rsidR="009B4FD7">
        <w:t xml:space="preserve"> unduly</w:t>
      </w:r>
      <w:r w:rsidR="00BE44C5">
        <w:t xml:space="preserve"> denied </w:t>
      </w:r>
      <w:r>
        <w:t>on distri</w:t>
      </w:r>
      <w:r w:rsidR="009B4FD7">
        <w:t xml:space="preserve">butions made on Additional Tier </w:t>
      </w:r>
      <w:r>
        <w:t xml:space="preserve">1 capital instruments </w:t>
      </w:r>
      <w:r w:rsidR="00655FC2">
        <w:t>in certain circumstances</w:t>
      </w:r>
      <w:r>
        <w:t>.</w:t>
      </w:r>
      <w:r w:rsidR="006C6C84">
        <w:t xml:space="preserve"> </w:t>
      </w:r>
    </w:p>
    <w:p w14:paraId="7D6255DF" w14:textId="7D479536" w:rsidR="00B17774" w:rsidRDefault="00A101F2" w:rsidP="00B17774">
      <w:pPr>
        <w:numPr>
          <w:ilvl w:val="1"/>
          <w:numId w:val="7"/>
        </w:numPr>
      </w:pPr>
      <w:r>
        <w:t>All references in this Chapter are to provisions in the ITAA 1997 unless otherwise stated.</w:t>
      </w:r>
    </w:p>
    <w:p w14:paraId="408550C9" w14:textId="77777777" w:rsidR="00B17774" w:rsidRDefault="00B17774" w:rsidP="00B17774">
      <w:pPr>
        <w:pStyle w:val="Heading2"/>
      </w:pPr>
      <w:r>
        <w:t>Context of amendments</w:t>
      </w:r>
    </w:p>
    <w:p w14:paraId="04D3ACE2" w14:textId="7D3EC494" w:rsidR="00127A5C" w:rsidRDefault="00A101F2" w:rsidP="00A101F2">
      <w:pPr>
        <w:pStyle w:val="base-text-paragraph"/>
      </w:pPr>
      <w:r>
        <w:t xml:space="preserve">The hybrid mismatch rules are designed to prevent entities that are liable to income tax in Australia from being able to avoid income taxation, or obtain double taxation benefits, by exploiting differences between the tax treatment of entities and instruments across different countries. </w:t>
      </w:r>
    </w:p>
    <w:p w14:paraId="0DCEB608" w14:textId="77777777" w:rsidR="00127A5C" w:rsidRDefault="00127A5C" w:rsidP="00A101F2">
      <w:pPr>
        <w:pStyle w:val="base-text-paragraph"/>
      </w:pPr>
      <w:r>
        <w:t>The types of hybrid mismatch arrangements are:</w:t>
      </w:r>
    </w:p>
    <w:p w14:paraId="5D7D8CEA" w14:textId="77777777" w:rsidR="00F246F5" w:rsidRDefault="00127A5C" w:rsidP="00127A5C">
      <w:pPr>
        <w:pStyle w:val="dotpoint"/>
      </w:pPr>
      <w:r>
        <w:t>deduction/non</w:t>
      </w:r>
      <w:r>
        <w:noBreakHyphen/>
        <w:t>inclusion mismatches, which occur when a deduction</w:t>
      </w:r>
      <w:r w:rsidR="003F1F2C">
        <w:t xml:space="preserve"> is provided for a payment in one country, but the corresponding income is not included as assessable income in the recipient country</w:t>
      </w:r>
      <w:r w:rsidR="00F246F5">
        <w:t>; and</w:t>
      </w:r>
    </w:p>
    <w:p w14:paraId="6C084E7C" w14:textId="0AFC871E" w:rsidR="00127A5C" w:rsidRDefault="00F246F5" w:rsidP="0050561D">
      <w:pPr>
        <w:pStyle w:val="dotpoint"/>
      </w:pPr>
      <w:proofErr w:type="gramStart"/>
      <w:r>
        <w:lastRenderedPageBreak/>
        <w:t>deduction/deduction</w:t>
      </w:r>
      <w:proofErr w:type="gramEnd"/>
      <w:r>
        <w:t xml:space="preserve"> mismatches, which occur when an entity receives a deduction in two countries for the same payment.</w:t>
      </w:r>
    </w:p>
    <w:p w14:paraId="2F0494CD" w14:textId="46E8F075" w:rsidR="00611F73" w:rsidRPr="00D000B0" w:rsidRDefault="00611F73" w:rsidP="00A101F2">
      <w:pPr>
        <w:pStyle w:val="base-text-paragraph"/>
      </w:pPr>
      <w:r w:rsidRPr="00D000B0">
        <w:t xml:space="preserve">A </w:t>
      </w:r>
      <w:r w:rsidR="00127A5C">
        <w:t xml:space="preserve">mismatch </w:t>
      </w:r>
      <w:r w:rsidRPr="00D000B0">
        <w:t>is covered by t</w:t>
      </w:r>
      <w:r w:rsidR="00CD7747" w:rsidRPr="00D000B0">
        <w:t xml:space="preserve">he hybrid mismatch rules </w:t>
      </w:r>
      <w:r w:rsidR="003F1F2C">
        <w:t xml:space="preserve">if </w:t>
      </w:r>
      <w:r w:rsidRPr="00D000B0">
        <w:t>it is:</w:t>
      </w:r>
    </w:p>
    <w:p w14:paraId="2A1951B5" w14:textId="39C4CB7A" w:rsidR="00611F73" w:rsidRPr="00D000B0" w:rsidRDefault="00611F73" w:rsidP="00611F73">
      <w:pPr>
        <w:pStyle w:val="dotpoint"/>
      </w:pPr>
      <w:r w:rsidRPr="00D000B0">
        <w:t>a hybrid financial instruments mismatch;</w:t>
      </w:r>
    </w:p>
    <w:p w14:paraId="61DC7113" w14:textId="7B2874BB" w:rsidR="00CD7747" w:rsidRPr="00D000B0" w:rsidRDefault="00611F73" w:rsidP="00611F73">
      <w:pPr>
        <w:pStyle w:val="dotpoint"/>
      </w:pPr>
      <w:r w:rsidRPr="00D000B0">
        <w:t>a hybrid payer mismatch;</w:t>
      </w:r>
    </w:p>
    <w:p w14:paraId="103ED47A" w14:textId="316A3C34" w:rsidR="00611F73" w:rsidRPr="00D000B0" w:rsidRDefault="00611F73" w:rsidP="00611F73">
      <w:pPr>
        <w:pStyle w:val="dotpoint"/>
      </w:pPr>
      <w:r w:rsidRPr="00D000B0">
        <w:t>a reverse hybrid mismatch;</w:t>
      </w:r>
    </w:p>
    <w:p w14:paraId="53945E12" w14:textId="671C407E" w:rsidR="00611F73" w:rsidRPr="00D000B0" w:rsidRDefault="00611F73" w:rsidP="00611F73">
      <w:pPr>
        <w:pStyle w:val="dotpoint"/>
      </w:pPr>
      <w:r w:rsidRPr="00D000B0">
        <w:t xml:space="preserve">a branch hybrid mismatch; </w:t>
      </w:r>
    </w:p>
    <w:p w14:paraId="41E31670" w14:textId="1DD041FE" w:rsidR="00611F73" w:rsidRPr="00D000B0" w:rsidRDefault="00611F73" w:rsidP="00611F73">
      <w:pPr>
        <w:pStyle w:val="dotpoint"/>
      </w:pPr>
      <w:r w:rsidRPr="00D000B0">
        <w:t>a deducting hybrid mismatch; or</w:t>
      </w:r>
    </w:p>
    <w:p w14:paraId="59805D27" w14:textId="7D90BE05" w:rsidR="00611F73" w:rsidRPr="00D000B0" w:rsidRDefault="00611F73" w:rsidP="00611F73">
      <w:pPr>
        <w:pStyle w:val="dotpoint"/>
      </w:pPr>
      <w:proofErr w:type="gramStart"/>
      <w:r w:rsidRPr="00D000B0">
        <w:t>an</w:t>
      </w:r>
      <w:proofErr w:type="gramEnd"/>
      <w:r w:rsidRPr="00D000B0">
        <w:t xml:space="preserve"> imported hybrid mismatch.</w:t>
      </w:r>
    </w:p>
    <w:p w14:paraId="39CF1ED2" w14:textId="43BCE38D" w:rsidR="003F1F2C" w:rsidRDefault="003F1F2C" w:rsidP="00A101F2">
      <w:pPr>
        <w:pStyle w:val="base-text-paragraph"/>
      </w:pPr>
      <w:r>
        <w:t xml:space="preserve">The principal objective of </w:t>
      </w:r>
      <w:r w:rsidRPr="00D000B0">
        <w:t>the hybrid mismatch rules</w:t>
      </w:r>
      <w:r>
        <w:t xml:space="preserve"> is to neutralise the effects of </w:t>
      </w:r>
      <w:r w:rsidRPr="00D000B0">
        <w:t>t</w:t>
      </w:r>
      <w:r>
        <w:t>he hybrid mismatch</w:t>
      </w:r>
      <w:r w:rsidRPr="00D000B0">
        <w:t>es</w:t>
      </w:r>
      <w:r>
        <w:t xml:space="preserve"> so that unfair tax advantages do not accrue for multinational groups as compared to domestic groups. </w:t>
      </w:r>
    </w:p>
    <w:p w14:paraId="74E20CFF" w14:textId="154B5B76" w:rsidR="00611F73" w:rsidRDefault="00D525BA" w:rsidP="00A101F2">
      <w:pPr>
        <w:pStyle w:val="base-text-paragraph"/>
      </w:pPr>
      <w:r>
        <w:t>A</w:t>
      </w:r>
      <w:r w:rsidR="00611F73">
        <w:t xml:space="preserve"> targeted integrity rule applies to prevent the effect of the hybrid mismatch rules to neutralise double non</w:t>
      </w:r>
      <w:r w:rsidR="00611F73">
        <w:noBreakHyphen/>
        <w:t xml:space="preserve">taxation outcomes from being compromised by multinational groups using </w:t>
      </w:r>
      <w:r w:rsidR="00D000B0">
        <w:t>interposed conduit type vehicles to invest in Australia (as an alternative to investing into Australia using hybrid instruments or entities</w:t>
      </w:r>
      <w:r w:rsidR="00F246F5">
        <w:t xml:space="preserve"> or investing into Australia directly</w:t>
      </w:r>
      <w:r w:rsidR="00D000B0">
        <w:t>).</w:t>
      </w:r>
    </w:p>
    <w:p w14:paraId="347FE9AE" w14:textId="77777777" w:rsidR="00127A5C" w:rsidRDefault="00127A5C" w:rsidP="00127A5C">
      <w:pPr>
        <w:pStyle w:val="base-text-paragraph"/>
      </w:pPr>
      <w:r>
        <w:t>The hybrid mismatch rules were introduced in 2018 and apply to income years starting on or after 1 January 2019.</w:t>
      </w:r>
    </w:p>
    <w:p w14:paraId="557903C3" w14:textId="752BD283" w:rsidR="00B17774" w:rsidRDefault="00A101F2" w:rsidP="00121A81">
      <w:pPr>
        <w:pStyle w:val="base-text-paragraph"/>
        <w:numPr>
          <w:ilvl w:val="1"/>
          <w:numId w:val="7"/>
        </w:numPr>
      </w:pPr>
      <w:r>
        <w:t xml:space="preserve">These amendments </w:t>
      </w:r>
      <w:r w:rsidR="00233D13">
        <w:t>will</w:t>
      </w:r>
      <w:r>
        <w:t xml:space="preserve"> </w:t>
      </w:r>
      <w:r w:rsidR="00D04C07">
        <w:t xml:space="preserve">clarify </w:t>
      </w:r>
      <w:r>
        <w:t>aspects of the</w:t>
      </w:r>
      <w:r w:rsidR="00233D13" w:rsidRPr="00233D13">
        <w:t xml:space="preserve"> </w:t>
      </w:r>
      <w:r w:rsidR="00233D13">
        <w:t>hybrid mismatch</w:t>
      </w:r>
      <w:r>
        <w:t xml:space="preserve"> rules</w:t>
      </w:r>
      <w:r w:rsidR="00D04C07">
        <w:t xml:space="preserve"> and improve their operation.</w:t>
      </w:r>
      <w:r w:rsidR="00E74810">
        <w:t xml:space="preserve"> The amendments </w:t>
      </w:r>
      <w:r w:rsidR="00233D13">
        <w:t>address concerns raised by both the A</w:t>
      </w:r>
      <w:r w:rsidR="00621841">
        <w:t xml:space="preserve">ustralian </w:t>
      </w:r>
      <w:r w:rsidR="00233D13">
        <w:t>T</w:t>
      </w:r>
      <w:r w:rsidR="00621841">
        <w:t xml:space="preserve">axation </w:t>
      </w:r>
      <w:r w:rsidR="00233D13">
        <w:t>O</w:t>
      </w:r>
      <w:r w:rsidR="00621841">
        <w:t>ffice</w:t>
      </w:r>
      <w:r w:rsidR="00233D13">
        <w:t xml:space="preserve"> and industry</w:t>
      </w:r>
      <w:r w:rsidR="00912DEB" w:rsidRPr="00912DEB">
        <w:t xml:space="preserve"> </w:t>
      </w:r>
      <w:r w:rsidR="00912DEB">
        <w:t>stakeholders</w:t>
      </w:r>
      <w:r w:rsidR="00233D13">
        <w:t xml:space="preserve"> </w:t>
      </w:r>
      <w:r w:rsidR="00912DEB">
        <w:t xml:space="preserve">following the commencement of the hybrid mismatch rules </w:t>
      </w:r>
      <w:r w:rsidR="00233D13">
        <w:t xml:space="preserve">and </w:t>
      </w:r>
      <w:r w:rsidR="00E74810">
        <w:t xml:space="preserve">will provide greater certainty to </w:t>
      </w:r>
      <w:r w:rsidR="00C24098">
        <w:t>affected taxpayers</w:t>
      </w:r>
      <w:r w:rsidR="00E74810">
        <w:t>.</w:t>
      </w:r>
    </w:p>
    <w:p w14:paraId="1E923A64" w14:textId="77777777" w:rsidR="00B17774" w:rsidRDefault="00B17774" w:rsidP="00B17774">
      <w:pPr>
        <w:pStyle w:val="Heading2"/>
      </w:pPr>
      <w:r>
        <w:t>Summary of new law</w:t>
      </w:r>
    </w:p>
    <w:p w14:paraId="74C19A26" w14:textId="33D157A3" w:rsidR="00A101F2" w:rsidRDefault="00A101F2" w:rsidP="00A101F2">
      <w:pPr>
        <w:pStyle w:val="base-text-paragraph"/>
      </w:pPr>
      <w:r>
        <w:t xml:space="preserve">Schedule # to this </w:t>
      </w:r>
      <w:r w:rsidR="00521FA4">
        <w:t>Exposure Draft Bill</w:t>
      </w:r>
      <w:r>
        <w:t xml:space="preserve"> amends the hybrid mismatch rules to:</w:t>
      </w:r>
    </w:p>
    <w:p w14:paraId="4243A308" w14:textId="03E43088" w:rsidR="00A101F2" w:rsidRDefault="00A101F2" w:rsidP="00A101F2">
      <w:pPr>
        <w:pStyle w:val="dotpoint"/>
      </w:pPr>
      <w:r>
        <w:t xml:space="preserve">clarify that the </w:t>
      </w:r>
      <w:r w:rsidR="00C77AF7">
        <w:t xml:space="preserve">hybrid mismatch </w:t>
      </w:r>
      <w:r>
        <w:t>rules apply to MEC groups in the same way as they apply to consolidated groups;</w:t>
      </w:r>
    </w:p>
    <w:p w14:paraId="35F87718" w14:textId="1C92BA24" w:rsidR="004550D0" w:rsidRDefault="00FC553D" w:rsidP="00A101F2">
      <w:pPr>
        <w:pStyle w:val="dotpoint"/>
      </w:pPr>
      <w:r>
        <w:t xml:space="preserve">clarify </w:t>
      </w:r>
      <w:r w:rsidR="009B4FD7">
        <w:t>that, for the purpose of applying the hybrid mismatch rules, foreign income tax does not include</w:t>
      </w:r>
      <w:r w:rsidR="009B4FD7" w:rsidRPr="002321DD">
        <w:t xml:space="preserve"> </w:t>
      </w:r>
      <w:r w:rsidR="009B4FD7">
        <w:t>foreign municipal or State taxes</w:t>
      </w:r>
      <w:r w:rsidR="00A101F2">
        <w:t xml:space="preserve">; </w:t>
      </w:r>
    </w:p>
    <w:p w14:paraId="0D327991" w14:textId="062FA5A6" w:rsidR="0067782C" w:rsidRDefault="00BB671A" w:rsidP="00A101F2">
      <w:pPr>
        <w:pStyle w:val="dotpoint"/>
      </w:pPr>
      <w:r>
        <w:t xml:space="preserve">clarify the </w:t>
      </w:r>
      <w:r w:rsidR="005460C0">
        <w:t xml:space="preserve">application </w:t>
      </w:r>
      <w:r>
        <w:t xml:space="preserve">of the hybrid </w:t>
      </w:r>
      <w:r w:rsidR="00BA3664">
        <w:t>mismatch rules to trusts and</w:t>
      </w:r>
      <w:r>
        <w:t xml:space="preserve"> partnerships</w:t>
      </w:r>
      <w:r w:rsidR="004550D0">
        <w:t xml:space="preserve">; </w:t>
      </w:r>
    </w:p>
    <w:p w14:paraId="60B3BC1C" w14:textId="15856476" w:rsidR="0067782C" w:rsidRDefault="0067782C" w:rsidP="0067782C">
      <w:pPr>
        <w:pStyle w:val="dotpoint"/>
      </w:pPr>
      <w:r>
        <w:lastRenderedPageBreak/>
        <w:t>clarify the operation of the dual inclusion income on</w:t>
      </w:r>
      <w:r>
        <w:noBreakHyphen/>
        <w:t>payment rule;</w:t>
      </w:r>
    </w:p>
    <w:p w14:paraId="6A44601A" w14:textId="0B93CFCB" w:rsidR="0067782C" w:rsidRDefault="009B4FD7" w:rsidP="0067782C">
      <w:pPr>
        <w:pStyle w:val="dotpoint"/>
      </w:pPr>
      <w:r>
        <w:t>ensure that the hybrid mismatch integrity rule can apply appropriately to financing arrangements that have been designed to circumvent the operation of the hybrid mismatch rules</w:t>
      </w:r>
      <w:r w:rsidR="0067782C">
        <w:t>; and</w:t>
      </w:r>
    </w:p>
    <w:p w14:paraId="6AD6CD0A" w14:textId="203FA002" w:rsidR="00B17774" w:rsidRPr="008F726E" w:rsidRDefault="00BE44C5" w:rsidP="00FA1D30">
      <w:pPr>
        <w:pStyle w:val="dotpoint"/>
      </w:pPr>
      <w:proofErr w:type="gramStart"/>
      <w:r>
        <w:t>ensure</w:t>
      </w:r>
      <w:proofErr w:type="gramEnd"/>
      <w:r>
        <w:t xml:space="preserve"> that franking benefits are not denied on distri</w:t>
      </w:r>
      <w:r w:rsidR="00A91424">
        <w:t xml:space="preserve">butions made on Additional Tier </w:t>
      </w:r>
      <w:r>
        <w:t xml:space="preserve">1 capital instruments </w:t>
      </w:r>
      <w:r w:rsidR="00655FC2">
        <w:t>in certain circumstances</w:t>
      </w:r>
      <w:r w:rsidR="0067782C">
        <w:t>.</w:t>
      </w:r>
      <w:r w:rsidR="00A101F2">
        <w:t xml:space="preserve"> </w:t>
      </w:r>
    </w:p>
    <w:p w14:paraId="4D84FA1C"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06"/>
      </w:tblGrid>
      <w:tr w:rsidR="00F16726" w:rsidRPr="004666B8" w14:paraId="14A09B3B" w14:textId="77777777" w:rsidTr="00EB66AB">
        <w:tc>
          <w:tcPr>
            <w:tcW w:w="3211" w:type="dxa"/>
          </w:tcPr>
          <w:p w14:paraId="017BD938" w14:textId="77777777" w:rsidR="00B17774" w:rsidRPr="004666B8" w:rsidRDefault="00B17774" w:rsidP="00354436">
            <w:pPr>
              <w:pStyle w:val="tableheaderwithintable"/>
              <w:rPr>
                <w:lang w:val="en-US" w:eastAsia="en-US"/>
              </w:rPr>
            </w:pPr>
            <w:r w:rsidRPr="004666B8">
              <w:rPr>
                <w:lang w:val="en-US" w:eastAsia="en-US"/>
              </w:rPr>
              <w:t>New law</w:t>
            </w:r>
          </w:p>
        </w:tc>
        <w:tc>
          <w:tcPr>
            <w:tcW w:w="3206" w:type="dxa"/>
          </w:tcPr>
          <w:p w14:paraId="0748F30B" w14:textId="77777777" w:rsidR="00B17774" w:rsidRPr="004666B8" w:rsidRDefault="00B17774" w:rsidP="00354436">
            <w:pPr>
              <w:pStyle w:val="tableheaderwithintable"/>
              <w:rPr>
                <w:lang w:val="en-US" w:eastAsia="en-US"/>
              </w:rPr>
            </w:pPr>
            <w:r w:rsidRPr="004666B8">
              <w:rPr>
                <w:lang w:val="en-US" w:eastAsia="en-US"/>
              </w:rPr>
              <w:t>Current law</w:t>
            </w:r>
          </w:p>
        </w:tc>
      </w:tr>
      <w:tr w:rsidR="00F16726" w:rsidRPr="004666B8" w14:paraId="62C47619" w14:textId="77777777" w:rsidTr="00EB66AB">
        <w:tc>
          <w:tcPr>
            <w:tcW w:w="3211" w:type="dxa"/>
          </w:tcPr>
          <w:p w14:paraId="706FE82E" w14:textId="0FD419BF" w:rsidR="00B17774" w:rsidRPr="003D549B" w:rsidRDefault="00116D08" w:rsidP="00116D08">
            <w:pPr>
              <w:pStyle w:val="tabletext"/>
              <w:rPr>
                <w:lang w:val="en-US" w:eastAsia="en-US"/>
              </w:rPr>
            </w:pPr>
            <w:r w:rsidRPr="003D549B">
              <w:rPr>
                <w:lang w:val="en-US" w:eastAsia="en-US"/>
              </w:rPr>
              <w:t>For the purpose of working out whether a reverse hybrid mismatch arises, a</w:t>
            </w:r>
            <w:r w:rsidR="00130786" w:rsidRPr="003D549B">
              <w:rPr>
                <w:lang w:val="en-US" w:eastAsia="en-US"/>
              </w:rPr>
              <w:t xml:space="preserve">n entity that is a </w:t>
            </w:r>
            <w:r w:rsidRPr="003D549B">
              <w:rPr>
                <w:lang w:val="en-US" w:eastAsia="en-US"/>
              </w:rPr>
              <w:t>member of a MEC </w:t>
            </w:r>
            <w:r w:rsidR="00130786" w:rsidRPr="003D549B">
              <w:rPr>
                <w:lang w:val="en-US" w:eastAsia="en-US"/>
              </w:rPr>
              <w:t xml:space="preserve">group </w:t>
            </w:r>
            <w:r w:rsidR="00F246F5" w:rsidRPr="003D549B">
              <w:rPr>
                <w:lang w:val="en-US" w:eastAsia="en-US"/>
              </w:rPr>
              <w:t>will be treated in the same way as an entity that is a member of a consolidated group.</w:t>
            </w:r>
          </w:p>
        </w:tc>
        <w:tc>
          <w:tcPr>
            <w:tcW w:w="3206" w:type="dxa"/>
          </w:tcPr>
          <w:p w14:paraId="102B28AF" w14:textId="3BB2EE8A" w:rsidR="00B17774" w:rsidRPr="003D549B" w:rsidRDefault="00077D45" w:rsidP="00770F26">
            <w:pPr>
              <w:pStyle w:val="tabletext"/>
              <w:rPr>
                <w:lang w:val="en-US" w:eastAsia="en-US"/>
              </w:rPr>
            </w:pPr>
            <w:r w:rsidRPr="003D549B">
              <w:rPr>
                <w:lang w:val="en-US" w:eastAsia="en-US"/>
              </w:rPr>
              <w:t xml:space="preserve">For the purpose of working out whether a reverse hybrid mismatch arises, an entity that is a member of a consolidated group is not </w:t>
            </w:r>
            <w:r w:rsidR="00F246F5" w:rsidRPr="003D549B">
              <w:rPr>
                <w:lang w:val="en-US" w:eastAsia="en-US"/>
              </w:rPr>
              <w:t xml:space="preserve">treated as </w:t>
            </w:r>
            <w:r w:rsidRPr="003D549B">
              <w:rPr>
                <w:lang w:val="en-US" w:eastAsia="en-US"/>
              </w:rPr>
              <w:t>a transparent entity in Australia.</w:t>
            </w:r>
          </w:p>
        </w:tc>
      </w:tr>
      <w:tr w:rsidR="00F16726" w:rsidRPr="004666B8" w14:paraId="611FE47A" w14:textId="77777777" w:rsidTr="00EB66AB">
        <w:tc>
          <w:tcPr>
            <w:tcW w:w="3211" w:type="dxa"/>
          </w:tcPr>
          <w:p w14:paraId="509E12B7" w14:textId="4BCC68AE" w:rsidR="00077D45" w:rsidRPr="003D549B" w:rsidRDefault="00130786" w:rsidP="00116D08">
            <w:pPr>
              <w:pStyle w:val="tabletext"/>
              <w:rPr>
                <w:lang w:val="en-US" w:eastAsia="en-US"/>
              </w:rPr>
            </w:pPr>
            <w:r w:rsidRPr="003D549B">
              <w:rPr>
                <w:lang w:val="en-US" w:eastAsia="en-US"/>
              </w:rPr>
              <w:t xml:space="preserve">For the purpose of applying the hybrid mismatch rules, </w:t>
            </w:r>
            <w:r w:rsidR="00116D08" w:rsidRPr="003D549B">
              <w:rPr>
                <w:lang w:val="en-US" w:eastAsia="en-US"/>
              </w:rPr>
              <w:t xml:space="preserve">foreign income tax will not include </w:t>
            </w:r>
            <w:r w:rsidR="005818E3" w:rsidRPr="003D549B">
              <w:rPr>
                <w:lang w:val="en-US" w:eastAsia="en-US"/>
              </w:rPr>
              <w:t xml:space="preserve">foreign </w:t>
            </w:r>
            <w:r w:rsidR="00FA1D30" w:rsidRPr="003D549B">
              <w:rPr>
                <w:lang w:val="en-US" w:eastAsia="en-US"/>
              </w:rPr>
              <w:t>municipal taxes and State taxes</w:t>
            </w:r>
            <w:r w:rsidRPr="003D549B">
              <w:rPr>
                <w:lang w:val="en-US" w:eastAsia="en-US"/>
              </w:rPr>
              <w:t>.</w:t>
            </w:r>
          </w:p>
        </w:tc>
        <w:tc>
          <w:tcPr>
            <w:tcW w:w="3206" w:type="dxa"/>
          </w:tcPr>
          <w:p w14:paraId="5B40D45D" w14:textId="2B728B5E" w:rsidR="00077D45" w:rsidRPr="003D549B" w:rsidRDefault="00812F61" w:rsidP="00116D08">
            <w:pPr>
              <w:pStyle w:val="tabletext"/>
              <w:rPr>
                <w:lang w:val="en-US" w:eastAsia="en-US"/>
              </w:rPr>
            </w:pPr>
            <w:r w:rsidRPr="003D549B">
              <w:rPr>
                <w:lang w:val="en-US" w:eastAsia="en-US"/>
              </w:rPr>
              <w:t>There is some uncertainty about whether foreign income tax includes foreign municipal taxes and State taxes.</w:t>
            </w:r>
          </w:p>
        </w:tc>
      </w:tr>
      <w:tr w:rsidR="00F16726" w:rsidRPr="004666B8" w14:paraId="37858161" w14:textId="77777777" w:rsidTr="00EB66AB">
        <w:tc>
          <w:tcPr>
            <w:tcW w:w="3211" w:type="dxa"/>
          </w:tcPr>
          <w:p w14:paraId="049043E0" w14:textId="3D865A45" w:rsidR="0014772F" w:rsidRPr="003D549B" w:rsidRDefault="00770F26" w:rsidP="0014772F">
            <w:pPr>
              <w:pStyle w:val="tabletext"/>
              <w:rPr>
                <w:lang w:val="en-US" w:eastAsia="en-US"/>
              </w:rPr>
            </w:pPr>
            <w:r w:rsidRPr="003D549B">
              <w:rPr>
                <w:lang w:val="en-US" w:eastAsia="en-US"/>
              </w:rPr>
              <w:t>For the purpose of applying the hybrid mismatch rules</w:t>
            </w:r>
            <w:r w:rsidR="00655FC2">
              <w:rPr>
                <w:lang w:val="en-US" w:eastAsia="en-US"/>
              </w:rPr>
              <w:t xml:space="preserve">, </w:t>
            </w:r>
            <w:r w:rsidRPr="003D549B">
              <w:rPr>
                <w:lang w:val="en-US" w:eastAsia="en-US"/>
              </w:rPr>
              <w:t>trust</w:t>
            </w:r>
            <w:r w:rsidR="00655FC2">
              <w:rPr>
                <w:lang w:val="en-US" w:eastAsia="en-US"/>
              </w:rPr>
              <w:t>s</w:t>
            </w:r>
            <w:r w:rsidR="00BA3664" w:rsidRPr="003D549B">
              <w:rPr>
                <w:lang w:val="en-US" w:eastAsia="en-US"/>
              </w:rPr>
              <w:t xml:space="preserve"> and</w:t>
            </w:r>
            <w:r w:rsidRPr="003D549B">
              <w:rPr>
                <w:lang w:val="en-US" w:eastAsia="en-US"/>
              </w:rPr>
              <w:t xml:space="preserve"> partnerships will be </w:t>
            </w:r>
            <w:proofErr w:type="spellStart"/>
            <w:r w:rsidRPr="003D549B">
              <w:rPr>
                <w:lang w:val="en-US" w:eastAsia="en-US"/>
              </w:rPr>
              <w:t>recognised</w:t>
            </w:r>
            <w:proofErr w:type="spellEnd"/>
            <w:r w:rsidRPr="003D549B">
              <w:rPr>
                <w:lang w:val="en-US" w:eastAsia="en-US"/>
              </w:rPr>
              <w:t xml:space="preserve"> as entities that</w:t>
            </w:r>
            <w:r w:rsidR="0014772F" w:rsidRPr="003D549B">
              <w:rPr>
                <w:lang w:val="en-US" w:eastAsia="en-US"/>
              </w:rPr>
              <w:t>:</w:t>
            </w:r>
          </w:p>
          <w:p w14:paraId="59E1254A" w14:textId="77777777" w:rsidR="00770F26" w:rsidRPr="003D549B" w:rsidRDefault="0014772F" w:rsidP="0014772F">
            <w:pPr>
              <w:pStyle w:val="tabledotpoint"/>
              <w:rPr>
                <w:lang w:val="en-US" w:eastAsia="en-US"/>
              </w:rPr>
            </w:pPr>
            <w:r w:rsidRPr="003D549B">
              <w:rPr>
                <w:lang w:val="en-US" w:eastAsia="en-US"/>
              </w:rPr>
              <w:t xml:space="preserve">make and receive payments; </w:t>
            </w:r>
          </w:p>
          <w:p w14:paraId="2D88A299" w14:textId="2CB10E15" w:rsidR="0014772F" w:rsidRPr="003D549B" w:rsidRDefault="00770F26" w:rsidP="0014772F">
            <w:pPr>
              <w:pStyle w:val="tabledotpoint"/>
              <w:rPr>
                <w:lang w:val="en-US" w:eastAsia="en-US"/>
              </w:rPr>
            </w:pPr>
            <w:r w:rsidRPr="003D549B">
              <w:rPr>
                <w:lang w:val="en-US" w:eastAsia="en-US"/>
              </w:rPr>
              <w:t>hold, acquire or dispose of assets</w:t>
            </w:r>
            <w:r w:rsidR="00E23E56" w:rsidRPr="003D549B">
              <w:rPr>
                <w:lang w:val="en-US" w:eastAsia="en-US"/>
              </w:rPr>
              <w:t>;</w:t>
            </w:r>
            <w:r w:rsidRPr="003D549B">
              <w:rPr>
                <w:lang w:val="en-US" w:eastAsia="en-US"/>
              </w:rPr>
              <w:t xml:space="preserve"> </w:t>
            </w:r>
            <w:r w:rsidR="0014772F" w:rsidRPr="003D549B">
              <w:rPr>
                <w:lang w:val="en-US" w:eastAsia="en-US"/>
              </w:rPr>
              <w:t>and</w:t>
            </w:r>
          </w:p>
          <w:p w14:paraId="310A4487" w14:textId="77777777" w:rsidR="00E23E56" w:rsidRPr="003D549B" w:rsidRDefault="00E23E56" w:rsidP="00121A81">
            <w:pPr>
              <w:pStyle w:val="tabledotpoint"/>
              <w:rPr>
                <w:lang w:val="en-US" w:eastAsia="en-US"/>
              </w:rPr>
            </w:pPr>
            <w:proofErr w:type="gramStart"/>
            <w:r w:rsidRPr="003D549B">
              <w:rPr>
                <w:lang w:val="en-US" w:eastAsia="en-US"/>
              </w:rPr>
              <w:t>can</w:t>
            </w:r>
            <w:proofErr w:type="gramEnd"/>
            <w:r w:rsidRPr="003D549B">
              <w:rPr>
                <w:lang w:val="en-US" w:eastAsia="en-US"/>
              </w:rPr>
              <w:t xml:space="preserve"> enter into schemes.</w:t>
            </w:r>
          </w:p>
          <w:p w14:paraId="165CCB80" w14:textId="769BA852" w:rsidR="00077D45" w:rsidRPr="003D549B" w:rsidRDefault="0014772F" w:rsidP="00116D08">
            <w:pPr>
              <w:pStyle w:val="tabletext"/>
              <w:rPr>
                <w:lang w:val="en-US" w:eastAsia="en-US"/>
              </w:rPr>
            </w:pPr>
            <w:r w:rsidRPr="003D549B">
              <w:rPr>
                <w:lang w:val="en-US" w:eastAsia="en-US"/>
              </w:rPr>
              <w:t xml:space="preserve">If an entity is a trust </w:t>
            </w:r>
            <w:r w:rsidR="00E23E56" w:rsidRPr="003D549B">
              <w:rPr>
                <w:lang w:val="en-US" w:eastAsia="en-US"/>
              </w:rPr>
              <w:t xml:space="preserve">or a partnership, a reference in the hybrid mismatch rules to an amount being included in assessable income, or being allowable (or not allowable) as a deduction to an entity will be taken to be a reference to an amount </w:t>
            </w:r>
            <w:r w:rsidR="00D76BD2" w:rsidRPr="003D549B">
              <w:rPr>
                <w:lang w:val="en-US" w:eastAsia="en-US"/>
              </w:rPr>
              <w:t xml:space="preserve">that is </w:t>
            </w:r>
            <w:r w:rsidR="00116D08" w:rsidRPr="003D549B">
              <w:rPr>
                <w:lang w:val="en-US" w:eastAsia="en-US"/>
              </w:rPr>
              <w:t>taken into account</w:t>
            </w:r>
            <w:r w:rsidR="00E23E56" w:rsidRPr="003D549B">
              <w:rPr>
                <w:lang w:val="en-US" w:eastAsia="en-US"/>
              </w:rPr>
              <w:t xml:space="preserve"> in determining the net income of the trust or partnership.</w:t>
            </w:r>
          </w:p>
        </w:tc>
        <w:tc>
          <w:tcPr>
            <w:tcW w:w="3206" w:type="dxa"/>
          </w:tcPr>
          <w:p w14:paraId="6E9F393B" w14:textId="73A7D346" w:rsidR="00EB66AB" w:rsidRPr="003D549B" w:rsidRDefault="0050561D" w:rsidP="00F16726">
            <w:pPr>
              <w:pStyle w:val="tabletext"/>
            </w:pPr>
            <w:r w:rsidRPr="003D549B">
              <w:rPr>
                <w:lang w:val="en-US" w:eastAsia="en-US"/>
              </w:rPr>
              <w:t>No equivalent</w:t>
            </w:r>
            <w:r w:rsidR="00770F26" w:rsidRPr="003D549B">
              <w:t>.</w:t>
            </w:r>
          </w:p>
          <w:p w14:paraId="00F7A51A" w14:textId="553B7FDF" w:rsidR="00077D45" w:rsidRPr="003D549B" w:rsidRDefault="00077D45" w:rsidP="00EB66AB">
            <w:pPr>
              <w:pStyle w:val="tabledotpoint"/>
              <w:numPr>
                <w:ilvl w:val="0"/>
                <w:numId w:val="0"/>
              </w:numPr>
              <w:ind w:left="284" w:hanging="284"/>
              <w:rPr>
                <w:lang w:val="en-US" w:eastAsia="en-US"/>
              </w:rPr>
            </w:pPr>
          </w:p>
        </w:tc>
      </w:tr>
      <w:tr w:rsidR="00F16726" w:rsidRPr="004666B8" w14:paraId="29C24BF3" w14:textId="77777777" w:rsidTr="00EB66AB">
        <w:tc>
          <w:tcPr>
            <w:tcW w:w="3211" w:type="dxa"/>
          </w:tcPr>
          <w:p w14:paraId="7E10A234" w14:textId="0632AD14" w:rsidR="004A379D" w:rsidRPr="003D549B" w:rsidRDefault="004A379D" w:rsidP="00AC1055">
            <w:pPr>
              <w:pStyle w:val="tabletext"/>
              <w:rPr>
                <w:lang w:val="en-US" w:eastAsia="en-US"/>
              </w:rPr>
            </w:pPr>
            <w:r w:rsidRPr="003D549B">
              <w:rPr>
                <w:lang w:val="en-US" w:eastAsia="en-US"/>
              </w:rPr>
              <w:t>For the purpose of applying the dual inclusion income on</w:t>
            </w:r>
            <w:r w:rsidRPr="003D549B">
              <w:rPr>
                <w:lang w:val="en-US" w:eastAsia="en-US"/>
              </w:rPr>
              <w:noBreakHyphen/>
              <w:t xml:space="preserve">payment rule, an </w:t>
            </w:r>
            <w:r w:rsidR="00655FC2">
              <w:rPr>
                <w:lang w:val="en-US" w:eastAsia="en-US"/>
              </w:rPr>
              <w:t>on</w:t>
            </w:r>
            <w:r w:rsidR="00655FC2">
              <w:rPr>
                <w:lang w:val="en-US" w:eastAsia="en-US"/>
              </w:rPr>
              <w:noBreakHyphen/>
              <w:t xml:space="preserve">payment </w:t>
            </w:r>
            <w:r w:rsidRPr="003D549B">
              <w:rPr>
                <w:lang w:val="en-US" w:eastAsia="en-US"/>
              </w:rPr>
              <w:t xml:space="preserve">amount will be taken </w:t>
            </w:r>
            <w:r w:rsidRPr="003D549B">
              <w:rPr>
                <w:lang w:val="en-US" w:eastAsia="en-US"/>
              </w:rPr>
              <w:lastRenderedPageBreak/>
              <w:t xml:space="preserve">to be subject to Australian income tax or foreign income tax if it is reasonable to conclude that the funding income or profits have been </w:t>
            </w:r>
            <w:r w:rsidR="00AC1055">
              <w:rPr>
                <w:lang w:val="en-US" w:eastAsia="en-US"/>
              </w:rPr>
              <w:t xml:space="preserve">subject to Australian income </w:t>
            </w:r>
            <w:r w:rsidRPr="003D549B">
              <w:rPr>
                <w:lang w:val="en-US" w:eastAsia="en-US"/>
              </w:rPr>
              <w:t>tax</w:t>
            </w:r>
            <w:r w:rsidR="00AC1055">
              <w:rPr>
                <w:lang w:val="en-US" w:eastAsia="en-US"/>
              </w:rPr>
              <w:t xml:space="preserve"> or foreign income tax in</w:t>
            </w:r>
            <w:r w:rsidRPr="003D549B">
              <w:rPr>
                <w:lang w:val="en-US" w:eastAsia="en-US"/>
              </w:rPr>
              <w:t xml:space="preserve"> the country in which the dual inclusion income group exi</w:t>
            </w:r>
            <w:r w:rsidR="00C24098" w:rsidRPr="003D549B">
              <w:rPr>
                <w:lang w:val="en-US" w:eastAsia="en-US"/>
              </w:rPr>
              <w:t>s</w:t>
            </w:r>
            <w:r w:rsidRPr="003D549B">
              <w:rPr>
                <w:lang w:val="en-US" w:eastAsia="en-US"/>
              </w:rPr>
              <w:t>ts (including as a result of a previous application of the rule)</w:t>
            </w:r>
            <w:r w:rsidR="005025A1" w:rsidRPr="003D549B">
              <w:rPr>
                <w:lang w:val="en-US" w:eastAsia="en-US"/>
              </w:rPr>
              <w:t>.</w:t>
            </w:r>
          </w:p>
        </w:tc>
        <w:tc>
          <w:tcPr>
            <w:tcW w:w="3206" w:type="dxa"/>
          </w:tcPr>
          <w:p w14:paraId="5F2BAE15" w14:textId="4942D93A" w:rsidR="004A379D" w:rsidRPr="003D549B" w:rsidRDefault="004A379D" w:rsidP="005025A1">
            <w:pPr>
              <w:pStyle w:val="tabletext"/>
              <w:rPr>
                <w:lang w:val="en-US" w:eastAsia="en-US"/>
              </w:rPr>
            </w:pPr>
            <w:r w:rsidRPr="003D549B">
              <w:rPr>
                <w:lang w:val="en-US" w:eastAsia="en-US"/>
              </w:rPr>
              <w:lastRenderedPageBreak/>
              <w:t xml:space="preserve">The </w:t>
            </w:r>
            <w:r w:rsidR="005025A1" w:rsidRPr="003D549B">
              <w:rPr>
                <w:lang w:val="en-US" w:eastAsia="en-US"/>
              </w:rPr>
              <w:t xml:space="preserve">operation of the </w:t>
            </w:r>
            <w:r w:rsidRPr="003D549B">
              <w:rPr>
                <w:lang w:val="en-US" w:eastAsia="en-US"/>
              </w:rPr>
              <w:t>dual inclusion income on</w:t>
            </w:r>
            <w:r w:rsidRPr="003D549B">
              <w:rPr>
                <w:lang w:val="en-US" w:eastAsia="en-US"/>
              </w:rPr>
              <w:noBreakHyphen/>
              <w:t xml:space="preserve">payment rule </w:t>
            </w:r>
            <w:r w:rsidR="005025A1" w:rsidRPr="003D549B">
              <w:rPr>
                <w:lang w:val="en-US" w:eastAsia="en-US"/>
              </w:rPr>
              <w:t xml:space="preserve">is uncertain </w:t>
            </w:r>
            <w:r w:rsidRPr="003D549B">
              <w:rPr>
                <w:lang w:val="en-US" w:eastAsia="en-US"/>
              </w:rPr>
              <w:t xml:space="preserve">where, for example, a payment is </w:t>
            </w:r>
            <w:r w:rsidRPr="003D549B">
              <w:rPr>
                <w:lang w:val="en-US" w:eastAsia="en-US"/>
              </w:rPr>
              <w:lastRenderedPageBreak/>
              <w:t>made through multiple members of a dual inclusion income group.</w:t>
            </w:r>
          </w:p>
        </w:tc>
      </w:tr>
      <w:tr w:rsidR="005818E3" w:rsidRPr="004666B8" w14:paraId="2494DAFF" w14:textId="77777777" w:rsidTr="00EB66AB">
        <w:tc>
          <w:tcPr>
            <w:tcW w:w="3211" w:type="dxa"/>
          </w:tcPr>
          <w:p w14:paraId="523A2909" w14:textId="3085D388" w:rsidR="005818E3" w:rsidRPr="003D549B" w:rsidRDefault="00797024" w:rsidP="00D76BD2">
            <w:pPr>
              <w:pStyle w:val="tabletext"/>
              <w:rPr>
                <w:lang w:val="en-US" w:eastAsia="en-US"/>
              </w:rPr>
            </w:pPr>
            <w:r w:rsidRPr="00797024">
              <w:lastRenderedPageBreak/>
              <w:t xml:space="preserve">The hybrid mismatch integrity rule will </w:t>
            </w:r>
            <w:r>
              <w:t xml:space="preserve">be strengthened to ensure that </w:t>
            </w:r>
            <w:r w:rsidRPr="00797024">
              <w:t>it can apply to financing arrangements that have been designed to circumvent the operation of the hybrid mismatch rules.</w:t>
            </w:r>
          </w:p>
        </w:tc>
        <w:tc>
          <w:tcPr>
            <w:tcW w:w="3206" w:type="dxa"/>
          </w:tcPr>
          <w:p w14:paraId="1C452B25" w14:textId="2044AC2C" w:rsidR="005818E3" w:rsidRPr="003D549B" w:rsidRDefault="00797024" w:rsidP="00797024">
            <w:pPr>
              <w:pStyle w:val="tabletext"/>
              <w:rPr>
                <w:lang w:val="en-US" w:eastAsia="en-US"/>
              </w:rPr>
            </w:pPr>
            <w:r w:rsidRPr="00797024">
              <w:t>The hybrid mismatch integrity rule may not apply to some financing arrangements that have been designed to circumvent the operation of the hybrid mismatch rules</w:t>
            </w:r>
            <w:r w:rsidR="00FA1D30" w:rsidRPr="003D549B">
              <w:t>.</w:t>
            </w:r>
          </w:p>
        </w:tc>
      </w:tr>
      <w:tr w:rsidR="005818E3" w:rsidRPr="004666B8" w14:paraId="470C8803" w14:textId="77777777" w:rsidTr="00EB66AB">
        <w:tc>
          <w:tcPr>
            <w:tcW w:w="3211" w:type="dxa"/>
          </w:tcPr>
          <w:p w14:paraId="5EEA4A36" w14:textId="68262E42" w:rsidR="005818E3" w:rsidRDefault="00834FD9" w:rsidP="008977BE">
            <w:pPr>
              <w:pStyle w:val="tabletext"/>
              <w:rPr>
                <w:lang w:val="en-US" w:eastAsia="en-US"/>
              </w:rPr>
            </w:pPr>
            <w:r>
              <w:t xml:space="preserve">If </w:t>
            </w:r>
            <w:r w:rsidR="00AC1055">
              <w:t xml:space="preserve">all or part of a </w:t>
            </w:r>
            <w:r>
              <w:t>distribution m</w:t>
            </w:r>
            <w:r w:rsidR="00D76BD2">
              <w:t xml:space="preserve">ade on an Additional Tier </w:t>
            </w:r>
            <w:r>
              <w:t xml:space="preserve">1 capital instrument </w:t>
            </w:r>
            <w:r w:rsidR="00AC1055">
              <w:t>gives rise to a foreign income tax deduction</w:t>
            </w:r>
            <w:r>
              <w:t xml:space="preserve">, franking benefits will be allowed on </w:t>
            </w:r>
            <w:r w:rsidR="00AC1055">
              <w:t>the</w:t>
            </w:r>
            <w:r>
              <w:t xml:space="preserve"> distribution if </w:t>
            </w:r>
            <w:r w:rsidR="006B0552">
              <w:t>an</w:t>
            </w:r>
            <w:r>
              <w:t xml:space="preserve"> ADI or insurance company </w:t>
            </w:r>
            <w:r w:rsidR="008977BE">
              <w:t xml:space="preserve">notifies the Commissioner of Taxation </w:t>
            </w:r>
            <w:r w:rsidR="00AC1055">
              <w:t xml:space="preserve">that it or any other entity will </w:t>
            </w:r>
            <w:r>
              <w:t xml:space="preserve">not claim </w:t>
            </w:r>
            <w:r w:rsidR="006B0552">
              <w:t>the</w:t>
            </w:r>
            <w:r w:rsidR="00AC1055">
              <w:t xml:space="preserve"> </w:t>
            </w:r>
            <w:r>
              <w:t>foreign income tax deduction</w:t>
            </w:r>
            <w:r w:rsidR="006B0552">
              <w:t>.</w:t>
            </w:r>
          </w:p>
        </w:tc>
        <w:tc>
          <w:tcPr>
            <w:tcW w:w="3206" w:type="dxa"/>
          </w:tcPr>
          <w:p w14:paraId="4E0C57F0" w14:textId="1CA50DF0" w:rsidR="00EB66AB" w:rsidRDefault="00834FD9" w:rsidP="00834FD9">
            <w:pPr>
              <w:pStyle w:val="tabletext"/>
            </w:pPr>
            <w:r>
              <w:t xml:space="preserve">If </w:t>
            </w:r>
            <w:r w:rsidR="00D76BD2">
              <w:t>all or part of a</w:t>
            </w:r>
            <w:r w:rsidR="001F5241">
              <w:t xml:space="preserve"> distribution</w:t>
            </w:r>
            <w:r>
              <w:t xml:space="preserve"> </w:t>
            </w:r>
            <w:r w:rsidR="00F85737">
              <w:t xml:space="preserve">made on </w:t>
            </w:r>
            <w:r>
              <w:t xml:space="preserve">an </w:t>
            </w:r>
            <w:r w:rsidR="00D76BD2">
              <w:t xml:space="preserve">Additional Tier </w:t>
            </w:r>
            <w:r w:rsidR="00F85737">
              <w:t xml:space="preserve">1 capital instrument </w:t>
            </w:r>
            <w:r w:rsidR="00AC1055">
              <w:t>gives rise to a foreign income tax deduction</w:t>
            </w:r>
            <w:r>
              <w:t xml:space="preserve">, franking benefits on the distribution </w:t>
            </w:r>
            <w:r w:rsidR="00D76BD2">
              <w:t>are denied</w:t>
            </w:r>
            <w:r>
              <w:t>.</w:t>
            </w:r>
          </w:p>
          <w:p w14:paraId="5D2DF493" w14:textId="286284B8" w:rsidR="005818E3" w:rsidRDefault="005818E3" w:rsidP="00834FD9">
            <w:pPr>
              <w:pStyle w:val="tabletext"/>
              <w:rPr>
                <w:lang w:val="en-US" w:eastAsia="en-US"/>
              </w:rPr>
            </w:pPr>
          </w:p>
        </w:tc>
      </w:tr>
    </w:tbl>
    <w:p w14:paraId="25F38396" w14:textId="77777777" w:rsidR="00B17774" w:rsidRDefault="00B17774" w:rsidP="00B17774">
      <w:pPr>
        <w:pStyle w:val="Heading2"/>
      </w:pPr>
      <w:r>
        <w:t>Detailed explanation of new law</w:t>
      </w:r>
    </w:p>
    <w:p w14:paraId="10B622A3" w14:textId="4AC59177" w:rsidR="00FC553D" w:rsidRDefault="00FC553D" w:rsidP="00FC553D">
      <w:pPr>
        <w:pStyle w:val="base-text-paragraph"/>
      </w:pPr>
      <w:r>
        <w:t xml:space="preserve">Schedule # to this </w:t>
      </w:r>
      <w:r w:rsidR="00521FA4">
        <w:t>Exposure Draft Bill</w:t>
      </w:r>
      <w:r>
        <w:t xml:space="preserve"> amends the hybrid mismatch rules to:</w:t>
      </w:r>
    </w:p>
    <w:p w14:paraId="365B89D4" w14:textId="7CAD2B8F" w:rsidR="00FC553D" w:rsidRDefault="00FC553D" w:rsidP="00FC553D">
      <w:pPr>
        <w:pStyle w:val="dotpoint"/>
      </w:pPr>
      <w:r>
        <w:t xml:space="preserve">clarify that the </w:t>
      </w:r>
      <w:r w:rsidR="00C77AF7">
        <w:t xml:space="preserve">hybrid mismatch </w:t>
      </w:r>
      <w:r>
        <w:t>rules apply to MEC groups in the same way as they apply to consolidated groups;</w:t>
      </w:r>
    </w:p>
    <w:p w14:paraId="6F570CD9" w14:textId="0DFE92EB" w:rsidR="004550D0" w:rsidRDefault="004550D0" w:rsidP="00FC553D">
      <w:pPr>
        <w:pStyle w:val="dotpoint"/>
      </w:pPr>
      <w:r>
        <w:t xml:space="preserve">clarify </w:t>
      </w:r>
      <w:r w:rsidR="009B4FD7">
        <w:t>that, for the purpose of applying the hybrid mismatch rules, foreign income tax does not include</w:t>
      </w:r>
      <w:r w:rsidR="009B4FD7" w:rsidRPr="002321DD">
        <w:t xml:space="preserve"> </w:t>
      </w:r>
      <w:r w:rsidR="009B4FD7">
        <w:t>foreign municipal or State taxes</w:t>
      </w:r>
      <w:r>
        <w:t xml:space="preserve">; </w:t>
      </w:r>
    </w:p>
    <w:p w14:paraId="57CE76F0" w14:textId="35520314" w:rsidR="0067782C" w:rsidRDefault="00BB671A" w:rsidP="00354436">
      <w:pPr>
        <w:pStyle w:val="dotpoint"/>
      </w:pPr>
      <w:r>
        <w:t xml:space="preserve">clarify the </w:t>
      </w:r>
      <w:r w:rsidR="005460C0">
        <w:t xml:space="preserve">application </w:t>
      </w:r>
      <w:r>
        <w:t>of the hybrid mismatch rules to trusts</w:t>
      </w:r>
      <w:r w:rsidR="00BA3664">
        <w:t xml:space="preserve"> and</w:t>
      </w:r>
      <w:r>
        <w:t xml:space="preserve"> partnerships</w:t>
      </w:r>
      <w:r w:rsidR="00FC553D">
        <w:t>;</w:t>
      </w:r>
    </w:p>
    <w:p w14:paraId="30FC8218" w14:textId="37E9E454" w:rsidR="0067782C" w:rsidRDefault="0067782C" w:rsidP="0067782C">
      <w:pPr>
        <w:pStyle w:val="dotpoint"/>
      </w:pPr>
      <w:r>
        <w:t>clarify the operation of the dual inclusion income on</w:t>
      </w:r>
      <w:r>
        <w:noBreakHyphen/>
        <w:t>payment rule;</w:t>
      </w:r>
    </w:p>
    <w:p w14:paraId="6217A464" w14:textId="11DB5D63" w:rsidR="0067782C" w:rsidRDefault="009B4FD7" w:rsidP="0067782C">
      <w:pPr>
        <w:pStyle w:val="dotpoint"/>
      </w:pPr>
      <w:r>
        <w:t>ensure that the hybrid mismatch integrity rule can apply appropriately to financing arrangements that have been designed to circumvent the operation of the hybrid mismatch rules</w:t>
      </w:r>
      <w:r w:rsidR="0067782C">
        <w:t>; and</w:t>
      </w:r>
    </w:p>
    <w:p w14:paraId="0FDB1CC4" w14:textId="45E6CCB3" w:rsidR="00FC553D" w:rsidRDefault="009B4FD7" w:rsidP="0067782C">
      <w:pPr>
        <w:pStyle w:val="dotpoint"/>
      </w:pPr>
      <w:proofErr w:type="gramStart"/>
      <w:r>
        <w:lastRenderedPageBreak/>
        <w:t>ensure</w:t>
      </w:r>
      <w:proofErr w:type="gramEnd"/>
      <w:r>
        <w:t xml:space="preserve"> that franking benefits are not unduly denied on distributions made on Additional Tier 1 capital instruments </w:t>
      </w:r>
      <w:r w:rsidR="00655FC2">
        <w:t>in certain circumstances</w:t>
      </w:r>
      <w:r w:rsidR="0067782C">
        <w:t>.</w:t>
      </w:r>
      <w:r w:rsidR="00FC553D">
        <w:t xml:space="preserve"> </w:t>
      </w:r>
    </w:p>
    <w:p w14:paraId="5314D807" w14:textId="41C2B824" w:rsidR="00A01F20" w:rsidRDefault="001F5241" w:rsidP="00A01F20">
      <w:pPr>
        <w:pStyle w:val="Heading3"/>
      </w:pPr>
      <w:r>
        <w:t>O</w:t>
      </w:r>
      <w:r w:rsidR="00A34D7C">
        <w:t>peration of the</w:t>
      </w:r>
      <w:r w:rsidR="00151FCC" w:rsidRPr="00151FCC">
        <w:t xml:space="preserve"> </w:t>
      </w:r>
      <w:r w:rsidR="00151FCC">
        <w:t>hybrid mismatch</w:t>
      </w:r>
      <w:r w:rsidR="00A34D7C">
        <w:t xml:space="preserve"> rules for </w:t>
      </w:r>
      <w:r w:rsidR="00A01F20">
        <w:t>MEC groups</w:t>
      </w:r>
    </w:p>
    <w:p w14:paraId="23ABA0C8" w14:textId="77777777" w:rsidR="00B23F55" w:rsidRDefault="00A01F20" w:rsidP="00A01F20">
      <w:pPr>
        <w:pStyle w:val="base-text-paragraph"/>
      </w:pPr>
      <w:r>
        <w:t xml:space="preserve">Under the consolidation regime (Part 3-90), an Australian owned corporate group can be treated as a single entity for income tax purposes by forming a consolidated group (consisting of the Australian head company and its wholly owned subsidiaries). </w:t>
      </w:r>
    </w:p>
    <w:p w14:paraId="40DFC054" w14:textId="35A37753" w:rsidR="00A01F20" w:rsidRDefault="00A01F20" w:rsidP="00A01F20">
      <w:pPr>
        <w:pStyle w:val="base-text-paragraph"/>
      </w:pPr>
      <w:r>
        <w:t xml:space="preserve">A foreign owned corporate group that has Australian resident members (and </w:t>
      </w:r>
      <w:r w:rsidR="000300CE">
        <w:t xml:space="preserve">two or </w:t>
      </w:r>
      <w:r>
        <w:t>more first tier Australian subsidiaries) can also be treated as a single entity for incom</w:t>
      </w:r>
      <w:r w:rsidR="00D607AA">
        <w:t>e tax purposes by forming a MEC </w:t>
      </w:r>
      <w:r>
        <w:t>group (consisting of the Australian entities in the group). One of the first tier Australian subsidiaries</w:t>
      </w:r>
      <w:r w:rsidR="00B23F55">
        <w:t xml:space="preserve"> of the group (an eligible tier</w:t>
      </w:r>
      <w:r w:rsidR="00B23F55">
        <w:noBreakHyphen/>
      </w:r>
      <w:r>
        <w:t>1 company) is taken to be the head company of the group.</w:t>
      </w:r>
    </w:p>
    <w:p w14:paraId="09C884EF" w14:textId="42CD14CA" w:rsidR="007C63CA" w:rsidRDefault="007C63CA" w:rsidP="00A01F20">
      <w:pPr>
        <w:pStyle w:val="base-text-paragraph"/>
      </w:pPr>
      <w:r>
        <w:t xml:space="preserve">The amendments </w:t>
      </w:r>
      <w:r w:rsidR="00B43FA2">
        <w:t xml:space="preserve">in Part 1 of Schedule # to this </w:t>
      </w:r>
      <w:r w:rsidR="00521FA4">
        <w:t>Exposure Draft Bill</w:t>
      </w:r>
      <w:r w:rsidR="00B43FA2">
        <w:t xml:space="preserve"> </w:t>
      </w:r>
      <w:r>
        <w:t>ensure that the hybrid mismatch rules apply to members of MEC groups in the same way that they apply to members of consolidated groups.</w:t>
      </w:r>
    </w:p>
    <w:p w14:paraId="1755280A" w14:textId="130FAB49" w:rsidR="00A01F20" w:rsidRDefault="007C63CA" w:rsidP="00A01F20">
      <w:pPr>
        <w:pStyle w:val="base-text-paragraph"/>
      </w:pPr>
      <w:r>
        <w:t xml:space="preserve">Therefore, </w:t>
      </w:r>
      <w:r w:rsidR="00A01F20">
        <w:t>for the purpose of working out whether a reverse hybrid m</w:t>
      </w:r>
      <w:r w:rsidR="00B23F55">
        <w:t>ismatch arises</w:t>
      </w:r>
      <w:r w:rsidR="00A01F20">
        <w:t xml:space="preserve">, an entity is not a transparent entity in Australia if, so far as is relevant, the entity is a member of a consolidated group </w:t>
      </w:r>
      <w:r>
        <w:t xml:space="preserve">or a MEC group. </w:t>
      </w:r>
      <w:r w:rsidR="0026681A" w:rsidRPr="0026681A">
        <w:rPr>
          <w:rStyle w:val="Referencingstyle"/>
        </w:rPr>
        <w:t xml:space="preserve">[Schedule #, item 3, </w:t>
      </w:r>
      <w:r w:rsidR="00A01F20" w:rsidRPr="0026681A">
        <w:rPr>
          <w:rStyle w:val="Referencingstyle"/>
        </w:rPr>
        <w:t>subparagraph 832</w:t>
      </w:r>
      <w:r w:rsidR="00B23F55" w:rsidRPr="0026681A">
        <w:rPr>
          <w:rStyle w:val="Referencingstyle"/>
        </w:rPr>
        <w:noBreakHyphen/>
      </w:r>
      <w:r w:rsidR="00A01F20" w:rsidRPr="0026681A">
        <w:rPr>
          <w:rStyle w:val="Referencingstyle"/>
        </w:rPr>
        <w:t>410(2)(b)(ii)</w:t>
      </w:r>
      <w:r w:rsidR="0026681A" w:rsidRPr="0026681A">
        <w:rPr>
          <w:rStyle w:val="Referencingstyle"/>
        </w:rPr>
        <w:t>]</w:t>
      </w:r>
      <w:r w:rsidR="00A01F20">
        <w:t xml:space="preserve"> </w:t>
      </w:r>
    </w:p>
    <w:p w14:paraId="7D39A745" w14:textId="3C1FAB9E" w:rsidR="00B23F55" w:rsidRDefault="00B23F55" w:rsidP="00A01F20">
      <w:pPr>
        <w:pStyle w:val="base-text-paragraph"/>
      </w:pPr>
      <w:r>
        <w:t xml:space="preserve">Similarly, </w:t>
      </w:r>
      <w:r w:rsidR="00A01F20">
        <w:t xml:space="preserve">for the purpose of working out whether a deducting hybrid mismatch arises, an entity </w:t>
      </w:r>
      <w:r w:rsidR="001F5241">
        <w:t>can be</w:t>
      </w:r>
      <w:r w:rsidR="00A01F20">
        <w:t xml:space="preserve"> a deducting hybrid in relation to a payment if, among other things, the entity is a member of a conso</w:t>
      </w:r>
      <w:r>
        <w:t xml:space="preserve">lidated group </w:t>
      </w:r>
      <w:r w:rsidR="007C63CA">
        <w:t>or a MEC group</w:t>
      </w:r>
      <w:r w:rsidR="0026681A">
        <w:t xml:space="preserve">. </w:t>
      </w:r>
      <w:r w:rsidR="0026681A" w:rsidRPr="0026681A">
        <w:rPr>
          <w:rStyle w:val="Referencingstyle"/>
        </w:rPr>
        <w:t xml:space="preserve">[Schedule #, item </w:t>
      </w:r>
      <w:r w:rsidR="00B54F8E">
        <w:rPr>
          <w:rStyle w:val="Referencingstyle"/>
        </w:rPr>
        <w:t>4</w:t>
      </w:r>
      <w:r w:rsidR="0026681A" w:rsidRPr="0026681A">
        <w:rPr>
          <w:rStyle w:val="Referencingstyle"/>
        </w:rPr>
        <w:t>, subparagraph 832</w:t>
      </w:r>
      <w:r w:rsidR="0026681A" w:rsidRPr="0026681A">
        <w:rPr>
          <w:rStyle w:val="Referencingstyle"/>
        </w:rPr>
        <w:noBreakHyphen/>
      </w:r>
      <w:r w:rsidR="0026681A">
        <w:rPr>
          <w:rStyle w:val="Referencingstyle"/>
        </w:rPr>
        <w:t>55</w:t>
      </w:r>
      <w:r w:rsidR="0026681A" w:rsidRPr="0026681A">
        <w:rPr>
          <w:rStyle w:val="Referencingstyle"/>
        </w:rPr>
        <w:t>0(</w:t>
      </w:r>
      <w:r w:rsidR="00B54F8E">
        <w:rPr>
          <w:rStyle w:val="Referencingstyle"/>
        </w:rPr>
        <w:t>c</w:t>
      </w:r>
      <w:r w:rsidR="0026681A" w:rsidRPr="0026681A">
        <w:rPr>
          <w:rStyle w:val="Referencingstyle"/>
        </w:rPr>
        <w:t>)(ii)]</w:t>
      </w:r>
      <w:r w:rsidR="007C63CA">
        <w:t xml:space="preserve"> </w:t>
      </w:r>
    </w:p>
    <w:p w14:paraId="112947F6" w14:textId="3FF49AE9" w:rsidR="007C63CA" w:rsidRPr="004550D0" w:rsidRDefault="007C63CA" w:rsidP="00A01F20">
      <w:pPr>
        <w:pStyle w:val="base-text-paragraph"/>
        <w:rPr>
          <w:rStyle w:val="Referencingstyle"/>
          <w:b w:val="0"/>
          <w:i w:val="0"/>
          <w:sz w:val="22"/>
        </w:rPr>
      </w:pPr>
      <w:r>
        <w:t xml:space="preserve">Consequential amendments are made to some notes in the hybrid mismatch rules so that they make appropriate references to </w:t>
      </w:r>
      <w:r w:rsidR="00B01724">
        <w:t xml:space="preserve">subsidiary members of consolidated groups or </w:t>
      </w:r>
      <w:r>
        <w:t>MEC groups.</w:t>
      </w:r>
      <w:r w:rsidR="00B54F8E">
        <w:t xml:space="preserve"> </w:t>
      </w:r>
      <w:r w:rsidR="00B54F8E" w:rsidRPr="0026681A">
        <w:rPr>
          <w:rStyle w:val="Referencingstyle"/>
        </w:rPr>
        <w:t>[Schedule #, item</w:t>
      </w:r>
      <w:r w:rsidR="00B54F8E">
        <w:rPr>
          <w:rStyle w:val="Referencingstyle"/>
        </w:rPr>
        <w:t>s 1 and 2</w:t>
      </w:r>
      <w:r w:rsidR="00B54F8E" w:rsidRPr="0026681A">
        <w:rPr>
          <w:rStyle w:val="Referencingstyle"/>
        </w:rPr>
        <w:t xml:space="preserve">, </w:t>
      </w:r>
      <w:r w:rsidR="00B54F8E">
        <w:rPr>
          <w:rStyle w:val="Referencingstyle"/>
        </w:rPr>
        <w:t>note</w:t>
      </w:r>
      <w:r w:rsidR="00B54F8E" w:rsidRPr="0026681A">
        <w:rPr>
          <w:rStyle w:val="Referencingstyle"/>
        </w:rPr>
        <w:t xml:space="preserve"> </w:t>
      </w:r>
      <w:r w:rsidR="00B54F8E">
        <w:rPr>
          <w:rStyle w:val="Referencingstyle"/>
        </w:rPr>
        <w:t xml:space="preserve">after </w:t>
      </w:r>
      <w:r w:rsidR="00B54F8E" w:rsidRPr="0026681A">
        <w:rPr>
          <w:rStyle w:val="Referencingstyle"/>
        </w:rPr>
        <w:t>sub</w:t>
      </w:r>
      <w:r w:rsidR="00B54F8E">
        <w:rPr>
          <w:rStyle w:val="Referencingstyle"/>
        </w:rPr>
        <w:t>section 832</w:t>
      </w:r>
      <w:r w:rsidR="00B54F8E">
        <w:rPr>
          <w:rStyle w:val="Referencingstyle"/>
        </w:rPr>
        <w:noBreakHyphen/>
        <w:t>30(2) and note 2 after subsection </w:t>
      </w:r>
      <w:r w:rsidR="00B54F8E" w:rsidRPr="0026681A">
        <w:rPr>
          <w:rStyle w:val="Referencingstyle"/>
        </w:rPr>
        <w:t>832</w:t>
      </w:r>
      <w:r w:rsidR="00B54F8E" w:rsidRPr="0026681A">
        <w:rPr>
          <w:rStyle w:val="Referencingstyle"/>
        </w:rPr>
        <w:noBreakHyphen/>
      </w:r>
      <w:r w:rsidR="00B54F8E">
        <w:rPr>
          <w:rStyle w:val="Referencingstyle"/>
        </w:rPr>
        <w:t>325</w:t>
      </w:r>
      <w:r w:rsidR="00B54F8E" w:rsidRPr="0026681A">
        <w:rPr>
          <w:rStyle w:val="Referencingstyle"/>
        </w:rPr>
        <w:t>(</w:t>
      </w:r>
      <w:r w:rsidR="00B54F8E">
        <w:rPr>
          <w:rStyle w:val="Referencingstyle"/>
        </w:rPr>
        <w:t>1</w:t>
      </w:r>
      <w:r w:rsidR="00B54F8E" w:rsidRPr="0026681A">
        <w:rPr>
          <w:rStyle w:val="Referencingstyle"/>
        </w:rPr>
        <w:t>)]</w:t>
      </w:r>
    </w:p>
    <w:p w14:paraId="59507284" w14:textId="191B223F" w:rsidR="004550D0" w:rsidRPr="00A01F20" w:rsidRDefault="001F5241" w:rsidP="004550D0">
      <w:pPr>
        <w:pStyle w:val="Heading3"/>
      </w:pPr>
      <w:r>
        <w:t>F</w:t>
      </w:r>
      <w:r w:rsidR="00A34D7C">
        <w:t xml:space="preserve">oreign </w:t>
      </w:r>
      <w:r>
        <w:t xml:space="preserve">income </w:t>
      </w:r>
      <w:r w:rsidR="00A34D7C">
        <w:t>tax does not include</w:t>
      </w:r>
      <w:r w:rsidR="002321DD">
        <w:t xml:space="preserve"> foreign </w:t>
      </w:r>
      <w:r w:rsidR="00BC17AD">
        <w:t xml:space="preserve">municipal or </w:t>
      </w:r>
      <w:r w:rsidR="004550D0">
        <w:t>State taxes</w:t>
      </w:r>
    </w:p>
    <w:p w14:paraId="169A2AF1" w14:textId="08206BA1" w:rsidR="00BE1B0E" w:rsidRDefault="004550D0" w:rsidP="004550D0">
      <w:pPr>
        <w:pStyle w:val="base-text-paragraph"/>
      </w:pPr>
      <w:r>
        <w:t xml:space="preserve">The hybrid mismatch rules </w:t>
      </w:r>
      <w:r w:rsidR="00BE1B0E">
        <w:t>apply to a payment only if:</w:t>
      </w:r>
    </w:p>
    <w:p w14:paraId="23D53064" w14:textId="77777777" w:rsidR="00D525BA" w:rsidRDefault="00EA4D8C" w:rsidP="00BE1B0E">
      <w:pPr>
        <w:pStyle w:val="dotpoint"/>
      </w:pPr>
      <w:r>
        <w:t xml:space="preserve">a deductible </w:t>
      </w:r>
      <w:r w:rsidR="00BE1B0E">
        <w:t>payment gives rise to double non</w:t>
      </w:r>
      <w:r w:rsidR="00BE1B0E">
        <w:noBreakHyphen/>
        <w:t xml:space="preserve">taxation </w:t>
      </w:r>
      <w:r>
        <w:t xml:space="preserve">because it is not included in a tax base – that is, a </w:t>
      </w:r>
      <w:r w:rsidR="00BE1B0E">
        <w:t>deduction/non</w:t>
      </w:r>
      <w:r w:rsidR="00BE1B0E">
        <w:noBreakHyphen/>
      </w:r>
      <w:r w:rsidR="004550D0">
        <w:t>inclusion mismatch</w:t>
      </w:r>
      <w:r>
        <w:t xml:space="preserve"> arises</w:t>
      </w:r>
      <w:r w:rsidR="00D525BA">
        <w:t>; or</w:t>
      </w:r>
    </w:p>
    <w:p w14:paraId="3696D74D" w14:textId="266683D5" w:rsidR="00BE1B0E" w:rsidRDefault="00D525BA" w:rsidP="0050561D">
      <w:pPr>
        <w:pStyle w:val="dotpoint"/>
      </w:pPr>
      <w:proofErr w:type="gramStart"/>
      <w:r>
        <w:t>a</w:t>
      </w:r>
      <w:proofErr w:type="gramEnd"/>
      <w:r>
        <w:t xml:space="preserve"> payment gives rise to two deductions – that is, a deduction/deduction mismatch arises</w:t>
      </w:r>
      <w:r w:rsidR="004550D0">
        <w:t>.</w:t>
      </w:r>
    </w:p>
    <w:p w14:paraId="7A1A3AE9" w14:textId="28DD1DE3" w:rsidR="00EA4D8C" w:rsidRDefault="00EA4D8C" w:rsidP="004550D0">
      <w:pPr>
        <w:pStyle w:val="base-text-paragraph"/>
      </w:pPr>
      <w:r>
        <w:lastRenderedPageBreak/>
        <w:t>A</w:t>
      </w:r>
      <w:r w:rsidR="004550D0">
        <w:t xml:space="preserve">t least one of the components of </w:t>
      </w:r>
      <w:r w:rsidR="00D525BA">
        <w:t>a deduction/non</w:t>
      </w:r>
      <w:r w:rsidR="00D525BA">
        <w:noBreakHyphen/>
        <w:t xml:space="preserve">inclusion mismatch or </w:t>
      </w:r>
      <w:r>
        <w:t>a deduction/deduction</w:t>
      </w:r>
      <w:r w:rsidR="004550D0">
        <w:t xml:space="preserve"> mismatch </w:t>
      </w:r>
      <w:r>
        <w:t xml:space="preserve">is </w:t>
      </w:r>
      <w:r w:rsidR="004550D0">
        <w:t xml:space="preserve">determined by reference as to whether an amount is ‘subject to foreign income tax’. </w:t>
      </w:r>
    </w:p>
    <w:p w14:paraId="45D066DB" w14:textId="21A8B2AF" w:rsidR="00116D08" w:rsidRPr="003D549B" w:rsidRDefault="00116D08" w:rsidP="00116D08">
      <w:pPr>
        <w:pStyle w:val="base-text-paragraph"/>
      </w:pPr>
      <w:r w:rsidRPr="003D549B">
        <w:t>C</w:t>
      </w:r>
      <w:r w:rsidR="00912DEB" w:rsidRPr="003D549B">
        <w:t xml:space="preserve">oncerns have been raised </w:t>
      </w:r>
      <w:r w:rsidR="002C7C5B" w:rsidRPr="003D549B">
        <w:t>that</w:t>
      </w:r>
      <w:r w:rsidR="00912DEB" w:rsidRPr="003D549B">
        <w:t xml:space="preserve"> </w:t>
      </w:r>
      <w:r w:rsidR="00812F61" w:rsidRPr="003D549B">
        <w:t>there is</w:t>
      </w:r>
      <w:r w:rsidRPr="003D549B">
        <w:t xml:space="preserve"> some uncertainty about whether foreign income tax includes foreign municipal taxes and State taxes.</w:t>
      </w:r>
      <w:r w:rsidR="002C7C5B" w:rsidRPr="003D549B">
        <w:t xml:space="preserve"> If foreign municipal taxes and State taxes were taken into account in determining whether a payment is ‘subject to foreign income tax’ and gives rise to a deduction/non</w:t>
      </w:r>
      <w:r w:rsidR="002C7C5B" w:rsidRPr="003D549B">
        <w:noBreakHyphen/>
        <w:t xml:space="preserve">inclusion mismatch or a deduction/deduction mismatch, it would be necessary to consider the taxation consequences for a payment at multiple levels </w:t>
      </w:r>
      <w:r w:rsidR="007814A7" w:rsidRPr="003D549B">
        <w:t xml:space="preserve">of government </w:t>
      </w:r>
      <w:r w:rsidR="002C7C5B" w:rsidRPr="003D549B">
        <w:t xml:space="preserve">in a foreign </w:t>
      </w:r>
      <w:r w:rsidR="00C47C60" w:rsidRPr="003D549B">
        <w:t>juri</w:t>
      </w:r>
      <w:r w:rsidR="003D549B">
        <w:t>s</w:t>
      </w:r>
      <w:r w:rsidR="00C47C60" w:rsidRPr="003D549B">
        <w:t>diction</w:t>
      </w:r>
      <w:r w:rsidR="007814A7" w:rsidRPr="003D549B">
        <w:t xml:space="preserve"> for the purpose of determining whether a hybrid mismatch arises. This would place an unreasonable compliance burden on affected taxpayers. </w:t>
      </w:r>
    </w:p>
    <w:p w14:paraId="316C9EC1" w14:textId="36619EA8" w:rsidR="00BC17AD" w:rsidRDefault="004550D0" w:rsidP="00BC17AD">
      <w:pPr>
        <w:pStyle w:val="base-text-paragraph"/>
      </w:pPr>
      <w:r>
        <w:t>T</w:t>
      </w:r>
      <w:r w:rsidR="00912DEB">
        <w:t xml:space="preserve">o address these concerns, </w:t>
      </w:r>
      <w:r w:rsidR="00812F61">
        <w:t>the</w:t>
      </w:r>
      <w:r>
        <w:t xml:space="preserve"> </w:t>
      </w:r>
      <w:r w:rsidR="006601B2">
        <w:t>amendments</w:t>
      </w:r>
      <w:r w:rsidR="00252719">
        <w:t xml:space="preserve"> in Part 2 of Schedule # to this </w:t>
      </w:r>
      <w:r w:rsidR="00521FA4">
        <w:t>Exposure Draft Bill</w:t>
      </w:r>
      <w:r w:rsidR="00252719">
        <w:t xml:space="preserve"> </w:t>
      </w:r>
      <w:r w:rsidR="006601B2">
        <w:t>clarify that</w:t>
      </w:r>
      <w:r w:rsidR="007716A5">
        <w:t>,</w:t>
      </w:r>
      <w:r w:rsidR="00BC17AD">
        <w:t xml:space="preserve"> </w:t>
      </w:r>
      <w:r w:rsidR="006601B2">
        <w:t xml:space="preserve">for the purposes of </w:t>
      </w:r>
      <w:r w:rsidR="007426A8">
        <w:t xml:space="preserve">applying the hybrid mismatch rules, </w:t>
      </w:r>
      <w:r w:rsidR="00BC17AD">
        <w:t>foreign income tax does not include:</w:t>
      </w:r>
    </w:p>
    <w:p w14:paraId="4625E8BE" w14:textId="77777777" w:rsidR="007426A8" w:rsidRDefault="00BC17AD" w:rsidP="00BC17AD">
      <w:pPr>
        <w:pStyle w:val="dotpoint"/>
      </w:pPr>
      <w:r w:rsidRPr="00BC17AD">
        <w:t xml:space="preserve">municipal </w:t>
      </w:r>
      <w:r>
        <w:t>tax</w:t>
      </w:r>
      <w:r w:rsidR="007426A8">
        <w:t>;</w:t>
      </w:r>
      <w:r>
        <w:t xml:space="preserve"> and</w:t>
      </w:r>
    </w:p>
    <w:p w14:paraId="4B1548A5" w14:textId="370DB117" w:rsidR="007426A8" w:rsidRDefault="00BC17AD" w:rsidP="00BC17AD">
      <w:pPr>
        <w:pStyle w:val="dotpoint"/>
      </w:pPr>
      <w:proofErr w:type="gramStart"/>
      <w:r>
        <w:t>in</w:t>
      </w:r>
      <w:proofErr w:type="gramEnd"/>
      <w:r>
        <w:t xml:space="preserve"> the case of a federal</w:t>
      </w:r>
      <w:r w:rsidRPr="00BC17AD">
        <w:t xml:space="preserve"> </w:t>
      </w:r>
      <w:r>
        <w:t xml:space="preserve">foreign </w:t>
      </w:r>
      <w:r w:rsidR="007426A8">
        <w:t xml:space="preserve">country – </w:t>
      </w:r>
      <w:r w:rsidR="00B01724">
        <w:t xml:space="preserve">a </w:t>
      </w:r>
      <w:r w:rsidRPr="00BC17AD">
        <w:t xml:space="preserve">State </w:t>
      </w:r>
      <w:r>
        <w:t>tax</w:t>
      </w:r>
      <w:r w:rsidR="007426A8">
        <w:t>.</w:t>
      </w:r>
    </w:p>
    <w:p w14:paraId="358A5C5D" w14:textId="0FBE2042" w:rsidR="009A015E" w:rsidRDefault="007426A8" w:rsidP="007426A8">
      <w:pPr>
        <w:pStyle w:val="base-text-paragraphnonumbers"/>
      </w:pPr>
      <w:r w:rsidRPr="0026681A">
        <w:rPr>
          <w:rStyle w:val="Referencingstyle"/>
        </w:rPr>
        <w:t>[Schedule #, item</w:t>
      </w:r>
      <w:r>
        <w:rPr>
          <w:rStyle w:val="Referencingstyle"/>
        </w:rPr>
        <w:t xml:space="preserve"> 1</w:t>
      </w:r>
      <w:r w:rsidR="0085031E">
        <w:rPr>
          <w:rStyle w:val="Referencingstyle"/>
        </w:rPr>
        <w:t>3</w:t>
      </w:r>
      <w:r w:rsidRPr="0026681A">
        <w:rPr>
          <w:rStyle w:val="Referencingstyle"/>
        </w:rPr>
        <w:t>,</w:t>
      </w:r>
      <w:r>
        <w:rPr>
          <w:rStyle w:val="Referencingstyle"/>
        </w:rPr>
        <w:t xml:space="preserve"> </w:t>
      </w:r>
      <w:r w:rsidRPr="0026681A">
        <w:rPr>
          <w:rStyle w:val="Referencingstyle"/>
        </w:rPr>
        <w:t>sub</w:t>
      </w:r>
      <w:r>
        <w:rPr>
          <w:rStyle w:val="Referencingstyle"/>
        </w:rPr>
        <w:t>section 832</w:t>
      </w:r>
      <w:r>
        <w:rPr>
          <w:rStyle w:val="Referencingstyle"/>
        </w:rPr>
        <w:noBreakHyphen/>
      </w:r>
      <w:proofErr w:type="gramStart"/>
      <w:r>
        <w:rPr>
          <w:rStyle w:val="Referencingstyle"/>
        </w:rPr>
        <w:t>130(</w:t>
      </w:r>
      <w:proofErr w:type="gramEnd"/>
      <w:r>
        <w:rPr>
          <w:rStyle w:val="Referencingstyle"/>
        </w:rPr>
        <w:t>7)</w:t>
      </w:r>
      <w:r w:rsidRPr="0026681A">
        <w:rPr>
          <w:rStyle w:val="Referencingstyle"/>
        </w:rPr>
        <w:t>]</w:t>
      </w:r>
    </w:p>
    <w:p w14:paraId="1958526A" w14:textId="688F24F5" w:rsidR="00033C5D" w:rsidRDefault="00033C5D" w:rsidP="004550D0">
      <w:pPr>
        <w:pStyle w:val="base-text-paragraph"/>
      </w:pPr>
      <w:r>
        <w:t>This is relevant for the purposes of</w:t>
      </w:r>
      <w:r w:rsidR="002C6FB8">
        <w:t xml:space="preserve"> determining whether</w:t>
      </w:r>
      <w:r>
        <w:t>:</w:t>
      </w:r>
    </w:p>
    <w:p w14:paraId="0A962CE1" w14:textId="18A8F375" w:rsidR="00033C5D" w:rsidRDefault="00033C5D" w:rsidP="00033C5D">
      <w:pPr>
        <w:pStyle w:val="dotpoint"/>
      </w:pPr>
      <w:r>
        <w:t>a foreign income tax deduction arises in relation to an amount</w:t>
      </w:r>
      <w:r w:rsidR="00336E45">
        <w:t xml:space="preserve"> – </w:t>
      </w:r>
      <w:r w:rsidR="00336E45" w:rsidRPr="00282885">
        <w:t xml:space="preserve">this is a </w:t>
      </w:r>
      <w:r w:rsidR="00744CDE">
        <w:t>core</w:t>
      </w:r>
      <w:r w:rsidR="00336E45" w:rsidRPr="00282885">
        <w:t xml:space="preserve"> concept that </w:t>
      </w:r>
      <w:r w:rsidR="00B328A5" w:rsidRPr="00282885">
        <w:t xml:space="preserve">affects the operation </w:t>
      </w:r>
      <w:r w:rsidR="00336E45" w:rsidRPr="00282885">
        <w:t xml:space="preserve">of </w:t>
      </w:r>
      <w:r w:rsidR="00B328A5" w:rsidRPr="00282885">
        <w:t xml:space="preserve">all of </w:t>
      </w:r>
      <w:r w:rsidR="00336E45" w:rsidRPr="00282885">
        <w:t xml:space="preserve">the hybrid mismatch rules </w:t>
      </w:r>
      <w:r w:rsidR="00AE5E23" w:rsidRPr="00282885">
        <w:t xml:space="preserve">and </w:t>
      </w:r>
      <w:r w:rsidR="00D000B0" w:rsidRPr="00282885">
        <w:t xml:space="preserve">the </w:t>
      </w:r>
      <w:r w:rsidR="00336E45" w:rsidRPr="00282885">
        <w:t>hybrid mismatch integrity rule</w:t>
      </w:r>
      <w:r>
        <w:t>;</w:t>
      </w:r>
      <w:r w:rsidR="00D000B0">
        <w:t xml:space="preserve"> </w:t>
      </w:r>
    </w:p>
    <w:p w14:paraId="2A2BDA32" w14:textId="0112E636" w:rsidR="00033C5D" w:rsidRDefault="00033C5D" w:rsidP="00033C5D">
      <w:pPr>
        <w:pStyle w:val="dotpoint"/>
      </w:pPr>
      <w:r>
        <w:t>an amount is subject to foreign income tax</w:t>
      </w:r>
      <w:r w:rsidR="00D000B0">
        <w:t xml:space="preserve"> – </w:t>
      </w:r>
      <w:r w:rsidR="00D000B0" w:rsidRPr="00282885">
        <w:t xml:space="preserve">this is a </w:t>
      </w:r>
      <w:r w:rsidR="00744CDE">
        <w:t>core</w:t>
      </w:r>
      <w:r w:rsidR="00744CDE" w:rsidRPr="00282885">
        <w:t xml:space="preserve"> </w:t>
      </w:r>
      <w:r w:rsidR="00D000B0" w:rsidRPr="00282885">
        <w:t xml:space="preserve">concept </w:t>
      </w:r>
      <w:r w:rsidR="00EE1B31" w:rsidRPr="00282885">
        <w:t xml:space="preserve">that affects the operation of all of the </w:t>
      </w:r>
      <w:r w:rsidR="00D000B0" w:rsidRPr="00282885">
        <w:t>hybrid mismatch rules (</w:t>
      </w:r>
      <w:r w:rsidR="00AE5E23" w:rsidRPr="00282885">
        <w:t xml:space="preserve">other than the </w:t>
      </w:r>
      <w:r w:rsidR="00B328A5" w:rsidRPr="00282885">
        <w:t xml:space="preserve">imported hybrid mismatch rule) and </w:t>
      </w:r>
      <w:r w:rsidR="00D000B0" w:rsidRPr="00282885">
        <w:t>the hybrid mismatch integrity rule;</w:t>
      </w:r>
    </w:p>
    <w:p w14:paraId="305D0848" w14:textId="23D5308C" w:rsidR="002C6FB8" w:rsidRDefault="002C6FB8" w:rsidP="00033C5D">
      <w:pPr>
        <w:pStyle w:val="dotpoint"/>
      </w:pPr>
      <w:r>
        <w:t>the extended operation of the hybrid financial instrument mismatch rule in relation to concessional foreign taxes applies</w:t>
      </w:r>
      <w:r w:rsidR="00B328A5">
        <w:t>;</w:t>
      </w:r>
    </w:p>
    <w:p w14:paraId="35504672" w14:textId="6835B150" w:rsidR="002C6FB8" w:rsidRDefault="002C6FB8" w:rsidP="00033C5D">
      <w:pPr>
        <w:pStyle w:val="dotpoint"/>
      </w:pPr>
      <w:r>
        <w:t>an entity is a liable entity</w:t>
      </w:r>
      <w:r w:rsidR="00EE1B31">
        <w:t xml:space="preserve"> – </w:t>
      </w:r>
      <w:r w:rsidR="00EE1B31" w:rsidRPr="00282885">
        <w:t xml:space="preserve">this is a </w:t>
      </w:r>
      <w:r w:rsidR="00744CDE">
        <w:t>core</w:t>
      </w:r>
      <w:r w:rsidR="00744CDE" w:rsidRPr="00282885">
        <w:t xml:space="preserve"> </w:t>
      </w:r>
      <w:r w:rsidR="00EE1B31" w:rsidRPr="00282885">
        <w:t>concept that affects the operation of all of the hybrid mismatch rules and the hybrid mismatch integrity rule</w:t>
      </w:r>
      <w:r w:rsidRPr="00282885">
        <w:t>;</w:t>
      </w:r>
    </w:p>
    <w:p w14:paraId="548DA21E" w14:textId="36D798F7" w:rsidR="002C6FB8" w:rsidRDefault="002C6FB8" w:rsidP="00033C5D">
      <w:pPr>
        <w:pStyle w:val="dotpoint"/>
      </w:pPr>
      <w:r>
        <w:t>the hybrid requirement in the branch hybrid mism</w:t>
      </w:r>
      <w:r w:rsidR="007A5BE3">
        <w:t>atch rule</w:t>
      </w:r>
      <w:r w:rsidR="005B25B0">
        <w:t xml:space="preserve"> is satis</w:t>
      </w:r>
      <w:r>
        <w:t xml:space="preserve">fied; </w:t>
      </w:r>
    </w:p>
    <w:p w14:paraId="5E58B4F3" w14:textId="42796F4B" w:rsidR="002C6FB8" w:rsidRPr="00282885" w:rsidRDefault="002C6FB8" w:rsidP="00033C5D">
      <w:pPr>
        <w:pStyle w:val="dotpoint"/>
      </w:pPr>
      <w:r>
        <w:t>an entity is a branch hy</w:t>
      </w:r>
      <w:r w:rsidR="00EE1B31">
        <w:t>b</w:t>
      </w:r>
      <w:r w:rsidR="007A5BE3">
        <w:t xml:space="preserve">rid </w:t>
      </w:r>
      <w:r w:rsidR="00282885">
        <w:t xml:space="preserve">for the purposes of the </w:t>
      </w:r>
      <w:r w:rsidR="007A5BE3" w:rsidRPr="00282885">
        <w:t>branch hybrid mismatch rule</w:t>
      </w:r>
      <w:r w:rsidR="005B25B0" w:rsidRPr="00282885">
        <w:t>;</w:t>
      </w:r>
    </w:p>
    <w:p w14:paraId="3BA7F48E" w14:textId="51AB2A5E" w:rsidR="005B25B0" w:rsidRPr="00282885" w:rsidRDefault="005B25B0" w:rsidP="00033C5D">
      <w:pPr>
        <w:pStyle w:val="dotpoint"/>
      </w:pPr>
      <w:r w:rsidRPr="00282885">
        <w:t>a country is a secondary response country for the purposes of the</w:t>
      </w:r>
      <w:r w:rsidR="007A5BE3" w:rsidRPr="00282885">
        <w:t xml:space="preserve"> deducting hybrid mismatch rule</w:t>
      </w:r>
      <w:r w:rsidRPr="00282885">
        <w:t>;</w:t>
      </w:r>
    </w:p>
    <w:p w14:paraId="6FED1547" w14:textId="4C4EF953" w:rsidR="005B25B0" w:rsidRPr="00282885" w:rsidRDefault="005B25B0" w:rsidP="00033C5D">
      <w:pPr>
        <w:pStyle w:val="dotpoint"/>
      </w:pPr>
      <w:proofErr w:type="gramStart"/>
      <w:r w:rsidRPr="00282885">
        <w:lastRenderedPageBreak/>
        <w:t>a</w:t>
      </w:r>
      <w:proofErr w:type="gramEnd"/>
      <w:r w:rsidRPr="00282885">
        <w:t xml:space="preserve"> payment made by an entity is an importing payment in relation to an offshore hybrid mismatch</w:t>
      </w:r>
      <w:r w:rsidR="007A5BE3" w:rsidRPr="00282885">
        <w:t xml:space="preserve"> </w:t>
      </w:r>
      <w:r w:rsidR="00282885" w:rsidRPr="00282885">
        <w:t xml:space="preserve">for the purposes of </w:t>
      </w:r>
      <w:r w:rsidR="007A5BE3" w:rsidRPr="00282885">
        <w:t>the imported hybrid mismatch rule</w:t>
      </w:r>
      <w:r w:rsidRPr="00282885">
        <w:t>.</w:t>
      </w:r>
    </w:p>
    <w:p w14:paraId="40E59740" w14:textId="50BF36EE" w:rsidR="00033C5D" w:rsidRDefault="005B25B0" w:rsidP="005B25B0">
      <w:pPr>
        <w:pStyle w:val="base-text-paragraphnonumbers"/>
        <w:rPr>
          <w:rStyle w:val="Referencingstyle"/>
        </w:rPr>
      </w:pPr>
      <w:r w:rsidRPr="0026681A">
        <w:rPr>
          <w:rStyle w:val="Referencingstyle"/>
        </w:rPr>
        <w:t>[Schedule #, item</w:t>
      </w:r>
      <w:r>
        <w:rPr>
          <w:rStyle w:val="Referencingstyle"/>
        </w:rPr>
        <w:t xml:space="preserve">s </w:t>
      </w:r>
      <w:r w:rsidR="0085031E">
        <w:rPr>
          <w:rStyle w:val="Referencingstyle"/>
        </w:rPr>
        <w:t>6</w:t>
      </w:r>
      <w:r>
        <w:rPr>
          <w:rStyle w:val="Referencingstyle"/>
        </w:rPr>
        <w:t xml:space="preserve"> to 1</w:t>
      </w:r>
      <w:r w:rsidR="0085031E">
        <w:rPr>
          <w:rStyle w:val="Referencingstyle"/>
        </w:rPr>
        <w:t>2</w:t>
      </w:r>
      <w:r w:rsidR="00831DEB">
        <w:rPr>
          <w:rStyle w:val="Referencingstyle"/>
        </w:rPr>
        <w:t xml:space="preserve"> and 1</w:t>
      </w:r>
      <w:r w:rsidR="0085031E">
        <w:rPr>
          <w:rStyle w:val="Referencingstyle"/>
        </w:rPr>
        <w:t>4</w:t>
      </w:r>
      <w:r w:rsidR="00831DEB">
        <w:rPr>
          <w:rStyle w:val="Referencingstyle"/>
        </w:rPr>
        <w:t xml:space="preserve"> to </w:t>
      </w:r>
      <w:r w:rsidR="0085031E">
        <w:rPr>
          <w:rStyle w:val="Referencingstyle"/>
        </w:rPr>
        <w:t>20</w:t>
      </w:r>
      <w:r w:rsidRPr="0026681A">
        <w:rPr>
          <w:rStyle w:val="Referencingstyle"/>
        </w:rPr>
        <w:t>,</w:t>
      </w:r>
      <w:r>
        <w:rPr>
          <w:rStyle w:val="Referencingstyle"/>
        </w:rPr>
        <w:t xml:space="preserve"> </w:t>
      </w:r>
      <w:r w:rsidRPr="0026681A">
        <w:rPr>
          <w:rStyle w:val="Referencingstyle"/>
        </w:rPr>
        <w:t>s</w:t>
      </w:r>
      <w:r w:rsidR="00831DEB">
        <w:rPr>
          <w:rStyle w:val="Referencingstyle"/>
        </w:rPr>
        <w:t>ections 832</w:t>
      </w:r>
      <w:r w:rsidR="00831DEB">
        <w:rPr>
          <w:rStyle w:val="Referencingstyle"/>
        </w:rPr>
        <w:noBreakHyphen/>
        <w:t>110, 832</w:t>
      </w:r>
      <w:r w:rsidR="00831DEB">
        <w:rPr>
          <w:rStyle w:val="Referencingstyle"/>
        </w:rPr>
        <w:noBreakHyphen/>
        <w:t>120, 832</w:t>
      </w:r>
      <w:r w:rsidR="00831DEB">
        <w:rPr>
          <w:rStyle w:val="Referencingstyle"/>
        </w:rPr>
        <w:noBreakHyphen/>
        <w:t>130, 832</w:t>
      </w:r>
      <w:r w:rsidR="00831DEB">
        <w:rPr>
          <w:rStyle w:val="Referencingstyle"/>
        </w:rPr>
        <w:noBreakHyphen/>
        <w:t>235, 832</w:t>
      </w:r>
      <w:r w:rsidR="00831DEB">
        <w:rPr>
          <w:rStyle w:val="Referencingstyle"/>
        </w:rPr>
        <w:noBreakHyphen/>
        <w:t>325, 832</w:t>
      </w:r>
      <w:r w:rsidR="00831DEB">
        <w:rPr>
          <w:rStyle w:val="Referencingstyle"/>
        </w:rPr>
        <w:noBreakHyphen/>
        <w:t>480, 832</w:t>
      </w:r>
      <w:r w:rsidR="00831DEB">
        <w:rPr>
          <w:rStyle w:val="Referencingstyle"/>
        </w:rPr>
        <w:noBreakHyphen/>
        <w:t>485, 832</w:t>
      </w:r>
      <w:r w:rsidR="00831DEB">
        <w:rPr>
          <w:rStyle w:val="Referencingstyle"/>
        </w:rPr>
        <w:noBreakHyphen/>
        <w:t>555 and 832</w:t>
      </w:r>
      <w:r w:rsidR="00831DEB">
        <w:rPr>
          <w:rStyle w:val="Referencingstyle"/>
        </w:rPr>
        <w:noBreakHyphen/>
        <w:t>625</w:t>
      </w:r>
      <w:r w:rsidRPr="0026681A">
        <w:rPr>
          <w:rStyle w:val="Referencingstyle"/>
        </w:rPr>
        <w:t>]</w:t>
      </w:r>
    </w:p>
    <w:p w14:paraId="18C0F3D0" w14:textId="77777777" w:rsidR="00C47C60" w:rsidRPr="003D549B" w:rsidRDefault="00C47C60" w:rsidP="000167D8">
      <w:pPr>
        <w:pStyle w:val="base-text-paragraph"/>
      </w:pPr>
      <w:r w:rsidRPr="003D549B">
        <w:t>As a result of these amendments, taxes imposed at the local or State level in a foreign jurisdiction will not have to be taken into account in determining whether a payment gives rise to a deduction/non</w:t>
      </w:r>
      <w:r w:rsidRPr="003D549B">
        <w:noBreakHyphen/>
        <w:t>inclusion mismatch or a deduction/deduction mismatch.</w:t>
      </w:r>
    </w:p>
    <w:p w14:paraId="5359AFF5" w14:textId="0FB32D10" w:rsidR="00F94ED0" w:rsidRPr="003D549B" w:rsidRDefault="00C47C60" w:rsidP="00A86717">
      <w:pPr>
        <w:pStyle w:val="base-text-paragraph"/>
      </w:pPr>
      <w:r w:rsidRPr="003D549B">
        <w:t xml:space="preserve">Similarly, for the purpose of applying </w:t>
      </w:r>
      <w:r w:rsidR="00812F61" w:rsidRPr="003D549B">
        <w:t>the hybrid mismatch integrity rule</w:t>
      </w:r>
      <w:r w:rsidRPr="003D549B">
        <w:t xml:space="preserve">, in working out whether foreign income tax has been imposed on the payment in a foreign jurisdiction at a rate of 10 per cent or less, any municipal taxes or State taxes will not be taken into account. However, </w:t>
      </w:r>
      <w:r w:rsidR="002E52A7" w:rsidRPr="003D549B">
        <w:t xml:space="preserve">the imposition of </w:t>
      </w:r>
      <w:r w:rsidR="00F94ED0" w:rsidRPr="003D549B">
        <w:t xml:space="preserve">foreign municipal taxes or State taxes on a payment would be </w:t>
      </w:r>
      <w:r w:rsidR="00C24098" w:rsidRPr="003D549B">
        <w:t>factors that are relevant</w:t>
      </w:r>
      <w:r w:rsidR="00F94ED0" w:rsidRPr="003D549B">
        <w:t xml:space="preserve"> in determining</w:t>
      </w:r>
      <w:r w:rsidR="002E52A7" w:rsidRPr="003D549B">
        <w:t xml:space="preserve"> whether it is reasonable to conclude that a principal purpose of the scheme under which the payment was made included enabling the imposition of foreign income tax at a rate of 10 per cent or less</w:t>
      </w:r>
      <w:r w:rsidR="00F94ED0" w:rsidRPr="003D549B">
        <w:t>.</w:t>
      </w:r>
    </w:p>
    <w:p w14:paraId="6A596547" w14:textId="6F7FF762" w:rsidR="00A01F20" w:rsidRPr="003D549B" w:rsidRDefault="005460C0" w:rsidP="00A01F20">
      <w:pPr>
        <w:pStyle w:val="Heading3"/>
      </w:pPr>
      <w:r>
        <w:t xml:space="preserve">Application </w:t>
      </w:r>
      <w:r w:rsidR="00C77AF7" w:rsidRPr="003D549B">
        <w:t xml:space="preserve">of the hybrid mismatch rules </w:t>
      </w:r>
      <w:r>
        <w:t>to</w:t>
      </w:r>
      <w:r w:rsidR="00C77AF7" w:rsidRPr="003D549B">
        <w:t xml:space="preserve"> </w:t>
      </w:r>
      <w:r w:rsidR="00A34D7C" w:rsidRPr="003D549B">
        <w:t>t</w:t>
      </w:r>
      <w:r w:rsidR="00A01F20" w:rsidRPr="003D549B">
        <w:t>rust</w:t>
      </w:r>
      <w:r w:rsidR="00C77AF7" w:rsidRPr="003D549B">
        <w:t>s</w:t>
      </w:r>
      <w:r w:rsidR="005256BA" w:rsidRPr="003D549B">
        <w:t xml:space="preserve"> and </w:t>
      </w:r>
      <w:r w:rsidR="00573C81" w:rsidRPr="003D549B">
        <w:t>partnerships</w:t>
      </w:r>
      <w:r w:rsidR="00AD03CF" w:rsidRPr="003D549B">
        <w:t xml:space="preserve"> </w:t>
      </w:r>
    </w:p>
    <w:p w14:paraId="7374F143" w14:textId="4ECD9942" w:rsidR="00B43FA2" w:rsidRDefault="00B43FA2" w:rsidP="007716A5">
      <w:pPr>
        <w:pStyle w:val="base-text-paragraph"/>
        <w:keepNext/>
      </w:pPr>
      <w:r w:rsidRPr="003D549B">
        <w:t xml:space="preserve">The amendments in Part 3 of Schedule # to this </w:t>
      </w:r>
      <w:r w:rsidR="00521FA4">
        <w:t>Exposure Draft Bill</w:t>
      </w:r>
      <w:r w:rsidRPr="003D549B">
        <w:t xml:space="preserve"> clarify the operation of t</w:t>
      </w:r>
      <w:r w:rsidR="00A93AF4" w:rsidRPr="003D549B">
        <w:t xml:space="preserve">he </w:t>
      </w:r>
      <w:r w:rsidR="00744CDE" w:rsidRPr="003D549B">
        <w:t xml:space="preserve">hybrid mismatch rules </w:t>
      </w:r>
      <w:r w:rsidRPr="003D549B">
        <w:t xml:space="preserve">for </w:t>
      </w:r>
      <w:r w:rsidR="00106D1F" w:rsidRPr="003D549B">
        <w:t>trusts</w:t>
      </w:r>
      <w:r w:rsidR="005256BA" w:rsidRPr="003D549B">
        <w:t xml:space="preserve"> and</w:t>
      </w:r>
      <w:r w:rsidR="00573C81" w:rsidRPr="003D549B">
        <w:t xml:space="preserve"> partnerships</w:t>
      </w:r>
      <w:r w:rsidR="005256BA" w:rsidRPr="003D549B">
        <w:t>.</w:t>
      </w:r>
      <w:r w:rsidR="00AD3D7C">
        <w:t xml:space="preserve"> </w:t>
      </w:r>
    </w:p>
    <w:p w14:paraId="73EFDEBB" w14:textId="101C3A29" w:rsidR="00AD3D7C" w:rsidRDefault="00AD3D7C" w:rsidP="00AD3D7C">
      <w:pPr>
        <w:pStyle w:val="base-text-paragraph"/>
      </w:pPr>
      <w:r>
        <w:t xml:space="preserve">In this regard, for the purposes of applying the hybrid mismatch rules, it </w:t>
      </w:r>
      <w:r w:rsidR="00797024">
        <w:t>may be</w:t>
      </w:r>
      <w:r>
        <w:t xml:space="preserve"> necessary to identify an entity and determine:</w:t>
      </w:r>
    </w:p>
    <w:p w14:paraId="54409249" w14:textId="77777777" w:rsidR="00AD3D7C" w:rsidRDefault="00AD3D7C" w:rsidP="00AD3D7C">
      <w:pPr>
        <w:pStyle w:val="dotpoint"/>
      </w:pPr>
      <w:r>
        <w:t xml:space="preserve">whether the entity makes a payment to, or receives a payment from, another entity; </w:t>
      </w:r>
    </w:p>
    <w:p w14:paraId="4C38D927" w14:textId="77777777" w:rsidR="00AD3D7C" w:rsidRDefault="00AD3D7C" w:rsidP="00AD3D7C">
      <w:pPr>
        <w:pStyle w:val="dotpoint"/>
      </w:pPr>
      <w:r>
        <w:t>whether an entity holds, acquires, or disposes of an asset, interest or other property; and</w:t>
      </w:r>
    </w:p>
    <w:p w14:paraId="3BEF96D1" w14:textId="77777777" w:rsidR="00AD3D7C" w:rsidRDefault="00AD3D7C" w:rsidP="00AD3D7C">
      <w:pPr>
        <w:pStyle w:val="dotpoint"/>
      </w:pPr>
      <w:proofErr w:type="gramStart"/>
      <w:r>
        <w:t>whether</w:t>
      </w:r>
      <w:proofErr w:type="gramEnd"/>
      <w:r>
        <w:t xml:space="preserve"> an entity enters into or carries out a scheme or a part of a scheme.</w:t>
      </w:r>
    </w:p>
    <w:p w14:paraId="7179AE1C" w14:textId="77777777" w:rsidR="00AD3D7C" w:rsidRDefault="00AD3D7C" w:rsidP="00AD3D7C">
      <w:pPr>
        <w:pStyle w:val="base-text-paragraph"/>
      </w:pPr>
      <w:r>
        <w:t xml:space="preserve">The hybrid mismatch rules then test the consequences that arise from applying the tax laws of different countries to that entity’s payments and income or profits. </w:t>
      </w:r>
    </w:p>
    <w:p w14:paraId="64194E5F" w14:textId="77777777" w:rsidR="00AD3D7C" w:rsidRPr="003D549B" w:rsidRDefault="00AD3D7C" w:rsidP="00AD3D7C">
      <w:pPr>
        <w:pStyle w:val="base-text-paragraph"/>
      </w:pPr>
      <w:r w:rsidRPr="003D549B">
        <w:t>Some uncertainty has arisen in applying the hybrid mismatch rules to trusts and partnerships because of:</w:t>
      </w:r>
    </w:p>
    <w:p w14:paraId="39E0896C" w14:textId="77777777" w:rsidR="00AD3D7C" w:rsidRPr="003D549B" w:rsidRDefault="00AD3D7C" w:rsidP="00AD3D7C">
      <w:pPr>
        <w:pStyle w:val="dotpoint"/>
      </w:pPr>
      <w:r w:rsidRPr="003D549B">
        <w:t>the way that the Australian income tax law applies to these entities; and</w:t>
      </w:r>
    </w:p>
    <w:p w14:paraId="7604D830" w14:textId="77777777" w:rsidR="00AD3D7C" w:rsidRPr="003D549B" w:rsidRDefault="00AD3D7C" w:rsidP="00AD3D7C">
      <w:pPr>
        <w:pStyle w:val="dotpoint"/>
      </w:pPr>
      <w:proofErr w:type="gramStart"/>
      <w:r w:rsidRPr="003D549B">
        <w:t>the</w:t>
      </w:r>
      <w:proofErr w:type="gramEnd"/>
      <w:r w:rsidRPr="003D549B">
        <w:t xml:space="preserve"> way in which these entities are treated under the income tax law of foreign jurisdictions.</w:t>
      </w:r>
    </w:p>
    <w:p w14:paraId="3AC4D5F2" w14:textId="4C03FF38" w:rsidR="00AD3D7C" w:rsidRPr="003D549B" w:rsidRDefault="00AD3D7C" w:rsidP="00AD3D7C">
      <w:pPr>
        <w:pStyle w:val="Heading4"/>
      </w:pPr>
      <w:r w:rsidRPr="003D549B">
        <w:lastRenderedPageBreak/>
        <w:t xml:space="preserve">Certain provisions in the income tax law disregarded </w:t>
      </w:r>
    </w:p>
    <w:p w14:paraId="2C5072B1" w14:textId="531A1BD2" w:rsidR="00AD3D7C" w:rsidRPr="003D549B" w:rsidRDefault="00AD3D7C" w:rsidP="00AD3D7C">
      <w:pPr>
        <w:pStyle w:val="base-text-paragraph"/>
      </w:pPr>
      <w:r>
        <w:t>F</w:t>
      </w:r>
      <w:r w:rsidRPr="003D549B">
        <w:t xml:space="preserve">or the purpose of applying the hybrid mismatch rules, </w:t>
      </w:r>
      <w:r>
        <w:t xml:space="preserve">certain provisions in the income tax law are disregarded in determining </w:t>
      </w:r>
      <w:r w:rsidRPr="003D549B">
        <w:t xml:space="preserve">whether an entity </w:t>
      </w:r>
      <w:r>
        <w:t xml:space="preserve">makes or receives a payment. </w:t>
      </w:r>
      <w:r w:rsidR="00FB5DD6">
        <w:t>The disregarded provisions are</w:t>
      </w:r>
      <w:r w:rsidRPr="003D549B">
        <w:t>:</w:t>
      </w:r>
    </w:p>
    <w:p w14:paraId="254CB89C" w14:textId="77777777" w:rsidR="00AD3D7C" w:rsidRPr="003D549B" w:rsidRDefault="00AD3D7C" w:rsidP="00AD3D7C">
      <w:pPr>
        <w:pStyle w:val="dotpoint"/>
      </w:pPr>
      <w:r w:rsidRPr="003D549B">
        <w:t>the single entity rule (subsection 701</w:t>
      </w:r>
      <w:r w:rsidRPr="003D549B">
        <w:noBreakHyphen/>
        <w:t>1(1)) that applies for the purposes of Australia’s tax consolidation regime;</w:t>
      </w:r>
    </w:p>
    <w:p w14:paraId="0B52F704" w14:textId="77777777" w:rsidR="00AD3D7C" w:rsidRPr="003D549B" w:rsidRDefault="00AD3D7C" w:rsidP="00AD3D7C">
      <w:pPr>
        <w:pStyle w:val="dotpoint"/>
      </w:pPr>
      <w:r w:rsidRPr="003D549B">
        <w:t>Part IIIB of the ITAA 1936 (which contains special rules for Australian branches of foreign banks); and</w:t>
      </w:r>
    </w:p>
    <w:p w14:paraId="08DB0CBA" w14:textId="77777777" w:rsidR="00AD3D7C" w:rsidRPr="003D549B" w:rsidRDefault="00AD3D7C" w:rsidP="00AD3D7C">
      <w:pPr>
        <w:pStyle w:val="dotpoint"/>
      </w:pPr>
      <w:r w:rsidRPr="003D549B">
        <w:t>any law of a foreign country that, for the purposes of a foreign tax, treats a different entity as having made a payment, or disregards a payment (such as a foreign law that has a similar effect to the single entity rule under Australia’s tax consolidation regime).</w:t>
      </w:r>
    </w:p>
    <w:p w14:paraId="5683FEDB" w14:textId="4F89FF64" w:rsidR="00AD3D7C" w:rsidRPr="003D549B" w:rsidRDefault="00AD3D7C" w:rsidP="00AD3D7C">
      <w:pPr>
        <w:pStyle w:val="base-text-paragraphnonumbers"/>
      </w:pPr>
      <w:r w:rsidRPr="003D549B">
        <w:rPr>
          <w:rStyle w:val="Referencingstyle"/>
        </w:rPr>
        <w:t>[Schedule #, item 2</w:t>
      </w:r>
      <w:r w:rsidR="00FB5DD6">
        <w:rPr>
          <w:rStyle w:val="Referencingstyle"/>
        </w:rPr>
        <w:t>2</w:t>
      </w:r>
      <w:r w:rsidRPr="003D549B">
        <w:rPr>
          <w:rStyle w:val="Referencingstyle"/>
        </w:rPr>
        <w:t>, subsection 832</w:t>
      </w:r>
      <w:r w:rsidRPr="003D549B">
        <w:rPr>
          <w:rStyle w:val="Referencingstyle"/>
        </w:rPr>
        <w:noBreakHyphen/>
      </w:r>
      <w:proofErr w:type="gramStart"/>
      <w:r w:rsidRPr="003D549B">
        <w:rPr>
          <w:rStyle w:val="Referencingstyle"/>
        </w:rPr>
        <w:t>30(</w:t>
      </w:r>
      <w:proofErr w:type="gramEnd"/>
      <w:r w:rsidR="00FB5DD6">
        <w:rPr>
          <w:rStyle w:val="Referencingstyle"/>
        </w:rPr>
        <w:t>1</w:t>
      </w:r>
      <w:r w:rsidRPr="003D549B">
        <w:rPr>
          <w:rStyle w:val="Referencingstyle"/>
        </w:rPr>
        <w:t>)]</w:t>
      </w:r>
    </w:p>
    <w:p w14:paraId="182C0580" w14:textId="7DB740FD" w:rsidR="00FB5DD6" w:rsidRDefault="00FB5DD6" w:rsidP="00A01F20">
      <w:pPr>
        <w:pStyle w:val="base-text-paragraph"/>
      </w:pPr>
      <w:r>
        <w:t xml:space="preserve">These provisions are also disregarded for the purpose of identifying the income or profits of an entity. </w:t>
      </w:r>
      <w:r w:rsidRPr="003D549B">
        <w:rPr>
          <w:rStyle w:val="Referencingstyle"/>
        </w:rPr>
        <w:t>[Schedule #, item 2</w:t>
      </w:r>
      <w:r>
        <w:rPr>
          <w:rStyle w:val="Referencingstyle"/>
        </w:rPr>
        <w:t>2</w:t>
      </w:r>
      <w:r w:rsidRPr="003D549B">
        <w:rPr>
          <w:rStyle w:val="Referencingstyle"/>
        </w:rPr>
        <w:t>, subsection 832</w:t>
      </w:r>
      <w:r w:rsidRPr="003D549B">
        <w:rPr>
          <w:rStyle w:val="Referencingstyle"/>
        </w:rPr>
        <w:noBreakHyphen/>
        <w:t>30(</w:t>
      </w:r>
      <w:r w:rsidR="005F36F2">
        <w:rPr>
          <w:rStyle w:val="Referencingstyle"/>
        </w:rPr>
        <w:t>3</w:t>
      </w:r>
      <w:r w:rsidRPr="003D549B">
        <w:rPr>
          <w:rStyle w:val="Referencingstyle"/>
        </w:rPr>
        <w:t>)]</w:t>
      </w:r>
    </w:p>
    <w:p w14:paraId="0F67F4B2" w14:textId="29672C2D" w:rsidR="00FB5DD6" w:rsidRDefault="00FB5DD6" w:rsidP="00A01F20">
      <w:pPr>
        <w:pStyle w:val="base-text-paragraph"/>
      </w:pPr>
      <w:r>
        <w:t xml:space="preserve">This outcome is consistent with the outcome that </w:t>
      </w:r>
      <w:r w:rsidR="00AD3D7C" w:rsidRPr="003D549B">
        <w:t>current</w:t>
      </w:r>
      <w:r>
        <w:t>ly arise under section 832</w:t>
      </w:r>
      <w:r>
        <w:noBreakHyphen/>
        <w:t xml:space="preserve">30. However, the </w:t>
      </w:r>
      <w:r w:rsidR="00C75DD4">
        <w:t xml:space="preserve">existing </w:t>
      </w:r>
      <w:r>
        <w:t>subsection is being repealed and replaced due to the expansion of its scope to include special rules for trusts and partnerships.</w:t>
      </w:r>
    </w:p>
    <w:p w14:paraId="182CB251" w14:textId="1A5D1149" w:rsidR="00D11CD6" w:rsidRPr="003D549B" w:rsidRDefault="00E226A0" w:rsidP="00D11CD6">
      <w:pPr>
        <w:pStyle w:val="Heading4"/>
      </w:pPr>
      <w:r>
        <w:t>T</w:t>
      </w:r>
      <w:r w:rsidR="00E67B36">
        <w:t>rusts and par</w:t>
      </w:r>
      <w:r>
        <w:t>t</w:t>
      </w:r>
      <w:r w:rsidR="00E67B36">
        <w:t>nerships</w:t>
      </w:r>
      <w:r>
        <w:t xml:space="preserve"> taken to have done certain things</w:t>
      </w:r>
    </w:p>
    <w:p w14:paraId="06BC2515" w14:textId="77777777" w:rsidR="00E67B36" w:rsidRDefault="00E67B36" w:rsidP="00211817">
      <w:pPr>
        <w:pStyle w:val="base-text-paragraph"/>
      </w:pPr>
      <w:r>
        <w:t>For the purpose of applying the hybrid mismatch rules to an entity that is a trust or a partnership, the trust or partnership (instead of a trustee or partner) is taken to:</w:t>
      </w:r>
    </w:p>
    <w:p w14:paraId="1589FC98" w14:textId="79DBED16" w:rsidR="005A135D" w:rsidRPr="003D549B" w:rsidRDefault="005A135D" w:rsidP="005A135D">
      <w:pPr>
        <w:pStyle w:val="dotpoint"/>
      </w:pPr>
      <w:r w:rsidRPr="003D549B">
        <w:t xml:space="preserve">make or receive a payment; </w:t>
      </w:r>
    </w:p>
    <w:p w14:paraId="69AC1095" w14:textId="762E052C" w:rsidR="005A135D" w:rsidRPr="003D549B" w:rsidRDefault="005A135D" w:rsidP="005A135D">
      <w:pPr>
        <w:pStyle w:val="dotpoint"/>
      </w:pPr>
      <w:r w:rsidRPr="003D549B">
        <w:t>hold, acquire or dispose of an asset, interest or other property; and</w:t>
      </w:r>
    </w:p>
    <w:p w14:paraId="09051B45" w14:textId="0E0C8CB3" w:rsidR="005A135D" w:rsidRPr="003D549B" w:rsidRDefault="005A135D" w:rsidP="005A135D">
      <w:pPr>
        <w:pStyle w:val="dotpoint"/>
      </w:pPr>
      <w:proofErr w:type="gramStart"/>
      <w:r w:rsidRPr="003D549B">
        <w:t>enter</w:t>
      </w:r>
      <w:proofErr w:type="gramEnd"/>
      <w:r w:rsidRPr="003D549B">
        <w:t xml:space="preserve"> into or carry out a scheme or a part of a scheme.</w:t>
      </w:r>
    </w:p>
    <w:p w14:paraId="4853E881" w14:textId="4144A233" w:rsidR="005A135D" w:rsidRPr="003D549B" w:rsidRDefault="005A135D" w:rsidP="005A135D">
      <w:pPr>
        <w:pStyle w:val="base-text-paragraphnonumbers"/>
      </w:pPr>
      <w:r w:rsidRPr="003D549B">
        <w:rPr>
          <w:rStyle w:val="Referencingstyle"/>
        </w:rPr>
        <w:t>[Schedule #, item 2</w:t>
      </w:r>
      <w:r w:rsidR="00E67B36">
        <w:rPr>
          <w:rStyle w:val="Referencingstyle"/>
        </w:rPr>
        <w:t>2</w:t>
      </w:r>
      <w:r w:rsidRPr="003D549B">
        <w:rPr>
          <w:rStyle w:val="Referencingstyle"/>
        </w:rPr>
        <w:t>, subsection 832</w:t>
      </w:r>
      <w:r w:rsidRPr="003D549B">
        <w:rPr>
          <w:rStyle w:val="Referencingstyle"/>
        </w:rPr>
        <w:noBreakHyphen/>
      </w:r>
      <w:proofErr w:type="gramStart"/>
      <w:r w:rsidRPr="003D549B">
        <w:rPr>
          <w:rStyle w:val="Referencingstyle"/>
        </w:rPr>
        <w:t>30(</w:t>
      </w:r>
      <w:proofErr w:type="gramEnd"/>
      <w:r w:rsidR="00E67B36">
        <w:rPr>
          <w:rStyle w:val="Referencingstyle"/>
        </w:rPr>
        <w:t>2</w:t>
      </w:r>
      <w:r w:rsidRPr="003D549B">
        <w:rPr>
          <w:rStyle w:val="Referencingstyle"/>
        </w:rPr>
        <w:t>)]</w:t>
      </w:r>
    </w:p>
    <w:p w14:paraId="17715C5D" w14:textId="18EBDC77" w:rsidR="005F36F2" w:rsidRDefault="0012229E" w:rsidP="005F36F2">
      <w:pPr>
        <w:pStyle w:val="base-text-paragraph"/>
      </w:pPr>
      <w:r>
        <w:t>The fact that t</w:t>
      </w:r>
      <w:r w:rsidR="005F36F2">
        <w:t xml:space="preserve">he trust or partnership </w:t>
      </w:r>
      <w:r w:rsidR="0038180A">
        <w:t xml:space="preserve">(instead of a trustee or partner) </w:t>
      </w:r>
      <w:r w:rsidR="005F36F2">
        <w:t xml:space="preserve">is taken to have done these things </w:t>
      </w:r>
      <w:r>
        <w:t>must also be taken into account in</w:t>
      </w:r>
      <w:r w:rsidR="005F36F2">
        <w:t xml:space="preserve"> identifying the income or profits of the trust or partnership. </w:t>
      </w:r>
      <w:r w:rsidR="005F36F2" w:rsidRPr="003D549B">
        <w:rPr>
          <w:rStyle w:val="Referencingstyle"/>
        </w:rPr>
        <w:t>[Schedule #, item 2</w:t>
      </w:r>
      <w:r w:rsidR="005F36F2">
        <w:rPr>
          <w:rStyle w:val="Referencingstyle"/>
        </w:rPr>
        <w:t>2</w:t>
      </w:r>
      <w:r w:rsidR="005F36F2" w:rsidRPr="003D549B">
        <w:rPr>
          <w:rStyle w:val="Referencingstyle"/>
        </w:rPr>
        <w:t>, subsection 832</w:t>
      </w:r>
      <w:r w:rsidR="005F36F2" w:rsidRPr="003D549B">
        <w:rPr>
          <w:rStyle w:val="Referencingstyle"/>
        </w:rPr>
        <w:noBreakHyphen/>
        <w:t>30(</w:t>
      </w:r>
      <w:r w:rsidR="005F36F2">
        <w:rPr>
          <w:rStyle w:val="Referencingstyle"/>
        </w:rPr>
        <w:t>3</w:t>
      </w:r>
      <w:r w:rsidR="005F36F2" w:rsidRPr="003D549B">
        <w:rPr>
          <w:rStyle w:val="Referencingstyle"/>
        </w:rPr>
        <w:t>)]</w:t>
      </w:r>
    </w:p>
    <w:p w14:paraId="2AAD51A8" w14:textId="63287B90" w:rsidR="009226E0" w:rsidRPr="00FD2E5F" w:rsidRDefault="009E1F89" w:rsidP="00FE1E9F">
      <w:pPr>
        <w:pStyle w:val="base-text-paragraph"/>
      </w:pPr>
      <w:r w:rsidRPr="00FD2E5F">
        <w:t>The objective of these amendments is to clari</w:t>
      </w:r>
      <w:r w:rsidR="00FD2E5F" w:rsidRPr="00FD2E5F">
        <w:t>f</w:t>
      </w:r>
      <w:r w:rsidRPr="00FD2E5F">
        <w:t xml:space="preserve">y the operation of </w:t>
      </w:r>
      <w:r w:rsidR="00D11CD6" w:rsidRPr="00FD2E5F">
        <w:t>the hybrid mismatch rules</w:t>
      </w:r>
      <w:r w:rsidR="00FD2E5F" w:rsidRPr="00FD2E5F">
        <w:t xml:space="preserve"> for trusts and partnerships by recognising </w:t>
      </w:r>
      <w:r w:rsidRPr="00FD2E5F">
        <w:t>a</w:t>
      </w:r>
      <w:r w:rsidR="0038180A" w:rsidRPr="00FD2E5F">
        <w:t xml:space="preserve"> trust or partnership (instead of a trustee or partner) </w:t>
      </w:r>
      <w:r w:rsidR="00FD2E5F" w:rsidRPr="00FD2E5F">
        <w:t>a</w:t>
      </w:r>
      <w:r w:rsidR="00D11CD6" w:rsidRPr="00FD2E5F">
        <w:t xml:space="preserve">s </w:t>
      </w:r>
      <w:r w:rsidR="00FD2E5F" w:rsidRPr="00FD2E5F">
        <w:t>the entity that does the specified things, having regard to the fact t</w:t>
      </w:r>
      <w:r w:rsidR="00742C76" w:rsidRPr="00FD2E5F">
        <w:t xml:space="preserve">hat </w:t>
      </w:r>
      <w:r w:rsidR="00A76A64" w:rsidRPr="00FD2E5F">
        <w:t xml:space="preserve">some foreign laws </w:t>
      </w:r>
      <w:r w:rsidR="00742C76" w:rsidRPr="00FD2E5F">
        <w:t xml:space="preserve">may </w:t>
      </w:r>
      <w:r w:rsidR="00742C76" w:rsidRPr="00FD2E5F">
        <w:lastRenderedPageBreak/>
        <w:t xml:space="preserve">recognise </w:t>
      </w:r>
      <w:r w:rsidR="00A76A64" w:rsidRPr="00FD2E5F">
        <w:t xml:space="preserve">payments </w:t>
      </w:r>
      <w:r w:rsidR="00742C76" w:rsidRPr="00FD2E5F">
        <w:t>between non</w:t>
      </w:r>
      <w:r w:rsidR="00742C76" w:rsidRPr="00FD2E5F">
        <w:noBreakHyphen/>
        <w:t xml:space="preserve">legal entities </w:t>
      </w:r>
      <w:r w:rsidR="00A76A64" w:rsidRPr="00FD2E5F">
        <w:t>as giving rise to tax consequences.</w:t>
      </w:r>
    </w:p>
    <w:p w14:paraId="63FD3BDD" w14:textId="77777777" w:rsidR="00F06956" w:rsidRPr="00F06956" w:rsidRDefault="00E539BD" w:rsidP="00DC368A">
      <w:pPr>
        <w:pStyle w:val="base-text-paragraph"/>
      </w:pPr>
      <w:r w:rsidRPr="00F06956">
        <w:t xml:space="preserve">A </w:t>
      </w:r>
      <w:r w:rsidR="00DC368A" w:rsidRPr="00F06956">
        <w:t xml:space="preserve">trust that is a public trading trust </w:t>
      </w:r>
      <w:r w:rsidRPr="00F06956">
        <w:t xml:space="preserve">is effectively treated as if it were a company for tax purposes (Division 6C of Part III of the ITAA 1936). Therefore, </w:t>
      </w:r>
      <w:r w:rsidR="00F06956" w:rsidRPr="00F06956">
        <w:t>amendments will be made to Division 6C to clarify that the hybrid mismatch rules apply to a public trading trust as though it were a company.</w:t>
      </w:r>
    </w:p>
    <w:p w14:paraId="70C4ED78" w14:textId="754C9CF4" w:rsidR="00DC368A" w:rsidRPr="003D549B" w:rsidRDefault="00D167AB" w:rsidP="00D167AB">
      <w:pPr>
        <w:pStyle w:val="Heading4"/>
      </w:pPr>
      <w:r w:rsidRPr="003D549B">
        <w:t xml:space="preserve">Assessable income and deductions </w:t>
      </w:r>
      <w:r w:rsidR="00E226A0">
        <w:t>of</w:t>
      </w:r>
      <w:r w:rsidRPr="003D549B">
        <w:t xml:space="preserve"> trusts and partnerships</w:t>
      </w:r>
    </w:p>
    <w:p w14:paraId="06AB34CA" w14:textId="7DB65997" w:rsidR="0089545A" w:rsidRPr="003D549B" w:rsidRDefault="00936627" w:rsidP="00211817">
      <w:pPr>
        <w:pStyle w:val="base-text-paragraph"/>
      </w:pPr>
      <w:r w:rsidRPr="003D549B">
        <w:t>Under the income tax law that generally applies to trusts (Division 6 of Part II</w:t>
      </w:r>
      <w:r w:rsidR="00F158E8" w:rsidRPr="003D549B">
        <w:t>I</w:t>
      </w:r>
      <w:r w:rsidRPr="003D549B">
        <w:t xml:space="preserve"> of the ITAA 1936), the trustee must work out the net income of the trust. The net income of the trust is, broadly, the total assessable income of the trust calculated as if the trustee were a taxpayer in respect of that income and an Australian resident, less allowable deductions (with some exceptions). </w:t>
      </w:r>
    </w:p>
    <w:p w14:paraId="23AC88C7" w14:textId="77777777" w:rsidR="00200C7C" w:rsidRDefault="0089545A" w:rsidP="00211817">
      <w:pPr>
        <w:pStyle w:val="base-text-paragraph"/>
      </w:pPr>
      <w:r w:rsidRPr="003D549B">
        <w:t>Broadly, a</w:t>
      </w:r>
      <w:r w:rsidR="00936627" w:rsidRPr="003D549B">
        <w:t xml:space="preserve">ny beneficiaries </w:t>
      </w:r>
      <w:r w:rsidRPr="003D549B">
        <w:t xml:space="preserve">who are </w:t>
      </w:r>
      <w:r w:rsidR="00936627" w:rsidRPr="003D549B">
        <w:t xml:space="preserve">presently entitled to a share of the income of the trust </w:t>
      </w:r>
      <w:r w:rsidR="00F25DEA" w:rsidRPr="003D549B">
        <w:t>are taxable on th</w:t>
      </w:r>
      <w:r w:rsidR="00EE5A43">
        <w:t>e corresponding proportion of the</w:t>
      </w:r>
      <w:r w:rsidR="00F25DEA" w:rsidRPr="003D549B">
        <w:t xml:space="preserve"> </w:t>
      </w:r>
      <w:r w:rsidR="00936627" w:rsidRPr="003D549B">
        <w:t>net income</w:t>
      </w:r>
      <w:r w:rsidR="00EE5A43">
        <w:t xml:space="preserve"> of the trust</w:t>
      </w:r>
      <w:r w:rsidR="00F25DEA" w:rsidRPr="003D549B">
        <w:t>. The trustee is generally taxed on the balance of net income – broadly</w:t>
      </w:r>
      <w:r w:rsidR="00200C7C">
        <w:t>:</w:t>
      </w:r>
    </w:p>
    <w:p w14:paraId="775AFDCC" w14:textId="77777777" w:rsidR="00200C7C" w:rsidRDefault="00F25DEA" w:rsidP="00200C7C">
      <w:pPr>
        <w:pStyle w:val="dotpoint"/>
      </w:pPr>
      <w:r w:rsidRPr="003D549B">
        <w:t xml:space="preserve">the net income which </w:t>
      </w:r>
      <w:r w:rsidR="00EE5A43">
        <w:t>is not assessed to beneficiaries on the basis or p</w:t>
      </w:r>
      <w:r w:rsidRPr="003D549B">
        <w:t>resently entitle</w:t>
      </w:r>
      <w:r w:rsidR="00EE5A43">
        <w:t>ment</w:t>
      </w:r>
      <w:r w:rsidR="00200C7C">
        <w:t>;</w:t>
      </w:r>
      <w:r w:rsidRPr="003D549B">
        <w:t xml:space="preserve"> or </w:t>
      </w:r>
    </w:p>
    <w:p w14:paraId="0478ABAB" w14:textId="16AFF51C" w:rsidR="00F158E8" w:rsidRPr="003D549B" w:rsidRDefault="00F25DEA" w:rsidP="00200C7C">
      <w:pPr>
        <w:pStyle w:val="dotpoint"/>
      </w:pPr>
      <w:proofErr w:type="gramStart"/>
      <w:r w:rsidRPr="003D549B">
        <w:t>the</w:t>
      </w:r>
      <w:proofErr w:type="gramEnd"/>
      <w:r w:rsidRPr="003D549B">
        <w:t xml:space="preserve"> </w:t>
      </w:r>
      <w:r w:rsidR="00200C7C">
        <w:t xml:space="preserve">share of </w:t>
      </w:r>
      <w:r w:rsidRPr="003D549B">
        <w:t xml:space="preserve">net income </w:t>
      </w:r>
      <w:r w:rsidR="00200C7C">
        <w:t>attributable to</w:t>
      </w:r>
      <w:r w:rsidRPr="003D549B">
        <w:t xml:space="preserve"> a beneficiary who is under a legal disability. </w:t>
      </w:r>
    </w:p>
    <w:p w14:paraId="4F2C6D5E" w14:textId="5CE6B65C" w:rsidR="00F25DEA" w:rsidRPr="003D549B" w:rsidRDefault="00F25DEA" w:rsidP="00F25DEA">
      <w:pPr>
        <w:pStyle w:val="base-text-paragraph"/>
      </w:pPr>
      <w:r w:rsidRPr="003D549B">
        <w:t xml:space="preserve">Similarly, under the income tax law that applies to </w:t>
      </w:r>
      <w:r w:rsidR="00F20CAF" w:rsidRPr="003D549B">
        <w:t>partnerships</w:t>
      </w:r>
      <w:r w:rsidRPr="003D549B">
        <w:t xml:space="preserve"> (Division </w:t>
      </w:r>
      <w:r w:rsidR="00F20CAF" w:rsidRPr="003D549B">
        <w:t>5</w:t>
      </w:r>
      <w:r w:rsidRPr="003D549B">
        <w:t xml:space="preserve"> of Part III of the ITAA 1936), the net income of the </w:t>
      </w:r>
      <w:r w:rsidR="00F20CAF" w:rsidRPr="003D549B">
        <w:t>partnership must be worked out</w:t>
      </w:r>
      <w:r w:rsidRPr="003D549B">
        <w:t xml:space="preserve">. The net income of the </w:t>
      </w:r>
      <w:r w:rsidR="00F20CAF" w:rsidRPr="003D549B">
        <w:t xml:space="preserve">partnership </w:t>
      </w:r>
      <w:r w:rsidRPr="003D549B">
        <w:t xml:space="preserve">is, broadly, the assessable income of the </w:t>
      </w:r>
      <w:r w:rsidR="00F20CAF" w:rsidRPr="003D549B">
        <w:t xml:space="preserve">partnership </w:t>
      </w:r>
      <w:r w:rsidRPr="003D549B">
        <w:t xml:space="preserve">calculated as if the </w:t>
      </w:r>
      <w:r w:rsidR="00F20CAF" w:rsidRPr="003D549B">
        <w:t xml:space="preserve">partnership </w:t>
      </w:r>
      <w:r w:rsidRPr="003D549B">
        <w:t xml:space="preserve">were a taxpayer </w:t>
      </w:r>
      <w:r w:rsidR="003502C0" w:rsidRPr="003D549B">
        <w:t xml:space="preserve">and </w:t>
      </w:r>
      <w:r w:rsidRPr="003D549B">
        <w:t xml:space="preserve">an Australian resident, less allowable deductions (with some exceptions). </w:t>
      </w:r>
    </w:p>
    <w:p w14:paraId="766C91E7" w14:textId="7D157BEB" w:rsidR="00F25DEA" w:rsidRPr="003D549B" w:rsidRDefault="00F20CAF" w:rsidP="00F25DEA">
      <w:pPr>
        <w:pStyle w:val="base-text-paragraph"/>
      </w:pPr>
      <w:r w:rsidRPr="003D549B">
        <w:t>A</w:t>
      </w:r>
      <w:r w:rsidR="00F25DEA" w:rsidRPr="003D549B">
        <w:t xml:space="preserve">ny </w:t>
      </w:r>
      <w:r w:rsidRPr="003D549B">
        <w:t xml:space="preserve">partners </w:t>
      </w:r>
      <w:r w:rsidR="00F25DEA" w:rsidRPr="003D549B">
        <w:t xml:space="preserve">who are entitled to a share of the net income of the </w:t>
      </w:r>
      <w:r w:rsidRPr="003D549B">
        <w:t xml:space="preserve">partnership </w:t>
      </w:r>
      <w:r w:rsidR="00F25DEA" w:rsidRPr="003D549B">
        <w:t>are taxable on that net income.</w:t>
      </w:r>
    </w:p>
    <w:p w14:paraId="1D8C27DE" w14:textId="313C7E45" w:rsidR="00D167AB" w:rsidRPr="003D549B" w:rsidRDefault="00485D96" w:rsidP="00211817">
      <w:pPr>
        <w:pStyle w:val="base-text-paragraph"/>
        <w:rPr>
          <w:rStyle w:val="Referencingstyle"/>
          <w:b w:val="0"/>
          <w:i w:val="0"/>
          <w:sz w:val="22"/>
        </w:rPr>
      </w:pPr>
      <w:r w:rsidRPr="003D549B">
        <w:t xml:space="preserve">Therefore, if </w:t>
      </w:r>
      <w:r w:rsidR="00F158E8" w:rsidRPr="003D549B">
        <w:t xml:space="preserve">the hybrid mismatch rules </w:t>
      </w:r>
      <w:r w:rsidRPr="003D549B">
        <w:t xml:space="preserve">operate </w:t>
      </w:r>
      <w:r w:rsidR="00F158E8" w:rsidRPr="003D549B">
        <w:t xml:space="preserve">to </w:t>
      </w:r>
      <w:r w:rsidRPr="003D549B">
        <w:t xml:space="preserve">include </w:t>
      </w:r>
      <w:r w:rsidR="00F158E8" w:rsidRPr="003D549B">
        <w:t xml:space="preserve">an amount in the assessable income of an entity, or </w:t>
      </w:r>
      <w:r w:rsidRPr="003D549B">
        <w:t xml:space="preserve">make an amount </w:t>
      </w:r>
      <w:r w:rsidR="00F158E8" w:rsidRPr="003D549B">
        <w:t>allowable (or not allowable) as a deduction to an entity</w:t>
      </w:r>
      <w:r w:rsidRPr="003D549B">
        <w:t>, the amount is taken</w:t>
      </w:r>
      <w:r w:rsidR="00F158E8" w:rsidRPr="003D549B">
        <w:t xml:space="preserve"> to be included, allowable or not allowable (as the case requires) in determining th</w:t>
      </w:r>
      <w:r w:rsidR="00E226A0">
        <w:t>e</w:t>
      </w:r>
      <w:r w:rsidR="00F158E8" w:rsidRPr="003D549B">
        <w:t xml:space="preserve"> net income</w:t>
      </w:r>
      <w:r w:rsidR="00E226A0">
        <w:t xml:space="preserve"> of </w:t>
      </w:r>
      <w:r w:rsidR="00E226A0" w:rsidRPr="003D549B">
        <w:t>a trust or a partnership</w:t>
      </w:r>
      <w:r w:rsidR="00F158E8" w:rsidRPr="003D549B">
        <w:t xml:space="preserve">. </w:t>
      </w:r>
      <w:r w:rsidR="00F158E8" w:rsidRPr="003D549B">
        <w:rPr>
          <w:rStyle w:val="Referencingstyle"/>
        </w:rPr>
        <w:t>[Schedule #, item 2</w:t>
      </w:r>
      <w:r w:rsidR="00E226A0">
        <w:rPr>
          <w:rStyle w:val="Referencingstyle"/>
        </w:rPr>
        <w:t>2</w:t>
      </w:r>
      <w:r w:rsidR="00F158E8" w:rsidRPr="003D549B">
        <w:rPr>
          <w:rStyle w:val="Referencingstyle"/>
        </w:rPr>
        <w:t>, s</w:t>
      </w:r>
      <w:r w:rsidR="009F1366" w:rsidRPr="003D549B">
        <w:rPr>
          <w:rStyle w:val="Referencingstyle"/>
        </w:rPr>
        <w:t>ubs</w:t>
      </w:r>
      <w:r w:rsidR="00F158E8" w:rsidRPr="003D549B">
        <w:rPr>
          <w:rStyle w:val="Referencingstyle"/>
        </w:rPr>
        <w:t>ection 832</w:t>
      </w:r>
      <w:r w:rsidR="00F158E8" w:rsidRPr="003D549B">
        <w:rPr>
          <w:rStyle w:val="Referencingstyle"/>
        </w:rPr>
        <w:noBreakHyphen/>
        <w:t>3</w:t>
      </w:r>
      <w:r w:rsidR="00E226A0">
        <w:rPr>
          <w:rStyle w:val="Referencingstyle"/>
        </w:rPr>
        <w:t>0</w:t>
      </w:r>
      <w:r w:rsidR="009F1366" w:rsidRPr="003D549B">
        <w:rPr>
          <w:rStyle w:val="Referencingstyle"/>
        </w:rPr>
        <w:t>(</w:t>
      </w:r>
      <w:r w:rsidR="00E226A0">
        <w:rPr>
          <w:rStyle w:val="Referencingstyle"/>
        </w:rPr>
        <w:t>4</w:t>
      </w:r>
      <w:r w:rsidR="009F1366" w:rsidRPr="003D549B">
        <w:rPr>
          <w:rStyle w:val="Referencingstyle"/>
        </w:rPr>
        <w:t>)</w:t>
      </w:r>
      <w:r w:rsidR="00F158E8" w:rsidRPr="003D549B">
        <w:rPr>
          <w:rStyle w:val="Referencingstyle"/>
        </w:rPr>
        <w:t>]</w:t>
      </w:r>
    </w:p>
    <w:p w14:paraId="4036BA4A" w14:textId="023CA979" w:rsidR="00E226A0" w:rsidRPr="003D549B" w:rsidRDefault="00EC6695" w:rsidP="00E226A0">
      <w:pPr>
        <w:pStyle w:val="Heading4"/>
      </w:pPr>
      <w:r>
        <w:t>Scope of section 832-30 is limited</w:t>
      </w:r>
    </w:p>
    <w:p w14:paraId="6BE96A42" w14:textId="38E083E9" w:rsidR="00EC6695" w:rsidRDefault="00EC6695" w:rsidP="00E226A0">
      <w:pPr>
        <w:pStyle w:val="base-text-paragraph"/>
      </w:pPr>
      <w:r w:rsidRPr="003D549B">
        <w:t>Section 832</w:t>
      </w:r>
      <w:r w:rsidRPr="003D549B">
        <w:noBreakHyphen/>
        <w:t>3</w:t>
      </w:r>
      <w:r>
        <w:t xml:space="preserve">0 modifies the way that the hybrid mismatch rules apply to trusts and partnerships in the sense that it treats the trust or partnership (instead of a trustee or partner) as doing certain things. </w:t>
      </w:r>
    </w:p>
    <w:p w14:paraId="0E958712" w14:textId="7711AD31" w:rsidR="00E226A0" w:rsidRPr="003D549B" w:rsidRDefault="00EC6695" w:rsidP="00E226A0">
      <w:pPr>
        <w:pStyle w:val="base-text-paragraph"/>
      </w:pPr>
      <w:r>
        <w:lastRenderedPageBreak/>
        <w:t xml:space="preserve">However, </w:t>
      </w:r>
      <w:r w:rsidR="00E226A0" w:rsidRPr="003D549B">
        <w:t xml:space="preserve">section </w:t>
      </w:r>
      <w:r>
        <w:t>832</w:t>
      </w:r>
      <w:r>
        <w:noBreakHyphen/>
        <w:t>30 does not</w:t>
      </w:r>
      <w:r w:rsidR="00E226A0" w:rsidRPr="003D549B">
        <w:t xml:space="preserve"> affect whether or not an entity is a liable entity (as defined in section 832</w:t>
      </w:r>
      <w:r w:rsidR="00E226A0" w:rsidRPr="003D549B">
        <w:noBreakHyphen/>
        <w:t xml:space="preserve">325). </w:t>
      </w:r>
      <w:r w:rsidR="00E226A0" w:rsidRPr="003D549B">
        <w:rPr>
          <w:rStyle w:val="Referencingstyle"/>
        </w:rPr>
        <w:t>[Schedule #, item 2</w:t>
      </w:r>
      <w:r w:rsidR="00153171">
        <w:rPr>
          <w:rStyle w:val="Referencingstyle"/>
        </w:rPr>
        <w:t>2</w:t>
      </w:r>
      <w:r w:rsidR="00E226A0" w:rsidRPr="003D549B">
        <w:rPr>
          <w:rStyle w:val="Referencingstyle"/>
        </w:rPr>
        <w:t>, subsection 832</w:t>
      </w:r>
      <w:r w:rsidR="00E226A0" w:rsidRPr="003D549B">
        <w:rPr>
          <w:rStyle w:val="Referencingstyle"/>
        </w:rPr>
        <w:noBreakHyphen/>
        <w:t>30(</w:t>
      </w:r>
      <w:r w:rsidR="00153171">
        <w:rPr>
          <w:rStyle w:val="Referencingstyle"/>
        </w:rPr>
        <w:t>5</w:t>
      </w:r>
      <w:r w:rsidR="00E226A0" w:rsidRPr="003D549B">
        <w:rPr>
          <w:rStyle w:val="Referencingstyle"/>
        </w:rPr>
        <w:t>)]</w:t>
      </w:r>
    </w:p>
    <w:p w14:paraId="773D9135" w14:textId="5F9D3B78" w:rsidR="0004184E" w:rsidRPr="003D549B" w:rsidRDefault="003F4028" w:rsidP="00A01F20">
      <w:pPr>
        <w:pStyle w:val="base-text-paragraph"/>
      </w:pPr>
      <w:r>
        <w:t>In this regard, u</w:t>
      </w:r>
      <w:r w:rsidR="00FB5F85" w:rsidRPr="003D549B">
        <w:t>nder the hybrid mismatch rules, an entity is a liable entity in Australia if income tax is imposed on the entity in respect of all or part of its profits, or in respect of all or part of the profits of another entity (section 832</w:t>
      </w:r>
      <w:r w:rsidR="00FB5F85" w:rsidRPr="003D549B">
        <w:noBreakHyphen/>
        <w:t xml:space="preserve">325). </w:t>
      </w:r>
      <w:r>
        <w:t>A</w:t>
      </w:r>
      <w:r w:rsidR="00F42FB2" w:rsidRPr="003D549B">
        <w:t>n entity may be a liable entity even if it has no actual liability to pay income tax.</w:t>
      </w:r>
    </w:p>
    <w:p w14:paraId="4FC1716E" w14:textId="44AA10F4" w:rsidR="009921EE" w:rsidRPr="003D549B" w:rsidRDefault="00D50C7D" w:rsidP="00A01F20">
      <w:pPr>
        <w:pStyle w:val="base-text-paragraph"/>
      </w:pPr>
      <w:r w:rsidRPr="003D549B">
        <w:t>A trust that is taxed under Division 6 of Part III of the ITAA 1936 is taxed as a flow</w:t>
      </w:r>
      <w:r w:rsidRPr="003D549B">
        <w:noBreakHyphen/>
        <w:t>through entity. In these circumstances</w:t>
      </w:r>
      <w:r w:rsidR="0004184E" w:rsidRPr="003D549B">
        <w:t>:</w:t>
      </w:r>
    </w:p>
    <w:p w14:paraId="00A5A101" w14:textId="17ED5CE3" w:rsidR="0004184E" w:rsidRPr="003D549B" w:rsidRDefault="0004184E" w:rsidP="0004184E">
      <w:pPr>
        <w:pStyle w:val="dotpoint"/>
      </w:pPr>
      <w:r w:rsidRPr="003D549B">
        <w:t xml:space="preserve">the trustee of </w:t>
      </w:r>
      <w:r w:rsidR="002C2B99" w:rsidRPr="003D549B">
        <w:t>the</w:t>
      </w:r>
      <w:r w:rsidRPr="003D549B">
        <w:t xml:space="preserve"> trust</w:t>
      </w:r>
      <w:r w:rsidR="00D43442" w:rsidRPr="003D549B">
        <w:t xml:space="preserve"> (</w:t>
      </w:r>
      <w:r w:rsidRPr="003D549B">
        <w:t>in its capacity as trustee</w:t>
      </w:r>
      <w:r w:rsidR="00D43442" w:rsidRPr="003D549B">
        <w:t>)</w:t>
      </w:r>
      <w:r w:rsidRPr="003D549B">
        <w:t xml:space="preserve"> is a liable entity </w:t>
      </w:r>
      <w:r w:rsidR="002333FF" w:rsidRPr="003D549B">
        <w:t>in respect of the income or profits of the trust</w:t>
      </w:r>
      <w:r w:rsidR="00110A6C" w:rsidRPr="003D549B">
        <w:t xml:space="preserve"> </w:t>
      </w:r>
      <w:r w:rsidR="007F7E42" w:rsidRPr="003D549B">
        <w:t>because it is liable to tax on the net income of the trust in some circumstances</w:t>
      </w:r>
      <w:r w:rsidR="002333FF" w:rsidRPr="003D549B">
        <w:t>;</w:t>
      </w:r>
      <w:r w:rsidRPr="003D549B">
        <w:t xml:space="preserve"> and</w:t>
      </w:r>
    </w:p>
    <w:p w14:paraId="19D595E5" w14:textId="2231EDDA" w:rsidR="0004184E" w:rsidRDefault="0004184E" w:rsidP="0004184E">
      <w:pPr>
        <w:pStyle w:val="dotpoint"/>
      </w:pPr>
      <w:proofErr w:type="gramStart"/>
      <w:r w:rsidRPr="003D549B">
        <w:t>each</w:t>
      </w:r>
      <w:proofErr w:type="gramEnd"/>
      <w:r w:rsidRPr="003D549B">
        <w:t xml:space="preserve"> beneficiary of the trust </w:t>
      </w:r>
      <w:r w:rsidR="007F7E42" w:rsidRPr="003D549B">
        <w:t>is also a liable entity in respect of the income or profits of the trust because they are liable to tax on the net income of the trust in some circumstances</w:t>
      </w:r>
      <w:r w:rsidR="002333FF" w:rsidRPr="003D549B">
        <w:t xml:space="preserve">. </w:t>
      </w:r>
    </w:p>
    <w:p w14:paraId="41B599C3" w14:textId="49601E11" w:rsidR="00EC6695" w:rsidRDefault="00EC6695" w:rsidP="00A557FB">
      <w:pPr>
        <w:pStyle w:val="base-text-paragraphnonumbers"/>
      </w:pPr>
      <w:r w:rsidRPr="00B54CA7">
        <w:rPr>
          <w:rStyle w:val="Referencingstyle"/>
        </w:rPr>
        <w:t>[Schedule #, item 2</w:t>
      </w:r>
      <w:r w:rsidR="00A557FB">
        <w:rPr>
          <w:rStyle w:val="Referencingstyle"/>
        </w:rPr>
        <w:t>5</w:t>
      </w:r>
      <w:r w:rsidRPr="00B54CA7">
        <w:rPr>
          <w:rStyle w:val="Referencingstyle"/>
        </w:rPr>
        <w:t>, note 3 after subsection 832</w:t>
      </w:r>
      <w:r w:rsidRPr="00B54CA7">
        <w:rPr>
          <w:rStyle w:val="Referencingstyle"/>
        </w:rPr>
        <w:noBreakHyphen/>
      </w:r>
      <w:proofErr w:type="gramStart"/>
      <w:r w:rsidRPr="00B54CA7">
        <w:rPr>
          <w:rStyle w:val="Referencingstyle"/>
        </w:rPr>
        <w:t>325(</w:t>
      </w:r>
      <w:proofErr w:type="gramEnd"/>
      <w:r w:rsidRPr="00B54CA7">
        <w:rPr>
          <w:rStyle w:val="Referencingstyle"/>
        </w:rPr>
        <w:t>2)]</w:t>
      </w:r>
    </w:p>
    <w:p w14:paraId="1D43775A" w14:textId="74DEEC4B" w:rsidR="00A166EB" w:rsidRPr="003D549B" w:rsidRDefault="00A557FB" w:rsidP="00A166EB">
      <w:pPr>
        <w:pStyle w:val="base-text-paragraph"/>
      </w:pPr>
      <w:r>
        <w:t>A</w:t>
      </w:r>
      <w:r w:rsidR="00A166EB" w:rsidRPr="003D549B">
        <w:t xml:space="preserve"> trust </w:t>
      </w:r>
      <w:r w:rsidR="00C60E20" w:rsidRPr="003D549B">
        <w:t xml:space="preserve">that </w:t>
      </w:r>
      <w:r w:rsidR="00A166EB" w:rsidRPr="003D549B">
        <w:t>is an attribution managed investment trust taxed under Division </w:t>
      </w:r>
      <w:r w:rsidR="002C2B99" w:rsidRPr="003D549B">
        <w:t>27</w:t>
      </w:r>
      <w:r w:rsidR="00A166EB" w:rsidRPr="003D549B">
        <w:t>6</w:t>
      </w:r>
      <w:r w:rsidR="00C60E20" w:rsidRPr="003D549B">
        <w:t xml:space="preserve"> is also taxed as a flow</w:t>
      </w:r>
      <w:r w:rsidR="00C60E20" w:rsidRPr="003D549B">
        <w:noBreakHyphen/>
        <w:t xml:space="preserve">through entity. </w:t>
      </w:r>
      <w:r w:rsidR="003F4028">
        <w:t>Therefore</w:t>
      </w:r>
      <w:r w:rsidR="00A166EB" w:rsidRPr="003D549B">
        <w:t>:</w:t>
      </w:r>
    </w:p>
    <w:p w14:paraId="40466D32" w14:textId="38258BD4" w:rsidR="00A166EB" w:rsidRPr="003D549B" w:rsidRDefault="00A166EB" w:rsidP="00A166EB">
      <w:pPr>
        <w:pStyle w:val="dotpoint"/>
      </w:pPr>
      <w:r w:rsidRPr="003D549B">
        <w:t xml:space="preserve">the trustee of </w:t>
      </w:r>
      <w:r w:rsidR="002C2B99" w:rsidRPr="003D549B">
        <w:t xml:space="preserve">the attribution managed investment </w:t>
      </w:r>
      <w:r w:rsidRPr="003D549B">
        <w:t>trust (in its capacity as trustee) is a liable entity in respect of the income or profits of the trust; and</w:t>
      </w:r>
    </w:p>
    <w:p w14:paraId="68D7E52A" w14:textId="50761D9C" w:rsidR="00A166EB" w:rsidRPr="003D549B" w:rsidRDefault="00A166EB" w:rsidP="00A166EB">
      <w:pPr>
        <w:pStyle w:val="dotpoint"/>
      </w:pPr>
      <w:proofErr w:type="gramStart"/>
      <w:r w:rsidRPr="003D549B">
        <w:t>each</w:t>
      </w:r>
      <w:proofErr w:type="gramEnd"/>
      <w:r w:rsidRPr="003D549B">
        <w:t xml:space="preserve"> </w:t>
      </w:r>
      <w:r w:rsidR="002C2B99" w:rsidRPr="003D549B">
        <w:t xml:space="preserve">member </w:t>
      </w:r>
      <w:r w:rsidRPr="003D549B">
        <w:t xml:space="preserve">of the </w:t>
      </w:r>
      <w:r w:rsidR="002C2B99" w:rsidRPr="003D549B">
        <w:t xml:space="preserve">attribution managed investment </w:t>
      </w:r>
      <w:r w:rsidRPr="003D549B">
        <w:t xml:space="preserve">trust who is </w:t>
      </w:r>
      <w:r w:rsidR="002C2B99" w:rsidRPr="003D549B">
        <w:t xml:space="preserve">attributed </w:t>
      </w:r>
      <w:r w:rsidRPr="003D549B">
        <w:t xml:space="preserve">a share of the income of the trust is </w:t>
      </w:r>
      <w:r w:rsidR="007F7E42" w:rsidRPr="003D549B">
        <w:t xml:space="preserve">also </w:t>
      </w:r>
      <w:r w:rsidRPr="003D549B">
        <w:t>a liable entity in respect of</w:t>
      </w:r>
      <w:r w:rsidR="00C60E20" w:rsidRPr="003D549B">
        <w:t xml:space="preserve"> </w:t>
      </w:r>
      <w:r w:rsidRPr="003D549B">
        <w:t xml:space="preserve">the income or profits of the trust. </w:t>
      </w:r>
    </w:p>
    <w:p w14:paraId="1024AAAD" w14:textId="611F0BAA" w:rsidR="00354436" w:rsidRDefault="00D50C7D" w:rsidP="00E93DED">
      <w:pPr>
        <w:pStyle w:val="base-text-paragraph"/>
      </w:pPr>
      <w:r>
        <w:t>A</w:t>
      </w:r>
      <w:r w:rsidR="00354436">
        <w:t xml:space="preserve"> trust </w:t>
      </w:r>
      <w:r>
        <w:t xml:space="preserve">that </w:t>
      </w:r>
      <w:r w:rsidR="00354436">
        <w:t>is a public trading trust taxed under Division 6C of Part III of the ITAA 1936</w:t>
      </w:r>
      <w:r>
        <w:t xml:space="preserve"> </w:t>
      </w:r>
      <w:r w:rsidR="00C60E20">
        <w:t>is not taxed as a flow</w:t>
      </w:r>
      <w:r w:rsidR="00C60E20">
        <w:noBreakHyphen/>
        <w:t xml:space="preserve">through entity – that is, </w:t>
      </w:r>
      <w:r w:rsidR="00E93DED">
        <w:t xml:space="preserve">only </w:t>
      </w:r>
      <w:r w:rsidR="00354436">
        <w:t xml:space="preserve">the trustee of the </w:t>
      </w:r>
      <w:r w:rsidR="00C60E20">
        <w:t xml:space="preserve">public trading </w:t>
      </w:r>
      <w:r w:rsidR="00354436">
        <w:t>trust</w:t>
      </w:r>
      <w:r w:rsidR="00C60E20">
        <w:t xml:space="preserve"> (</w:t>
      </w:r>
      <w:r w:rsidR="00354436">
        <w:t>in its capacity as trustee</w:t>
      </w:r>
      <w:r w:rsidR="00C60E20">
        <w:t>)</w:t>
      </w:r>
      <w:r w:rsidR="00354436">
        <w:t xml:space="preserve"> is liable to </w:t>
      </w:r>
      <w:r w:rsidR="00E93DED">
        <w:t xml:space="preserve">pay income tax in respect of the income or profits of the trust. </w:t>
      </w:r>
      <w:r w:rsidR="006855C0">
        <w:t>Consequently</w:t>
      </w:r>
      <w:r w:rsidR="00E93DED">
        <w:t xml:space="preserve">, for the purposes of applying the hybrid mismatch rules, the trustee of the </w:t>
      </w:r>
      <w:r w:rsidR="002C2B99">
        <w:t xml:space="preserve">public trading </w:t>
      </w:r>
      <w:r w:rsidR="00E93DED">
        <w:t>trust</w:t>
      </w:r>
      <w:r w:rsidR="00D43442">
        <w:t xml:space="preserve"> (</w:t>
      </w:r>
      <w:r w:rsidR="00E93DED">
        <w:t>in its capacity as trustee</w:t>
      </w:r>
      <w:r w:rsidR="00D43442">
        <w:t>)</w:t>
      </w:r>
      <w:r w:rsidR="00E93DED">
        <w:t xml:space="preserve"> is a liable entity.</w:t>
      </w:r>
    </w:p>
    <w:p w14:paraId="3C4B1A61" w14:textId="5FCCADF0" w:rsidR="00E93DED" w:rsidRDefault="00E93DED" w:rsidP="00E93DED">
      <w:pPr>
        <w:pStyle w:val="base-text-paragraph"/>
      </w:pPr>
      <w:r>
        <w:t>However, if a public trading trust has made a</w:t>
      </w:r>
      <w:r w:rsidR="00070906">
        <w:t xml:space="preserve"> choice </w:t>
      </w:r>
      <w:r>
        <w:t xml:space="preserve">to form a consolidated group and be treated like a company and the head company of the </w:t>
      </w:r>
      <w:r w:rsidR="00C60E20">
        <w:t xml:space="preserve">consolidated </w:t>
      </w:r>
      <w:r>
        <w:t xml:space="preserve">group </w:t>
      </w:r>
      <w:r w:rsidR="00E2089C">
        <w:t>then</w:t>
      </w:r>
      <w:r w:rsidR="00D43442">
        <w:t>,</w:t>
      </w:r>
      <w:r w:rsidR="00E2089C">
        <w:t xml:space="preserve"> </w:t>
      </w:r>
      <w:r>
        <w:t xml:space="preserve">for the purposes of applying the hybrid mismatch rules, the public trading trust (as the head company of the </w:t>
      </w:r>
      <w:r w:rsidR="002D461E">
        <w:t xml:space="preserve">consolidated </w:t>
      </w:r>
      <w:r>
        <w:t>group)</w:t>
      </w:r>
      <w:r w:rsidR="00E2089C">
        <w:t xml:space="preserve"> is a liable entity.</w:t>
      </w:r>
    </w:p>
    <w:p w14:paraId="1ACE9297" w14:textId="4A39EA79" w:rsidR="00CE52D4" w:rsidRDefault="00C60E20" w:rsidP="00121A81">
      <w:pPr>
        <w:pStyle w:val="base-text-paragraph"/>
      </w:pPr>
      <w:r>
        <w:t>A</w:t>
      </w:r>
      <w:r w:rsidR="00E2089C">
        <w:t xml:space="preserve"> trust </w:t>
      </w:r>
      <w:r w:rsidR="006855C0">
        <w:t xml:space="preserve">that </w:t>
      </w:r>
      <w:r w:rsidR="00E2089C">
        <w:t xml:space="preserve">is a </w:t>
      </w:r>
      <w:r w:rsidR="00354436">
        <w:t>superannuation entity</w:t>
      </w:r>
      <w:r w:rsidR="00E2089C">
        <w:t xml:space="preserve"> </w:t>
      </w:r>
      <w:r w:rsidR="00F30A70">
        <w:t>taxed under Division 295</w:t>
      </w:r>
      <w:r w:rsidR="00D43442" w:rsidRPr="00D43442">
        <w:t xml:space="preserve"> </w:t>
      </w:r>
      <w:r w:rsidR="006855C0">
        <w:t>is also not taxed as a flow</w:t>
      </w:r>
      <w:r w:rsidR="006855C0">
        <w:noBreakHyphen/>
        <w:t xml:space="preserve">through entity – that is, only the trustee of the superannuation entity (in its capacity as trustee) is liable to pay income tax </w:t>
      </w:r>
      <w:r w:rsidR="006855C0">
        <w:lastRenderedPageBreak/>
        <w:t>in respect of the income or profits of the trust. Consequently</w:t>
      </w:r>
      <w:r w:rsidR="00D43442">
        <w:t>, for the purposes of applying the hybrid mismatch rules</w:t>
      </w:r>
      <w:r w:rsidR="00E2089C">
        <w:t xml:space="preserve">, the </w:t>
      </w:r>
      <w:r w:rsidR="00F30A70">
        <w:t xml:space="preserve">trustee of </w:t>
      </w:r>
      <w:r w:rsidR="00E2089C">
        <w:t>the superannuation entity</w:t>
      </w:r>
      <w:r w:rsidR="00D43442">
        <w:t xml:space="preserve"> (</w:t>
      </w:r>
      <w:r w:rsidR="00E2089C">
        <w:t xml:space="preserve">in its capacity as a </w:t>
      </w:r>
      <w:r w:rsidR="00F30A70">
        <w:t>trustee</w:t>
      </w:r>
      <w:r w:rsidR="00D43442">
        <w:t>) is a liable entity.</w:t>
      </w:r>
    </w:p>
    <w:p w14:paraId="317CE147" w14:textId="0CE6A86E" w:rsidR="003502C0" w:rsidRDefault="003F4028" w:rsidP="003502C0">
      <w:pPr>
        <w:pStyle w:val="Heading4"/>
      </w:pPr>
      <w:r>
        <w:t>C</w:t>
      </w:r>
      <w:r w:rsidR="003502C0" w:rsidRPr="003D549B">
        <w:t>onsequential amendments</w:t>
      </w:r>
    </w:p>
    <w:p w14:paraId="5AD089D4" w14:textId="5941CCB3" w:rsidR="003F4028" w:rsidRPr="00E226A0" w:rsidRDefault="003F4028" w:rsidP="003F4028">
      <w:pPr>
        <w:pStyle w:val="base-text-paragraph"/>
        <w:rPr>
          <w:rStyle w:val="Referencingstyle"/>
          <w:b w:val="0"/>
          <w:i w:val="0"/>
          <w:sz w:val="22"/>
        </w:rPr>
      </w:pPr>
      <w:r>
        <w:t>To avoid doubt, the modifications made by section 832</w:t>
      </w:r>
      <w:r>
        <w:noBreakHyphen/>
        <w:t>30 only affect the operation of the hybrid mismatch rules. They do not limit, by implication, any other provision in the income tax law.</w:t>
      </w:r>
      <w:r w:rsidRPr="003D549B">
        <w:t xml:space="preserve"> </w:t>
      </w:r>
      <w:r w:rsidRPr="003D549B">
        <w:rPr>
          <w:rStyle w:val="Referencingstyle"/>
        </w:rPr>
        <w:t>[Schedule #, item 2</w:t>
      </w:r>
      <w:r>
        <w:rPr>
          <w:rStyle w:val="Referencingstyle"/>
        </w:rPr>
        <w:t>2, subsection 832</w:t>
      </w:r>
      <w:r>
        <w:rPr>
          <w:rStyle w:val="Referencingstyle"/>
        </w:rPr>
        <w:noBreakHyphen/>
        <w:t>30</w:t>
      </w:r>
      <w:r w:rsidRPr="003D549B">
        <w:rPr>
          <w:rStyle w:val="Referencingstyle"/>
        </w:rPr>
        <w:t>(</w:t>
      </w:r>
      <w:r>
        <w:rPr>
          <w:rStyle w:val="Referencingstyle"/>
        </w:rPr>
        <w:t>6</w:t>
      </w:r>
      <w:r w:rsidRPr="003D549B">
        <w:rPr>
          <w:rStyle w:val="Referencingstyle"/>
        </w:rPr>
        <w:t>)]</w:t>
      </w:r>
    </w:p>
    <w:p w14:paraId="36B1227C" w14:textId="357DA05A" w:rsidR="003502C0" w:rsidRPr="003D549B" w:rsidRDefault="003F4028" w:rsidP="00252719">
      <w:pPr>
        <w:pStyle w:val="base-text-paragraph"/>
      </w:pPr>
      <w:r>
        <w:t>In addition, a</w:t>
      </w:r>
      <w:r w:rsidR="003502C0" w:rsidRPr="003D549B">
        <w:t>s a consequence of the amendments in section 832</w:t>
      </w:r>
      <w:r w:rsidR="003502C0" w:rsidRPr="003D549B">
        <w:noBreakHyphen/>
        <w:t xml:space="preserve">30 to clarify the operation of the hybrid mismatch rules for entities that are </w:t>
      </w:r>
      <w:r w:rsidR="00200C7C">
        <w:t xml:space="preserve">trusts and partnerships, </w:t>
      </w:r>
      <w:r w:rsidR="003502C0" w:rsidRPr="003D549B">
        <w:t xml:space="preserve">minor amendments are made to notes that refer to an entity’s payments, income or profits. </w:t>
      </w:r>
      <w:r w:rsidR="00F06956">
        <w:rPr>
          <w:rStyle w:val="Referencingstyle"/>
        </w:rPr>
        <w:t>[Schedule #, items </w:t>
      </w:r>
      <w:r w:rsidR="003502C0" w:rsidRPr="003D549B">
        <w:rPr>
          <w:rStyle w:val="Referencingstyle"/>
        </w:rPr>
        <w:t>2</w:t>
      </w:r>
      <w:r w:rsidR="00A557FB">
        <w:rPr>
          <w:rStyle w:val="Referencingstyle"/>
        </w:rPr>
        <w:t>3</w:t>
      </w:r>
      <w:r w:rsidR="003502C0" w:rsidRPr="003D549B">
        <w:rPr>
          <w:rStyle w:val="Referencingstyle"/>
        </w:rPr>
        <w:t>, 2</w:t>
      </w:r>
      <w:r w:rsidR="00A557FB">
        <w:rPr>
          <w:rStyle w:val="Referencingstyle"/>
        </w:rPr>
        <w:t>4</w:t>
      </w:r>
      <w:r w:rsidR="003502C0" w:rsidRPr="003D549B">
        <w:rPr>
          <w:rStyle w:val="Referencingstyle"/>
        </w:rPr>
        <w:t xml:space="preserve"> and 2</w:t>
      </w:r>
      <w:r w:rsidR="00CA11A9">
        <w:rPr>
          <w:rStyle w:val="Referencingstyle"/>
        </w:rPr>
        <w:t>6</w:t>
      </w:r>
      <w:r w:rsidR="003502C0" w:rsidRPr="003D549B">
        <w:rPr>
          <w:rStyle w:val="Referencingstyle"/>
        </w:rPr>
        <w:t>, notes after subsection 832</w:t>
      </w:r>
      <w:r w:rsidR="003502C0" w:rsidRPr="003D549B">
        <w:rPr>
          <w:rStyle w:val="Referencingstyle"/>
        </w:rPr>
        <w:noBreakHyphen/>
        <w:t>320(1), subsection 832</w:t>
      </w:r>
      <w:r w:rsidR="003502C0" w:rsidRPr="003D549B">
        <w:rPr>
          <w:rStyle w:val="Referencingstyle"/>
        </w:rPr>
        <w:noBreakHyphen/>
        <w:t>325(1), subsection 832</w:t>
      </w:r>
      <w:r w:rsidR="003502C0" w:rsidRPr="003D549B">
        <w:rPr>
          <w:rStyle w:val="Referencingstyle"/>
        </w:rPr>
        <w:noBreakHyphen/>
        <w:t>320(2) and subsection 832</w:t>
      </w:r>
      <w:r w:rsidR="003502C0" w:rsidRPr="003D549B">
        <w:rPr>
          <w:rStyle w:val="Referencingstyle"/>
        </w:rPr>
        <w:noBreakHyphen/>
        <w:t>410(1)]</w:t>
      </w:r>
    </w:p>
    <w:p w14:paraId="77655F71" w14:textId="7CFA52A0" w:rsidR="0067782C" w:rsidRDefault="001F5241" w:rsidP="0067782C">
      <w:pPr>
        <w:pStyle w:val="Heading3"/>
      </w:pPr>
      <w:r>
        <w:t>T</w:t>
      </w:r>
      <w:r w:rsidR="0067782C">
        <w:t>he dual inclusion income on</w:t>
      </w:r>
      <w:r w:rsidR="0067782C">
        <w:noBreakHyphen/>
        <w:t>payment rule</w:t>
      </w:r>
    </w:p>
    <w:p w14:paraId="7F837F03" w14:textId="42D36F3B" w:rsidR="00A32EF4" w:rsidRDefault="00A32EF4" w:rsidP="00A32EF4">
      <w:pPr>
        <w:pStyle w:val="base-text-paragraph"/>
      </w:pPr>
      <w:r>
        <w:t>Dual inclusion income is income that is taxed in two countries (section 832-680). It can be applied to reduce the neutralising amount for a hybrid payer mismatch or a dedu</w:t>
      </w:r>
      <w:r w:rsidR="00931860">
        <w:t>cting hybrid mismatch (sections 832</w:t>
      </w:r>
      <w:r w:rsidR="00931860">
        <w:noBreakHyphen/>
      </w:r>
      <w:r>
        <w:t>33</w:t>
      </w:r>
      <w:r w:rsidR="00200C7C">
        <w:t>0 and 832</w:t>
      </w:r>
      <w:r w:rsidR="00200C7C">
        <w:noBreakHyphen/>
      </w:r>
      <w:r>
        <w:t>56</w:t>
      </w:r>
      <w:r w:rsidR="00200C7C">
        <w:t>0</w:t>
      </w:r>
      <w:r>
        <w:t xml:space="preserve">). </w:t>
      </w:r>
      <w:r w:rsidR="00200C7C">
        <w:t>It can also give rise to a later year adjustment for a hybrid payer mismatch or a deducting hybrid mismatch (sections 832</w:t>
      </w:r>
      <w:r w:rsidR="00200C7C">
        <w:noBreakHyphen/>
        <w:t>335 and 832-565).</w:t>
      </w:r>
    </w:p>
    <w:p w14:paraId="4E540EC2" w14:textId="6A713DA9" w:rsidR="00B25646" w:rsidRPr="003D549B" w:rsidRDefault="00B25646" w:rsidP="00A32EF4">
      <w:pPr>
        <w:pStyle w:val="base-text-paragraph"/>
      </w:pPr>
      <w:r w:rsidRPr="003D549B">
        <w:t xml:space="preserve">The dual inclusion income on-payment rule </w:t>
      </w:r>
      <w:r w:rsidR="00EE2D4D" w:rsidRPr="003D549B">
        <w:t>(subsection</w:t>
      </w:r>
      <w:r w:rsidR="006F6935">
        <w:t>s</w:t>
      </w:r>
      <w:r w:rsidR="00EE2D4D" w:rsidRPr="003D549B">
        <w:t> 832</w:t>
      </w:r>
      <w:r w:rsidR="00EE2D4D" w:rsidRPr="003D549B">
        <w:noBreakHyphen/>
        <w:t>680</w:t>
      </w:r>
      <w:r w:rsidR="006F6935">
        <w:t xml:space="preserve">(4), </w:t>
      </w:r>
      <w:r w:rsidR="00EE2D4D" w:rsidRPr="003D549B">
        <w:t>(5)</w:t>
      </w:r>
      <w:r w:rsidR="006F6935">
        <w:t xml:space="preserve"> and (6)</w:t>
      </w:r>
      <w:r w:rsidR="00EE2D4D" w:rsidRPr="003D549B">
        <w:t xml:space="preserve">) </w:t>
      </w:r>
      <w:r w:rsidRPr="003D549B">
        <w:t>applies if, broadly:</w:t>
      </w:r>
    </w:p>
    <w:p w14:paraId="13EB534D" w14:textId="3EB26E5F" w:rsidR="00B25646" w:rsidRPr="003D549B" w:rsidRDefault="00B25646" w:rsidP="00B25646">
      <w:pPr>
        <w:pStyle w:val="dotpoint"/>
      </w:pPr>
      <w:r w:rsidRPr="003D549B">
        <w:t xml:space="preserve">a payment </w:t>
      </w:r>
      <w:r w:rsidR="006F6935">
        <w:t xml:space="preserve">which forms income or profits of the payee </w:t>
      </w:r>
      <w:r w:rsidR="00EE2D4D" w:rsidRPr="003D549B">
        <w:t xml:space="preserve">(the on-payment amount) </w:t>
      </w:r>
      <w:r w:rsidR="006F6935">
        <w:t xml:space="preserve">is made within </w:t>
      </w:r>
      <w:r w:rsidRPr="003D549B">
        <w:t>a dual inclusion income group; and</w:t>
      </w:r>
    </w:p>
    <w:p w14:paraId="01F40B95" w14:textId="288493D6" w:rsidR="00B25646" w:rsidRPr="003D549B" w:rsidRDefault="00B25646" w:rsidP="00B25646">
      <w:pPr>
        <w:pStyle w:val="dotpoint"/>
      </w:pPr>
      <w:r w:rsidRPr="003D549B">
        <w:t xml:space="preserve">the payment can be traced </w:t>
      </w:r>
      <w:r w:rsidR="006F6935">
        <w:t xml:space="preserve">or reasonably linked </w:t>
      </w:r>
      <w:r w:rsidRPr="003D549B">
        <w:t xml:space="preserve">to </w:t>
      </w:r>
      <w:r w:rsidR="003502C0" w:rsidRPr="003D549B">
        <w:t xml:space="preserve">an </w:t>
      </w:r>
      <w:r w:rsidRPr="003D549B">
        <w:t>amount of income or profits</w:t>
      </w:r>
      <w:r w:rsidR="00EE2D4D" w:rsidRPr="003D549B">
        <w:t xml:space="preserve"> </w:t>
      </w:r>
      <w:r w:rsidR="006F6935">
        <w:t xml:space="preserve">of the payer </w:t>
      </w:r>
      <w:r w:rsidR="00EE2D4D" w:rsidRPr="003D549B">
        <w:t>(the funding income or profits) that have been subject to Australian income tax or subject to foreign income tax</w:t>
      </w:r>
      <w:r w:rsidR="006F6935">
        <w:t xml:space="preserve"> (as the case may be)</w:t>
      </w:r>
      <w:r w:rsidRPr="003D549B">
        <w:t xml:space="preserve">.  </w:t>
      </w:r>
    </w:p>
    <w:p w14:paraId="10615127" w14:textId="5339F0C0" w:rsidR="00A32EF4" w:rsidRPr="003D549B" w:rsidRDefault="00A32EF4" w:rsidP="00A32EF4">
      <w:pPr>
        <w:pStyle w:val="base-text-paragraph"/>
      </w:pPr>
      <w:r w:rsidRPr="003D549B">
        <w:t>If the dual inclusion income on</w:t>
      </w:r>
      <w:r w:rsidR="00931860" w:rsidRPr="003D549B">
        <w:noBreakHyphen/>
        <w:t>payment rule applies, the on</w:t>
      </w:r>
      <w:r w:rsidR="00931860" w:rsidRPr="003D549B">
        <w:noBreakHyphen/>
      </w:r>
      <w:r w:rsidRPr="003D549B">
        <w:t>payment amount is treated as if it were subject to Australian income tax or subject to foreign income tax (as the case may be) (subsection</w:t>
      </w:r>
      <w:r w:rsidR="00931860" w:rsidRPr="003D549B">
        <w:t> 832</w:t>
      </w:r>
      <w:r w:rsidR="00931860" w:rsidRPr="003D549B">
        <w:noBreakHyphen/>
      </w:r>
      <w:r w:rsidRPr="003D549B">
        <w:t>680(5)).</w:t>
      </w:r>
    </w:p>
    <w:p w14:paraId="22DEA459" w14:textId="6591CA62" w:rsidR="00F929BE" w:rsidRPr="003D549B" w:rsidRDefault="00E9160C" w:rsidP="00A32EF4">
      <w:pPr>
        <w:pStyle w:val="base-text-paragraph"/>
      </w:pPr>
      <w:r w:rsidRPr="003D549B">
        <w:t xml:space="preserve">Concerns have been raised </w:t>
      </w:r>
      <w:r w:rsidR="00070906" w:rsidRPr="003D549B">
        <w:t xml:space="preserve">that </w:t>
      </w:r>
      <w:r w:rsidRPr="003D549B">
        <w:t xml:space="preserve">the </w:t>
      </w:r>
      <w:r w:rsidR="005025A1" w:rsidRPr="003D549B">
        <w:t xml:space="preserve">operation of the </w:t>
      </w:r>
      <w:r w:rsidRPr="003D549B">
        <w:t>dual inclusion income on</w:t>
      </w:r>
      <w:r w:rsidRPr="003D549B">
        <w:noBreakHyphen/>
      </w:r>
      <w:r w:rsidR="00656665" w:rsidRPr="003D549B">
        <w:t>payment</w:t>
      </w:r>
      <w:r w:rsidR="00A32EF4" w:rsidRPr="003D549B">
        <w:t xml:space="preserve"> rule </w:t>
      </w:r>
      <w:r w:rsidR="005025A1" w:rsidRPr="003D549B">
        <w:t xml:space="preserve">is uncertain </w:t>
      </w:r>
      <w:r w:rsidR="00070906" w:rsidRPr="003D549B">
        <w:t>where, for example, a payment is made through multiple members of a dual inclusion income group</w:t>
      </w:r>
      <w:r w:rsidR="00A32EF4" w:rsidRPr="003D549B">
        <w:t>.</w:t>
      </w:r>
    </w:p>
    <w:p w14:paraId="515479C9" w14:textId="3B7A21BC" w:rsidR="008E28F2" w:rsidRPr="003D549B" w:rsidRDefault="00F929BE" w:rsidP="00DD5126">
      <w:pPr>
        <w:pStyle w:val="base-text-paragraph"/>
      </w:pPr>
      <w:r w:rsidRPr="003D549B">
        <w:t xml:space="preserve">To </w:t>
      </w:r>
      <w:r w:rsidR="00B9046C" w:rsidRPr="003D549B">
        <w:t>address th</w:t>
      </w:r>
      <w:r w:rsidR="005025A1" w:rsidRPr="003D549B">
        <w:t>ese</w:t>
      </w:r>
      <w:r w:rsidR="00B9046C" w:rsidRPr="003D549B">
        <w:t xml:space="preserve"> concern</w:t>
      </w:r>
      <w:r w:rsidR="005025A1" w:rsidRPr="003D549B">
        <w:t>s</w:t>
      </w:r>
      <w:r w:rsidR="00B9046C" w:rsidRPr="003D549B">
        <w:t xml:space="preserve">, the </w:t>
      </w:r>
      <w:r w:rsidR="008A2EEA" w:rsidRPr="003D549B">
        <w:t xml:space="preserve">amendments </w:t>
      </w:r>
      <w:r w:rsidR="00252719">
        <w:t xml:space="preserve">in Part 4 of Schedule # to this </w:t>
      </w:r>
      <w:r w:rsidR="00521FA4">
        <w:t>Exposure Draft Bill</w:t>
      </w:r>
      <w:r w:rsidR="00252719">
        <w:t xml:space="preserve"> </w:t>
      </w:r>
      <w:r w:rsidR="008A2EEA" w:rsidRPr="003D549B">
        <w:t>clarify that</w:t>
      </w:r>
      <w:r w:rsidR="00AB15BC" w:rsidRPr="003D549B">
        <w:t xml:space="preserve"> </w:t>
      </w:r>
      <w:r w:rsidR="006F6935">
        <w:t>an on</w:t>
      </w:r>
      <w:r w:rsidR="006F6935">
        <w:noBreakHyphen/>
        <w:t xml:space="preserve">payment amount </w:t>
      </w:r>
      <w:r w:rsidR="00AB15BC" w:rsidRPr="003D549B">
        <w:lastRenderedPageBreak/>
        <w:t xml:space="preserve">will be taken to be </w:t>
      </w:r>
      <w:r w:rsidR="005C6860" w:rsidRPr="003D549B">
        <w:t>subject to Australian income tax or foreign income tax</w:t>
      </w:r>
      <w:r w:rsidR="00B9046C" w:rsidRPr="003D549B">
        <w:t xml:space="preserve"> </w:t>
      </w:r>
      <w:r w:rsidR="006F6935">
        <w:t xml:space="preserve">(as the case may be) </w:t>
      </w:r>
      <w:r w:rsidR="00AB15BC" w:rsidRPr="003D549B">
        <w:t xml:space="preserve">if it is reasonable to conclude that the funding income or profits have been </w:t>
      </w:r>
      <w:r w:rsidR="00D10BFB" w:rsidRPr="003D549B">
        <w:t xml:space="preserve">subject to Australian income tax or foreign income tax </w:t>
      </w:r>
      <w:r w:rsidR="003B4329" w:rsidRPr="003D549B">
        <w:t xml:space="preserve">in the country in which the dual inclusion income group </w:t>
      </w:r>
      <w:r w:rsidR="00B15261" w:rsidRPr="003D549B">
        <w:t>exi</w:t>
      </w:r>
      <w:r w:rsidR="003502C0" w:rsidRPr="003D549B">
        <w:t>s</w:t>
      </w:r>
      <w:r w:rsidR="00B15261" w:rsidRPr="003D549B">
        <w:t>ts</w:t>
      </w:r>
      <w:r w:rsidR="008E28F2" w:rsidRPr="003D549B">
        <w:t xml:space="preserve"> </w:t>
      </w:r>
      <w:r w:rsidR="00AB15BC" w:rsidRPr="003D549B">
        <w:t>(including as a result of a previous application of the rule)</w:t>
      </w:r>
      <w:r w:rsidR="004A379D" w:rsidRPr="003D549B">
        <w:t xml:space="preserve"> for the purposes of applying:</w:t>
      </w:r>
    </w:p>
    <w:p w14:paraId="7FD6CC6A" w14:textId="588497F2" w:rsidR="00AB15BC" w:rsidRPr="003D549B" w:rsidRDefault="00D10BFB" w:rsidP="008E28F2">
      <w:pPr>
        <w:pStyle w:val="dotpoint"/>
      </w:pPr>
      <w:r>
        <w:t>section 832</w:t>
      </w:r>
      <w:r>
        <w:noBreakHyphen/>
        <w:t xml:space="preserve">680 (which includes the </w:t>
      </w:r>
      <w:r w:rsidR="00AB15BC" w:rsidRPr="003D549B">
        <w:t xml:space="preserve">dual inclusion </w:t>
      </w:r>
      <w:r>
        <w:t xml:space="preserve">income </w:t>
      </w:r>
      <w:r w:rsidR="00AB15BC" w:rsidRPr="003D549B">
        <w:t>on</w:t>
      </w:r>
      <w:r w:rsidR="00AB15BC" w:rsidRPr="003D549B">
        <w:noBreakHyphen/>
        <w:t>payment rule</w:t>
      </w:r>
      <w:r>
        <w:t>)</w:t>
      </w:r>
      <w:r w:rsidR="00AB15BC" w:rsidRPr="003D549B">
        <w:t xml:space="preserve">; </w:t>
      </w:r>
    </w:p>
    <w:p w14:paraId="09830A03" w14:textId="11A1E2AF" w:rsidR="007B4485" w:rsidRPr="003D549B" w:rsidRDefault="00D10BFB" w:rsidP="008E28F2">
      <w:pPr>
        <w:pStyle w:val="dotpoint"/>
      </w:pPr>
      <w:r w:rsidRPr="003D549B">
        <w:t>sections 832</w:t>
      </w:r>
      <w:r w:rsidRPr="003D549B">
        <w:noBreakHyphen/>
        <w:t>330 and 832</w:t>
      </w:r>
      <w:r w:rsidRPr="003D549B">
        <w:noBreakHyphen/>
        <w:t>335</w:t>
      </w:r>
      <w:r>
        <w:t xml:space="preserve"> (about </w:t>
      </w:r>
      <w:r w:rsidR="007B4485" w:rsidRPr="003D549B">
        <w:t>neutralising amounts and adjustments for hybrid payer mismatches); and</w:t>
      </w:r>
    </w:p>
    <w:p w14:paraId="3F3FEDA3" w14:textId="5C41F4C0" w:rsidR="00B15261" w:rsidRPr="003D549B" w:rsidRDefault="00D10BFB" w:rsidP="008E28F2">
      <w:pPr>
        <w:pStyle w:val="dotpoint"/>
      </w:pPr>
      <w:proofErr w:type="gramStart"/>
      <w:r w:rsidRPr="003D549B">
        <w:t>sections</w:t>
      </w:r>
      <w:proofErr w:type="gramEnd"/>
      <w:r w:rsidRPr="003D549B">
        <w:t> 832</w:t>
      </w:r>
      <w:r w:rsidRPr="003D549B">
        <w:noBreakHyphen/>
        <w:t>560 and 832</w:t>
      </w:r>
      <w:r w:rsidRPr="003D549B">
        <w:noBreakHyphen/>
        <w:t>565</w:t>
      </w:r>
      <w:r>
        <w:t xml:space="preserve"> (about </w:t>
      </w:r>
      <w:r w:rsidR="007B4485" w:rsidRPr="003D549B">
        <w:t>neutralising amounts and adjustments for deducting hybrid mismatches)</w:t>
      </w:r>
      <w:r w:rsidR="00B15261" w:rsidRPr="003D549B">
        <w:t>.</w:t>
      </w:r>
    </w:p>
    <w:p w14:paraId="18D4B3D2" w14:textId="00F2D5AB" w:rsidR="007B4485" w:rsidRPr="003D549B" w:rsidRDefault="007B4485" w:rsidP="007B4485">
      <w:pPr>
        <w:pStyle w:val="base-text-paragraphnonumbers"/>
      </w:pPr>
      <w:r w:rsidRPr="003D549B">
        <w:rPr>
          <w:rStyle w:val="Referencingstyle"/>
        </w:rPr>
        <w:t>[Schedule #, items 2</w:t>
      </w:r>
      <w:r w:rsidR="00CA11A9">
        <w:rPr>
          <w:rStyle w:val="Referencingstyle"/>
        </w:rPr>
        <w:t>8, 29</w:t>
      </w:r>
      <w:r w:rsidRPr="003D549B">
        <w:rPr>
          <w:rStyle w:val="Referencingstyle"/>
        </w:rPr>
        <w:t xml:space="preserve"> and </w:t>
      </w:r>
      <w:r w:rsidR="00CA11A9">
        <w:rPr>
          <w:rStyle w:val="Referencingstyle"/>
        </w:rPr>
        <w:t>30</w:t>
      </w:r>
      <w:r w:rsidRPr="003D549B">
        <w:rPr>
          <w:rStyle w:val="Referencingstyle"/>
        </w:rPr>
        <w:t xml:space="preserve">, </w:t>
      </w:r>
      <w:r w:rsidR="00CA11A9" w:rsidRPr="003D549B">
        <w:rPr>
          <w:rStyle w:val="Referencingstyle"/>
        </w:rPr>
        <w:t>paragraph</w:t>
      </w:r>
      <w:r w:rsidR="00C75DD4">
        <w:rPr>
          <w:rStyle w:val="Referencingstyle"/>
        </w:rPr>
        <w:t>s</w:t>
      </w:r>
      <w:r w:rsidR="00CA11A9" w:rsidRPr="003D549B">
        <w:rPr>
          <w:rStyle w:val="Referencingstyle"/>
        </w:rPr>
        <w:t> 832</w:t>
      </w:r>
      <w:r w:rsidR="00CA11A9" w:rsidRPr="003D549B">
        <w:rPr>
          <w:rStyle w:val="Referencingstyle"/>
        </w:rPr>
        <w:noBreakHyphen/>
      </w:r>
      <w:proofErr w:type="gramStart"/>
      <w:r w:rsidR="00CA11A9" w:rsidRPr="003D549B">
        <w:rPr>
          <w:rStyle w:val="Referencingstyle"/>
        </w:rPr>
        <w:t>680(</w:t>
      </w:r>
      <w:proofErr w:type="gramEnd"/>
      <w:r w:rsidR="00CA11A9" w:rsidRPr="003D549B">
        <w:rPr>
          <w:rStyle w:val="Referencingstyle"/>
        </w:rPr>
        <w:t>4)(</w:t>
      </w:r>
      <w:r w:rsidR="00CA11A9">
        <w:rPr>
          <w:rStyle w:val="Referencingstyle"/>
        </w:rPr>
        <w:t>b</w:t>
      </w:r>
      <w:r w:rsidR="00CA11A9" w:rsidRPr="003D549B">
        <w:rPr>
          <w:rStyle w:val="Referencingstyle"/>
        </w:rPr>
        <w:t xml:space="preserve">), </w:t>
      </w:r>
      <w:r w:rsidRPr="003D549B">
        <w:rPr>
          <w:rStyle w:val="Referencingstyle"/>
        </w:rPr>
        <w:t>(c)</w:t>
      </w:r>
      <w:r w:rsidR="00C75DD4">
        <w:rPr>
          <w:rStyle w:val="Referencingstyle"/>
        </w:rPr>
        <w:t xml:space="preserve"> and (d), </w:t>
      </w:r>
      <w:r w:rsidRPr="003D549B">
        <w:rPr>
          <w:rStyle w:val="Referencingstyle"/>
        </w:rPr>
        <w:t>subsection 832</w:t>
      </w:r>
      <w:r w:rsidRPr="003D549B">
        <w:rPr>
          <w:rStyle w:val="Referencingstyle"/>
        </w:rPr>
        <w:noBreakHyphen/>
        <w:t>680(5)]</w:t>
      </w:r>
    </w:p>
    <w:p w14:paraId="03B7720C" w14:textId="19CBAEC6" w:rsidR="00F06956" w:rsidRDefault="008A2EEA" w:rsidP="00A32EF4">
      <w:pPr>
        <w:pStyle w:val="base-text-paragraph"/>
      </w:pPr>
      <w:r w:rsidRPr="003D549B">
        <w:t xml:space="preserve">Example 1.1 illustrates the </w:t>
      </w:r>
      <w:r w:rsidR="00797024">
        <w:t xml:space="preserve">iterative </w:t>
      </w:r>
      <w:r w:rsidRPr="003D549B">
        <w:t>operation of the dual inclusion on</w:t>
      </w:r>
      <w:r w:rsidRPr="003D549B">
        <w:noBreakHyphen/>
        <w:t xml:space="preserve">payment rule following the </w:t>
      </w:r>
      <w:r w:rsidR="007B4485" w:rsidRPr="003D549B">
        <w:t>amendments</w:t>
      </w:r>
      <w:r w:rsidR="008E28F2" w:rsidRPr="003D549B">
        <w:t xml:space="preserve">. </w:t>
      </w:r>
    </w:p>
    <w:p w14:paraId="052D4644" w14:textId="3DD73274" w:rsidR="008E28F2" w:rsidRPr="003D549B" w:rsidRDefault="00D10BFB" w:rsidP="00A32EF4">
      <w:pPr>
        <w:pStyle w:val="base-text-paragraph"/>
      </w:pPr>
      <w:r>
        <w:t>Under this example, the on</w:t>
      </w:r>
      <w:r>
        <w:noBreakHyphen/>
        <w:t xml:space="preserve">payment rule is applied </w:t>
      </w:r>
      <w:r w:rsidR="000E4616">
        <w:t>to a bottom</w:t>
      </w:r>
      <w:r w:rsidR="000E4616">
        <w:noBreakHyphen/>
        <w:t>up series of payments within a dual inclusion income group. However, in appropriate circumstances, the on</w:t>
      </w:r>
      <w:r w:rsidR="000E4616">
        <w:noBreakHyphen/>
        <w:t>payment rule can equally be applied to a top</w:t>
      </w:r>
      <w:r w:rsidR="000E4616">
        <w:noBreakHyphen/>
        <w:t>down series of payments within a dual inclusion income group.</w:t>
      </w:r>
    </w:p>
    <w:p w14:paraId="6090A541" w14:textId="23D270D6" w:rsidR="007B4485" w:rsidRDefault="007B4485" w:rsidP="000B3C94">
      <w:pPr>
        <w:pStyle w:val="ExampleHeading"/>
      </w:pPr>
    </w:p>
    <w:p w14:paraId="2B732424" w14:textId="05B8E85C" w:rsidR="005A5E56" w:rsidRDefault="005A5E56" w:rsidP="000B3C94">
      <w:pPr>
        <w:pStyle w:val="exampletext"/>
      </w:pPr>
      <w:r>
        <w:rPr>
          <w:noProof/>
        </w:rPr>
        <mc:AlternateContent>
          <mc:Choice Requires="wpc">
            <w:drawing>
              <wp:inline distT="0" distB="0" distL="0" distR="0" wp14:anchorId="426DA4B9" wp14:editId="612FE6DF">
                <wp:extent cx="3840480" cy="4389120"/>
                <wp:effectExtent l="0" t="0" r="0" b="1905"/>
                <wp:docPr id="21"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5"/>
                        <wps:cNvSpPr>
                          <a:spLocks noChangeArrowheads="1"/>
                        </wps:cNvSpPr>
                        <wps:spPr bwMode="auto">
                          <a:xfrm>
                            <a:off x="1238226" y="1591507"/>
                            <a:ext cx="828017" cy="396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03CF4B" w14:textId="77777777" w:rsidR="00AC1055" w:rsidRDefault="00AC1055" w:rsidP="005A5E56">
                              <w:pPr>
                                <w:pStyle w:val="NormalWeb"/>
                                <w:spacing w:before="0" w:after="0"/>
                                <w:jc w:val="center"/>
                              </w:pPr>
                              <w:proofErr w:type="spellStart"/>
                              <w:r>
                                <w:rPr>
                                  <w:color w:val="000000"/>
                                  <w:kern w:val="24"/>
                                  <w:sz w:val="20"/>
                                  <w:szCs w:val="20"/>
                                </w:rPr>
                                <w:t>Aus</w:t>
                              </w:r>
                              <w:proofErr w:type="spellEnd"/>
                              <w:r>
                                <w:rPr>
                                  <w:color w:val="000000"/>
                                  <w:kern w:val="24"/>
                                  <w:sz w:val="20"/>
                                  <w:szCs w:val="20"/>
                                </w:rPr>
                                <w:t xml:space="preserve"> Head Co</w:t>
                              </w:r>
                            </w:p>
                          </w:txbxContent>
                        </wps:txbx>
                        <wps:bodyPr rot="0" vert="horz" wrap="square" lIns="91440" tIns="45720" rIns="91440" bIns="45720" anchor="ctr" anchorCtr="0" upright="1">
                          <a:noAutofit/>
                        </wps:bodyPr>
                      </wps:wsp>
                      <wps:wsp>
                        <wps:cNvPr id="2" name="Straight Connector 47"/>
                        <wps:cNvCnPr>
                          <a:cxnSpLocks noChangeShapeType="1"/>
                          <a:stCxn id="7" idx="2"/>
                          <a:endCxn id="3" idx="0"/>
                        </wps:cNvCnPr>
                        <wps:spPr bwMode="auto">
                          <a:xfrm>
                            <a:off x="1641434" y="642203"/>
                            <a:ext cx="10800" cy="949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Oval 51"/>
                        <wps:cNvSpPr>
                          <a:spLocks noChangeArrowheads="1"/>
                        </wps:cNvSpPr>
                        <wps:spPr bwMode="auto">
                          <a:xfrm>
                            <a:off x="1238226" y="1591507"/>
                            <a:ext cx="828017" cy="39600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8ECE43" w14:textId="77777777" w:rsidR="00AC1055" w:rsidRDefault="00AC1055" w:rsidP="005A5E56"/>
                          </w:txbxContent>
                        </wps:txbx>
                        <wps:bodyPr rot="0" vert="horz" wrap="square" lIns="91440" tIns="45720" rIns="91440" bIns="45720" anchor="ctr" anchorCtr="0" upright="1">
                          <a:noAutofit/>
                        </wps:bodyPr>
                      </wps:wsp>
                      <wps:wsp>
                        <wps:cNvPr id="4" name="Straight Connector 52"/>
                        <wps:cNvCnPr>
                          <a:cxnSpLocks noChangeShapeType="1"/>
                        </wps:cNvCnPr>
                        <wps:spPr bwMode="auto">
                          <a:xfrm flipV="1">
                            <a:off x="75202" y="989305"/>
                            <a:ext cx="3159966" cy="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TextBox 14"/>
                        <wps:cNvSpPr txBox="1">
                          <a:spLocks noChangeArrowheads="1"/>
                        </wps:cNvSpPr>
                        <wps:spPr bwMode="auto">
                          <a:xfrm>
                            <a:off x="103502" y="742303"/>
                            <a:ext cx="9359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53D3" w14:textId="77777777" w:rsidR="00AC1055" w:rsidRDefault="00AC1055" w:rsidP="005A5E56">
                              <w:pPr>
                                <w:pStyle w:val="NormalWeb"/>
                                <w:spacing w:before="0" w:after="0"/>
                              </w:pPr>
                              <w:r>
                                <w:rPr>
                                  <w:color w:val="000000"/>
                                  <w:kern w:val="24"/>
                                  <w:sz w:val="20"/>
                                  <w:szCs w:val="20"/>
                                </w:rPr>
                                <w:t>Country B</w:t>
                              </w:r>
                            </w:p>
                          </w:txbxContent>
                        </wps:txbx>
                        <wps:bodyPr rot="0" vert="horz" wrap="square" lIns="91440" tIns="45720" rIns="91440" bIns="45720" anchor="t" anchorCtr="0" upright="1">
                          <a:spAutoFit/>
                        </wps:bodyPr>
                      </wps:wsp>
                      <wps:wsp>
                        <wps:cNvPr id="6" name="TextBox 14"/>
                        <wps:cNvSpPr txBox="1">
                          <a:spLocks noChangeArrowheads="1"/>
                        </wps:cNvSpPr>
                        <wps:spPr bwMode="auto">
                          <a:xfrm>
                            <a:off x="103502" y="1033705"/>
                            <a:ext cx="9359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B9EBD" w14:textId="77777777" w:rsidR="00AC1055" w:rsidRDefault="00AC1055" w:rsidP="005A5E56">
                              <w:pPr>
                                <w:pStyle w:val="NormalWeb"/>
                                <w:spacing w:before="0" w:after="0"/>
                              </w:pPr>
                              <w:r>
                                <w:rPr>
                                  <w:color w:val="000000"/>
                                  <w:kern w:val="24"/>
                                  <w:sz w:val="20"/>
                                  <w:szCs w:val="20"/>
                                </w:rPr>
                                <w:t>Australia</w:t>
                              </w:r>
                            </w:p>
                          </w:txbxContent>
                        </wps:txbx>
                        <wps:bodyPr rot="0" vert="horz" wrap="square" lIns="91440" tIns="45720" rIns="91440" bIns="45720" anchor="t" anchorCtr="0" upright="1">
                          <a:spAutoFit/>
                        </wps:bodyPr>
                      </wps:wsp>
                      <wps:wsp>
                        <wps:cNvPr id="7" name="Rectangle 63"/>
                        <wps:cNvSpPr>
                          <a:spLocks noChangeArrowheads="1"/>
                        </wps:cNvSpPr>
                        <wps:spPr bwMode="auto">
                          <a:xfrm>
                            <a:off x="1227726" y="246601"/>
                            <a:ext cx="827417" cy="3956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8A7B6" w14:textId="77777777" w:rsidR="00AC1055" w:rsidRDefault="00AC1055" w:rsidP="005A5E56">
                              <w:pPr>
                                <w:pStyle w:val="NormalWeb"/>
                                <w:spacing w:before="0" w:after="0"/>
                                <w:jc w:val="center"/>
                              </w:pPr>
                              <w:r>
                                <w:rPr>
                                  <w:color w:val="000000"/>
                                  <w:kern w:val="24"/>
                                  <w:sz w:val="20"/>
                                  <w:szCs w:val="20"/>
                                </w:rPr>
                                <w:t>Foreign Parent</w:t>
                              </w:r>
                            </w:p>
                          </w:txbxContent>
                        </wps:txbx>
                        <wps:bodyPr rot="0" vert="horz" wrap="square" lIns="91440" tIns="45720" rIns="91440" bIns="45720" anchor="ctr" anchorCtr="0" upright="1">
                          <a:noAutofit/>
                        </wps:bodyPr>
                      </wps:wsp>
                      <wps:wsp>
                        <wps:cNvPr id="8" name="Rectangle 64"/>
                        <wps:cNvSpPr>
                          <a:spLocks noChangeArrowheads="1"/>
                        </wps:cNvSpPr>
                        <wps:spPr bwMode="auto">
                          <a:xfrm>
                            <a:off x="1239426" y="3609016"/>
                            <a:ext cx="828017" cy="396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99EBE5" w14:textId="77777777" w:rsidR="00AC1055" w:rsidRDefault="00AC1055" w:rsidP="005A5E56">
                              <w:pPr>
                                <w:pStyle w:val="NormalWeb"/>
                                <w:spacing w:before="0" w:after="0"/>
                                <w:jc w:val="center"/>
                              </w:pPr>
                              <w:proofErr w:type="spellStart"/>
                              <w:r>
                                <w:rPr>
                                  <w:color w:val="000000"/>
                                  <w:kern w:val="24"/>
                                  <w:sz w:val="20"/>
                                  <w:szCs w:val="20"/>
                                </w:rPr>
                                <w:t>Aus</w:t>
                              </w:r>
                              <w:proofErr w:type="spellEnd"/>
                              <w:r>
                                <w:rPr>
                                  <w:color w:val="000000"/>
                                  <w:kern w:val="24"/>
                                  <w:sz w:val="20"/>
                                  <w:szCs w:val="20"/>
                                </w:rPr>
                                <w:t xml:space="preserve"> Sub 2</w:t>
                              </w:r>
                            </w:p>
                          </w:txbxContent>
                        </wps:txbx>
                        <wps:bodyPr rot="0" vert="horz" wrap="square" lIns="91440" tIns="45720" rIns="91440" bIns="45720" anchor="ctr" anchorCtr="0" upright="1">
                          <a:noAutofit/>
                        </wps:bodyPr>
                      </wps:wsp>
                      <wps:wsp>
                        <wps:cNvPr id="9" name="Rectangle 65"/>
                        <wps:cNvSpPr>
                          <a:spLocks noChangeArrowheads="1"/>
                        </wps:cNvSpPr>
                        <wps:spPr bwMode="auto">
                          <a:xfrm>
                            <a:off x="1239426" y="2580312"/>
                            <a:ext cx="828017" cy="396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7446D3" w14:textId="77777777" w:rsidR="00AC1055" w:rsidRDefault="00AC1055" w:rsidP="005A5E56">
                              <w:pPr>
                                <w:pStyle w:val="NormalWeb"/>
                                <w:spacing w:before="0" w:after="0"/>
                                <w:jc w:val="center"/>
                              </w:pPr>
                              <w:proofErr w:type="spellStart"/>
                              <w:r>
                                <w:rPr>
                                  <w:color w:val="000000"/>
                                  <w:kern w:val="24"/>
                                  <w:sz w:val="20"/>
                                  <w:szCs w:val="20"/>
                                </w:rPr>
                                <w:t>Aus</w:t>
                              </w:r>
                              <w:proofErr w:type="spellEnd"/>
                              <w:r>
                                <w:rPr>
                                  <w:color w:val="000000"/>
                                  <w:kern w:val="24"/>
                                  <w:sz w:val="20"/>
                                  <w:szCs w:val="20"/>
                                </w:rPr>
                                <w:t xml:space="preserve"> Sub 1</w:t>
                              </w:r>
                            </w:p>
                          </w:txbxContent>
                        </wps:txbx>
                        <wps:bodyPr rot="0" vert="horz" wrap="square" lIns="91440" tIns="45720" rIns="91440" bIns="45720" anchor="ctr" anchorCtr="0" upright="1">
                          <a:noAutofit/>
                        </wps:bodyPr>
                      </wps:wsp>
                      <wps:wsp>
                        <wps:cNvPr id="10" name="Straight Connector 31"/>
                        <wps:cNvCnPr>
                          <a:cxnSpLocks noChangeShapeType="1"/>
                          <a:stCxn id="3" idx="4"/>
                          <a:endCxn id="9" idx="0"/>
                        </wps:cNvCnPr>
                        <wps:spPr bwMode="auto">
                          <a:xfrm>
                            <a:off x="1652234" y="1987509"/>
                            <a:ext cx="1200" cy="592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35"/>
                        <wps:cNvCnPr>
                          <a:cxnSpLocks noChangeShapeType="1"/>
                          <a:stCxn id="9" idx="2"/>
                          <a:endCxn id="8" idx="0"/>
                        </wps:cNvCnPr>
                        <wps:spPr bwMode="auto">
                          <a:xfrm>
                            <a:off x="1653434" y="2976314"/>
                            <a:ext cx="0" cy="632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Arrow Connector 36"/>
                        <wps:cNvCnPr>
                          <a:cxnSpLocks noChangeShapeType="1"/>
                          <a:stCxn id="3" idx="6"/>
                        </wps:cNvCnPr>
                        <wps:spPr bwMode="auto">
                          <a:xfrm>
                            <a:off x="2066243" y="1789508"/>
                            <a:ext cx="1301827" cy="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Box 36"/>
                        <wps:cNvSpPr txBox="1">
                          <a:spLocks noChangeArrowheads="1"/>
                        </wps:cNvSpPr>
                        <wps:spPr bwMode="auto">
                          <a:xfrm>
                            <a:off x="2294248" y="1579807"/>
                            <a:ext cx="6680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8198" w14:textId="77777777" w:rsidR="00AC1055" w:rsidRDefault="00AC1055" w:rsidP="005A5E56">
                              <w:pPr>
                                <w:pStyle w:val="NormalWeb"/>
                                <w:spacing w:before="0" w:after="0"/>
                              </w:pPr>
                              <w:r>
                                <w:rPr>
                                  <w:color w:val="000000"/>
                                  <w:kern w:val="24"/>
                                  <w:sz w:val="20"/>
                                  <w:szCs w:val="20"/>
                                </w:rPr>
                                <w:t>Interest</w:t>
                              </w:r>
                            </w:p>
                          </w:txbxContent>
                        </wps:txbx>
                        <wps:bodyPr rot="0" vert="horz" wrap="square" lIns="91440" tIns="45720" rIns="91440" bIns="45720" anchor="t" anchorCtr="0" upright="1">
                          <a:spAutoFit/>
                        </wps:bodyPr>
                      </wps:wsp>
                      <wps:wsp>
                        <wps:cNvPr id="14" name="Curved Connector 38"/>
                        <wps:cNvCnPr>
                          <a:cxnSpLocks noChangeShapeType="1"/>
                          <a:stCxn id="8" idx="1"/>
                          <a:endCxn id="9" idx="1"/>
                        </wps:cNvCnPr>
                        <wps:spPr bwMode="auto">
                          <a:xfrm rot="10800000">
                            <a:off x="1239426" y="2778313"/>
                            <a:ext cx="12700" cy="1028705"/>
                          </a:xfrm>
                          <a:prstGeom prst="curvedConnector3">
                            <a:avLst>
                              <a:gd name="adj1" fmla="val 180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Curved Connector 39"/>
                        <wps:cNvCnPr>
                          <a:cxnSpLocks noChangeShapeType="1"/>
                          <a:stCxn id="9" idx="1"/>
                          <a:endCxn id="3" idx="2"/>
                        </wps:cNvCnPr>
                        <wps:spPr bwMode="auto">
                          <a:xfrm rot="10800000">
                            <a:off x="1238226" y="1789508"/>
                            <a:ext cx="1200" cy="988805"/>
                          </a:xfrm>
                          <a:prstGeom prst="curvedConnector3">
                            <a:avLst>
                              <a:gd name="adj1" fmla="val 1876122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67"/>
                        <wps:cNvCnPr>
                          <a:cxnSpLocks noChangeShapeType="1"/>
                          <a:endCxn id="8" idx="3"/>
                        </wps:cNvCnPr>
                        <wps:spPr bwMode="auto">
                          <a:xfrm flipH="1">
                            <a:off x="2067443" y="3807017"/>
                            <a:ext cx="12473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Box 36"/>
                        <wps:cNvSpPr txBox="1">
                          <a:spLocks noChangeArrowheads="1"/>
                        </wps:cNvSpPr>
                        <wps:spPr bwMode="auto">
                          <a:xfrm>
                            <a:off x="2294248" y="3597216"/>
                            <a:ext cx="6013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C77D" w14:textId="77777777" w:rsidR="00AC1055" w:rsidRDefault="00AC1055" w:rsidP="005A5E56">
                              <w:pPr>
                                <w:pStyle w:val="NormalWeb"/>
                                <w:spacing w:before="0" w:after="0"/>
                              </w:pPr>
                              <w:r>
                                <w:rPr>
                                  <w:color w:val="000000"/>
                                  <w:kern w:val="24"/>
                                  <w:sz w:val="20"/>
                                  <w:szCs w:val="20"/>
                                </w:rPr>
                                <w:t>Income</w:t>
                              </w:r>
                            </w:p>
                          </w:txbxContent>
                        </wps:txbx>
                        <wps:bodyPr rot="0" vert="horz" wrap="square" lIns="91440" tIns="45720" rIns="91440" bIns="45720" anchor="t" anchorCtr="0" upright="1">
                          <a:spAutoFit/>
                        </wps:bodyPr>
                      </wps:wsp>
                      <wps:wsp>
                        <wps:cNvPr id="18" name="TextBox 36"/>
                        <wps:cNvSpPr txBox="1">
                          <a:spLocks noChangeArrowheads="1"/>
                        </wps:cNvSpPr>
                        <wps:spPr bwMode="auto">
                          <a:xfrm>
                            <a:off x="457210" y="2044709"/>
                            <a:ext cx="5822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13E10" w14:textId="77777777" w:rsidR="00AC1055" w:rsidRDefault="00AC1055" w:rsidP="005A5E56">
                              <w:pPr>
                                <w:pStyle w:val="NormalWeb"/>
                                <w:spacing w:before="0" w:after="0"/>
                              </w:pPr>
                              <w:r>
                                <w:rPr>
                                  <w:color w:val="000000"/>
                                  <w:kern w:val="24"/>
                                  <w:sz w:val="20"/>
                                  <w:szCs w:val="20"/>
                                </w:rPr>
                                <w:t>Interest</w:t>
                              </w:r>
                            </w:p>
                          </w:txbxContent>
                        </wps:txbx>
                        <wps:bodyPr rot="0" vert="horz" wrap="square" lIns="91440" tIns="45720" rIns="91440" bIns="45720" anchor="t" anchorCtr="0" upright="1">
                          <a:spAutoFit/>
                        </wps:bodyPr>
                      </wps:wsp>
                      <wps:wsp>
                        <wps:cNvPr id="19" name="TextBox 36"/>
                        <wps:cNvSpPr txBox="1">
                          <a:spLocks noChangeArrowheads="1"/>
                        </wps:cNvSpPr>
                        <wps:spPr bwMode="auto">
                          <a:xfrm>
                            <a:off x="457210" y="3084814"/>
                            <a:ext cx="5727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604E3" w14:textId="77777777" w:rsidR="00AC1055" w:rsidRDefault="00AC1055" w:rsidP="005A5E56">
                              <w:pPr>
                                <w:pStyle w:val="NormalWeb"/>
                                <w:spacing w:before="0" w:after="0"/>
                              </w:pPr>
                              <w:r>
                                <w:rPr>
                                  <w:color w:val="000000"/>
                                  <w:kern w:val="24"/>
                                  <w:sz w:val="20"/>
                                  <w:szCs w:val="20"/>
                                </w:rPr>
                                <w:t>Interest</w:t>
                              </w:r>
                            </w:p>
                          </w:txbxContent>
                        </wps:txbx>
                        <wps:bodyPr rot="0" vert="horz" wrap="square" lIns="91440" tIns="45720" rIns="91440" bIns="45720" anchor="t" anchorCtr="0" upright="1">
                          <a:spAutoFit/>
                        </wps:bodyPr>
                      </wps:wsp>
                      <wps:wsp>
                        <wps:cNvPr id="20" name="Rectangle 73"/>
                        <wps:cNvSpPr>
                          <a:spLocks noChangeArrowheads="1"/>
                        </wps:cNvSpPr>
                        <wps:spPr bwMode="auto">
                          <a:xfrm>
                            <a:off x="457410" y="1389606"/>
                            <a:ext cx="2505152" cy="2875513"/>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80460B4" w14:textId="77777777" w:rsidR="00AC1055" w:rsidRDefault="00AC1055" w:rsidP="005A5E56"/>
                          </w:txbxContent>
                        </wps:txbx>
                        <wps:bodyPr rot="0" vert="horz" wrap="square" lIns="91440" tIns="45720" rIns="91440" bIns="45720" anchor="ctr" anchorCtr="0" upright="1">
                          <a:noAutofit/>
                        </wps:bodyPr>
                      </wps:wsp>
                    </wpc:wpc>
                  </a:graphicData>
                </a:graphic>
              </wp:inline>
            </w:drawing>
          </mc:Choice>
          <mc:Fallback>
            <w:pict>
              <v:group w14:anchorId="426DA4B9" id="Canvas 21" o:spid="_x0000_s1026" editas="canvas" style="width:302.4pt;height:345.6pt;mso-position-horizontal-relative:char;mso-position-vertical-relative:line" coordsize="38404,4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0rIAgAABRJAAAOAAAAZHJzL2Uyb0RvYy54bWzsXFtzozYUfu9M/wPDu9eSEDfPOp1dO247&#10;s+3uNNu+K4BjWgwUSOx0p/+9R0eAsWNnQ5ywcYofbDAgJHS+c/3E2x/Wy0i7CbI8TOKxTt8QXQti&#10;L/HD+Gqs//55NnB0LS9E7IsoiYOxfhvk+g9n33/3dpWOApYsksgPMg0aifPRKh3ri6JIR8Nh7i2C&#10;pcjfJGkQw8F5ki1FAbvZ1dDPxApaX0ZDRog1XCWZn2aJF+Q5/DtVB/UzbH8+D7zi43yeB4UWjXXo&#10;W4HfGX5fyu/h2VsxuspEugi9shviEb1YijCGm9ZNTUUhtOssvNPUMvSyJE/mxRsvWQ6T+Tz0AhwD&#10;jIaSndFMRHwjchyMB0+n6iBsPWG7l1ey33EyC6MInsYQWh/J/+TvCuYngD9XKcxOntbzlB93/4uF&#10;SAMcVj7yfr35lGmhD8Kja7FYgoz8BrMm4qso0LgpJ0jeHU67SD9lsqt5+iHx/sq1OJks4LTgXZYl&#10;q0UgfOgVlefDEBoXyJ0cLtUuV78kPjQvrosE52o9z5ayQZgFbQ3XMsNhzNK1W9g2XWoSW4lHsC40&#10;D05wmEOorWsenGC4FiEM7yZGVUNplhc/BslSkxtjPYNx4I3EzYe8kB0To+qUrWcuRlGsrWQPbELw&#10;ijyJQl/OCA44u7qcRJl2I6QQ46e88dZpy7AAKEXhEnpanyRG8smcxz7cXowKEUZqG7oSxfIvGBx0&#10;rtxSIvvFJe65c+7wAWfW+YCT6XTwbjbhA2tGbXNqTCeTKf1X9pPy0SL0/SCWXa3gQ/nDpKMEshL8&#10;GkBbQ8qbI5/h5+7Ih9vdwMcMo6p+cXQoElIKlDQV68t1KViXiX8LwpElSjWAKoONRZL9o2srUAtj&#10;Pf/7WmSBrkU/xyBgLuVc6hHc4abNYCdrHrlsHhGxB02Nda/IdE3tTAqlfa7TLLxawL0oTnicvAOx&#10;nIcoJlJkVb9KYQbsdQRCVoHwosiE7KA2SeIYBDnJNI54KME1iRUavXV8sQNIhPfn2xSwhngEyBaT&#10;dYwgB/iEPmAJoQPSF/vVEaM8gjq5grC6y8MhbHHKDY4QtjhjxNhGMCWADAVgl7sG4fcDOApjqabE&#10;6KEAdk1m4gWHpfgwfrPkuoTpiUF2YzvaI1GJeaW0u5NzkDZlbD6CVtVMlNNSsk/OzgRRFKZ5O0k9&#10;ztScrKgexuUTW5fSo+mNzD5PDxS0At8eI2OiZWhvZNpYDG0OgPmjMr2l+2ebDBw66fy5DpgG9DzR&#10;PULfzwCP0LXAOZTOn22AFZE666Dr163lkE7lVOQL5SH6sKXM3snC9BQtilkJ9WdwPt8na42id9Ew&#10;Klqxhv8rsXu2MIYYZinINmfGrgvkGiDIpQ/EDJvD9r2S3CqIkb5SY+5ef4ihFAQG+l9cyjh5z9zB&#10;zHLsAZ9xc+DaxBkQ6r6HaJG7fDrbjpo+gH95fNQkI8ejHM+WgWMd9MnuV1FW9Xso2kJ7WKv2ToKu&#10;4ishV57KkGv2zUMuMCrKGr4cxUGJYdi7JrDXHKMndB97zSHdpwfkaVBzYBwvTWmvORoZU0im7GZM&#10;rfpJdZIxZbZdZkwZtyxSpntgVsuEqc03CVPT6hOmte08wYQpArH2aTsB4unkTaHMdQeK9bPqBIqG&#10;C9l6jF8Ni7iEWioG3GCxL168nuIFYrEujvVYVAW/spDo7sFi/aw6xiIzHWLQqtpR28Uei68Mi6ht&#10;O3NQT8cuUkg1Hcz1Gs2yyyMLilXZEI0tBBSbgiKoASw1HldQNBkrC4rUdWyTuNtmlQIJRSWFTRfo&#10;Aeh9v5S0cJ/+laSVjgrntKav7ClqGE3z80hBr8S5siUbQQff8ykE3agq58y1LUNlr1WWQpJfSim3&#10;DOCo9FKOfDWodh/DdGkkyrfCwiqVWv3uS6kqj6/7sjl4MrvqHOlXDZaIUZtCcLUeKeuVUsem2lT2&#10;ZAGirOcxYlmMQ0uSzmU7rkmcHdVtEOqwks9F6ddKenlJiKn5MIq48+2pIVqBVJsiC5E0B7ylsb4M&#10;fGAsBUDJlFuqwPMy+V4niYKaPVKl7LeEXhJIuqn1MQZBPwf9L2XctF1nl7JoWQ6RFDVZte6rfUBE&#10;O4pQ2Ofs2+Tsa7ZgJ+mJU6n2gV9VWtDJdXYT+E3LiQaqPfWlya+sfMEqE7/xEiv/EY+0samKG4vU&#10;SSAvIr1xw5iuk45QCXAMip7hxmlULDPUPpQwpywpHo6PPHwktYU1NuRLadiv/PLJCf9P8Lbnywio&#10;+pK+Rzd8Z2gbLTI6T/eSrY8qmd8bWvUGWVHwOwy+avLNXVBhwH4cqLags5VjqBxVDMqeDFSbZQh7&#10;/dY65eA6jqOq9M8AKduijKlx9Zj6P4Z6NS+lTmjshnpWbeLbhnqNNF1lsVRSYQuocufw0h1kcf5U&#10;0ek2UZ/Ny6jPAHdYLtiB8KdpkrhtyEKZdIm/wn3rQ75nWeJzkiFfzbV4QSEfUDlttlvoBRaGAevm&#10;+pBv3+q51iz/PuRrE/LVAUwf8jVoWhRM3DbD8xuli+R6RVmQk8kgwrm9W8wywfF0e9Wxf+Ftrzoe&#10;sKi4LmS05obXYVqvOpqqA0LPl6Y6DOJwZ7c8CJrFtvtEc686Nq8t6GxZCZg0CPFksNjrjobukHWf&#10;XU6qjVF2GWQ/90JncDd46W5Qw4ElUDuUVGYSk8J6TxWqALnGVPnjw8msVovRjn+jxva6yvw2nyaF&#10;yia0lO3XvxAO5gyYxvuoCvJdG0hXBYZMlzD1nuKdG5DSxTfvYDmhfE2QfLdPcx+2my8zOvsPAAD/&#10;/wMAUEsDBBQABgAIAAAAIQBrHNHf2wAAAAUBAAAPAAAAZHJzL2Rvd25yZXYueG1sTI9BSwMxEIXv&#10;gv8hjOBFbLZFS103W6SgV7GVQm/TzZis3UyWTdqu/97Ri16GGd7jzfeq5Rg6daIhtZENTCcFKOIm&#10;2padgffN8+0CVMrIFrvIZOCLEizry4sKSxvP/EandXZKQjiVaMDn3Jdap8ZTwDSJPbFoH3EImOUc&#10;nLYDniU8dHpWFHMdsGX54LGnlafmsD4GA8612G7twqeb7Uv8XL3udpvDvTHXV+PTI6hMY/4zww++&#10;oEMtTPt4ZJtUZ0CK5N8p2ry4kxp7WR6mM9B1pf/T198AAAD//wMAUEsBAi0AFAAGAAgAAAAhALaD&#10;OJL+AAAA4QEAABMAAAAAAAAAAAAAAAAAAAAAAFtDb250ZW50X1R5cGVzXS54bWxQSwECLQAUAAYA&#10;CAAAACEAOP0h/9YAAACUAQAACwAAAAAAAAAAAAAAAAAvAQAAX3JlbHMvLnJlbHNQSwECLQAUAAYA&#10;CAAAACEAuUttKyAIAAAUSQAADgAAAAAAAAAAAAAAAAAuAgAAZHJzL2Uyb0RvYy54bWxQSwECLQAU&#10;AAYACAAAACEAaxzR39sAAAAFAQAADwAAAAAAAAAAAAAAAAB6CgAAZHJzL2Rvd25yZXYueG1sUEsF&#10;BgAAAAAEAAQA8wAAAI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404;height:43891;visibility:visible;mso-wrap-style:square">
                  <v:fill o:detectmouseclick="t"/>
                  <v:path o:connecttype="none"/>
                </v:shape>
                <v:rect id="Rectangle 45" o:spid="_x0000_s1028" style="position:absolute;left:12382;top:15915;width:82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5JwQAAANoAAAAPAAAAZHJzL2Rvd25yZXYueG1sRE9La8JA&#10;EL4X/A/LCL3VjUVLia5BIgWLBantxduQnSap2dmwu3n477uC0NPw8T1nnY2mET05X1tWMJ8lIIgL&#10;q2suFXx/vT29gvABWWNjmRRcyUO2mTysMdV24E/qT6EUMYR9igqqENpUSl9UZNDPbEscuR/rDIYI&#10;XSm1wyGGm0Y+J8mLNFhzbKiwpbyi4nLqjILz8lce63zA7uN9d1j2zib5wir1OB23KxCBxvAvvrv3&#10;Os6H2yu3Kzd/AAAA//8DAFBLAQItABQABgAIAAAAIQDb4fbL7gAAAIUBAAATAAAAAAAAAAAAAAAA&#10;AAAAAABbQ29udGVudF9UeXBlc10ueG1sUEsBAi0AFAAGAAgAAAAhAFr0LFu/AAAAFQEAAAsAAAAA&#10;AAAAAAAAAAAAHwEAAF9yZWxzLy5yZWxzUEsBAi0AFAAGAAgAAAAhAA8VXknBAAAA2gAAAA8AAAAA&#10;AAAAAAAAAAAABwIAAGRycy9kb3ducmV2LnhtbFBLBQYAAAAAAwADALcAAAD1AgAAAAA=&#10;" filled="f" strokeweight="1pt">
                  <v:textbox>
                    <w:txbxContent>
                      <w:p w14:paraId="7703CF4B" w14:textId="77777777" w:rsidR="00AC1055" w:rsidRDefault="00AC1055" w:rsidP="005A5E56">
                        <w:pPr>
                          <w:pStyle w:val="NormalWeb"/>
                          <w:spacing w:before="0" w:after="0"/>
                          <w:jc w:val="center"/>
                        </w:pPr>
                        <w:r>
                          <w:rPr>
                            <w:color w:val="000000"/>
                            <w:kern w:val="24"/>
                            <w:sz w:val="20"/>
                            <w:szCs w:val="20"/>
                          </w:rPr>
                          <w:t>Aus Head Co</w:t>
                        </w:r>
                      </w:p>
                    </w:txbxContent>
                  </v:textbox>
                </v:rect>
                <v:line id="Straight Connector 47" o:spid="_x0000_s1029" style="position:absolute;visibility:visible;mso-wrap-style:square" from="16414,6422" to="16522,1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oval id="Oval 51" o:spid="_x0000_s1030" style="position:absolute;left:12382;top:15915;width:82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1mAwgAAANoAAAAPAAAAZHJzL2Rvd25yZXYueG1sRI9Li8JA&#10;EITvwv6HoQUvopOouJJ1lGVZQW8+Fs9NpjcPMz0hM5r47x1B8FhU1VfUct2ZStyocYVlBfE4AkGc&#10;Wl1wpuDvtBktQDiPrLGyTAru5GC9+ugtMdG25QPdjj4TAcIuQQW593UipUtzMujGtiYO3r9tDPog&#10;m0zqBtsAN5WcRNFcGiw4LORY009O6eV4NQo2Uzz/xicbD8vdviyHs0V7/XRKDfrd9xcIT51/h1/t&#10;rVYwheeVcAPk6gEAAP//AwBQSwECLQAUAAYACAAAACEA2+H2y+4AAACFAQAAEwAAAAAAAAAAAAAA&#10;AAAAAAAAW0NvbnRlbnRfVHlwZXNdLnhtbFBLAQItABQABgAIAAAAIQBa9CxbvwAAABUBAAALAAAA&#10;AAAAAAAAAAAAAB8BAABfcmVscy8ucmVsc1BLAQItABQABgAIAAAAIQAZN1mAwgAAANoAAAAPAAAA&#10;AAAAAAAAAAAAAAcCAABkcnMvZG93bnJldi54bWxQSwUGAAAAAAMAAwC3AAAA9gIAAAAA&#10;" filled="f" strokeweight="1pt">
                  <v:textbox>
                    <w:txbxContent>
                      <w:p w14:paraId="3C8ECE43" w14:textId="77777777" w:rsidR="00AC1055" w:rsidRDefault="00AC1055" w:rsidP="005A5E56"/>
                    </w:txbxContent>
                  </v:textbox>
                </v:oval>
                <v:line id="Straight Connector 52" o:spid="_x0000_s1031" style="position:absolute;flip:y;visibility:visible;mso-wrap-style:square" from="752,9893" to="32351,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wgAAANoAAAAPAAAAZHJzL2Rvd25yZXYueG1sRI9Ba8JA&#10;FITvBf/D8gRvzUZppaSuImKLFC9um/tL9nUTmn0bsluN/94VCj0OM/MNs9qMrhNnGkLrWcE8y0EQ&#10;1960bBV8fb49voAIEdlg55kUXCnAZj15WGFh/IVPdNbRigThUKCCJsa+kDLUDTkMme+Jk/ftB4cx&#10;ycFKM+AlwV0nF3m+lA5bTgsN9rRrqP7Rv05Btd+W9qMq927BR/Nun3XFUis1m47bVxCRxvgf/msf&#10;jIInuF9JN0CubwAAAP//AwBQSwECLQAUAAYACAAAACEA2+H2y+4AAACFAQAAEwAAAAAAAAAAAAAA&#10;AAAAAAAAW0NvbnRlbnRfVHlwZXNdLnhtbFBLAQItABQABgAIAAAAIQBa9CxbvwAAABUBAAALAAAA&#10;AAAAAAAAAAAAAB8BAABfcmVscy8ucmVsc1BLAQItABQABgAIAAAAIQDuccPVwgAAANoAAAAPAAAA&#10;AAAAAAAAAAAAAAcCAABkcnMvZG93bnJldi54bWxQSwUGAAAAAAMAAwC3AAAA9gIAAAAA&#10;">
                  <v:stroke dashstyle="dash"/>
                </v:line>
                <v:shapetype id="_x0000_t202" coordsize="21600,21600" o:spt="202" path="m,l,21600r21600,l21600,xe">
                  <v:stroke joinstyle="miter"/>
                  <v:path gradientshapeok="t" o:connecttype="rect"/>
                </v:shapetype>
                <v:shape id="TextBox 14" o:spid="_x0000_s1032" type="#_x0000_t202" style="position:absolute;left:1035;top:7423;width:935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63B53D3" w14:textId="77777777" w:rsidR="00AC1055" w:rsidRDefault="00AC1055" w:rsidP="005A5E56">
                        <w:pPr>
                          <w:pStyle w:val="NormalWeb"/>
                          <w:spacing w:before="0" w:after="0"/>
                        </w:pPr>
                        <w:r>
                          <w:rPr>
                            <w:color w:val="000000"/>
                            <w:kern w:val="24"/>
                            <w:sz w:val="20"/>
                            <w:szCs w:val="20"/>
                          </w:rPr>
                          <w:t>Country B</w:t>
                        </w:r>
                      </w:p>
                    </w:txbxContent>
                  </v:textbox>
                </v:shape>
                <v:shape id="TextBox 14" o:spid="_x0000_s1033" type="#_x0000_t202" style="position:absolute;left:1035;top:10337;width:9359;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2BAB9EBD" w14:textId="77777777" w:rsidR="00AC1055" w:rsidRDefault="00AC1055" w:rsidP="005A5E56">
                        <w:pPr>
                          <w:pStyle w:val="NormalWeb"/>
                          <w:spacing w:before="0" w:after="0"/>
                        </w:pPr>
                        <w:r>
                          <w:rPr>
                            <w:color w:val="000000"/>
                            <w:kern w:val="24"/>
                            <w:sz w:val="20"/>
                            <w:szCs w:val="20"/>
                          </w:rPr>
                          <w:t>Australia</w:t>
                        </w:r>
                      </w:p>
                    </w:txbxContent>
                  </v:textbox>
                </v:shape>
                <v:rect id="Rectangle 63" o:spid="_x0000_s1034" style="position:absolute;left:12277;top:2466;width:827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OmwwAAANoAAAAPAAAAZHJzL2Rvd25yZXYueG1sRI9Pa8JA&#10;FMTvgt9heYK3umnxH9FVSkRQKpSqF2+P7GuSNvs27K5J+u27hYLHYWZ+w6y3valFS85XlhU8TxIQ&#10;xLnVFRcKrpf90xKED8gaa8uk4Ic8bDfDwRpTbTv+oPYcChEh7FNUUIbQpFL6vCSDfmIb4uh9Wmcw&#10;ROkKqR12EW5q+ZIkc2mw4rhQYkNZSfn3+W4U3GZf8r3KOryfjru3Wetskk2tUuNR/7oCEagPj/B/&#10;+6AVLODvSrwBcvMLAAD//wMAUEsBAi0AFAAGAAgAAAAhANvh9svuAAAAhQEAABMAAAAAAAAAAAAA&#10;AAAAAAAAAFtDb250ZW50X1R5cGVzXS54bWxQSwECLQAUAAYACAAAACEAWvQsW78AAAAVAQAACwAA&#10;AAAAAAAAAAAAAAAfAQAAX3JlbHMvLnJlbHNQSwECLQAUAAYACAAAACEA77BjpsMAAADaAAAADwAA&#10;AAAAAAAAAAAAAAAHAgAAZHJzL2Rvd25yZXYueG1sUEsFBgAAAAADAAMAtwAAAPcCAAAAAA==&#10;" filled="f" strokeweight="1pt">
                  <v:textbox>
                    <w:txbxContent>
                      <w:p w14:paraId="7538A7B6" w14:textId="77777777" w:rsidR="00AC1055" w:rsidRDefault="00AC1055" w:rsidP="005A5E56">
                        <w:pPr>
                          <w:pStyle w:val="NormalWeb"/>
                          <w:spacing w:before="0" w:after="0"/>
                          <w:jc w:val="center"/>
                        </w:pPr>
                        <w:r>
                          <w:rPr>
                            <w:color w:val="000000"/>
                            <w:kern w:val="24"/>
                            <w:sz w:val="20"/>
                            <w:szCs w:val="20"/>
                          </w:rPr>
                          <w:t>Foreign Parent</w:t>
                        </w:r>
                      </w:p>
                    </w:txbxContent>
                  </v:textbox>
                </v:rect>
                <v:rect id="Rectangle 64" o:spid="_x0000_s1035" style="position:absolute;left:12394;top:36090;width:82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UwQAAANoAAAAPAAAAZHJzL2Rvd25yZXYueG1sRE/LasJA&#10;FN0X/IfhFrqrk0pTSnQUiQgtFUrTbtxdMtckmrkTZiaP/r2zEFweznu1mUwrBnK+sazgZZ6AIC6t&#10;brhS8Pe7f34H4QOyxtYyKfgnD5v17GGFmbYj/9BQhErEEPYZKqhD6DIpfVmTQT+3HXHkTtYZDBG6&#10;SmqHYww3rVwkyZs02HBsqLGjvKbyUvRGwTE9y+8mH7E/fO6+0sHZJH+1Sj09TtsliEBTuItv7g+t&#10;IG6NV+INkOsrAAAA//8DAFBLAQItABQABgAIAAAAIQDb4fbL7gAAAIUBAAATAAAAAAAAAAAAAAAA&#10;AAAAAABbQ29udGVudF9UeXBlc10ueG1sUEsBAi0AFAAGAAgAAAAhAFr0LFu/AAAAFQEAAAsAAAAA&#10;AAAAAAAAAAAAHwEAAF9yZWxzLy5yZWxzUEsBAi0AFAAGAAgAAAAhAJ4v99TBAAAA2gAAAA8AAAAA&#10;AAAAAAAAAAAABwIAAGRycy9kb3ducmV2LnhtbFBLBQYAAAAAAwADALcAAAD1AgAAAAA=&#10;" filled="f" strokeweight="1pt">
                  <v:textbox>
                    <w:txbxContent>
                      <w:p w14:paraId="6899EBE5" w14:textId="77777777" w:rsidR="00AC1055" w:rsidRDefault="00AC1055" w:rsidP="005A5E56">
                        <w:pPr>
                          <w:pStyle w:val="NormalWeb"/>
                          <w:spacing w:before="0" w:after="0"/>
                          <w:jc w:val="center"/>
                        </w:pPr>
                        <w:r>
                          <w:rPr>
                            <w:color w:val="000000"/>
                            <w:kern w:val="24"/>
                            <w:sz w:val="20"/>
                            <w:szCs w:val="20"/>
                          </w:rPr>
                          <w:t>Aus Sub 2</w:t>
                        </w:r>
                      </w:p>
                    </w:txbxContent>
                  </v:textbox>
                </v:rect>
                <v:rect id="Rectangle 65" o:spid="_x0000_s1036" style="position:absolute;left:12394;top:25803;width:828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1JPwwAAANoAAAAPAAAAZHJzL2Rvd25yZXYueG1sRI9Ba8JA&#10;FITvgv9heYK3umlR0egqJSIoFUrVi7dH9jVJm30bdtck/ffdQsHjMDPfMOttb2rRkvOVZQXPkwQE&#10;cW51xYWC62X/tADhA7LG2jIp+CEP281wsMZU244/qD2HQkQI+xQVlCE0qZQ+L8mgn9iGOHqf1hkM&#10;UbpCaoddhJtaviTJXBqsOC6U2FBWUv59vhsFt9mXfK+yDu+n4+5t1jqbZFOr1HjUv65ABOrDI/zf&#10;PmgFS/i7Em+A3PwCAAD//wMAUEsBAi0AFAAGAAgAAAAhANvh9svuAAAAhQEAABMAAAAAAAAAAAAA&#10;AAAAAAAAAFtDb250ZW50X1R5cGVzXS54bWxQSwECLQAUAAYACAAAACEAWvQsW78AAAAVAQAACwAA&#10;AAAAAAAAAAAAAAAfAQAAX3JlbHMvLnJlbHNQSwECLQAUAAYACAAAACEA8WNST8MAAADaAAAADwAA&#10;AAAAAAAAAAAAAAAHAgAAZHJzL2Rvd25yZXYueG1sUEsFBgAAAAADAAMAtwAAAPcCAAAAAA==&#10;" filled="f" strokeweight="1pt">
                  <v:textbox>
                    <w:txbxContent>
                      <w:p w14:paraId="197446D3" w14:textId="77777777" w:rsidR="00AC1055" w:rsidRDefault="00AC1055" w:rsidP="005A5E56">
                        <w:pPr>
                          <w:pStyle w:val="NormalWeb"/>
                          <w:spacing w:before="0" w:after="0"/>
                          <w:jc w:val="center"/>
                        </w:pPr>
                        <w:r>
                          <w:rPr>
                            <w:color w:val="000000"/>
                            <w:kern w:val="24"/>
                            <w:sz w:val="20"/>
                            <w:szCs w:val="20"/>
                          </w:rPr>
                          <w:t>Aus Sub 1</w:t>
                        </w:r>
                      </w:p>
                    </w:txbxContent>
                  </v:textbox>
                </v:rect>
                <v:line id="Straight Connector 31" o:spid="_x0000_s1037" style="position:absolute;visibility:visible;mso-wrap-style:square" from="16522,19875" to="16534,2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Straight Connector 35" o:spid="_x0000_s1038" style="position:absolute;visibility:visible;mso-wrap-style:square" from="16534,29763" to="16534,3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36" o:spid="_x0000_s1039" type="#_x0000_t32" style="position:absolute;left:20662;top:17895;width:13018;height: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TextBox 36" o:spid="_x0000_s1040" type="#_x0000_t202" style="position:absolute;left:22942;top:15798;width:6680;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1C7E8198" w14:textId="77777777" w:rsidR="00AC1055" w:rsidRDefault="00AC1055" w:rsidP="005A5E56">
                        <w:pPr>
                          <w:pStyle w:val="NormalWeb"/>
                          <w:spacing w:before="0" w:after="0"/>
                        </w:pPr>
                        <w:r>
                          <w:rPr>
                            <w:color w:val="000000"/>
                            <w:kern w:val="24"/>
                            <w:sz w:val="20"/>
                            <w:szCs w:val="20"/>
                          </w:rPr>
                          <w:t>Interest</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8" o:spid="_x0000_s1041" type="#_x0000_t38" style="position:absolute;left:12394;top:27783;width:127;height:10287;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ZvwQAAANsAAAAPAAAAZHJzL2Rvd25yZXYueG1sRE/bisIw&#10;EH1f2H8II/gimiqySDWKrIru4oO3DxiasS02k5JErX69WRD2bQ7nOpNZYypxI+dLywr6vQQEcWZ1&#10;ybmC03HVHYHwAVljZZkUPMjDbPr5McFU2zvv6XYIuYgh7FNUUIRQp1L6rCCDvmdr4sidrTMYInS5&#10;1A7vMdxUcpAkX9JgybGhwJq+C8ouh6tRkJWLbWdnBn38OR+X9Ouem8d6oVS71czHIAI14V/8dm90&#10;nD+Ev1/iAXL6AgAA//8DAFBLAQItABQABgAIAAAAIQDb4fbL7gAAAIUBAAATAAAAAAAAAAAAAAAA&#10;AAAAAABbQ29udGVudF9UeXBlc10ueG1sUEsBAi0AFAAGAAgAAAAhAFr0LFu/AAAAFQEAAAsAAAAA&#10;AAAAAAAAAAAAHwEAAF9yZWxzLy5yZWxzUEsBAi0AFAAGAAgAAAAhAKVwlm/BAAAA2wAAAA8AAAAA&#10;AAAAAAAAAAAABwIAAGRycy9kb3ducmV2LnhtbFBLBQYAAAAAAwADALcAAAD1AgAAAAA=&#10;" adj="388800">
                  <v:stroke endarrow="block"/>
                </v:shape>
                <v:shape id="Curved Connector 39" o:spid="_x0000_s1042" type="#_x0000_t38" style="position:absolute;left:12382;top:17895;width:12;height:988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AswgAAANsAAAAPAAAAZHJzL2Rvd25yZXYueG1sRE/fa8Iw&#10;EH4X/B/CCXub6QSddEYRcSiioHWw16O5tWXJpWuytv73ZjDw7T6+n7dY9daIlhpfOVbwMk5AEOdO&#10;V1wo+Li+P89B+ICs0TgmBTfysFoOBwtMtev4Qm0WChFD2KeooAyhTqX0eUkW/djVxJH7co3FEGFT&#10;SN1gF8OtkZMkmUmLFceGEmvalJR/Z79WQfeZHU2bJyfzs92H7emwPrzuzko9jfr1G4hAfXiI/917&#10;HedP4e+XeIBc3gEAAP//AwBQSwECLQAUAAYACAAAACEA2+H2y+4AAACFAQAAEwAAAAAAAAAAAAAA&#10;AAAAAAAAW0NvbnRlbnRfVHlwZXNdLnhtbFBLAQItABQABgAIAAAAIQBa9CxbvwAAABUBAAALAAAA&#10;AAAAAAAAAAAAAB8BAABfcmVscy8ucmVsc1BLAQItABQABgAIAAAAIQDEAIAswgAAANsAAAAPAAAA&#10;AAAAAAAAAAAAAAcCAABkcnMvZG93bnJldi54bWxQSwUGAAAAAAMAAwC3AAAA9gIAAAAA&#10;" adj="4052424">
                  <v:stroke endarrow="block"/>
                </v:shape>
                <v:shape id="Straight Arrow Connector 67" o:spid="_x0000_s1043" type="#_x0000_t32" style="position:absolute;left:20674;top:38070;width:124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TextBox 36" o:spid="_x0000_s1044" type="#_x0000_t202" style="position:absolute;left:22942;top:35972;width:60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4043C77D" w14:textId="77777777" w:rsidR="00AC1055" w:rsidRDefault="00AC1055" w:rsidP="005A5E56">
                        <w:pPr>
                          <w:pStyle w:val="NormalWeb"/>
                          <w:spacing w:before="0" w:after="0"/>
                        </w:pPr>
                        <w:r>
                          <w:rPr>
                            <w:color w:val="000000"/>
                            <w:kern w:val="24"/>
                            <w:sz w:val="20"/>
                            <w:szCs w:val="20"/>
                          </w:rPr>
                          <w:t>Income</w:t>
                        </w:r>
                      </w:p>
                    </w:txbxContent>
                  </v:textbox>
                </v:shape>
                <v:shape id="TextBox 36" o:spid="_x0000_s1045" type="#_x0000_t202" style="position:absolute;left:4572;top:20447;width:5823;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1EC13E10" w14:textId="77777777" w:rsidR="00AC1055" w:rsidRDefault="00AC1055" w:rsidP="005A5E56">
                        <w:pPr>
                          <w:pStyle w:val="NormalWeb"/>
                          <w:spacing w:before="0" w:after="0"/>
                        </w:pPr>
                        <w:r>
                          <w:rPr>
                            <w:color w:val="000000"/>
                            <w:kern w:val="24"/>
                            <w:sz w:val="20"/>
                            <w:szCs w:val="20"/>
                          </w:rPr>
                          <w:t>Interest</w:t>
                        </w:r>
                      </w:p>
                    </w:txbxContent>
                  </v:textbox>
                </v:shape>
                <v:shape id="TextBox 36" o:spid="_x0000_s1046" type="#_x0000_t202" style="position:absolute;left:4572;top:30848;width:5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3F9604E3" w14:textId="77777777" w:rsidR="00AC1055" w:rsidRDefault="00AC1055" w:rsidP="005A5E56">
                        <w:pPr>
                          <w:pStyle w:val="NormalWeb"/>
                          <w:spacing w:before="0" w:after="0"/>
                        </w:pPr>
                        <w:r>
                          <w:rPr>
                            <w:color w:val="000000"/>
                            <w:kern w:val="24"/>
                            <w:sz w:val="20"/>
                            <w:szCs w:val="20"/>
                          </w:rPr>
                          <w:t>Interest</w:t>
                        </w:r>
                      </w:p>
                    </w:txbxContent>
                  </v:textbox>
                </v:shape>
                <v:rect id="Rectangle 73" o:spid="_x0000_s1047" style="position:absolute;left:4574;top:13896;width:25051;height:28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UyNwQAAANsAAAAPAAAAZHJzL2Rvd25yZXYueG1sRE9NS8NA&#10;EL0L/Q/LFLzZjT1Ijd0WKbSI4sG0oMcxO01Cs7NLdpOu/945CB4f73u9za5XEw2x82zgflGAIq69&#10;7bgxcDru71agYkK22HsmAz8UYbuZ3ayxtP7KHzRVqVESwrFEA21KodQ61i05jAsfiIU7+8FhEjg0&#10;2g54lXDX62VRPGiHHUtDi4F2LdWXanRScto9xnH8zNUUwlc+vH43q/c3Y27n+fkJVKKc/sV/7hdr&#10;YCnr5Yv8AL35BQAA//8DAFBLAQItABQABgAIAAAAIQDb4fbL7gAAAIUBAAATAAAAAAAAAAAAAAAA&#10;AAAAAABbQ29udGVudF9UeXBlc10ueG1sUEsBAi0AFAAGAAgAAAAhAFr0LFu/AAAAFQEAAAsAAAAA&#10;AAAAAAAAAAAAHwEAAF9yZWxzLy5yZWxzUEsBAi0AFAAGAAgAAAAhAPDhTI3BAAAA2wAAAA8AAAAA&#10;AAAAAAAAAAAABwIAAGRycy9kb3ducmV2LnhtbFBLBQYAAAAAAwADALcAAAD1AgAAAAA=&#10;" filled="f" strokeweight="1pt">
                  <v:stroke dashstyle="1 1"/>
                  <v:textbox>
                    <w:txbxContent>
                      <w:p w14:paraId="180460B4" w14:textId="77777777" w:rsidR="00AC1055" w:rsidRDefault="00AC1055" w:rsidP="005A5E56"/>
                    </w:txbxContent>
                  </v:textbox>
                </v:rect>
                <w10:anchorlock/>
              </v:group>
            </w:pict>
          </mc:Fallback>
        </mc:AlternateContent>
      </w:r>
    </w:p>
    <w:p w14:paraId="0B3266D0" w14:textId="77777777" w:rsidR="00D07772" w:rsidRPr="003D549B" w:rsidRDefault="005A5E56" w:rsidP="005A5E56">
      <w:pPr>
        <w:pStyle w:val="exampletext"/>
      </w:pPr>
      <w:proofErr w:type="spellStart"/>
      <w:r w:rsidRPr="003D549B">
        <w:t>Aus</w:t>
      </w:r>
      <w:proofErr w:type="spellEnd"/>
      <w:r w:rsidRPr="003D549B">
        <w:t xml:space="preserve"> Head Co, </w:t>
      </w:r>
      <w:proofErr w:type="spellStart"/>
      <w:r w:rsidRPr="003D549B">
        <w:t>Aus</w:t>
      </w:r>
      <w:proofErr w:type="spellEnd"/>
      <w:r w:rsidRPr="003D549B">
        <w:t xml:space="preserve"> Sub 1 and </w:t>
      </w:r>
      <w:proofErr w:type="spellStart"/>
      <w:r w:rsidRPr="003D549B">
        <w:t>Aus</w:t>
      </w:r>
      <w:proofErr w:type="spellEnd"/>
      <w:r w:rsidRPr="003D549B">
        <w:t xml:space="preserve"> Sub 2 are all members of</w:t>
      </w:r>
      <w:r w:rsidR="00D07772" w:rsidRPr="003D549B">
        <w:t>:</w:t>
      </w:r>
    </w:p>
    <w:p w14:paraId="4B965B4A" w14:textId="52437762" w:rsidR="00D07772" w:rsidRPr="003D549B" w:rsidRDefault="00D07772" w:rsidP="00D07772">
      <w:pPr>
        <w:pStyle w:val="exampledotpoint1"/>
      </w:pPr>
      <w:r w:rsidRPr="003D549B">
        <w:t>a tax consolidated group in Australia; and</w:t>
      </w:r>
    </w:p>
    <w:p w14:paraId="4147CD8A" w14:textId="41F2A10F" w:rsidR="005A5E56" w:rsidRPr="003D549B" w:rsidRDefault="005A5E56" w:rsidP="00D07772">
      <w:pPr>
        <w:pStyle w:val="exampledotpoint1"/>
      </w:pPr>
      <w:proofErr w:type="gramStart"/>
      <w:r w:rsidRPr="003D549B">
        <w:t>the</w:t>
      </w:r>
      <w:proofErr w:type="gramEnd"/>
      <w:r w:rsidRPr="003D549B">
        <w:t xml:space="preserve"> same dual inclusion income group in Australia. </w:t>
      </w:r>
    </w:p>
    <w:p w14:paraId="7AA50C22" w14:textId="2D32CC5A" w:rsidR="005A5E56" w:rsidRPr="003D549B" w:rsidRDefault="005A5E56" w:rsidP="005A5E56">
      <w:pPr>
        <w:pStyle w:val="exampletext"/>
      </w:pPr>
      <w:proofErr w:type="spellStart"/>
      <w:r w:rsidRPr="003D549B">
        <w:t>Aus</w:t>
      </w:r>
      <w:proofErr w:type="spellEnd"/>
      <w:r w:rsidRPr="003D549B">
        <w:t xml:space="preserve"> Head Co (a deducting hybrid) borrowed an amount from an external bank and makes interest payments to the external bank. The interest payments give rise to deduction/deduction mismatches.</w:t>
      </w:r>
    </w:p>
    <w:p w14:paraId="61A9A6A6" w14:textId="77777777" w:rsidR="00D07772" w:rsidRPr="003D549B" w:rsidRDefault="005A5E56" w:rsidP="005A5E56">
      <w:pPr>
        <w:pStyle w:val="exampletext"/>
      </w:pPr>
      <w:r w:rsidRPr="003D549B">
        <w:t xml:space="preserve">The funds borrowed by </w:t>
      </w:r>
      <w:proofErr w:type="spellStart"/>
      <w:r w:rsidRPr="003D549B">
        <w:t>Aus</w:t>
      </w:r>
      <w:proofErr w:type="spellEnd"/>
      <w:r w:rsidRPr="003D549B">
        <w:t xml:space="preserve"> Head Co </w:t>
      </w:r>
      <w:r w:rsidR="00D07772" w:rsidRPr="003D549B">
        <w:t>from the external bank were on</w:t>
      </w:r>
      <w:r w:rsidR="00D07772" w:rsidRPr="003D549B">
        <w:noBreakHyphen/>
      </w:r>
      <w:r w:rsidRPr="003D549B">
        <w:t xml:space="preserve">lent (via </w:t>
      </w:r>
      <w:proofErr w:type="spellStart"/>
      <w:r w:rsidRPr="003D549B">
        <w:t>Aus</w:t>
      </w:r>
      <w:proofErr w:type="spellEnd"/>
      <w:r w:rsidRPr="003D549B">
        <w:t xml:space="preserve"> Sub 1) to </w:t>
      </w:r>
      <w:proofErr w:type="spellStart"/>
      <w:r w:rsidRPr="003D549B">
        <w:t>Aus</w:t>
      </w:r>
      <w:proofErr w:type="spellEnd"/>
      <w:r w:rsidRPr="003D549B">
        <w:t xml:space="preserve"> Sub 2. </w:t>
      </w:r>
      <w:r w:rsidR="00D07772" w:rsidRPr="003D549B">
        <w:t>As a result:</w:t>
      </w:r>
    </w:p>
    <w:p w14:paraId="7D0F12B2" w14:textId="77777777" w:rsidR="00D07772" w:rsidRPr="003D549B" w:rsidRDefault="005A5E56" w:rsidP="003502C0">
      <w:pPr>
        <w:pStyle w:val="exampledotpoint1"/>
      </w:pPr>
      <w:proofErr w:type="spellStart"/>
      <w:r w:rsidRPr="003D549B">
        <w:t>Aus</w:t>
      </w:r>
      <w:proofErr w:type="spellEnd"/>
      <w:r w:rsidRPr="003D549B">
        <w:t xml:space="preserve"> Sub 2 </w:t>
      </w:r>
      <w:r w:rsidR="00D07772" w:rsidRPr="003D549B">
        <w:t xml:space="preserve">makes interest payments </w:t>
      </w:r>
      <w:r w:rsidRPr="003D549B">
        <w:t xml:space="preserve">to </w:t>
      </w:r>
      <w:proofErr w:type="spellStart"/>
      <w:r w:rsidRPr="003D549B">
        <w:t>Aus</w:t>
      </w:r>
      <w:proofErr w:type="spellEnd"/>
      <w:r w:rsidRPr="003D549B">
        <w:t xml:space="preserve"> Sub 1</w:t>
      </w:r>
      <w:r w:rsidR="00D07772" w:rsidRPr="003D549B">
        <w:t>;</w:t>
      </w:r>
      <w:r w:rsidRPr="003D549B">
        <w:t xml:space="preserve"> and </w:t>
      </w:r>
    </w:p>
    <w:p w14:paraId="1DEFD3CB" w14:textId="54EF57FB" w:rsidR="00D07772" w:rsidRPr="003D549B" w:rsidRDefault="005A5E56" w:rsidP="003502C0">
      <w:pPr>
        <w:pStyle w:val="exampledotpoint1"/>
      </w:pPr>
      <w:proofErr w:type="spellStart"/>
      <w:r w:rsidRPr="003D549B">
        <w:t>Aus</w:t>
      </w:r>
      <w:proofErr w:type="spellEnd"/>
      <w:r w:rsidRPr="003D549B">
        <w:t xml:space="preserve"> Sub 1 </w:t>
      </w:r>
      <w:r w:rsidR="00D07772" w:rsidRPr="003D549B">
        <w:t xml:space="preserve">makes interest payments to </w:t>
      </w:r>
      <w:proofErr w:type="spellStart"/>
      <w:r w:rsidR="00D07772" w:rsidRPr="003D549B">
        <w:t>Aus</w:t>
      </w:r>
      <w:proofErr w:type="spellEnd"/>
      <w:r w:rsidR="00D07772" w:rsidRPr="003D549B">
        <w:t> </w:t>
      </w:r>
      <w:r w:rsidRPr="003D549B">
        <w:t>Head Co.</w:t>
      </w:r>
    </w:p>
    <w:p w14:paraId="58AD022C" w14:textId="0ABE35C9" w:rsidR="00BF1E5D" w:rsidRPr="003D549B" w:rsidRDefault="00BF1E5D" w:rsidP="00BF1E5D">
      <w:pPr>
        <w:pStyle w:val="exampletext"/>
      </w:pPr>
      <w:proofErr w:type="spellStart"/>
      <w:r w:rsidRPr="003D549B">
        <w:t>Aus</w:t>
      </w:r>
      <w:proofErr w:type="spellEnd"/>
      <w:r w:rsidRPr="003D549B">
        <w:t xml:space="preserve"> Sub 2 receives external income which is subject to Australian income tax. However:</w:t>
      </w:r>
    </w:p>
    <w:p w14:paraId="3419FAD2" w14:textId="77777777" w:rsidR="00BF1E5D" w:rsidRPr="003D549B" w:rsidRDefault="00BF1E5D" w:rsidP="00BF1E5D">
      <w:pPr>
        <w:pStyle w:val="exampledotpoint1"/>
      </w:pPr>
      <w:proofErr w:type="spellStart"/>
      <w:r w:rsidRPr="003D549B">
        <w:lastRenderedPageBreak/>
        <w:t>Aus</w:t>
      </w:r>
      <w:proofErr w:type="spellEnd"/>
      <w:r w:rsidRPr="003D549B">
        <w:t xml:space="preserve"> Head Co does not receive any income other than the interest payments from </w:t>
      </w:r>
      <w:proofErr w:type="spellStart"/>
      <w:r w:rsidRPr="003D549B">
        <w:t>Aus</w:t>
      </w:r>
      <w:proofErr w:type="spellEnd"/>
      <w:r w:rsidRPr="003D549B">
        <w:t xml:space="preserve"> Sub 1; and</w:t>
      </w:r>
    </w:p>
    <w:p w14:paraId="5F3D7734" w14:textId="31D45717" w:rsidR="00BF1E5D" w:rsidRPr="003D549B" w:rsidRDefault="00BF1E5D" w:rsidP="00BF1E5D">
      <w:pPr>
        <w:pStyle w:val="exampledotpoint1"/>
      </w:pPr>
      <w:proofErr w:type="spellStart"/>
      <w:r w:rsidRPr="003D549B">
        <w:t>Aus</w:t>
      </w:r>
      <w:proofErr w:type="spellEnd"/>
      <w:r w:rsidRPr="003D549B">
        <w:t xml:space="preserve"> Sub 1 does not receive any income other than the interest payments from </w:t>
      </w:r>
      <w:proofErr w:type="spellStart"/>
      <w:r w:rsidRPr="003D549B">
        <w:t>Aus</w:t>
      </w:r>
      <w:proofErr w:type="spellEnd"/>
      <w:r w:rsidRPr="003D549B">
        <w:t xml:space="preserve"> Sub 2. </w:t>
      </w:r>
    </w:p>
    <w:p w14:paraId="69086C2A" w14:textId="69402715" w:rsidR="00BF1E5D" w:rsidRPr="003D549B" w:rsidRDefault="00BF1E5D" w:rsidP="005A5E56">
      <w:pPr>
        <w:pStyle w:val="exampletext"/>
      </w:pPr>
      <w:r w:rsidRPr="003D549B">
        <w:t>The i</w:t>
      </w:r>
      <w:r w:rsidR="005A5E56" w:rsidRPr="003D549B">
        <w:t>nterest pa</w:t>
      </w:r>
      <w:r w:rsidR="00D07772" w:rsidRPr="003D549B">
        <w:t xml:space="preserve">yments made </w:t>
      </w:r>
      <w:r w:rsidR="005A5E56" w:rsidRPr="003D549B">
        <w:t xml:space="preserve">between </w:t>
      </w:r>
      <w:proofErr w:type="spellStart"/>
      <w:r w:rsidR="005A5E56" w:rsidRPr="003D549B">
        <w:t>Au</w:t>
      </w:r>
      <w:r w:rsidR="00D07772" w:rsidRPr="003D549B">
        <w:t>s</w:t>
      </w:r>
      <w:proofErr w:type="spellEnd"/>
      <w:r w:rsidR="00D07772" w:rsidRPr="003D549B">
        <w:t xml:space="preserve"> Sub 2, </w:t>
      </w:r>
      <w:proofErr w:type="spellStart"/>
      <w:r w:rsidR="00D07772" w:rsidRPr="003D549B">
        <w:t>Aus</w:t>
      </w:r>
      <w:proofErr w:type="spellEnd"/>
      <w:r w:rsidR="00D07772" w:rsidRPr="003D549B">
        <w:t xml:space="preserve"> Sub 1 and </w:t>
      </w:r>
      <w:proofErr w:type="spellStart"/>
      <w:r w:rsidR="00D07772" w:rsidRPr="003D549B">
        <w:t>Aus</w:t>
      </w:r>
      <w:proofErr w:type="spellEnd"/>
      <w:r w:rsidR="00D07772" w:rsidRPr="003D549B">
        <w:t> Head </w:t>
      </w:r>
      <w:r w:rsidR="005A5E56" w:rsidRPr="003D549B">
        <w:t xml:space="preserve">Co </w:t>
      </w:r>
      <w:r w:rsidR="00D07772" w:rsidRPr="003D549B">
        <w:t>are</w:t>
      </w:r>
      <w:r w:rsidR="005A5E56" w:rsidRPr="003D549B">
        <w:t xml:space="preserve"> disregarded for Australian income tax purposes (</w:t>
      </w:r>
      <w:r w:rsidR="00D07772" w:rsidRPr="003D549B">
        <w:t xml:space="preserve">because of the operation of the </w:t>
      </w:r>
      <w:r w:rsidR="003502C0" w:rsidRPr="003D549B">
        <w:t xml:space="preserve">consolidation </w:t>
      </w:r>
      <w:r w:rsidR="00D07772" w:rsidRPr="003D549B">
        <w:t>single entity rule in subsection 701</w:t>
      </w:r>
      <w:r w:rsidR="00D07772" w:rsidRPr="003D549B">
        <w:noBreakHyphen/>
      </w:r>
      <w:r w:rsidR="005A5E56" w:rsidRPr="003D549B">
        <w:t>1(1)).</w:t>
      </w:r>
    </w:p>
    <w:p w14:paraId="28CF6EDC" w14:textId="32043888" w:rsidR="005A5E56" w:rsidRPr="003D549B" w:rsidRDefault="005A5E56" w:rsidP="005A5E56">
      <w:pPr>
        <w:pStyle w:val="exampletext"/>
      </w:pPr>
      <w:r w:rsidRPr="003D549B">
        <w:t xml:space="preserve">However, </w:t>
      </w:r>
      <w:r w:rsidR="00BF1E5D" w:rsidRPr="003D549B">
        <w:t xml:space="preserve">the </w:t>
      </w:r>
      <w:r w:rsidRPr="003D549B">
        <w:t xml:space="preserve">interest </w:t>
      </w:r>
      <w:r w:rsidR="00BF1E5D" w:rsidRPr="003D549B">
        <w:t xml:space="preserve">payments made </w:t>
      </w:r>
      <w:r w:rsidRPr="003D549B">
        <w:t xml:space="preserve">by </w:t>
      </w:r>
      <w:proofErr w:type="spellStart"/>
      <w:r w:rsidRPr="003D549B">
        <w:t>Aus</w:t>
      </w:r>
      <w:proofErr w:type="spellEnd"/>
      <w:r w:rsidRPr="003D549B">
        <w:t xml:space="preserve"> Sub 1 to </w:t>
      </w:r>
      <w:proofErr w:type="spellStart"/>
      <w:r w:rsidRPr="003D549B">
        <w:t>Aus</w:t>
      </w:r>
      <w:proofErr w:type="spellEnd"/>
      <w:r w:rsidRPr="003D549B">
        <w:t xml:space="preserve"> Head Co </w:t>
      </w:r>
      <w:r w:rsidR="00BF1E5D" w:rsidRPr="003D549B">
        <w:t>are</w:t>
      </w:r>
      <w:r w:rsidRPr="003D549B">
        <w:t xml:space="preserve"> subject to for</w:t>
      </w:r>
      <w:r w:rsidR="00BF1E5D" w:rsidRPr="003D549B">
        <w:t>eign income tax in Country B.</w:t>
      </w:r>
    </w:p>
    <w:p w14:paraId="08D1568D" w14:textId="4B23EB54" w:rsidR="005A5E56" w:rsidRPr="003D549B" w:rsidRDefault="005A5E56" w:rsidP="005A5E56">
      <w:pPr>
        <w:pStyle w:val="exampletext"/>
      </w:pPr>
      <w:r w:rsidRPr="003D549B">
        <w:t xml:space="preserve">Disregarding </w:t>
      </w:r>
      <w:r w:rsidR="00AA3B1A" w:rsidRPr="003D549B">
        <w:t xml:space="preserve">the </w:t>
      </w:r>
      <w:r w:rsidR="003B4B25" w:rsidRPr="003D549B">
        <w:t>dual inclusion income</w:t>
      </w:r>
      <w:r w:rsidR="00AA3B1A" w:rsidRPr="003D549B">
        <w:t xml:space="preserve"> on</w:t>
      </w:r>
      <w:r w:rsidR="00AA3B1A" w:rsidRPr="003D549B">
        <w:noBreakHyphen/>
        <w:t>payment</w:t>
      </w:r>
      <w:r w:rsidR="00C1587D">
        <w:t xml:space="preserve"> rule</w:t>
      </w:r>
      <w:r w:rsidRPr="003D549B">
        <w:t xml:space="preserve">, </w:t>
      </w:r>
      <w:r w:rsidR="00963209" w:rsidRPr="003D549B">
        <w:t xml:space="preserve">the </w:t>
      </w:r>
      <w:r w:rsidRPr="003D549B">
        <w:t xml:space="preserve">interest </w:t>
      </w:r>
      <w:r w:rsidR="00963209" w:rsidRPr="003D549B">
        <w:t xml:space="preserve">payments made </w:t>
      </w:r>
      <w:r w:rsidRPr="003D549B">
        <w:t xml:space="preserve">by </w:t>
      </w:r>
      <w:proofErr w:type="spellStart"/>
      <w:r w:rsidRPr="003D549B">
        <w:t>Aus</w:t>
      </w:r>
      <w:proofErr w:type="spellEnd"/>
      <w:r w:rsidRPr="003D549B">
        <w:t xml:space="preserve"> Sub 1 to </w:t>
      </w:r>
      <w:proofErr w:type="spellStart"/>
      <w:r w:rsidRPr="003D549B">
        <w:t>Aus</w:t>
      </w:r>
      <w:proofErr w:type="spellEnd"/>
      <w:r w:rsidRPr="003D549B">
        <w:t xml:space="preserve"> Head Co </w:t>
      </w:r>
      <w:r w:rsidR="00963209" w:rsidRPr="003D549B">
        <w:t>are</w:t>
      </w:r>
      <w:r w:rsidRPr="003D549B">
        <w:t xml:space="preserve"> not dual inclusion income. This is because, although </w:t>
      </w:r>
      <w:r w:rsidR="00963209" w:rsidRPr="003D549B">
        <w:t xml:space="preserve">these </w:t>
      </w:r>
      <w:r w:rsidRPr="003D549B">
        <w:t>interest pa</w:t>
      </w:r>
      <w:r w:rsidR="00963209" w:rsidRPr="003D549B">
        <w:t>yments are</w:t>
      </w:r>
      <w:r w:rsidRPr="003D549B">
        <w:t xml:space="preserve"> subject to foreign income tax in Country B, </w:t>
      </w:r>
      <w:r w:rsidR="00963209" w:rsidRPr="003D549B">
        <w:t>they are</w:t>
      </w:r>
      <w:r w:rsidRPr="003D549B">
        <w:t xml:space="preserve"> disregarded for Australian income tax purposes.</w:t>
      </w:r>
    </w:p>
    <w:p w14:paraId="69AAB477" w14:textId="027199AA" w:rsidR="003502C0" w:rsidRPr="003D549B" w:rsidRDefault="005A5E56" w:rsidP="005A5E56">
      <w:pPr>
        <w:pStyle w:val="exampletext"/>
      </w:pPr>
      <w:r w:rsidRPr="003D549B">
        <w:t xml:space="preserve">However, </w:t>
      </w:r>
      <w:r w:rsidR="00963209" w:rsidRPr="003D549B">
        <w:t xml:space="preserve">the interest payments made by </w:t>
      </w:r>
      <w:proofErr w:type="spellStart"/>
      <w:r w:rsidRPr="003D549B">
        <w:t>Aus</w:t>
      </w:r>
      <w:proofErr w:type="spellEnd"/>
      <w:r w:rsidRPr="003D549B">
        <w:t xml:space="preserve"> Sub 1 to </w:t>
      </w:r>
      <w:proofErr w:type="spellStart"/>
      <w:r w:rsidRPr="003D549B">
        <w:t>Aus</w:t>
      </w:r>
      <w:proofErr w:type="spellEnd"/>
      <w:r w:rsidRPr="003D549B">
        <w:t xml:space="preserve"> Head Co may be treated as if </w:t>
      </w:r>
      <w:r w:rsidR="00963209" w:rsidRPr="003D549B">
        <w:t>they</w:t>
      </w:r>
      <w:r w:rsidRPr="003D549B">
        <w:t xml:space="preserve"> were subject to Australian income tax under </w:t>
      </w:r>
      <w:r w:rsidR="00AA3B1A" w:rsidRPr="003D549B">
        <w:t xml:space="preserve">the </w:t>
      </w:r>
      <w:r w:rsidR="003502C0" w:rsidRPr="003D549B">
        <w:t>dual inclusion</w:t>
      </w:r>
      <w:r w:rsidR="00AA3B1A" w:rsidRPr="003D549B">
        <w:t xml:space="preserve"> </w:t>
      </w:r>
      <w:r w:rsidR="00C1587D">
        <w:t xml:space="preserve">income </w:t>
      </w:r>
      <w:r w:rsidR="00AA3B1A" w:rsidRPr="003D549B">
        <w:t>on</w:t>
      </w:r>
      <w:r w:rsidR="00AA3B1A" w:rsidRPr="003D549B">
        <w:noBreakHyphen/>
        <w:t>payment rule</w:t>
      </w:r>
      <w:r w:rsidRPr="003D549B">
        <w:t xml:space="preserve">. </w:t>
      </w:r>
    </w:p>
    <w:p w14:paraId="11B9A1DA" w14:textId="77777777" w:rsidR="00C1587D" w:rsidRDefault="00521104" w:rsidP="005A5E56">
      <w:pPr>
        <w:pStyle w:val="exampletext"/>
      </w:pPr>
      <w:r w:rsidRPr="003D549B">
        <w:t xml:space="preserve">In this regard, </w:t>
      </w:r>
      <w:r w:rsidR="00AA3B1A" w:rsidRPr="003D549B">
        <w:t xml:space="preserve">the </w:t>
      </w:r>
      <w:r w:rsidR="00C1587D">
        <w:t>outcome which is taken to have arisen for the o</w:t>
      </w:r>
      <w:r w:rsidR="00AA3B1A" w:rsidRPr="003D549B">
        <w:t>n</w:t>
      </w:r>
      <w:r w:rsidR="00AA3B1A" w:rsidRPr="003D549B">
        <w:noBreakHyphen/>
        <w:t xml:space="preserve">payment </w:t>
      </w:r>
      <w:r w:rsidR="00C1587D">
        <w:t>amount under new subsection 832</w:t>
      </w:r>
      <w:r w:rsidR="00C1587D">
        <w:noBreakHyphen/>
      </w:r>
      <w:proofErr w:type="gramStart"/>
      <w:r w:rsidR="00C1587D">
        <w:t>680(</w:t>
      </w:r>
      <w:proofErr w:type="gramEnd"/>
      <w:r w:rsidR="00C1587D">
        <w:t xml:space="preserve">5) is taken to have arisen for the purposes of </w:t>
      </w:r>
      <w:r w:rsidR="005A5E56" w:rsidRPr="003D549B">
        <w:t>section</w:t>
      </w:r>
      <w:r w:rsidR="003502C0" w:rsidRPr="003D549B">
        <w:t> </w:t>
      </w:r>
      <w:r w:rsidR="005A5E56" w:rsidRPr="003D549B">
        <w:t>832</w:t>
      </w:r>
      <w:r w:rsidR="003502C0" w:rsidRPr="003D549B">
        <w:noBreakHyphen/>
      </w:r>
      <w:r w:rsidR="005A5E56" w:rsidRPr="003D549B">
        <w:t>680</w:t>
      </w:r>
      <w:r w:rsidR="00C1587D">
        <w:t xml:space="preserve">. </w:t>
      </w:r>
      <w:r w:rsidRPr="003D549B">
        <w:t>As a result</w:t>
      </w:r>
      <w:r w:rsidR="00C1587D">
        <w:t>:</w:t>
      </w:r>
    </w:p>
    <w:p w14:paraId="7503BA9A" w14:textId="70A9B128" w:rsidR="00C1587D" w:rsidRDefault="00C1587D" w:rsidP="00C1587D">
      <w:pPr>
        <w:pStyle w:val="exampledotpoint1"/>
      </w:pPr>
      <w:r>
        <w:t>subsection 832</w:t>
      </w:r>
      <w:r>
        <w:noBreakHyphen/>
      </w:r>
      <w:r w:rsidR="005A5E56" w:rsidRPr="003D549B">
        <w:t xml:space="preserve">680(4) can first be applied to </w:t>
      </w:r>
      <w:r w:rsidR="00521104" w:rsidRPr="003D549B">
        <w:t xml:space="preserve">the interest payments made by </w:t>
      </w:r>
      <w:proofErr w:type="spellStart"/>
      <w:r w:rsidR="005A5E56" w:rsidRPr="003D549B">
        <w:t>Aus</w:t>
      </w:r>
      <w:proofErr w:type="spellEnd"/>
      <w:r w:rsidR="005A5E56" w:rsidRPr="003D549B">
        <w:t xml:space="preserve"> Sub 2 to </w:t>
      </w:r>
      <w:proofErr w:type="spellStart"/>
      <w:r w:rsidR="005A5E56" w:rsidRPr="003D549B">
        <w:t>Aus</w:t>
      </w:r>
      <w:proofErr w:type="spellEnd"/>
      <w:r w:rsidR="005A5E56" w:rsidRPr="003D549B">
        <w:t xml:space="preserve"> Sub 1</w:t>
      </w:r>
      <w:r>
        <w:t>; and</w:t>
      </w:r>
    </w:p>
    <w:p w14:paraId="1AA6C99D" w14:textId="2464DCB1" w:rsidR="00963209" w:rsidRPr="003D549B" w:rsidRDefault="00C1587D" w:rsidP="00C1587D">
      <w:pPr>
        <w:pStyle w:val="exampledotpoint1"/>
      </w:pPr>
      <w:proofErr w:type="gramStart"/>
      <w:r>
        <w:t>subsection</w:t>
      </w:r>
      <w:proofErr w:type="gramEnd"/>
      <w:r>
        <w:t> 832</w:t>
      </w:r>
      <w:r>
        <w:noBreakHyphen/>
      </w:r>
      <w:r w:rsidRPr="003D549B">
        <w:t>680(4)</w:t>
      </w:r>
      <w:r>
        <w:t xml:space="preserve"> can next be applied to </w:t>
      </w:r>
      <w:r w:rsidRPr="003D549B">
        <w:t xml:space="preserve">interest payments made by </w:t>
      </w:r>
      <w:proofErr w:type="spellStart"/>
      <w:r w:rsidRPr="003D549B">
        <w:t>Aus</w:t>
      </w:r>
      <w:proofErr w:type="spellEnd"/>
      <w:r w:rsidRPr="003D549B">
        <w:t xml:space="preserve"> Sub </w:t>
      </w:r>
      <w:r>
        <w:t>1</w:t>
      </w:r>
      <w:r w:rsidRPr="003D549B">
        <w:t xml:space="preserve"> to </w:t>
      </w:r>
      <w:proofErr w:type="spellStart"/>
      <w:r w:rsidRPr="003D549B">
        <w:t>Aus</w:t>
      </w:r>
      <w:proofErr w:type="spellEnd"/>
      <w:r w:rsidRPr="003D549B">
        <w:t xml:space="preserve"> </w:t>
      </w:r>
      <w:r>
        <w:t>Head Co.</w:t>
      </w:r>
    </w:p>
    <w:p w14:paraId="61F20CDA" w14:textId="0982172F" w:rsidR="005A5E56" w:rsidRPr="003D549B" w:rsidRDefault="005A5E56" w:rsidP="005A5E56">
      <w:pPr>
        <w:pStyle w:val="exampletext"/>
      </w:pPr>
      <w:r w:rsidRPr="003D549B">
        <w:t xml:space="preserve">If </w:t>
      </w:r>
      <w:r w:rsidR="00AA3B1A" w:rsidRPr="003D549B">
        <w:t xml:space="preserve">the interest payments made by </w:t>
      </w:r>
      <w:proofErr w:type="spellStart"/>
      <w:r w:rsidRPr="003D549B">
        <w:t>Aus</w:t>
      </w:r>
      <w:proofErr w:type="spellEnd"/>
      <w:r w:rsidRPr="003D549B">
        <w:t xml:space="preserve"> Sub 2 to </w:t>
      </w:r>
      <w:proofErr w:type="spellStart"/>
      <w:r w:rsidRPr="003D549B">
        <w:t>Aus</w:t>
      </w:r>
      <w:proofErr w:type="spellEnd"/>
      <w:r w:rsidRPr="003D549B">
        <w:t xml:space="preserve"> Sub 1 satisf</w:t>
      </w:r>
      <w:r w:rsidR="00AA3B1A" w:rsidRPr="003D549B">
        <w:t>y</w:t>
      </w:r>
      <w:r w:rsidR="001573B2">
        <w:t xml:space="preserve"> subsection 832</w:t>
      </w:r>
      <w:r w:rsidR="001573B2">
        <w:noBreakHyphen/>
      </w:r>
      <w:proofErr w:type="gramStart"/>
      <w:r w:rsidRPr="003D549B">
        <w:t>680(</w:t>
      </w:r>
      <w:proofErr w:type="gramEnd"/>
      <w:r w:rsidRPr="003D549B">
        <w:t xml:space="preserve">4), the interest income received by </w:t>
      </w:r>
      <w:proofErr w:type="spellStart"/>
      <w:r w:rsidRPr="003D549B">
        <w:t>Aus</w:t>
      </w:r>
      <w:proofErr w:type="spellEnd"/>
      <w:r w:rsidRPr="003D549B">
        <w:t xml:space="preserve"> Sub 1 from </w:t>
      </w:r>
      <w:proofErr w:type="spellStart"/>
      <w:r w:rsidRPr="003D549B">
        <w:t>Aus</w:t>
      </w:r>
      <w:proofErr w:type="spellEnd"/>
      <w:r w:rsidRPr="003D549B">
        <w:t xml:space="preserve"> Sub 2 </w:t>
      </w:r>
      <w:r w:rsidR="00AA3B1A" w:rsidRPr="003D549B">
        <w:t>is</w:t>
      </w:r>
      <w:r w:rsidRPr="003D549B">
        <w:t xml:space="preserve"> treated as if it was subject to Australian income tax</w:t>
      </w:r>
      <w:r w:rsidR="001573B2">
        <w:t xml:space="preserve"> under subsection 832</w:t>
      </w:r>
      <w:r w:rsidR="001573B2">
        <w:noBreakHyphen/>
      </w:r>
      <w:r w:rsidR="00AA3B1A" w:rsidRPr="003D549B">
        <w:t>680(5)</w:t>
      </w:r>
      <w:r w:rsidR="001573B2">
        <w:t>. Subsection 832</w:t>
      </w:r>
      <w:r w:rsidR="001573B2">
        <w:noBreakHyphen/>
      </w:r>
      <w:proofErr w:type="gramStart"/>
      <w:r w:rsidRPr="003D549B">
        <w:t>680(</w:t>
      </w:r>
      <w:proofErr w:type="gramEnd"/>
      <w:r w:rsidRPr="003D549B">
        <w:t xml:space="preserve">4) can then be applied to </w:t>
      </w:r>
      <w:r w:rsidR="00AA3B1A" w:rsidRPr="003D549B">
        <w:t xml:space="preserve">the interest payments made </w:t>
      </w:r>
      <w:r w:rsidRPr="003D549B">
        <w:t xml:space="preserve">by </w:t>
      </w:r>
      <w:proofErr w:type="spellStart"/>
      <w:r w:rsidRPr="003D549B">
        <w:t>Aus</w:t>
      </w:r>
      <w:proofErr w:type="spellEnd"/>
      <w:r w:rsidRPr="003D549B">
        <w:t xml:space="preserve"> Sub 1 to </w:t>
      </w:r>
      <w:proofErr w:type="spellStart"/>
      <w:r w:rsidRPr="003D549B">
        <w:t>Aus</w:t>
      </w:r>
      <w:proofErr w:type="spellEnd"/>
      <w:r w:rsidRPr="003D549B">
        <w:t xml:space="preserve"> Head Co.</w:t>
      </w:r>
      <w:r w:rsidR="00AA3B1A" w:rsidRPr="003D549B">
        <w:t xml:space="preserve"> </w:t>
      </w:r>
    </w:p>
    <w:p w14:paraId="1DE3F8CA" w14:textId="44366EDF" w:rsidR="005A5E56" w:rsidRPr="003D549B" w:rsidRDefault="00AA3B1A" w:rsidP="005A5E56">
      <w:pPr>
        <w:pStyle w:val="exampletext"/>
      </w:pPr>
      <w:r w:rsidRPr="003D549B">
        <w:t xml:space="preserve">The interest payments made </w:t>
      </w:r>
      <w:r w:rsidR="005A5E56" w:rsidRPr="003D549B">
        <w:t xml:space="preserve">by </w:t>
      </w:r>
      <w:proofErr w:type="spellStart"/>
      <w:r w:rsidR="005A5E56" w:rsidRPr="003D549B">
        <w:t>Aus</w:t>
      </w:r>
      <w:proofErr w:type="spellEnd"/>
      <w:r w:rsidR="005A5E56" w:rsidRPr="003D549B">
        <w:t xml:space="preserve"> Sub 1 to </w:t>
      </w:r>
      <w:proofErr w:type="spellStart"/>
      <w:r w:rsidR="005A5E56" w:rsidRPr="003D549B">
        <w:t>Aus</w:t>
      </w:r>
      <w:proofErr w:type="spellEnd"/>
      <w:r w:rsidR="005A5E56" w:rsidRPr="003D549B">
        <w:t xml:space="preserve"> Head Co </w:t>
      </w:r>
      <w:r w:rsidRPr="003D549B">
        <w:t xml:space="preserve">will </w:t>
      </w:r>
      <w:r w:rsidR="005A5E56" w:rsidRPr="003D549B">
        <w:t xml:space="preserve">ultimately be treated as if </w:t>
      </w:r>
      <w:r w:rsidRPr="003D549B">
        <w:t>they</w:t>
      </w:r>
      <w:r w:rsidR="005A5E56" w:rsidRPr="003D549B">
        <w:t xml:space="preserve"> were subject to Australian income tax</w:t>
      </w:r>
      <w:r w:rsidRPr="003D549B">
        <w:t xml:space="preserve"> if</w:t>
      </w:r>
      <w:r w:rsidR="005A5E56" w:rsidRPr="003D549B">
        <w:t xml:space="preserve"> it </w:t>
      </w:r>
      <w:r w:rsidRPr="003D549B">
        <w:t>is</w:t>
      </w:r>
      <w:r w:rsidR="005A5E56" w:rsidRPr="003D549B">
        <w:t xml:space="preserve"> reasonable to conclude that:</w:t>
      </w:r>
      <w:r w:rsidRPr="003D549B">
        <w:t xml:space="preserve"> </w:t>
      </w:r>
    </w:p>
    <w:p w14:paraId="4DCC1EF2" w14:textId="5181AC30" w:rsidR="005A5E56" w:rsidRPr="003D549B" w:rsidRDefault="00AA3B1A" w:rsidP="00AA3B1A">
      <w:pPr>
        <w:pStyle w:val="exampledotpoint1"/>
      </w:pPr>
      <w:r w:rsidRPr="003D549B">
        <w:t xml:space="preserve">the interest payments made by </w:t>
      </w:r>
      <w:proofErr w:type="spellStart"/>
      <w:r w:rsidR="0074596B" w:rsidRPr="003D549B">
        <w:t>Aus</w:t>
      </w:r>
      <w:proofErr w:type="spellEnd"/>
      <w:r w:rsidR="0074596B" w:rsidRPr="003D549B">
        <w:t xml:space="preserve"> Sub 2 to </w:t>
      </w:r>
      <w:proofErr w:type="spellStart"/>
      <w:r w:rsidR="0074596B" w:rsidRPr="003D549B">
        <w:t>Aus</w:t>
      </w:r>
      <w:proofErr w:type="spellEnd"/>
      <w:r w:rsidR="0074596B" w:rsidRPr="003D549B">
        <w:t xml:space="preserve"> Sub 1 were </w:t>
      </w:r>
      <w:r w:rsidR="005A5E56" w:rsidRPr="003D549B">
        <w:t xml:space="preserve">funded by external income received by </w:t>
      </w:r>
      <w:proofErr w:type="spellStart"/>
      <w:r w:rsidR="005A5E56" w:rsidRPr="003D549B">
        <w:t>Aus</w:t>
      </w:r>
      <w:proofErr w:type="spellEnd"/>
      <w:r w:rsidR="005A5E56" w:rsidRPr="003D549B">
        <w:t xml:space="preserve"> Sub 2 (under the first application of subsection 832-680(4)); and</w:t>
      </w:r>
    </w:p>
    <w:p w14:paraId="40ECF506" w14:textId="32E091FA" w:rsidR="005A5E56" w:rsidRDefault="00AA3B1A" w:rsidP="005256BA">
      <w:pPr>
        <w:pStyle w:val="exampledotpoint1"/>
      </w:pPr>
      <w:r w:rsidRPr="003D549B">
        <w:t xml:space="preserve">the interest payments made by </w:t>
      </w:r>
      <w:proofErr w:type="spellStart"/>
      <w:r w:rsidR="005A5E56" w:rsidRPr="003D549B">
        <w:t>Aus</w:t>
      </w:r>
      <w:proofErr w:type="spellEnd"/>
      <w:r w:rsidR="005A5E56" w:rsidRPr="003D549B">
        <w:t xml:space="preserve"> Sub 1 to </w:t>
      </w:r>
      <w:proofErr w:type="spellStart"/>
      <w:r w:rsidR="005A5E56" w:rsidRPr="003D549B">
        <w:t>Aus</w:t>
      </w:r>
      <w:proofErr w:type="spellEnd"/>
      <w:r w:rsidR="005A5E56" w:rsidRPr="003D549B">
        <w:t xml:space="preserve"> Head Co w</w:t>
      </w:r>
      <w:r w:rsidR="0074596B" w:rsidRPr="003D549B">
        <w:t>ere</w:t>
      </w:r>
      <w:r w:rsidR="005A5E56" w:rsidRPr="003D549B">
        <w:t xml:space="preserve"> funded by interest income received by </w:t>
      </w:r>
      <w:proofErr w:type="spellStart"/>
      <w:r w:rsidR="005A5E56" w:rsidRPr="003D549B">
        <w:t>Aus</w:t>
      </w:r>
      <w:proofErr w:type="spellEnd"/>
      <w:r w:rsidR="005A5E56" w:rsidRPr="003D549B">
        <w:t xml:space="preserve"> Sub 1 from </w:t>
      </w:r>
      <w:proofErr w:type="spellStart"/>
      <w:r w:rsidR="005A5E56" w:rsidRPr="003D549B">
        <w:t>Aus</w:t>
      </w:r>
      <w:proofErr w:type="spellEnd"/>
      <w:r w:rsidR="005A5E56" w:rsidRPr="003D549B">
        <w:t xml:space="preserve"> Sub 2 (under the second application of subsection 832-680(4)).</w:t>
      </w:r>
    </w:p>
    <w:p w14:paraId="20DCCFA1" w14:textId="15F2AC1F" w:rsidR="007B49F3" w:rsidRDefault="001F5241" w:rsidP="007B49F3">
      <w:pPr>
        <w:pStyle w:val="Heading3"/>
      </w:pPr>
      <w:r>
        <w:lastRenderedPageBreak/>
        <w:t xml:space="preserve">Improve the operation of the </w:t>
      </w:r>
      <w:r w:rsidR="004E51FD">
        <w:t xml:space="preserve">hybrid mismatch </w:t>
      </w:r>
      <w:r w:rsidR="00A34D7C">
        <w:t>i</w:t>
      </w:r>
      <w:r w:rsidR="007B49F3">
        <w:t>ntegrity rule</w:t>
      </w:r>
    </w:p>
    <w:p w14:paraId="542E9BDC" w14:textId="434DEB90" w:rsidR="007B49F3" w:rsidRPr="007B49F3" w:rsidRDefault="00621841" w:rsidP="007B49F3">
      <w:pPr>
        <w:pStyle w:val="base-text-paragraph"/>
      </w:pPr>
      <w:r>
        <w:t xml:space="preserve">The </w:t>
      </w:r>
      <w:r w:rsidR="004E51FD">
        <w:t xml:space="preserve">targeted </w:t>
      </w:r>
      <w:r w:rsidR="003502C0" w:rsidRPr="003502C0">
        <w:t>hybrid mismatch</w:t>
      </w:r>
      <w:r w:rsidR="004E51FD">
        <w:t xml:space="preserve"> i</w:t>
      </w:r>
      <w:r w:rsidR="007B49F3" w:rsidRPr="007B49F3">
        <w:t xml:space="preserve">ntegrity rule operates to disallow an Australian income tax deduction of an entity for a payment of interest (or a payment of a similar </w:t>
      </w:r>
      <w:r w:rsidR="007B49F3" w:rsidRPr="003D549B">
        <w:t>character)</w:t>
      </w:r>
      <w:r w:rsidR="00DE39FE" w:rsidRPr="003D549B">
        <w:t>,</w:t>
      </w:r>
      <w:r w:rsidR="007B49F3" w:rsidRPr="003D549B">
        <w:t xml:space="preserve"> </w:t>
      </w:r>
      <w:r w:rsidR="00DE39FE" w:rsidRPr="003D549B">
        <w:t xml:space="preserve">or an amount under a derivative financial arrangement, </w:t>
      </w:r>
      <w:r w:rsidR="007B49F3" w:rsidRPr="003D549B">
        <w:t>under a scheme to a foreign entity if, among other things, the scheme result</w:t>
      </w:r>
      <w:r w:rsidR="008E0E85" w:rsidRPr="003D549B">
        <w:t>s</w:t>
      </w:r>
      <w:r w:rsidR="007B49F3" w:rsidRPr="003D549B">
        <w:t xml:space="preserve"> in f</w:t>
      </w:r>
      <w:r w:rsidR="007B49F3" w:rsidRPr="007B49F3">
        <w:t xml:space="preserve">oreign income tax being imposed on the payment at </w:t>
      </w:r>
      <w:r w:rsidR="00070906">
        <w:t xml:space="preserve">a </w:t>
      </w:r>
      <w:r w:rsidR="007B49F3" w:rsidRPr="007B49F3">
        <w:t xml:space="preserve">rate of 10 per cent or less. </w:t>
      </w:r>
    </w:p>
    <w:p w14:paraId="1B1E35BE" w14:textId="739ABCA4" w:rsidR="007B49F3" w:rsidRDefault="007B49F3" w:rsidP="007B49F3">
      <w:pPr>
        <w:pStyle w:val="base-text-paragraph"/>
      </w:pPr>
      <w:r w:rsidRPr="007B49F3">
        <w:t>The integrity rule does not apply if, among other things, the payment gives rise to a hybrid mismatch</w:t>
      </w:r>
      <w:r w:rsidR="007B5A51">
        <w:t xml:space="preserve"> under one of the specific hybrid mismatch rules</w:t>
      </w:r>
      <w:r w:rsidRPr="007B49F3">
        <w:t>.</w:t>
      </w:r>
      <w:r w:rsidR="00252719">
        <w:t xml:space="preserve"> </w:t>
      </w:r>
    </w:p>
    <w:p w14:paraId="4BF43C69" w14:textId="19E7DA12" w:rsidR="00797024" w:rsidRDefault="005460C0" w:rsidP="00797024">
      <w:pPr>
        <w:pStyle w:val="base-text-paragraph"/>
      </w:pPr>
      <w:r>
        <w:t>T</w:t>
      </w:r>
      <w:r w:rsidR="00252719">
        <w:t xml:space="preserve">he amendments in Part 5 of Schedule # to this </w:t>
      </w:r>
      <w:r w:rsidR="00521FA4">
        <w:t>Exposure Draft Bill</w:t>
      </w:r>
      <w:r w:rsidR="00252719">
        <w:t xml:space="preserve"> ensure that the hybrid mismatch integrity rule can apply appropriately to financing arrangements that have been designed to circumvent the operation of the hybrid mismatch rules.</w:t>
      </w:r>
      <w:r w:rsidR="00797024">
        <w:t xml:space="preserve"> </w:t>
      </w:r>
    </w:p>
    <w:p w14:paraId="4C00D749" w14:textId="50E054B2" w:rsidR="009C469F" w:rsidRPr="007B49F3" w:rsidRDefault="0017233F" w:rsidP="009C469F">
      <w:pPr>
        <w:pStyle w:val="Heading4"/>
      </w:pPr>
      <w:r>
        <w:t xml:space="preserve">Both </w:t>
      </w:r>
      <w:r w:rsidR="008543C9">
        <w:t xml:space="preserve">the </w:t>
      </w:r>
      <w:r w:rsidR="009C469F">
        <w:t>deducting hybrid mismatch</w:t>
      </w:r>
      <w:r w:rsidR="008543C9">
        <w:t xml:space="preserve"> rule and the integrity rule </w:t>
      </w:r>
      <w:r>
        <w:t>can apply to a payment</w:t>
      </w:r>
    </w:p>
    <w:p w14:paraId="7100864C" w14:textId="09340494" w:rsidR="007B49F3" w:rsidRPr="007B49F3" w:rsidRDefault="009C469F" w:rsidP="00733C5C">
      <w:pPr>
        <w:pStyle w:val="base-text-paragraph"/>
      </w:pPr>
      <w:r>
        <w:t>The</w:t>
      </w:r>
      <w:r w:rsidR="007B49F3" w:rsidRPr="007B49F3">
        <w:t xml:space="preserve"> </w:t>
      </w:r>
      <w:r w:rsidRPr="007B49F3">
        <w:t xml:space="preserve">integrity </w:t>
      </w:r>
      <w:r w:rsidR="007B49F3" w:rsidRPr="007B49F3">
        <w:t xml:space="preserve">rule </w:t>
      </w:r>
      <w:r w:rsidR="007B5A51">
        <w:t xml:space="preserve">does not apply </w:t>
      </w:r>
      <w:r w:rsidR="007B49F3" w:rsidRPr="007B49F3">
        <w:t xml:space="preserve">to </w:t>
      </w:r>
      <w:r w:rsidR="005B5D1D">
        <w:t>financing arrangements that, f</w:t>
      </w:r>
      <w:r w:rsidR="007B5A51">
        <w:t xml:space="preserve">or example, </w:t>
      </w:r>
      <w:r w:rsidR="007B49F3" w:rsidRPr="007B49F3">
        <w:t>give rise to both:</w:t>
      </w:r>
    </w:p>
    <w:p w14:paraId="3C2D0E5E" w14:textId="77777777" w:rsidR="007B49F3" w:rsidRPr="007B49F3" w:rsidRDefault="007B49F3" w:rsidP="007B49F3">
      <w:pPr>
        <w:pStyle w:val="dotpoint"/>
      </w:pPr>
      <w:r w:rsidRPr="007B49F3">
        <w:t>a deduction/deduction outcome that gives rise to a deducting hybrid mismatch; and</w:t>
      </w:r>
    </w:p>
    <w:p w14:paraId="278CF043" w14:textId="724E4B11" w:rsidR="007B49F3" w:rsidRPr="007B49F3" w:rsidRDefault="007B49F3" w:rsidP="007B49F3">
      <w:pPr>
        <w:pStyle w:val="dotpoint"/>
      </w:pPr>
      <w:proofErr w:type="gramStart"/>
      <w:r w:rsidRPr="007B49F3">
        <w:t>an</w:t>
      </w:r>
      <w:proofErr w:type="gramEnd"/>
      <w:r w:rsidRPr="007B49F3">
        <w:t xml:space="preserve"> effective</w:t>
      </w:r>
      <w:r w:rsidR="007B5A51">
        <w:t xml:space="preserve"> replication of a deduction/non</w:t>
      </w:r>
      <w:r w:rsidR="007B5A51">
        <w:noBreakHyphen/>
      </w:r>
      <w:r w:rsidRPr="007B49F3">
        <w:t xml:space="preserve">inclusion outcome by the interposition of a foreign entity located in a no or low tax jurisdiction. </w:t>
      </w:r>
    </w:p>
    <w:p w14:paraId="28F3F8DA" w14:textId="77777777" w:rsidR="00866F87" w:rsidRDefault="00866F87" w:rsidP="007B49F3">
      <w:pPr>
        <w:pStyle w:val="base-text-paragraph"/>
      </w:pPr>
      <w:r>
        <w:t>T</w:t>
      </w:r>
      <w:r w:rsidR="007B49F3" w:rsidRPr="007B49F3">
        <w:t xml:space="preserve">he deduction/deduction outcome </w:t>
      </w:r>
      <w:r>
        <w:t xml:space="preserve">may </w:t>
      </w:r>
      <w:r w:rsidR="007B49F3" w:rsidRPr="007B49F3">
        <w:t>trigger the deducting hybrid mismatch rule</w:t>
      </w:r>
      <w:r>
        <w:t xml:space="preserve">. However, the entitlement to a deduction may not be neutralised </w:t>
      </w:r>
      <w:r w:rsidR="007B49F3" w:rsidRPr="007B49F3">
        <w:t xml:space="preserve">because, for example, Australia is the secondary response country or the deduction has been sheltered by dual inclusion income. </w:t>
      </w:r>
    </w:p>
    <w:p w14:paraId="64E9F216" w14:textId="1D5F3B52" w:rsidR="007B49F3" w:rsidRPr="007B49F3" w:rsidRDefault="00866F87" w:rsidP="007B49F3">
      <w:pPr>
        <w:pStyle w:val="base-text-paragraph"/>
      </w:pPr>
      <w:r>
        <w:t>In these circumstances</w:t>
      </w:r>
      <w:r w:rsidRPr="007B49F3">
        <w:t xml:space="preserve">, the integrity rule </w:t>
      </w:r>
      <w:r>
        <w:t>does not a</w:t>
      </w:r>
      <w:r w:rsidRPr="007B49F3">
        <w:t>pply to neutrali</w:t>
      </w:r>
      <w:r>
        <w:t>se the replicated deduction/non</w:t>
      </w:r>
      <w:r>
        <w:noBreakHyphen/>
      </w:r>
      <w:r w:rsidRPr="007B49F3">
        <w:t xml:space="preserve">inclusion outcome </w:t>
      </w:r>
      <w:r>
        <w:t>even though</w:t>
      </w:r>
      <w:r w:rsidRPr="007B49F3">
        <w:t xml:space="preserve"> the entitlement to a deduction has survived</w:t>
      </w:r>
      <w:r>
        <w:t>.</w:t>
      </w:r>
      <w:r w:rsidR="007B49F3" w:rsidRPr="007B49F3">
        <w:t xml:space="preserve"> </w:t>
      </w:r>
    </w:p>
    <w:p w14:paraId="4ECD599E" w14:textId="0A56D40A" w:rsidR="005B5D1D" w:rsidRDefault="007B49F3" w:rsidP="007B49F3">
      <w:pPr>
        <w:pStyle w:val="base-text-paragraph"/>
      </w:pPr>
      <w:r w:rsidRPr="004B1659">
        <w:t>Therefore,</w:t>
      </w:r>
      <w:r w:rsidRPr="007B49F3">
        <w:t xml:space="preserve"> to </w:t>
      </w:r>
      <w:r w:rsidR="004B1659">
        <w:t>address th</w:t>
      </w:r>
      <w:r w:rsidR="00DE39FE">
        <w:t>ese</w:t>
      </w:r>
      <w:r w:rsidR="004B1659">
        <w:t xml:space="preserve"> concern</w:t>
      </w:r>
      <w:r w:rsidR="00DE39FE">
        <w:t>s</w:t>
      </w:r>
      <w:r w:rsidRPr="007B49F3">
        <w:t xml:space="preserve">, </w:t>
      </w:r>
      <w:r w:rsidR="003E0828" w:rsidRPr="007B49F3">
        <w:t xml:space="preserve">the integrity rule </w:t>
      </w:r>
      <w:r w:rsidR="003E0828">
        <w:t xml:space="preserve">is being modified </w:t>
      </w:r>
      <w:r w:rsidR="004E51FD">
        <w:t xml:space="preserve">so that it can </w:t>
      </w:r>
      <w:r w:rsidR="005B5D1D">
        <w:t xml:space="preserve">apply to a payment even if the payment gives rise to a deducting hybrid mismatch. </w:t>
      </w:r>
      <w:r w:rsidR="005B5D1D" w:rsidRPr="00852D4D">
        <w:rPr>
          <w:rStyle w:val="Referencingstyle"/>
        </w:rPr>
        <w:t>[Schedule #, item</w:t>
      </w:r>
      <w:r w:rsidR="004E51FD">
        <w:rPr>
          <w:rStyle w:val="Referencingstyle"/>
        </w:rPr>
        <w:t xml:space="preserve"> </w:t>
      </w:r>
      <w:r w:rsidR="00CA11A9">
        <w:rPr>
          <w:rStyle w:val="Referencingstyle"/>
        </w:rPr>
        <w:t>38</w:t>
      </w:r>
      <w:r w:rsidR="005B5D1D" w:rsidRPr="00852D4D">
        <w:rPr>
          <w:rStyle w:val="Referencingstyle"/>
        </w:rPr>
        <w:t xml:space="preserve">, </w:t>
      </w:r>
      <w:r w:rsidR="005B5D1D">
        <w:rPr>
          <w:rStyle w:val="Referencingstyle"/>
        </w:rPr>
        <w:t>subsection 832</w:t>
      </w:r>
      <w:r w:rsidR="005B5D1D">
        <w:rPr>
          <w:rStyle w:val="Referencingstyle"/>
        </w:rPr>
        <w:noBreakHyphen/>
        <w:t>725(</w:t>
      </w:r>
      <w:r w:rsidR="00773629">
        <w:rPr>
          <w:rStyle w:val="Referencingstyle"/>
        </w:rPr>
        <w:t>6</w:t>
      </w:r>
      <w:r w:rsidR="005B5D1D">
        <w:rPr>
          <w:rStyle w:val="Referencingstyle"/>
        </w:rPr>
        <w:t>)</w:t>
      </w:r>
      <w:r w:rsidR="005B5D1D" w:rsidRPr="00852D4D">
        <w:rPr>
          <w:rStyle w:val="Referencingstyle"/>
        </w:rPr>
        <w:t>]</w:t>
      </w:r>
    </w:p>
    <w:p w14:paraId="760EF8E6" w14:textId="229CF7AB" w:rsidR="004E478A" w:rsidRDefault="00CB77BD" w:rsidP="00733C5C">
      <w:pPr>
        <w:pStyle w:val="base-text-paragraph"/>
      </w:pPr>
      <w:r>
        <w:t xml:space="preserve">However, </w:t>
      </w:r>
      <w:r w:rsidR="00733C5C">
        <w:t xml:space="preserve">the hybrid financial instrument mismatch will continue to take precedence over the integrity rule. Therefore, </w:t>
      </w:r>
      <w:r w:rsidR="004E478A">
        <w:t xml:space="preserve">the integrity rule will not apply to deny a deduction for a </w:t>
      </w:r>
      <w:r>
        <w:t xml:space="preserve">payment </w:t>
      </w:r>
      <w:r w:rsidR="004E478A">
        <w:t>to the extent that</w:t>
      </w:r>
      <w:r w:rsidR="00733C5C">
        <w:t xml:space="preserve"> the deduction is denied under subsection 830</w:t>
      </w:r>
      <w:r w:rsidR="00733C5C">
        <w:noBreakHyphen/>
      </w:r>
      <w:proofErr w:type="gramStart"/>
      <w:r w:rsidR="00733C5C">
        <w:t>530(</w:t>
      </w:r>
      <w:proofErr w:type="gramEnd"/>
      <w:r w:rsidR="00733C5C">
        <w:t xml:space="preserve">2) because </w:t>
      </w:r>
      <w:r w:rsidR="004E478A">
        <w:t xml:space="preserve">the payment gives rise to </w:t>
      </w:r>
      <w:r w:rsidR="00733C5C">
        <w:t xml:space="preserve">a deducting hybrid mismatch. </w:t>
      </w:r>
      <w:r w:rsidR="00CA11A9">
        <w:rPr>
          <w:rStyle w:val="Referencingstyle"/>
        </w:rPr>
        <w:t>[Schedule #, item 39</w:t>
      </w:r>
      <w:r w:rsidR="00733C5C" w:rsidRPr="00852D4D">
        <w:rPr>
          <w:rStyle w:val="Referencingstyle"/>
        </w:rPr>
        <w:t xml:space="preserve">, </w:t>
      </w:r>
      <w:r w:rsidR="00733C5C">
        <w:rPr>
          <w:rStyle w:val="Referencingstyle"/>
        </w:rPr>
        <w:t>subsection 832</w:t>
      </w:r>
      <w:r w:rsidR="00733C5C">
        <w:rPr>
          <w:rStyle w:val="Referencingstyle"/>
        </w:rPr>
        <w:noBreakHyphen/>
        <w:t>725(7)</w:t>
      </w:r>
      <w:r w:rsidR="00733C5C" w:rsidRPr="00852D4D">
        <w:rPr>
          <w:rStyle w:val="Referencingstyle"/>
        </w:rPr>
        <w:t>]</w:t>
      </w:r>
    </w:p>
    <w:p w14:paraId="3E2D16C9" w14:textId="72023712" w:rsidR="004E51FD" w:rsidRPr="003D549B" w:rsidRDefault="004E51FD" w:rsidP="004E51FD">
      <w:pPr>
        <w:pStyle w:val="base-text-paragraph"/>
      </w:pPr>
      <w:r w:rsidRPr="003D549B">
        <w:lastRenderedPageBreak/>
        <w:t>Minor technical amendments are also being made to the integrity rule to:</w:t>
      </w:r>
    </w:p>
    <w:p w14:paraId="62CFFE46" w14:textId="77777777" w:rsidR="004E51FD" w:rsidRPr="003D549B" w:rsidRDefault="004E51FD" w:rsidP="004E51FD">
      <w:pPr>
        <w:pStyle w:val="dotpoint"/>
      </w:pPr>
      <w:r w:rsidRPr="003D549B">
        <w:t>update the guide material for the integrity rule; and</w:t>
      </w:r>
    </w:p>
    <w:p w14:paraId="605ABACA" w14:textId="77777777" w:rsidR="004E51FD" w:rsidRPr="003D549B" w:rsidRDefault="004E51FD" w:rsidP="004E51FD">
      <w:pPr>
        <w:pStyle w:val="dotpoint"/>
      </w:pPr>
      <w:proofErr w:type="gramStart"/>
      <w:r w:rsidRPr="003D549B">
        <w:t>clarify</w:t>
      </w:r>
      <w:proofErr w:type="gramEnd"/>
      <w:r w:rsidRPr="003D549B">
        <w:t xml:space="preserve"> that the entity that may be entitled to a deduction in respect of a payment (but for the operation of the integrity rule) may not be the paying entity.</w:t>
      </w:r>
    </w:p>
    <w:p w14:paraId="13BCBEC9" w14:textId="0873F1E1" w:rsidR="004E51FD" w:rsidRDefault="004E51FD" w:rsidP="004E51FD">
      <w:pPr>
        <w:pStyle w:val="base-text-paragraphnonumbers"/>
      </w:pPr>
      <w:r w:rsidRPr="00852D4D">
        <w:rPr>
          <w:rStyle w:val="Referencingstyle"/>
        </w:rPr>
        <w:t>[Schedule #, item</w:t>
      </w:r>
      <w:r>
        <w:rPr>
          <w:rStyle w:val="Referencingstyle"/>
        </w:rPr>
        <w:t>s</w:t>
      </w:r>
      <w:r w:rsidRPr="00852D4D">
        <w:rPr>
          <w:rStyle w:val="Referencingstyle"/>
        </w:rPr>
        <w:t xml:space="preserve"> </w:t>
      </w:r>
      <w:r w:rsidR="00ED4BED">
        <w:rPr>
          <w:rStyle w:val="Referencingstyle"/>
        </w:rPr>
        <w:t xml:space="preserve">34, 35, </w:t>
      </w:r>
      <w:r w:rsidR="00F81005">
        <w:rPr>
          <w:rStyle w:val="Referencingstyle"/>
        </w:rPr>
        <w:t>3</w:t>
      </w:r>
      <w:r w:rsidR="00CA11A9">
        <w:rPr>
          <w:rStyle w:val="Referencingstyle"/>
        </w:rPr>
        <w:t>6</w:t>
      </w:r>
      <w:r w:rsidR="00ED4BED">
        <w:rPr>
          <w:rStyle w:val="Referencingstyle"/>
        </w:rPr>
        <w:t xml:space="preserve"> and</w:t>
      </w:r>
      <w:r>
        <w:rPr>
          <w:rStyle w:val="Referencingstyle"/>
        </w:rPr>
        <w:t xml:space="preserve"> </w:t>
      </w:r>
      <w:r w:rsidR="00CA11A9">
        <w:rPr>
          <w:rStyle w:val="Referencingstyle"/>
        </w:rPr>
        <w:t>37</w:t>
      </w:r>
      <w:r w:rsidRPr="00852D4D">
        <w:rPr>
          <w:rStyle w:val="Referencingstyle"/>
        </w:rPr>
        <w:t xml:space="preserve">, </w:t>
      </w:r>
      <w:r>
        <w:rPr>
          <w:rStyle w:val="Referencingstyle"/>
        </w:rPr>
        <w:t>section 832</w:t>
      </w:r>
      <w:r>
        <w:rPr>
          <w:rStyle w:val="Referencingstyle"/>
        </w:rPr>
        <w:noBreakHyphen/>
        <w:t>720, paragraph 832</w:t>
      </w:r>
      <w:r>
        <w:rPr>
          <w:rStyle w:val="Referencingstyle"/>
        </w:rPr>
        <w:noBreakHyphen/>
      </w:r>
      <w:proofErr w:type="gramStart"/>
      <w:r>
        <w:rPr>
          <w:rStyle w:val="Referencingstyle"/>
        </w:rPr>
        <w:t>725(</w:t>
      </w:r>
      <w:proofErr w:type="gramEnd"/>
      <w:r>
        <w:rPr>
          <w:rStyle w:val="Referencingstyle"/>
        </w:rPr>
        <w:t xml:space="preserve">1)(e) and </w:t>
      </w:r>
      <w:r w:rsidRPr="00852D4D">
        <w:rPr>
          <w:rStyle w:val="Referencingstyle"/>
        </w:rPr>
        <w:t>subsection 832</w:t>
      </w:r>
      <w:r w:rsidRPr="00852D4D">
        <w:rPr>
          <w:rStyle w:val="Referencingstyle"/>
        </w:rPr>
        <w:noBreakHyphen/>
      </w:r>
      <w:r>
        <w:rPr>
          <w:rStyle w:val="Referencingstyle"/>
        </w:rPr>
        <w:t>725</w:t>
      </w:r>
      <w:r w:rsidRPr="00852D4D">
        <w:rPr>
          <w:rStyle w:val="Referencingstyle"/>
        </w:rPr>
        <w:t>(</w:t>
      </w:r>
      <w:r>
        <w:rPr>
          <w:rStyle w:val="Referencingstyle"/>
        </w:rPr>
        <w:t>3</w:t>
      </w:r>
      <w:r w:rsidRPr="00852D4D">
        <w:rPr>
          <w:rStyle w:val="Referencingstyle"/>
        </w:rPr>
        <w:t>)]</w:t>
      </w:r>
    </w:p>
    <w:p w14:paraId="6538A4E7" w14:textId="73D60005" w:rsidR="00733C5C" w:rsidRDefault="00B2540F" w:rsidP="00733C5C">
      <w:pPr>
        <w:pStyle w:val="base-text-paragraph"/>
      </w:pPr>
      <w:r>
        <w:t>Generally, if a deduction for a payment is denied under the deducti</w:t>
      </w:r>
      <w:r w:rsidR="00271BDC">
        <w:t>ng</w:t>
      </w:r>
      <w:r>
        <w:t xml:space="preserve"> hybrid mismatch rule in an income year, </w:t>
      </w:r>
      <w:r w:rsidR="009D7626">
        <w:t xml:space="preserve">a deduction may be allowed for the payment in </w:t>
      </w:r>
      <w:r w:rsidR="00B95492">
        <w:t xml:space="preserve">a </w:t>
      </w:r>
      <w:r w:rsidR="009D7626">
        <w:t xml:space="preserve">later income year if an amount of dual inclusion </w:t>
      </w:r>
      <w:r w:rsidR="005B0CD8">
        <w:t xml:space="preserve">income </w:t>
      </w:r>
      <w:r w:rsidR="009D7626">
        <w:t xml:space="preserve">that has been subject to Australian income tax or foreign income tax or is available to be applied by the deducting hybrid </w:t>
      </w:r>
      <w:r w:rsidR="00733C5C">
        <w:t xml:space="preserve">in </w:t>
      </w:r>
      <w:r w:rsidR="00B95492">
        <w:t>th</w:t>
      </w:r>
      <w:r w:rsidR="00733C5C">
        <w:t>a</w:t>
      </w:r>
      <w:r w:rsidR="00B95492">
        <w:t>t</w:t>
      </w:r>
      <w:r w:rsidR="00733C5C">
        <w:t xml:space="preserve"> later income year</w:t>
      </w:r>
      <w:r w:rsidR="009D7626">
        <w:t xml:space="preserve"> </w:t>
      </w:r>
      <w:r w:rsidR="00733C5C">
        <w:t>(section 832</w:t>
      </w:r>
      <w:r w:rsidR="00733C5C">
        <w:noBreakHyphen/>
      </w:r>
      <w:r w:rsidR="009D7626">
        <w:t>565</w:t>
      </w:r>
      <w:r w:rsidR="00733C5C">
        <w:t>).</w:t>
      </w:r>
    </w:p>
    <w:p w14:paraId="491B1C51" w14:textId="2055727B" w:rsidR="00733C5C" w:rsidRPr="008C179B" w:rsidRDefault="00733C5C" w:rsidP="00733C5C">
      <w:pPr>
        <w:pStyle w:val="base-text-paragraph"/>
        <w:rPr>
          <w:rStyle w:val="Referencingstyle"/>
          <w:b w:val="0"/>
          <w:i w:val="0"/>
          <w:sz w:val="22"/>
        </w:rPr>
      </w:pPr>
      <w:r>
        <w:t xml:space="preserve">To protect the integrity of the hybrid mismatch rules, this later year deduction will not be allowed if a deduction would have been denied in the earlier income year under the integrity rule (on the assumption that the integrity rule applied to the payment in that earlier income year). </w:t>
      </w:r>
      <w:r w:rsidRPr="00852D4D">
        <w:rPr>
          <w:rStyle w:val="Referencingstyle"/>
        </w:rPr>
        <w:t xml:space="preserve">[Schedule #, item </w:t>
      </w:r>
      <w:r w:rsidR="00ED4BED">
        <w:rPr>
          <w:rStyle w:val="Referencingstyle"/>
        </w:rPr>
        <w:t>33</w:t>
      </w:r>
      <w:r w:rsidRPr="00852D4D">
        <w:rPr>
          <w:rStyle w:val="Referencingstyle"/>
        </w:rPr>
        <w:t xml:space="preserve">, </w:t>
      </w:r>
      <w:r>
        <w:rPr>
          <w:rStyle w:val="Referencingstyle"/>
        </w:rPr>
        <w:t>subsection 832</w:t>
      </w:r>
      <w:r>
        <w:rPr>
          <w:rStyle w:val="Referencingstyle"/>
        </w:rPr>
        <w:noBreakHyphen/>
      </w:r>
      <w:r w:rsidR="009D7626">
        <w:rPr>
          <w:rStyle w:val="Referencingstyle"/>
        </w:rPr>
        <w:t>565</w:t>
      </w:r>
      <w:r>
        <w:rPr>
          <w:rStyle w:val="Referencingstyle"/>
        </w:rPr>
        <w:t>(2A)</w:t>
      </w:r>
      <w:r w:rsidRPr="00852D4D">
        <w:rPr>
          <w:rStyle w:val="Referencingstyle"/>
        </w:rPr>
        <w:t>]</w:t>
      </w:r>
    </w:p>
    <w:p w14:paraId="301A2692" w14:textId="0C822AD3" w:rsidR="00733C5C" w:rsidRDefault="00733C5C" w:rsidP="00733C5C">
      <w:pPr>
        <w:pStyle w:val="base-text-paragraph"/>
      </w:pPr>
      <w:r>
        <w:t xml:space="preserve">This reflects the outcome that would arise if the integrity rule (rather than the </w:t>
      </w:r>
      <w:r w:rsidR="009D7626">
        <w:t xml:space="preserve">deducting </w:t>
      </w:r>
      <w:r>
        <w:t>hybrid mismatch rule) had applied in the earlier income year. That is, if the integrity rule applies to deny a deduction for a payment in an income year</w:t>
      </w:r>
      <w:r w:rsidR="00E236D7">
        <w:t xml:space="preserve">, a deduction is not allowed in a later income year where there is </w:t>
      </w:r>
      <w:r w:rsidR="009D7626">
        <w:t xml:space="preserve">an amount of dual inclusion </w:t>
      </w:r>
      <w:r w:rsidR="005B0CD8">
        <w:t xml:space="preserve">income </w:t>
      </w:r>
      <w:r w:rsidR="009D7626">
        <w:t xml:space="preserve">in </w:t>
      </w:r>
      <w:r w:rsidR="00E236D7">
        <w:t>that</w:t>
      </w:r>
      <w:r w:rsidR="009D7626">
        <w:t xml:space="preserve"> later income year</w:t>
      </w:r>
      <w:r>
        <w:t xml:space="preserve">. </w:t>
      </w:r>
    </w:p>
    <w:p w14:paraId="021A6A87" w14:textId="77777777" w:rsidR="00E72DF7" w:rsidRDefault="00E72DF7" w:rsidP="00733C5C">
      <w:pPr>
        <w:pStyle w:val="base-text-paragraph"/>
      </w:pPr>
      <w:r w:rsidRPr="003D549B">
        <w:t>Example</w:t>
      </w:r>
      <w:r>
        <w:t>s</w:t>
      </w:r>
      <w:r w:rsidRPr="003D549B">
        <w:t xml:space="preserve"> 1.</w:t>
      </w:r>
      <w:r>
        <w:t xml:space="preserve">2 and 1.3 </w:t>
      </w:r>
      <w:r w:rsidRPr="003D549B">
        <w:t>illustrate</w:t>
      </w:r>
      <w:r>
        <w:t xml:space="preserve"> </w:t>
      </w:r>
      <w:r w:rsidRPr="003D549B">
        <w:t xml:space="preserve">the operation of </w:t>
      </w:r>
      <w:r>
        <w:t>new subsection 832</w:t>
      </w:r>
      <w:r>
        <w:noBreakHyphen/>
      </w:r>
      <w:proofErr w:type="gramStart"/>
      <w:r>
        <w:t>565(</w:t>
      </w:r>
      <w:proofErr w:type="gramEnd"/>
      <w:r>
        <w:t>2A).</w:t>
      </w:r>
    </w:p>
    <w:p w14:paraId="76466C07" w14:textId="77777777" w:rsidR="00733C5C" w:rsidRDefault="00733C5C" w:rsidP="00733C5C">
      <w:pPr>
        <w:pStyle w:val="ExampleHeading"/>
      </w:pPr>
    </w:p>
    <w:p w14:paraId="5259A5F2" w14:textId="7F68CE3C" w:rsidR="00E02CC5" w:rsidRPr="003D549B" w:rsidRDefault="002A7CDA" w:rsidP="00B06B25">
      <w:pPr>
        <w:pStyle w:val="exampletext"/>
      </w:pPr>
      <w:r w:rsidRPr="003D549B">
        <w:t>In the 2020</w:t>
      </w:r>
      <w:r w:rsidRPr="003D549B">
        <w:noBreakHyphen/>
      </w:r>
      <w:r w:rsidR="00B06B25" w:rsidRPr="003D549B">
        <w:t xml:space="preserve">21 income year, </w:t>
      </w:r>
      <w:proofErr w:type="spellStart"/>
      <w:r w:rsidR="00B06B25" w:rsidRPr="003D549B">
        <w:t>Aus</w:t>
      </w:r>
      <w:proofErr w:type="spellEnd"/>
      <w:r w:rsidR="00B06B25" w:rsidRPr="003D549B">
        <w:t xml:space="preserve"> Co</w:t>
      </w:r>
      <w:r w:rsidR="00E02CC5" w:rsidRPr="003D549B">
        <w:t>:</w:t>
      </w:r>
    </w:p>
    <w:p w14:paraId="7F13A760" w14:textId="68777DC6" w:rsidR="00E02CC5" w:rsidRPr="003D549B" w:rsidRDefault="00B06B25" w:rsidP="00E02CC5">
      <w:pPr>
        <w:pStyle w:val="exampledotpoint1"/>
      </w:pPr>
      <w:r w:rsidRPr="003D549B">
        <w:t xml:space="preserve">makes an interest payment </w:t>
      </w:r>
      <w:r w:rsidR="005B0CD8" w:rsidRPr="003D549B">
        <w:t xml:space="preserve">of $10,000 </w:t>
      </w:r>
      <w:r w:rsidRPr="003D549B">
        <w:t>to Interposed Foreign Co</w:t>
      </w:r>
      <w:r w:rsidR="00E02CC5" w:rsidRPr="003D549B">
        <w:t>;</w:t>
      </w:r>
      <w:r w:rsidRPr="003D549B">
        <w:t xml:space="preserve"> and </w:t>
      </w:r>
    </w:p>
    <w:p w14:paraId="32471DC0" w14:textId="075E8CD0" w:rsidR="00E02CC5" w:rsidRPr="003D549B" w:rsidRDefault="00B06B25" w:rsidP="00E02CC5">
      <w:pPr>
        <w:pStyle w:val="exampledotpoint1"/>
      </w:pPr>
      <w:proofErr w:type="gramStart"/>
      <w:r w:rsidRPr="003D549B">
        <w:t>derives</w:t>
      </w:r>
      <w:proofErr w:type="gramEnd"/>
      <w:r w:rsidRPr="003D549B">
        <w:t xml:space="preserve"> an amount dual inclusion income </w:t>
      </w:r>
      <w:r w:rsidR="005B0CD8" w:rsidRPr="003D549B">
        <w:t xml:space="preserve">of $2,000 – </w:t>
      </w:r>
      <w:r w:rsidRPr="003D549B">
        <w:t>that is</w:t>
      </w:r>
      <w:r w:rsidR="005B0CD8" w:rsidRPr="003D549B">
        <w:t xml:space="preserve">, an amount </w:t>
      </w:r>
      <w:r w:rsidRPr="003D549B">
        <w:t>that is less than the interest payment.</w:t>
      </w:r>
    </w:p>
    <w:p w14:paraId="08A21173" w14:textId="7C413487" w:rsidR="00E02CC5" w:rsidRPr="003D549B" w:rsidRDefault="00B06B25" w:rsidP="00B06B25">
      <w:pPr>
        <w:pStyle w:val="exampletext"/>
      </w:pPr>
      <w:r w:rsidRPr="003D549B">
        <w:t>Interposed Foreign Co is a resident of a foreign country that has a corporate tax rate of 8 per cent. Bot</w:t>
      </w:r>
      <w:r w:rsidR="00E02CC5" w:rsidRPr="003D549B">
        <w:t xml:space="preserve">h </w:t>
      </w:r>
      <w:proofErr w:type="spellStart"/>
      <w:r w:rsidR="00E02CC5" w:rsidRPr="003D549B">
        <w:t>Aus</w:t>
      </w:r>
      <w:proofErr w:type="spellEnd"/>
      <w:r w:rsidR="00E02CC5" w:rsidRPr="003D549B">
        <w:t xml:space="preserve"> Co and Interposed Foreign </w:t>
      </w:r>
      <w:r w:rsidRPr="003D549B">
        <w:t xml:space="preserve">Co are members of the Global Co corporate group. </w:t>
      </w:r>
    </w:p>
    <w:p w14:paraId="56EF5A6C" w14:textId="77777777" w:rsidR="002A7CDA" w:rsidRPr="003D549B" w:rsidRDefault="002A7CDA" w:rsidP="00B06B25">
      <w:pPr>
        <w:pStyle w:val="exampletext"/>
      </w:pPr>
      <w:r w:rsidRPr="003D549B">
        <w:t xml:space="preserve">The interest payment made by </w:t>
      </w:r>
      <w:proofErr w:type="spellStart"/>
      <w:r w:rsidRPr="003D549B">
        <w:t>Aus</w:t>
      </w:r>
      <w:proofErr w:type="spellEnd"/>
      <w:r w:rsidRPr="003D549B">
        <w:t xml:space="preserve"> Co to Interposed Foreign Co gives rise to a deducting hybrid mismatch under section 832</w:t>
      </w:r>
      <w:r w:rsidRPr="003D549B">
        <w:noBreakHyphen/>
        <w:t xml:space="preserve">545. </w:t>
      </w:r>
    </w:p>
    <w:p w14:paraId="486A7A38" w14:textId="5A750937" w:rsidR="00B06B25" w:rsidRPr="003D549B" w:rsidRDefault="00B06B25" w:rsidP="00B06B25">
      <w:pPr>
        <w:pStyle w:val="exampletext"/>
      </w:pPr>
      <w:r w:rsidRPr="003D549B">
        <w:t xml:space="preserve">Australia is identified as the primary response country with respect to the deducting hybrid mismatch </w:t>
      </w:r>
      <w:r w:rsidR="00E02CC5" w:rsidRPr="003D549B">
        <w:t>under</w:t>
      </w:r>
      <w:r w:rsidR="00AE13FD" w:rsidRPr="003D549B">
        <w:t xml:space="preserve"> section 832</w:t>
      </w:r>
      <w:r w:rsidR="00AE13FD" w:rsidRPr="003D549B">
        <w:noBreakHyphen/>
      </w:r>
      <w:r w:rsidRPr="003D549B">
        <w:t>555.</w:t>
      </w:r>
    </w:p>
    <w:p w14:paraId="37DF932E" w14:textId="2A6A7B8F" w:rsidR="00B06B25" w:rsidRPr="003D549B" w:rsidRDefault="00B06B25" w:rsidP="00B06B25">
      <w:pPr>
        <w:pStyle w:val="exampletext"/>
      </w:pPr>
      <w:r w:rsidRPr="003D549B">
        <w:lastRenderedPageBreak/>
        <w:t xml:space="preserve">As the deducting hybrid mismatch rule takes priority over the integrity rule, </w:t>
      </w:r>
      <w:r w:rsidR="002604CF" w:rsidRPr="003D549B">
        <w:t xml:space="preserve">that rule operates in the first instance to deny </w:t>
      </w:r>
      <w:r w:rsidRPr="003D549B">
        <w:t xml:space="preserve">a deduction for the </w:t>
      </w:r>
      <w:r w:rsidR="00FC06B5" w:rsidRPr="003D549B">
        <w:t xml:space="preserve">interest </w:t>
      </w:r>
      <w:r w:rsidRPr="003D549B">
        <w:t>paym</w:t>
      </w:r>
      <w:r w:rsidR="00FC06B5" w:rsidRPr="003D549B">
        <w:t>ent under section </w:t>
      </w:r>
      <w:r w:rsidR="00E02CC5" w:rsidRPr="003D549B">
        <w:t>832</w:t>
      </w:r>
      <w:r w:rsidR="00E02CC5" w:rsidRPr="003D549B">
        <w:noBreakHyphen/>
        <w:t>530 in the 2020</w:t>
      </w:r>
      <w:r w:rsidR="00E02CC5" w:rsidRPr="003D549B">
        <w:noBreakHyphen/>
      </w:r>
      <w:r w:rsidRPr="003D549B">
        <w:t>21 income year.</w:t>
      </w:r>
    </w:p>
    <w:p w14:paraId="171E2793" w14:textId="4EA9A191" w:rsidR="00B06B25" w:rsidRPr="003D549B" w:rsidRDefault="00E02CC5" w:rsidP="00B06B25">
      <w:pPr>
        <w:pStyle w:val="exampletext"/>
      </w:pPr>
      <w:r w:rsidRPr="003D549B">
        <w:t>H</w:t>
      </w:r>
      <w:r w:rsidR="002A7CDA" w:rsidRPr="003D549B">
        <w:t xml:space="preserve">owever, </w:t>
      </w:r>
      <w:r w:rsidR="00B06B25" w:rsidRPr="003D549B">
        <w:t xml:space="preserve">dual inclusion income derived by </w:t>
      </w:r>
      <w:proofErr w:type="spellStart"/>
      <w:r w:rsidR="00B06B25" w:rsidRPr="003D549B">
        <w:t>Aus</w:t>
      </w:r>
      <w:proofErr w:type="spellEnd"/>
      <w:r w:rsidR="00B06B25" w:rsidRPr="003D549B">
        <w:t xml:space="preserve"> Co </w:t>
      </w:r>
      <w:r w:rsidR="005B0CD8" w:rsidRPr="003D549B">
        <w:t xml:space="preserve">($2,000) </w:t>
      </w:r>
      <w:r w:rsidR="00B06B25" w:rsidRPr="003D549B">
        <w:t>is available to reduce the neutralising amount</w:t>
      </w:r>
      <w:r w:rsidR="005B0CD8" w:rsidRPr="003D549B">
        <w:t xml:space="preserve"> of $10,000</w:t>
      </w:r>
      <w:r w:rsidR="00B06B25" w:rsidRPr="003D549B">
        <w:t>. Therefore</w:t>
      </w:r>
      <w:r w:rsidR="005B0CD8" w:rsidRPr="003D549B">
        <w:t>, only $8,000 of</w:t>
      </w:r>
      <w:r w:rsidR="00B06B25" w:rsidRPr="003D549B">
        <w:t xml:space="preserve"> the deduction is disallowed </w:t>
      </w:r>
      <w:r w:rsidRPr="003D549B">
        <w:t xml:space="preserve">under </w:t>
      </w:r>
      <w:r w:rsidR="007D4C61" w:rsidRPr="003D549B">
        <w:t>the deducting hybrid mismatch rule</w:t>
      </w:r>
      <w:r w:rsidR="0080774C" w:rsidRPr="003D549B">
        <w:t xml:space="preserve">. As a </w:t>
      </w:r>
      <w:r w:rsidR="00B06B25" w:rsidRPr="003D549B">
        <w:t>result</w:t>
      </w:r>
      <w:r w:rsidR="0080774C" w:rsidRPr="003D549B">
        <w:t>,</w:t>
      </w:r>
      <w:r w:rsidR="00B06B25" w:rsidRPr="003D549B">
        <w:t xml:space="preserve"> a remaining part of the deduction for the </w:t>
      </w:r>
      <w:r w:rsidR="00FC06B5" w:rsidRPr="003D549B">
        <w:t xml:space="preserve">interest </w:t>
      </w:r>
      <w:r w:rsidR="00B06B25" w:rsidRPr="003D549B">
        <w:t xml:space="preserve">payment </w:t>
      </w:r>
      <w:r w:rsidR="005B0CD8" w:rsidRPr="003D549B">
        <w:t xml:space="preserve">($2,000) </w:t>
      </w:r>
      <w:r w:rsidR="0080774C" w:rsidRPr="003D549B">
        <w:t xml:space="preserve">is </w:t>
      </w:r>
      <w:r w:rsidR="00B06B25" w:rsidRPr="003D549B">
        <w:t xml:space="preserve">still available. </w:t>
      </w:r>
    </w:p>
    <w:p w14:paraId="7FB471DF" w14:textId="7ABD2AF7" w:rsidR="0080774C" w:rsidRPr="003D549B" w:rsidRDefault="0080774C" w:rsidP="00B06B25">
      <w:pPr>
        <w:pStyle w:val="exampletext"/>
      </w:pPr>
      <w:r w:rsidRPr="003D549B">
        <w:t>However, subsection 832-725(7) allows the integrity rule to apply to the</w:t>
      </w:r>
      <w:r w:rsidR="00FC06B5" w:rsidRPr="003D549B">
        <w:t xml:space="preserve"> interest</w:t>
      </w:r>
      <w:r w:rsidRPr="003D549B">
        <w:t xml:space="preserve"> payment to deny that part of the deduction </w:t>
      </w:r>
      <w:r w:rsidR="0037353D" w:rsidRPr="003D549B">
        <w:t xml:space="preserve">for the interest payment </w:t>
      </w:r>
      <w:r w:rsidRPr="003D549B">
        <w:t xml:space="preserve">that was not denied under </w:t>
      </w:r>
      <w:r w:rsidR="007D4C61" w:rsidRPr="003D549B">
        <w:t>the deducting hybrid mismatch rule</w:t>
      </w:r>
      <w:r w:rsidRPr="003D549B">
        <w:t xml:space="preserve">. </w:t>
      </w:r>
    </w:p>
    <w:p w14:paraId="7AE10066" w14:textId="2FAB8D29" w:rsidR="00B06B25" w:rsidRPr="003D549B" w:rsidRDefault="0080774C" w:rsidP="00B06B25">
      <w:pPr>
        <w:pStyle w:val="exampletext"/>
      </w:pPr>
      <w:r w:rsidRPr="003D549B">
        <w:t xml:space="preserve">As the </w:t>
      </w:r>
      <w:r w:rsidR="00B06B25" w:rsidRPr="003D549B">
        <w:t>condit</w:t>
      </w:r>
      <w:r w:rsidRPr="003D549B">
        <w:t xml:space="preserve">ions </w:t>
      </w:r>
      <w:r w:rsidR="006D6E8A" w:rsidRPr="003D549B">
        <w:t xml:space="preserve">for </w:t>
      </w:r>
      <w:r w:rsidR="002A7CDA" w:rsidRPr="003D549B">
        <w:t xml:space="preserve">applying </w:t>
      </w:r>
      <w:r w:rsidR="006D6E8A" w:rsidRPr="003D549B">
        <w:t>the integrity rule in subsection </w:t>
      </w:r>
      <w:r w:rsidRPr="003D549B">
        <w:t>832</w:t>
      </w:r>
      <w:r w:rsidRPr="003D549B">
        <w:noBreakHyphen/>
      </w:r>
      <w:r w:rsidR="00B06B25" w:rsidRPr="003D549B">
        <w:t xml:space="preserve">725(1) are satisfied </w:t>
      </w:r>
      <w:r w:rsidR="006D6E8A" w:rsidRPr="003D549B">
        <w:t xml:space="preserve">in relation to the </w:t>
      </w:r>
      <w:r w:rsidR="00FC06B5" w:rsidRPr="003D549B">
        <w:t xml:space="preserve">interest </w:t>
      </w:r>
      <w:r w:rsidR="006D6E8A" w:rsidRPr="003D549B">
        <w:t>payment (</w:t>
      </w:r>
      <w:r w:rsidR="00B06B25" w:rsidRPr="003D549B">
        <w:t>and none of th</w:t>
      </w:r>
      <w:r w:rsidRPr="003D549B">
        <w:t>e exceptions in subsections 832</w:t>
      </w:r>
      <w:r w:rsidRPr="003D549B">
        <w:noBreakHyphen/>
      </w:r>
      <w:r w:rsidR="00B06B25" w:rsidRPr="003D549B">
        <w:t>725(4) to (6) apply</w:t>
      </w:r>
      <w:r w:rsidR="006D6E8A" w:rsidRPr="003D549B">
        <w:t>), s</w:t>
      </w:r>
      <w:r w:rsidR="00B06B25" w:rsidRPr="003D549B">
        <w:t>ubsection 832-725(3) will apply to deny the remaining part of the deduction</w:t>
      </w:r>
      <w:r w:rsidR="00FC06B5" w:rsidRPr="003D549B">
        <w:t xml:space="preserve"> </w:t>
      </w:r>
      <w:r w:rsidR="0025284B" w:rsidRPr="003D549B">
        <w:t xml:space="preserve">($2,000) </w:t>
      </w:r>
      <w:r w:rsidR="00FC06B5" w:rsidRPr="003D549B">
        <w:t>for the interest payment</w:t>
      </w:r>
      <w:r w:rsidR="00B06B25" w:rsidRPr="003D549B">
        <w:t>.</w:t>
      </w:r>
    </w:p>
    <w:p w14:paraId="3FD2C706" w14:textId="54E2CB49" w:rsidR="006D6E8A" w:rsidRPr="003D549B" w:rsidRDefault="00B06B25" w:rsidP="00B06B25">
      <w:pPr>
        <w:pStyle w:val="exampletext"/>
      </w:pPr>
      <w:r w:rsidRPr="003D549B">
        <w:t xml:space="preserve">In the 2022-23 income year, </w:t>
      </w:r>
      <w:proofErr w:type="spellStart"/>
      <w:r w:rsidRPr="003D549B">
        <w:t>Aus</w:t>
      </w:r>
      <w:proofErr w:type="spellEnd"/>
      <w:r w:rsidRPr="003D549B">
        <w:t xml:space="preserve"> Co identifies </w:t>
      </w:r>
      <w:r w:rsidR="0025284B" w:rsidRPr="003D549B">
        <w:t xml:space="preserve">an additional amount of </w:t>
      </w:r>
      <w:r w:rsidRPr="003D549B">
        <w:t xml:space="preserve">dual inclusion income </w:t>
      </w:r>
      <w:r w:rsidR="0025284B" w:rsidRPr="003D549B">
        <w:t xml:space="preserve">($8,000) </w:t>
      </w:r>
      <w:r w:rsidRPr="003D549B">
        <w:t xml:space="preserve">that is available to be applied by the deducting hybrid. However, </w:t>
      </w:r>
      <w:r w:rsidR="006D6E8A" w:rsidRPr="003D549B">
        <w:t xml:space="preserve">if </w:t>
      </w:r>
      <w:r w:rsidRPr="003D549B">
        <w:t xml:space="preserve">the earlier year application of </w:t>
      </w:r>
      <w:r w:rsidR="007D4C61" w:rsidRPr="003D549B">
        <w:t xml:space="preserve">the deducting hybrid mismatch rule </w:t>
      </w:r>
      <w:r w:rsidR="006D6E8A" w:rsidRPr="003D549B">
        <w:t xml:space="preserve">to disallow a part of the deduction </w:t>
      </w:r>
      <w:r w:rsidR="0025284B" w:rsidRPr="003D549B">
        <w:t xml:space="preserve">in the 2020-21 income year </w:t>
      </w:r>
      <w:r w:rsidR="006D6E8A" w:rsidRPr="003D549B">
        <w:t>is disregarded</w:t>
      </w:r>
      <w:r w:rsidRPr="003D549B">
        <w:t>, the integrity rule would have applied to</w:t>
      </w:r>
      <w:r w:rsidR="006D6E8A" w:rsidRPr="003D549B">
        <w:t xml:space="preserve"> deny </w:t>
      </w:r>
      <w:r w:rsidR="0025284B" w:rsidRPr="003D549B">
        <w:t>a</w:t>
      </w:r>
      <w:r w:rsidR="006D6E8A" w:rsidRPr="003D549B">
        <w:t xml:space="preserve"> d</w:t>
      </w:r>
      <w:r w:rsidRPr="003D549B">
        <w:t xml:space="preserve">eduction </w:t>
      </w:r>
      <w:r w:rsidR="005B22F3">
        <w:t>(</w:t>
      </w:r>
      <w:r w:rsidR="005B22F3" w:rsidRPr="005B22F3">
        <w:t>assuming the principa</w:t>
      </w:r>
      <w:r w:rsidR="005B22F3">
        <w:t>l purpose test in paragraph 832</w:t>
      </w:r>
      <w:r w:rsidR="005B22F3">
        <w:noBreakHyphen/>
      </w:r>
      <w:proofErr w:type="gramStart"/>
      <w:r w:rsidR="005B22F3" w:rsidRPr="005B22F3">
        <w:t>725(</w:t>
      </w:r>
      <w:proofErr w:type="gramEnd"/>
      <w:r w:rsidR="005B22F3" w:rsidRPr="005B22F3">
        <w:t>1)(h) is satisfied</w:t>
      </w:r>
      <w:r w:rsidR="005B22F3">
        <w:t xml:space="preserve">) </w:t>
      </w:r>
      <w:r w:rsidR="00FC06B5" w:rsidRPr="003D549B">
        <w:t xml:space="preserve">for the </w:t>
      </w:r>
      <w:r w:rsidR="0025284B" w:rsidRPr="003D549B">
        <w:t xml:space="preserve">whole amount of the </w:t>
      </w:r>
      <w:r w:rsidR="00FC06B5" w:rsidRPr="003D549B">
        <w:t xml:space="preserve">interest payment </w:t>
      </w:r>
      <w:r w:rsidRPr="003D549B">
        <w:t xml:space="preserve">in </w:t>
      </w:r>
      <w:r w:rsidR="002604CF" w:rsidRPr="003D549B">
        <w:t>th</w:t>
      </w:r>
      <w:r w:rsidR="007D4C61" w:rsidRPr="003D549B">
        <w:t>at</w:t>
      </w:r>
      <w:r w:rsidRPr="003D549B">
        <w:t xml:space="preserve"> inc</w:t>
      </w:r>
      <w:r w:rsidR="006D6E8A" w:rsidRPr="003D549B">
        <w:t xml:space="preserve">ome year. </w:t>
      </w:r>
    </w:p>
    <w:p w14:paraId="2B579049" w14:textId="79E3526E" w:rsidR="00B06B25" w:rsidRPr="003D549B" w:rsidRDefault="006D6E8A" w:rsidP="00733C5C">
      <w:pPr>
        <w:pStyle w:val="exampletext"/>
      </w:pPr>
      <w:r w:rsidRPr="003D549B">
        <w:t>Therefore, subsection 832</w:t>
      </w:r>
      <w:r w:rsidRPr="003D549B">
        <w:noBreakHyphen/>
      </w:r>
      <w:proofErr w:type="gramStart"/>
      <w:r w:rsidRPr="003D549B">
        <w:t>565(</w:t>
      </w:r>
      <w:proofErr w:type="gramEnd"/>
      <w:r w:rsidRPr="003D549B">
        <w:t xml:space="preserve">2A) </w:t>
      </w:r>
      <w:r w:rsidR="001573B2">
        <w:t xml:space="preserve">prevents </w:t>
      </w:r>
      <w:proofErr w:type="spellStart"/>
      <w:r w:rsidR="001573B2">
        <w:t>Aus</w:t>
      </w:r>
      <w:proofErr w:type="spellEnd"/>
      <w:r w:rsidR="001573B2">
        <w:t xml:space="preserve"> Co from being able to claim a </w:t>
      </w:r>
      <w:r w:rsidR="00B06B25" w:rsidRPr="003D549B">
        <w:t>deduct</w:t>
      </w:r>
      <w:r w:rsidR="00AE13FD" w:rsidRPr="003D549B">
        <w:t xml:space="preserve">ion </w:t>
      </w:r>
      <w:r w:rsidR="001573B2">
        <w:t>under subsection 832</w:t>
      </w:r>
      <w:r w:rsidR="001573B2">
        <w:noBreakHyphen/>
        <w:t xml:space="preserve">565(2) </w:t>
      </w:r>
      <w:r w:rsidR="00AE13FD" w:rsidRPr="003D549B">
        <w:t xml:space="preserve">for the </w:t>
      </w:r>
      <w:r w:rsidR="00FC06B5" w:rsidRPr="003D549B">
        <w:t xml:space="preserve">interest </w:t>
      </w:r>
      <w:r w:rsidR="00AE13FD" w:rsidRPr="003D549B">
        <w:t>payment in the 2022</w:t>
      </w:r>
      <w:r w:rsidR="00AE13FD" w:rsidRPr="003D549B">
        <w:noBreakHyphen/>
      </w:r>
      <w:r w:rsidR="00B06B25" w:rsidRPr="003D549B">
        <w:t>23 income year.</w:t>
      </w:r>
    </w:p>
    <w:p w14:paraId="49982161" w14:textId="003FA9D4" w:rsidR="00B06B25" w:rsidRPr="003D549B" w:rsidRDefault="00B06B25" w:rsidP="00B06B25">
      <w:pPr>
        <w:pStyle w:val="ExampleHeading"/>
      </w:pPr>
    </w:p>
    <w:p w14:paraId="0E8CB5A5" w14:textId="51DD285E" w:rsidR="00FC06B5" w:rsidRPr="003D549B" w:rsidRDefault="00FC06B5" w:rsidP="00B06B25">
      <w:pPr>
        <w:pStyle w:val="exampletext"/>
      </w:pPr>
      <w:r w:rsidRPr="003D549B">
        <w:t>The facts are the same as E</w:t>
      </w:r>
      <w:r w:rsidR="00B06B25" w:rsidRPr="003D549B">
        <w:t>xample 1.</w:t>
      </w:r>
      <w:r w:rsidR="005B22F3">
        <w:t>2</w:t>
      </w:r>
      <w:r w:rsidRPr="003D549B">
        <w:t xml:space="preserve"> except that:</w:t>
      </w:r>
    </w:p>
    <w:p w14:paraId="323F61D0" w14:textId="77777777" w:rsidR="00FC06B5" w:rsidRPr="003D549B" w:rsidRDefault="00FC06B5" w:rsidP="00FC06B5">
      <w:pPr>
        <w:pStyle w:val="exampledotpoint1"/>
      </w:pPr>
      <w:r w:rsidRPr="003D549B">
        <w:t>in the 2020</w:t>
      </w:r>
      <w:r w:rsidRPr="003D549B">
        <w:noBreakHyphen/>
        <w:t>21 </w:t>
      </w:r>
      <w:r w:rsidR="00B06B25" w:rsidRPr="003D549B">
        <w:t>income year</w:t>
      </w:r>
      <w:r w:rsidRPr="003D549B">
        <w:t>,</w:t>
      </w:r>
      <w:r w:rsidR="00B06B25" w:rsidRPr="003D549B">
        <w:t xml:space="preserve"> Australia is identified as the secondary response country with respect to the deducting hybrid mismatch </w:t>
      </w:r>
      <w:r w:rsidRPr="003D549B">
        <w:t>under section </w:t>
      </w:r>
      <w:r w:rsidR="00B06B25" w:rsidRPr="003D549B">
        <w:t>832-555</w:t>
      </w:r>
      <w:r w:rsidRPr="003D549B">
        <w:t>;</w:t>
      </w:r>
      <w:r w:rsidR="00B06B25" w:rsidRPr="003D549B">
        <w:t xml:space="preserve"> and </w:t>
      </w:r>
    </w:p>
    <w:p w14:paraId="0E0D1596" w14:textId="46D59F72" w:rsidR="00B06B25" w:rsidRPr="003D549B" w:rsidRDefault="00B06B25" w:rsidP="00FC06B5">
      <w:pPr>
        <w:pStyle w:val="exampledotpoint1"/>
      </w:pPr>
      <w:proofErr w:type="gramStart"/>
      <w:r w:rsidRPr="003D549B">
        <w:t>the</w:t>
      </w:r>
      <w:proofErr w:type="gramEnd"/>
      <w:r w:rsidRPr="003D549B">
        <w:t xml:space="preserve"> relevant primary response country has foreign hybrid mismatch rules. </w:t>
      </w:r>
    </w:p>
    <w:p w14:paraId="2701DA5C" w14:textId="47807BC3" w:rsidR="00B06B25" w:rsidRPr="003D549B" w:rsidRDefault="00B06B25" w:rsidP="00B06B25">
      <w:pPr>
        <w:pStyle w:val="exampletext"/>
      </w:pPr>
      <w:r w:rsidRPr="003D549B">
        <w:t xml:space="preserve">As a result, the additional requirements </w:t>
      </w:r>
      <w:r w:rsidR="00FC06B5" w:rsidRPr="003D549B">
        <w:t>in section 832</w:t>
      </w:r>
      <w:r w:rsidR="00FC06B5" w:rsidRPr="003D549B">
        <w:noBreakHyphen/>
        <w:t xml:space="preserve">535 </w:t>
      </w:r>
      <w:r w:rsidRPr="003D549B">
        <w:t xml:space="preserve">for </w:t>
      </w:r>
      <w:r w:rsidR="00FC06B5" w:rsidRPr="003D549B">
        <w:t xml:space="preserve">a </w:t>
      </w:r>
      <w:r w:rsidRPr="003D549B">
        <w:t>se</w:t>
      </w:r>
      <w:r w:rsidR="00FC06B5" w:rsidRPr="003D549B">
        <w:t xml:space="preserve">condary response </w:t>
      </w:r>
      <w:r w:rsidRPr="003D549B">
        <w:t xml:space="preserve">are not met and section 832-530 does not apply to disallow any deduction </w:t>
      </w:r>
      <w:r w:rsidR="00FC06B5" w:rsidRPr="003D549B">
        <w:t>for</w:t>
      </w:r>
      <w:r w:rsidRPr="003D549B">
        <w:t xml:space="preserve"> the interest payment that gives rise to a deducting hybrid mismatch. </w:t>
      </w:r>
    </w:p>
    <w:p w14:paraId="2718BE16" w14:textId="1E4F2D31" w:rsidR="0037353D" w:rsidRPr="003D549B" w:rsidRDefault="0037353D" w:rsidP="00B06B25">
      <w:pPr>
        <w:pStyle w:val="exampletext"/>
      </w:pPr>
      <w:r w:rsidRPr="003D549B">
        <w:t>However, subsection 832-725(7) allows the integrity rule to apply to the interest payment to deny a deduction for the interest payment that was not denied under section 832</w:t>
      </w:r>
      <w:r w:rsidRPr="003D549B">
        <w:noBreakHyphen/>
        <w:t>530</w:t>
      </w:r>
      <w:r w:rsidR="0077762D" w:rsidRPr="003D549B">
        <w:t xml:space="preserve"> – that is, $10,000</w:t>
      </w:r>
      <w:r w:rsidRPr="003D549B">
        <w:t>.</w:t>
      </w:r>
    </w:p>
    <w:p w14:paraId="300C7541" w14:textId="77777777" w:rsidR="00C75DD4" w:rsidRDefault="0037353D" w:rsidP="00733C5C">
      <w:pPr>
        <w:pStyle w:val="exampletext"/>
      </w:pPr>
      <w:r w:rsidRPr="003D549B">
        <w:lastRenderedPageBreak/>
        <w:t>T</w:t>
      </w:r>
      <w:r w:rsidR="00B06B25" w:rsidRPr="003D549B">
        <w:t xml:space="preserve">he conditions </w:t>
      </w:r>
      <w:r w:rsidRPr="003D549B">
        <w:t xml:space="preserve">for applying the integrity rule </w:t>
      </w:r>
      <w:r w:rsidR="00B06B25" w:rsidRPr="003D549B">
        <w:t>in s</w:t>
      </w:r>
      <w:r w:rsidRPr="003D549B">
        <w:t>ubsection 832</w:t>
      </w:r>
      <w:r w:rsidRPr="003D549B">
        <w:noBreakHyphen/>
      </w:r>
      <w:proofErr w:type="gramStart"/>
      <w:r w:rsidR="00B06B25" w:rsidRPr="003D549B">
        <w:t>725(</w:t>
      </w:r>
      <w:proofErr w:type="gramEnd"/>
      <w:r w:rsidR="00B06B25" w:rsidRPr="003D549B">
        <w:t xml:space="preserve">1) are satisfied </w:t>
      </w:r>
      <w:r w:rsidR="005B22F3">
        <w:t>(</w:t>
      </w:r>
      <w:r w:rsidR="005B22F3" w:rsidRPr="005B22F3">
        <w:t>assuming the principa</w:t>
      </w:r>
      <w:r w:rsidR="005B22F3">
        <w:t xml:space="preserve">l purpose test in </w:t>
      </w:r>
      <w:r w:rsidR="00E01CF5">
        <w:t>paragraph </w:t>
      </w:r>
      <w:r w:rsidR="005B22F3">
        <w:t>832</w:t>
      </w:r>
      <w:r w:rsidR="005B22F3">
        <w:noBreakHyphen/>
      </w:r>
      <w:r w:rsidR="005B22F3" w:rsidRPr="005B22F3">
        <w:t>725(1)(h) is satisfied</w:t>
      </w:r>
      <w:r w:rsidR="005B22F3">
        <w:t xml:space="preserve">) </w:t>
      </w:r>
      <w:r w:rsidRPr="003D549B">
        <w:t>in relation to the interest payment (</w:t>
      </w:r>
      <w:r w:rsidR="00B06B25" w:rsidRPr="003D549B">
        <w:t xml:space="preserve">and none of the exceptions in subsections 832-725(4) to (6) </w:t>
      </w:r>
      <w:r w:rsidRPr="003D549B">
        <w:t>apply)</w:t>
      </w:r>
      <w:r w:rsidR="00B06B25" w:rsidRPr="003D549B">
        <w:t>.</w:t>
      </w:r>
      <w:r w:rsidRPr="003D549B">
        <w:t xml:space="preserve"> </w:t>
      </w:r>
    </w:p>
    <w:p w14:paraId="5DDA7AC1" w14:textId="2F5D798A" w:rsidR="00B06B25" w:rsidRDefault="0037353D" w:rsidP="00733C5C">
      <w:pPr>
        <w:pStyle w:val="exampletext"/>
      </w:pPr>
      <w:r w:rsidRPr="003D549B">
        <w:t>Therefore, as</w:t>
      </w:r>
      <w:r w:rsidR="00B06B25" w:rsidRPr="003D549B">
        <w:t xml:space="preserve"> subsection 832-530(2) has not applied to </w:t>
      </w:r>
      <w:r w:rsidRPr="003D549B">
        <w:t xml:space="preserve">deny a deduction for the interest payment to any extent, </w:t>
      </w:r>
      <w:r w:rsidR="00B06B25" w:rsidRPr="003D549B">
        <w:t xml:space="preserve">subsection 832-725(3) will apply to deny the entire deduction </w:t>
      </w:r>
      <w:r w:rsidRPr="003D549B">
        <w:t>for</w:t>
      </w:r>
      <w:r w:rsidR="00B06B25" w:rsidRPr="003D549B">
        <w:t xml:space="preserve"> the interest payment.</w:t>
      </w:r>
    </w:p>
    <w:p w14:paraId="44A2A810" w14:textId="2697B289" w:rsidR="009C469F" w:rsidRDefault="00E00B3B" w:rsidP="009C469F">
      <w:pPr>
        <w:pStyle w:val="Heading4"/>
      </w:pPr>
      <w:r>
        <w:t>Adjustment under th</w:t>
      </w:r>
      <w:r w:rsidR="0017233F">
        <w:t xml:space="preserve">e </w:t>
      </w:r>
      <w:r w:rsidR="009C469F">
        <w:t xml:space="preserve">hybrid financial instrument mismatch rule </w:t>
      </w:r>
      <w:r w:rsidR="0017233F">
        <w:t>where a payment is taxed in a later income year</w:t>
      </w:r>
      <w:r>
        <w:t xml:space="preserve"> may be denied</w:t>
      </w:r>
      <w:r w:rsidR="009C469F">
        <w:t xml:space="preserve"> </w:t>
      </w:r>
    </w:p>
    <w:p w14:paraId="2F7CE951" w14:textId="1DA7ACF3" w:rsidR="0039008D" w:rsidRDefault="00D97C4D" w:rsidP="00B65CEA">
      <w:pPr>
        <w:pStyle w:val="base-text-paragraph"/>
      </w:pPr>
      <w:r>
        <w:t>If a payment gives rise to a hybrid financial instrument mismatch</w:t>
      </w:r>
      <w:r w:rsidR="00743D6E">
        <w:t xml:space="preserve"> in an income year</w:t>
      </w:r>
      <w:r>
        <w:t xml:space="preserve">, a deduction may be denied </w:t>
      </w:r>
      <w:r w:rsidR="00743D6E">
        <w:t xml:space="preserve">in that income year </w:t>
      </w:r>
      <w:r>
        <w:t xml:space="preserve">for the </w:t>
      </w:r>
      <w:r w:rsidR="00340BC9">
        <w:t>deduction component of the mismatch (section 832</w:t>
      </w:r>
      <w:r w:rsidR="00340BC9">
        <w:noBreakHyphen/>
        <w:t xml:space="preserve">180). </w:t>
      </w:r>
    </w:p>
    <w:p w14:paraId="3650FE83" w14:textId="6FAC55FF" w:rsidR="00743D6E" w:rsidRDefault="00743D6E" w:rsidP="00B65CEA">
      <w:pPr>
        <w:pStyle w:val="base-text-paragraph"/>
      </w:pPr>
      <w:r>
        <w:t>As the payment gave rise to a hybrid financial instrument mismatch in that income year, the integrity rule does not apply in that income year (subsection 832</w:t>
      </w:r>
      <w:r>
        <w:noBreakHyphen/>
      </w:r>
      <w:proofErr w:type="gramStart"/>
      <w:r>
        <w:t>725(</w:t>
      </w:r>
      <w:proofErr w:type="gramEnd"/>
      <w:r>
        <w:t>6)</w:t>
      </w:r>
      <w:r w:rsidR="007D64BF">
        <w:t>), even</w:t>
      </w:r>
      <w:r>
        <w:t xml:space="preserve"> though </w:t>
      </w:r>
      <w:r w:rsidR="007D64BF">
        <w:t>the conditions to apply the integrity rule (as set out in subsection 832</w:t>
      </w:r>
      <w:r w:rsidR="007D64BF">
        <w:noBreakHyphen/>
        <w:t>725(2)) would be satisfied in relation to that payment</w:t>
      </w:r>
      <w:r>
        <w:t xml:space="preserve">. </w:t>
      </w:r>
      <w:r w:rsidR="00B65CEA">
        <w:t>That is, the hybrid financial instrument mismatch takes precedence over the integrity rule.</w:t>
      </w:r>
    </w:p>
    <w:p w14:paraId="20809CE2" w14:textId="7ACF8FB1" w:rsidR="00340BC9" w:rsidRDefault="00340BC9" w:rsidP="007B49F3">
      <w:pPr>
        <w:pStyle w:val="base-text-paragraph"/>
      </w:pPr>
      <w:r>
        <w:t xml:space="preserve">If some or all of the payment is subject to foreign income tax or Australian income tax in a later income year, then </w:t>
      </w:r>
      <w:r w:rsidR="0039008D">
        <w:t xml:space="preserve">the hybrid financial instrument mismatch rules apply to allow </w:t>
      </w:r>
      <w:r>
        <w:t>a deduction for the taxed amount of the payment in the later income year (section 832</w:t>
      </w:r>
      <w:r>
        <w:noBreakHyphen/>
        <w:t>240).</w:t>
      </w:r>
    </w:p>
    <w:p w14:paraId="504D8077" w14:textId="1576310D" w:rsidR="003B36D7" w:rsidRPr="008C179B" w:rsidRDefault="00B65CEA" w:rsidP="0039008D">
      <w:pPr>
        <w:pStyle w:val="base-text-paragraph"/>
        <w:rPr>
          <w:rStyle w:val="Referencingstyle"/>
          <w:b w:val="0"/>
          <w:i w:val="0"/>
          <w:sz w:val="22"/>
        </w:rPr>
      </w:pPr>
      <w:r>
        <w:t xml:space="preserve">To protect the integrity of the hybrid mismatch rules, this later year </w:t>
      </w:r>
      <w:r w:rsidR="00743D6E">
        <w:t xml:space="preserve">deduction </w:t>
      </w:r>
      <w:r>
        <w:t xml:space="preserve">will not be allowed </w:t>
      </w:r>
      <w:r w:rsidR="0039008D">
        <w:t>if a deduction would have been denied in the earlier income year under</w:t>
      </w:r>
      <w:r>
        <w:t xml:space="preserve"> the integrity rule </w:t>
      </w:r>
      <w:r w:rsidR="0039008D">
        <w:t xml:space="preserve">(on the assumption that the integrity rule </w:t>
      </w:r>
      <w:r>
        <w:t>applied to the payment in th</w:t>
      </w:r>
      <w:r w:rsidR="003B36D7">
        <w:t xml:space="preserve">at </w:t>
      </w:r>
      <w:r>
        <w:t xml:space="preserve">earlier </w:t>
      </w:r>
      <w:r w:rsidR="00743D6E">
        <w:t>income year</w:t>
      </w:r>
      <w:r w:rsidR="003B36D7">
        <w:t xml:space="preserve">). </w:t>
      </w:r>
      <w:r w:rsidR="003B36D7" w:rsidRPr="00852D4D">
        <w:rPr>
          <w:rStyle w:val="Referencingstyle"/>
        </w:rPr>
        <w:t xml:space="preserve">[Schedule #, item </w:t>
      </w:r>
      <w:r w:rsidR="00ED4BED">
        <w:rPr>
          <w:rStyle w:val="Referencingstyle"/>
        </w:rPr>
        <w:t>32</w:t>
      </w:r>
      <w:r w:rsidR="003B36D7" w:rsidRPr="00852D4D">
        <w:rPr>
          <w:rStyle w:val="Referencingstyle"/>
        </w:rPr>
        <w:t xml:space="preserve">, </w:t>
      </w:r>
      <w:r w:rsidR="003B36D7">
        <w:rPr>
          <w:rStyle w:val="Referencingstyle"/>
        </w:rPr>
        <w:t>subsection 832</w:t>
      </w:r>
      <w:r w:rsidR="003B36D7">
        <w:rPr>
          <w:rStyle w:val="Referencingstyle"/>
        </w:rPr>
        <w:noBreakHyphen/>
        <w:t>240(2A)</w:t>
      </w:r>
      <w:r w:rsidR="003B36D7" w:rsidRPr="00852D4D">
        <w:rPr>
          <w:rStyle w:val="Referencingstyle"/>
        </w:rPr>
        <w:t>]</w:t>
      </w:r>
    </w:p>
    <w:p w14:paraId="51CE9D46" w14:textId="40509E7A" w:rsidR="008C179B" w:rsidRDefault="008C179B" w:rsidP="0039008D">
      <w:pPr>
        <w:pStyle w:val="base-text-paragraph"/>
      </w:pPr>
      <w:r>
        <w:t xml:space="preserve">This reflects the outcome that would arise if the </w:t>
      </w:r>
      <w:r w:rsidR="003A5F0F">
        <w:t xml:space="preserve">integrity rule (rather than the hybrid financial instrument mismatch rule) had applied in the earlier income year. That is, if the integrity rule applies to deny a deduction for a payment in an income year </w:t>
      </w:r>
      <w:r w:rsidR="00471317">
        <w:t xml:space="preserve">and </w:t>
      </w:r>
      <w:r w:rsidR="003A5F0F">
        <w:t>some or all of the payment is subject to foreign income tax or Australian income tax in a later income year</w:t>
      </w:r>
      <w:r w:rsidR="00471317">
        <w:t xml:space="preserve">, a deduction is not allowed for the payment in that later income year. </w:t>
      </w:r>
    </w:p>
    <w:p w14:paraId="5C0DF133" w14:textId="1C478C42" w:rsidR="00E72DF7" w:rsidRDefault="00E72DF7" w:rsidP="00E72DF7">
      <w:pPr>
        <w:pStyle w:val="base-text-paragraph"/>
      </w:pPr>
      <w:r w:rsidRPr="003D549B">
        <w:t>Example 1.</w:t>
      </w:r>
      <w:r>
        <w:t xml:space="preserve">4 </w:t>
      </w:r>
      <w:r w:rsidRPr="003D549B">
        <w:t>illustrate</w:t>
      </w:r>
      <w:r>
        <w:t xml:space="preserve">s </w:t>
      </w:r>
      <w:r w:rsidRPr="003D549B">
        <w:t xml:space="preserve">the operation of </w:t>
      </w:r>
      <w:r>
        <w:t>new subsection 832</w:t>
      </w:r>
      <w:r>
        <w:noBreakHyphen/>
      </w:r>
      <w:proofErr w:type="gramStart"/>
      <w:r>
        <w:t>240(</w:t>
      </w:r>
      <w:proofErr w:type="gramEnd"/>
      <w:r>
        <w:t>2A).</w:t>
      </w:r>
    </w:p>
    <w:p w14:paraId="1CF23DAF" w14:textId="13CD0AB4" w:rsidR="00B65CEA" w:rsidRDefault="00B65CEA" w:rsidP="003B36D7">
      <w:pPr>
        <w:pStyle w:val="ExampleHeading"/>
      </w:pPr>
    </w:p>
    <w:p w14:paraId="22C0A894" w14:textId="4A476709" w:rsidR="005A7DD8" w:rsidRPr="003D549B" w:rsidRDefault="005A7DD8" w:rsidP="00B06B25">
      <w:pPr>
        <w:pStyle w:val="exampletext"/>
      </w:pPr>
      <w:r w:rsidRPr="003D549B">
        <w:t>At the start of the 2020</w:t>
      </w:r>
      <w:r w:rsidRPr="003D549B">
        <w:noBreakHyphen/>
      </w:r>
      <w:r w:rsidR="00B06B25" w:rsidRPr="003D549B">
        <w:t xml:space="preserve">21 income year, </w:t>
      </w:r>
      <w:proofErr w:type="spellStart"/>
      <w:r w:rsidR="00B06B25" w:rsidRPr="003D549B">
        <w:t>Aus</w:t>
      </w:r>
      <w:proofErr w:type="spellEnd"/>
      <w:r w:rsidR="00B06B25" w:rsidRPr="003D549B">
        <w:t xml:space="preserve"> Co enters into a 5 year interest bearing loan, borrowing from Interposed Foreign Co</w:t>
      </w:r>
      <w:r w:rsidRPr="003D549B">
        <w:t>. U</w:t>
      </w:r>
      <w:r w:rsidR="00B06B25" w:rsidRPr="003D549B">
        <w:t xml:space="preserve">nder </w:t>
      </w:r>
      <w:r w:rsidR="000D6266" w:rsidRPr="003D549B">
        <w:t>the terms of the loan arrangement</w:t>
      </w:r>
      <w:r w:rsidRPr="003D549B">
        <w:t xml:space="preserve">, </w:t>
      </w:r>
      <w:proofErr w:type="spellStart"/>
      <w:r w:rsidRPr="003D549B">
        <w:t>Aus</w:t>
      </w:r>
      <w:proofErr w:type="spellEnd"/>
      <w:r w:rsidRPr="003D549B">
        <w:t xml:space="preserve"> Co </w:t>
      </w:r>
      <w:r w:rsidR="00B06B25" w:rsidRPr="003D549B">
        <w:t xml:space="preserve">is required to make a lump sum payment for the accrued interest at the end of the arrangement. </w:t>
      </w:r>
    </w:p>
    <w:p w14:paraId="376EC12D" w14:textId="74AFCA07" w:rsidR="00B06B25" w:rsidRPr="003D549B" w:rsidRDefault="00B06B25" w:rsidP="00B06B25">
      <w:pPr>
        <w:pStyle w:val="exampletext"/>
      </w:pPr>
      <w:r w:rsidRPr="003D549B">
        <w:lastRenderedPageBreak/>
        <w:t>Interposed Foreign Co is a resident of a foreign country that has a corporate tax rate of 8 per cent. Bot</w:t>
      </w:r>
      <w:r w:rsidR="005A7DD8" w:rsidRPr="003D549B">
        <w:t xml:space="preserve">h </w:t>
      </w:r>
      <w:proofErr w:type="spellStart"/>
      <w:r w:rsidR="005A7DD8" w:rsidRPr="003D549B">
        <w:t>Aus</w:t>
      </w:r>
      <w:proofErr w:type="spellEnd"/>
      <w:r w:rsidR="005A7DD8" w:rsidRPr="003D549B">
        <w:t xml:space="preserve"> Co and Interposed Foreign </w:t>
      </w:r>
      <w:r w:rsidRPr="003D549B">
        <w:t xml:space="preserve">Co are members of the Global Co corporate group. </w:t>
      </w:r>
    </w:p>
    <w:p w14:paraId="2EF5B0EB" w14:textId="104620A0" w:rsidR="00B06B25" w:rsidRPr="003D549B" w:rsidRDefault="00B06B25" w:rsidP="00B06B25">
      <w:pPr>
        <w:pStyle w:val="exampletext"/>
      </w:pPr>
      <w:r w:rsidRPr="003D549B">
        <w:t>Th</w:t>
      </w:r>
      <w:r w:rsidR="005A7DD8" w:rsidRPr="003D549B">
        <w:t xml:space="preserve">e interest bearing loan </w:t>
      </w:r>
      <w:r w:rsidRPr="003D549B">
        <w:t>is a Division 230 financial arrangement</w:t>
      </w:r>
      <w:r w:rsidR="005A7DD8" w:rsidRPr="003D549B">
        <w:t xml:space="preserve"> for Australian income tax purposes</w:t>
      </w:r>
      <w:r w:rsidRPr="003D549B">
        <w:t xml:space="preserve">. </w:t>
      </w:r>
      <w:proofErr w:type="spellStart"/>
      <w:r w:rsidRPr="003D549B">
        <w:t>Aus</w:t>
      </w:r>
      <w:proofErr w:type="spellEnd"/>
      <w:r w:rsidRPr="003D549B">
        <w:t xml:space="preserve"> Co is entitled to a deduction in respect of accrued inter</w:t>
      </w:r>
      <w:r w:rsidR="005A7DD8" w:rsidRPr="003D549B">
        <w:t>est under the loan for the 2020</w:t>
      </w:r>
      <w:r w:rsidR="005A7DD8" w:rsidRPr="003D549B">
        <w:noBreakHyphen/>
      </w:r>
      <w:r w:rsidRPr="003D549B">
        <w:t>21 income year due to sufficiently certain (and fixed and determinable) financial benefits (being the interest payment</w:t>
      </w:r>
      <w:r w:rsidR="005A7DD8" w:rsidRPr="003D549B">
        <w:t xml:space="preserve"> made by </w:t>
      </w:r>
      <w:proofErr w:type="spellStart"/>
      <w:r w:rsidR="005A7DD8" w:rsidRPr="003D549B">
        <w:t>Aus</w:t>
      </w:r>
      <w:proofErr w:type="spellEnd"/>
      <w:r w:rsidR="005A7DD8" w:rsidRPr="003D549B">
        <w:t xml:space="preserve"> Co</w:t>
      </w:r>
      <w:r w:rsidRPr="003D549B">
        <w:t>) to be provided on maturity under the terms of the loan arrangement.</w:t>
      </w:r>
    </w:p>
    <w:p w14:paraId="61536004" w14:textId="77777777" w:rsidR="000D6266" w:rsidRPr="003D549B" w:rsidRDefault="00B06B25" w:rsidP="00B06B25">
      <w:pPr>
        <w:pStyle w:val="exampletext"/>
      </w:pPr>
      <w:r w:rsidRPr="003D549B">
        <w:t>For purposes</w:t>
      </w:r>
      <w:r w:rsidR="000D6266" w:rsidRPr="003D549B">
        <w:t xml:space="preserve"> of applying the hybrid mismatch rules</w:t>
      </w:r>
      <w:r w:rsidRPr="003D549B">
        <w:t xml:space="preserve">, the accrued interest is a payment made by </w:t>
      </w:r>
      <w:proofErr w:type="spellStart"/>
      <w:r w:rsidRPr="003D549B">
        <w:t>Aus</w:t>
      </w:r>
      <w:proofErr w:type="spellEnd"/>
      <w:r w:rsidRPr="003D549B">
        <w:t xml:space="preserve"> Co to Interposed Foreign Co and gives rise to a hybrid financial instrument mismatch. </w:t>
      </w:r>
    </w:p>
    <w:p w14:paraId="1AB16FCF" w14:textId="77777777" w:rsidR="000D6266" w:rsidRPr="003D549B" w:rsidRDefault="000D6266" w:rsidP="00B06B25">
      <w:pPr>
        <w:pStyle w:val="exampletext"/>
      </w:pPr>
      <w:r w:rsidRPr="003D549B">
        <w:t>A</w:t>
      </w:r>
      <w:r w:rsidR="00B06B25" w:rsidRPr="003D549B">
        <w:t xml:space="preserve"> deduction/non-inclusion mismatch arises </w:t>
      </w:r>
      <w:r w:rsidRPr="003D549B">
        <w:t>because:</w:t>
      </w:r>
    </w:p>
    <w:p w14:paraId="07FA9C40" w14:textId="482A03B6" w:rsidR="000D6266" w:rsidRPr="003D549B" w:rsidRDefault="00B06B25" w:rsidP="000D6266">
      <w:pPr>
        <w:pStyle w:val="exampledotpoint1"/>
      </w:pPr>
      <w:proofErr w:type="spellStart"/>
      <w:r w:rsidRPr="003D549B">
        <w:t>Aus</w:t>
      </w:r>
      <w:proofErr w:type="spellEnd"/>
      <w:r w:rsidRPr="003D549B">
        <w:t xml:space="preserve"> Co is entitled to a deduction in respect of the interest payment on an accruals basis</w:t>
      </w:r>
      <w:r w:rsidR="00211A3F" w:rsidRPr="003D549B">
        <w:t xml:space="preserve"> (under the taxation of financial arrangements regime)</w:t>
      </w:r>
      <w:r w:rsidRPr="003D549B">
        <w:t xml:space="preserve"> in </w:t>
      </w:r>
      <w:r w:rsidR="000D6266" w:rsidRPr="003D549B">
        <w:t>the 2020-21 income year; and</w:t>
      </w:r>
    </w:p>
    <w:p w14:paraId="2290EB7C" w14:textId="510AFAEC" w:rsidR="00B06B25" w:rsidRPr="003D549B" w:rsidRDefault="000D6266" w:rsidP="000D6266">
      <w:pPr>
        <w:pStyle w:val="exampledotpoint1"/>
      </w:pPr>
      <w:r w:rsidRPr="003D549B">
        <w:t>t</w:t>
      </w:r>
      <w:r w:rsidR="00B06B25" w:rsidRPr="003D549B">
        <w:t xml:space="preserve">he </w:t>
      </w:r>
      <w:r w:rsidRPr="003D549B">
        <w:t xml:space="preserve">interest payment </w:t>
      </w:r>
      <w:r w:rsidR="00B06B25" w:rsidRPr="003D549B">
        <w:t>will not be subject to foreign income tax in a foreign tax period ending within 12 m</w:t>
      </w:r>
      <w:r w:rsidRPr="003D549B">
        <w:t>onths after the end of the 2020</w:t>
      </w:r>
      <w:r w:rsidRPr="003D549B">
        <w:noBreakHyphen/>
      </w:r>
      <w:r w:rsidR="00B06B25" w:rsidRPr="003D549B">
        <w:t>21 income year</w:t>
      </w:r>
      <w:r w:rsidRPr="003D549B">
        <w:t xml:space="preserve"> – t</w:t>
      </w:r>
      <w:r w:rsidR="00B06B25" w:rsidRPr="003D549B">
        <w:t xml:space="preserve">hat is, </w:t>
      </w:r>
      <w:r w:rsidR="00211A3F" w:rsidRPr="003D549B">
        <w:t>under the law</w:t>
      </w:r>
      <w:r w:rsidR="005B0330" w:rsidRPr="003D549B">
        <w:t xml:space="preserve"> of the foreign country in which Interposed Foreign Co is a resident</w:t>
      </w:r>
      <w:r w:rsidR="00211A3F" w:rsidRPr="003D549B">
        <w:t xml:space="preserve">, </w:t>
      </w:r>
      <w:r w:rsidR="00B06B25" w:rsidRPr="003D549B">
        <w:t>Interposed Foreign</w:t>
      </w:r>
      <w:r w:rsidR="0077762D" w:rsidRPr="003D549B">
        <w:t> </w:t>
      </w:r>
      <w:r w:rsidR="00B06B25" w:rsidRPr="003D549B">
        <w:t xml:space="preserve">Co is taxed </w:t>
      </w:r>
      <w:r w:rsidRPr="003D549B">
        <w:t xml:space="preserve">only </w:t>
      </w:r>
      <w:r w:rsidR="00B06B25" w:rsidRPr="003D549B">
        <w:t xml:space="preserve">when the cash payment is received </w:t>
      </w:r>
      <w:r w:rsidR="00211A3F" w:rsidRPr="003D549B">
        <w:t xml:space="preserve">in </w:t>
      </w:r>
      <w:r w:rsidR="00B06B25" w:rsidRPr="003D549B">
        <w:t>202</w:t>
      </w:r>
      <w:r w:rsidR="00AF4C2A">
        <w:t>4-25</w:t>
      </w:r>
      <w:r w:rsidR="00B06B25" w:rsidRPr="003D549B">
        <w:t xml:space="preserve"> income year</w:t>
      </w:r>
      <w:r w:rsidR="00211A3F" w:rsidRPr="003D549B">
        <w:t xml:space="preserve"> (when the lump sum payment is made at the end of the loan arrangement</w:t>
      </w:r>
      <w:r w:rsidR="00B06B25" w:rsidRPr="003D549B">
        <w:t xml:space="preserve">). </w:t>
      </w:r>
    </w:p>
    <w:p w14:paraId="2CA6ABCC" w14:textId="70D19FDB" w:rsidR="00B06B25" w:rsidRPr="003D549B" w:rsidRDefault="00B06B25" w:rsidP="00B06B25">
      <w:pPr>
        <w:pStyle w:val="exampletext"/>
      </w:pPr>
      <w:r w:rsidRPr="003D549B">
        <w:t>C</w:t>
      </w:r>
      <w:r w:rsidR="00211A3F" w:rsidRPr="003D549B">
        <w:t>onsequently, sections 832</w:t>
      </w:r>
      <w:r w:rsidR="00211A3F" w:rsidRPr="003D549B">
        <w:noBreakHyphen/>
      </w:r>
      <w:r w:rsidRPr="003D549B">
        <w:t xml:space="preserve">180 </w:t>
      </w:r>
      <w:r w:rsidR="00211A3F" w:rsidRPr="003D549B">
        <w:t>and</w:t>
      </w:r>
      <w:r w:rsidRPr="003D549B">
        <w:t xml:space="preserve"> 230-522 </w:t>
      </w:r>
      <w:r w:rsidR="00211A3F" w:rsidRPr="003D549B">
        <w:t xml:space="preserve">apply so that </w:t>
      </w:r>
      <w:proofErr w:type="spellStart"/>
      <w:r w:rsidRPr="003D549B">
        <w:t>Aus</w:t>
      </w:r>
      <w:proofErr w:type="spellEnd"/>
      <w:r w:rsidRPr="003D549B">
        <w:t xml:space="preserve"> Co is not entitled to a deduction for the payment (</w:t>
      </w:r>
      <w:r w:rsidR="00211A3F" w:rsidRPr="003D549B">
        <w:t>being a taxation of financial arrangements loss) in the 2020</w:t>
      </w:r>
      <w:r w:rsidR="00211A3F" w:rsidRPr="003D549B">
        <w:noBreakHyphen/>
      </w:r>
      <w:r w:rsidRPr="003D549B">
        <w:t xml:space="preserve">21 income year. </w:t>
      </w:r>
    </w:p>
    <w:p w14:paraId="21B1969A" w14:textId="17D9AF52" w:rsidR="005B0330" w:rsidRPr="003D549B" w:rsidRDefault="00211A3F" w:rsidP="00B06B25">
      <w:pPr>
        <w:pStyle w:val="exampletext"/>
      </w:pPr>
      <w:r w:rsidRPr="003D549B">
        <w:t>In the 202</w:t>
      </w:r>
      <w:r w:rsidR="00AF4C2A">
        <w:t>4</w:t>
      </w:r>
      <w:r w:rsidRPr="003D549B">
        <w:noBreakHyphen/>
      </w:r>
      <w:r w:rsidR="00B06B25" w:rsidRPr="003D549B">
        <w:t>2</w:t>
      </w:r>
      <w:r w:rsidR="00AF4C2A">
        <w:t>5</w:t>
      </w:r>
      <w:r w:rsidR="00B06B25" w:rsidRPr="003D549B">
        <w:t xml:space="preserve"> income year, the cash payment of the interest is subject to foreign income tax in the foreign country in which Interposed Foreign Co is a resident. </w:t>
      </w:r>
    </w:p>
    <w:p w14:paraId="111969FC" w14:textId="14A4B084" w:rsidR="00B06B25" w:rsidRPr="003D549B" w:rsidRDefault="00B06B25" w:rsidP="00B06B25">
      <w:pPr>
        <w:pStyle w:val="exampletext"/>
      </w:pPr>
      <w:r w:rsidRPr="003D549B">
        <w:t>Und</w:t>
      </w:r>
      <w:r w:rsidR="005B0330" w:rsidRPr="003D549B">
        <w:t>er the current law, section 832</w:t>
      </w:r>
      <w:r w:rsidR="005B0330" w:rsidRPr="003D549B">
        <w:noBreakHyphen/>
      </w:r>
      <w:r w:rsidRPr="003D549B">
        <w:t xml:space="preserve">240 would apply to allow a deduction </w:t>
      </w:r>
      <w:r w:rsidR="0077762D" w:rsidRPr="003D549B">
        <w:t xml:space="preserve">to </w:t>
      </w:r>
      <w:proofErr w:type="spellStart"/>
      <w:r w:rsidR="0077762D" w:rsidRPr="003D549B">
        <w:t>Aus</w:t>
      </w:r>
      <w:proofErr w:type="spellEnd"/>
      <w:r w:rsidR="0077762D" w:rsidRPr="003D549B">
        <w:t xml:space="preserve"> Co </w:t>
      </w:r>
      <w:r w:rsidRPr="003D549B">
        <w:t>for the payment in the 202</w:t>
      </w:r>
      <w:r w:rsidR="00AF4C2A">
        <w:t>4</w:t>
      </w:r>
      <w:r w:rsidRPr="003D549B">
        <w:t>-2</w:t>
      </w:r>
      <w:r w:rsidR="00AF4C2A">
        <w:t>5</w:t>
      </w:r>
      <w:r w:rsidRPr="003D549B">
        <w:t xml:space="preserve"> income year.</w:t>
      </w:r>
    </w:p>
    <w:p w14:paraId="170396DB" w14:textId="5487C794" w:rsidR="00B06B25" w:rsidRPr="003D549B" w:rsidRDefault="00B06B25" w:rsidP="00B06B25">
      <w:pPr>
        <w:pStyle w:val="exampletext"/>
      </w:pPr>
      <w:r w:rsidRPr="003D549B">
        <w:t xml:space="preserve">However, if the payment had not given rise to a hybrid financial </w:t>
      </w:r>
      <w:r w:rsidR="005B0330" w:rsidRPr="003D549B">
        <w:t>instrument mismatch in the 2020</w:t>
      </w:r>
      <w:r w:rsidR="005B0330" w:rsidRPr="003D549B">
        <w:noBreakHyphen/>
      </w:r>
      <w:r w:rsidRPr="003D549B">
        <w:t xml:space="preserve">21 income year, the </w:t>
      </w:r>
      <w:r w:rsidR="005B0330" w:rsidRPr="003D549B">
        <w:t>conditions for applying the integrity rule in subsection 832</w:t>
      </w:r>
      <w:r w:rsidR="005B0330" w:rsidRPr="003D549B">
        <w:noBreakHyphen/>
      </w:r>
      <w:proofErr w:type="gramStart"/>
      <w:r w:rsidRPr="003D549B">
        <w:t>725(</w:t>
      </w:r>
      <w:proofErr w:type="gramEnd"/>
      <w:r w:rsidRPr="003D549B">
        <w:t xml:space="preserve">1) would have been satisfied </w:t>
      </w:r>
      <w:r w:rsidR="005B22F3">
        <w:t>(</w:t>
      </w:r>
      <w:r w:rsidR="005B22F3" w:rsidRPr="005B22F3">
        <w:t>assuming the principa</w:t>
      </w:r>
      <w:r w:rsidR="005B22F3">
        <w:t>l purpose test in paragraph 832</w:t>
      </w:r>
      <w:r w:rsidR="005B22F3">
        <w:noBreakHyphen/>
      </w:r>
      <w:r w:rsidR="005B22F3" w:rsidRPr="005B22F3">
        <w:t>725(1)(h) is satisfied</w:t>
      </w:r>
      <w:r w:rsidR="005B22F3">
        <w:t xml:space="preserve">) </w:t>
      </w:r>
      <w:r w:rsidR="005B0330" w:rsidRPr="003D549B">
        <w:t>in relation to the interest payment (and none of the exceptions in subsections 832-725(4) to (6) would have applied)</w:t>
      </w:r>
      <w:r w:rsidRPr="003D549B">
        <w:t xml:space="preserve">. </w:t>
      </w:r>
      <w:r w:rsidR="005B0330" w:rsidRPr="003D549B">
        <w:t xml:space="preserve">Therefore, </w:t>
      </w:r>
      <w:r w:rsidRPr="003D549B">
        <w:t>the integrity rule would have applied to deny a deduct</w:t>
      </w:r>
      <w:r w:rsidR="005B0330" w:rsidRPr="003D549B">
        <w:t>ion for the payment in the 2020</w:t>
      </w:r>
      <w:r w:rsidR="005B0330" w:rsidRPr="003D549B">
        <w:noBreakHyphen/>
      </w:r>
      <w:r w:rsidRPr="003D549B">
        <w:t>21 income year.</w:t>
      </w:r>
    </w:p>
    <w:p w14:paraId="73C98615" w14:textId="2A5DAB23" w:rsidR="00ED4BED" w:rsidRPr="003D549B" w:rsidRDefault="005B0330" w:rsidP="00B06B25">
      <w:pPr>
        <w:pStyle w:val="exampletext"/>
      </w:pPr>
      <w:r w:rsidRPr="003D549B">
        <w:t>Consequently, subsection 832</w:t>
      </w:r>
      <w:r w:rsidRPr="003D549B">
        <w:noBreakHyphen/>
      </w:r>
      <w:proofErr w:type="gramStart"/>
      <w:r w:rsidR="00B06B25" w:rsidRPr="003D549B">
        <w:t>240(</w:t>
      </w:r>
      <w:proofErr w:type="gramEnd"/>
      <w:r w:rsidR="00B06B25" w:rsidRPr="003D549B">
        <w:t xml:space="preserve">2A) </w:t>
      </w:r>
      <w:r w:rsidR="001573B2">
        <w:t xml:space="preserve">prevents </w:t>
      </w:r>
      <w:proofErr w:type="spellStart"/>
      <w:r w:rsidR="001573B2">
        <w:t>Aus</w:t>
      </w:r>
      <w:proofErr w:type="spellEnd"/>
      <w:r w:rsidR="001573B2">
        <w:t xml:space="preserve"> Co from being able to claim a </w:t>
      </w:r>
      <w:r w:rsidR="001573B2" w:rsidRPr="003D549B">
        <w:t xml:space="preserve">deduction </w:t>
      </w:r>
      <w:r w:rsidR="001573B2">
        <w:t>under subsection 832</w:t>
      </w:r>
      <w:r w:rsidR="001573B2">
        <w:noBreakHyphen/>
        <w:t xml:space="preserve">240(2) </w:t>
      </w:r>
      <w:r w:rsidR="00B06B25" w:rsidRPr="003D549B">
        <w:t xml:space="preserve">for the </w:t>
      </w:r>
      <w:r w:rsidR="0077762D" w:rsidRPr="003D549B">
        <w:t xml:space="preserve">whole amount of the </w:t>
      </w:r>
      <w:r w:rsidRPr="003D549B">
        <w:t xml:space="preserve">interest </w:t>
      </w:r>
      <w:r w:rsidR="00B06B25" w:rsidRPr="003D549B">
        <w:t>payment in the 202</w:t>
      </w:r>
      <w:r w:rsidR="00AF4C2A">
        <w:t>4</w:t>
      </w:r>
      <w:r w:rsidR="0077762D" w:rsidRPr="003D549B">
        <w:noBreakHyphen/>
      </w:r>
      <w:r w:rsidR="00B06B25" w:rsidRPr="003D549B">
        <w:t>2</w:t>
      </w:r>
      <w:r w:rsidR="00AF4C2A">
        <w:t>5</w:t>
      </w:r>
      <w:r w:rsidR="00B06B25" w:rsidRPr="003D549B">
        <w:t xml:space="preserve"> income year.</w:t>
      </w:r>
    </w:p>
    <w:p w14:paraId="0A0BD78E" w14:textId="12A57958" w:rsidR="00B17774" w:rsidRDefault="001F5241" w:rsidP="0067782C">
      <w:pPr>
        <w:pStyle w:val="Heading3"/>
      </w:pPr>
      <w:r w:rsidRPr="003D549B">
        <w:lastRenderedPageBreak/>
        <w:t>F</w:t>
      </w:r>
      <w:r w:rsidR="0067782C" w:rsidRPr="003D549B">
        <w:t>ranking benefits on distri</w:t>
      </w:r>
      <w:r w:rsidRPr="003D549B">
        <w:t>butions made</w:t>
      </w:r>
      <w:r>
        <w:t xml:space="preserve"> on Additional Tier </w:t>
      </w:r>
      <w:r w:rsidR="0067782C">
        <w:t>1 capital instruments issued in Australia</w:t>
      </w:r>
    </w:p>
    <w:p w14:paraId="09EEA068" w14:textId="6AA49D80" w:rsidR="001262AF" w:rsidRDefault="009D74BE" w:rsidP="00ED4BED">
      <w:pPr>
        <w:pStyle w:val="base-text-paragraph"/>
        <w:keepNext/>
      </w:pPr>
      <w:r>
        <w:t>Additional Tier</w:t>
      </w:r>
      <w:r w:rsidR="004E51FD">
        <w:t xml:space="preserve"> </w:t>
      </w:r>
      <w:r w:rsidR="00A32EF4">
        <w:t>1 capital can be issued by</w:t>
      </w:r>
      <w:r w:rsidR="001262AF">
        <w:t xml:space="preserve"> ADIs</w:t>
      </w:r>
      <w:r w:rsidR="00A32EF4">
        <w:t xml:space="preserve"> and insurance companies</w:t>
      </w:r>
      <w:r w:rsidR="001573B2">
        <w:t xml:space="preserve"> and other entities that are grouped for prudential purposes</w:t>
      </w:r>
      <w:r w:rsidR="00A32EF4">
        <w:t xml:space="preserve">. If an ADI or insurance company </w:t>
      </w:r>
      <w:r w:rsidR="001573B2">
        <w:t xml:space="preserve">(or other grouped entity) </w:t>
      </w:r>
      <w:r w:rsidR="00A32EF4">
        <w:t>that has a foreign branch issues Additional</w:t>
      </w:r>
      <w:r w:rsidR="001573B2">
        <w:t> </w:t>
      </w:r>
      <w:r w:rsidR="00A32EF4">
        <w:t>Tier 1 capit</w:t>
      </w:r>
      <w:r w:rsidR="005C7CDF">
        <w:t xml:space="preserve">al, part of the Additional Tier </w:t>
      </w:r>
      <w:r w:rsidR="00271BDC">
        <w:t>1 capital may</w:t>
      </w:r>
      <w:r w:rsidR="00A32EF4">
        <w:t xml:space="preserve"> be attribut</w:t>
      </w:r>
      <w:r w:rsidR="00271BDC">
        <w:t>able</w:t>
      </w:r>
      <w:r w:rsidR="00A32EF4">
        <w:t xml:space="preserve"> to the foreign branch (depending on the laws of the particular foreign </w:t>
      </w:r>
      <w:r w:rsidR="005C7CDF">
        <w:t>country</w:t>
      </w:r>
      <w:r w:rsidR="00A32EF4">
        <w:t>)</w:t>
      </w:r>
      <w:r w:rsidR="005C7CDF">
        <w:t xml:space="preserve"> because the relevant entity is carrying on business in the foreign country where the branch is located (whether or not the Additional Tier 1 capital is issued in Australia)</w:t>
      </w:r>
      <w:r w:rsidR="00A32EF4">
        <w:t xml:space="preserve">. </w:t>
      </w:r>
    </w:p>
    <w:p w14:paraId="464907DF" w14:textId="09853E7C" w:rsidR="00A32EF4" w:rsidRDefault="00A32EF4" w:rsidP="00A32EF4">
      <w:pPr>
        <w:pStyle w:val="base-text-paragraph"/>
      </w:pPr>
      <w:r>
        <w:t xml:space="preserve">An issue has arisen with the operation of the hybrid mismatch rules because </w:t>
      </w:r>
      <w:r w:rsidR="005C7CDF">
        <w:t>all or</w:t>
      </w:r>
      <w:r w:rsidR="00271BDC">
        <w:t xml:space="preserve"> part of the </w:t>
      </w:r>
      <w:r>
        <w:t>d</w:t>
      </w:r>
      <w:r w:rsidR="009D74BE">
        <w:t>istribution on Additional Tier</w:t>
      </w:r>
      <w:r w:rsidR="00271BDC">
        <w:t xml:space="preserve"> </w:t>
      </w:r>
      <w:r>
        <w:t>1 capital issue</w:t>
      </w:r>
      <w:r w:rsidR="009D74BE">
        <w:t>d</w:t>
      </w:r>
      <w:r>
        <w:t xml:space="preserve"> by an Australian </w:t>
      </w:r>
      <w:r w:rsidR="00271BDC">
        <w:t>entity</w:t>
      </w:r>
      <w:r>
        <w:t xml:space="preserve"> that is attribut</w:t>
      </w:r>
      <w:r w:rsidR="00271BDC">
        <w:t>ed</w:t>
      </w:r>
      <w:r>
        <w:t xml:space="preserve"> to a foreign branch located in some foreign jurisdictions may be deductible in </w:t>
      </w:r>
      <w:r w:rsidR="00271BDC">
        <w:t xml:space="preserve">one or more of </w:t>
      </w:r>
      <w:r>
        <w:t>those foreign jurisdictions.</w:t>
      </w:r>
    </w:p>
    <w:p w14:paraId="2C42281C" w14:textId="1C06AEAE" w:rsidR="00A32EF4" w:rsidRDefault="001117CE" w:rsidP="00A32EF4">
      <w:pPr>
        <w:pStyle w:val="base-text-paragraph"/>
      </w:pPr>
      <w:r>
        <w:t xml:space="preserve">In this regard, </w:t>
      </w:r>
      <w:r w:rsidR="005C7CDF">
        <w:t xml:space="preserve">currently </w:t>
      </w:r>
      <w:r w:rsidR="00A32EF4">
        <w:t>the hybrid mismatch rules</w:t>
      </w:r>
      <w:r w:rsidR="005C7CDF">
        <w:t xml:space="preserve"> operate to deny </w:t>
      </w:r>
      <w:r w:rsidR="00A32EF4">
        <w:t>imputation benefits on a distribution</w:t>
      </w:r>
      <w:r w:rsidR="001262AF">
        <w:t xml:space="preserve"> </w:t>
      </w:r>
      <w:r w:rsidR="00A32EF4">
        <w:t>if all or part of the distribution gives rise to a foreign income tax deduction</w:t>
      </w:r>
      <w:r w:rsidR="001262AF">
        <w:t xml:space="preserve"> (paragraph 207</w:t>
      </w:r>
      <w:r w:rsidR="001262AF">
        <w:noBreakHyphen/>
        <w:t>145(da), paragraph</w:t>
      </w:r>
      <w:r>
        <w:t> </w:t>
      </w:r>
      <w:r w:rsidR="001262AF">
        <w:t>207</w:t>
      </w:r>
      <w:r w:rsidR="001262AF">
        <w:noBreakHyphen/>
        <w:t>150(1)(</w:t>
      </w:r>
      <w:proofErr w:type="spellStart"/>
      <w:r w:rsidR="001262AF">
        <w:t>eb</w:t>
      </w:r>
      <w:proofErr w:type="spellEnd"/>
      <w:r w:rsidR="001262AF">
        <w:t>) and section 207</w:t>
      </w:r>
      <w:r w:rsidR="001262AF">
        <w:noBreakHyphen/>
        <w:t>158).</w:t>
      </w:r>
      <w:r w:rsidR="00A32EF4">
        <w:t xml:space="preserve"> An amount </w:t>
      </w:r>
      <w:r w:rsidR="00C75DD4">
        <w:t>that reflects</w:t>
      </w:r>
      <w:r w:rsidR="005C7CDF">
        <w:t xml:space="preserve"> all or part of the distribution </w:t>
      </w:r>
      <w:r w:rsidR="00A32EF4">
        <w:t>will give rise to a foreign income tax deduction if an entity is entitled to deduct</w:t>
      </w:r>
      <w:r w:rsidR="005C7CDF">
        <w:t xml:space="preserve"> the amount in working out the tax base for a foreign tax period under the law of a</w:t>
      </w:r>
      <w:r w:rsidR="00A32EF4">
        <w:t xml:space="preserve"> foreign </w:t>
      </w:r>
      <w:r w:rsidR="005C7CDF">
        <w:t xml:space="preserve">country </w:t>
      </w:r>
      <w:r w:rsidR="003D0B7D">
        <w:t xml:space="preserve">dealing with foreign income tax </w:t>
      </w:r>
      <w:r w:rsidR="001262AF">
        <w:t>(section 830</w:t>
      </w:r>
      <w:r w:rsidR="001262AF">
        <w:noBreakHyphen/>
      </w:r>
      <w:r w:rsidR="00A32EF4">
        <w:t xml:space="preserve">120). </w:t>
      </w:r>
    </w:p>
    <w:p w14:paraId="64E526C3" w14:textId="1DBB1725" w:rsidR="00A32EF4" w:rsidRPr="003D549B" w:rsidRDefault="009D74BE" w:rsidP="00354436">
      <w:pPr>
        <w:pStyle w:val="base-text-paragraph"/>
      </w:pPr>
      <w:r>
        <w:t xml:space="preserve">The amount of the deduction </w:t>
      </w:r>
      <w:r w:rsidR="00271BDC">
        <w:t xml:space="preserve">entitlement </w:t>
      </w:r>
      <w:r>
        <w:t>in</w:t>
      </w:r>
      <w:r w:rsidR="00271BDC">
        <w:t xml:space="preserve"> the</w:t>
      </w:r>
      <w:r>
        <w:t xml:space="preserve"> foreign </w:t>
      </w:r>
      <w:r w:rsidR="003D0B7D">
        <w:t>country</w:t>
      </w:r>
      <w:r>
        <w:t xml:space="preserve"> </w:t>
      </w:r>
      <w:r w:rsidR="00271BDC">
        <w:t>for</w:t>
      </w:r>
      <w:r>
        <w:t xml:space="preserve"> a</w:t>
      </w:r>
      <w:r w:rsidR="00271BDC">
        <w:t xml:space="preserve"> distribution on the </w:t>
      </w:r>
      <w:r>
        <w:t xml:space="preserve">Additional Tier 1 capital instrument issued by an Australian ADI or insurance company </w:t>
      </w:r>
      <w:r w:rsidR="00F85737">
        <w:t>may</w:t>
      </w:r>
      <w:r w:rsidR="00A32EF4">
        <w:t xml:space="preserve"> be </w:t>
      </w:r>
      <w:r w:rsidR="003D0B7D">
        <w:t xml:space="preserve">for a </w:t>
      </w:r>
      <w:r w:rsidR="00A32EF4">
        <w:t>comparatively small</w:t>
      </w:r>
      <w:r w:rsidR="003D0B7D">
        <w:t xml:space="preserve"> part of the distribution</w:t>
      </w:r>
      <w:r w:rsidR="00A32EF4">
        <w:t>. However,</w:t>
      </w:r>
      <w:r w:rsidR="003D0B7D">
        <w:t xml:space="preserve"> regardless </w:t>
      </w:r>
      <w:r w:rsidR="00C75DD4">
        <w:t>of</w:t>
      </w:r>
      <w:r w:rsidR="003D0B7D">
        <w:t xml:space="preserve"> how small the foreign income tax deduction is compared to the amount of the distribution,</w:t>
      </w:r>
      <w:r w:rsidR="00A32EF4">
        <w:t xml:space="preserve"> this will </w:t>
      </w:r>
      <w:r>
        <w:t>result in the denial of f</w:t>
      </w:r>
      <w:r w:rsidR="00A32EF4">
        <w:t xml:space="preserve">ranking benefits on </w:t>
      </w:r>
      <w:r w:rsidR="00F46369">
        <w:t>the whole distribution</w:t>
      </w:r>
      <w:r w:rsidR="00A32EF4">
        <w:t xml:space="preserve"> to investors in </w:t>
      </w:r>
      <w:r>
        <w:t>the Additional Tier</w:t>
      </w:r>
      <w:r w:rsidR="00271BDC">
        <w:t xml:space="preserve"> </w:t>
      </w:r>
      <w:r>
        <w:t>1 capital instrument</w:t>
      </w:r>
      <w:r w:rsidR="00A32EF4">
        <w:t xml:space="preserve">. </w:t>
      </w:r>
      <w:r w:rsidR="00A32EF4" w:rsidRPr="003D549B">
        <w:t xml:space="preserve">This would </w:t>
      </w:r>
      <w:r w:rsidR="00F81005" w:rsidRPr="003D549B">
        <w:t xml:space="preserve">have a significant impact on the pricing of </w:t>
      </w:r>
      <w:r w:rsidR="001117CE" w:rsidRPr="003D549B">
        <w:t>Additional Tier</w:t>
      </w:r>
      <w:r w:rsidR="00271BDC" w:rsidRPr="003D549B">
        <w:t xml:space="preserve"> </w:t>
      </w:r>
      <w:r w:rsidR="00A32EF4" w:rsidRPr="003D549B">
        <w:t>1 capital instruments in Australia.</w:t>
      </w:r>
    </w:p>
    <w:p w14:paraId="1FF72AB8" w14:textId="1D948A1A" w:rsidR="00103B2F" w:rsidRPr="003D549B" w:rsidRDefault="009544D1" w:rsidP="009544D1">
      <w:pPr>
        <w:pStyle w:val="base-text-paragraph"/>
      </w:pPr>
      <w:r w:rsidRPr="003D549B">
        <w:t xml:space="preserve">Therefore, </w:t>
      </w:r>
      <w:r w:rsidR="00103B2F" w:rsidRPr="003D549B">
        <w:t xml:space="preserve">the </w:t>
      </w:r>
      <w:r w:rsidRPr="003D549B">
        <w:t>amendment</w:t>
      </w:r>
      <w:r w:rsidR="00F45AB6" w:rsidRPr="003D549B">
        <w:t>s</w:t>
      </w:r>
      <w:r w:rsidR="00103B2F" w:rsidRPr="003D549B">
        <w:t xml:space="preserve"> </w:t>
      </w:r>
      <w:r w:rsidR="00252719">
        <w:t xml:space="preserve">in Part 6 of Schedule # to this </w:t>
      </w:r>
      <w:r w:rsidR="00521FA4">
        <w:t>Exposure Draft Bill</w:t>
      </w:r>
      <w:r w:rsidR="00252719">
        <w:t xml:space="preserve"> </w:t>
      </w:r>
      <w:r w:rsidR="00103B2F" w:rsidRPr="003D549B">
        <w:t>ensure that franking benefits are not denied on distributions</w:t>
      </w:r>
      <w:r w:rsidRPr="003D549B">
        <w:t xml:space="preserve"> </w:t>
      </w:r>
      <w:r w:rsidR="00103B2F" w:rsidRPr="003D549B">
        <w:t>made in respect of a non</w:t>
      </w:r>
      <w:r w:rsidR="00103B2F" w:rsidRPr="003D549B">
        <w:noBreakHyphen/>
        <w:t>share equity interest if:</w:t>
      </w:r>
    </w:p>
    <w:p w14:paraId="5FD0DC81" w14:textId="180E6ADA" w:rsidR="00103B2F" w:rsidRPr="003D549B" w:rsidRDefault="00103B2F" w:rsidP="00103B2F">
      <w:pPr>
        <w:pStyle w:val="dotpoint"/>
      </w:pPr>
      <w:r w:rsidRPr="003D549B">
        <w:t>the interest forms part of the</w:t>
      </w:r>
      <w:r w:rsidR="009544D1" w:rsidRPr="003D549B">
        <w:t xml:space="preserve"> Additional Tier</w:t>
      </w:r>
      <w:r w:rsidRPr="003D549B">
        <w:t xml:space="preserve"> </w:t>
      </w:r>
      <w:r w:rsidR="009544D1" w:rsidRPr="003D549B">
        <w:t xml:space="preserve">1 capital </w:t>
      </w:r>
      <w:r w:rsidRPr="003D549B">
        <w:t>of</w:t>
      </w:r>
      <w:r w:rsidR="009544D1" w:rsidRPr="003D549B">
        <w:t xml:space="preserve"> an ADI, general insurance company or life insurance company </w:t>
      </w:r>
      <w:r w:rsidRPr="003D549B">
        <w:t>for the purposes of the applicable prudential standards</w:t>
      </w:r>
      <w:r w:rsidR="003D0B7D">
        <w:t xml:space="preserve"> – this reflects the fact that the interest may be issued by an entity (other than the ADI, </w:t>
      </w:r>
      <w:r w:rsidR="003D0B7D" w:rsidRPr="003D549B">
        <w:t>general insurance company or life insurance company</w:t>
      </w:r>
      <w:r w:rsidR="003D0B7D">
        <w:t>) that is part of a controlled group for prudential purposes</w:t>
      </w:r>
      <w:r w:rsidRPr="003D549B">
        <w:t xml:space="preserve">; and </w:t>
      </w:r>
    </w:p>
    <w:p w14:paraId="33FEC2BC" w14:textId="73A1EAD3" w:rsidR="009544D1" w:rsidRPr="003D549B" w:rsidRDefault="00103B2F" w:rsidP="00103B2F">
      <w:pPr>
        <w:pStyle w:val="dotpoint"/>
      </w:pPr>
      <w:proofErr w:type="gramStart"/>
      <w:r w:rsidRPr="003D549B">
        <w:lastRenderedPageBreak/>
        <w:t>the</w:t>
      </w:r>
      <w:proofErr w:type="gramEnd"/>
      <w:r w:rsidRPr="003D549B">
        <w:t xml:space="preserve"> ADI, general insurance company or life insurance company </w:t>
      </w:r>
      <w:r w:rsidR="008977BE">
        <w:t xml:space="preserve">notifies the Commissioner of Taxation </w:t>
      </w:r>
      <w:r w:rsidR="00AE7AA0">
        <w:t xml:space="preserve">that it or any other entity will </w:t>
      </w:r>
      <w:r w:rsidRPr="003D549B">
        <w:t xml:space="preserve">not claim any </w:t>
      </w:r>
      <w:r w:rsidR="00653C36" w:rsidRPr="003D549B">
        <w:t xml:space="preserve">amount of a </w:t>
      </w:r>
      <w:r w:rsidRPr="003D549B">
        <w:t>foreign income tax deduction</w:t>
      </w:r>
      <w:r w:rsidR="00653C36" w:rsidRPr="003D549B">
        <w:t xml:space="preserve"> to which </w:t>
      </w:r>
      <w:r w:rsidRPr="003D549B">
        <w:t>distributions</w:t>
      </w:r>
      <w:r w:rsidR="00653C36" w:rsidRPr="003D549B">
        <w:t xml:space="preserve"> on the interest give rise.</w:t>
      </w:r>
    </w:p>
    <w:p w14:paraId="4F8162EA" w14:textId="570D5123" w:rsidR="009544D1" w:rsidRPr="003D549B" w:rsidRDefault="00653C36" w:rsidP="00653C36">
      <w:pPr>
        <w:pStyle w:val="base-text-paragraphnonumbers"/>
      </w:pPr>
      <w:r w:rsidRPr="003D549B">
        <w:rPr>
          <w:rStyle w:val="Referencingstyle"/>
        </w:rPr>
        <w:t xml:space="preserve">[Schedule #, item </w:t>
      </w:r>
      <w:r w:rsidR="00ED4BED">
        <w:rPr>
          <w:rStyle w:val="Referencingstyle"/>
        </w:rPr>
        <w:t>41</w:t>
      </w:r>
      <w:r w:rsidRPr="003D549B">
        <w:rPr>
          <w:rStyle w:val="Referencingstyle"/>
        </w:rPr>
        <w:t>, paragraph 207</w:t>
      </w:r>
      <w:r w:rsidRPr="003D549B">
        <w:rPr>
          <w:rStyle w:val="Referencingstyle"/>
        </w:rPr>
        <w:noBreakHyphen/>
      </w:r>
      <w:proofErr w:type="gramStart"/>
      <w:r w:rsidRPr="003D549B">
        <w:rPr>
          <w:rStyle w:val="Referencingstyle"/>
        </w:rPr>
        <w:t>158(</w:t>
      </w:r>
      <w:proofErr w:type="gramEnd"/>
      <w:r w:rsidR="008977BE">
        <w:rPr>
          <w:rStyle w:val="Referencingstyle"/>
        </w:rPr>
        <w:t>1)(b) and subsection 207</w:t>
      </w:r>
      <w:r w:rsidR="008977BE">
        <w:rPr>
          <w:rStyle w:val="Referencingstyle"/>
        </w:rPr>
        <w:noBreakHyphen/>
        <w:t>158(2)</w:t>
      </w:r>
      <w:r w:rsidRPr="003D549B">
        <w:rPr>
          <w:rStyle w:val="Referencingstyle"/>
        </w:rPr>
        <w:t>]</w:t>
      </w:r>
    </w:p>
    <w:p w14:paraId="28D45482" w14:textId="7E9520F2" w:rsidR="00653C36" w:rsidRPr="003D549B" w:rsidRDefault="00653C36" w:rsidP="00653C36">
      <w:pPr>
        <w:pStyle w:val="base-text-paragraph"/>
      </w:pPr>
      <w:r w:rsidRPr="003D549B">
        <w:t>T</w:t>
      </w:r>
      <w:r w:rsidR="008977BE">
        <w:t xml:space="preserve">he notification to the Commissioner is irrevocable and </w:t>
      </w:r>
      <w:r w:rsidRPr="003D549B">
        <w:t>must be made in</w:t>
      </w:r>
      <w:r w:rsidR="009544D1" w:rsidRPr="003D549B">
        <w:t xml:space="preserve"> the approved form</w:t>
      </w:r>
      <w:r w:rsidRPr="003D549B">
        <w:t xml:space="preserve"> on or before:</w:t>
      </w:r>
    </w:p>
    <w:p w14:paraId="00E92115" w14:textId="77777777" w:rsidR="00AB289A" w:rsidRPr="003D549B" w:rsidRDefault="00AB289A" w:rsidP="00653C36">
      <w:pPr>
        <w:pStyle w:val="dotpoint"/>
      </w:pPr>
      <w:r w:rsidRPr="003D549B">
        <w:t>t</w:t>
      </w:r>
      <w:r w:rsidR="00653C36" w:rsidRPr="003D549B">
        <w:t xml:space="preserve">he </w:t>
      </w:r>
      <w:r w:rsidRPr="003D549B">
        <w:t xml:space="preserve">day by which </w:t>
      </w:r>
      <w:r w:rsidR="009544D1" w:rsidRPr="003D549B">
        <w:t xml:space="preserve">the </w:t>
      </w:r>
      <w:r w:rsidRPr="003D549B">
        <w:t xml:space="preserve">distribution statement is required to be given by the </w:t>
      </w:r>
      <w:r w:rsidR="009544D1" w:rsidRPr="003D549B">
        <w:t xml:space="preserve">ADI, general insurance company or life insurance company </w:t>
      </w:r>
      <w:r w:rsidRPr="003D549B">
        <w:t>for</w:t>
      </w:r>
      <w:r w:rsidR="009544D1" w:rsidRPr="003D549B">
        <w:t xml:space="preserve"> the first </w:t>
      </w:r>
      <w:r w:rsidRPr="003D549B">
        <w:t>frankable</w:t>
      </w:r>
      <w:r w:rsidR="009544D1" w:rsidRPr="003D549B">
        <w:t xml:space="preserve"> distribution </w:t>
      </w:r>
      <w:r w:rsidRPr="003D549B">
        <w:t>made in respect of the non</w:t>
      </w:r>
      <w:r w:rsidRPr="003D549B">
        <w:noBreakHyphen/>
        <w:t>share equity interest; or</w:t>
      </w:r>
    </w:p>
    <w:p w14:paraId="4A66E534" w14:textId="1347F33C" w:rsidR="009544D1" w:rsidRPr="003D549B" w:rsidRDefault="009544D1" w:rsidP="00653C36">
      <w:pPr>
        <w:pStyle w:val="dotpoint"/>
      </w:pPr>
      <w:proofErr w:type="gramStart"/>
      <w:r w:rsidRPr="003D549B">
        <w:t>a</w:t>
      </w:r>
      <w:proofErr w:type="gramEnd"/>
      <w:r w:rsidRPr="003D549B">
        <w:t xml:space="preserve"> later </w:t>
      </w:r>
      <w:r w:rsidR="00AB289A" w:rsidRPr="003D549B">
        <w:t>day</w:t>
      </w:r>
      <w:r w:rsidRPr="003D549B">
        <w:t xml:space="preserve"> allowed by the Commissioner.  </w:t>
      </w:r>
    </w:p>
    <w:p w14:paraId="6873E65D" w14:textId="70FD921C" w:rsidR="009544D1" w:rsidRPr="003D549B" w:rsidRDefault="00AB289A" w:rsidP="00AB289A">
      <w:pPr>
        <w:pStyle w:val="base-text-paragraphnonumbers"/>
      </w:pPr>
      <w:r w:rsidRPr="003D549B">
        <w:rPr>
          <w:rStyle w:val="Referencingstyle"/>
        </w:rPr>
        <w:t xml:space="preserve">[Schedule #, item </w:t>
      </w:r>
      <w:r w:rsidR="00ED4BED">
        <w:rPr>
          <w:rStyle w:val="Referencingstyle"/>
        </w:rPr>
        <w:t>41</w:t>
      </w:r>
      <w:r w:rsidRPr="003D549B">
        <w:rPr>
          <w:rStyle w:val="Referencingstyle"/>
        </w:rPr>
        <w:t>, subsection</w:t>
      </w:r>
      <w:r w:rsidR="008977BE">
        <w:rPr>
          <w:rStyle w:val="Referencingstyle"/>
        </w:rPr>
        <w:t>s</w:t>
      </w:r>
      <w:r w:rsidRPr="003D549B">
        <w:rPr>
          <w:rStyle w:val="Referencingstyle"/>
        </w:rPr>
        <w:t> 207</w:t>
      </w:r>
      <w:r w:rsidRPr="003D549B">
        <w:rPr>
          <w:rStyle w:val="Referencingstyle"/>
        </w:rPr>
        <w:noBreakHyphen/>
      </w:r>
      <w:proofErr w:type="gramStart"/>
      <w:r w:rsidRPr="003D549B">
        <w:rPr>
          <w:rStyle w:val="Referencingstyle"/>
        </w:rPr>
        <w:t>158(</w:t>
      </w:r>
      <w:proofErr w:type="gramEnd"/>
      <w:r w:rsidRPr="003D549B">
        <w:rPr>
          <w:rStyle w:val="Referencingstyle"/>
        </w:rPr>
        <w:t>4)</w:t>
      </w:r>
      <w:r w:rsidR="008977BE">
        <w:rPr>
          <w:rStyle w:val="Referencingstyle"/>
        </w:rPr>
        <w:t xml:space="preserve"> and (5)</w:t>
      </w:r>
      <w:r w:rsidRPr="003D549B">
        <w:rPr>
          <w:rStyle w:val="Referencingstyle"/>
        </w:rPr>
        <w:t>]</w:t>
      </w:r>
      <w:r w:rsidR="009544D1" w:rsidRPr="003D549B">
        <w:t xml:space="preserve"> </w:t>
      </w:r>
    </w:p>
    <w:p w14:paraId="278840D0" w14:textId="430F704E" w:rsidR="00DD5126" w:rsidRPr="003D549B" w:rsidRDefault="00DD5126" w:rsidP="00DD5126">
      <w:pPr>
        <w:pStyle w:val="base-text-paragraph"/>
      </w:pPr>
      <w:r w:rsidRPr="003D549B">
        <w:t>A</w:t>
      </w:r>
      <w:r w:rsidR="00AB289A" w:rsidRPr="003D549B">
        <w:t>s a transitional rule, in determining whether a distribution is the first frankable distribution in respect of a non</w:t>
      </w:r>
      <w:r w:rsidR="00AB289A" w:rsidRPr="003D549B">
        <w:noBreakHyphen/>
        <w:t xml:space="preserve">share equity interest, regard should </w:t>
      </w:r>
      <w:r w:rsidR="004319B3" w:rsidRPr="003D549B">
        <w:t>only be given to distributions made</w:t>
      </w:r>
      <w:r w:rsidRPr="003D549B">
        <w:t xml:space="preserve"> </w:t>
      </w:r>
      <w:r w:rsidR="004319B3" w:rsidRPr="003D549B">
        <w:t xml:space="preserve">on or after the day of Royal Assent to this </w:t>
      </w:r>
      <w:r w:rsidR="00521FA4">
        <w:t>Exposure Draft Bill</w:t>
      </w:r>
      <w:r w:rsidRPr="003D549B">
        <w:t xml:space="preserve">. </w:t>
      </w:r>
      <w:r w:rsidRPr="003D549B">
        <w:rPr>
          <w:rStyle w:val="Referencingstyle"/>
        </w:rPr>
        <w:t xml:space="preserve">[Schedule #, item </w:t>
      </w:r>
      <w:r w:rsidR="00ED4BED">
        <w:rPr>
          <w:rStyle w:val="Referencingstyle"/>
        </w:rPr>
        <w:t>42</w:t>
      </w:r>
      <w:r w:rsidRPr="003D549B">
        <w:rPr>
          <w:rStyle w:val="Referencingstyle"/>
        </w:rPr>
        <w:t>]</w:t>
      </w:r>
    </w:p>
    <w:p w14:paraId="59EA9EDB" w14:textId="77777777" w:rsidR="00DD5126" w:rsidRPr="003D549B" w:rsidRDefault="00DD5126" w:rsidP="00DD5126">
      <w:pPr>
        <w:pStyle w:val="base-text-paragraph"/>
      </w:pPr>
      <w:r w:rsidRPr="003D549B">
        <w:t xml:space="preserve">However, </w:t>
      </w:r>
      <w:r w:rsidR="004319B3" w:rsidRPr="003D549B">
        <w:t xml:space="preserve">if the transitional rule for regulatory capital issued before 9 May 2017 in item 10 of Schedule 2 to </w:t>
      </w:r>
      <w:r w:rsidR="004319B3" w:rsidRPr="003D549B">
        <w:rPr>
          <w:i/>
        </w:rPr>
        <w:t>Treasury Laws Amendment (Tax Integrity and Other Measures No. 2) Act 2018</w:t>
      </w:r>
      <w:r w:rsidR="004319B3" w:rsidRPr="003D549B">
        <w:t xml:space="preserve"> applies </w:t>
      </w:r>
      <w:r w:rsidRPr="003D549B">
        <w:t>in relation to the non</w:t>
      </w:r>
      <w:r w:rsidRPr="003D549B">
        <w:noBreakHyphen/>
        <w:t>share equity interest, in determining whether a distribution is the first frankable distribution in respect of the interest, regard should only be given to distributions made on or after the later of:</w:t>
      </w:r>
    </w:p>
    <w:p w14:paraId="0F483473" w14:textId="094CB5E5" w:rsidR="004319B3" w:rsidRPr="003D549B" w:rsidRDefault="00DD5126" w:rsidP="00DD5126">
      <w:pPr>
        <w:pStyle w:val="dotpoint"/>
      </w:pPr>
      <w:r w:rsidRPr="003D549B">
        <w:t>the first scheduled call date referred to in that item</w:t>
      </w:r>
      <w:r w:rsidR="00EA0C7A" w:rsidRPr="003D549B">
        <w:t xml:space="preserve"> </w:t>
      </w:r>
      <w:r w:rsidR="004319B3" w:rsidRPr="003D549B">
        <w:t>for the Additional Tier 1 capital instrument</w:t>
      </w:r>
      <w:r w:rsidR="00DB60FB" w:rsidRPr="003D549B">
        <w:t>; and</w:t>
      </w:r>
    </w:p>
    <w:p w14:paraId="2839E622" w14:textId="4F40D049" w:rsidR="00EA0C7A" w:rsidRDefault="00EA0C7A" w:rsidP="00DD5126">
      <w:pPr>
        <w:pStyle w:val="dotpoint"/>
      </w:pPr>
      <w:proofErr w:type="gramStart"/>
      <w:r w:rsidRPr="003D549B">
        <w:t>the</w:t>
      </w:r>
      <w:proofErr w:type="gramEnd"/>
      <w:r w:rsidRPr="003D549B">
        <w:t xml:space="preserve"> day of Royal Assent to this </w:t>
      </w:r>
      <w:r w:rsidR="00521FA4">
        <w:t>Exposure Draft Bill</w:t>
      </w:r>
      <w:r w:rsidRPr="003D549B">
        <w:t>.</w:t>
      </w:r>
    </w:p>
    <w:p w14:paraId="48D1958C" w14:textId="4A636962" w:rsidR="00ED4BED" w:rsidRPr="003D549B" w:rsidRDefault="00ED4BED" w:rsidP="00ED4BED">
      <w:pPr>
        <w:pStyle w:val="base-text-paragraphnonumbers"/>
      </w:pPr>
      <w:r w:rsidRPr="003D549B">
        <w:rPr>
          <w:rStyle w:val="Referencingstyle"/>
        </w:rPr>
        <w:t xml:space="preserve">[Schedule #, item </w:t>
      </w:r>
      <w:r>
        <w:rPr>
          <w:rStyle w:val="Referencingstyle"/>
        </w:rPr>
        <w:t>42</w:t>
      </w:r>
      <w:r w:rsidRPr="003D549B">
        <w:rPr>
          <w:rStyle w:val="Referencingstyle"/>
        </w:rPr>
        <w:t>]</w:t>
      </w:r>
    </w:p>
    <w:p w14:paraId="649F86BA" w14:textId="77777777" w:rsidR="00B17774" w:rsidRPr="003D549B" w:rsidRDefault="00B17774" w:rsidP="00B17774">
      <w:pPr>
        <w:pStyle w:val="Heading2"/>
      </w:pPr>
      <w:r w:rsidRPr="003D549B">
        <w:t>Application and transitional provisions</w:t>
      </w:r>
    </w:p>
    <w:p w14:paraId="4472AB36" w14:textId="57ED4334" w:rsidR="00BF3D17" w:rsidRPr="003D549B" w:rsidRDefault="00BF3D17" w:rsidP="007B49F3">
      <w:pPr>
        <w:pStyle w:val="base-text-paragraph"/>
      </w:pPr>
      <w:r w:rsidRPr="003D549B">
        <w:t xml:space="preserve">The amendments to ensure that franking benefits are not unduly denied on distributions made on Additional Tier 1 capital instruments </w:t>
      </w:r>
      <w:r w:rsidR="00AE7AA0">
        <w:t>in certain circumstances</w:t>
      </w:r>
      <w:r w:rsidRPr="003D549B">
        <w:t xml:space="preserve"> commence on the day that the relevant Act receives the Royal Assent.</w:t>
      </w:r>
    </w:p>
    <w:p w14:paraId="3B8133B6" w14:textId="1768157F" w:rsidR="0000390B" w:rsidRDefault="0000390B" w:rsidP="007B49F3">
      <w:pPr>
        <w:pStyle w:val="base-text-paragraph"/>
      </w:pPr>
      <w:r>
        <w:t xml:space="preserve">The </w:t>
      </w:r>
      <w:r w:rsidR="00BF3D17">
        <w:t xml:space="preserve">remaining </w:t>
      </w:r>
      <w:r>
        <w:t>amendments commence on the first 1 January, 1 April, 1 July or 1 October to occur after the day that the relevant Act receives the Royal Assent.</w:t>
      </w:r>
    </w:p>
    <w:p w14:paraId="0CA38F9F" w14:textId="02F992CB" w:rsidR="007B49F3" w:rsidRDefault="007B49F3" w:rsidP="007B49F3">
      <w:pPr>
        <w:pStyle w:val="base-text-paragraph"/>
      </w:pPr>
      <w:r>
        <w:t>The following amendments</w:t>
      </w:r>
      <w:r w:rsidR="00BD7C34" w:rsidRPr="00BD7C34">
        <w:t xml:space="preserve"> </w:t>
      </w:r>
      <w:r w:rsidR="00BD7C34">
        <w:t>clarify the operation of the hybrid mismatch rules and ensure that they operate as intended</w:t>
      </w:r>
      <w:r>
        <w:t>:</w:t>
      </w:r>
    </w:p>
    <w:p w14:paraId="1D31FB7B" w14:textId="5570ADAB" w:rsidR="0000390B" w:rsidRDefault="0000390B" w:rsidP="0031053F">
      <w:pPr>
        <w:pStyle w:val="dotpoint"/>
      </w:pPr>
      <w:r>
        <w:lastRenderedPageBreak/>
        <w:t>the amendments to clarify that the hybrid mismatch rules apply to MEC groups in the same way as they apply to consolidated groups;</w:t>
      </w:r>
    </w:p>
    <w:p w14:paraId="21896D8F" w14:textId="059187FE" w:rsidR="0000390B" w:rsidRDefault="0000390B" w:rsidP="0000390B">
      <w:pPr>
        <w:pStyle w:val="dotpoint"/>
      </w:pPr>
      <w:r>
        <w:t>the amendments to clarify that, for the purpose of applying the hybrid mismatch rules, foreign income tax does not include</w:t>
      </w:r>
      <w:r w:rsidRPr="002321DD">
        <w:t xml:space="preserve"> </w:t>
      </w:r>
      <w:r>
        <w:t>foreign municipal or State taxes;</w:t>
      </w:r>
    </w:p>
    <w:p w14:paraId="303CD28E" w14:textId="1A733FD4" w:rsidR="0000390B" w:rsidRDefault="0031053F" w:rsidP="0000390B">
      <w:pPr>
        <w:pStyle w:val="dotpoint"/>
      </w:pPr>
      <w:r>
        <w:t xml:space="preserve">the amendments to </w:t>
      </w:r>
      <w:r w:rsidR="0000390B">
        <w:t xml:space="preserve">clarify the </w:t>
      </w:r>
      <w:r w:rsidR="008977BE">
        <w:t>application</w:t>
      </w:r>
      <w:r w:rsidR="0000390B">
        <w:t xml:space="preserve"> of the hybrid mismatch rules to trusts</w:t>
      </w:r>
      <w:r w:rsidR="00BA3664">
        <w:t xml:space="preserve"> and </w:t>
      </w:r>
      <w:r w:rsidR="0000390B">
        <w:t xml:space="preserve">partnerships; </w:t>
      </w:r>
      <w:r w:rsidR="00C16ECC">
        <w:t xml:space="preserve">and </w:t>
      </w:r>
    </w:p>
    <w:p w14:paraId="28664FA1" w14:textId="42D6002C" w:rsidR="0000390B" w:rsidRDefault="0031053F" w:rsidP="0000390B">
      <w:pPr>
        <w:pStyle w:val="dotpoint"/>
      </w:pPr>
      <w:proofErr w:type="gramStart"/>
      <w:r>
        <w:t>the</w:t>
      </w:r>
      <w:proofErr w:type="gramEnd"/>
      <w:r>
        <w:t xml:space="preserve"> amendments to </w:t>
      </w:r>
      <w:r w:rsidR="0000390B">
        <w:t>clarify the operation of the dual in</w:t>
      </w:r>
      <w:r w:rsidR="00BF3D17">
        <w:t>clusion income on</w:t>
      </w:r>
      <w:r w:rsidR="00BF3D17">
        <w:noBreakHyphen/>
        <w:t>payment rule.</w:t>
      </w:r>
    </w:p>
    <w:p w14:paraId="304FCF4C" w14:textId="10B2E422" w:rsidR="00BF3D17" w:rsidRDefault="0000390B" w:rsidP="0031053F">
      <w:pPr>
        <w:pStyle w:val="base-text-paragraph"/>
        <w:numPr>
          <w:ilvl w:val="1"/>
          <w:numId w:val="7"/>
        </w:numPr>
      </w:pPr>
      <w:r>
        <w:t>Therefore, these</w:t>
      </w:r>
      <w:r w:rsidR="007B49F3">
        <w:t xml:space="preserve"> amendments</w:t>
      </w:r>
      <w:r w:rsidR="00BD7C34">
        <w:t xml:space="preserve"> apply to assessments made for income years starting on or after 1 January 2019 – that is, from the time that the hybrid mismatch rules started to apply</w:t>
      </w:r>
      <w:r w:rsidR="00C16ECC">
        <w:t xml:space="preserve">. </w:t>
      </w:r>
      <w:r w:rsidR="00ED4BED" w:rsidRPr="003D549B">
        <w:rPr>
          <w:rStyle w:val="Referencingstyle"/>
        </w:rPr>
        <w:t>[Schedule #, item</w:t>
      </w:r>
      <w:r w:rsidR="00ED4BED">
        <w:rPr>
          <w:rStyle w:val="Referencingstyle"/>
        </w:rPr>
        <w:t xml:space="preserve">s 5, 21, </w:t>
      </w:r>
      <w:r w:rsidR="00E72DF7">
        <w:rPr>
          <w:rStyle w:val="Referencingstyle"/>
        </w:rPr>
        <w:t>27 and 31</w:t>
      </w:r>
      <w:r w:rsidR="00ED4BED" w:rsidRPr="003D549B">
        <w:rPr>
          <w:rStyle w:val="Referencingstyle"/>
        </w:rPr>
        <w:t>]</w:t>
      </w:r>
    </w:p>
    <w:p w14:paraId="0885E985" w14:textId="590BAF45" w:rsidR="00BD7C34" w:rsidRPr="003D549B" w:rsidRDefault="00C16ECC" w:rsidP="0031053F">
      <w:pPr>
        <w:pStyle w:val="base-text-paragraph"/>
        <w:numPr>
          <w:ilvl w:val="1"/>
          <w:numId w:val="7"/>
        </w:numPr>
      </w:pPr>
      <w:r w:rsidRPr="003D549B">
        <w:t xml:space="preserve">These amendments are beneficial to affected taxpayers as they will improve the operation of the hybrid mismatch rules by making the rules more certain and removing some anomalous outcomes that arise under the existing law. </w:t>
      </w:r>
    </w:p>
    <w:p w14:paraId="5F14EAF2" w14:textId="74A5DFAF" w:rsidR="007B49F3" w:rsidRDefault="0031053F" w:rsidP="0031053F">
      <w:pPr>
        <w:pStyle w:val="base-text-paragraph"/>
      </w:pPr>
      <w:r>
        <w:t xml:space="preserve">The amendments to ensure that the hybrid mismatch integrity rule can apply appropriately to financing arrangements that have been designed to circumvent the operation of the hybrid mismatch rules could disadvantage some taxpayers and therefore </w:t>
      </w:r>
      <w:r w:rsidR="007B49F3">
        <w:t>apply to assessments made for inco</w:t>
      </w:r>
      <w:r w:rsidR="00B83945">
        <w:t>me years starting on or after 2 April </w:t>
      </w:r>
      <w:r w:rsidR="007B49F3">
        <w:t xml:space="preserve">2019 – that is, to income years starting after the date of announcement. </w:t>
      </w:r>
      <w:r w:rsidR="00E72DF7" w:rsidRPr="003D549B">
        <w:rPr>
          <w:rStyle w:val="Referencingstyle"/>
        </w:rPr>
        <w:t xml:space="preserve">[Schedule #, item </w:t>
      </w:r>
      <w:r w:rsidR="00E72DF7">
        <w:rPr>
          <w:rStyle w:val="Referencingstyle"/>
        </w:rPr>
        <w:t>40</w:t>
      </w:r>
      <w:r w:rsidR="00E72DF7" w:rsidRPr="003D549B">
        <w:rPr>
          <w:rStyle w:val="Referencingstyle"/>
        </w:rPr>
        <w:t>]</w:t>
      </w:r>
    </w:p>
    <w:p w14:paraId="0A5D8F75" w14:textId="17F9108D" w:rsidR="00C16ECC" w:rsidRPr="003D549B" w:rsidRDefault="0031053F" w:rsidP="0031053F">
      <w:pPr>
        <w:pStyle w:val="base-text-paragraph"/>
      </w:pPr>
      <w:r w:rsidRPr="003D549B">
        <w:t xml:space="preserve">In this regard, these amendments will ensure that the hybrid mismatch integrity rule applies as intended. </w:t>
      </w:r>
      <w:r w:rsidR="00F45AB6" w:rsidRPr="003D549B">
        <w:t>T</w:t>
      </w:r>
      <w:r w:rsidR="00116EAB" w:rsidRPr="003D549B">
        <w:t xml:space="preserve">he primary </w:t>
      </w:r>
      <w:r w:rsidR="00C16ECC" w:rsidRPr="003D549B">
        <w:t xml:space="preserve">objective </w:t>
      </w:r>
      <w:r w:rsidR="00116EAB" w:rsidRPr="003D549B">
        <w:t>of the integrity rule is to prevent the effect of the hybrid mismatch rules to neutralise double non</w:t>
      </w:r>
      <w:r w:rsidR="00116EAB" w:rsidRPr="003D549B">
        <w:noBreakHyphen/>
        <w:t xml:space="preserve">taxation outcomes from being compromised by </w:t>
      </w:r>
      <w:r w:rsidRPr="003D549B">
        <w:t xml:space="preserve">multinational groups </w:t>
      </w:r>
      <w:r w:rsidR="00116EAB" w:rsidRPr="003D549B">
        <w:t>by using interposed conduit type entities that pay effectively no tax to invest in Australia, as an alternative to investing into Australia using hybrid instruments or entities</w:t>
      </w:r>
      <w:r w:rsidR="00C16ECC" w:rsidRPr="003D549B">
        <w:t>.</w:t>
      </w:r>
    </w:p>
    <w:p w14:paraId="0D199F99" w14:textId="5E458F52" w:rsidR="0000390B" w:rsidRPr="003D549B" w:rsidRDefault="00C16ECC" w:rsidP="000300CE">
      <w:pPr>
        <w:pStyle w:val="base-text-paragraph"/>
        <w:numPr>
          <w:ilvl w:val="1"/>
          <w:numId w:val="7"/>
        </w:numPr>
      </w:pPr>
      <w:r w:rsidRPr="003D549B">
        <w:t xml:space="preserve">The amendments to ensure that franking benefits are not unduly denied on distributions made on Additional Tier 1 capital instruments </w:t>
      </w:r>
      <w:r w:rsidR="00655FC2">
        <w:t>in certain circumstances</w:t>
      </w:r>
      <w:r w:rsidR="00655FC2" w:rsidRPr="003D549B">
        <w:t xml:space="preserve"> </w:t>
      </w:r>
      <w:r w:rsidRPr="003D549B">
        <w:t>apply to distributions made on or after 1 January 2019.</w:t>
      </w:r>
      <w:r w:rsidR="00F45AB6" w:rsidRPr="003D549B">
        <w:t xml:space="preserve"> </w:t>
      </w:r>
      <w:r w:rsidR="00E72DF7" w:rsidRPr="003D549B">
        <w:rPr>
          <w:rStyle w:val="Referencingstyle"/>
        </w:rPr>
        <w:t xml:space="preserve">[Schedule #, item </w:t>
      </w:r>
      <w:r w:rsidR="00E72DF7">
        <w:rPr>
          <w:rStyle w:val="Referencingstyle"/>
        </w:rPr>
        <w:t>43</w:t>
      </w:r>
      <w:r w:rsidR="00E72DF7" w:rsidRPr="003D549B">
        <w:rPr>
          <w:rStyle w:val="Referencingstyle"/>
        </w:rPr>
        <w:t>]</w:t>
      </w:r>
    </w:p>
    <w:p w14:paraId="4A883F65" w14:textId="76B1921F" w:rsidR="00DF631D" w:rsidRDefault="00F45AB6" w:rsidP="00A17AC2">
      <w:pPr>
        <w:pStyle w:val="base-text-paragraph"/>
        <w:numPr>
          <w:ilvl w:val="1"/>
          <w:numId w:val="7"/>
        </w:numPr>
        <w:spacing w:before="0" w:after="160" w:line="259" w:lineRule="auto"/>
      </w:pPr>
      <w:r w:rsidRPr="003D549B">
        <w:t xml:space="preserve">These amendments are beneficial to affected taxpayers as </w:t>
      </w:r>
      <w:r w:rsidR="00C75DD4">
        <w:t>they</w:t>
      </w:r>
      <w:r w:rsidRPr="003D549B">
        <w:t xml:space="preserve"> will ensure that investors in the Additional Tier 1 capital instruments receive franking benefits on distributions</w:t>
      </w:r>
      <w:r w:rsidR="00AE7AA0">
        <w:t xml:space="preserve"> where the relevant </w:t>
      </w:r>
      <w:r w:rsidR="00AE7AA0" w:rsidRPr="003D549B">
        <w:t xml:space="preserve">ADI, general insurance company or life insurance company makes an irrevocable </w:t>
      </w:r>
      <w:r w:rsidR="00D43E7C">
        <w:t>notification</w:t>
      </w:r>
      <w:r w:rsidR="00AE7AA0" w:rsidRPr="003D549B">
        <w:t xml:space="preserve"> </w:t>
      </w:r>
      <w:r w:rsidR="00AE7AA0">
        <w:t xml:space="preserve">that it or any other entity will </w:t>
      </w:r>
      <w:r w:rsidR="00AE7AA0" w:rsidRPr="003D549B">
        <w:t xml:space="preserve">not claim any amount of a </w:t>
      </w:r>
      <w:r w:rsidR="00AE7AA0" w:rsidRPr="003D549B">
        <w:lastRenderedPageBreak/>
        <w:t>foreign income tax deduction to which distributions on the interest give rise</w:t>
      </w:r>
      <w:r w:rsidRPr="003D549B">
        <w:t>.</w:t>
      </w:r>
    </w:p>
    <w:sectPr w:rsidR="00DF631D" w:rsidSect="00C743D3">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E7D9" w14:textId="77777777" w:rsidR="00533B8A" w:rsidRDefault="00533B8A" w:rsidP="00E679CA">
      <w:pPr>
        <w:spacing w:before="0" w:after="0"/>
      </w:pPr>
      <w:r>
        <w:separator/>
      </w:r>
    </w:p>
  </w:endnote>
  <w:endnote w:type="continuationSeparator" w:id="0">
    <w:p w14:paraId="54156ADD" w14:textId="77777777" w:rsidR="00533B8A" w:rsidRDefault="00533B8A" w:rsidP="00E679CA">
      <w:pPr>
        <w:spacing w:before="0" w:after="0"/>
      </w:pPr>
      <w:r>
        <w:continuationSeparator/>
      </w:r>
    </w:p>
  </w:endnote>
  <w:endnote w:type="continuationNotice" w:id="1">
    <w:p w14:paraId="39CED678" w14:textId="77777777" w:rsidR="00533B8A" w:rsidRDefault="00533B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024C" w14:textId="77777777" w:rsidR="00AC1055" w:rsidRDefault="00AC1055" w:rsidP="0035443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457B" w14:textId="555A8D89" w:rsidR="00AC1055" w:rsidRDefault="00AC1055" w:rsidP="00354436">
    <w:pPr>
      <w:pStyle w:val="leftfooter"/>
    </w:pPr>
    <w:r>
      <w:fldChar w:fldCharType="begin"/>
    </w:r>
    <w:r>
      <w:instrText xml:space="preserve"> PAGE   \* MERGEFORMAT </w:instrText>
    </w:r>
    <w:r>
      <w:fldChar w:fldCharType="separate"/>
    </w:r>
    <w:r w:rsidR="002D13D0">
      <w:rPr>
        <w:noProof/>
      </w:rPr>
      <w:t>18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5B6D" w14:textId="0272DAE8" w:rsidR="00AC1055" w:rsidRDefault="00AC1055" w:rsidP="00354436">
    <w:pPr>
      <w:pStyle w:val="rightfooter"/>
    </w:pPr>
    <w:r>
      <w:fldChar w:fldCharType="begin"/>
    </w:r>
    <w:r>
      <w:instrText xml:space="preserve"> PAGE   \* MERGEFORMAT </w:instrText>
    </w:r>
    <w:r>
      <w:fldChar w:fldCharType="separate"/>
    </w:r>
    <w:r w:rsidR="002D13D0">
      <w:rPr>
        <w:noProof/>
      </w:rPr>
      <w:t>19</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F8EF" w14:textId="2A6C1616" w:rsidR="00AC1055" w:rsidRDefault="00AC1055" w:rsidP="00354436">
    <w:pPr>
      <w:pStyle w:val="rightfooter"/>
    </w:pPr>
    <w:r>
      <w:fldChar w:fldCharType="begin"/>
    </w:r>
    <w:r>
      <w:instrText xml:space="preserve"> PAGE  \* Arabic  \* MERGEFORMAT </w:instrText>
    </w:r>
    <w:r>
      <w:fldChar w:fldCharType="separate"/>
    </w:r>
    <w:r w:rsidR="002D13D0">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E34C" w14:textId="77777777" w:rsidR="00AC1055" w:rsidRDefault="00AC1055" w:rsidP="0035443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E70C" w14:textId="77777777" w:rsidR="002D13D0" w:rsidRDefault="002D1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0384" w14:textId="77777777" w:rsidR="00AC1055" w:rsidRDefault="00AC1055" w:rsidP="0035443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A89E" w14:textId="77777777" w:rsidR="00AC1055" w:rsidRDefault="00AC1055" w:rsidP="0035443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FCAE" w14:textId="77777777" w:rsidR="00AC1055" w:rsidRPr="00B2068E" w:rsidRDefault="00AC1055" w:rsidP="003544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FC0C" w14:textId="7D0E3D83" w:rsidR="00AC1055" w:rsidRDefault="00AC1055" w:rsidP="0035443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143F" w14:textId="77777777" w:rsidR="00AC1055" w:rsidRDefault="00AC1055" w:rsidP="00354436">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962C" w14:textId="22844710" w:rsidR="00AC1055" w:rsidRDefault="00AC1055" w:rsidP="00354436">
    <w:pPr>
      <w:pStyle w:val="rightfooter"/>
    </w:pPr>
    <w:r>
      <w:fldChar w:fldCharType="begin"/>
    </w:r>
    <w:r>
      <w:instrText xml:space="preserve"> PAGE  \* Arabic  \* MERGEFORMAT </w:instrText>
    </w:r>
    <w:r>
      <w:fldChar w:fldCharType="separate"/>
    </w:r>
    <w:r w:rsidR="002D13D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01A9E" w14:textId="77777777" w:rsidR="00533B8A" w:rsidRDefault="00533B8A" w:rsidP="00E679CA">
      <w:pPr>
        <w:spacing w:before="0" w:after="0"/>
      </w:pPr>
      <w:r>
        <w:separator/>
      </w:r>
    </w:p>
  </w:footnote>
  <w:footnote w:type="continuationSeparator" w:id="0">
    <w:p w14:paraId="5588594D" w14:textId="77777777" w:rsidR="00533B8A" w:rsidRDefault="00533B8A" w:rsidP="00E679CA">
      <w:pPr>
        <w:spacing w:before="0" w:after="0"/>
      </w:pPr>
      <w:r>
        <w:continuationSeparator/>
      </w:r>
    </w:p>
  </w:footnote>
  <w:footnote w:type="continuationNotice" w:id="1">
    <w:p w14:paraId="499C9F52" w14:textId="77777777" w:rsidR="00533B8A" w:rsidRDefault="00533B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0978" w14:textId="77777777" w:rsidR="00AC1055" w:rsidRDefault="00AC1055" w:rsidP="0035443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7497D" w14:textId="77777777" w:rsidR="00AC1055" w:rsidRDefault="00AC1055" w:rsidP="0035443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4B155C96" w14:textId="77777777" w:rsidR="00AC1055" w:rsidRDefault="00533B8A">
        <w:pPr>
          <w:pStyle w:val="Header"/>
        </w:pPr>
        <w:r>
          <w:rPr>
            <w:noProof/>
            <w:lang w:val="en-US" w:eastAsia="en-US"/>
          </w:rPr>
          <w:pict w14:anchorId="04B8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940B" w14:textId="77777777" w:rsidR="00AC1055" w:rsidRDefault="00AC1055" w:rsidP="00354436">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9ED3" w14:textId="77777777" w:rsidR="00AC1055" w:rsidRDefault="00AC1055" w:rsidP="00354436">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173A4" w14:textId="77777777" w:rsidR="00AC1055" w:rsidRDefault="00AC1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DA72" w14:textId="4C8D6ADA" w:rsidR="00AC1055" w:rsidRPr="00422FA2" w:rsidRDefault="00533B8A" w:rsidP="00422FA2">
    <w:pPr>
      <w:pStyle w:val="leftheader"/>
    </w:pPr>
    <w:r>
      <w:fldChar w:fldCharType="begin"/>
    </w:r>
    <w:r>
      <w:instrText xml:space="preserve"> STYLEREF  "Bill Name"  \* MERGEFORMAT </w:instrText>
    </w:r>
    <w:r>
      <w:fldChar w:fldCharType="separate"/>
    </w:r>
    <w:r w:rsidR="002D13D0">
      <w:rPr>
        <w:noProof/>
      </w:rPr>
      <w:t>Treasury Laws Amendment (Measures for Consultation) Bill 2019: Hybrid mismatch rules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82ADC" w14:textId="7594704B" w:rsidR="00AC1055" w:rsidRDefault="00533B8A" w:rsidP="00354436">
    <w:pPr>
      <w:pStyle w:val="rightheader"/>
    </w:pPr>
    <w:r>
      <w:fldChar w:fldCharType="begin"/>
    </w:r>
    <w:r>
      <w:instrText xml:space="preserve"> STYLEREF  "ChapterNameOnly"  \* MERGEFORMAT </w:instrText>
    </w:r>
    <w:r>
      <w:fldChar w:fldCharType="separate"/>
    </w:r>
    <w:r w:rsidR="002D13D0">
      <w:rPr>
        <w:noProof/>
      </w:rPr>
      <w:t>Hybrid mismatch rules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8E"/>
    <w:rsid w:val="000036DA"/>
    <w:rsid w:val="0000390B"/>
    <w:rsid w:val="00011598"/>
    <w:rsid w:val="000167D8"/>
    <w:rsid w:val="0002054A"/>
    <w:rsid w:val="000300CE"/>
    <w:rsid w:val="00030A40"/>
    <w:rsid w:val="000336CD"/>
    <w:rsid w:val="00033C5D"/>
    <w:rsid w:val="0004184E"/>
    <w:rsid w:val="00046B0F"/>
    <w:rsid w:val="00070906"/>
    <w:rsid w:val="00075A69"/>
    <w:rsid w:val="00077D45"/>
    <w:rsid w:val="000A62C8"/>
    <w:rsid w:val="000B3C94"/>
    <w:rsid w:val="000C2A9D"/>
    <w:rsid w:val="000C44D7"/>
    <w:rsid w:val="000C4876"/>
    <w:rsid w:val="000C71F6"/>
    <w:rsid w:val="000D04A2"/>
    <w:rsid w:val="000D6266"/>
    <w:rsid w:val="000E4616"/>
    <w:rsid w:val="000E4B50"/>
    <w:rsid w:val="00101A46"/>
    <w:rsid w:val="00103B2F"/>
    <w:rsid w:val="00106D1F"/>
    <w:rsid w:val="00107A5E"/>
    <w:rsid w:val="00110A6C"/>
    <w:rsid w:val="001117CE"/>
    <w:rsid w:val="00116D08"/>
    <w:rsid w:val="00116EAB"/>
    <w:rsid w:val="001216AC"/>
    <w:rsid w:val="00121A81"/>
    <w:rsid w:val="00121C27"/>
    <w:rsid w:val="0012229E"/>
    <w:rsid w:val="00123B9E"/>
    <w:rsid w:val="001262AF"/>
    <w:rsid w:val="00127A5C"/>
    <w:rsid w:val="00127BE8"/>
    <w:rsid w:val="00130786"/>
    <w:rsid w:val="0013602D"/>
    <w:rsid w:val="0014772F"/>
    <w:rsid w:val="00151FCC"/>
    <w:rsid w:val="00153171"/>
    <w:rsid w:val="001573B2"/>
    <w:rsid w:val="0016410F"/>
    <w:rsid w:val="0017233F"/>
    <w:rsid w:val="001753F4"/>
    <w:rsid w:val="00175C8D"/>
    <w:rsid w:val="00180192"/>
    <w:rsid w:val="0018611A"/>
    <w:rsid w:val="00186A3E"/>
    <w:rsid w:val="001929F4"/>
    <w:rsid w:val="001A5CBE"/>
    <w:rsid w:val="001C1751"/>
    <w:rsid w:val="001E3FCD"/>
    <w:rsid w:val="001E6961"/>
    <w:rsid w:val="001F5241"/>
    <w:rsid w:val="00200C7C"/>
    <w:rsid w:val="00201AD1"/>
    <w:rsid w:val="00211817"/>
    <w:rsid w:val="00211A3F"/>
    <w:rsid w:val="002321DD"/>
    <w:rsid w:val="002333FF"/>
    <w:rsid w:val="00233D13"/>
    <w:rsid w:val="0024317F"/>
    <w:rsid w:val="00252719"/>
    <w:rsid w:val="0025284B"/>
    <w:rsid w:val="002604CF"/>
    <w:rsid w:val="00262049"/>
    <w:rsid w:val="002628FF"/>
    <w:rsid w:val="00265BB8"/>
    <w:rsid w:val="0026681A"/>
    <w:rsid w:val="00271BDC"/>
    <w:rsid w:val="0028232D"/>
    <w:rsid w:val="00282885"/>
    <w:rsid w:val="00282D57"/>
    <w:rsid w:val="00283983"/>
    <w:rsid w:val="00295ABD"/>
    <w:rsid w:val="002A7CDA"/>
    <w:rsid w:val="002C2B99"/>
    <w:rsid w:val="002C6FB8"/>
    <w:rsid w:val="002C7C5B"/>
    <w:rsid w:val="002D0B7C"/>
    <w:rsid w:val="002D13D0"/>
    <w:rsid w:val="002D461E"/>
    <w:rsid w:val="002E505C"/>
    <w:rsid w:val="002E52A7"/>
    <w:rsid w:val="002F0D2B"/>
    <w:rsid w:val="002F5853"/>
    <w:rsid w:val="00307165"/>
    <w:rsid w:val="0031053F"/>
    <w:rsid w:val="00316D97"/>
    <w:rsid w:val="003175C6"/>
    <w:rsid w:val="00336E45"/>
    <w:rsid w:val="0033763B"/>
    <w:rsid w:val="00340BC9"/>
    <w:rsid w:val="003502C0"/>
    <w:rsid w:val="00354436"/>
    <w:rsid w:val="00371B4E"/>
    <w:rsid w:val="0037353D"/>
    <w:rsid w:val="00375F1D"/>
    <w:rsid w:val="0038180A"/>
    <w:rsid w:val="00385101"/>
    <w:rsid w:val="0039008D"/>
    <w:rsid w:val="003A5F0F"/>
    <w:rsid w:val="003A657F"/>
    <w:rsid w:val="003B36D7"/>
    <w:rsid w:val="003B4329"/>
    <w:rsid w:val="003B4B25"/>
    <w:rsid w:val="003B6B47"/>
    <w:rsid w:val="003B77F0"/>
    <w:rsid w:val="003C11D2"/>
    <w:rsid w:val="003D0B7D"/>
    <w:rsid w:val="003D4F69"/>
    <w:rsid w:val="003D549B"/>
    <w:rsid w:val="003E0828"/>
    <w:rsid w:val="003E5AB0"/>
    <w:rsid w:val="003E7AB0"/>
    <w:rsid w:val="003F1F2C"/>
    <w:rsid w:val="003F4028"/>
    <w:rsid w:val="00405C1F"/>
    <w:rsid w:val="00422FA2"/>
    <w:rsid w:val="004319B3"/>
    <w:rsid w:val="00451954"/>
    <w:rsid w:val="004550D0"/>
    <w:rsid w:val="00462148"/>
    <w:rsid w:val="00471317"/>
    <w:rsid w:val="004855C7"/>
    <w:rsid w:val="00485D96"/>
    <w:rsid w:val="004A379D"/>
    <w:rsid w:val="004B1659"/>
    <w:rsid w:val="004E39AC"/>
    <w:rsid w:val="004E478A"/>
    <w:rsid w:val="004E51FD"/>
    <w:rsid w:val="004F3C00"/>
    <w:rsid w:val="004F49D0"/>
    <w:rsid w:val="005025A1"/>
    <w:rsid w:val="0050346A"/>
    <w:rsid w:val="0050561D"/>
    <w:rsid w:val="00521104"/>
    <w:rsid w:val="00521FA4"/>
    <w:rsid w:val="005256BA"/>
    <w:rsid w:val="00533B8A"/>
    <w:rsid w:val="00535F17"/>
    <w:rsid w:val="005460C0"/>
    <w:rsid w:val="0055086F"/>
    <w:rsid w:val="00551665"/>
    <w:rsid w:val="00567602"/>
    <w:rsid w:val="00573C81"/>
    <w:rsid w:val="00574B70"/>
    <w:rsid w:val="00574CA0"/>
    <w:rsid w:val="00576972"/>
    <w:rsid w:val="005818E3"/>
    <w:rsid w:val="005A135D"/>
    <w:rsid w:val="005A496E"/>
    <w:rsid w:val="005A5E56"/>
    <w:rsid w:val="005A7DD8"/>
    <w:rsid w:val="005B0330"/>
    <w:rsid w:val="005B0CD8"/>
    <w:rsid w:val="005B22F3"/>
    <w:rsid w:val="005B25B0"/>
    <w:rsid w:val="005B5D1D"/>
    <w:rsid w:val="005C659B"/>
    <w:rsid w:val="005C6860"/>
    <w:rsid w:val="005C7CDF"/>
    <w:rsid w:val="005E100E"/>
    <w:rsid w:val="005E3647"/>
    <w:rsid w:val="005E7A38"/>
    <w:rsid w:val="005F36F2"/>
    <w:rsid w:val="00600F93"/>
    <w:rsid w:val="00603178"/>
    <w:rsid w:val="00611F73"/>
    <w:rsid w:val="006168B0"/>
    <w:rsid w:val="00621228"/>
    <w:rsid w:val="00621841"/>
    <w:rsid w:val="00621F30"/>
    <w:rsid w:val="00626CA0"/>
    <w:rsid w:val="0063127E"/>
    <w:rsid w:val="00653C36"/>
    <w:rsid w:val="00655FC2"/>
    <w:rsid w:val="00656665"/>
    <w:rsid w:val="006601B2"/>
    <w:rsid w:val="00670A85"/>
    <w:rsid w:val="0067290E"/>
    <w:rsid w:val="006730DD"/>
    <w:rsid w:val="0067782C"/>
    <w:rsid w:val="0068020D"/>
    <w:rsid w:val="006855C0"/>
    <w:rsid w:val="006A05D6"/>
    <w:rsid w:val="006A698A"/>
    <w:rsid w:val="006A72CB"/>
    <w:rsid w:val="006B0552"/>
    <w:rsid w:val="006C6C84"/>
    <w:rsid w:val="006D62C4"/>
    <w:rsid w:val="006D6E8A"/>
    <w:rsid w:val="006D6E8E"/>
    <w:rsid w:val="006F233D"/>
    <w:rsid w:val="006F5EF4"/>
    <w:rsid w:val="006F6935"/>
    <w:rsid w:val="00706CE0"/>
    <w:rsid w:val="007070BD"/>
    <w:rsid w:val="007270E5"/>
    <w:rsid w:val="00733C5C"/>
    <w:rsid w:val="00734F84"/>
    <w:rsid w:val="00741228"/>
    <w:rsid w:val="00742677"/>
    <w:rsid w:val="007426A8"/>
    <w:rsid w:val="00742C76"/>
    <w:rsid w:val="00743D6E"/>
    <w:rsid w:val="00744CDE"/>
    <w:rsid w:val="0074596B"/>
    <w:rsid w:val="00747A03"/>
    <w:rsid w:val="00770028"/>
    <w:rsid w:val="00770F26"/>
    <w:rsid w:val="007716A5"/>
    <w:rsid w:val="00773629"/>
    <w:rsid w:val="00773B68"/>
    <w:rsid w:val="0077762D"/>
    <w:rsid w:val="007814A7"/>
    <w:rsid w:val="00795A45"/>
    <w:rsid w:val="00797024"/>
    <w:rsid w:val="007A5BE3"/>
    <w:rsid w:val="007B4485"/>
    <w:rsid w:val="007B49F3"/>
    <w:rsid w:val="007B5A51"/>
    <w:rsid w:val="007C2588"/>
    <w:rsid w:val="007C2B20"/>
    <w:rsid w:val="007C63CA"/>
    <w:rsid w:val="007D1785"/>
    <w:rsid w:val="007D4C61"/>
    <w:rsid w:val="007D64BF"/>
    <w:rsid w:val="007F26CD"/>
    <w:rsid w:val="007F32AD"/>
    <w:rsid w:val="007F603F"/>
    <w:rsid w:val="007F7E42"/>
    <w:rsid w:val="00803DE4"/>
    <w:rsid w:val="0080774C"/>
    <w:rsid w:val="00812F61"/>
    <w:rsid w:val="00813A51"/>
    <w:rsid w:val="0081509E"/>
    <w:rsid w:val="00830EBD"/>
    <w:rsid w:val="00831DEB"/>
    <w:rsid w:val="00834FD9"/>
    <w:rsid w:val="00840701"/>
    <w:rsid w:val="0085031E"/>
    <w:rsid w:val="008520BE"/>
    <w:rsid w:val="00852D4D"/>
    <w:rsid w:val="008543C9"/>
    <w:rsid w:val="00863591"/>
    <w:rsid w:val="00866F87"/>
    <w:rsid w:val="008769D3"/>
    <w:rsid w:val="00887B9D"/>
    <w:rsid w:val="0089545A"/>
    <w:rsid w:val="008977BE"/>
    <w:rsid w:val="008A2EEA"/>
    <w:rsid w:val="008C179B"/>
    <w:rsid w:val="008D0A8B"/>
    <w:rsid w:val="008D4F94"/>
    <w:rsid w:val="008D78FA"/>
    <w:rsid w:val="008E0E85"/>
    <w:rsid w:val="008E28F2"/>
    <w:rsid w:val="008E6E38"/>
    <w:rsid w:val="00903474"/>
    <w:rsid w:val="009061A5"/>
    <w:rsid w:val="00912DEB"/>
    <w:rsid w:val="00917FCF"/>
    <w:rsid w:val="009226E0"/>
    <w:rsid w:val="00931860"/>
    <w:rsid w:val="0093363A"/>
    <w:rsid w:val="00933CA7"/>
    <w:rsid w:val="00936627"/>
    <w:rsid w:val="0094506C"/>
    <w:rsid w:val="00946B26"/>
    <w:rsid w:val="009544D1"/>
    <w:rsid w:val="00957126"/>
    <w:rsid w:val="00963209"/>
    <w:rsid w:val="009770C9"/>
    <w:rsid w:val="0098134F"/>
    <w:rsid w:val="00985863"/>
    <w:rsid w:val="009921EE"/>
    <w:rsid w:val="009971EB"/>
    <w:rsid w:val="009A015E"/>
    <w:rsid w:val="009A128A"/>
    <w:rsid w:val="009B1E8B"/>
    <w:rsid w:val="009B4FD7"/>
    <w:rsid w:val="009B5E73"/>
    <w:rsid w:val="009C2FC2"/>
    <w:rsid w:val="009C469F"/>
    <w:rsid w:val="009D74BE"/>
    <w:rsid w:val="009D7626"/>
    <w:rsid w:val="009D7ECD"/>
    <w:rsid w:val="009E1EE4"/>
    <w:rsid w:val="009E1F89"/>
    <w:rsid w:val="009E5A52"/>
    <w:rsid w:val="009F1366"/>
    <w:rsid w:val="009F3AE1"/>
    <w:rsid w:val="00A01F20"/>
    <w:rsid w:val="00A0653F"/>
    <w:rsid w:val="00A101F2"/>
    <w:rsid w:val="00A166EB"/>
    <w:rsid w:val="00A2308B"/>
    <w:rsid w:val="00A32EF4"/>
    <w:rsid w:val="00A34D7C"/>
    <w:rsid w:val="00A41EDC"/>
    <w:rsid w:val="00A557FB"/>
    <w:rsid w:val="00A75FAC"/>
    <w:rsid w:val="00A76A64"/>
    <w:rsid w:val="00A848A5"/>
    <w:rsid w:val="00A86717"/>
    <w:rsid w:val="00A8753E"/>
    <w:rsid w:val="00A91424"/>
    <w:rsid w:val="00A93AF4"/>
    <w:rsid w:val="00AA0BAD"/>
    <w:rsid w:val="00AA3B1A"/>
    <w:rsid w:val="00AA5D56"/>
    <w:rsid w:val="00AA6F43"/>
    <w:rsid w:val="00AB15BC"/>
    <w:rsid w:val="00AB289A"/>
    <w:rsid w:val="00AC1055"/>
    <w:rsid w:val="00AD03CF"/>
    <w:rsid w:val="00AD3D7C"/>
    <w:rsid w:val="00AD5B62"/>
    <w:rsid w:val="00AD5F50"/>
    <w:rsid w:val="00AD7F70"/>
    <w:rsid w:val="00AE13FD"/>
    <w:rsid w:val="00AE5E23"/>
    <w:rsid w:val="00AE7AA0"/>
    <w:rsid w:val="00AF4C2A"/>
    <w:rsid w:val="00AF6C55"/>
    <w:rsid w:val="00B01724"/>
    <w:rsid w:val="00B040B3"/>
    <w:rsid w:val="00B06B25"/>
    <w:rsid w:val="00B15261"/>
    <w:rsid w:val="00B17774"/>
    <w:rsid w:val="00B22D87"/>
    <w:rsid w:val="00B23F55"/>
    <w:rsid w:val="00B2540F"/>
    <w:rsid w:val="00B25646"/>
    <w:rsid w:val="00B30FE0"/>
    <w:rsid w:val="00B328A5"/>
    <w:rsid w:val="00B43FA2"/>
    <w:rsid w:val="00B5114A"/>
    <w:rsid w:val="00B54CA7"/>
    <w:rsid w:val="00B54F8E"/>
    <w:rsid w:val="00B5597A"/>
    <w:rsid w:val="00B65CEA"/>
    <w:rsid w:val="00B83945"/>
    <w:rsid w:val="00B85309"/>
    <w:rsid w:val="00B9046C"/>
    <w:rsid w:val="00B9433D"/>
    <w:rsid w:val="00B95492"/>
    <w:rsid w:val="00BA3664"/>
    <w:rsid w:val="00BA4D0D"/>
    <w:rsid w:val="00BB671A"/>
    <w:rsid w:val="00BB72FC"/>
    <w:rsid w:val="00BC17AD"/>
    <w:rsid w:val="00BD7C34"/>
    <w:rsid w:val="00BE1B0E"/>
    <w:rsid w:val="00BE27C2"/>
    <w:rsid w:val="00BE44C5"/>
    <w:rsid w:val="00BF1E5D"/>
    <w:rsid w:val="00BF229A"/>
    <w:rsid w:val="00BF3D17"/>
    <w:rsid w:val="00C1587D"/>
    <w:rsid w:val="00C16ECC"/>
    <w:rsid w:val="00C24098"/>
    <w:rsid w:val="00C27D79"/>
    <w:rsid w:val="00C47C60"/>
    <w:rsid w:val="00C5436A"/>
    <w:rsid w:val="00C54638"/>
    <w:rsid w:val="00C60E20"/>
    <w:rsid w:val="00C743D3"/>
    <w:rsid w:val="00C75DD4"/>
    <w:rsid w:val="00C77AF7"/>
    <w:rsid w:val="00C83EC4"/>
    <w:rsid w:val="00C93BDE"/>
    <w:rsid w:val="00CA11A9"/>
    <w:rsid w:val="00CB5457"/>
    <w:rsid w:val="00CB77BD"/>
    <w:rsid w:val="00CD1112"/>
    <w:rsid w:val="00CD74FE"/>
    <w:rsid w:val="00CD7747"/>
    <w:rsid w:val="00CE52D4"/>
    <w:rsid w:val="00CF091A"/>
    <w:rsid w:val="00D000B0"/>
    <w:rsid w:val="00D04C07"/>
    <w:rsid w:val="00D05C5B"/>
    <w:rsid w:val="00D07253"/>
    <w:rsid w:val="00D07772"/>
    <w:rsid w:val="00D10BFB"/>
    <w:rsid w:val="00D11CD6"/>
    <w:rsid w:val="00D167AB"/>
    <w:rsid w:val="00D43442"/>
    <w:rsid w:val="00D43E7C"/>
    <w:rsid w:val="00D46961"/>
    <w:rsid w:val="00D50C7D"/>
    <w:rsid w:val="00D525BA"/>
    <w:rsid w:val="00D607AA"/>
    <w:rsid w:val="00D63B91"/>
    <w:rsid w:val="00D76406"/>
    <w:rsid w:val="00D76BD2"/>
    <w:rsid w:val="00D83206"/>
    <w:rsid w:val="00D96C8D"/>
    <w:rsid w:val="00D97C4D"/>
    <w:rsid w:val="00DA4BAE"/>
    <w:rsid w:val="00DB60FB"/>
    <w:rsid w:val="00DC368A"/>
    <w:rsid w:val="00DD4876"/>
    <w:rsid w:val="00DD5126"/>
    <w:rsid w:val="00DE338F"/>
    <w:rsid w:val="00DE39FE"/>
    <w:rsid w:val="00DE55C2"/>
    <w:rsid w:val="00DF631D"/>
    <w:rsid w:val="00E00B3B"/>
    <w:rsid w:val="00E01CF5"/>
    <w:rsid w:val="00E02CC5"/>
    <w:rsid w:val="00E17380"/>
    <w:rsid w:val="00E2089C"/>
    <w:rsid w:val="00E226A0"/>
    <w:rsid w:val="00E236D7"/>
    <w:rsid w:val="00E23E56"/>
    <w:rsid w:val="00E35C33"/>
    <w:rsid w:val="00E5385B"/>
    <w:rsid w:val="00E539BD"/>
    <w:rsid w:val="00E56A6F"/>
    <w:rsid w:val="00E679CA"/>
    <w:rsid w:val="00E67B36"/>
    <w:rsid w:val="00E72DF7"/>
    <w:rsid w:val="00E74810"/>
    <w:rsid w:val="00E74E50"/>
    <w:rsid w:val="00E9160C"/>
    <w:rsid w:val="00E93DED"/>
    <w:rsid w:val="00E93E60"/>
    <w:rsid w:val="00EA0C7A"/>
    <w:rsid w:val="00EA4D8C"/>
    <w:rsid w:val="00EA5BB7"/>
    <w:rsid w:val="00EB3214"/>
    <w:rsid w:val="00EB340F"/>
    <w:rsid w:val="00EB66AB"/>
    <w:rsid w:val="00EC0F5E"/>
    <w:rsid w:val="00EC5701"/>
    <w:rsid w:val="00EC6695"/>
    <w:rsid w:val="00ED4BED"/>
    <w:rsid w:val="00EE1B31"/>
    <w:rsid w:val="00EE2D4D"/>
    <w:rsid w:val="00EE5A43"/>
    <w:rsid w:val="00F06956"/>
    <w:rsid w:val="00F158E8"/>
    <w:rsid w:val="00F16726"/>
    <w:rsid w:val="00F20CAF"/>
    <w:rsid w:val="00F246F5"/>
    <w:rsid w:val="00F25DEA"/>
    <w:rsid w:val="00F30A70"/>
    <w:rsid w:val="00F32DFB"/>
    <w:rsid w:val="00F42FB2"/>
    <w:rsid w:val="00F45AB6"/>
    <w:rsid w:val="00F46369"/>
    <w:rsid w:val="00F46D06"/>
    <w:rsid w:val="00F51071"/>
    <w:rsid w:val="00F56D6F"/>
    <w:rsid w:val="00F60F68"/>
    <w:rsid w:val="00F807D1"/>
    <w:rsid w:val="00F81005"/>
    <w:rsid w:val="00F83B70"/>
    <w:rsid w:val="00F85737"/>
    <w:rsid w:val="00F929BE"/>
    <w:rsid w:val="00F9382B"/>
    <w:rsid w:val="00F94ED0"/>
    <w:rsid w:val="00FA1C62"/>
    <w:rsid w:val="00FA1D30"/>
    <w:rsid w:val="00FB5DD6"/>
    <w:rsid w:val="00FB5F85"/>
    <w:rsid w:val="00FC06B5"/>
    <w:rsid w:val="00FC4996"/>
    <w:rsid w:val="00FC553D"/>
    <w:rsid w:val="00FD2E5F"/>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6C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C27D7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79"/>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CBD8-5C6B-4AF0-B079-EC09781D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2019-12-04T05:54:00Z</dcterms:created>
  <dcterms:modified xsi:type="dcterms:W3CDTF">2019-12-04T05:54:00Z</dcterms:modified>
</cp:coreProperties>
</file>