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874714" w14:paraId="1C817A25" w14:textId="77777777" w:rsidTr="00874714">
        <w:tc>
          <w:tcPr>
            <w:tcW w:w="5000" w:type="pct"/>
            <w:shd w:val="clear" w:color="auto" w:fill="auto"/>
          </w:tcPr>
          <w:p w14:paraId="67FA7A61" w14:textId="77777777" w:rsidR="00874714" w:rsidRDefault="00874714" w:rsidP="0087471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F35C2DE" w14:textId="77777777" w:rsidR="00874714" w:rsidRPr="00874714" w:rsidRDefault="00874714" w:rsidP="00874714">
            <w:pPr>
              <w:rPr>
                <w:b/>
                <w:sz w:val="20"/>
              </w:rPr>
            </w:pPr>
          </w:p>
        </w:tc>
      </w:tr>
    </w:tbl>
    <w:p w14:paraId="2E379976" w14:textId="77777777" w:rsidR="00874714" w:rsidRDefault="00874714" w:rsidP="00B90CEF">
      <w:pPr>
        <w:rPr>
          <w:sz w:val="32"/>
          <w:szCs w:val="32"/>
        </w:rPr>
      </w:pPr>
    </w:p>
    <w:p w14:paraId="26070A4D" w14:textId="77777777" w:rsidR="00664C63" w:rsidRPr="00B90CEF" w:rsidRDefault="00664C63" w:rsidP="00B90CEF">
      <w:pPr>
        <w:rPr>
          <w:sz w:val="32"/>
          <w:szCs w:val="32"/>
        </w:rPr>
      </w:pPr>
      <w:r w:rsidRPr="00B90CEF">
        <w:rPr>
          <w:sz w:val="32"/>
          <w:szCs w:val="32"/>
        </w:rPr>
        <w:t>Inserts for</w:t>
      </w:r>
    </w:p>
    <w:p w14:paraId="7722FBEB" w14:textId="77777777" w:rsidR="00664C63" w:rsidRPr="00B90CEF" w:rsidRDefault="007361D0" w:rsidP="00B90CEF">
      <w:pPr>
        <w:pStyle w:val="ShortT"/>
      </w:pPr>
      <w:r w:rsidRPr="00B90CEF">
        <w:t>Treasury Laws Amendment (Measures for Consultation) Bill 2021</w:t>
      </w:r>
      <w:r w:rsidR="00664C63" w:rsidRPr="00B90CEF">
        <w:t xml:space="preserve">: </w:t>
      </w:r>
      <w:r w:rsidRPr="00B90CEF">
        <w:t>Compensation Scheme of Last Resort</w:t>
      </w:r>
    </w:p>
    <w:p w14:paraId="14275F4F" w14:textId="77777777" w:rsidR="00664C63" w:rsidRPr="00B90CEF" w:rsidRDefault="00664C63" w:rsidP="00B90CEF">
      <w:pPr>
        <w:jc w:val="center"/>
      </w:pPr>
    </w:p>
    <w:p w14:paraId="458013C5" w14:textId="77777777" w:rsidR="00664C63" w:rsidRPr="00B90CEF" w:rsidRDefault="00664C63" w:rsidP="00B90CE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B90CEF" w14:paraId="0EE08496" w14:textId="77777777" w:rsidTr="001156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D833DA3" w14:textId="77777777" w:rsidR="00664C63" w:rsidRPr="00B90CEF" w:rsidRDefault="00664C63" w:rsidP="00B90CEF">
            <w:pPr>
              <w:pStyle w:val="TableHeading"/>
            </w:pPr>
            <w:r w:rsidRPr="00B90CEF">
              <w:t>Commencement information</w:t>
            </w:r>
          </w:p>
        </w:tc>
      </w:tr>
      <w:tr w:rsidR="00664C63" w:rsidRPr="00B90CEF" w14:paraId="038BEF3D" w14:textId="77777777" w:rsidTr="001156C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B3752" w14:textId="77777777" w:rsidR="00664C63" w:rsidRPr="00B90CEF" w:rsidRDefault="00664C63" w:rsidP="00B90CEF">
            <w:pPr>
              <w:pStyle w:val="TableHeading"/>
            </w:pPr>
            <w:r w:rsidRPr="00B90CE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633E9" w14:textId="77777777" w:rsidR="00664C63" w:rsidRPr="00B90CEF" w:rsidRDefault="00664C63" w:rsidP="00B90CEF">
            <w:pPr>
              <w:pStyle w:val="TableHeading"/>
            </w:pPr>
            <w:r w:rsidRPr="00B90CE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23370" w14:textId="77777777" w:rsidR="00664C63" w:rsidRPr="00B90CEF" w:rsidRDefault="00664C63" w:rsidP="00B90CEF">
            <w:pPr>
              <w:pStyle w:val="TableHeading"/>
            </w:pPr>
            <w:r w:rsidRPr="00B90CEF">
              <w:t>Column 3</w:t>
            </w:r>
          </w:p>
        </w:tc>
      </w:tr>
      <w:tr w:rsidR="00664C63" w:rsidRPr="00B90CEF" w14:paraId="12B18D05" w14:textId="77777777" w:rsidTr="001156C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A659656" w14:textId="77777777" w:rsidR="00664C63" w:rsidRPr="00B90CEF" w:rsidRDefault="00664C63" w:rsidP="00B90CEF">
            <w:pPr>
              <w:pStyle w:val="TableHeading"/>
            </w:pPr>
            <w:r w:rsidRPr="00B90CE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6451AEE" w14:textId="77777777" w:rsidR="00664C63" w:rsidRPr="00B90CEF" w:rsidRDefault="00664C63" w:rsidP="00B90CEF">
            <w:pPr>
              <w:pStyle w:val="TableHeading"/>
            </w:pPr>
            <w:r w:rsidRPr="00B90CE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26E1CE" w14:textId="77777777" w:rsidR="00664C63" w:rsidRPr="00B90CEF" w:rsidRDefault="00664C63" w:rsidP="00B90CEF">
            <w:pPr>
              <w:pStyle w:val="TableHeading"/>
            </w:pPr>
            <w:r w:rsidRPr="00B90CEF">
              <w:t>Date/Details</w:t>
            </w:r>
          </w:p>
        </w:tc>
      </w:tr>
      <w:tr w:rsidR="0014048B" w:rsidRPr="00B90CEF" w14:paraId="09069E94" w14:textId="77777777" w:rsidTr="001156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7BA759" w14:textId="77777777" w:rsidR="0014048B" w:rsidRPr="00B90CEF" w:rsidRDefault="0014048B" w:rsidP="00B90CEF">
            <w:pPr>
              <w:pStyle w:val="Tabletext"/>
            </w:pPr>
            <w:r w:rsidRPr="00B90CEF">
              <w:t>1.</w:t>
            </w:r>
            <w:r w:rsidR="002C76CC">
              <w:t xml:space="preserve">  </w:t>
            </w:r>
            <w:r w:rsidRPr="00B90CEF">
              <w:t>Schedule </w:t>
            </w:r>
            <w:r w:rsidR="001156CA" w:rsidRPr="00B90CEF"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CFD374" w14:textId="77777777" w:rsidR="00DD17BD" w:rsidRPr="00B90CEF" w:rsidRDefault="00DD17BD" w:rsidP="00B90CEF">
            <w:pPr>
              <w:pStyle w:val="Tabletext"/>
            </w:pPr>
            <w:r w:rsidRPr="00B90CEF">
              <w:t xml:space="preserve">At the same time as the </w:t>
            </w:r>
            <w:r w:rsidRPr="00B90CEF">
              <w:rPr>
                <w:i/>
              </w:rPr>
              <w:t xml:space="preserve">Financial Services Compensation Scheme of Last Resort Levy Act 2021 </w:t>
            </w:r>
            <w:r w:rsidRPr="00B90CEF">
              <w:t>commences.</w:t>
            </w:r>
          </w:p>
          <w:p w14:paraId="59EFE5FA" w14:textId="77777777" w:rsidR="0014048B" w:rsidRPr="00B90CEF" w:rsidRDefault="00DD17BD" w:rsidP="00B90CEF">
            <w:pPr>
              <w:pStyle w:val="Tabletext"/>
            </w:pPr>
            <w:r w:rsidRPr="00B90CEF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5683AE" w14:textId="77777777" w:rsidR="0014048B" w:rsidRPr="00B90CEF" w:rsidRDefault="0014048B" w:rsidP="00B90CEF">
            <w:pPr>
              <w:pStyle w:val="Tabletext"/>
            </w:pPr>
          </w:p>
        </w:tc>
      </w:tr>
    </w:tbl>
    <w:p w14:paraId="5DFE4A9D" w14:textId="77777777" w:rsidR="0033411C" w:rsidRPr="00B90CEF" w:rsidRDefault="00C62643" w:rsidP="00B90CEF">
      <w:pPr>
        <w:pStyle w:val="ActHead6"/>
        <w:pageBreakBefore/>
      </w:pPr>
      <w:bookmarkStart w:id="0" w:name="_Toc75359668"/>
      <w:bookmarkStart w:id="1" w:name="opcAmSched"/>
      <w:bookmarkStart w:id="2" w:name="opcCurrentFind"/>
      <w:r w:rsidRPr="00874714">
        <w:rPr>
          <w:rStyle w:val="CharAmSchNo"/>
        </w:rPr>
        <w:lastRenderedPageBreak/>
        <w:t>Schedule 1</w:t>
      </w:r>
      <w:r w:rsidR="008B53B0" w:rsidRPr="00B90CEF">
        <w:t>—</w:t>
      </w:r>
      <w:r w:rsidR="008B53B0" w:rsidRPr="00874714">
        <w:rPr>
          <w:rStyle w:val="CharAmSchText"/>
        </w:rPr>
        <w:t>Amendments</w:t>
      </w:r>
      <w:bookmarkEnd w:id="0"/>
    </w:p>
    <w:p w14:paraId="7F81415F" w14:textId="77777777" w:rsidR="00D120FF" w:rsidRPr="00B90CEF" w:rsidRDefault="00C62643" w:rsidP="00B90CEF">
      <w:pPr>
        <w:pStyle w:val="ActHead7"/>
      </w:pPr>
      <w:bookmarkStart w:id="3" w:name="_Toc75359669"/>
      <w:bookmarkEnd w:id="1"/>
      <w:bookmarkEnd w:id="2"/>
      <w:r w:rsidRPr="00874714">
        <w:rPr>
          <w:rStyle w:val="CharAmPartNo"/>
        </w:rPr>
        <w:t>Part 1</w:t>
      </w:r>
      <w:r w:rsidR="0046569F" w:rsidRPr="00B90CEF">
        <w:t>—</w:t>
      </w:r>
      <w:r w:rsidR="0046569F" w:rsidRPr="00874714">
        <w:rPr>
          <w:rStyle w:val="CharAmPartText"/>
        </w:rPr>
        <w:t>Main amendments</w:t>
      </w:r>
      <w:bookmarkEnd w:id="3"/>
    </w:p>
    <w:p w14:paraId="1CB5DFA3" w14:textId="77777777" w:rsidR="008B53B0" w:rsidRPr="00B90CEF" w:rsidRDefault="008B53B0" w:rsidP="00B90CEF">
      <w:pPr>
        <w:pStyle w:val="ActHead9"/>
        <w:rPr>
          <w:i w:val="0"/>
        </w:rPr>
      </w:pPr>
      <w:bookmarkStart w:id="4" w:name="_Toc75359670"/>
      <w:r w:rsidRPr="00B90CEF">
        <w:t>Corporations Act 2001</w:t>
      </w:r>
      <w:bookmarkEnd w:id="4"/>
    </w:p>
    <w:p w14:paraId="08512917" w14:textId="77777777" w:rsidR="000A0478" w:rsidRPr="00B90CEF" w:rsidRDefault="001F12E5" w:rsidP="00B90CEF">
      <w:pPr>
        <w:pStyle w:val="ItemHead"/>
      </w:pPr>
      <w:r w:rsidRPr="00B90CEF">
        <w:t>1</w:t>
      </w:r>
      <w:r w:rsidR="002C76CC">
        <w:t xml:space="preserve">  </w:t>
      </w:r>
      <w:r w:rsidR="003E6C2A" w:rsidRPr="00B90CEF">
        <w:t>Section 7</w:t>
      </w:r>
      <w:r w:rsidR="000A0478" w:rsidRPr="00B90CEF">
        <w:t>61A</w:t>
      </w:r>
    </w:p>
    <w:p w14:paraId="2CA205AA" w14:textId="77777777" w:rsidR="008F6B35" w:rsidRPr="00B90CEF" w:rsidRDefault="000A0478" w:rsidP="00B90CEF">
      <w:pPr>
        <w:pStyle w:val="Item"/>
      </w:pPr>
      <w:r w:rsidRPr="00B90CEF">
        <w:t>Insert:</w:t>
      </w:r>
    </w:p>
    <w:p w14:paraId="5EC007F9" w14:textId="77777777" w:rsidR="001A4EB7" w:rsidRPr="00B90CEF" w:rsidRDefault="001A4EB7" w:rsidP="00B90CEF">
      <w:pPr>
        <w:pStyle w:val="Definition"/>
      </w:pPr>
      <w:r w:rsidRPr="00B90CEF">
        <w:rPr>
          <w:b/>
          <w:i/>
        </w:rPr>
        <w:t xml:space="preserve">AFCA’s accumulated </w:t>
      </w:r>
      <w:r w:rsidR="00856BBB" w:rsidRPr="00B90CEF">
        <w:rPr>
          <w:b/>
          <w:i/>
        </w:rPr>
        <w:t xml:space="preserve">unpaid </w:t>
      </w:r>
      <w:r w:rsidRPr="00B90CEF">
        <w:rPr>
          <w:b/>
          <w:i/>
        </w:rPr>
        <w:t>fees</w:t>
      </w:r>
      <w:r w:rsidRPr="00B90CEF">
        <w:t xml:space="preserve"> has the meaning given by </w:t>
      </w:r>
      <w:r w:rsidR="00780F63" w:rsidRPr="00B90CEF">
        <w:t>sub</w:t>
      </w:r>
      <w:r w:rsidRPr="00B90CEF">
        <w:t xml:space="preserve">section </w:t>
      </w:r>
      <w:r w:rsidR="00780F63" w:rsidRPr="00B90CEF">
        <w:t>105</w:t>
      </w:r>
      <w:r w:rsidR="00F862D3" w:rsidRPr="00B90CEF">
        <w:t>8A</w:t>
      </w:r>
      <w:r w:rsidR="00780F63" w:rsidRPr="00B90CEF">
        <w:t>(</w:t>
      </w:r>
      <w:r w:rsidR="002345A1" w:rsidRPr="00B90CEF">
        <w:t>4</w:t>
      </w:r>
      <w:r w:rsidR="00780F63" w:rsidRPr="00B90CEF">
        <w:t>)</w:t>
      </w:r>
      <w:r w:rsidRPr="00B90CEF">
        <w:t>.</w:t>
      </w:r>
    </w:p>
    <w:p w14:paraId="07FEC4A9" w14:textId="77777777" w:rsidR="00B360EC" w:rsidRPr="00B90CEF" w:rsidRDefault="00B360EC" w:rsidP="00B90CEF">
      <w:pPr>
        <w:pStyle w:val="Definition"/>
      </w:pPr>
      <w:r w:rsidRPr="00B90CEF">
        <w:rPr>
          <w:b/>
          <w:i/>
        </w:rPr>
        <w:t xml:space="preserve">AFCA’s </w:t>
      </w:r>
      <w:r w:rsidR="001A4EB7" w:rsidRPr="00B90CEF">
        <w:rPr>
          <w:b/>
          <w:i/>
        </w:rPr>
        <w:t xml:space="preserve">unpaid </w:t>
      </w:r>
      <w:r w:rsidRPr="00B90CEF">
        <w:rPr>
          <w:b/>
          <w:i/>
        </w:rPr>
        <w:t>fees</w:t>
      </w:r>
      <w:r w:rsidR="00634081" w:rsidRPr="00B90CEF">
        <w:t>, for a month,</w:t>
      </w:r>
      <w:r w:rsidRPr="00B90CEF">
        <w:t xml:space="preserve"> has the meaning given by </w:t>
      </w:r>
      <w:r w:rsidR="00780F63" w:rsidRPr="00B90CEF">
        <w:t>sub</w:t>
      </w:r>
      <w:r w:rsidRPr="00B90CEF">
        <w:t xml:space="preserve">section </w:t>
      </w:r>
      <w:r w:rsidR="00780F63" w:rsidRPr="00B90CEF">
        <w:t>105</w:t>
      </w:r>
      <w:r w:rsidR="00F862D3" w:rsidRPr="00B90CEF">
        <w:t>8A</w:t>
      </w:r>
      <w:r w:rsidR="00780F63" w:rsidRPr="00B90CEF">
        <w:t>(</w:t>
      </w:r>
      <w:r w:rsidR="002345A1" w:rsidRPr="00B90CEF">
        <w:t>2</w:t>
      </w:r>
      <w:r w:rsidR="00780F63" w:rsidRPr="00B90CEF">
        <w:t>)</w:t>
      </w:r>
      <w:r w:rsidRPr="00B90CEF">
        <w:t>.</w:t>
      </w:r>
    </w:p>
    <w:p w14:paraId="53CB3BC5" w14:textId="77777777" w:rsidR="008F6B35" w:rsidRPr="00B90CEF" w:rsidRDefault="00F32E3E" w:rsidP="00B90CEF">
      <w:pPr>
        <w:pStyle w:val="Definition"/>
      </w:pPr>
      <w:r w:rsidRPr="00B90CEF">
        <w:rPr>
          <w:b/>
          <w:i/>
        </w:rPr>
        <w:t>compensation scheme of last resort</w:t>
      </w:r>
      <w:r w:rsidR="00934AC4" w:rsidRPr="00B90CEF">
        <w:t xml:space="preserve"> </w:t>
      </w:r>
      <w:r w:rsidR="002A36C4" w:rsidRPr="00B90CEF">
        <w:t xml:space="preserve">means the </w:t>
      </w:r>
      <w:r w:rsidRPr="00B90CEF">
        <w:t xml:space="preserve">compensation scheme of last resort </w:t>
      </w:r>
      <w:r w:rsidR="002A36C4" w:rsidRPr="00B90CEF">
        <w:t xml:space="preserve">established under </w:t>
      </w:r>
      <w:r w:rsidR="00C62643" w:rsidRPr="00B90CEF">
        <w:t>Part 7</w:t>
      </w:r>
      <w:r w:rsidR="002A36C4" w:rsidRPr="00B90CEF">
        <w:t>.10B.</w:t>
      </w:r>
    </w:p>
    <w:p w14:paraId="36C0CD22" w14:textId="77777777" w:rsidR="005613F4" w:rsidRPr="00B90CEF" w:rsidRDefault="005613F4" w:rsidP="00B90CEF">
      <w:pPr>
        <w:pStyle w:val="Definition"/>
      </w:pPr>
      <w:r w:rsidRPr="00B90CEF">
        <w:rPr>
          <w:b/>
          <w:i/>
        </w:rPr>
        <w:t xml:space="preserve">compensation scheme </w:t>
      </w:r>
      <w:r w:rsidR="00F32E3E" w:rsidRPr="00B90CEF">
        <w:rPr>
          <w:b/>
          <w:i/>
        </w:rPr>
        <w:t xml:space="preserve">of last resort </w:t>
      </w:r>
      <w:r w:rsidRPr="00B90CEF">
        <w:rPr>
          <w:b/>
          <w:i/>
        </w:rPr>
        <w:t>operator</w:t>
      </w:r>
      <w:r w:rsidRPr="00B90CEF">
        <w:t xml:space="preserve">: see </w:t>
      </w:r>
      <w:r w:rsidR="00F32E3E" w:rsidRPr="00B90CEF">
        <w:rPr>
          <w:b/>
          <w:i/>
        </w:rPr>
        <w:t>CSLR</w:t>
      </w:r>
      <w:r w:rsidRPr="00B90CEF">
        <w:rPr>
          <w:b/>
          <w:i/>
        </w:rPr>
        <w:t xml:space="preserve"> operator</w:t>
      </w:r>
      <w:r w:rsidRPr="00B90CEF">
        <w:t>.</w:t>
      </w:r>
    </w:p>
    <w:p w14:paraId="1D8A5FA7" w14:textId="77777777" w:rsidR="000A0478" w:rsidRPr="00B90CEF" w:rsidRDefault="00F32E3E" w:rsidP="00B90CEF">
      <w:pPr>
        <w:pStyle w:val="Definition"/>
      </w:pPr>
      <w:r w:rsidRPr="00B90CEF">
        <w:rPr>
          <w:b/>
          <w:i/>
        </w:rPr>
        <w:t>CSLR</w:t>
      </w:r>
      <w:r w:rsidR="005613F4" w:rsidRPr="00B90CEF">
        <w:rPr>
          <w:b/>
          <w:i/>
        </w:rPr>
        <w:t xml:space="preserve"> </w:t>
      </w:r>
      <w:r w:rsidR="002A36C4" w:rsidRPr="00B90CEF">
        <w:rPr>
          <w:b/>
          <w:i/>
        </w:rPr>
        <w:t>o</w:t>
      </w:r>
      <w:r w:rsidR="000A0478" w:rsidRPr="00B90CEF">
        <w:rPr>
          <w:b/>
          <w:i/>
        </w:rPr>
        <w:t>perator</w:t>
      </w:r>
      <w:r w:rsidR="000A0478" w:rsidRPr="00B90CEF">
        <w:t xml:space="preserve"> </w:t>
      </w:r>
      <w:r w:rsidR="005613F4" w:rsidRPr="00B90CEF">
        <w:t xml:space="preserve">(short for </w:t>
      </w:r>
      <w:r w:rsidR="00703731" w:rsidRPr="00B90CEF">
        <w:t xml:space="preserve">compensation scheme of last resort </w:t>
      </w:r>
      <w:r w:rsidR="005613F4" w:rsidRPr="00B90CEF">
        <w:t xml:space="preserve">operator) </w:t>
      </w:r>
      <w:r w:rsidR="000A0478" w:rsidRPr="00B90CEF">
        <w:t xml:space="preserve">means the </w:t>
      </w:r>
      <w:r w:rsidR="005613F4" w:rsidRPr="00B90CEF">
        <w:t>person</w:t>
      </w:r>
      <w:r w:rsidR="000A0478" w:rsidRPr="00B90CEF">
        <w:t xml:space="preserve"> </w:t>
      </w:r>
      <w:r w:rsidR="00FF3989" w:rsidRPr="00B90CEF">
        <w:t xml:space="preserve">for </w:t>
      </w:r>
      <w:r w:rsidR="005613F4" w:rsidRPr="00B90CEF">
        <w:t>who</w:t>
      </w:r>
      <w:r w:rsidR="00B06449" w:rsidRPr="00B90CEF">
        <w:t>m</w:t>
      </w:r>
      <w:r w:rsidR="00FF3989" w:rsidRPr="00B90CEF">
        <w:t xml:space="preserve"> an authorisation under </w:t>
      </w:r>
      <w:r w:rsidR="00FD2A67" w:rsidRPr="00B90CEF">
        <w:t xml:space="preserve">section 1060 </w:t>
      </w:r>
      <w:r w:rsidR="00C23D13" w:rsidRPr="00B90CEF">
        <w:t>is in force</w:t>
      </w:r>
      <w:r w:rsidR="000A0478" w:rsidRPr="00B90CEF">
        <w:t>.</w:t>
      </w:r>
    </w:p>
    <w:p w14:paraId="60845C63" w14:textId="77777777" w:rsidR="00780F63" w:rsidRPr="00B90CEF" w:rsidRDefault="008165A6" w:rsidP="00B90CEF">
      <w:pPr>
        <w:pStyle w:val="Definition"/>
      </w:pPr>
      <w:bookmarkStart w:id="5" w:name="_Hlk72484837"/>
      <w:r w:rsidRPr="00B90CEF">
        <w:rPr>
          <w:b/>
          <w:i/>
        </w:rPr>
        <w:t xml:space="preserve">fee </w:t>
      </w:r>
      <w:r w:rsidR="00780F63" w:rsidRPr="00B90CEF">
        <w:rPr>
          <w:b/>
          <w:i/>
        </w:rPr>
        <w:t>recovery day</w:t>
      </w:r>
      <w:r w:rsidR="00780F63" w:rsidRPr="00B90CEF">
        <w:t xml:space="preserve"> </w:t>
      </w:r>
      <w:r w:rsidR="00413533" w:rsidRPr="00B90CEF">
        <w:t xml:space="preserve">means the day prescribed by regulations </w:t>
      </w:r>
      <w:r w:rsidR="001F1AAB" w:rsidRPr="00B90CEF">
        <w:t xml:space="preserve">made </w:t>
      </w:r>
      <w:r w:rsidR="00413533" w:rsidRPr="00B90CEF">
        <w:t>for the purposes of this definition.</w:t>
      </w:r>
    </w:p>
    <w:p w14:paraId="50D9302F" w14:textId="77777777" w:rsidR="002A36C4" w:rsidRPr="00B90CEF" w:rsidRDefault="002A36C4" w:rsidP="00B90CEF">
      <w:pPr>
        <w:pStyle w:val="Definition"/>
      </w:pPr>
      <w:r w:rsidRPr="00B90CEF">
        <w:rPr>
          <w:b/>
          <w:i/>
        </w:rPr>
        <w:t>relevant AFCA determination</w:t>
      </w:r>
      <w:r w:rsidRPr="00B90CEF">
        <w:t xml:space="preserve"> has the meaning given by subsection 106</w:t>
      </w:r>
      <w:r w:rsidR="00084108" w:rsidRPr="00B90CEF">
        <w:t>3</w:t>
      </w:r>
      <w:r w:rsidRPr="00B90CEF">
        <w:t>(2).</w:t>
      </w:r>
    </w:p>
    <w:p w14:paraId="371A5C55" w14:textId="77777777" w:rsidR="00AE28BE" w:rsidRPr="00B90CEF" w:rsidRDefault="00AE28BE" w:rsidP="00B90CEF">
      <w:pPr>
        <w:pStyle w:val="Definition"/>
        <w:rPr>
          <w:b/>
          <w:i/>
        </w:rPr>
      </w:pPr>
      <w:r w:rsidRPr="00B90CEF">
        <w:rPr>
          <w:b/>
          <w:i/>
        </w:rPr>
        <w:t>revised claims and costs estimate</w:t>
      </w:r>
      <w:r w:rsidRPr="00B90CEF">
        <w:t xml:space="preserve"> has the same meaning as in the </w:t>
      </w:r>
      <w:r w:rsidR="003807A0" w:rsidRPr="00B90CEF">
        <w:rPr>
          <w:i/>
        </w:rPr>
        <w:t>Financial Services</w:t>
      </w:r>
      <w:r w:rsidRPr="00B90CEF">
        <w:rPr>
          <w:i/>
        </w:rPr>
        <w:t xml:space="preserve"> Compensation Scheme of Last Resort Levy Act 2021</w:t>
      </w:r>
      <w:r w:rsidRPr="00B90CEF">
        <w:t>.</w:t>
      </w:r>
    </w:p>
    <w:p w14:paraId="0954F9E1" w14:textId="77777777" w:rsidR="00AE28BE" w:rsidRPr="00B90CEF" w:rsidRDefault="00AE28BE" w:rsidP="00B90CEF">
      <w:pPr>
        <w:pStyle w:val="Definition"/>
      </w:pPr>
      <w:r w:rsidRPr="00B90CEF">
        <w:rPr>
          <w:b/>
          <w:i/>
        </w:rPr>
        <w:t>sub</w:t>
      </w:r>
      <w:r w:rsidR="00B90CEF">
        <w:rPr>
          <w:b/>
          <w:i/>
        </w:rPr>
        <w:noBreakHyphen/>
      </w:r>
      <w:r w:rsidRPr="00B90CEF">
        <w:rPr>
          <w:b/>
          <w:i/>
        </w:rPr>
        <w:t>sector</w:t>
      </w:r>
      <w:r w:rsidRPr="00B90CEF">
        <w:t xml:space="preserve"> has the same meaning as in the </w:t>
      </w:r>
      <w:r w:rsidR="003807A0" w:rsidRPr="00B90CEF">
        <w:rPr>
          <w:i/>
        </w:rPr>
        <w:t>Financial Services</w:t>
      </w:r>
      <w:r w:rsidRPr="00B90CEF">
        <w:rPr>
          <w:i/>
        </w:rPr>
        <w:t xml:space="preserve"> Compensation Scheme of Last Resort Levy Act 2021</w:t>
      </w:r>
      <w:r w:rsidRPr="00B90CEF">
        <w:t>.</w:t>
      </w:r>
    </w:p>
    <w:p w14:paraId="1C02EDC7" w14:textId="77777777" w:rsidR="00AE28BE" w:rsidRPr="00B90CEF" w:rsidRDefault="00AE28BE" w:rsidP="00B90CEF">
      <w:pPr>
        <w:pStyle w:val="Definition"/>
      </w:pPr>
      <w:r w:rsidRPr="00B90CEF">
        <w:rPr>
          <w:b/>
          <w:i/>
        </w:rPr>
        <w:t>sub</w:t>
      </w:r>
      <w:r w:rsidR="00B90CEF">
        <w:rPr>
          <w:b/>
          <w:i/>
        </w:rPr>
        <w:noBreakHyphen/>
      </w:r>
      <w:r w:rsidRPr="00B90CEF">
        <w:rPr>
          <w:b/>
          <w:i/>
        </w:rPr>
        <w:t>sector</w:t>
      </w:r>
      <w:r w:rsidR="000731AE" w:rsidRPr="00B90CEF">
        <w:rPr>
          <w:b/>
          <w:i/>
        </w:rPr>
        <w:t xml:space="preserve"> levy</w:t>
      </w:r>
      <w:r w:rsidRPr="00B90CEF">
        <w:rPr>
          <w:b/>
          <w:i/>
        </w:rPr>
        <w:t xml:space="preserve"> cap</w:t>
      </w:r>
      <w:r w:rsidRPr="00B90CEF">
        <w:t xml:space="preserve"> has the same meaning as in the </w:t>
      </w:r>
      <w:r w:rsidR="003807A0" w:rsidRPr="00B90CEF">
        <w:rPr>
          <w:i/>
        </w:rPr>
        <w:t>Financial Services</w:t>
      </w:r>
      <w:r w:rsidRPr="00B90CEF">
        <w:rPr>
          <w:i/>
        </w:rPr>
        <w:t xml:space="preserve"> Compensation Scheme of Last Resort Levy Act 2021</w:t>
      </w:r>
      <w:r w:rsidRPr="00B90CEF">
        <w:t>.</w:t>
      </w:r>
    </w:p>
    <w:p w14:paraId="3768B83F" w14:textId="77777777" w:rsidR="00861F82" w:rsidRPr="00B90CEF" w:rsidRDefault="001F12E5" w:rsidP="00B90CEF">
      <w:pPr>
        <w:pStyle w:val="ItemHead"/>
      </w:pPr>
      <w:r w:rsidRPr="00B90CEF">
        <w:t>2</w:t>
      </w:r>
      <w:r w:rsidR="002C76CC">
        <w:t xml:space="preserve">  </w:t>
      </w:r>
      <w:r w:rsidR="00861F82" w:rsidRPr="00B90CEF">
        <w:t xml:space="preserve">After </w:t>
      </w:r>
      <w:r w:rsidR="003F20B0" w:rsidRPr="00B90CEF">
        <w:t>paragraph 1</w:t>
      </w:r>
      <w:r w:rsidR="00861F82" w:rsidRPr="00B90CEF">
        <w:t>058(4)(b)</w:t>
      </w:r>
    </w:p>
    <w:p w14:paraId="47711144" w14:textId="77777777" w:rsidR="00861F82" w:rsidRPr="00B90CEF" w:rsidRDefault="00861F82" w:rsidP="00B90CEF">
      <w:pPr>
        <w:pStyle w:val="Item"/>
      </w:pPr>
      <w:r w:rsidRPr="00B90CEF">
        <w:t>Insert:</w:t>
      </w:r>
    </w:p>
    <w:p w14:paraId="57B04960" w14:textId="77777777" w:rsidR="00861F82" w:rsidRPr="00B90CEF" w:rsidRDefault="00861F82" w:rsidP="00B90CEF">
      <w:pPr>
        <w:pStyle w:val="paragraph"/>
      </w:pPr>
      <w:r w:rsidRPr="00B90CEF">
        <w:tab/>
        <w:t>(ba)</w:t>
      </w:r>
      <w:r w:rsidRPr="00B90CEF">
        <w:tab/>
      </w:r>
      <w:r w:rsidR="00951610" w:rsidRPr="00B90CEF">
        <w:t xml:space="preserve">to </w:t>
      </w:r>
      <w:r w:rsidRPr="00B90CEF">
        <w:t>the CSLR operator; or</w:t>
      </w:r>
    </w:p>
    <w:p w14:paraId="20FBC264" w14:textId="77777777" w:rsidR="00A169CD" w:rsidRPr="00B90CEF" w:rsidRDefault="001F12E5" w:rsidP="00B90CEF">
      <w:pPr>
        <w:pStyle w:val="ItemHead"/>
      </w:pPr>
      <w:r w:rsidRPr="00B90CEF">
        <w:lastRenderedPageBreak/>
        <w:t>3</w:t>
      </w:r>
      <w:r w:rsidR="002C76CC">
        <w:t xml:space="preserve">  </w:t>
      </w:r>
      <w:r w:rsidR="00A169CD" w:rsidRPr="00B90CEF">
        <w:t xml:space="preserve">At the end of </w:t>
      </w:r>
      <w:r w:rsidR="00C62643" w:rsidRPr="00B90CEF">
        <w:t>Part 7</w:t>
      </w:r>
      <w:r w:rsidR="00A169CD" w:rsidRPr="00B90CEF">
        <w:t>.10A</w:t>
      </w:r>
    </w:p>
    <w:p w14:paraId="755D39FC" w14:textId="77777777" w:rsidR="00A169CD" w:rsidRPr="00B90CEF" w:rsidRDefault="00A169CD" w:rsidP="00B90CEF">
      <w:pPr>
        <w:pStyle w:val="Item"/>
      </w:pPr>
      <w:r w:rsidRPr="00B90CEF">
        <w:t>Add:</w:t>
      </w:r>
    </w:p>
    <w:p w14:paraId="14867994" w14:textId="77777777" w:rsidR="006552A0" w:rsidRPr="00B90CEF" w:rsidRDefault="00C62643" w:rsidP="00B90CEF">
      <w:pPr>
        <w:pStyle w:val="ActHead3"/>
      </w:pPr>
      <w:bookmarkStart w:id="6" w:name="_Toc75359671"/>
      <w:r w:rsidRPr="00874714">
        <w:rPr>
          <w:rStyle w:val="CharDivNo"/>
        </w:rPr>
        <w:t>Division 4</w:t>
      </w:r>
      <w:r w:rsidR="006552A0" w:rsidRPr="00B90CEF">
        <w:t>—</w:t>
      </w:r>
      <w:r w:rsidR="006552A0" w:rsidRPr="00874714">
        <w:rPr>
          <w:rStyle w:val="CharDivText"/>
        </w:rPr>
        <w:t>AFCA reporting obligations</w:t>
      </w:r>
      <w:bookmarkEnd w:id="6"/>
    </w:p>
    <w:p w14:paraId="05F2CE27" w14:textId="77777777" w:rsidR="00A169CD" w:rsidRPr="00B90CEF" w:rsidRDefault="00A169CD" w:rsidP="00B90CEF">
      <w:pPr>
        <w:pStyle w:val="ActHead5"/>
      </w:pPr>
      <w:bookmarkStart w:id="7" w:name="_Toc75359672"/>
      <w:bookmarkStart w:id="8" w:name="_Hlk75254789"/>
      <w:r w:rsidRPr="00874714">
        <w:rPr>
          <w:rStyle w:val="CharSectno"/>
        </w:rPr>
        <w:t>105</w:t>
      </w:r>
      <w:r w:rsidR="006552A0" w:rsidRPr="00874714">
        <w:rPr>
          <w:rStyle w:val="CharSectno"/>
        </w:rPr>
        <w:t>8A</w:t>
      </w:r>
      <w:r w:rsidR="002C76CC">
        <w:t xml:space="preserve">  </w:t>
      </w:r>
      <w:r w:rsidRPr="00B90CEF">
        <w:t>AFCA report</w:t>
      </w:r>
      <w:r w:rsidR="00634081" w:rsidRPr="00B90CEF">
        <w:t>ing</w:t>
      </w:r>
      <w:r w:rsidR="001F1AAB" w:rsidRPr="00B90CEF">
        <w:t xml:space="preserve"> to CSLR operator</w:t>
      </w:r>
      <w:bookmarkEnd w:id="7"/>
    </w:p>
    <w:p w14:paraId="4EDB6829" w14:textId="77777777" w:rsidR="00A304C4" w:rsidRPr="00B90CEF" w:rsidRDefault="00A304C4" w:rsidP="00B90CEF">
      <w:pPr>
        <w:pStyle w:val="SubsectionHead"/>
      </w:pPr>
      <w:r w:rsidRPr="00B90CEF">
        <w:t>AFCA’s unpaid fees</w:t>
      </w:r>
    </w:p>
    <w:p w14:paraId="5237DD5C" w14:textId="77777777" w:rsidR="001768D6" w:rsidRPr="00B90CEF" w:rsidRDefault="00A304C4" w:rsidP="00B90CEF">
      <w:pPr>
        <w:pStyle w:val="subsection"/>
      </w:pPr>
      <w:r w:rsidRPr="00B90CEF">
        <w:tab/>
        <w:t>(1)</w:t>
      </w:r>
      <w:r w:rsidRPr="00B90CEF">
        <w:tab/>
        <w:t xml:space="preserve">AFCA must notify the CSLR operator, in writing, of AFCA’s </w:t>
      </w:r>
      <w:r w:rsidR="00413533" w:rsidRPr="00B90CEF">
        <w:t>unpaid</w:t>
      </w:r>
      <w:r w:rsidRPr="00B90CEF">
        <w:t xml:space="preserve"> fees</w:t>
      </w:r>
      <w:r w:rsidR="007F27E8" w:rsidRPr="00B90CEF">
        <w:t>,</w:t>
      </w:r>
      <w:r w:rsidRPr="00B90CEF">
        <w:t xml:space="preserve"> </w:t>
      </w:r>
      <w:r w:rsidR="00933A3A" w:rsidRPr="00B90CEF">
        <w:t xml:space="preserve">for </w:t>
      </w:r>
      <w:r w:rsidR="00380259" w:rsidRPr="00B90CEF">
        <w:t xml:space="preserve">a </w:t>
      </w:r>
      <w:r w:rsidR="00933A3A" w:rsidRPr="00B90CEF">
        <w:t xml:space="preserve">month </w:t>
      </w:r>
      <w:r w:rsidR="00380259" w:rsidRPr="00B90CEF">
        <w:t xml:space="preserve">starting on or after the </w:t>
      </w:r>
      <w:r w:rsidR="008165A6" w:rsidRPr="00B90CEF">
        <w:t xml:space="preserve">fee </w:t>
      </w:r>
      <w:r w:rsidR="00380259" w:rsidRPr="00B90CEF">
        <w:t xml:space="preserve">recovery day, </w:t>
      </w:r>
      <w:r w:rsidR="00933A3A" w:rsidRPr="00B90CEF">
        <w:t xml:space="preserve">as </w:t>
      </w:r>
      <w:r w:rsidR="001768D6" w:rsidRPr="00B90CEF">
        <w:t xml:space="preserve">soon as practicable after the end of </w:t>
      </w:r>
      <w:r w:rsidR="00380259" w:rsidRPr="00B90CEF">
        <w:t>the</w:t>
      </w:r>
      <w:r w:rsidR="001768D6" w:rsidRPr="00B90CEF">
        <w:t xml:space="preserve"> month.</w:t>
      </w:r>
    </w:p>
    <w:p w14:paraId="443404EA" w14:textId="77777777" w:rsidR="00413533" w:rsidRPr="00B90CEF" w:rsidRDefault="00413533" w:rsidP="00B90CEF">
      <w:pPr>
        <w:pStyle w:val="subsection"/>
      </w:pPr>
      <w:r w:rsidRPr="00B90CEF">
        <w:tab/>
        <w:t>(</w:t>
      </w:r>
      <w:r w:rsidR="001768D6" w:rsidRPr="00B90CEF">
        <w:t>2</w:t>
      </w:r>
      <w:r w:rsidRPr="00B90CEF">
        <w:t>)</w:t>
      </w:r>
      <w:r w:rsidRPr="00B90CEF">
        <w:tab/>
      </w:r>
      <w:r w:rsidRPr="00B90CEF">
        <w:rPr>
          <w:b/>
          <w:i/>
        </w:rPr>
        <w:t>AFCA’s unpaid fees</w:t>
      </w:r>
      <w:r w:rsidR="00800364" w:rsidRPr="00B90CEF">
        <w:t>,</w:t>
      </w:r>
      <w:r w:rsidRPr="00B90CEF">
        <w:t xml:space="preserve"> for a month</w:t>
      </w:r>
      <w:r w:rsidR="00800364" w:rsidRPr="00B90CEF">
        <w:t>,</w:t>
      </w:r>
      <w:r w:rsidRPr="00B90CEF">
        <w:t xml:space="preserve"> is the sum of each fee</w:t>
      </w:r>
      <w:r w:rsidR="003F0384" w:rsidRPr="00B90CEF">
        <w:t xml:space="preserve"> </w:t>
      </w:r>
      <w:r w:rsidRPr="00B90CEF">
        <w:t>that:</w:t>
      </w:r>
    </w:p>
    <w:p w14:paraId="1AAD4D77" w14:textId="77777777" w:rsidR="005E1C46" w:rsidRPr="00B90CEF" w:rsidRDefault="005E1C46" w:rsidP="00B90CEF">
      <w:pPr>
        <w:pStyle w:val="paragraph"/>
      </w:pPr>
      <w:r w:rsidRPr="00B90CEF">
        <w:tab/>
        <w:t>(a)</w:t>
      </w:r>
      <w:r w:rsidRPr="00B90CEF">
        <w:tab/>
        <w:t>relates to a complaint against a person that has been resolved by AFCA (including by making a determination); and</w:t>
      </w:r>
    </w:p>
    <w:p w14:paraId="05819A83" w14:textId="77777777" w:rsidR="005E1C46" w:rsidRPr="00B90CEF" w:rsidRDefault="005E1C46" w:rsidP="00B90CEF">
      <w:pPr>
        <w:pStyle w:val="paragraph"/>
      </w:pPr>
      <w:r w:rsidRPr="00B90CEF">
        <w:tab/>
        <w:t>(b)</w:t>
      </w:r>
      <w:r w:rsidRPr="00B90CEF">
        <w:tab/>
        <w:t>AFCA has charged to the person who, at the time the complaint was made, was a member of the AFCA scheme of a kind prescribed by regulations made for the purposes of this paragraph; and</w:t>
      </w:r>
    </w:p>
    <w:p w14:paraId="5811439E" w14:textId="77777777" w:rsidR="005E1C46" w:rsidRPr="00B90CEF" w:rsidRDefault="005E1C46" w:rsidP="00B90CEF">
      <w:pPr>
        <w:pStyle w:val="paragraph"/>
      </w:pPr>
      <w:r w:rsidRPr="00B90CEF">
        <w:tab/>
        <w:t>(c)</w:t>
      </w:r>
      <w:r w:rsidRPr="00B90CEF">
        <w:tab/>
      </w:r>
      <w:r w:rsidR="003F0384" w:rsidRPr="00B90CEF">
        <w:t xml:space="preserve">the person has not paid to </w:t>
      </w:r>
      <w:r w:rsidRPr="00B90CEF">
        <w:t>AFCA; and</w:t>
      </w:r>
    </w:p>
    <w:p w14:paraId="295BEECC" w14:textId="77777777" w:rsidR="005E1C46" w:rsidRPr="00B90CEF" w:rsidRDefault="005E1C46" w:rsidP="00B90CEF">
      <w:pPr>
        <w:pStyle w:val="paragraph"/>
      </w:pPr>
      <w:r w:rsidRPr="00B90CEF">
        <w:tab/>
        <w:t>(d)</w:t>
      </w:r>
      <w:r w:rsidRPr="00B90CEF">
        <w:tab/>
        <w:t>AFCA has finished</w:t>
      </w:r>
      <w:r w:rsidR="00305ABE" w:rsidRPr="00B90CEF">
        <w:t xml:space="preserve"> </w:t>
      </w:r>
      <w:r w:rsidRPr="00B90CEF">
        <w:t>taking reasonable steps</w:t>
      </w:r>
      <w:r w:rsidR="002D4AB0" w:rsidRPr="00B90CEF">
        <w:t xml:space="preserve"> to recover, including the steps (if any) prescribed by regulations made for the purposes of this paragraph, during the month</w:t>
      </w:r>
      <w:r w:rsidR="00C8148D" w:rsidRPr="00B90CEF">
        <w:t>;</w:t>
      </w:r>
      <w:r w:rsidR="00305ABE" w:rsidRPr="00B90CEF">
        <w:t xml:space="preserve"> </w:t>
      </w:r>
      <w:r w:rsidRPr="00B90CEF">
        <w:t>and</w:t>
      </w:r>
    </w:p>
    <w:p w14:paraId="46E4DF40" w14:textId="77777777" w:rsidR="005E1C46" w:rsidRPr="00B90CEF" w:rsidRDefault="005E1C46" w:rsidP="00B90CEF">
      <w:pPr>
        <w:pStyle w:val="paragraph"/>
      </w:pPr>
      <w:r w:rsidRPr="00B90CEF">
        <w:tab/>
        <w:t>(e)</w:t>
      </w:r>
      <w:r w:rsidRPr="00B90CEF">
        <w:tab/>
        <w:t>meets any other requirements prescribed by regulations made for the purposes of this paragraph.</w:t>
      </w:r>
    </w:p>
    <w:p w14:paraId="55557D9B" w14:textId="77777777" w:rsidR="00A304C4" w:rsidRPr="00B90CEF" w:rsidRDefault="00413533" w:rsidP="00B90CEF">
      <w:pPr>
        <w:pStyle w:val="SubsectionHead"/>
      </w:pPr>
      <w:r w:rsidRPr="00B90CEF">
        <w:t xml:space="preserve">AFCA’s accumulated </w:t>
      </w:r>
      <w:r w:rsidR="00C04390" w:rsidRPr="00B90CEF">
        <w:t xml:space="preserve">unpaid </w:t>
      </w:r>
      <w:r w:rsidRPr="00B90CEF">
        <w:t>fees</w:t>
      </w:r>
    </w:p>
    <w:p w14:paraId="4BC0779A" w14:textId="77777777" w:rsidR="00413533" w:rsidRPr="00B90CEF" w:rsidRDefault="00413533" w:rsidP="00B90CEF">
      <w:pPr>
        <w:pStyle w:val="subsection"/>
      </w:pPr>
      <w:r w:rsidRPr="00B90CEF">
        <w:tab/>
        <w:t>(</w:t>
      </w:r>
      <w:r w:rsidR="001768D6" w:rsidRPr="00B90CEF">
        <w:t>3</w:t>
      </w:r>
      <w:r w:rsidRPr="00B90CEF">
        <w:t>)</w:t>
      </w:r>
      <w:r w:rsidRPr="00B90CEF">
        <w:tab/>
        <w:t xml:space="preserve">AFCA must notify the CSLR operator, in writing, of AFCA’s accumulated </w:t>
      </w:r>
      <w:r w:rsidR="00935639" w:rsidRPr="00B90CEF">
        <w:t xml:space="preserve">unpaid </w:t>
      </w:r>
      <w:r w:rsidRPr="00B90CEF">
        <w:t>fees</w:t>
      </w:r>
      <w:r w:rsidR="001768D6" w:rsidRPr="00B90CEF">
        <w:t xml:space="preserve"> </w:t>
      </w:r>
      <w:r w:rsidRPr="00B90CEF">
        <w:t xml:space="preserve">within the period of </w:t>
      </w:r>
      <w:r w:rsidR="00935639" w:rsidRPr="00B90CEF">
        <w:t xml:space="preserve">90 days </w:t>
      </w:r>
      <w:r w:rsidRPr="00B90CEF">
        <w:t xml:space="preserve">starting on the </w:t>
      </w:r>
      <w:r w:rsidR="008165A6" w:rsidRPr="00B90CEF">
        <w:t xml:space="preserve">fee </w:t>
      </w:r>
      <w:r w:rsidRPr="00B90CEF">
        <w:t>recovery day.</w:t>
      </w:r>
    </w:p>
    <w:p w14:paraId="31B9360C" w14:textId="77777777" w:rsidR="00727C25" w:rsidRPr="00B90CEF" w:rsidRDefault="00413533" w:rsidP="00B90CEF">
      <w:pPr>
        <w:pStyle w:val="subsection"/>
      </w:pPr>
      <w:r w:rsidRPr="00B90CEF">
        <w:tab/>
        <w:t>(</w:t>
      </w:r>
      <w:r w:rsidR="001768D6" w:rsidRPr="00B90CEF">
        <w:t>4</w:t>
      </w:r>
      <w:r w:rsidRPr="00B90CEF">
        <w:t>)</w:t>
      </w:r>
      <w:r w:rsidRPr="00B90CEF">
        <w:tab/>
      </w:r>
      <w:r w:rsidR="00727C25" w:rsidRPr="00B90CEF">
        <w:rPr>
          <w:b/>
          <w:i/>
        </w:rPr>
        <w:t xml:space="preserve">AFCA’s accumulated </w:t>
      </w:r>
      <w:r w:rsidR="00856BBB" w:rsidRPr="00B90CEF">
        <w:rPr>
          <w:b/>
          <w:i/>
        </w:rPr>
        <w:t xml:space="preserve">unpaid </w:t>
      </w:r>
      <w:r w:rsidR="00727C25" w:rsidRPr="00B90CEF">
        <w:rPr>
          <w:b/>
          <w:i/>
        </w:rPr>
        <w:t>fees</w:t>
      </w:r>
      <w:r w:rsidR="00727C25" w:rsidRPr="00B90CEF">
        <w:t xml:space="preserve"> is the sum of each fee that:</w:t>
      </w:r>
    </w:p>
    <w:p w14:paraId="295B41CD" w14:textId="77777777" w:rsidR="00EF1415" w:rsidRPr="00B90CEF" w:rsidRDefault="003F0384" w:rsidP="00B90CEF">
      <w:pPr>
        <w:pStyle w:val="paragraph"/>
      </w:pPr>
      <w:r w:rsidRPr="00B90CEF">
        <w:tab/>
        <w:t>(a)</w:t>
      </w:r>
      <w:r w:rsidRPr="00B90CEF">
        <w:tab/>
        <w:t>relates to a complaint against a person that has been resolved by AFCA (including by making a determination)</w:t>
      </w:r>
      <w:r w:rsidR="00EF1415" w:rsidRPr="00B90CEF">
        <w:t>; and</w:t>
      </w:r>
    </w:p>
    <w:p w14:paraId="2CF82E57" w14:textId="77777777" w:rsidR="003F0384" w:rsidRPr="00B90CEF" w:rsidRDefault="003F0384" w:rsidP="00B90CEF">
      <w:pPr>
        <w:pStyle w:val="paragraph"/>
      </w:pPr>
      <w:r w:rsidRPr="00B90CEF">
        <w:tab/>
        <w:t>(b)</w:t>
      </w:r>
      <w:r w:rsidRPr="00B90CEF">
        <w:tab/>
        <w:t>AFCA has charged to the person who, at the time the complaint was made, was a member of the AFCA scheme of a kind prescribed by regulations made for the purposes of this paragraph; and</w:t>
      </w:r>
    </w:p>
    <w:p w14:paraId="4816836A" w14:textId="77777777" w:rsidR="003F0384" w:rsidRPr="00B90CEF" w:rsidRDefault="003F0384" w:rsidP="00B90CEF">
      <w:pPr>
        <w:pStyle w:val="paragraph"/>
      </w:pPr>
      <w:r w:rsidRPr="00B90CEF">
        <w:tab/>
        <w:t>(c)</w:t>
      </w:r>
      <w:r w:rsidRPr="00B90CEF">
        <w:tab/>
        <w:t>the person has not paid to AFCA; and</w:t>
      </w:r>
    </w:p>
    <w:p w14:paraId="22BC621C" w14:textId="77777777" w:rsidR="00EF1415" w:rsidRPr="00B90CEF" w:rsidRDefault="003F0384" w:rsidP="00B90CEF">
      <w:pPr>
        <w:pStyle w:val="paragraph"/>
      </w:pPr>
      <w:r w:rsidRPr="00B90CEF">
        <w:tab/>
        <w:t>(d)</w:t>
      </w:r>
      <w:r w:rsidRPr="00B90CEF">
        <w:tab/>
        <w:t>AFCA has finished</w:t>
      </w:r>
      <w:r w:rsidR="00EF1415" w:rsidRPr="00B90CEF">
        <w:t xml:space="preserve"> </w:t>
      </w:r>
      <w:r w:rsidRPr="00B90CEF">
        <w:t>taking reasonable steps to recover</w:t>
      </w:r>
      <w:r w:rsidR="002D4AB0" w:rsidRPr="00B90CEF">
        <w:t>, including the steps (if any) prescribed by regulations made for the purposes of this paragraph,</w:t>
      </w:r>
      <w:r w:rsidR="00EF1415" w:rsidRPr="00B90CEF">
        <w:t xml:space="preserve"> during the period:</w:t>
      </w:r>
    </w:p>
    <w:p w14:paraId="300C9587" w14:textId="77777777" w:rsidR="00EF1415" w:rsidRPr="00B90CEF" w:rsidRDefault="00EF1415" w:rsidP="00B90CEF">
      <w:pPr>
        <w:pStyle w:val="paragraphsub"/>
      </w:pPr>
      <w:r w:rsidRPr="00B90CEF">
        <w:tab/>
        <w:t>(i)</w:t>
      </w:r>
      <w:r w:rsidRPr="00B90CEF">
        <w:tab/>
        <w:t>starting on 1 November 2018; and</w:t>
      </w:r>
    </w:p>
    <w:p w14:paraId="6DD12F36" w14:textId="77777777" w:rsidR="00EF1415" w:rsidRPr="00B90CEF" w:rsidRDefault="00EF1415" w:rsidP="00B90CEF">
      <w:pPr>
        <w:pStyle w:val="paragraphsub"/>
      </w:pPr>
      <w:r w:rsidRPr="00B90CEF">
        <w:tab/>
        <w:t>(ii)</w:t>
      </w:r>
      <w:r w:rsidRPr="00B90CEF">
        <w:tab/>
        <w:t xml:space="preserve">ending on the day before the </w:t>
      </w:r>
      <w:r w:rsidR="008165A6" w:rsidRPr="00B90CEF">
        <w:t xml:space="preserve">fee </w:t>
      </w:r>
      <w:r w:rsidRPr="00B90CEF">
        <w:t>recovery day; and</w:t>
      </w:r>
    </w:p>
    <w:p w14:paraId="0D0D1C49" w14:textId="77777777" w:rsidR="003F0384" w:rsidRPr="00B90CEF" w:rsidRDefault="003F0384" w:rsidP="00B90CEF">
      <w:pPr>
        <w:pStyle w:val="paragraph"/>
      </w:pPr>
      <w:r w:rsidRPr="00B90CEF">
        <w:tab/>
        <w:t>(e)</w:t>
      </w:r>
      <w:r w:rsidRPr="00B90CEF">
        <w:tab/>
        <w:t>meets any other requirements prescribed by regulations made for the purposes of this paragraph.</w:t>
      </w:r>
    </w:p>
    <w:bookmarkEnd w:id="8"/>
    <w:p w14:paraId="4B02E520" w14:textId="77777777" w:rsidR="00FB4ABB" w:rsidRPr="00B90CEF" w:rsidRDefault="001F12E5" w:rsidP="00B90CEF">
      <w:pPr>
        <w:pStyle w:val="ItemHead"/>
      </w:pPr>
      <w:r w:rsidRPr="00B90CEF">
        <w:t>4</w:t>
      </w:r>
      <w:r w:rsidR="002C76CC">
        <w:t xml:space="preserve">  </w:t>
      </w:r>
      <w:r w:rsidR="00FB4ABB" w:rsidRPr="00B90CEF">
        <w:t xml:space="preserve">After </w:t>
      </w:r>
      <w:r w:rsidR="00C62643" w:rsidRPr="00B90CEF">
        <w:t>Part 7</w:t>
      </w:r>
      <w:r w:rsidR="00FB4ABB" w:rsidRPr="00B90CEF">
        <w:t>.10A</w:t>
      </w:r>
    </w:p>
    <w:p w14:paraId="491CD6D7" w14:textId="77777777" w:rsidR="00FB4ABB" w:rsidRPr="00B90CEF" w:rsidRDefault="00FB4ABB" w:rsidP="00B90CEF">
      <w:pPr>
        <w:pStyle w:val="Item"/>
      </w:pPr>
      <w:r w:rsidRPr="00B90CEF">
        <w:t>Insert:</w:t>
      </w:r>
    </w:p>
    <w:p w14:paraId="726AC441" w14:textId="77777777" w:rsidR="00FB4ABB" w:rsidRPr="00B90CEF" w:rsidRDefault="00C62643" w:rsidP="00B90CEF">
      <w:pPr>
        <w:pStyle w:val="ActHead2"/>
      </w:pPr>
      <w:bookmarkStart w:id="9" w:name="_Toc75359673"/>
      <w:r w:rsidRPr="00874714">
        <w:rPr>
          <w:rStyle w:val="CharPartNo"/>
        </w:rPr>
        <w:t>Part 7</w:t>
      </w:r>
      <w:r w:rsidR="00FB4ABB" w:rsidRPr="00874714">
        <w:rPr>
          <w:rStyle w:val="CharPartNo"/>
        </w:rPr>
        <w:t>.10B</w:t>
      </w:r>
      <w:r w:rsidR="00FB4ABB" w:rsidRPr="00B90CEF">
        <w:t>—</w:t>
      </w:r>
      <w:r w:rsidR="005613F4" w:rsidRPr="00874714">
        <w:rPr>
          <w:rStyle w:val="CharPartText"/>
        </w:rPr>
        <w:t>C</w:t>
      </w:r>
      <w:r w:rsidR="00FB4ABB" w:rsidRPr="00874714">
        <w:rPr>
          <w:rStyle w:val="CharPartText"/>
        </w:rPr>
        <w:t>ompensation scheme</w:t>
      </w:r>
      <w:r w:rsidR="00F32E3E" w:rsidRPr="00874714">
        <w:rPr>
          <w:rStyle w:val="CharPartText"/>
        </w:rPr>
        <w:t xml:space="preserve"> of last resort</w:t>
      </w:r>
      <w:bookmarkEnd w:id="9"/>
    </w:p>
    <w:p w14:paraId="04F7DCC4" w14:textId="77777777" w:rsidR="008B53B0" w:rsidRPr="00B90CEF" w:rsidRDefault="003E6C2A" w:rsidP="00B90CEF">
      <w:pPr>
        <w:pStyle w:val="ActHead3"/>
      </w:pPr>
      <w:bookmarkStart w:id="10" w:name="_Toc75359674"/>
      <w:bookmarkEnd w:id="5"/>
      <w:r w:rsidRPr="00874714">
        <w:rPr>
          <w:rStyle w:val="CharDivNo"/>
        </w:rPr>
        <w:t>Division 1</w:t>
      </w:r>
      <w:r w:rsidR="008B53B0" w:rsidRPr="00B90CEF">
        <w:t>—</w:t>
      </w:r>
      <w:r w:rsidR="00FB4ABB" w:rsidRPr="00874714">
        <w:rPr>
          <w:rStyle w:val="CharDivText"/>
        </w:rPr>
        <w:t xml:space="preserve">Establishment of the </w:t>
      </w:r>
      <w:r w:rsidR="00C80261" w:rsidRPr="00874714">
        <w:rPr>
          <w:rStyle w:val="CharDivText"/>
        </w:rPr>
        <w:t>compensation scheme of last resort</w:t>
      </w:r>
      <w:bookmarkEnd w:id="10"/>
    </w:p>
    <w:p w14:paraId="33DCF517" w14:textId="77777777" w:rsidR="00FB4ABB" w:rsidRPr="00B90CEF" w:rsidRDefault="00FB4ABB" w:rsidP="00B90CEF">
      <w:pPr>
        <w:pStyle w:val="ActHead5"/>
      </w:pPr>
      <w:bookmarkStart w:id="11" w:name="_Toc75359675"/>
      <w:r w:rsidRPr="00874714">
        <w:rPr>
          <w:rStyle w:val="CharSectno"/>
        </w:rPr>
        <w:t>1059</w:t>
      </w:r>
      <w:r w:rsidR="002C76CC">
        <w:t xml:space="preserve">  </w:t>
      </w:r>
      <w:r w:rsidR="000125B7" w:rsidRPr="00B90CEF">
        <w:t xml:space="preserve">Establishment of the </w:t>
      </w:r>
      <w:r w:rsidR="007D6F03" w:rsidRPr="00B90CEF">
        <w:t>scheme</w:t>
      </w:r>
      <w:bookmarkEnd w:id="11"/>
    </w:p>
    <w:p w14:paraId="3EB33B70" w14:textId="77777777" w:rsidR="00FB4ABB" w:rsidRPr="00B90CEF" w:rsidRDefault="00FB4ABB" w:rsidP="00B90CEF">
      <w:pPr>
        <w:pStyle w:val="subsection"/>
      </w:pPr>
      <w:r w:rsidRPr="00B90CEF">
        <w:tab/>
      </w:r>
      <w:r w:rsidRPr="00B90CEF">
        <w:tab/>
        <w:t xml:space="preserve">The </w:t>
      </w:r>
      <w:r w:rsidR="00F32E3E" w:rsidRPr="00B90CEF">
        <w:t xml:space="preserve">compensation scheme of last resort </w:t>
      </w:r>
      <w:r w:rsidRPr="00B90CEF">
        <w:t>is established by this Part.</w:t>
      </w:r>
    </w:p>
    <w:p w14:paraId="7CFC077C" w14:textId="77777777" w:rsidR="00FB4ABB" w:rsidRPr="00B90CEF" w:rsidRDefault="00FB4ABB" w:rsidP="00B90CEF">
      <w:pPr>
        <w:pStyle w:val="ActHead5"/>
      </w:pPr>
      <w:bookmarkStart w:id="12" w:name="_Toc75359676"/>
      <w:r w:rsidRPr="00874714">
        <w:rPr>
          <w:rStyle w:val="CharSectno"/>
        </w:rPr>
        <w:t>1060</w:t>
      </w:r>
      <w:r w:rsidR="002C76CC">
        <w:t xml:space="preserve">  </w:t>
      </w:r>
      <w:r w:rsidRPr="00B90CEF">
        <w:t xml:space="preserve">Minister may authorise </w:t>
      </w:r>
      <w:r w:rsidR="00716DCF" w:rsidRPr="00B90CEF">
        <w:t xml:space="preserve">an </w:t>
      </w:r>
      <w:r w:rsidRPr="00B90CEF">
        <w:t xml:space="preserve">operator </w:t>
      </w:r>
      <w:r w:rsidR="00716DCF" w:rsidRPr="00B90CEF">
        <w:t>of the compensation scheme of last resort</w:t>
      </w:r>
      <w:bookmarkEnd w:id="12"/>
    </w:p>
    <w:p w14:paraId="6BB80B0B" w14:textId="77777777" w:rsidR="003E3625" w:rsidRPr="00B90CEF" w:rsidRDefault="00FB4ABB" w:rsidP="00B90CEF">
      <w:pPr>
        <w:pStyle w:val="subsection"/>
      </w:pPr>
      <w:r w:rsidRPr="00B90CEF">
        <w:tab/>
        <w:t>(1)</w:t>
      </w:r>
      <w:r w:rsidRPr="00B90CEF">
        <w:tab/>
      </w:r>
      <w:r w:rsidR="003E3625" w:rsidRPr="00B90CEF">
        <w:t>The Minister may, by notifiable instrument, authorise a</w:t>
      </w:r>
      <w:r w:rsidR="00794978" w:rsidRPr="00B90CEF">
        <w:t xml:space="preserve"> person to operate the compensation scheme </w:t>
      </w:r>
      <w:r w:rsidR="004C4E8A" w:rsidRPr="00B90CEF">
        <w:t xml:space="preserve">of last resort </w:t>
      </w:r>
      <w:r w:rsidR="00794978" w:rsidRPr="00B90CEF">
        <w:t xml:space="preserve">if </w:t>
      </w:r>
      <w:r w:rsidR="003E3625" w:rsidRPr="00B90CEF">
        <w:t xml:space="preserve">the Minister is satisfied </w:t>
      </w:r>
      <w:r w:rsidR="00A403D1" w:rsidRPr="00B90CEF">
        <w:t xml:space="preserve">the </w:t>
      </w:r>
      <w:r w:rsidR="004C5B1F" w:rsidRPr="00B90CEF">
        <w:t>person</w:t>
      </w:r>
      <w:r w:rsidRPr="00B90CEF">
        <w:t xml:space="preserve"> will meet the </w:t>
      </w:r>
      <w:r w:rsidR="003E3625" w:rsidRPr="00B90CEF">
        <w:t>mandatory requirements under section 106</w:t>
      </w:r>
      <w:r w:rsidR="00785910" w:rsidRPr="00B90CEF">
        <w:t>1</w:t>
      </w:r>
      <w:r w:rsidR="003E3625" w:rsidRPr="00B90CEF">
        <w:t>.</w:t>
      </w:r>
    </w:p>
    <w:p w14:paraId="0E8C8D86" w14:textId="77777777" w:rsidR="004C4E8A" w:rsidRPr="00B90CEF" w:rsidRDefault="004C4E8A" w:rsidP="00B90CEF">
      <w:pPr>
        <w:pStyle w:val="notetext"/>
      </w:pPr>
      <w:r w:rsidRPr="00B90CEF">
        <w:t>Note:</w:t>
      </w:r>
      <w:r w:rsidRPr="00B90CEF">
        <w:tab/>
        <w:t>The person who is authorised by the Minister to operate the compensation scheme of last resort is the CSLR operator (short for compensation scheme of last resort operator).</w:t>
      </w:r>
    </w:p>
    <w:p w14:paraId="411E1024" w14:textId="77777777" w:rsidR="003E3625" w:rsidRPr="00B90CEF" w:rsidRDefault="003E3625" w:rsidP="00B90CEF">
      <w:pPr>
        <w:pStyle w:val="subsection"/>
      </w:pPr>
      <w:r w:rsidRPr="00B90CEF">
        <w:tab/>
        <w:t>(2)</w:t>
      </w:r>
      <w:r w:rsidRPr="00B90CEF">
        <w:tab/>
        <w:t xml:space="preserve">An authorisation of </w:t>
      </w:r>
      <w:r w:rsidR="00947CC8" w:rsidRPr="00B90CEF">
        <w:t xml:space="preserve">a person to operate the compensation scheme of last resort </w:t>
      </w:r>
      <w:r w:rsidRPr="00B90CEF">
        <w:t xml:space="preserve">must not come into force while an authorisation of another </w:t>
      </w:r>
      <w:r w:rsidR="00947CC8" w:rsidRPr="00B90CEF">
        <w:t xml:space="preserve">person </w:t>
      </w:r>
      <w:r w:rsidR="008200BF" w:rsidRPr="00B90CEF">
        <w:t xml:space="preserve">to operate that scheme </w:t>
      </w:r>
      <w:r w:rsidRPr="00B90CEF">
        <w:t>is in force.</w:t>
      </w:r>
    </w:p>
    <w:p w14:paraId="395E1357" w14:textId="77777777" w:rsidR="003E3625" w:rsidRPr="00B90CEF" w:rsidRDefault="003E3625" w:rsidP="00B90CEF">
      <w:pPr>
        <w:pStyle w:val="subsection"/>
      </w:pPr>
      <w:r w:rsidRPr="00B90CEF">
        <w:tab/>
        <w:t>(3)</w:t>
      </w:r>
      <w:r w:rsidRPr="00B90CEF">
        <w:tab/>
        <w:t>The Minister may, by notifiable instrument, vary or revoke an authorisation.</w:t>
      </w:r>
    </w:p>
    <w:p w14:paraId="6918B769" w14:textId="77777777" w:rsidR="003E3625" w:rsidRPr="00B90CEF" w:rsidRDefault="003E3625" w:rsidP="00B90CEF">
      <w:pPr>
        <w:pStyle w:val="subsection"/>
      </w:pPr>
      <w:r w:rsidRPr="00B90CEF">
        <w:tab/>
        <w:t>(4)</w:t>
      </w:r>
      <w:r w:rsidRPr="00B90CEF">
        <w:tab/>
        <w:t xml:space="preserve">In an instrument under </w:t>
      </w:r>
      <w:r w:rsidR="003F20B0" w:rsidRPr="00B90CEF">
        <w:t>subsection (</w:t>
      </w:r>
      <w:r w:rsidRPr="00B90CEF">
        <w:t>1) or (3), the Minister:</w:t>
      </w:r>
    </w:p>
    <w:p w14:paraId="744129EF" w14:textId="77777777" w:rsidR="003E3625" w:rsidRPr="00B90CEF" w:rsidRDefault="003E3625" w:rsidP="00B90CEF">
      <w:pPr>
        <w:pStyle w:val="paragraph"/>
      </w:pPr>
      <w:r w:rsidRPr="00B90CEF">
        <w:tab/>
        <w:t>(a)</w:t>
      </w:r>
      <w:r w:rsidRPr="00B90CEF">
        <w:tab/>
        <w:t>must specify the day the authorisation, variation or revocation comes into force; and</w:t>
      </w:r>
    </w:p>
    <w:p w14:paraId="02F29A28" w14:textId="77777777" w:rsidR="003E3625" w:rsidRPr="00B90CEF" w:rsidRDefault="003E3625" w:rsidP="00B90CEF">
      <w:pPr>
        <w:pStyle w:val="paragraph"/>
      </w:pPr>
      <w:r w:rsidRPr="00B90CEF">
        <w:tab/>
        <w:t>(b)</w:t>
      </w:r>
      <w:r w:rsidRPr="00B90CEF">
        <w:tab/>
        <w:t>may specify, vary or revoke conditions relating to the authorisation.</w:t>
      </w:r>
    </w:p>
    <w:p w14:paraId="3010AC66" w14:textId="77777777" w:rsidR="004266EA" w:rsidRPr="00B90CEF" w:rsidRDefault="004266EA" w:rsidP="00B90CEF">
      <w:pPr>
        <w:pStyle w:val="ActHead5"/>
      </w:pPr>
      <w:bookmarkStart w:id="13" w:name="_Toc75359677"/>
      <w:bookmarkStart w:id="14" w:name="_Hlk72484540"/>
      <w:r w:rsidRPr="00874714">
        <w:rPr>
          <w:rStyle w:val="CharSectno"/>
        </w:rPr>
        <w:t>106</w:t>
      </w:r>
      <w:r w:rsidR="001A292D" w:rsidRPr="00874714">
        <w:rPr>
          <w:rStyle w:val="CharSectno"/>
        </w:rPr>
        <w:t>1</w:t>
      </w:r>
      <w:r w:rsidR="002C76CC">
        <w:t xml:space="preserve">  </w:t>
      </w:r>
      <w:r w:rsidRPr="00B90CEF">
        <w:t>Mandatory requirements</w:t>
      </w:r>
      <w:bookmarkEnd w:id="13"/>
    </w:p>
    <w:p w14:paraId="0AB2A3EB" w14:textId="77777777" w:rsidR="004266EA" w:rsidRPr="00B90CEF" w:rsidRDefault="004266EA" w:rsidP="00B90CEF">
      <w:pPr>
        <w:pStyle w:val="subsection"/>
      </w:pPr>
      <w:r w:rsidRPr="00B90CEF">
        <w:tab/>
        <w:t>(1)</w:t>
      </w:r>
      <w:r w:rsidRPr="00B90CEF">
        <w:tab/>
        <w:t xml:space="preserve">The mandatory requirements for </w:t>
      </w:r>
      <w:r w:rsidR="00A07232" w:rsidRPr="00B90CEF">
        <w:t xml:space="preserve">a person (the </w:t>
      </w:r>
      <w:r w:rsidR="00A07232" w:rsidRPr="00B90CEF">
        <w:rPr>
          <w:b/>
          <w:i/>
        </w:rPr>
        <w:t>operator</w:t>
      </w:r>
      <w:r w:rsidR="00A07232" w:rsidRPr="00B90CEF">
        <w:t xml:space="preserve">) to operate the compensation scheme of last resort </w:t>
      </w:r>
      <w:r w:rsidRPr="00B90CEF">
        <w:t>are:</w:t>
      </w:r>
    </w:p>
    <w:p w14:paraId="02473735" w14:textId="77777777" w:rsidR="004266EA" w:rsidRPr="00B90CEF" w:rsidRDefault="004266EA" w:rsidP="00B90CEF">
      <w:pPr>
        <w:pStyle w:val="paragraph"/>
      </w:pPr>
      <w:r w:rsidRPr="00B90CEF">
        <w:tab/>
        <w:t>(a)</w:t>
      </w:r>
      <w:r w:rsidRPr="00B90CEF">
        <w:tab/>
        <w:t xml:space="preserve">the organisational requirement under </w:t>
      </w:r>
      <w:r w:rsidR="003F20B0" w:rsidRPr="00B90CEF">
        <w:t>subsection (</w:t>
      </w:r>
      <w:r w:rsidRPr="00B90CEF">
        <w:t>2); and</w:t>
      </w:r>
    </w:p>
    <w:p w14:paraId="011D8EA6" w14:textId="77777777" w:rsidR="004266EA" w:rsidRPr="00B90CEF" w:rsidRDefault="004266EA" w:rsidP="00B90CEF">
      <w:pPr>
        <w:pStyle w:val="paragraph"/>
      </w:pPr>
      <w:r w:rsidRPr="00B90CEF">
        <w:tab/>
        <w:t>(b)</w:t>
      </w:r>
      <w:r w:rsidRPr="00B90CEF">
        <w:tab/>
        <w:t xml:space="preserve">the operator requirements under </w:t>
      </w:r>
      <w:r w:rsidR="003F20B0" w:rsidRPr="00B90CEF">
        <w:t>subsection (</w:t>
      </w:r>
      <w:r w:rsidRPr="00B90CEF">
        <w:t>3); and</w:t>
      </w:r>
    </w:p>
    <w:p w14:paraId="65F63818" w14:textId="77777777" w:rsidR="004266EA" w:rsidRPr="00B90CEF" w:rsidRDefault="004266EA" w:rsidP="00B90CEF">
      <w:pPr>
        <w:pStyle w:val="paragraph"/>
      </w:pPr>
      <w:r w:rsidRPr="00B90CEF">
        <w:tab/>
        <w:t>(c)</w:t>
      </w:r>
      <w:r w:rsidRPr="00B90CEF">
        <w:tab/>
        <w:t xml:space="preserve">the operational requirements under </w:t>
      </w:r>
      <w:r w:rsidR="003F20B0" w:rsidRPr="00B90CEF">
        <w:t>subsection (</w:t>
      </w:r>
      <w:r w:rsidRPr="00B90CEF">
        <w:t>4); and</w:t>
      </w:r>
    </w:p>
    <w:p w14:paraId="31D2CDA0" w14:textId="77777777" w:rsidR="004266EA" w:rsidRPr="00B90CEF" w:rsidRDefault="004266EA" w:rsidP="00B90CEF">
      <w:pPr>
        <w:pStyle w:val="paragraph"/>
      </w:pPr>
      <w:r w:rsidRPr="00B90CEF">
        <w:tab/>
        <w:t>(d)</w:t>
      </w:r>
      <w:r w:rsidRPr="00B90CEF">
        <w:tab/>
        <w:t xml:space="preserve">the compliance requirements under </w:t>
      </w:r>
      <w:r w:rsidR="003F20B0" w:rsidRPr="00B90CEF">
        <w:t>subsection (</w:t>
      </w:r>
      <w:r w:rsidRPr="00B90CEF">
        <w:t>5).</w:t>
      </w:r>
    </w:p>
    <w:p w14:paraId="7F2742D8" w14:textId="77777777" w:rsidR="004266EA" w:rsidRPr="00B90CEF" w:rsidRDefault="004266EA" w:rsidP="00B90CEF">
      <w:pPr>
        <w:pStyle w:val="SubsectionHead"/>
      </w:pPr>
      <w:r w:rsidRPr="00B90CEF">
        <w:t>Organisational requirement</w:t>
      </w:r>
    </w:p>
    <w:p w14:paraId="203C62DD" w14:textId="77777777" w:rsidR="00D9231A" w:rsidRPr="00B90CEF" w:rsidRDefault="004266EA" w:rsidP="00B90CEF">
      <w:pPr>
        <w:pStyle w:val="subsection"/>
      </w:pPr>
      <w:r w:rsidRPr="00B90CEF">
        <w:tab/>
        <w:t>(2)</w:t>
      </w:r>
      <w:r w:rsidRPr="00B90CEF">
        <w:tab/>
        <w:t>The organisational requirement</w:t>
      </w:r>
      <w:r w:rsidR="00626382" w:rsidRPr="00B90CEF">
        <w:t xml:space="preserve"> </w:t>
      </w:r>
      <w:r w:rsidR="0034075B" w:rsidRPr="00B90CEF">
        <w:t xml:space="preserve">is </w:t>
      </w:r>
      <w:r w:rsidR="00D9231A" w:rsidRPr="00B90CEF">
        <w:t>that</w:t>
      </w:r>
      <w:r w:rsidR="0034075B" w:rsidRPr="00B90CEF">
        <w:t xml:space="preserve"> </w:t>
      </w:r>
      <w:r w:rsidR="00D9231A" w:rsidRPr="00B90CEF">
        <w:t xml:space="preserve">the </w:t>
      </w:r>
      <w:r w:rsidR="00A07232" w:rsidRPr="00B90CEF">
        <w:t>operator</w:t>
      </w:r>
      <w:r w:rsidR="00D9231A" w:rsidRPr="00B90CEF">
        <w:t xml:space="preserve"> does not require </w:t>
      </w:r>
      <w:r w:rsidR="005F52A2" w:rsidRPr="00B90CEF">
        <w:t xml:space="preserve">a </w:t>
      </w:r>
      <w:r w:rsidR="005E3E96" w:rsidRPr="00B90CEF">
        <w:t xml:space="preserve">person applying for compensation </w:t>
      </w:r>
      <w:r w:rsidR="00DE5DA4" w:rsidRPr="00B90CEF">
        <w:t xml:space="preserve">to pay </w:t>
      </w:r>
      <w:r w:rsidR="000A38BB" w:rsidRPr="00B90CEF">
        <w:t>any fee or charge to the operator</w:t>
      </w:r>
      <w:r w:rsidR="00EB20AB" w:rsidRPr="00B90CEF">
        <w:t>,</w:t>
      </w:r>
      <w:r w:rsidR="000A38BB" w:rsidRPr="00B90CEF">
        <w:t xml:space="preserve"> or to any other entity</w:t>
      </w:r>
      <w:r w:rsidR="005F52A2" w:rsidRPr="00B90CEF">
        <w:t>,</w:t>
      </w:r>
      <w:r w:rsidR="009D11A9" w:rsidRPr="00B90CEF">
        <w:t xml:space="preserve"> in relation to </w:t>
      </w:r>
      <w:r w:rsidR="00D9231A" w:rsidRPr="00B90CEF">
        <w:t xml:space="preserve">the </w:t>
      </w:r>
      <w:r w:rsidR="009D11A9" w:rsidRPr="00B90CEF">
        <w:t>application</w:t>
      </w:r>
      <w:r w:rsidR="00D9231A" w:rsidRPr="00B90CEF">
        <w:t>.</w:t>
      </w:r>
    </w:p>
    <w:p w14:paraId="47A97EA5" w14:textId="77777777" w:rsidR="004266EA" w:rsidRPr="00B90CEF" w:rsidRDefault="004266EA" w:rsidP="00B90CEF">
      <w:pPr>
        <w:pStyle w:val="SubsectionHead"/>
      </w:pPr>
      <w:r w:rsidRPr="00B90CEF">
        <w:t>Operator requirements</w:t>
      </w:r>
    </w:p>
    <w:p w14:paraId="4C6C48EC" w14:textId="77777777" w:rsidR="004266EA" w:rsidRPr="00B90CEF" w:rsidRDefault="004266EA" w:rsidP="00B90CEF">
      <w:pPr>
        <w:pStyle w:val="subsection"/>
      </w:pPr>
      <w:r w:rsidRPr="00B90CEF">
        <w:tab/>
        <w:t>(3)</w:t>
      </w:r>
      <w:r w:rsidRPr="00B90CEF">
        <w:tab/>
        <w:t>The operator requirements are that:</w:t>
      </w:r>
    </w:p>
    <w:p w14:paraId="71365C6C" w14:textId="77777777" w:rsidR="006F2812" w:rsidRPr="00B90CEF" w:rsidRDefault="003B5ECF" w:rsidP="00B90CEF">
      <w:pPr>
        <w:pStyle w:val="paragraph"/>
      </w:pPr>
      <w:r w:rsidRPr="00B90CEF">
        <w:tab/>
        <w:t>(</w:t>
      </w:r>
      <w:r w:rsidR="00B17EFC" w:rsidRPr="00B90CEF">
        <w:t>a</w:t>
      </w:r>
      <w:r w:rsidRPr="00B90CEF">
        <w:t>)</w:t>
      </w:r>
      <w:r w:rsidRPr="00B90CEF">
        <w:tab/>
        <w:t>the operator is a company limited by guarantee; and</w:t>
      </w:r>
    </w:p>
    <w:p w14:paraId="4D84A181" w14:textId="77777777" w:rsidR="003B5ECF" w:rsidRPr="00B90CEF" w:rsidRDefault="003B5ECF" w:rsidP="00B90CEF">
      <w:pPr>
        <w:pStyle w:val="paragraph"/>
      </w:pPr>
      <w:r w:rsidRPr="00B90CEF">
        <w:tab/>
        <w:t>(</w:t>
      </w:r>
      <w:r w:rsidR="00B17EFC" w:rsidRPr="00B90CEF">
        <w:t>b</w:t>
      </w:r>
      <w:r w:rsidRPr="00B90CEF">
        <w:t>)</w:t>
      </w:r>
      <w:r w:rsidRPr="00B90CEF">
        <w:tab/>
        <w:t>the operator’s constitution provides that the operator must not be operated for profit; and</w:t>
      </w:r>
    </w:p>
    <w:p w14:paraId="7434BEE2" w14:textId="77777777" w:rsidR="006F2812" w:rsidRPr="00B90CEF" w:rsidRDefault="006F2812" w:rsidP="00B90CEF">
      <w:pPr>
        <w:pStyle w:val="paragraph"/>
      </w:pPr>
      <w:r w:rsidRPr="00B90CEF">
        <w:tab/>
        <w:t>(</w:t>
      </w:r>
      <w:r w:rsidR="00F93577" w:rsidRPr="00B90CEF">
        <w:t>c</w:t>
      </w:r>
      <w:r w:rsidRPr="00B90CEF">
        <w:t>)</w:t>
      </w:r>
      <w:r w:rsidRPr="00B90CEF">
        <w:tab/>
        <w:t>the operator’s constitution provides that amounts paid to the operator by the Commonwealth must be maintained for the purposes of the compensation scheme of last resort; and</w:t>
      </w:r>
    </w:p>
    <w:p w14:paraId="268BC8F5" w14:textId="77777777" w:rsidR="003B5ECF" w:rsidRPr="00B90CEF" w:rsidRDefault="003B5ECF" w:rsidP="00B90CEF">
      <w:pPr>
        <w:pStyle w:val="paragraph"/>
      </w:pPr>
      <w:r w:rsidRPr="00B90CEF">
        <w:tab/>
        <w:t>(</w:t>
      </w:r>
      <w:r w:rsidR="00F93577" w:rsidRPr="00B90CEF">
        <w:t>d</w:t>
      </w:r>
      <w:r w:rsidRPr="00B90CEF">
        <w:t>)</w:t>
      </w:r>
      <w:r w:rsidRPr="00B90CEF">
        <w:tab/>
        <w:t>the operator’s constitution provides that the Chair of the board of the operator must be an independent person; and</w:t>
      </w:r>
    </w:p>
    <w:p w14:paraId="5BA9255C" w14:textId="77777777" w:rsidR="003B5ECF" w:rsidRPr="00B90CEF" w:rsidRDefault="003B5ECF" w:rsidP="00B90CEF">
      <w:pPr>
        <w:pStyle w:val="paragraph"/>
      </w:pPr>
      <w:r w:rsidRPr="00B90CEF">
        <w:tab/>
        <w:t>(</w:t>
      </w:r>
      <w:r w:rsidR="00F93577" w:rsidRPr="00B90CEF">
        <w:t>e</w:t>
      </w:r>
      <w:r w:rsidRPr="00B90CEF">
        <w:t>)</w:t>
      </w:r>
      <w:r w:rsidRPr="00B90CEF">
        <w:tab/>
        <w:t xml:space="preserve">the operator’s constitution provides that, within 6 months after the </w:t>
      </w:r>
      <w:r w:rsidR="00A7026E" w:rsidRPr="00B90CEF">
        <w:t xml:space="preserve">operator </w:t>
      </w:r>
      <w:r w:rsidRPr="00B90CEF">
        <w:t>is authorised under section</w:t>
      </w:r>
      <w:r w:rsidR="00B17EFC" w:rsidRPr="00B90CEF">
        <w:t xml:space="preserve"> </w:t>
      </w:r>
      <w:r w:rsidRPr="00B90CEF">
        <w:t>10</w:t>
      </w:r>
      <w:r w:rsidR="00785910" w:rsidRPr="00B90CEF">
        <w:t>60</w:t>
      </w:r>
      <w:r w:rsidR="00B17EFC" w:rsidRPr="00B90CEF">
        <w:t xml:space="preserve">, </w:t>
      </w:r>
      <w:r w:rsidRPr="00B90CEF">
        <w:t>the Minister</w:t>
      </w:r>
      <w:r w:rsidR="00B17EFC" w:rsidRPr="00B90CEF">
        <w:t xml:space="preserve"> </w:t>
      </w:r>
      <w:r w:rsidRPr="00B90CEF">
        <w:t xml:space="preserve">may appoint an independent person as the Chair of the board of the </w:t>
      </w:r>
      <w:r w:rsidR="00B17EFC" w:rsidRPr="00B90CEF">
        <w:t>operator</w:t>
      </w:r>
      <w:r w:rsidRPr="00B90CEF">
        <w:t>; and</w:t>
      </w:r>
    </w:p>
    <w:p w14:paraId="030B29C5" w14:textId="77777777" w:rsidR="00B17EFC" w:rsidRPr="00B90CEF" w:rsidRDefault="00B17EFC" w:rsidP="00B90CEF">
      <w:pPr>
        <w:pStyle w:val="paragraph"/>
      </w:pPr>
      <w:r w:rsidRPr="00B90CEF">
        <w:tab/>
        <w:t>(</w:t>
      </w:r>
      <w:r w:rsidR="00F93577" w:rsidRPr="00B90CEF">
        <w:t>f</w:t>
      </w:r>
      <w:r w:rsidRPr="00B90CEF">
        <w:t>)</w:t>
      </w:r>
      <w:r w:rsidRPr="00B90CEF">
        <w:tab/>
        <w:t xml:space="preserve">the operator’s constitution provides that, within 6 months after the </w:t>
      </w:r>
      <w:r w:rsidR="00A7026E" w:rsidRPr="00B90CEF">
        <w:t xml:space="preserve">operator </w:t>
      </w:r>
      <w:r w:rsidRPr="00B90CEF">
        <w:t>is authorised under section 10</w:t>
      </w:r>
      <w:r w:rsidR="00785910" w:rsidRPr="00B90CEF">
        <w:t>60</w:t>
      </w:r>
      <w:r w:rsidRPr="00B90CEF">
        <w:t xml:space="preserve">, </w:t>
      </w:r>
      <w:r w:rsidR="00BF3950" w:rsidRPr="00B90CEF">
        <w:t xml:space="preserve">the following must be appointed </w:t>
      </w:r>
      <w:r w:rsidRPr="00B90CEF">
        <w:t>as members of the board:</w:t>
      </w:r>
    </w:p>
    <w:p w14:paraId="5E4E1AE5" w14:textId="77777777" w:rsidR="00B17EFC" w:rsidRPr="00B90CEF" w:rsidRDefault="00B17EFC" w:rsidP="00B90CEF">
      <w:pPr>
        <w:pStyle w:val="paragraphsub"/>
      </w:pPr>
      <w:r w:rsidRPr="00B90CEF">
        <w:tab/>
        <w:t>(i)</w:t>
      </w:r>
      <w:r w:rsidRPr="00B90CEF">
        <w:tab/>
        <w:t xml:space="preserve">a person who is </w:t>
      </w:r>
      <w:r w:rsidR="002A1EDE" w:rsidRPr="00B90CEF">
        <w:t xml:space="preserve">a </w:t>
      </w:r>
      <w:r w:rsidRPr="00B90CEF">
        <w:t>director of AFCA</w:t>
      </w:r>
      <w:r w:rsidR="002A1EDE" w:rsidRPr="00B90CEF">
        <w:t xml:space="preserve"> who has experience in carrying on the kinds of businesses operated by members of the AFCA scheme</w:t>
      </w:r>
      <w:r w:rsidRPr="00B90CEF">
        <w:t>;</w:t>
      </w:r>
    </w:p>
    <w:p w14:paraId="756AA319" w14:textId="77777777" w:rsidR="00B17EFC" w:rsidRPr="00B90CEF" w:rsidRDefault="00B17EFC" w:rsidP="00B90CEF">
      <w:pPr>
        <w:pStyle w:val="paragraphsub"/>
      </w:pPr>
      <w:r w:rsidRPr="00B90CEF">
        <w:tab/>
        <w:t>(ii)</w:t>
      </w:r>
      <w:r w:rsidRPr="00B90CEF">
        <w:tab/>
        <w:t xml:space="preserve">a person who is </w:t>
      </w:r>
      <w:r w:rsidR="002A1EDE" w:rsidRPr="00B90CEF">
        <w:t xml:space="preserve">a </w:t>
      </w:r>
      <w:r w:rsidRPr="00B90CEF">
        <w:t>director of AFCA</w:t>
      </w:r>
      <w:r w:rsidR="002A1EDE" w:rsidRPr="00B90CEF">
        <w:t xml:space="preserve"> who has experience in representing consumers</w:t>
      </w:r>
      <w:r w:rsidRPr="00B90CEF">
        <w:t>;</w:t>
      </w:r>
    </w:p>
    <w:p w14:paraId="16FFFA1C" w14:textId="77777777" w:rsidR="00B17EFC" w:rsidRPr="00B90CEF" w:rsidRDefault="00B17EFC" w:rsidP="00B90CEF">
      <w:pPr>
        <w:pStyle w:val="paragraphsub"/>
      </w:pPr>
      <w:r w:rsidRPr="00B90CEF">
        <w:tab/>
        <w:t>(iii)</w:t>
      </w:r>
      <w:r w:rsidRPr="00B90CEF">
        <w:tab/>
        <w:t>a person who is a qualified actuary with expertise in actuarial analysis;</w:t>
      </w:r>
    </w:p>
    <w:p w14:paraId="752AB9BE" w14:textId="77777777" w:rsidR="00B17EFC" w:rsidRPr="00B90CEF" w:rsidRDefault="00B17EFC" w:rsidP="00B90CEF">
      <w:pPr>
        <w:pStyle w:val="paragraphsub"/>
      </w:pPr>
      <w:r w:rsidRPr="00B90CEF">
        <w:tab/>
        <w:t>(iv)</w:t>
      </w:r>
      <w:r w:rsidRPr="00B90CEF">
        <w:tab/>
        <w:t>a person who has expertise in claims handling.</w:t>
      </w:r>
    </w:p>
    <w:p w14:paraId="0324A95C" w14:textId="77777777" w:rsidR="004266EA" w:rsidRPr="00B90CEF" w:rsidRDefault="004266EA" w:rsidP="00B90CEF">
      <w:pPr>
        <w:pStyle w:val="SubsectionHead"/>
      </w:pPr>
      <w:r w:rsidRPr="00B90CEF">
        <w:t>Operational requirements</w:t>
      </w:r>
    </w:p>
    <w:p w14:paraId="3081E14D" w14:textId="77777777" w:rsidR="004266EA" w:rsidRPr="00B90CEF" w:rsidRDefault="004266EA" w:rsidP="00B90CEF">
      <w:pPr>
        <w:pStyle w:val="subsection"/>
      </w:pPr>
      <w:r w:rsidRPr="00B90CEF">
        <w:tab/>
        <w:t>(4)</w:t>
      </w:r>
      <w:r w:rsidRPr="00B90CEF">
        <w:tab/>
        <w:t>The operational requirements are that:</w:t>
      </w:r>
    </w:p>
    <w:p w14:paraId="01AD0745" w14:textId="77777777" w:rsidR="007628FD" w:rsidRPr="00B90CEF" w:rsidRDefault="007628FD" w:rsidP="00B90CEF">
      <w:pPr>
        <w:pStyle w:val="paragraph"/>
      </w:pPr>
      <w:r w:rsidRPr="00B90CEF">
        <w:tab/>
        <w:t>(a)</w:t>
      </w:r>
      <w:r w:rsidRPr="00B90CEF">
        <w:tab/>
        <w:t xml:space="preserve">the operator </w:t>
      </w:r>
      <w:r w:rsidR="00744605" w:rsidRPr="00B90CEF">
        <w:t xml:space="preserve">operates </w:t>
      </w:r>
      <w:r w:rsidR="00DF53F5" w:rsidRPr="00B90CEF">
        <w:t>in accordance with</w:t>
      </w:r>
      <w:r w:rsidR="006260FF" w:rsidRPr="00B90CEF">
        <w:t xml:space="preserve"> </w:t>
      </w:r>
      <w:r w:rsidR="00DF53F5" w:rsidRPr="00B90CEF">
        <w:t xml:space="preserve">the </w:t>
      </w:r>
      <w:r w:rsidR="00CB31C1" w:rsidRPr="00B90CEF">
        <w:t xml:space="preserve">operator’s </w:t>
      </w:r>
      <w:r w:rsidR="00DF53F5" w:rsidRPr="00B90CEF">
        <w:t>constitution</w:t>
      </w:r>
      <w:r w:rsidR="0018074C" w:rsidRPr="00B90CEF">
        <w:t>;</w:t>
      </w:r>
      <w:r w:rsidRPr="00B90CEF">
        <w:t xml:space="preserve"> and</w:t>
      </w:r>
    </w:p>
    <w:p w14:paraId="65FC8056" w14:textId="77777777" w:rsidR="000D6A00" w:rsidRPr="00B90CEF" w:rsidRDefault="000D6A00" w:rsidP="00B90CEF">
      <w:pPr>
        <w:pStyle w:val="paragraph"/>
      </w:pPr>
      <w:r w:rsidRPr="00B90CEF">
        <w:tab/>
        <w:t>(b)</w:t>
      </w:r>
      <w:r w:rsidRPr="00B90CEF">
        <w:tab/>
        <w:t xml:space="preserve">the operator </w:t>
      </w:r>
      <w:r w:rsidR="001559DD" w:rsidRPr="00B90CEF">
        <w:t xml:space="preserve">administers </w:t>
      </w:r>
      <w:r w:rsidR="000330C5" w:rsidRPr="00B90CEF">
        <w:t xml:space="preserve">the </w:t>
      </w:r>
      <w:r w:rsidR="00C23D13" w:rsidRPr="00B90CEF">
        <w:t xml:space="preserve">compensation </w:t>
      </w:r>
      <w:r w:rsidRPr="00B90CEF">
        <w:t xml:space="preserve">scheme </w:t>
      </w:r>
      <w:r w:rsidR="00703731" w:rsidRPr="00B90CEF">
        <w:t xml:space="preserve">of last resort </w:t>
      </w:r>
      <w:r w:rsidRPr="00B90CEF">
        <w:t>in accordance with this Part</w:t>
      </w:r>
      <w:r w:rsidR="00BD2949" w:rsidRPr="00B90CEF">
        <w:t xml:space="preserve"> and</w:t>
      </w:r>
      <w:r w:rsidRPr="00B90CEF">
        <w:t xml:space="preserve"> regulations made for the purposes of this Part;</w:t>
      </w:r>
      <w:r w:rsidR="00C23D13" w:rsidRPr="00B90CEF">
        <w:t xml:space="preserve"> and</w:t>
      </w:r>
    </w:p>
    <w:p w14:paraId="22D44BC6" w14:textId="77777777" w:rsidR="007628FD" w:rsidRPr="00B90CEF" w:rsidRDefault="007628FD" w:rsidP="00B90CEF">
      <w:pPr>
        <w:pStyle w:val="paragraph"/>
      </w:pPr>
      <w:r w:rsidRPr="00B90CEF">
        <w:tab/>
        <w:t>(</w:t>
      </w:r>
      <w:r w:rsidR="000330C5" w:rsidRPr="00B90CEF">
        <w:t>c</w:t>
      </w:r>
      <w:r w:rsidRPr="00B90CEF">
        <w:t>)</w:t>
      </w:r>
      <w:r w:rsidRPr="00B90CEF">
        <w:tab/>
      </w:r>
      <w:r w:rsidR="005F52A2" w:rsidRPr="00B90CEF">
        <w:t xml:space="preserve">the operator has </w:t>
      </w:r>
      <w:r w:rsidRPr="00B90CEF">
        <w:t>appropriate expertise available to</w:t>
      </w:r>
      <w:r w:rsidR="002A7364" w:rsidRPr="00B90CEF">
        <w:t xml:space="preserve"> </w:t>
      </w:r>
      <w:r w:rsidRPr="00B90CEF">
        <w:t>deal with applications for compensation</w:t>
      </w:r>
      <w:r w:rsidR="002A7364" w:rsidRPr="00B90CEF">
        <w:t>; and</w:t>
      </w:r>
    </w:p>
    <w:p w14:paraId="456B9DF5" w14:textId="77777777" w:rsidR="002A7364" w:rsidRPr="00B90CEF" w:rsidRDefault="002A7364" w:rsidP="00B90CEF">
      <w:pPr>
        <w:pStyle w:val="paragraph"/>
      </w:pPr>
      <w:r w:rsidRPr="00B90CEF">
        <w:tab/>
        <w:t>(d)</w:t>
      </w:r>
      <w:r w:rsidRPr="00B90CEF">
        <w:tab/>
        <w:t>the operator has appropriate expertise available to undertake actuarial analysis and modelling to estimate the value of claims to be made against the compensation scheme of last resort.</w:t>
      </w:r>
    </w:p>
    <w:p w14:paraId="4C978E3B" w14:textId="77777777" w:rsidR="007628FD" w:rsidRPr="00B90CEF" w:rsidRDefault="007628FD" w:rsidP="00B90CEF">
      <w:pPr>
        <w:pStyle w:val="SubsectionHead"/>
      </w:pPr>
      <w:r w:rsidRPr="00B90CEF">
        <w:t>Compliance requirements</w:t>
      </w:r>
    </w:p>
    <w:p w14:paraId="6D38392F" w14:textId="77777777" w:rsidR="004266EA" w:rsidRPr="00B90CEF" w:rsidRDefault="004266EA" w:rsidP="00B90CEF">
      <w:pPr>
        <w:pStyle w:val="subsection"/>
      </w:pPr>
      <w:r w:rsidRPr="00B90CEF">
        <w:tab/>
        <w:t>(5)</w:t>
      </w:r>
      <w:r w:rsidRPr="00B90CEF">
        <w:tab/>
        <w:t>The compliance requirements are that:</w:t>
      </w:r>
    </w:p>
    <w:p w14:paraId="20F6B26B" w14:textId="77777777" w:rsidR="007628FD" w:rsidRPr="00B90CEF" w:rsidRDefault="004266EA" w:rsidP="00B90CEF">
      <w:pPr>
        <w:pStyle w:val="paragraph"/>
      </w:pPr>
      <w:r w:rsidRPr="00B90CEF">
        <w:tab/>
        <w:t>(a)</w:t>
      </w:r>
      <w:r w:rsidRPr="00B90CEF">
        <w:tab/>
      </w:r>
      <w:r w:rsidR="007628FD" w:rsidRPr="00B90CEF">
        <w:t xml:space="preserve">the operator is to ensure </w:t>
      </w:r>
      <w:r w:rsidR="00414F52" w:rsidRPr="00B90CEF">
        <w:t xml:space="preserve">that </w:t>
      </w:r>
      <w:r w:rsidR="000330C5" w:rsidRPr="00B90CEF">
        <w:t xml:space="preserve">any </w:t>
      </w:r>
      <w:r w:rsidR="007628FD" w:rsidRPr="00B90CEF">
        <w:t xml:space="preserve">conditions of the authorisation of </w:t>
      </w:r>
      <w:r w:rsidR="00C23D13" w:rsidRPr="00B90CEF">
        <w:t>the operator</w:t>
      </w:r>
      <w:r w:rsidR="002653E2" w:rsidRPr="00B90CEF">
        <w:t xml:space="preserve"> </w:t>
      </w:r>
      <w:r w:rsidR="00005937" w:rsidRPr="00B90CEF">
        <w:t xml:space="preserve">(see paragraph 1060(4)(b)) </w:t>
      </w:r>
      <w:r w:rsidR="00414F52" w:rsidRPr="00B90CEF">
        <w:t>are complied with</w:t>
      </w:r>
      <w:r w:rsidR="007628FD" w:rsidRPr="00B90CEF">
        <w:t>;</w:t>
      </w:r>
      <w:r w:rsidR="00C23D13" w:rsidRPr="00B90CEF">
        <w:t xml:space="preserve"> and</w:t>
      </w:r>
    </w:p>
    <w:p w14:paraId="33276D8B" w14:textId="77777777" w:rsidR="007D13D0" w:rsidRPr="00B90CEF" w:rsidRDefault="007628FD" w:rsidP="00B90CEF">
      <w:pPr>
        <w:pStyle w:val="paragraph"/>
      </w:pPr>
      <w:r w:rsidRPr="00B90CEF">
        <w:tab/>
        <w:t>(</w:t>
      </w:r>
      <w:r w:rsidR="00414F52" w:rsidRPr="00B90CEF">
        <w:t>b</w:t>
      </w:r>
      <w:r w:rsidRPr="00B90CEF">
        <w:t>)</w:t>
      </w:r>
      <w:r w:rsidRPr="00B90CEF">
        <w:tab/>
      </w:r>
      <w:r w:rsidR="00735913" w:rsidRPr="00B90CEF">
        <w:t xml:space="preserve">the operator is to ensure that </w:t>
      </w:r>
      <w:r w:rsidRPr="00B90CEF">
        <w:t>regulatory requirements issued under section</w:t>
      </w:r>
      <w:r w:rsidR="00E31E2B" w:rsidRPr="00B90CEF">
        <w:t xml:space="preserve"> </w:t>
      </w:r>
      <w:r w:rsidR="00414C73" w:rsidRPr="00B90CEF">
        <w:t>10</w:t>
      </w:r>
      <w:r w:rsidR="00785910" w:rsidRPr="00B90CEF">
        <w:t>69</w:t>
      </w:r>
      <w:r w:rsidR="002922D2" w:rsidRPr="00B90CEF">
        <w:t>F</w:t>
      </w:r>
      <w:r w:rsidR="00414F52" w:rsidRPr="00B90CEF">
        <w:t xml:space="preserve"> are complied with</w:t>
      </w:r>
      <w:r w:rsidR="008D53FF" w:rsidRPr="00B90CEF">
        <w:t>.</w:t>
      </w:r>
    </w:p>
    <w:p w14:paraId="0AA22998" w14:textId="77777777" w:rsidR="004266EA" w:rsidRPr="00B90CEF" w:rsidRDefault="00FA6F0B" w:rsidP="00B90CEF">
      <w:pPr>
        <w:pStyle w:val="ActHead3"/>
      </w:pPr>
      <w:bookmarkStart w:id="15" w:name="_Toc75359678"/>
      <w:bookmarkEnd w:id="14"/>
      <w:r w:rsidRPr="00874714">
        <w:rPr>
          <w:rStyle w:val="CharDivNo"/>
        </w:rPr>
        <w:t>D</w:t>
      </w:r>
      <w:r w:rsidR="003E6C2A" w:rsidRPr="00874714">
        <w:rPr>
          <w:rStyle w:val="CharDivNo"/>
        </w:rPr>
        <w:t>ivision 2</w:t>
      </w:r>
      <w:r w:rsidR="004266EA" w:rsidRPr="00B90CEF">
        <w:t>—</w:t>
      </w:r>
      <w:r w:rsidR="00C337EA" w:rsidRPr="00874714">
        <w:rPr>
          <w:rStyle w:val="CharDivText"/>
        </w:rPr>
        <w:t>C</w:t>
      </w:r>
      <w:r w:rsidR="00747FD9" w:rsidRPr="00874714">
        <w:rPr>
          <w:rStyle w:val="CharDivText"/>
        </w:rPr>
        <w:t xml:space="preserve">ompensation </w:t>
      </w:r>
      <w:r w:rsidR="00C337EA" w:rsidRPr="00874714">
        <w:rPr>
          <w:rStyle w:val="CharDivText"/>
        </w:rPr>
        <w:t xml:space="preserve">payments </w:t>
      </w:r>
      <w:r w:rsidR="00747FD9" w:rsidRPr="00874714">
        <w:rPr>
          <w:rStyle w:val="CharDivText"/>
        </w:rPr>
        <w:t>under the</w:t>
      </w:r>
      <w:r w:rsidR="00F755ED" w:rsidRPr="00874714">
        <w:rPr>
          <w:rStyle w:val="CharDivText"/>
        </w:rPr>
        <w:t xml:space="preserve"> </w:t>
      </w:r>
      <w:r w:rsidR="00747FD9" w:rsidRPr="00874714">
        <w:rPr>
          <w:rStyle w:val="CharDivText"/>
        </w:rPr>
        <w:t>scheme</w:t>
      </w:r>
      <w:bookmarkEnd w:id="15"/>
    </w:p>
    <w:p w14:paraId="0A225343" w14:textId="77777777" w:rsidR="006C256C" w:rsidRPr="00B90CEF" w:rsidRDefault="006C256C" w:rsidP="00B90CEF">
      <w:pPr>
        <w:pStyle w:val="ActHead5"/>
      </w:pPr>
      <w:bookmarkStart w:id="16" w:name="_Toc75359679"/>
      <w:r w:rsidRPr="00874714">
        <w:rPr>
          <w:rStyle w:val="CharSectno"/>
        </w:rPr>
        <w:t>106</w:t>
      </w:r>
      <w:r w:rsidR="004D2C06" w:rsidRPr="00874714">
        <w:rPr>
          <w:rStyle w:val="CharSectno"/>
        </w:rPr>
        <w:t>2</w:t>
      </w:r>
      <w:r w:rsidR="002C76CC">
        <w:t xml:space="preserve">  </w:t>
      </w:r>
      <w:r w:rsidR="00C337EA" w:rsidRPr="00B90CEF">
        <w:t>Compensation payments</w:t>
      </w:r>
      <w:bookmarkEnd w:id="16"/>
    </w:p>
    <w:p w14:paraId="61E0D6CD" w14:textId="77777777" w:rsidR="006C256C" w:rsidRPr="00B90CEF" w:rsidRDefault="006C256C" w:rsidP="00B90CEF">
      <w:pPr>
        <w:pStyle w:val="subsection"/>
      </w:pPr>
      <w:r w:rsidRPr="00B90CEF">
        <w:tab/>
      </w:r>
      <w:r w:rsidR="005852C7" w:rsidRPr="00B90CEF">
        <w:t>(1)</w:t>
      </w:r>
      <w:r w:rsidRPr="00B90CEF">
        <w:tab/>
        <w:t xml:space="preserve">The </w:t>
      </w:r>
      <w:r w:rsidR="004C4E8A" w:rsidRPr="00B90CEF">
        <w:t xml:space="preserve">CSLR </w:t>
      </w:r>
      <w:r w:rsidRPr="00B90CEF">
        <w:t xml:space="preserve">operator must </w:t>
      </w:r>
      <w:r w:rsidR="007E1E87" w:rsidRPr="00B90CEF">
        <w:t xml:space="preserve">pay an amount of compensation </w:t>
      </w:r>
      <w:r w:rsidRPr="00B90CEF">
        <w:t>to a person if:</w:t>
      </w:r>
    </w:p>
    <w:p w14:paraId="099D6FC9" w14:textId="77777777" w:rsidR="006C256C" w:rsidRPr="00B90CEF" w:rsidRDefault="006C256C" w:rsidP="00B90CEF">
      <w:pPr>
        <w:pStyle w:val="paragraph"/>
      </w:pPr>
      <w:r w:rsidRPr="00B90CEF">
        <w:tab/>
        <w:t>(a)</w:t>
      </w:r>
      <w:r w:rsidRPr="00B90CEF">
        <w:tab/>
        <w:t>the person is eligible for compensation under section 106</w:t>
      </w:r>
      <w:r w:rsidR="00084108" w:rsidRPr="00B90CEF">
        <w:t>3</w:t>
      </w:r>
      <w:r w:rsidRPr="00B90CEF">
        <w:t>; and</w:t>
      </w:r>
    </w:p>
    <w:p w14:paraId="77D6286A" w14:textId="77777777" w:rsidR="004C2E41" w:rsidRPr="00B90CEF" w:rsidRDefault="004C2E41" w:rsidP="00B90CEF">
      <w:pPr>
        <w:pStyle w:val="paragraph"/>
      </w:pPr>
      <w:r w:rsidRPr="00B90CEF">
        <w:tab/>
        <w:t>(b)</w:t>
      </w:r>
      <w:r w:rsidRPr="00B90CEF">
        <w:tab/>
        <w:t>the amount of compensation is the amount referred to in section 106</w:t>
      </w:r>
      <w:r w:rsidR="00084108" w:rsidRPr="00B90CEF">
        <w:t>5</w:t>
      </w:r>
      <w:r w:rsidRPr="00B90CEF">
        <w:t>; and</w:t>
      </w:r>
    </w:p>
    <w:p w14:paraId="6DD965C3" w14:textId="77777777" w:rsidR="006C256C" w:rsidRPr="00B90CEF" w:rsidRDefault="006C256C" w:rsidP="00B90CEF">
      <w:pPr>
        <w:pStyle w:val="paragraph"/>
      </w:pPr>
      <w:r w:rsidRPr="00B90CEF">
        <w:tab/>
        <w:t>(</w:t>
      </w:r>
      <w:r w:rsidR="005852C7" w:rsidRPr="00B90CEF">
        <w:t>c</w:t>
      </w:r>
      <w:r w:rsidRPr="00B90CEF">
        <w:t>)</w:t>
      </w:r>
      <w:r w:rsidRPr="00B90CEF">
        <w:tab/>
        <w:t xml:space="preserve">the operator has offered the amount </w:t>
      </w:r>
      <w:r w:rsidR="00412E96" w:rsidRPr="00B90CEF">
        <w:t xml:space="preserve">of compensation </w:t>
      </w:r>
      <w:r w:rsidRPr="00B90CEF">
        <w:t xml:space="preserve">to the person </w:t>
      </w:r>
      <w:r w:rsidR="007D2891" w:rsidRPr="00B90CEF">
        <w:t>in accordance with section 106</w:t>
      </w:r>
      <w:r w:rsidR="00084108" w:rsidRPr="00B90CEF">
        <w:t>6</w:t>
      </w:r>
      <w:r w:rsidRPr="00B90CEF">
        <w:t>; and</w:t>
      </w:r>
    </w:p>
    <w:p w14:paraId="4821E266" w14:textId="77777777" w:rsidR="0055773E" w:rsidRPr="00B90CEF" w:rsidRDefault="006C256C" w:rsidP="00B90CEF">
      <w:pPr>
        <w:pStyle w:val="paragraph"/>
      </w:pPr>
      <w:r w:rsidRPr="00B90CEF">
        <w:tab/>
        <w:t>(</w:t>
      </w:r>
      <w:r w:rsidR="00FA7305" w:rsidRPr="00B90CEF">
        <w:t>d</w:t>
      </w:r>
      <w:r w:rsidRPr="00B90CEF">
        <w:t>)</w:t>
      </w:r>
      <w:r w:rsidRPr="00B90CEF">
        <w:tab/>
        <w:t xml:space="preserve">the person </w:t>
      </w:r>
      <w:r w:rsidR="00A26E3F" w:rsidRPr="00B90CEF">
        <w:t xml:space="preserve">has </w:t>
      </w:r>
      <w:r w:rsidRPr="00B90CEF">
        <w:t>accept</w:t>
      </w:r>
      <w:r w:rsidR="00A26E3F" w:rsidRPr="00B90CEF">
        <w:t xml:space="preserve">ed </w:t>
      </w:r>
      <w:r w:rsidRPr="00B90CEF">
        <w:t>the amount</w:t>
      </w:r>
      <w:r w:rsidR="00412E96" w:rsidRPr="00B90CEF">
        <w:t xml:space="preserve"> of compensation</w:t>
      </w:r>
      <w:r w:rsidRPr="00B90CEF">
        <w:t xml:space="preserve"> </w:t>
      </w:r>
      <w:r w:rsidR="00A26E3F" w:rsidRPr="00B90CEF">
        <w:t xml:space="preserve">in accordance with </w:t>
      </w:r>
      <w:r w:rsidRPr="00B90CEF">
        <w:t>section 106</w:t>
      </w:r>
      <w:r w:rsidR="00084108" w:rsidRPr="00B90CEF">
        <w:t>7</w:t>
      </w:r>
      <w:r w:rsidR="00650E67" w:rsidRPr="00B90CEF">
        <w:t>.</w:t>
      </w:r>
    </w:p>
    <w:p w14:paraId="56F746EF" w14:textId="77777777" w:rsidR="00650E67" w:rsidRPr="00B90CEF" w:rsidRDefault="00FB01EB" w:rsidP="00B90CEF">
      <w:pPr>
        <w:pStyle w:val="subsection"/>
      </w:pPr>
      <w:r w:rsidRPr="00B90CEF">
        <w:tab/>
      </w:r>
      <w:r w:rsidR="00650E67" w:rsidRPr="00B90CEF">
        <w:t>(</w:t>
      </w:r>
      <w:r w:rsidR="005471A0" w:rsidRPr="00B90CEF">
        <w:t>2</w:t>
      </w:r>
      <w:r w:rsidR="00650E67" w:rsidRPr="00B90CEF">
        <w:t>)</w:t>
      </w:r>
      <w:r w:rsidR="00650E67" w:rsidRPr="00B90CEF">
        <w:tab/>
        <w:t>The CSLR operator must pay the amount of compensation to the person:</w:t>
      </w:r>
    </w:p>
    <w:p w14:paraId="67691D88" w14:textId="77777777" w:rsidR="00650E67" w:rsidRPr="00B90CEF" w:rsidRDefault="00650E67" w:rsidP="00B90CEF">
      <w:pPr>
        <w:pStyle w:val="paragraph"/>
      </w:pPr>
      <w:r w:rsidRPr="00B90CEF">
        <w:tab/>
        <w:t>(a)</w:t>
      </w:r>
      <w:r w:rsidRPr="00B90CEF">
        <w:tab/>
        <w:t>in a single lump sum; or</w:t>
      </w:r>
    </w:p>
    <w:p w14:paraId="469EDB06" w14:textId="77777777" w:rsidR="00650E67" w:rsidRPr="00B90CEF" w:rsidRDefault="00650E67" w:rsidP="00B90CEF">
      <w:pPr>
        <w:pStyle w:val="paragraph"/>
      </w:pPr>
      <w:r w:rsidRPr="00B90CEF">
        <w:tab/>
        <w:t>(b)</w:t>
      </w:r>
      <w:r w:rsidRPr="00B90CEF">
        <w:tab/>
        <w:t>if a determination under subsection 1069</w:t>
      </w:r>
      <w:r w:rsidR="00084108" w:rsidRPr="00B90CEF">
        <w:t>D</w:t>
      </w:r>
      <w:r w:rsidRPr="00B90CEF">
        <w:t>(1) specifies, under subsection 1069</w:t>
      </w:r>
      <w:r w:rsidR="00084108" w:rsidRPr="00B90CEF">
        <w:t>D</w:t>
      </w:r>
      <w:r w:rsidRPr="00B90CEF">
        <w:t>(3), a class of persons that includes the person—in the instalments specified in the determination for that class of persons over the period specified in the determination.</w:t>
      </w:r>
    </w:p>
    <w:p w14:paraId="57454F3E" w14:textId="77777777" w:rsidR="005471A0" w:rsidRPr="00B90CEF" w:rsidRDefault="005471A0" w:rsidP="00B90CEF">
      <w:pPr>
        <w:pStyle w:val="subsection"/>
      </w:pPr>
      <w:r w:rsidRPr="00B90CEF">
        <w:tab/>
        <w:t>(3)</w:t>
      </w:r>
      <w:r w:rsidRPr="00B90CEF">
        <w:tab/>
        <w:t>The CSLR operator must not pay an amount under this section before the day prescribed by regulations made for the purposes of this subsection.</w:t>
      </w:r>
    </w:p>
    <w:p w14:paraId="18FDE41A" w14:textId="77777777" w:rsidR="00162A34" w:rsidRPr="00B90CEF" w:rsidRDefault="00162A34" w:rsidP="00B90CEF">
      <w:pPr>
        <w:pStyle w:val="ActHead5"/>
      </w:pPr>
      <w:bookmarkStart w:id="17" w:name="_Toc75359680"/>
      <w:r w:rsidRPr="00874714">
        <w:rPr>
          <w:rStyle w:val="CharSectno"/>
        </w:rPr>
        <w:t>106</w:t>
      </w:r>
      <w:r w:rsidR="004D2C06" w:rsidRPr="00874714">
        <w:rPr>
          <w:rStyle w:val="CharSectno"/>
        </w:rPr>
        <w:t>3</w:t>
      </w:r>
      <w:r w:rsidR="002C76CC">
        <w:t xml:space="preserve">  </w:t>
      </w:r>
      <w:r w:rsidR="00F22929" w:rsidRPr="00B90CEF">
        <w:t xml:space="preserve">Eligibility for </w:t>
      </w:r>
      <w:r w:rsidRPr="00B90CEF">
        <w:t>compensation paymen</w:t>
      </w:r>
      <w:r w:rsidR="00A06E58" w:rsidRPr="00B90CEF">
        <w:t>t</w:t>
      </w:r>
      <w:r w:rsidR="00BC66F0" w:rsidRPr="00B90CEF">
        <w:t>s</w:t>
      </w:r>
      <w:bookmarkEnd w:id="17"/>
    </w:p>
    <w:p w14:paraId="5F248678" w14:textId="77777777" w:rsidR="00162A34" w:rsidRPr="00B90CEF" w:rsidRDefault="00162A34" w:rsidP="00B90CEF">
      <w:pPr>
        <w:pStyle w:val="subsection"/>
      </w:pPr>
      <w:r w:rsidRPr="00B90CEF">
        <w:tab/>
      </w:r>
      <w:r w:rsidR="00A36205" w:rsidRPr="00B90CEF">
        <w:t>(1)</w:t>
      </w:r>
      <w:r w:rsidRPr="00B90CEF">
        <w:tab/>
        <w:t>A person is eligible for compensation if:</w:t>
      </w:r>
    </w:p>
    <w:p w14:paraId="17479F4F" w14:textId="77777777" w:rsidR="006C256C" w:rsidRPr="00B90CEF" w:rsidRDefault="006C256C" w:rsidP="00B90CEF">
      <w:pPr>
        <w:pStyle w:val="paragraph"/>
      </w:pPr>
      <w:r w:rsidRPr="00B90CEF">
        <w:tab/>
        <w:t>(a)</w:t>
      </w:r>
      <w:r w:rsidRPr="00B90CEF">
        <w:tab/>
        <w:t xml:space="preserve">the person applies to the </w:t>
      </w:r>
      <w:r w:rsidR="004C4E8A" w:rsidRPr="00B90CEF">
        <w:t xml:space="preserve">CSLR </w:t>
      </w:r>
      <w:r w:rsidRPr="00B90CEF">
        <w:t>operator for compensation in accordance with section 106</w:t>
      </w:r>
      <w:r w:rsidR="00084108" w:rsidRPr="00B90CEF">
        <w:t>4</w:t>
      </w:r>
      <w:r w:rsidRPr="00B90CEF">
        <w:t>; and</w:t>
      </w:r>
    </w:p>
    <w:p w14:paraId="31B75AE3" w14:textId="77777777" w:rsidR="00A36205" w:rsidRPr="00B90CEF" w:rsidRDefault="00A36205" w:rsidP="00B90CEF">
      <w:pPr>
        <w:pStyle w:val="paragraph"/>
      </w:pPr>
      <w:r w:rsidRPr="00B90CEF">
        <w:tab/>
        <w:t>(</w:t>
      </w:r>
      <w:r w:rsidR="006C256C" w:rsidRPr="00B90CEF">
        <w:t>b</w:t>
      </w:r>
      <w:r w:rsidRPr="00B90CEF">
        <w:t>)</w:t>
      </w:r>
      <w:r w:rsidRPr="00B90CEF">
        <w:tab/>
        <w:t xml:space="preserve">AFCA has made a determination in relation to the person </w:t>
      </w:r>
      <w:r w:rsidR="006C3C6B" w:rsidRPr="00B90CEF">
        <w:t xml:space="preserve">that is </w:t>
      </w:r>
      <w:r w:rsidRPr="00B90CEF">
        <w:t>a</w:t>
      </w:r>
      <w:r w:rsidR="00FB111D" w:rsidRPr="00B90CEF">
        <w:t xml:space="preserve"> relevant AFCA </w:t>
      </w:r>
      <w:r w:rsidRPr="00B90CEF">
        <w:t xml:space="preserve">determination </w:t>
      </w:r>
      <w:r w:rsidR="006C3C6B" w:rsidRPr="00B90CEF">
        <w:t xml:space="preserve">(see </w:t>
      </w:r>
      <w:r w:rsidR="003F20B0" w:rsidRPr="00B90CEF">
        <w:t>subsection (</w:t>
      </w:r>
      <w:r w:rsidR="00CB242F" w:rsidRPr="00B90CEF">
        <w:t>2</w:t>
      </w:r>
      <w:r w:rsidR="000D50E2" w:rsidRPr="00B90CEF">
        <w:t>)</w:t>
      </w:r>
      <w:r w:rsidR="006C3C6B" w:rsidRPr="00B90CEF">
        <w:t>)</w:t>
      </w:r>
      <w:r w:rsidRPr="00B90CEF">
        <w:t>; and</w:t>
      </w:r>
    </w:p>
    <w:p w14:paraId="6226915A" w14:textId="77777777" w:rsidR="003F4C64" w:rsidRPr="00B90CEF" w:rsidRDefault="00A06E58" w:rsidP="00B90CEF">
      <w:pPr>
        <w:pStyle w:val="paragraph"/>
      </w:pPr>
      <w:r w:rsidRPr="00B90CEF">
        <w:tab/>
        <w:t>(c)</w:t>
      </w:r>
      <w:r w:rsidRPr="00B90CEF">
        <w:tab/>
        <w:t>the requirements (if any) prescribed by</w:t>
      </w:r>
      <w:r w:rsidR="00697F85" w:rsidRPr="00B90CEF">
        <w:t xml:space="preserve"> </w:t>
      </w:r>
      <w:r w:rsidRPr="00B90CEF">
        <w:t>regulations</w:t>
      </w:r>
      <w:r w:rsidR="001F1AAB" w:rsidRPr="00B90CEF">
        <w:t xml:space="preserve"> made</w:t>
      </w:r>
      <w:r w:rsidRPr="00B90CEF">
        <w:t xml:space="preserve"> for the purpose of this paragraph are met</w:t>
      </w:r>
      <w:r w:rsidR="0055773E" w:rsidRPr="00B90CEF">
        <w:t>; and</w:t>
      </w:r>
    </w:p>
    <w:p w14:paraId="7CA31032" w14:textId="77777777" w:rsidR="0055773E" w:rsidRPr="00B90CEF" w:rsidRDefault="0055773E" w:rsidP="00B90CEF">
      <w:pPr>
        <w:pStyle w:val="paragraph"/>
      </w:pPr>
      <w:r w:rsidRPr="00B90CEF">
        <w:tab/>
        <w:t>(d)</w:t>
      </w:r>
      <w:r w:rsidRPr="00B90CEF">
        <w:tab/>
        <w:t>the person has not withdrawn the person’s application for compensation.</w:t>
      </w:r>
    </w:p>
    <w:p w14:paraId="16B13A97" w14:textId="77777777" w:rsidR="0055773E" w:rsidRPr="00B90CEF" w:rsidRDefault="0055773E" w:rsidP="00B90CEF">
      <w:pPr>
        <w:pStyle w:val="notetext"/>
      </w:pPr>
      <w:r w:rsidRPr="00B90CEF">
        <w:t>Note:</w:t>
      </w:r>
      <w:r w:rsidRPr="00B90CEF">
        <w:tab/>
        <w:t xml:space="preserve">A person’s application </w:t>
      </w:r>
      <w:r w:rsidR="00540646" w:rsidRPr="00B90CEF">
        <w:t xml:space="preserve">for compensation </w:t>
      </w:r>
      <w:r w:rsidRPr="00B90CEF">
        <w:t xml:space="preserve">may be withdrawn at any time before compensation is paid (see </w:t>
      </w:r>
      <w:r w:rsidR="004B4A64" w:rsidRPr="00B90CEF">
        <w:t>subsection 106</w:t>
      </w:r>
      <w:r w:rsidR="00084108" w:rsidRPr="00B90CEF">
        <w:t>4</w:t>
      </w:r>
      <w:r w:rsidR="004B4A64" w:rsidRPr="00B90CEF">
        <w:t>(4)).</w:t>
      </w:r>
    </w:p>
    <w:p w14:paraId="2821600A" w14:textId="77777777" w:rsidR="00CB242F" w:rsidRPr="00B90CEF" w:rsidRDefault="00CB242F" w:rsidP="00B90CEF">
      <w:pPr>
        <w:pStyle w:val="subsection"/>
      </w:pPr>
      <w:r w:rsidRPr="00B90CEF">
        <w:tab/>
        <w:t>(2)</w:t>
      </w:r>
      <w:r w:rsidRPr="00B90CEF">
        <w:tab/>
        <w:t>A determination made by AFCA</w:t>
      </w:r>
      <w:r w:rsidR="006B1886" w:rsidRPr="00B90CEF">
        <w:t xml:space="preserve"> in relation to a person</w:t>
      </w:r>
      <w:r w:rsidRPr="00B90CEF">
        <w:t xml:space="preserve"> is a </w:t>
      </w:r>
      <w:r w:rsidRPr="00B90CEF">
        <w:rPr>
          <w:b/>
          <w:i/>
        </w:rPr>
        <w:t>relevant AFCA determination</w:t>
      </w:r>
      <w:r w:rsidRPr="00B90CEF">
        <w:t xml:space="preserve"> if:</w:t>
      </w:r>
    </w:p>
    <w:p w14:paraId="236E276B" w14:textId="77777777" w:rsidR="004F5ABE" w:rsidRPr="00B90CEF" w:rsidRDefault="00CB242F" w:rsidP="00B90CEF">
      <w:pPr>
        <w:pStyle w:val="paragraph"/>
      </w:pPr>
      <w:r w:rsidRPr="00B90CEF">
        <w:tab/>
        <w:t>(a)</w:t>
      </w:r>
      <w:r w:rsidRPr="00B90CEF">
        <w:tab/>
      </w:r>
      <w:r w:rsidR="002345A1" w:rsidRPr="00B90CEF">
        <w:t>the determination</w:t>
      </w:r>
      <w:r w:rsidR="004F5ABE" w:rsidRPr="00B90CEF">
        <w:t>:</w:t>
      </w:r>
    </w:p>
    <w:p w14:paraId="53EAE7CC" w14:textId="77777777" w:rsidR="00CB242F" w:rsidRPr="00B90CEF" w:rsidRDefault="004F5ABE" w:rsidP="00B90CEF">
      <w:pPr>
        <w:pStyle w:val="paragraphsub"/>
      </w:pPr>
      <w:r w:rsidRPr="00B90CEF">
        <w:tab/>
        <w:t>(i)</w:t>
      </w:r>
      <w:r w:rsidRPr="00B90CEF">
        <w:tab/>
      </w:r>
      <w:r w:rsidR="002345A1" w:rsidRPr="00B90CEF">
        <w:t xml:space="preserve">relates to a complaint </w:t>
      </w:r>
      <w:r w:rsidR="000B0FCE" w:rsidRPr="00B90CEF">
        <w:t xml:space="preserve">made by the person </w:t>
      </w:r>
      <w:r w:rsidR="002345A1" w:rsidRPr="00B90CEF">
        <w:t>against a</w:t>
      </w:r>
      <w:r w:rsidR="000B0FCE" w:rsidRPr="00B90CEF">
        <w:t>nother</w:t>
      </w:r>
      <w:r w:rsidR="002345A1" w:rsidRPr="00B90CEF">
        <w:t xml:space="preserve"> person </w:t>
      </w:r>
      <w:r w:rsidR="000B0FCE" w:rsidRPr="00B90CEF">
        <w:t xml:space="preserve">(the </w:t>
      </w:r>
      <w:r w:rsidR="000B0FCE" w:rsidRPr="00B90CEF">
        <w:rPr>
          <w:b/>
          <w:i/>
        </w:rPr>
        <w:t>AFCA member</w:t>
      </w:r>
      <w:r w:rsidR="000B0FCE" w:rsidRPr="00B90CEF">
        <w:t xml:space="preserve">) </w:t>
      </w:r>
      <w:r w:rsidR="002345A1" w:rsidRPr="00B90CEF">
        <w:t>who, at the time the complaint was made, was a member of the AFCA scheme</w:t>
      </w:r>
      <w:r w:rsidR="00CB242F" w:rsidRPr="00B90CEF">
        <w:t>; and</w:t>
      </w:r>
    </w:p>
    <w:p w14:paraId="75CB523A" w14:textId="77777777" w:rsidR="002345A1" w:rsidRPr="00B90CEF" w:rsidRDefault="002345A1" w:rsidP="00B90CEF">
      <w:pPr>
        <w:pStyle w:val="paragraphsub"/>
      </w:pPr>
      <w:r w:rsidRPr="00B90CEF">
        <w:tab/>
        <w:t>(ii)</w:t>
      </w:r>
      <w:r w:rsidRPr="00B90CEF">
        <w:tab/>
        <w:t xml:space="preserve">is binding on the </w:t>
      </w:r>
      <w:r w:rsidR="000B0FCE" w:rsidRPr="00B90CEF">
        <w:t>AFCA member</w:t>
      </w:r>
      <w:r w:rsidRPr="00B90CEF">
        <w:t>; and</w:t>
      </w:r>
    </w:p>
    <w:p w14:paraId="141E621A" w14:textId="77777777" w:rsidR="00CB242F" w:rsidRPr="00B90CEF" w:rsidRDefault="002345A1" w:rsidP="00B90CEF">
      <w:pPr>
        <w:pStyle w:val="paragraphsub"/>
      </w:pPr>
      <w:r w:rsidRPr="00B90CEF">
        <w:tab/>
        <w:t>(iii)</w:t>
      </w:r>
      <w:r w:rsidRPr="00B90CEF">
        <w:tab/>
        <w:t>r</w:t>
      </w:r>
      <w:r w:rsidR="00CB242F" w:rsidRPr="00B90CEF">
        <w:t xml:space="preserve">equires the </w:t>
      </w:r>
      <w:r w:rsidR="000B0FCE" w:rsidRPr="00B90CEF">
        <w:t>AFCA member</w:t>
      </w:r>
      <w:r w:rsidRPr="00B90CEF">
        <w:t xml:space="preserve"> </w:t>
      </w:r>
      <w:r w:rsidR="00CB242F" w:rsidRPr="00B90CEF">
        <w:t xml:space="preserve">to </w:t>
      </w:r>
      <w:r w:rsidR="002947D2" w:rsidRPr="00B90CEF">
        <w:t xml:space="preserve">pay </w:t>
      </w:r>
      <w:r w:rsidR="00CB242F" w:rsidRPr="00B90CEF">
        <w:t xml:space="preserve">an amount to </w:t>
      </w:r>
      <w:r w:rsidR="000B0FCE" w:rsidRPr="00B90CEF">
        <w:t>the person</w:t>
      </w:r>
      <w:r w:rsidR="00CB242F" w:rsidRPr="00B90CEF">
        <w:t>; and</w:t>
      </w:r>
    </w:p>
    <w:p w14:paraId="6CA629A1" w14:textId="77777777" w:rsidR="002345A1" w:rsidRPr="00B90CEF" w:rsidRDefault="002345A1" w:rsidP="00B90CEF">
      <w:pPr>
        <w:pStyle w:val="paragraphsub"/>
      </w:pPr>
      <w:r w:rsidRPr="00B90CEF">
        <w:tab/>
        <w:t>(iv)</w:t>
      </w:r>
      <w:r w:rsidRPr="00B90CEF">
        <w:tab/>
        <w:t xml:space="preserve">is </w:t>
      </w:r>
      <w:r w:rsidR="002947D2" w:rsidRPr="00B90CEF">
        <w:t xml:space="preserve">a determination </w:t>
      </w:r>
      <w:r w:rsidRPr="00B90CEF">
        <w:t>of a kind prescribed by regulations made for the purposes of this paragraph</w:t>
      </w:r>
      <w:r w:rsidR="00031572" w:rsidRPr="00B90CEF">
        <w:t>; and</w:t>
      </w:r>
    </w:p>
    <w:p w14:paraId="3D97E971" w14:textId="77777777" w:rsidR="008E79CE" w:rsidRPr="00B90CEF" w:rsidRDefault="002345A1" w:rsidP="00B90CEF">
      <w:pPr>
        <w:pStyle w:val="paragraph"/>
      </w:pPr>
      <w:r w:rsidRPr="00B90CEF">
        <w:tab/>
        <w:t>(b)</w:t>
      </w:r>
      <w:r w:rsidRPr="00B90CEF">
        <w:tab/>
        <w:t>AFCA has finished tak</w:t>
      </w:r>
      <w:r w:rsidR="00AB1EB5" w:rsidRPr="00B90CEF">
        <w:t>ing</w:t>
      </w:r>
      <w:r w:rsidRPr="00B90CEF">
        <w:t xml:space="preserve"> reasonable steps</w:t>
      </w:r>
      <w:r w:rsidR="006B1886" w:rsidRPr="00B90CEF">
        <w:t xml:space="preserve">, including the steps (if any) prescribed by regulations </w:t>
      </w:r>
      <w:r w:rsidR="003F3B84" w:rsidRPr="00B90CEF">
        <w:t xml:space="preserve">made </w:t>
      </w:r>
      <w:r w:rsidR="00093C61" w:rsidRPr="00B90CEF">
        <w:t>for the purposes of this paragraph, to</w:t>
      </w:r>
      <w:r w:rsidR="006B1886" w:rsidRPr="00B90CEF">
        <w:t xml:space="preserve"> </w:t>
      </w:r>
      <w:r w:rsidR="006D181E" w:rsidRPr="00B90CEF">
        <w:t>require</w:t>
      </w:r>
      <w:r w:rsidR="002947D2" w:rsidRPr="00B90CEF">
        <w:t xml:space="preserve"> </w:t>
      </w:r>
      <w:r w:rsidR="00093C61" w:rsidRPr="00B90CEF">
        <w:t xml:space="preserve">the </w:t>
      </w:r>
      <w:r w:rsidR="000B0FCE" w:rsidRPr="00B90CEF">
        <w:t>AFCA member</w:t>
      </w:r>
      <w:r w:rsidR="002947D2" w:rsidRPr="00B90CEF">
        <w:t xml:space="preserve"> to pay the amount to the person</w:t>
      </w:r>
      <w:r w:rsidR="008165A6" w:rsidRPr="00B90CEF">
        <w:t>; and</w:t>
      </w:r>
    </w:p>
    <w:p w14:paraId="07E379E2" w14:textId="77777777" w:rsidR="008165A6" w:rsidRPr="00B90CEF" w:rsidRDefault="008165A6" w:rsidP="00B90CEF">
      <w:pPr>
        <w:pStyle w:val="paragraph"/>
      </w:pPr>
      <w:r w:rsidRPr="00B90CEF">
        <w:tab/>
        <w:t>(c)</w:t>
      </w:r>
      <w:r w:rsidRPr="00B90CEF">
        <w:tab/>
        <w:t xml:space="preserve">the amount </w:t>
      </w:r>
      <w:r w:rsidR="003D4407" w:rsidRPr="00B90CEF">
        <w:t xml:space="preserve">payable </w:t>
      </w:r>
      <w:r w:rsidRPr="00B90CEF">
        <w:t>to the person in accordance with the determination has not been paid</w:t>
      </w:r>
      <w:r w:rsidR="00C8148D" w:rsidRPr="00B90CEF">
        <w:t xml:space="preserve"> to the person in full</w:t>
      </w:r>
      <w:r w:rsidRPr="00B90CEF">
        <w:t>.</w:t>
      </w:r>
    </w:p>
    <w:p w14:paraId="3CC780CF" w14:textId="77777777" w:rsidR="00FB111D" w:rsidRPr="00B90CEF" w:rsidRDefault="00FB111D" w:rsidP="00B90CEF">
      <w:pPr>
        <w:pStyle w:val="subsection"/>
      </w:pPr>
      <w:r w:rsidRPr="00B90CEF">
        <w:tab/>
        <w:t>(</w:t>
      </w:r>
      <w:r w:rsidR="00CB242F" w:rsidRPr="00B90CEF">
        <w:t>3</w:t>
      </w:r>
      <w:r w:rsidRPr="00B90CEF">
        <w:t>)</w:t>
      </w:r>
      <w:r w:rsidRPr="00B90CEF">
        <w:tab/>
        <w:t xml:space="preserve">Without limiting the requirements that may be prescribed for the purposes of </w:t>
      </w:r>
      <w:r w:rsidR="00C62643" w:rsidRPr="00B90CEF">
        <w:t>paragraph (</w:t>
      </w:r>
      <w:r w:rsidRPr="00B90CEF">
        <w:t>1)(c), those requirements may include the following:</w:t>
      </w:r>
    </w:p>
    <w:p w14:paraId="4CA55765" w14:textId="77777777" w:rsidR="0093491A" w:rsidRPr="00B90CEF" w:rsidRDefault="0093491A" w:rsidP="00B90CEF">
      <w:pPr>
        <w:pStyle w:val="paragraph"/>
      </w:pPr>
      <w:bookmarkStart w:id="18" w:name="_Hlk75255028"/>
      <w:r w:rsidRPr="00B90CEF">
        <w:tab/>
        <w:t>(a)</w:t>
      </w:r>
      <w:r w:rsidRPr="00B90CEF">
        <w:tab/>
        <w:t xml:space="preserve">a requirement that the person </w:t>
      </w:r>
      <w:r w:rsidR="00D2400C" w:rsidRPr="00B90CEF">
        <w:t>is</w:t>
      </w:r>
      <w:r w:rsidRPr="00B90CEF">
        <w:t xml:space="preserve"> satisfied that a payment </w:t>
      </w:r>
      <w:r w:rsidR="00950F5E" w:rsidRPr="00B90CEF">
        <w:t xml:space="preserve">is not likely to </w:t>
      </w:r>
      <w:r w:rsidRPr="00B90CEF">
        <w:t>be made to the person in accordance with the relevant AFCA determination;</w:t>
      </w:r>
    </w:p>
    <w:bookmarkEnd w:id="18"/>
    <w:p w14:paraId="7E16A17E" w14:textId="77777777" w:rsidR="00FB111D" w:rsidRPr="00B90CEF" w:rsidRDefault="00FB111D" w:rsidP="00B90CEF">
      <w:pPr>
        <w:pStyle w:val="paragraph"/>
      </w:pPr>
      <w:r w:rsidRPr="00B90CEF">
        <w:tab/>
        <w:t>(</w:t>
      </w:r>
      <w:r w:rsidR="005471A0" w:rsidRPr="00B90CEF">
        <w:t>b</w:t>
      </w:r>
      <w:r w:rsidRPr="00B90CEF">
        <w:t>)</w:t>
      </w:r>
      <w:r w:rsidRPr="00B90CEF">
        <w:tab/>
      </w:r>
      <w:r w:rsidR="00ED1E5B" w:rsidRPr="00B90CEF">
        <w:t xml:space="preserve">a </w:t>
      </w:r>
      <w:r w:rsidRPr="00B90CEF">
        <w:t>requirement</w:t>
      </w:r>
      <w:r w:rsidR="00ED1E5B" w:rsidRPr="00B90CEF">
        <w:t xml:space="preserve"> </w:t>
      </w:r>
      <w:r w:rsidR="003F3B84" w:rsidRPr="00B90CEF">
        <w:t xml:space="preserve">that the person is not eligible to recover </w:t>
      </w:r>
      <w:r w:rsidRPr="00B90CEF">
        <w:t>compensation under any other statutory compensation scheme</w:t>
      </w:r>
      <w:r w:rsidR="002A36C4" w:rsidRPr="00B90CEF">
        <w:t xml:space="preserve"> with respect to the matters covered by the relevant AFCA determination</w:t>
      </w:r>
      <w:r w:rsidRPr="00B90CEF">
        <w:t>.</w:t>
      </w:r>
    </w:p>
    <w:p w14:paraId="453E5CE1" w14:textId="77777777" w:rsidR="007C2E41" w:rsidRPr="00B90CEF" w:rsidRDefault="007C2E41" w:rsidP="00B90CEF">
      <w:pPr>
        <w:pStyle w:val="ActHead5"/>
      </w:pPr>
      <w:bookmarkStart w:id="19" w:name="_Toc75359681"/>
      <w:r w:rsidRPr="00874714">
        <w:rPr>
          <w:rStyle w:val="CharSectno"/>
        </w:rPr>
        <w:t>106</w:t>
      </w:r>
      <w:r w:rsidR="004D2C06" w:rsidRPr="00874714">
        <w:rPr>
          <w:rStyle w:val="CharSectno"/>
        </w:rPr>
        <w:t>4</w:t>
      </w:r>
      <w:r w:rsidR="002C76CC">
        <w:t xml:space="preserve">  </w:t>
      </w:r>
      <w:r w:rsidR="005D55E4" w:rsidRPr="00B90CEF">
        <w:t>Application</w:t>
      </w:r>
      <w:r w:rsidR="000D50E2" w:rsidRPr="00B90CEF">
        <w:t xml:space="preserve">s </w:t>
      </w:r>
      <w:r w:rsidR="005D55E4" w:rsidRPr="00B90CEF">
        <w:t>for compensation</w:t>
      </w:r>
      <w:r w:rsidR="00BC66F0" w:rsidRPr="00B90CEF">
        <w:t xml:space="preserve"> payments</w:t>
      </w:r>
      <w:bookmarkEnd w:id="19"/>
    </w:p>
    <w:p w14:paraId="047DF231" w14:textId="77777777" w:rsidR="007C2E41" w:rsidRPr="00B90CEF" w:rsidRDefault="00217D16" w:rsidP="00B90CEF">
      <w:pPr>
        <w:pStyle w:val="subsection"/>
      </w:pPr>
      <w:r w:rsidRPr="00B90CEF">
        <w:tab/>
        <w:t>(1)</w:t>
      </w:r>
      <w:r w:rsidRPr="00B90CEF">
        <w:tab/>
        <w:t>A person may apply</w:t>
      </w:r>
      <w:r w:rsidR="00C90E45" w:rsidRPr="00B90CEF">
        <w:t xml:space="preserve">, in the approved form, </w:t>
      </w:r>
      <w:r w:rsidRPr="00B90CEF">
        <w:t>to the</w:t>
      </w:r>
      <w:r w:rsidR="00F64BD6" w:rsidRPr="00B90CEF">
        <w:t xml:space="preserve"> CSLR</w:t>
      </w:r>
      <w:r w:rsidRPr="00B90CEF">
        <w:t xml:space="preserve"> operator for compensation.</w:t>
      </w:r>
    </w:p>
    <w:p w14:paraId="6EC0FC18" w14:textId="77777777" w:rsidR="00C90E45" w:rsidRPr="00B90CEF" w:rsidRDefault="00217D16" w:rsidP="00B90CEF">
      <w:pPr>
        <w:pStyle w:val="subsection"/>
      </w:pPr>
      <w:r w:rsidRPr="00B90CEF">
        <w:tab/>
        <w:t>(2)</w:t>
      </w:r>
      <w:r w:rsidRPr="00B90CEF">
        <w:tab/>
      </w:r>
      <w:r w:rsidR="00C90E45" w:rsidRPr="00B90CEF">
        <w:t>An application is in the approved form if</w:t>
      </w:r>
      <w:r w:rsidR="00EC0ECE" w:rsidRPr="00B90CEF">
        <w:t xml:space="preserve"> </w:t>
      </w:r>
      <w:r w:rsidR="00C90E45" w:rsidRPr="00B90CEF">
        <w:t>and only if:</w:t>
      </w:r>
    </w:p>
    <w:p w14:paraId="7C940AB1" w14:textId="77777777" w:rsidR="00F65542" w:rsidRPr="00B90CEF" w:rsidRDefault="00C90E45" w:rsidP="00B90CEF">
      <w:pPr>
        <w:pStyle w:val="paragraph"/>
      </w:pPr>
      <w:r w:rsidRPr="00B90CEF">
        <w:tab/>
      </w:r>
      <w:r w:rsidR="00E067A0" w:rsidRPr="00B90CEF">
        <w:t>(a)</w:t>
      </w:r>
      <w:r w:rsidR="00E067A0" w:rsidRPr="00B90CEF">
        <w:tab/>
      </w:r>
      <w:r w:rsidRPr="00B90CEF">
        <w:t xml:space="preserve">it is in the form approved by the </w:t>
      </w:r>
      <w:r w:rsidR="00F64BD6" w:rsidRPr="00B90CEF">
        <w:t xml:space="preserve">CSLR </w:t>
      </w:r>
      <w:r w:rsidRPr="00B90CEF">
        <w:t>operator;</w:t>
      </w:r>
      <w:r w:rsidR="00F65542" w:rsidRPr="00B90CEF">
        <w:t xml:space="preserve"> and</w:t>
      </w:r>
    </w:p>
    <w:p w14:paraId="566B30BF" w14:textId="77777777" w:rsidR="005D55E4" w:rsidRPr="00B90CEF" w:rsidRDefault="00E067A0" w:rsidP="00B90CEF">
      <w:pPr>
        <w:pStyle w:val="paragraph"/>
      </w:pPr>
      <w:r w:rsidRPr="00B90CEF">
        <w:tab/>
        <w:t>(b)</w:t>
      </w:r>
      <w:r w:rsidRPr="00B90CEF">
        <w:tab/>
      </w:r>
      <w:r w:rsidR="00C90E45" w:rsidRPr="00B90CEF">
        <w:t xml:space="preserve">it includes </w:t>
      </w:r>
      <w:r w:rsidR="005D55E4" w:rsidRPr="00B90CEF">
        <w:t>any information (including any declarations) required by the form</w:t>
      </w:r>
      <w:r w:rsidR="00F65542" w:rsidRPr="00B90CEF">
        <w:t>; and</w:t>
      </w:r>
    </w:p>
    <w:p w14:paraId="6939E062" w14:textId="77777777" w:rsidR="00F65542" w:rsidRPr="00B90CEF" w:rsidRDefault="00F65542" w:rsidP="00B90CEF">
      <w:pPr>
        <w:pStyle w:val="paragraph"/>
      </w:pPr>
      <w:r w:rsidRPr="00B90CEF">
        <w:tab/>
        <w:t>(c)</w:t>
      </w:r>
      <w:r w:rsidRPr="00B90CEF">
        <w:tab/>
        <w:t xml:space="preserve">it is given in the manner required by the </w:t>
      </w:r>
      <w:r w:rsidR="00F64BD6" w:rsidRPr="00B90CEF">
        <w:t xml:space="preserve">CSLR </w:t>
      </w:r>
      <w:r w:rsidRPr="00B90CEF">
        <w:t>operator.</w:t>
      </w:r>
    </w:p>
    <w:p w14:paraId="6C61F700" w14:textId="77777777" w:rsidR="00C51CF5" w:rsidRPr="00B90CEF" w:rsidRDefault="00F258C2" w:rsidP="00B90CEF">
      <w:pPr>
        <w:pStyle w:val="subsection"/>
      </w:pPr>
      <w:r w:rsidRPr="00B90CEF">
        <w:tab/>
        <w:t>(</w:t>
      </w:r>
      <w:r w:rsidR="00CB242F" w:rsidRPr="00B90CEF">
        <w:t>3</w:t>
      </w:r>
      <w:r w:rsidRPr="00B90CEF">
        <w:t>)</w:t>
      </w:r>
      <w:r w:rsidRPr="00B90CEF">
        <w:tab/>
        <w:t xml:space="preserve">The </w:t>
      </w:r>
      <w:r w:rsidR="00F64BD6" w:rsidRPr="00B90CEF">
        <w:t xml:space="preserve">CSLR </w:t>
      </w:r>
      <w:r w:rsidRPr="00B90CEF">
        <w:t xml:space="preserve">operator may approve </w:t>
      </w:r>
      <w:r w:rsidR="00616908" w:rsidRPr="00B90CEF">
        <w:t>a</w:t>
      </w:r>
      <w:r w:rsidRPr="00B90CEF">
        <w:t xml:space="preserve"> form for the purposes </w:t>
      </w:r>
      <w:r w:rsidR="00C62643" w:rsidRPr="00B90CEF">
        <w:t>paragraph (</w:t>
      </w:r>
      <w:r w:rsidR="00E067A0" w:rsidRPr="00B90CEF">
        <w:t>2)</w:t>
      </w:r>
      <w:r w:rsidR="00CB242F" w:rsidRPr="00B90CEF">
        <w:t>(a)</w:t>
      </w:r>
      <w:r w:rsidR="00E067A0" w:rsidRPr="00B90CEF">
        <w:t>.</w:t>
      </w:r>
    </w:p>
    <w:p w14:paraId="054DAE52" w14:textId="77777777" w:rsidR="004B0A02" w:rsidRPr="00B90CEF" w:rsidRDefault="004B0A02" w:rsidP="00B90CEF">
      <w:pPr>
        <w:pStyle w:val="subsection"/>
      </w:pPr>
      <w:r w:rsidRPr="00B90CEF">
        <w:tab/>
        <w:t>(4)</w:t>
      </w:r>
      <w:r w:rsidRPr="00B90CEF">
        <w:tab/>
        <w:t>A person may withdraw an application for compensation at any time before the operator pays an amount of compensation.</w:t>
      </w:r>
    </w:p>
    <w:p w14:paraId="102521E2" w14:textId="77777777" w:rsidR="004814CC" w:rsidRPr="00B90CEF" w:rsidRDefault="004814CC" w:rsidP="00B90CEF">
      <w:pPr>
        <w:pStyle w:val="ActHead5"/>
      </w:pPr>
      <w:bookmarkStart w:id="20" w:name="_Toc75359682"/>
      <w:r w:rsidRPr="00874714">
        <w:rPr>
          <w:rStyle w:val="CharSectno"/>
        </w:rPr>
        <w:t>106</w:t>
      </w:r>
      <w:r w:rsidR="004D2C06" w:rsidRPr="00874714">
        <w:rPr>
          <w:rStyle w:val="CharSectno"/>
        </w:rPr>
        <w:t>5</w:t>
      </w:r>
      <w:r w:rsidR="002C76CC">
        <w:t xml:space="preserve">  </w:t>
      </w:r>
      <w:r w:rsidR="00F93B6C" w:rsidRPr="00B90CEF">
        <w:t>Amount of compensation</w:t>
      </w:r>
      <w:r w:rsidR="00BC66F0" w:rsidRPr="00B90CEF">
        <w:t xml:space="preserve"> payments</w:t>
      </w:r>
      <w:bookmarkEnd w:id="20"/>
    </w:p>
    <w:p w14:paraId="7B91A760" w14:textId="77777777" w:rsidR="0026028A" w:rsidRPr="00B90CEF" w:rsidRDefault="00E827CC" w:rsidP="00B90CEF">
      <w:pPr>
        <w:pStyle w:val="subsection"/>
      </w:pPr>
      <w:r w:rsidRPr="00B90CEF">
        <w:tab/>
      </w:r>
      <w:r w:rsidR="0091430D" w:rsidRPr="00B90CEF">
        <w:t>(1)</w:t>
      </w:r>
      <w:r w:rsidRPr="00B90CEF">
        <w:tab/>
      </w:r>
      <w:r w:rsidR="003721C1" w:rsidRPr="00B90CEF">
        <w:t xml:space="preserve">The amount of compensation </w:t>
      </w:r>
      <w:r w:rsidR="00E21A80" w:rsidRPr="00B90CEF">
        <w:t xml:space="preserve">for </w:t>
      </w:r>
      <w:r w:rsidR="003721C1" w:rsidRPr="00B90CEF">
        <w:t>a person must</w:t>
      </w:r>
      <w:r w:rsidR="008C7E1C" w:rsidRPr="00B90CEF">
        <w:t xml:space="preserve">, subject to </w:t>
      </w:r>
      <w:r w:rsidR="003F20B0" w:rsidRPr="00B90CEF">
        <w:t>subsection (</w:t>
      </w:r>
      <w:r w:rsidR="008C7E1C" w:rsidRPr="00B90CEF">
        <w:t>2),</w:t>
      </w:r>
      <w:r w:rsidR="003721C1" w:rsidRPr="00B90CEF">
        <w:t xml:space="preserve"> be a</w:t>
      </w:r>
      <w:r w:rsidR="00ED1E5B" w:rsidRPr="00B90CEF">
        <w:t xml:space="preserve">n amount equal to the </w:t>
      </w:r>
      <w:r w:rsidR="00756740" w:rsidRPr="00B90CEF">
        <w:t>lowest</w:t>
      </w:r>
      <w:r w:rsidR="00ED1E5B" w:rsidRPr="00B90CEF">
        <w:t xml:space="preserve"> of the </w:t>
      </w:r>
      <w:r w:rsidR="00DA7F16" w:rsidRPr="00B90CEF">
        <w:t>following amounts</w:t>
      </w:r>
      <w:r w:rsidR="0026028A" w:rsidRPr="00B90CEF">
        <w:t>:</w:t>
      </w:r>
    </w:p>
    <w:p w14:paraId="1DCF0AA2" w14:textId="77777777" w:rsidR="00A21CE4" w:rsidRPr="00B90CEF" w:rsidRDefault="00B24EF1" w:rsidP="00B90CEF">
      <w:pPr>
        <w:pStyle w:val="paragraph"/>
      </w:pPr>
      <w:r w:rsidRPr="00B90CEF">
        <w:tab/>
        <w:t>(a)</w:t>
      </w:r>
      <w:r w:rsidRPr="00B90CEF">
        <w:tab/>
      </w:r>
      <w:r w:rsidR="00756740" w:rsidRPr="00B90CEF">
        <w:t>$150,000</w:t>
      </w:r>
      <w:r w:rsidR="0034051B" w:rsidRPr="00B90CEF">
        <w:t>;</w:t>
      </w:r>
    </w:p>
    <w:p w14:paraId="2AD7ACF7" w14:textId="77777777" w:rsidR="00FE6512" w:rsidRPr="00B90CEF" w:rsidRDefault="00FE6512" w:rsidP="00B90CEF">
      <w:pPr>
        <w:pStyle w:val="paragraph"/>
      </w:pPr>
      <w:r w:rsidRPr="00B90CEF">
        <w:tab/>
        <w:t>(b)</w:t>
      </w:r>
      <w:r w:rsidRPr="00B90CEF">
        <w:tab/>
        <w:t xml:space="preserve">if </w:t>
      </w:r>
      <w:r w:rsidR="00335277" w:rsidRPr="00B90CEF">
        <w:t>a determination under subsection 1069</w:t>
      </w:r>
      <w:r w:rsidR="00084108" w:rsidRPr="00B90CEF">
        <w:t>D</w:t>
      </w:r>
      <w:r w:rsidR="00335277" w:rsidRPr="00B90CEF">
        <w:t>(1) specifies, under subsection 1069</w:t>
      </w:r>
      <w:r w:rsidR="00084108" w:rsidRPr="00B90CEF">
        <w:t>D</w:t>
      </w:r>
      <w:r w:rsidR="00335277" w:rsidRPr="00B90CEF">
        <w:t xml:space="preserve">(2), a class of persons that includes the </w:t>
      </w:r>
      <w:r w:rsidRPr="00B90CEF">
        <w:t>person</w:t>
      </w:r>
      <w:r w:rsidR="00335277" w:rsidRPr="00B90CEF">
        <w:t>—</w:t>
      </w:r>
      <w:r w:rsidRPr="00B90CEF">
        <w:t xml:space="preserve">the amount </w:t>
      </w:r>
      <w:r w:rsidR="00335277" w:rsidRPr="00B90CEF">
        <w:t xml:space="preserve">less than $150,000 that is </w:t>
      </w:r>
      <w:r w:rsidRPr="00B90CEF">
        <w:t xml:space="preserve">specified in that determination </w:t>
      </w:r>
      <w:r w:rsidR="00335277" w:rsidRPr="00B90CEF">
        <w:t xml:space="preserve">for that class of persons </w:t>
      </w:r>
      <w:r w:rsidRPr="00B90CEF">
        <w:t>for the purposes of this paragraph</w:t>
      </w:r>
      <w:r w:rsidR="001C320F" w:rsidRPr="00B90CEF">
        <w:t>;</w:t>
      </w:r>
    </w:p>
    <w:p w14:paraId="2F13377A" w14:textId="77777777" w:rsidR="0091430D" w:rsidRPr="00B90CEF" w:rsidRDefault="00616DB6" w:rsidP="00B90CEF">
      <w:pPr>
        <w:pStyle w:val="paragraph"/>
      </w:pPr>
      <w:r w:rsidRPr="00B90CEF">
        <w:tab/>
        <w:t>(c)</w:t>
      </w:r>
      <w:r w:rsidRPr="00B90CEF">
        <w:tab/>
        <w:t xml:space="preserve">the amount payable to the person </w:t>
      </w:r>
      <w:r w:rsidR="002626FD" w:rsidRPr="00B90CEF">
        <w:t xml:space="preserve">under the </w:t>
      </w:r>
      <w:r w:rsidRPr="00B90CEF">
        <w:t>relevant AFCA determination in respect of the person</w:t>
      </w:r>
      <w:r w:rsidR="0091430D" w:rsidRPr="00B90CEF">
        <w:t>.</w:t>
      </w:r>
    </w:p>
    <w:p w14:paraId="0F44228F" w14:textId="77777777" w:rsidR="00335277" w:rsidRPr="00B90CEF" w:rsidRDefault="0091430D" w:rsidP="00B90CEF">
      <w:pPr>
        <w:pStyle w:val="subsection"/>
      </w:pPr>
      <w:r w:rsidRPr="00B90CEF">
        <w:tab/>
        <w:t>(2)</w:t>
      </w:r>
      <w:r w:rsidRPr="00B90CEF">
        <w:tab/>
        <w:t xml:space="preserve">However, if the person has received </w:t>
      </w:r>
      <w:r w:rsidR="00E130E4" w:rsidRPr="00B90CEF">
        <w:t>a payment</w:t>
      </w:r>
      <w:r w:rsidR="00335277" w:rsidRPr="00B90CEF">
        <w:t>:</w:t>
      </w:r>
    </w:p>
    <w:p w14:paraId="43EE7641" w14:textId="77777777" w:rsidR="00107DA6" w:rsidRPr="00B90CEF" w:rsidRDefault="00107DA6" w:rsidP="00B90CEF">
      <w:pPr>
        <w:pStyle w:val="paragraph"/>
      </w:pPr>
      <w:r w:rsidRPr="00B90CEF">
        <w:tab/>
        <w:t>(a)</w:t>
      </w:r>
      <w:r w:rsidRPr="00B90CEF">
        <w:tab/>
        <w:t>in relation to the relevant AFCA determination; and</w:t>
      </w:r>
    </w:p>
    <w:p w14:paraId="2E3B7F32" w14:textId="77777777" w:rsidR="00335277" w:rsidRPr="00B90CEF" w:rsidRDefault="00335277" w:rsidP="00B90CEF">
      <w:pPr>
        <w:pStyle w:val="paragraph"/>
      </w:pPr>
      <w:r w:rsidRPr="00B90CEF">
        <w:tab/>
        <w:t>(</w:t>
      </w:r>
      <w:r w:rsidR="00107DA6" w:rsidRPr="00B90CEF">
        <w:t>b</w:t>
      </w:r>
      <w:r w:rsidRPr="00B90CEF">
        <w:t>)</w:t>
      </w:r>
      <w:r w:rsidRPr="00B90CEF">
        <w:tab/>
        <w:t>o</w:t>
      </w:r>
      <w:r w:rsidR="0091430D" w:rsidRPr="00B90CEF">
        <w:t xml:space="preserve">f a kind prescribed by regulations </w:t>
      </w:r>
      <w:r w:rsidRPr="00B90CEF">
        <w:t>made for the purposes of this paragraph;</w:t>
      </w:r>
    </w:p>
    <w:p w14:paraId="3B8B6400" w14:textId="77777777" w:rsidR="00616DB6" w:rsidRPr="00B90CEF" w:rsidRDefault="0091430D" w:rsidP="00B90CEF">
      <w:pPr>
        <w:pStyle w:val="subsection2"/>
      </w:pPr>
      <w:r w:rsidRPr="00B90CEF">
        <w:t xml:space="preserve">the amount of compensation </w:t>
      </w:r>
      <w:r w:rsidR="00136D71" w:rsidRPr="00B90CEF">
        <w:t xml:space="preserve">for the person under </w:t>
      </w:r>
      <w:r w:rsidR="003F20B0" w:rsidRPr="00B90CEF">
        <w:t>subsection (</w:t>
      </w:r>
      <w:r w:rsidR="00244B44" w:rsidRPr="00B90CEF">
        <w:t xml:space="preserve">1) must be reduced by </w:t>
      </w:r>
      <w:r w:rsidR="00E130E4" w:rsidRPr="00B90CEF">
        <w:t>the</w:t>
      </w:r>
      <w:r w:rsidR="00244B44" w:rsidRPr="00B90CEF">
        <w:t xml:space="preserve"> amount</w:t>
      </w:r>
      <w:r w:rsidR="00E130E4" w:rsidRPr="00B90CEF">
        <w:t xml:space="preserve"> of that payment</w:t>
      </w:r>
      <w:r w:rsidR="00244B44" w:rsidRPr="00B90CEF">
        <w:t>.</w:t>
      </w:r>
    </w:p>
    <w:p w14:paraId="6D882EBC" w14:textId="77777777" w:rsidR="004C2E41" w:rsidRPr="00B90CEF" w:rsidRDefault="004C2E41" w:rsidP="00B90CEF">
      <w:pPr>
        <w:pStyle w:val="ActHead5"/>
      </w:pPr>
      <w:bookmarkStart w:id="21" w:name="_Toc75359683"/>
      <w:r w:rsidRPr="00874714">
        <w:rPr>
          <w:rStyle w:val="CharSectno"/>
        </w:rPr>
        <w:t>106</w:t>
      </w:r>
      <w:r w:rsidR="004D2C06" w:rsidRPr="00874714">
        <w:rPr>
          <w:rStyle w:val="CharSectno"/>
        </w:rPr>
        <w:t>6</w:t>
      </w:r>
      <w:r w:rsidR="002C76CC">
        <w:t xml:space="preserve">  </w:t>
      </w:r>
      <w:r w:rsidRPr="00B90CEF">
        <w:t>Offer of compensation</w:t>
      </w:r>
      <w:r w:rsidR="00BC66F0" w:rsidRPr="00B90CEF">
        <w:t xml:space="preserve"> payments</w:t>
      </w:r>
      <w:bookmarkEnd w:id="21"/>
    </w:p>
    <w:p w14:paraId="1C75E13A" w14:textId="77777777" w:rsidR="004C2E41" w:rsidRPr="00B90CEF" w:rsidRDefault="004C2E41" w:rsidP="00B90CEF">
      <w:pPr>
        <w:pStyle w:val="subsection"/>
      </w:pPr>
      <w:r w:rsidRPr="00B90CEF">
        <w:tab/>
        <w:t>(1)</w:t>
      </w:r>
      <w:r w:rsidRPr="00B90CEF">
        <w:tab/>
        <w:t>If a person is eligible for compensation under section 106</w:t>
      </w:r>
      <w:r w:rsidR="00084108" w:rsidRPr="00B90CEF">
        <w:t>3</w:t>
      </w:r>
      <w:r w:rsidRPr="00B90CEF">
        <w:t>, the CSLR operator must offer</w:t>
      </w:r>
      <w:r w:rsidR="00303EED" w:rsidRPr="00B90CEF">
        <w:t xml:space="preserve"> to the person</w:t>
      </w:r>
      <w:r w:rsidRPr="00B90CEF">
        <w:t xml:space="preserve">, in writing, </w:t>
      </w:r>
      <w:r w:rsidR="00A56BE6" w:rsidRPr="00B90CEF">
        <w:t xml:space="preserve">the </w:t>
      </w:r>
      <w:r w:rsidRPr="00B90CEF">
        <w:t>amount of compensation referred to in section 106</w:t>
      </w:r>
      <w:r w:rsidR="00084108" w:rsidRPr="00B90CEF">
        <w:t>5</w:t>
      </w:r>
      <w:r w:rsidRPr="00B90CEF">
        <w:t>.</w:t>
      </w:r>
    </w:p>
    <w:p w14:paraId="714E3C84" w14:textId="77777777" w:rsidR="004C2E41" w:rsidRPr="00B90CEF" w:rsidRDefault="004C2E41" w:rsidP="00B90CEF">
      <w:pPr>
        <w:pStyle w:val="subsection"/>
      </w:pPr>
      <w:r w:rsidRPr="00B90CEF">
        <w:tab/>
        <w:t>(</w:t>
      </w:r>
      <w:r w:rsidR="0060175E" w:rsidRPr="00B90CEF">
        <w:t>2</w:t>
      </w:r>
      <w:r w:rsidRPr="00B90CEF">
        <w:t>)</w:t>
      </w:r>
      <w:r w:rsidRPr="00B90CEF">
        <w:tab/>
        <w:t>The offer must explain the effect of section 106</w:t>
      </w:r>
      <w:r w:rsidR="00084108" w:rsidRPr="00B90CEF">
        <w:t>8</w:t>
      </w:r>
      <w:r w:rsidRPr="00B90CEF">
        <w:t xml:space="preserve"> (subrogation of rights).</w:t>
      </w:r>
    </w:p>
    <w:p w14:paraId="61749AF9" w14:textId="77777777" w:rsidR="004C2E41" w:rsidRPr="00B90CEF" w:rsidRDefault="004C2E41" w:rsidP="00B90CEF">
      <w:pPr>
        <w:pStyle w:val="ActHead5"/>
      </w:pPr>
      <w:bookmarkStart w:id="22" w:name="_Toc75359684"/>
      <w:r w:rsidRPr="00874714">
        <w:rPr>
          <w:rStyle w:val="CharSectno"/>
        </w:rPr>
        <w:t>106</w:t>
      </w:r>
      <w:r w:rsidR="004D2C06" w:rsidRPr="00874714">
        <w:rPr>
          <w:rStyle w:val="CharSectno"/>
        </w:rPr>
        <w:t>7</w:t>
      </w:r>
      <w:r w:rsidR="002C76CC">
        <w:t xml:space="preserve">  </w:t>
      </w:r>
      <w:r w:rsidRPr="00B90CEF">
        <w:t>Acceptance of offer</w:t>
      </w:r>
      <w:r w:rsidR="00BC66F0" w:rsidRPr="00B90CEF">
        <w:t xml:space="preserve"> of compensation payments</w:t>
      </w:r>
      <w:bookmarkEnd w:id="22"/>
    </w:p>
    <w:p w14:paraId="516A2895" w14:textId="77777777" w:rsidR="00A02E6D" w:rsidRPr="00B90CEF" w:rsidRDefault="002A36C4" w:rsidP="00B90CEF">
      <w:pPr>
        <w:pStyle w:val="subsection"/>
      </w:pPr>
      <w:r w:rsidRPr="00B90CEF">
        <w:tab/>
      </w:r>
      <w:r w:rsidRPr="00B90CEF">
        <w:tab/>
        <w:t>A</w:t>
      </w:r>
      <w:r w:rsidR="007E1E87" w:rsidRPr="00B90CEF">
        <w:t xml:space="preserve"> person accepts an amount of compensation under this section if</w:t>
      </w:r>
      <w:r w:rsidR="005F1FE4" w:rsidRPr="00B90CEF">
        <w:t xml:space="preserve"> </w:t>
      </w:r>
      <w:r w:rsidR="007E1E87" w:rsidRPr="00B90CEF">
        <w:t>the person agrees, in writing, to accept the amount of compensation</w:t>
      </w:r>
      <w:r w:rsidR="00204CB3" w:rsidRPr="00B90CEF">
        <w:t xml:space="preserve"> offered by the CSLR operator</w:t>
      </w:r>
      <w:r w:rsidR="004B653D" w:rsidRPr="00B90CEF">
        <w:t>.</w:t>
      </w:r>
    </w:p>
    <w:p w14:paraId="70A3CC12" w14:textId="77777777" w:rsidR="007E1E87" w:rsidRPr="00B90CEF" w:rsidRDefault="007E1E87" w:rsidP="00B90CEF">
      <w:pPr>
        <w:pStyle w:val="ActHead5"/>
      </w:pPr>
      <w:bookmarkStart w:id="23" w:name="_Toc75359685"/>
      <w:r w:rsidRPr="00874714">
        <w:rPr>
          <w:rStyle w:val="CharSectno"/>
        </w:rPr>
        <w:t>10</w:t>
      </w:r>
      <w:r w:rsidR="001A292D" w:rsidRPr="00874714">
        <w:rPr>
          <w:rStyle w:val="CharSectno"/>
        </w:rPr>
        <w:t>6</w:t>
      </w:r>
      <w:r w:rsidR="004D2C06" w:rsidRPr="00874714">
        <w:rPr>
          <w:rStyle w:val="CharSectno"/>
        </w:rPr>
        <w:t>8</w:t>
      </w:r>
      <w:r w:rsidR="002C76CC">
        <w:t xml:space="preserve">  </w:t>
      </w:r>
      <w:r w:rsidR="00EF7014" w:rsidRPr="00B90CEF">
        <w:t>CSLR o</w:t>
      </w:r>
      <w:r w:rsidRPr="00B90CEF">
        <w:t>perator</w:t>
      </w:r>
      <w:r w:rsidR="00BB4676" w:rsidRPr="00B90CEF">
        <w:t>’</w:t>
      </w:r>
      <w:r w:rsidRPr="00B90CEF">
        <w:t>s right of subrogation if compensation is paid</w:t>
      </w:r>
      <w:bookmarkEnd w:id="23"/>
    </w:p>
    <w:p w14:paraId="56D8B69D" w14:textId="77777777" w:rsidR="00711E7B" w:rsidRPr="00B90CEF" w:rsidRDefault="007E1E87" w:rsidP="00B90CEF">
      <w:pPr>
        <w:pStyle w:val="subsection"/>
      </w:pPr>
      <w:r w:rsidRPr="00B90CEF">
        <w:tab/>
      </w:r>
      <w:r w:rsidRPr="00B90CEF">
        <w:tab/>
        <w:t>If</w:t>
      </w:r>
      <w:r w:rsidR="00711E7B" w:rsidRPr="00B90CEF">
        <w:t>:</w:t>
      </w:r>
    </w:p>
    <w:p w14:paraId="52E28A6A" w14:textId="77777777" w:rsidR="00711E7B" w:rsidRPr="00B90CEF" w:rsidRDefault="00711E7B" w:rsidP="00B90CEF">
      <w:pPr>
        <w:pStyle w:val="paragraph"/>
      </w:pPr>
      <w:r w:rsidRPr="00B90CEF">
        <w:tab/>
        <w:t>(a)</w:t>
      </w:r>
      <w:r w:rsidRPr="00B90CEF">
        <w:tab/>
        <w:t xml:space="preserve">the CSLR operator pays </w:t>
      </w:r>
      <w:r w:rsidR="007E1E87" w:rsidRPr="00B90CEF">
        <w:t xml:space="preserve">an amount of compensation to a person under </w:t>
      </w:r>
      <w:r w:rsidR="00D42209" w:rsidRPr="00B90CEF">
        <w:t>section 106</w:t>
      </w:r>
      <w:r w:rsidR="00084108" w:rsidRPr="00B90CEF">
        <w:t>2</w:t>
      </w:r>
      <w:r w:rsidR="00DD1266" w:rsidRPr="00B90CEF">
        <w:t xml:space="preserve"> in relation to a relevant AFCA determination binding on a</w:t>
      </w:r>
      <w:r w:rsidR="005E11D7" w:rsidRPr="00B90CEF">
        <w:t xml:space="preserve">nother person (the </w:t>
      </w:r>
      <w:r w:rsidR="005E11D7" w:rsidRPr="00B90CEF">
        <w:rPr>
          <w:b/>
          <w:i/>
        </w:rPr>
        <w:t>AFCA member</w:t>
      </w:r>
      <w:r w:rsidR="005E11D7" w:rsidRPr="00B90CEF">
        <w:t>)</w:t>
      </w:r>
      <w:r w:rsidR="00DD1266" w:rsidRPr="00B90CEF">
        <w:t xml:space="preserve"> </w:t>
      </w:r>
      <w:r w:rsidR="005E11D7" w:rsidRPr="00B90CEF">
        <w:t xml:space="preserve">who is, or was, a </w:t>
      </w:r>
      <w:r w:rsidR="00DD1266" w:rsidRPr="00B90CEF">
        <w:t>member of the AFCA scheme</w:t>
      </w:r>
      <w:r w:rsidRPr="00B90CEF">
        <w:t>; and</w:t>
      </w:r>
    </w:p>
    <w:p w14:paraId="57E4D521" w14:textId="77777777" w:rsidR="00711E7B" w:rsidRPr="00B90CEF" w:rsidRDefault="00711E7B" w:rsidP="00B90CEF">
      <w:pPr>
        <w:pStyle w:val="paragraph"/>
        <w:rPr>
          <w:rFonts w:ascii="1069E" w:hAnsi="1069E"/>
        </w:rPr>
      </w:pPr>
      <w:r w:rsidRPr="00B90CEF">
        <w:tab/>
        <w:t>(b)</w:t>
      </w:r>
      <w:r w:rsidRPr="00B90CEF">
        <w:tab/>
        <w:t xml:space="preserve">the </w:t>
      </w:r>
      <w:r w:rsidR="00A56E7B" w:rsidRPr="00B90CEF">
        <w:t>AFCA member</w:t>
      </w:r>
      <w:r w:rsidR="00DD1266" w:rsidRPr="00B90CEF">
        <w:t xml:space="preserve"> </w:t>
      </w:r>
      <w:r w:rsidRPr="00B90CEF">
        <w:t xml:space="preserve">is, or becomes, a </w:t>
      </w:r>
      <w:r w:rsidR="00C62643" w:rsidRPr="00B90CEF">
        <w:t>Chapter 5</w:t>
      </w:r>
      <w:r w:rsidRPr="00B90CEF">
        <w:t xml:space="preserve"> body corporate;</w:t>
      </w:r>
    </w:p>
    <w:p w14:paraId="00D13DEA" w14:textId="77777777" w:rsidR="007E1E87" w:rsidRPr="00B90CEF" w:rsidRDefault="007E1E87" w:rsidP="00B90CEF">
      <w:pPr>
        <w:pStyle w:val="subsection2"/>
      </w:pPr>
      <w:r w:rsidRPr="00B90CEF">
        <w:t xml:space="preserve">the </w:t>
      </w:r>
      <w:r w:rsidR="00F64BD6" w:rsidRPr="00B90CEF">
        <w:t xml:space="preserve">CSLR </w:t>
      </w:r>
      <w:r w:rsidRPr="00B90CEF">
        <w:t xml:space="preserve">operator is subrogated, to the extent of that amount, to </w:t>
      </w:r>
      <w:r w:rsidR="00BB7C1C" w:rsidRPr="00B90CEF">
        <w:t xml:space="preserve">any </w:t>
      </w:r>
      <w:r w:rsidRPr="00B90CEF">
        <w:t>rights and remedies</w:t>
      </w:r>
      <w:r w:rsidR="00DD1266" w:rsidRPr="00B90CEF">
        <w:t xml:space="preserve"> that the person may have</w:t>
      </w:r>
      <w:r w:rsidR="009C405B" w:rsidRPr="00B90CEF">
        <w:t>,</w:t>
      </w:r>
      <w:r w:rsidRPr="00B90CEF">
        <w:t xml:space="preserve"> </w:t>
      </w:r>
      <w:r w:rsidR="00711E7B" w:rsidRPr="00B90CEF">
        <w:t>in relation to</w:t>
      </w:r>
      <w:r w:rsidRPr="00B90CEF">
        <w:t xml:space="preserve"> the relevant AFCA determination</w:t>
      </w:r>
      <w:r w:rsidR="009C405B" w:rsidRPr="00B90CEF">
        <w:t>,</w:t>
      </w:r>
      <w:r w:rsidR="00DD1266" w:rsidRPr="00B90CEF">
        <w:t xml:space="preserve"> that are</w:t>
      </w:r>
      <w:r w:rsidR="00A2114F" w:rsidRPr="00B90CEF">
        <w:t xml:space="preserve"> </w:t>
      </w:r>
      <w:r w:rsidR="0099589C" w:rsidRPr="00B90CEF">
        <w:t xml:space="preserve">recognised </w:t>
      </w:r>
      <w:r w:rsidR="00A2114F" w:rsidRPr="00B90CEF">
        <w:t xml:space="preserve">by </w:t>
      </w:r>
      <w:r w:rsidR="003F4319" w:rsidRPr="00B90CEF">
        <w:t xml:space="preserve">an officer of the </w:t>
      </w:r>
      <w:r w:rsidR="00C62643" w:rsidRPr="00B90CEF">
        <w:t>Chapter 5</w:t>
      </w:r>
      <w:r w:rsidR="003F4319" w:rsidRPr="00B90CEF">
        <w:t xml:space="preserve"> body corporate</w:t>
      </w:r>
      <w:r w:rsidRPr="00B90CEF">
        <w:t>.</w:t>
      </w:r>
    </w:p>
    <w:p w14:paraId="7640F533" w14:textId="77777777" w:rsidR="00272DE3" w:rsidRPr="00B90CEF" w:rsidRDefault="00C62643" w:rsidP="00B90CEF">
      <w:pPr>
        <w:pStyle w:val="ActHead3"/>
      </w:pPr>
      <w:bookmarkStart w:id="24" w:name="_Toc75359686"/>
      <w:r w:rsidRPr="00874714">
        <w:rPr>
          <w:rStyle w:val="CharDivNo"/>
        </w:rPr>
        <w:t>Division 3</w:t>
      </w:r>
      <w:r w:rsidR="00272DE3" w:rsidRPr="00B90CEF">
        <w:t>—</w:t>
      </w:r>
      <w:r w:rsidR="0059006C" w:rsidRPr="00874714">
        <w:rPr>
          <w:rStyle w:val="CharDivText"/>
        </w:rPr>
        <w:t xml:space="preserve">Reimbursement of unpaid </w:t>
      </w:r>
      <w:r w:rsidR="00272DE3" w:rsidRPr="00874714">
        <w:rPr>
          <w:rStyle w:val="CharDivText"/>
        </w:rPr>
        <w:t>AFCA fees</w:t>
      </w:r>
      <w:bookmarkEnd w:id="24"/>
    </w:p>
    <w:p w14:paraId="350B9266" w14:textId="77777777" w:rsidR="008716F7" w:rsidRPr="00B90CEF" w:rsidRDefault="00272DE3" w:rsidP="00B90CEF">
      <w:pPr>
        <w:pStyle w:val="ActHead5"/>
      </w:pPr>
      <w:bookmarkStart w:id="25" w:name="_Toc75359687"/>
      <w:r w:rsidRPr="00874714">
        <w:rPr>
          <w:rStyle w:val="CharSectno"/>
        </w:rPr>
        <w:t>1069</w:t>
      </w:r>
      <w:r w:rsidR="002C76CC">
        <w:t xml:space="preserve">  </w:t>
      </w:r>
      <w:r w:rsidR="0036793E" w:rsidRPr="00B90CEF">
        <w:t>Payment</w:t>
      </w:r>
      <w:r w:rsidR="0059006C" w:rsidRPr="00B90CEF">
        <w:t xml:space="preserve"> of </w:t>
      </w:r>
      <w:r w:rsidR="008716F7" w:rsidRPr="00B90CEF">
        <w:t>AFCA</w:t>
      </w:r>
      <w:r w:rsidR="00F13697" w:rsidRPr="00B90CEF">
        <w:t>’s</w:t>
      </w:r>
      <w:r w:rsidR="008716F7" w:rsidRPr="00B90CEF">
        <w:t xml:space="preserve"> </w:t>
      </w:r>
      <w:r w:rsidR="0077350F" w:rsidRPr="00B90CEF">
        <w:t xml:space="preserve">unpaid </w:t>
      </w:r>
      <w:r w:rsidR="008716F7" w:rsidRPr="00B90CEF">
        <w:t>fees</w:t>
      </w:r>
      <w:bookmarkEnd w:id="25"/>
    </w:p>
    <w:p w14:paraId="17FC3597" w14:textId="77777777" w:rsidR="004A0B40" w:rsidRPr="00B90CEF" w:rsidRDefault="001E2E64" w:rsidP="00B90CEF">
      <w:pPr>
        <w:pStyle w:val="subsection"/>
      </w:pPr>
      <w:r w:rsidRPr="00B90CEF">
        <w:tab/>
      </w:r>
      <w:r w:rsidR="008716F7" w:rsidRPr="00B90CEF">
        <w:t>(1)</w:t>
      </w:r>
      <w:r w:rsidRPr="00B90CEF">
        <w:tab/>
        <w:t xml:space="preserve">The </w:t>
      </w:r>
      <w:r w:rsidR="00074F9C" w:rsidRPr="00B90CEF">
        <w:t>CSLR</w:t>
      </w:r>
      <w:r w:rsidRPr="00B90CEF">
        <w:t xml:space="preserve"> operator must pay</w:t>
      </w:r>
      <w:r w:rsidR="008716F7" w:rsidRPr="00B90CEF">
        <w:t xml:space="preserve"> </w:t>
      </w:r>
      <w:r w:rsidR="00074997" w:rsidRPr="00B90CEF">
        <w:t xml:space="preserve">to AFCA </w:t>
      </w:r>
      <w:r w:rsidR="004A0B40" w:rsidRPr="00B90CEF">
        <w:t>an</w:t>
      </w:r>
      <w:r w:rsidR="008716F7" w:rsidRPr="00B90CEF">
        <w:t xml:space="preserve"> amount</w:t>
      </w:r>
      <w:r w:rsidRPr="00B90CEF">
        <w:t xml:space="preserve"> </w:t>
      </w:r>
      <w:r w:rsidR="004A0B40" w:rsidRPr="00B90CEF">
        <w:t xml:space="preserve">equal to </w:t>
      </w:r>
      <w:r w:rsidR="000C1A8D" w:rsidRPr="00B90CEF">
        <w:t>AFCA</w:t>
      </w:r>
      <w:r w:rsidR="004A0B40" w:rsidRPr="00B90CEF">
        <w:t xml:space="preserve">’s </w:t>
      </w:r>
      <w:r w:rsidR="0020766A" w:rsidRPr="00B90CEF">
        <w:t xml:space="preserve">unpaid </w:t>
      </w:r>
      <w:r w:rsidR="004A0B40" w:rsidRPr="00B90CEF">
        <w:t xml:space="preserve">fees </w:t>
      </w:r>
      <w:r w:rsidR="00B51EA5" w:rsidRPr="00B90CEF">
        <w:t>for</w:t>
      </w:r>
      <w:r w:rsidR="006E6F92" w:rsidRPr="00B90CEF">
        <w:t xml:space="preserve"> a </w:t>
      </w:r>
      <w:r w:rsidR="00B360EC" w:rsidRPr="00B90CEF">
        <w:t xml:space="preserve">month </w:t>
      </w:r>
      <w:r w:rsidR="002D71BC" w:rsidRPr="00B90CEF">
        <w:t xml:space="preserve">starting on or after the </w:t>
      </w:r>
      <w:r w:rsidR="008165A6" w:rsidRPr="00B90CEF">
        <w:t xml:space="preserve">fee </w:t>
      </w:r>
      <w:r w:rsidR="002D71BC" w:rsidRPr="00B90CEF">
        <w:t xml:space="preserve">recovery day </w:t>
      </w:r>
      <w:r w:rsidR="008716F7" w:rsidRPr="00B90CEF">
        <w:t>if</w:t>
      </w:r>
      <w:r w:rsidR="00074997" w:rsidRPr="00B90CEF">
        <w:t>:</w:t>
      </w:r>
    </w:p>
    <w:p w14:paraId="41A08FDD" w14:textId="77777777" w:rsidR="008716F7" w:rsidRPr="00B90CEF" w:rsidRDefault="00074997" w:rsidP="00B90CEF">
      <w:pPr>
        <w:pStyle w:val="paragraph"/>
      </w:pPr>
      <w:r w:rsidRPr="00B90CEF">
        <w:tab/>
        <w:t>(a)</w:t>
      </w:r>
      <w:r w:rsidRPr="00B90CEF">
        <w:tab/>
      </w:r>
      <w:r w:rsidR="008716F7" w:rsidRPr="00B90CEF">
        <w:t xml:space="preserve">AFCA has notified the CSLR operator of </w:t>
      </w:r>
      <w:r w:rsidR="00AA3878" w:rsidRPr="00B90CEF">
        <w:t xml:space="preserve">those </w:t>
      </w:r>
      <w:r w:rsidR="008716F7" w:rsidRPr="00B90CEF">
        <w:t>fees</w:t>
      </w:r>
      <w:r w:rsidR="006E6F92" w:rsidRPr="00B90CEF">
        <w:t xml:space="preserve"> </w:t>
      </w:r>
      <w:r w:rsidR="00AA3878" w:rsidRPr="00B90CEF">
        <w:t xml:space="preserve">in </w:t>
      </w:r>
      <w:r w:rsidR="0020766A" w:rsidRPr="00B90CEF">
        <w:t xml:space="preserve">accordance with </w:t>
      </w:r>
      <w:r w:rsidR="00307684" w:rsidRPr="00B90CEF">
        <w:t>sub</w:t>
      </w:r>
      <w:r w:rsidR="0020766A" w:rsidRPr="00B90CEF">
        <w:t xml:space="preserve">section </w:t>
      </w:r>
      <w:r w:rsidR="00307684" w:rsidRPr="00B90CEF">
        <w:t>1058A(1)</w:t>
      </w:r>
      <w:r w:rsidR="008716F7" w:rsidRPr="00B90CEF">
        <w:t>;</w:t>
      </w:r>
      <w:r w:rsidR="00913D07" w:rsidRPr="00B90CEF">
        <w:t xml:space="preserve"> and</w:t>
      </w:r>
    </w:p>
    <w:p w14:paraId="47BBD8FE" w14:textId="77777777" w:rsidR="006E6F92" w:rsidRPr="00B90CEF" w:rsidRDefault="006E6F92" w:rsidP="00B90CEF">
      <w:pPr>
        <w:pStyle w:val="paragraph"/>
      </w:pPr>
      <w:r w:rsidRPr="00B90CEF">
        <w:tab/>
        <w:t>(</w:t>
      </w:r>
      <w:r w:rsidR="00AA3878" w:rsidRPr="00B90CEF">
        <w:t>b</w:t>
      </w:r>
      <w:r w:rsidRPr="00B90CEF">
        <w:t>)</w:t>
      </w:r>
      <w:r w:rsidRPr="00B90CEF">
        <w:tab/>
        <w:t xml:space="preserve">the requirements (if any) prescribed by regulations </w:t>
      </w:r>
      <w:r w:rsidR="001F1AAB" w:rsidRPr="00B90CEF">
        <w:t xml:space="preserve">made </w:t>
      </w:r>
      <w:r w:rsidRPr="00B90CEF">
        <w:t>for the purposes of this paragraph are met.</w:t>
      </w:r>
    </w:p>
    <w:p w14:paraId="0C805B99" w14:textId="77777777" w:rsidR="00F13697" w:rsidRPr="00B90CEF" w:rsidRDefault="00F13697" w:rsidP="00B90CEF">
      <w:pPr>
        <w:pStyle w:val="subsection"/>
      </w:pPr>
      <w:r w:rsidRPr="00B90CEF">
        <w:tab/>
        <w:t>(</w:t>
      </w:r>
      <w:r w:rsidR="00B51EA5" w:rsidRPr="00B90CEF">
        <w:t>2</w:t>
      </w:r>
      <w:r w:rsidRPr="00B90CEF">
        <w:t>)</w:t>
      </w:r>
      <w:r w:rsidRPr="00B90CEF">
        <w:tab/>
        <w:t>The CSLR operator must pay the amount</w:t>
      </w:r>
      <w:r w:rsidR="005C72E9" w:rsidRPr="00B90CEF">
        <w:t xml:space="preserve"> to AFCA</w:t>
      </w:r>
      <w:r w:rsidRPr="00B90CEF">
        <w:t xml:space="preserve"> as soon as </w:t>
      </w:r>
      <w:r w:rsidR="00C04390" w:rsidRPr="00B90CEF">
        <w:t xml:space="preserve">reasonably </w:t>
      </w:r>
      <w:r w:rsidRPr="00B90CEF">
        <w:t>practicable after AFCA</w:t>
      </w:r>
      <w:r w:rsidR="00AA1DF7" w:rsidRPr="00B90CEF">
        <w:t xml:space="preserve">’s notification to </w:t>
      </w:r>
      <w:r w:rsidRPr="00B90CEF">
        <w:t xml:space="preserve">the </w:t>
      </w:r>
      <w:r w:rsidR="009563E3" w:rsidRPr="00B90CEF">
        <w:t xml:space="preserve">CSLR </w:t>
      </w:r>
      <w:r w:rsidRPr="00B90CEF">
        <w:t>operator</w:t>
      </w:r>
      <w:r w:rsidR="008578E7" w:rsidRPr="00B90CEF">
        <w:t xml:space="preserve"> </w:t>
      </w:r>
      <w:r w:rsidR="00074997" w:rsidRPr="00B90CEF">
        <w:t xml:space="preserve">of </w:t>
      </w:r>
      <w:r w:rsidR="00AA1DF7" w:rsidRPr="00B90CEF">
        <w:t>those fees</w:t>
      </w:r>
      <w:r w:rsidRPr="00B90CEF">
        <w:t>.</w:t>
      </w:r>
    </w:p>
    <w:p w14:paraId="3346AF76" w14:textId="77777777" w:rsidR="00CD3915" w:rsidRPr="00B90CEF" w:rsidRDefault="00CD3915" w:rsidP="00B90CEF">
      <w:pPr>
        <w:pStyle w:val="subsection"/>
      </w:pPr>
      <w:r w:rsidRPr="00B90CEF">
        <w:tab/>
        <w:t>(3)</w:t>
      </w:r>
      <w:r w:rsidRPr="00B90CEF">
        <w:tab/>
        <w:t>However, the CSLR operator must not pay an amount under this section before the day prescribed by regulations made for the purposes of this subsection.</w:t>
      </w:r>
    </w:p>
    <w:p w14:paraId="39C60228" w14:textId="77777777" w:rsidR="00B51EA5" w:rsidRPr="00B90CEF" w:rsidRDefault="00B51EA5" w:rsidP="00B90CEF">
      <w:pPr>
        <w:pStyle w:val="ActHead5"/>
      </w:pPr>
      <w:bookmarkStart w:id="26" w:name="_Toc75359688"/>
      <w:r w:rsidRPr="00874714">
        <w:rPr>
          <w:rStyle w:val="CharSectno"/>
        </w:rPr>
        <w:t>1069</w:t>
      </w:r>
      <w:r w:rsidR="004D2C06" w:rsidRPr="00874714">
        <w:rPr>
          <w:rStyle w:val="CharSectno"/>
        </w:rPr>
        <w:t>A</w:t>
      </w:r>
      <w:r w:rsidR="002C76CC">
        <w:t xml:space="preserve">  </w:t>
      </w:r>
      <w:r w:rsidR="0036793E" w:rsidRPr="00B90CEF">
        <w:t>Payment</w:t>
      </w:r>
      <w:r w:rsidRPr="00B90CEF">
        <w:t xml:space="preserve"> of AFCA’s accumulated </w:t>
      </w:r>
      <w:r w:rsidR="00856BBB" w:rsidRPr="00B90CEF">
        <w:t xml:space="preserve">unpaid </w:t>
      </w:r>
      <w:r w:rsidRPr="00B90CEF">
        <w:t>fees</w:t>
      </w:r>
      <w:bookmarkEnd w:id="26"/>
    </w:p>
    <w:p w14:paraId="7C4D8C86" w14:textId="77777777" w:rsidR="00B51EA5" w:rsidRPr="00B90CEF" w:rsidRDefault="00B51EA5" w:rsidP="00B90CEF">
      <w:pPr>
        <w:pStyle w:val="subsection"/>
      </w:pPr>
      <w:r w:rsidRPr="00B90CEF">
        <w:tab/>
        <w:t>(1)</w:t>
      </w:r>
      <w:r w:rsidRPr="00B90CEF">
        <w:tab/>
        <w:t xml:space="preserve">The CSLR operator must pay to AFCA an amount equal to AFCA’s accumulated </w:t>
      </w:r>
      <w:r w:rsidR="00856BBB" w:rsidRPr="00B90CEF">
        <w:t xml:space="preserve">unpaid </w:t>
      </w:r>
      <w:r w:rsidRPr="00B90CEF">
        <w:t>fees if:</w:t>
      </w:r>
    </w:p>
    <w:p w14:paraId="4614E245" w14:textId="77777777" w:rsidR="00B51EA5" w:rsidRPr="00B90CEF" w:rsidRDefault="00B51EA5" w:rsidP="00B90CEF">
      <w:pPr>
        <w:pStyle w:val="paragraph"/>
      </w:pPr>
      <w:r w:rsidRPr="00B90CEF">
        <w:tab/>
        <w:t>(a)</w:t>
      </w:r>
      <w:r w:rsidRPr="00B90CEF">
        <w:tab/>
        <w:t>AFCA has notified the CSLR operator of</w:t>
      </w:r>
      <w:r w:rsidR="00597D2C" w:rsidRPr="00B90CEF">
        <w:t xml:space="preserve"> those fees </w:t>
      </w:r>
      <w:r w:rsidRPr="00B90CEF">
        <w:t xml:space="preserve">in accordance with </w:t>
      </w:r>
      <w:r w:rsidR="00307684" w:rsidRPr="00B90CEF">
        <w:t>sub</w:t>
      </w:r>
      <w:r w:rsidRPr="00B90CEF">
        <w:t>section 105</w:t>
      </w:r>
      <w:r w:rsidR="00307684" w:rsidRPr="00B90CEF">
        <w:t>8A(</w:t>
      </w:r>
      <w:r w:rsidR="009A4197" w:rsidRPr="00B90CEF">
        <w:t>3</w:t>
      </w:r>
      <w:r w:rsidR="00307684" w:rsidRPr="00B90CEF">
        <w:t>)</w:t>
      </w:r>
      <w:r w:rsidRPr="00B90CEF">
        <w:t>; and</w:t>
      </w:r>
    </w:p>
    <w:p w14:paraId="2A3958FE" w14:textId="77777777" w:rsidR="00B51EA5" w:rsidRPr="00B90CEF" w:rsidRDefault="00B51EA5" w:rsidP="00B90CEF">
      <w:pPr>
        <w:pStyle w:val="paragraph"/>
      </w:pPr>
      <w:r w:rsidRPr="00B90CEF">
        <w:tab/>
        <w:t>(</w:t>
      </w:r>
      <w:r w:rsidR="001B32D9" w:rsidRPr="00B90CEF">
        <w:t>b</w:t>
      </w:r>
      <w:r w:rsidRPr="00B90CEF">
        <w:t>)</w:t>
      </w:r>
      <w:r w:rsidRPr="00B90CEF">
        <w:tab/>
        <w:t>the requirements (if any) prescribed by regulations</w:t>
      </w:r>
      <w:r w:rsidR="001F1AAB" w:rsidRPr="00B90CEF">
        <w:t xml:space="preserve"> made</w:t>
      </w:r>
      <w:r w:rsidRPr="00B90CEF">
        <w:t xml:space="preserve"> for the purposes of this paragraph are met.</w:t>
      </w:r>
    </w:p>
    <w:p w14:paraId="7517DFA3" w14:textId="77777777" w:rsidR="00D906C1" w:rsidRPr="00B90CEF" w:rsidRDefault="00B51EA5" w:rsidP="00B90CEF">
      <w:pPr>
        <w:pStyle w:val="subsection"/>
      </w:pPr>
      <w:r w:rsidRPr="00B90CEF">
        <w:tab/>
        <w:t>(2)</w:t>
      </w:r>
      <w:r w:rsidRPr="00B90CEF">
        <w:tab/>
        <w:t xml:space="preserve">The CSLR operator must pay the amount to AFCA as soon as </w:t>
      </w:r>
      <w:r w:rsidR="00C04390" w:rsidRPr="00B90CEF">
        <w:t xml:space="preserve">reasonably </w:t>
      </w:r>
      <w:r w:rsidRPr="00B90CEF">
        <w:t>practicable after AFCA</w:t>
      </w:r>
      <w:r w:rsidR="00597D2C" w:rsidRPr="00B90CEF">
        <w:t xml:space="preserve">’s notification to </w:t>
      </w:r>
      <w:r w:rsidRPr="00B90CEF">
        <w:t xml:space="preserve">the CSLR operator of </w:t>
      </w:r>
      <w:r w:rsidR="00597D2C" w:rsidRPr="00B90CEF">
        <w:t>those fees</w:t>
      </w:r>
      <w:r w:rsidRPr="00B90CEF">
        <w:t>.</w:t>
      </w:r>
    </w:p>
    <w:p w14:paraId="2FEB687A" w14:textId="77777777" w:rsidR="009A5308" w:rsidRPr="00B90CEF" w:rsidRDefault="00CD3915" w:rsidP="00B90CEF">
      <w:pPr>
        <w:pStyle w:val="subsection"/>
      </w:pPr>
      <w:r w:rsidRPr="00B90CEF">
        <w:tab/>
        <w:t>(3)</w:t>
      </w:r>
      <w:r w:rsidRPr="00B90CEF">
        <w:tab/>
        <w:t>However, the CSLR operator must not pay an amount under this section before the day prescribed by regulations made for the purposes of this subsection.</w:t>
      </w:r>
    </w:p>
    <w:p w14:paraId="7513D853" w14:textId="77777777" w:rsidR="003A1CD0" w:rsidRPr="00B90CEF" w:rsidRDefault="00C62643" w:rsidP="00B90CEF">
      <w:pPr>
        <w:pStyle w:val="ActHead3"/>
      </w:pPr>
      <w:bookmarkStart w:id="27" w:name="_Toc75359689"/>
      <w:r w:rsidRPr="00874714">
        <w:rPr>
          <w:rStyle w:val="CharDivNo"/>
        </w:rPr>
        <w:t>Division 4</w:t>
      </w:r>
      <w:r w:rsidR="003A1CD0" w:rsidRPr="00B90CEF">
        <w:t>—</w:t>
      </w:r>
      <w:r w:rsidR="003C4DE8" w:rsidRPr="00874714">
        <w:rPr>
          <w:rStyle w:val="CharDivText"/>
        </w:rPr>
        <w:t>Powers and reporting requirements</w:t>
      </w:r>
      <w:bookmarkEnd w:id="27"/>
    </w:p>
    <w:p w14:paraId="155ED759" w14:textId="77777777" w:rsidR="003C4DE8" w:rsidRPr="00B90CEF" w:rsidRDefault="003C4DE8" w:rsidP="00B90CEF">
      <w:pPr>
        <w:pStyle w:val="ActHead4"/>
      </w:pPr>
      <w:bookmarkStart w:id="28" w:name="_Toc75359690"/>
      <w:r w:rsidRPr="00874714">
        <w:rPr>
          <w:rStyle w:val="CharSubdNo"/>
        </w:rPr>
        <w:t>Subdivision A</w:t>
      </w:r>
      <w:r w:rsidRPr="00B90CEF">
        <w:t>—</w:t>
      </w:r>
      <w:r w:rsidR="00D150C1" w:rsidRPr="00874714">
        <w:rPr>
          <w:rStyle w:val="CharSubdText"/>
        </w:rPr>
        <w:t>Powers of CSLR operator</w:t>
      </w:r>
      <w:bookmarkEnd w:id="28"/>
    </w:p>
    <w:p w14:paraId="72783A16" w14:textId="77777777" w:rsidR="00BE4C72" w:rsidRPr="00B90CEF" w:rsidRDefault="003A1CD0" w:rsidP="00B90CEF">
      <w:pPr>
        <w:pStyle w:val="ActHead5"/>
      </w:pPr>
      <w:bookmarkStart w:id="29" w:name="_Toc75359691"/>
      <w:r w:rsidRPr="00874714">
        <w:rPr>
          <w:rStyle w:val="CharSectno"/>
        </w:rPr>
        <w:t>1069</w:t>
      </w:r>
      <w:r w:rsidR="004D2C06" w:rsidRPr="00874714">
        <w:rPr>
          <w:rStyle w:val="CharSectno"/>
        </w:rPr>
        <w:t>B</w:t>
      </w:r>
      <w:r w:rsidR="002C76CC">
        <w:t xml:space="preserve">  </w:t>
      </w:r>
      <w:r w:rsidR="00BE4C72" w:rsidRPr="00B90CEF">
        <w:t>Power to obtain information and documents</w:t>
      </w:r>
      <w:bookmarkEnd w:id="29"/>
    </w:p>
    <w:p w14:paraId="09594625" w14:textId="77777777" w:rsidR="00BE4C72" w:rsidRPr="00B90CEF" w:rsidRDefault="00BE4C72" w:rsidP="00B90CEF">
      <w:pPr>
        <w:pStyle w:val="subsection"/>
      </w:pPr>
      <w:r w:rsidRPr="00B90CEF">
        <w:tab/>
        <w:t>(</w:t>
      </w:r>
      <w:r w:rsidR="00EB7413" w:rsidRPr="00B90CEF">
        <w:t>1</w:t>
      </w:r>
      <w:r w:rsidRPr="00B90CEF">
        <w:t>)</w:t>
      </w:r>
      <w:r w:rsidRPr="00B90CEF">
        <w:tab/>
        <w:t xml:space="preserve">If the CSLR operator has reason to believe that a person is capable of giving information or producing documents relevant to an application for compensation under this Part, the </w:t>
      </w:r>
      <w:r w:rsidR="00AF4873" w:rsidRPr="00B90CEF">
        <w:t xml:space="preserve">CSLR </w:t>
      </w:r>
      <w:r w:rsidRPr="00B90CEF">
        <w:t>operator may, by written notice to the person, require the person:</w:t>
      </w:r>
    </w:p>
    <w:p w14:paraId="40E4BF80" w14:textId="77777777" w:rsidR="00BE4C72" w:rsidRPr="00B90CEF" w:rsidRDefault="00BE4C72" w:rsidP="00B90CEF">
      <w:pPr>
        <w:pStyle w:val="paragraph"/>
      </w:pPr>
      <w:r w:rsidRPr="00B90CEF">
        <w:tab/>
        <w:t>(a)</w:t>
      </w:r>
      <w:r w:rsidRPr="00B90CEF">
        <w:tab/>
        <w:t>to give to the operator, by writing, any such information; or</w:t>
      </w:r>
    </w:p>
    <w:p w14:paraId="229364F9" w14:textId="77777777" w:rsidR="00BE4C72" w:rsidRPr="00B90CEF" w:rsidRDefault="00BE4C72" w:rsidP="00B90CEF">
      <w:pPr>
        <w:pStyle w:val="paragraph"/>
      </w:pPr>
      <w:r w:rsidRPr="00B90CEF">
        <w:tab/>
        <w:t>(b)</w:t>
      </w:r>
      <w:r w:rsidRPr="00B90CEF">
        <w:tab/>
        <w:t>to produce to the operator such documents or copies of such documents as are stated in the notice;</w:t>
      </w:r>
    </w:p>
    <w:p w14:paraId="0B956546" w14:textId="77777777" w:rsidR="00BE4C72" w:rsidRPr="00B90CEF" w:rsidRDefault="00074F9C" w:rsidP="00B90CEF">
      <w:pPr>
        <w:pStyle w:val="subsection2"/>
      </w:pPr>
      <w:r w:rsidRPr="00B90CEF">
        <w:t>in the manner and within the period specified in the notice.</w:t>
      </w:r>
    </w:p>
    <w:p w14:paraId="7D5AE679" w14:textId="77777777" w:rsidR="00074F9C" w:rsidRPr="00B90CEF" w:rsidRDefault="00074F9C" w:rsidP="00B90CEF">
      <w:pPr>
        <w:pStyle w:val="subsection"/>
      </w:pPr>
      <w:r w:rsidRPr="00B90CEF">
        <w:tab/>
        <w:t>(</w:t>
      </w:r>
      <w:r w:rsidR="00EB7413" w:rsidRPr="00B90CEF">
        <w:t>2</w:t>
      </w:r>
      <w:r w:rsidRPr="00B90CEF">
        <w:t>)</w:t>
      </w:r>
      <w:r w:rsidRPr="00B90CEF">
        <w:tab/>
        <w:t xml:space="preserve">The period specified in a notice given under </w:t>
      </w:r>
      <w:r w:rsidR="003F20B0" w:rsidRPr="00B90CEF">
        <w:t>subsection (</w:t>
      </w:r>
      <w:r w:rsidRPr="00B90CEF">
        <w:t>1) must be at least 14 days after the day the notice is given.</w:t>
      </w:r>
    </w:p>
    <w:p w14:paraId="2348AB11" w14:textId="77777777" w:rsidR="00BE4C72" w:rsidRPr="00B90CEF" w:rsidRDefault="00BE4C72" w:rsidP="00B90CEF">
      <w:pPr>
        <w:pStyle w:val="subsection"/>
      </w:pPr>
      <w:r w:rsidRPr="00B90CEF">
        <w:tab/>
        <w:t>(</w:t>
      </w:r>
      <w:r w:rsidR="00EB7413" w:rsidRPr="00B90CEF">
        <w:t>3</w:t>
      </w:r>
      <w:r w:rsidRPr="00B90CEF">
        <w:t>)</w:t>
      </w:r>
      <w:r w:rsidRPr="00B90CEF">
        <w:tab/>
        <w:t>If documents (whether originals or copies) are so produced, the CSLR operator:</w:t>
      </w:r>
    </w:p>
    <w:p w14:paraId="35D76F70" w14:textId="77777777" w:rsidR="00BE4C72" w:rsidRPr="00B90CEF" w:rsidRDefault="00BE4C72" w:rsidP="00B90CEF">
      <w:pPr>
        <w:pStyle w:val="paragraph"/>
      </w:pPr>
      <w:r w:rsidRPr="00B90CEF">
        <w:tab/>
        <w:t>(a)</w:t>
      </w:r>
      <w:r w:rsidRPr="00B90CEF">
        <w:tab/>
        <w:t>may take possession of, and may make copies of, or take extracts from, the documents; and</w:t>
      </w:r>
    </w:p>
    <w:p w14:paraId="24DAE15F" w14:textId="77777777" w:rsidR="00BE4C72" w:rsidRPr="00B90CEF" w:rsidRDefault="00BE4C72" w:rsidP="00B90CEF">
      <w:pPr>
        <w:pStyle w:val="paragraph"/>
      </w:pPr>
      <w:r w:rsidRPr="00B90CEF">
        <w:tab/>
        <w:t>(b)</w:t>
      </w:r>
      <w:r w:rsidRPr="00B90CEF">
        <w:tab/>
        <w:t xml:space="preserve">may keep the documents for as long as is necessary for the purpose of dealing with the </w:t>
      </w:r>
      <w:r w:rsidR="00300CF6" w:rsidRPr="00B90CEF">
        <w:t>application</w:t>
      </w:r>
      <w:r w:rsidRPr="00B90CEF">
        <w:t>; and</w:t>
      </w:r>
    </w:p>
    <w:p w14:paraId="7C04D080" w14:textId="77777777" w:rsidR="00BE4C72" w:rsidRPr="00B90CEF" w:rsidRDefault="00BE4C72" w:rsidP="00B90CEF">
      <w:pPr>
        <w:pStyle w:val="paragraph"/>
      </w:pPr>
      <w:r w:rsidRPr="00B90CEF">
        <w:tab/>
        <w:t>(c)</w:t>
      </w:r>
      <w:r w:rsidRPr="00B90CEF">
        <w:tab/>
        <w:t xml:space="preserve">must, while keeping the documents, permit a person who would be entitled to inspect any one or more of them (if the documents were not in the possession of </w:t>
      </w:r>
      <w:r w:rsidR="00F51F88" w:rsidRPr="00B90CEF">
        <w:t>the operator</w:t>
      </w:r>
      <w:r w:rsidRPr="00B90CEF">
        <w:t>) to inspect at all reasonable times such of the documents as that person would be so entitled to inspect.</w:t>
      </w:r>
    </w:p>
    <w:p w14:paraId="5FBFBA48" w14:textId="77777777" w:rsidR="00BE4C72" w:rsidRPr="00B90CEF" w:rsidRDefault="00BE4C72" w:rsidP="00B90CEF">
      <w:pPr>
        <w:pStyle w:val="subsection"/>
      </w:pPr>
      <w:r w:rsidRPr="00B90CEF">
        <w:tab/>
        <w:t>(</w:t>
      </w:r>
      <w:r w:rsidR="00EB7413" w:rsidRPr="00B90CEF">
        <w:t>4</w:t>
      </w:r>
      <w:r w:rsidRPr="00B90CEF">
        <w:t>)</w:t>
      </w:r>
      <w:r w:rsidRPr="00B90CEF">
        <w:tab/>
        <w:t xml:space="preserve">A person must </w:t>
      </w:r>
      <w:r w:rsidR="00A5318A" w:rsidRPr="00B90CEF">
        <w:t xml:space="preserve">not fail to </w:t>
      </w:r>
      <w:r w:rsidRPr="00B90CEF">
        <w:t xml:space="preserve">comply with a requirement made by </w:t>
      </w:r>
      <w:r w:rsidR="00F51F88" w:rsidRPr="00B90CEF">
        <w:t>the CSLR operator</w:t>
      </w:r>
      <w:r w:rsidRPr="00B90CEF">
        <w:t xml:space="preserve"> under </w:t>
      </w:r>
      <w:r w:rsidR="003F20B0" w:rsidRPr="00B90CEF">
        <w:t>subsection (</w:t>
      </w:r>
      <w:r w:rsidRPr="00B90CEF">
        <w:t>1).</w:t>
      </w:r>
    </w:p>
    <w:p w14:paraId="595A38B1" w14:textId="77777777" w:rsidR="00BE4C72" w:rsidRPr="00B90CEF" w:rsidRDefault="00BE4C72" w:rsidP="00B90CEF">
      <w:pPr>
        <w:pStyle w:val="Penalty"/>
      </w:pPr>
      <w:r w:rsidRPr="00B90CEF">
        <w:t>Penalty:</w:t>
      </w:r>
      <w:r w:rsidRPr="00B90CEF">
        <w:tab/>
        <w:t>30 penalty units.</w:t>
      </w:r>
    </w:p>
    <w:p w14:paraId="753DC4A6" w14:textId="77777777" w:rsidR="00BE4C72" w:rsidRPr="00B90CEF" w:rsidRDefault="00BE4C72" w:rsidP="00B90CEF">
      <w:pPr>
        <w:pStyle w:val="subsection"/>
      </w:pPr>
      <w:r w:rsidRPr="00B90CEF">
        <w:tab/>
        <w:t>(</w:t>
      </w:r>
      <w:r w:rsidR="00EB7413" w:rsidRPr="00B90CEF">
        <w:t>5</w:t>
      </w:r>
      <w:r w:rsidRPr="00B90CEF">
        <w:t>)</w:t>
      </w:r>
      <w:r w:rsidRPr="00B90CEF">
        <w:tab/>
        <w:t>Subsection (</w:t>
      </w:r>
      <w:r w:rsidR="00EB7413" w:rsidRPr="00B90CEF">
        <w:t>4</w:t>
      </w:r>
      <w:r w:rsidRPr="00B90CEF">
        <w:t>) is an offence of strict liability.</w:t>
      </w:r>
    </w:p>
    <w:p w14:paraId="5DAE1927" w14:textId="77777777" w:rsidR="00BE4C72" w:rsidRPr="00B90CEF" w:rsidRDefault="00BE4C72" w:rsidP="00B90CEF">
      <w:pPr>
        <w:pStyle w:val="notetext"/>
      </w:pPr>
      <w:r w:rsidRPr="00B90CEF">
        <w:t>Note:</w:t>
      </w:r>
      <w:r w:rsidRPr="00B90CEF">
        <w:tab/>
        <w:t xml:space="preserve">For strict liability, see </w:t>
      </w:r>
      <w:r w:rsidR="003F20B0" w:rsidRPr="00B90CEF">
        <w:t>section 6</w:t>
      </w:r>
      <w:r w:rsidRPr="00B90CEF">
        <w:t xml:space="preserve">.1 of the </w:t>
      </w:r>
      <w:r w:rsidRPr="00B90CEF">
        <w:rPr>
          <w:i/>
        </w:rPr>
        <w:t>Criminal Code</w:t>
      </w:r>
      <w:r w:rsidRPr="00B90CEF">
        <w:t>.</w:t>
      </w:r>
    </w:p>
    <w:p w14:paraId="7B07C8F4" w14:textId="77777777" w:rsidR="00BE4C72" w:rsidRPr="00B90CEF" w:rsidRDefault="00BE4C72" w:rsidP="00B90CEF">
      <w:pPr>
        <w:pStyle w:val="subsection"/>
      </w:pPr>
      <w:r w:rsidRPr="00B90CEF">
        <w:tab/>
        <w:t>(</w:t>
      </w:r>
      <w:r w:rsidR="00EB7413" w:rsidRPr="00B90CEF">
        <w:t>6</w:t>
      </w:r>
      <w:r w:rsidRPr="00B90CEF">
        <w:t>)</w:t>
      </w:r>
      <w:r w:rsidRPr="00B90CEF">
        <w:tab/>
        <w:t>Subsection (</w:t>
      </w:r>
      <w:r w:rsidR="00EB7413" w:rsidRPr="00B90CEF">
        <w:t>4</w:t>
      </w:r>
      <w:r w:rsidRPr="00B90CEF">
        <w:t>) does not apply to the extent that the person has a reasonable excuse.</w:t>
      </w:r>
    </w:p>
    <w:p w14:paraId="74B52608" w14:textId="77777777" w:rsidR="003A1CD0" w:rsidRPr="00B90CEF" w:rsidRDefault="00BE4C72" w:rsidP="00B90CEF">
      <w:pPr>
        <w:pStyle w:val="notetext"/>
      </w:pPr>
      <w:r w:rsidRPr="00B90CEF">
        <w:t>Note:</w:t>
      </w:r>
      <w:r w:rsidRPr="00B90CEF">
        <w:tab/>
        <w:t xml:space="preserve">A defendant bears an evidential burden in relation to the matter </w:t>
      </w:r>
      <w:r w:rsidR="00E90075" w:rsidRPr="00B90CEF">
        <w:t xml:space="preserve">in </w:t>
      </w:r>
      <w:r w:rsidR="00241698" w:rsidRPr="00B90CEF">
        <w:t xml:space="preserve">this </w:t>
      </w:r>
      <w:r w:rsidR="003F20B0" w:rsidRPr="00B90CEF">
        <w:t>subsection (</w:t>
      </w:r>
      <w:r w:rsidRPr="00B90CEF">
        <w:t xml:space="preserve">see </w:t>
      </w:r>
      <w:r w:rsidR="00C62643" w:rsidRPr="00B90CEF">
        <w:t>sub</w:t>
      </w:r>
      <w:r w:rsidR="003F20B0" w:rsidRPr="00B90CEF">
        <w:t>section 1</w:t>
      </w:r>
      <w:r w:rsidRPr="00B90CEF">
        <w:t xml:space="preserve">3.3(3) of the </w:t>
      </w:r>
      <w:r w:rsidRPr="00B90CEF">
        <w:rPr>
          <w:i/>
        </w:rPr>
        <w:t>Criminal Code</w:t>
      </w:r>
      <w:r w:rsidR="00E62591" w:rsidRPr="00B90CEF">
        <w:t>)</w:t>
      </w:r>
      <w:r w:rsidRPr="00B90CEF">
        <w:t>.</w:t>
      </w:r>
    </w:p>
    <w:p w14:paraId="64810899" w14:textId="77777777" w:rsidR="00F51F88" w:rsidRPr="00B90CEF" w:rsidRDefault="00F51F88" w:rsidP="00B90CEF">
      <w:pPr>
        <w:pStyle w:val="subsection"/>
      </w:pPr>
      <w:r w:rsidRPr="00B90CEF">
        <w:tab/>
        <w:t>(</w:t>
      </w:r>
      <w:r w:rsidR="00EB7413" w:rsidRPr="00B90CEF">
        <w:t>7</w:t>
      </w:r>
      <w:r w:rsidRPr="00B90CEF">
        <w:t>)</w:t>
      </w:r>
      <w:r w:rsidRPr="00B90CEF">
        <w:tab/>
        <w:t xml:space="preserve">If </w:t>
      </w:r>
      <w:r w:rsidR="004B74B9" w:rsidRPr="00B90CEF">
        <w:t>a</w:t>
      </w:r>
      <w:r w:rsidRPr="00B90CEF">
        <w:t xml:space="preserve"> person </w:t>
      </w:r>
      <w:r w:rsidR="004B74B9" w:rsidRPr="00B90CEF">
        <w:t>who is</w:t>
      </w:r>
      <w:r w:rsidR="0020668B" w:rsidRPr="00B90CEF">
        <w:t>, or was,</w:t>
      </w:r>
      <w:r w:rsidR="004B74B9" w:rsidRPr="00B90CEF">
        <w:t xml:space="preserve"> a</w:t>
      </w:r>
      <w:r w:rsidR="00241698" w:rsidRPr="00B90CEF">
        <w:t xml:space="preserve"> member of the AFCA scheme </w:t>
      </w:r>
      <w:r w:rsidRPr="00B90CEF">
        <w:t xml:space="preserve">fails, without a reasonable excuse, to comply with </w:t>
      </w:r>
      <w:r w:rsidR="00D27556" w:rsidRPr="00B90CEF">
        <w:t>a</w:t>
      </w:r>
      <w:r w:rsidRPr="00B90CEF">
        <w:t xml:space="preserve"> requirement</w:t>
      </w:r>
      <w:r w:rsidR="00D27556" w:rsidRPr="00B90CEF">
        <w:t xml:space="preserve"> </w:t>
      </w:r>
      <w:r w:rsidR="00171061" w:rsidRPr="00B90CEF">
        <w:t xml:space="preserve">made by the CSLR operator </w:t>
      </w:r>
      <w:r w:rsidR="00D27556" w:rsidRPr="00B90CEF">
        <w:t xml:space="preserve">under </w:t>
      </w:r>
      <w:r w:rsidR="003F20B0" w:rsidRPr="00B90CEF">
        <w:t>subsection (</w:t>
      </w:r>
      <w:r w:rsidR="00D27556" w:rsidRPr="00B90CEF">
        <w:t>1)</w:t>
      </w:r>
      <w:r w:rsidRPr="00B90CEF">
        <w:t>, the CSLR operator</w:t>
      </w:r>
      <w:r w:rsidR="00420912" w:rsidRPr="00B90CEF">
        <w:t xml:space="preserve"> </w:t>
      </w:r>
      <w:r w:rsidRPr="00B90CEF">
        <w:t>must notify AFCA and ASIC of the person’s failure to comply with the notice.</w:t>
      </w:r>
    </w:p>
    <w:p w14:paraId="4533D3FC" w14:textId="77777777" w:rsidR="00FB76D7" w:rsidRPr="00B90CEF" w:rsidRDefault="00FB76D7" w:rsidP="00B90CEF">
      <w:pPr>
        <w:pStyle w:val="subsection"/>
      </w:pPr>
      <w:r w:rsidRPr="00B90CEF">
        <w:tab/>
        <w:t>(8)</w:t>
      </w:r>
      <w:r w:rsidRPr="00B90CEF">
        <w:tab/>
        <w:t>The CSLR operator must not require ASIC to give information or produce documents under this section.</w:t>
      </w:r>
    </w:p>
    <w:p w14:paraId="705854CB" w14:textId="77777777" w:rsidR="00FB76D7" w:rsidRPr="00B90CEF" w:rsidRDefault="00FB76D7" w:rsidP="00B90CEF">
      <w:pPr>
        <w:pStyle w:val="notetext"/>
      </w:pPr>
      <w:r w:rsidRPr="00B90CEF">
        <w:t>Note:</w:t>
      </w:r>
      <w:r w:rsidRPr="00B90CEF">
        <w:tab/>
        <w:t>For information sharing between ASIC and the CSLR operator, see sub</w:t>
      </w:r>
      <w:r w:rsidR="003F20B0" w:rsidRPr="00B90CEF">
        <w:t>paragraph 1</w:t>
      </w:r>
      <w:r w:rsidRPr="00B90CEF">
        <w:t xml:space="preserve">27(4)(aa)(i) of the </w:t>
      </w:r>
      <w:r w:rsidRPr="00B90CEF">
        <w:rPr>
          <w:i/>
        </w:rPr>
        <w:t>Australian Securities and Investments Commission Act 2001</w:t>
      </w:r>
      <w:r w:rsidRPr="00B90CEF">
        <w:t>.</w:t>
      </w:r>
    </w:p>
    <w:p w14:paraId="07B9DF51" w14:textId="77777777" w:rsidR="00D150C1" w:rsidRPr="00B90CEF" w:rsidRDefault="00D150C1" w:rsidP="00B90CEF">
      <w:pPr>
        <w:pStyle w:val="ActHead4"/>
      </w:pPr>
      <w:bookmarkStart w:id="30" w:name="_Toc75359692"/>
      <w:r w:rsidRPr="00874714">
        <w:rPr>
          <w:rStyle w:val="CharSubdNo"/>
        </w:rPr>
        <w:t>Subdivision B</w:t>
      </w:r>
      <w:r w:rsidRPr="00B90CEF">
        <w:t>—</w:t>
      </w:r>
      <w:r w:rsidR="003C47AA" w:rsidRPr="00874714">
        <w:rPr>
          <w:rStyle w:val="CharSubdText"/>
        </w:rPr>
        <w:t>CSLR operator reporting</w:t>
      </w:r>
      <w:r w:rsidRPr="00874714">
        <w:rPr>
          <w:rStyle w:val="CharSubdText"/>
        </w:rPr>
        <w:t xml:space="preserve"> obligations</w:t>
      </w:r>
      <w:bookmarkEnd w:id="30"/>
    </w:p>
    <w:p w14:paraId="00B8EBBD" w14:textId="77777777" w:rsidR="00507CD1" w:rsidRPr="00B90CEF" w:rsidRDefault="00507CD1" w:rsidP="00B90CEF">
      <w:pPr>
        <w:pStyle w:val="ActHead5"/>
      </w:pPr>
      <w:bookmarkStart w:id="31" w:name="_Toc75359693"/>
      <w:r w:rsidRPr="00874714">
        <w:rPr>
          <w:rStyle w:val="CharSectno"/>
        </w:rPr>
        <w:t>1069</w:t>
      </w:r>
      <w:r w:rsidR="004D2C06" w:rsidRPr="00874714">
        <w:rPr>
          <w:rStyle w:val="CharSectno"/>
        </w:rPr>
        <w:t>C</w:t>
      </w:r>
      <w:r w:rsidR="002C76CC">
        <w:t xml:space="preserve">  </w:t>
      </w:r>
      <w:r w:rsidR="0079751A" w:rsidRPr="00B90CEF">
        <w:t>Reporting</w:t>
      </w:r>
      <w:r w:rsidR="003C4DE8" w:rsidRPr="00B90CEF">
        <w:t xml:space="preserve"> </w:t>
      </w:r>
      <w:r w:rsidR="00C11F97" w:rsidRPr="00B90CEF">
        <w:t>by CSLR operator</w:t>
      </w:r>
      <w:bookmarkEnd w:id="31"/>
    </w:p>
    <w:p w14:paraId="513865CF" w14:textId="77777777" w:rsidR="0079751A" w:rsidRPr="00B90CEF" w:rsidRDefault="00535D4C" w:rsidP="00B90CEF">
      <w:pPr>
        <w:pStyle w:val="SubsectionHead"/>
      </w:pPr>
      <w:r w:rsidRPr="00B90CEF">
        <w:t xml:space="preserve">Reporting </w:t>
      </w:r>
      <w:r w:rsidR="00F01675" w:rsidRPr="00B90CEF">
        <w:t>compensation payments</w:t>
      </w:r>
    </w:p>
    <w:p w14:paraId="7BA6A038" w14:textId="77777777" w:rsidR="009417A8" w:rsidRPr="00B90CEF" w:rsidRDefault="0079751A" w:rsidP="00B90CEF">
      <w:pPr>
        <w:pStyle w:val="subsection"/>
      </w:pPr>
      <w:r w:rsidRPr="00B90CEF">
        <w:tab/>
      </w:r>
      <w:r w:rsidR="00535D4C" w:rsidRPr="00B90CEF">
        <w:t>(1)</w:t>
      </w:r>
      <w:r w:rsidRPr="00B90CEF">
        <w:tab/>
        <w:t>If the CSLR operator pays an amount of compensation</w:t>
      </w:r>
      <w:r w:rsidR="009417A8" w:rsidRPr="00B90CEF">
        <w:t>:</w:t>
      </w:r>
    </w:p>
    <w:p w14:paraId="425D90D6" w14:textId="77777777" w:rsidR="009417A8" w:rsidRPr="00B90CEF" w:rsidRDefault="009417A8" w:rsidP="00B90CEF">
      <w:pPr>
        <w:pStyle w:val="paragraph"/>
      </w:pPr>
      <w:r w:rsidRPr="00B90CEF">
        <w:tab/>
        <w:t>(a)</w:t>
      </w:r>
      <w:r w:rsidRPr="00B90CEF">
        <w:tab/>
      </w:r>
      <w:r w:rsidR="0079751A" w:rsidRPr="00B90CEF">
        <w:t>to a person</w:t>
      </w:r>
      <w:r w:rsidRPr="00B90CEF">
        <w:t xml:space="preserve"> under section 106</w:t>
      </w:r>
      <w:r w:rsidR="00084108" w:rsidRPr="00B90CEF">
        <w:t>2</w:t>
      </w:r>
      <w:r w:rsidRPr="00B90CEF">
        <w:t>; and</w:t>
      </w:r>
    </w:p>
    <w:p w14:paraId="1A8A2B66" w14:textId="77777777" w:rsidR="009417A8" w:rsidRPr="00B90CEF" w:rsidRDefault="009417A8" w:rsidP="00B90CEF">
      <w:pPr>
        <w:pStyle w:val="paragraph"/>
      </w:pPr>
      <w:r w:rsidRPr="00B90CEF">
        <w:tab/>
        <w:t>(b)</w:t>
      </w:r>
      <w:r w:rsidRPr="00B90CEF">
        <w:tab/>
        <w:t xml:space="preserve">in relation to a relevant AFCA determination </w:t>
      </w:r>
      <w:r w:rsidR="00EB1954" w:rsidRPr="00B90CEF">
        <w:t xml:space="preserve">that is </w:t>
      </w:r>
      <w:r w:rsidRPr="00B90CEF">
        <w:t>binding on a</w:t>
      </w:r>
      <w:r w:rsidR="00C701B5" w:rsidRPr="00B90CEF">
        <w:t xml:space="preserve">nother person (the </w:t>
      </w:r>
      <w:r w:rsidR="00C701B5" w:rsidRPr="00B90CEF">
        <w:rPr>
          <w:b/>
          <w:i/>
        </w:rPr>
        <w:t>AFCA member</w:t>
      </w:r>
      <w:r w:rsidR="00C701B5" w:rsidRPr="00B90CEF">
        <w:t xml:space="preserve">) who is, or was, a </w:t>
      </w:r>
      <w:r w:rsidRPr="00B90CEF">
        <w:t>member of the AFCA scheme;</w:t>
      </w:r>
    </w:p>
    <w:p w14:paraId="41AFB0BC" w14:textId="77777777" w:rsidR="00F01675" w:rsidRPr="00B90CEF" w:rsidRDefault="0079751A" w:rsidP="00B90CEF">
      <w:pPr>
        <w:pStyle w:val="subsection2"/>
      </w:pPr>
      <w:r w:rsidRPr="00B90CEF">
        <w:t xml:space="preserve">the </w:t>
      </w:r>
      <w:r w:rsidR="00821DA1" w:rsidRPr="00B90CEF">
        <w:t xml:space="preserve">CSLR </w:t>
      </w:r>
      <w:r w:rsidRPr="00B90CEF">
        <w:t>operator must</w:t>
      </w:r>
      <w:r w:rsidR="009417A8" w:rsidRPr="00B90CEF">
        <w:t>, as soon as reasonably practicable,</w:t>
      </w:r>
      <w:r w:rsidR="00815CD4" w:rsidRPr="00B90CEF">
        <w:t xml:space="preserve"> notify </w:t>
      </w:r>
      <w:r w:rsidRPr="00B90CEF">
        <w:t xml:space="preserve">ASIC, in writing, </w:t>
      </w:r>
      <w:r w:rsidR="00EB3674" w:rsidRPr="00B90CEF">
        <w:t xml:space="preserve">of </w:t>
      </w:r>
      <w:r w:rsidR="00332AAE" w:rsidRPr="00B90CEF">
        <w:t xml:space="preserve">details </w:t>
      </w:r>
      <w:r w:rsidR="009417A8" w:rsidRPr="00B90CEF">
        <w:t xml:space="preserve">about </w:t>
      </w:r>
      <w:r w:rsidR="00332AAE" w:rsidRPr="00B90CEF">
        <w:t xml:space="preserve">the </w:t>
      </w:r>
      <w:r w:rsidR="00C701B5" w:rsidRPr="00B90CEF">
        <w:t xml:space="preserve">AFCA </w:t>
      </w:r>
      <w:r w:rsidR="00691002" w:rsidRPr="00B90CEF">
        <w:t xml:space="preserve">member </w:t>
      </w:r>
      <w:r w:rsidR="009417A8" w:rsidRPr="00B90CEF">
        <w:t xml:space="preserve">and the </w:t>
      </w:r>
      <w:r w:rsidR="00806F53" w:rsidRPr="00B90CEF">
        <w:t xml:space="preserve">AFCA </w:t>
      </w:r>
      <w:r w:rsidR="004F6922" w:rsidRPr="00B90CEF">
        <w:t xml:space="preserve">member’s failure to pay the amount required by the </w:t>
      </w:r>
      <w:r w:rsidR="009417A8" w:rsidRPr="00B90CEF">
        <w:t>relevant AFCA determination</w:t>
      </w:r>
      <w:r w:rsidR="00F01675" w:rsidRPr="00B90CEF">
        <w:t>.</w:t>
      </w:r>
    </w:p>
    <w:p w14:paraId="0C1BFD7B" w14:textId="77777777" w:rsidR="00F01675" w:rsidRPr="00B90CEF" w:rsidRDefault="00F01675" w:rsidP="00B90CEF">
      <w:pPr>
        <w:pStyle w:val="subsection"/>
      </w:pPr>
      <w:r w:rsidRPr="00B90CEF">
        <w:tab/>
        <w:t>(2)</w:t>
      </w:r>
      <w:r w:rsidRPr="00B90CEF">
        <w:tab/>
        <w:t>If</w:t>
      </w:r>
      <w:r w:rsidR="00B756C5" w:rsidRPr="00B90CEF">
        <w:t xml:space="preserve"> the CSLR operator:</w:t>
      </w:r>
    </w:p>
    <w:p w14:paraId="28D821B7" w14:textId="77777777" w:rsidR="00F01675" w:rsidRPr="00B90CEF" w:rsidRDefault="00F01675" w:rsidP="00B90CEF">
      <w:pPr>
        <w:pStyle w:val="paragraph"/>
      </w:pPr>
      <w:r w:rsidRPr="00B90CEF">
        <w:tab/>
        <w:t>(a)</w:t>
      </w:r>
      <w:r w:rsidRPr="00B90CEF">
        <w:tab/>
        <w:t>pays an amount of compensation to a person</w:t>
      </w:r>
      <w:r w:rsidR="00B756C5" w:rsidRPr="00B90CEF">
        <w:t xml:space="preserve"> under section 106</w:t>
      </w:r>
      <w:r w:rsidR="00084108" w:rsidRPr="00B90CEF">
        <w:t>2</w:t>
      </w:r>
      <w:r w:rsidR="00B756C5" w:rsidRPr="00B90CEF">
        <w:t xml:space="preserve"> in relation to a relevant AFCA determination </w:t>
      </w:r>
      <w:r w:rsidR="00EB1954" w:rsidRPr="00B90CEF">
        <w:t xml:space="preserve">that is </w:t>
      </w:r>
      <w:r w:rsidR="00B756C5" w:rsidRPr="00B90CEF">
        <w:t>binding on a</w:t>
      </w:r>
      <w:r w:rsidR="00C701B5" w:rsidRPr="00B90CEF">
        <w:t xml:space="preserve">nother person (the </w:t>
      </w:r>
      <w:r w:rsidR="00C701B5" w:rsidRPr="00B90CEF">
        <w:rPr>
          <w:b/>
          <w:i/>
        </w:rPr>
        <w:t>AFCA member</w:t>
      </w:r>
      <w:r w:rsidR="00C701B5" w:rsidRPr="00B90CEF">
        <w:t>) who is, or was, a</w:t>
      </w:r>
      <w:r w:rsidR="00B756C5" w:rsidRPr="00B90CEF">
        <w:t xml:space="preserve"> member of the AFCA scheme</w:t>
      </w:r>
      <w:r w:rsidRPr="00B90CEF">
        <w:t>; and</w:t>
      </w:r>
    </w:p>
    <w:p w14:paraId="06922EA5" w14:textId="77777777" w:rsidR="00F01675" w:rsidRPr="00B90CEF" w:rsidRDefault="00815CD4" w:rsidP="00B90CEF">
      <w:pPr>
        <w:pStyle w:val="paragraph"/>
      </w:pPr>
      <w:r w:rsidRPr="00B90CEF">
        <w:tab/>
        <w:t>(b)</w:t>
      </w:r>
      <w:r w:rsidRPr="00B90CEF">
        <w:tab/>
      </w:r>
      <w:r w:rsidR="00B756C5" w:rsidRPr="00B90CEF">
        <w:t>becomes aware that the</w:t>
      </w:r>
      <w:r w:rsidR="00C701B5" w:rsidRPr="00B90CEF">
        <w:t xml:space="preserve"> AFCA</w:t>
      </w:r>
      <w:r w:rsidR="00B756C5" w:rsidRPr="00B90CEF">
        <w:t xml:space="preserve"> </w:t>
      </w:r>
      <w:r w:rsidRPr="00B90CEF">
        <w:t>member</w:t>
      </w:r>
      <w:r w:rsidR="00F01675" w:rsidRPr="00B90CEF">
        <w:t xml:space="preserve"> is</w:t>
      </w:r>
      <w:r w:rsidR="00973FDB" w:rsidRPr="00B90CEF">
        <w:t xml:space="preserve"> </w:t>
      </w:r>
      <w:r w:rsidRPr="00B90CEF">
        <w:t xml:space="preserve">a </w:t>
      </w:r>
      <w:r w:rsidR="00C62643" w:rsidRPr="00B90CEF">
        <w:t>Chapter 5</w:t>
      </w:r>
      <w:r w:rsidRPr="00B90CEF">
        <w:t xml:space="preserve"> body corporate</w:t>
      </w:r>
      <w:r w:rsidR="001F78E7" w:rsidRPr="00B90CEF">
        <w:t xml:space="preserve"> while the de</w:t>
      </w:r>
      <w:r w:rsidR="00973FDB" w:rsidRPr="00B90CEF">
        <w:t>termination is in force</w:t>
      </w:r>
      <w:r w:rsidR="00F01675" w:rsidRPr="00B90CEF">
        <w:t>;</w:t>
      </w:r>
    </w:p>
    <w:p w14:paraId="31141628" w14:textId="77777777" w:rsidR="00C11F97" w:rsidRPr="00B90CEF" w:rsidRDefault="00F01675" w:rsidP="00B90CEF">
      <w:pPr>
        <w:pStyle w:val="subsection2"/>
      </w:pPr>
      <w:r w:rsidRPr="00B90CEF">
        <w:t>the CSLR operator must</w:t>
      </w:r>
      <w:r w:rsidR="00B756C5" w:rsidRPr="00B90CEF">
        <w:t>, as soon as reasonably practicable,</w:t>
      </w:r>
      <w:r w:rsidRPr="00B90CEF">
        <w:t xml:space="preserve"> notify</w:t>
      </w:r>
      <w:r w:rsidR="00402E39" w:rsidRPr="00B90CEF">
        <w:t xml:space="preserve"> </w:t>
      </w:r>
      <w:r w:rsidR="00E94338" w:rsidRPr="00B90CEF">
        <w:t>an</w:t>
      </w:r>
      <w:r w:rsidR="003F4319" w:rsidRPr="00B90CEF">
        <w:t xml:space="preserve"> officer of the </w:t>
      </w:r>
      <w:r w:rsidR="00C62643" w:rsidRPr="00B90CEF">
        <w:t>Chapter 5</w:t>
      </w:r>
      <w:r w:rsidR="003F4319" w:rsidRPr="00B90CEF">
        <w:t xml:space="preserve"> body corporate</w:t>
      </w:r>
      <w:r w:rsidR="00402E39" w:rsidRPr="00B90CEF">
        <w:t xml:space="preserve">, in writing, of the </w:t>
      </w:r>
      <w:r w:rsidR="00E44305" w:rsidRPr="00B90CEF">
        <w:t>amount of compensation paid</w:t>
      </w:r>
      <w:r w:rsidR="003F4319" w:rsidRPr="00B90CEF">
        <w:t>.</w:t>
      </w:r>
    </w:p>
    <w:p w14:paraId="6AA2C86E" w14:textId="77777777" w:rsidR="00535D4C" w:rsidRPr="00B90CEF" w:rsidRDefault="00535D4C" w:rsidP="00B90CEF">
      <w:pPr>
        <w:pStyle w:val="SubsectionHead"/>
      </w:pPr>
      <w:r w:rsidRPr="00B90CEF">
        <w:t>Reporting revised claims and costs estimate</w:t>
      </w:r>
      <w:r w:rsidR="00F01675" w:rsidRPr="00B90CEF">
        <w:t xml:space="preserve">s that </w:t>
      </w:r>
      <w:r w:rsidRPr="00B90CEF">
        <w:t>exceed</w:t>
      </w:r>
      <w:r w:rsidR="00F01675" w:rsidRPr="00B90CEF">
        <w:t xml:space="preserve"> </w:t>
      </w:r>
      <w:r w:rsidRPr="00B90CEF">
        <w:t>cap</w:t>
      </w:r>
    </w:p>
    <w:p w14:paraId="01F0243E" w14:textId="77777777" w:rsidR="00E458FE" w:rsidRPr="00B90CEF" w:rsidRDefault="00E458FE" w:rsidP="00B90CEF">
      <w:pPr>
        <w:pStyle w:val="subsection"/>
      </w:pPr>
      <w:r w:rsidRPr="00B90CEF">
        <w:tab/>
        <w:t>(</w:t>
      </w:r>
      <w:r w:rsidR="00B756C5" w:rsidRPr="00B90CEF">
        <w:t>3</w:t>
      </w:r>
      <w:r w:rsidRPr="00B90CEF">
        <w:t>)</w:t>
      </w:r>
      <w:r w:rsidRPr="00B90CEF">
        <w:tab/>
        <w:t>If</w:t>
      </w:r>
      <w:r w:rsidR="00AE28BE" w:rsidRPr="00B90CEF">
        <w:t xml:space="preserve"> </w:t>
      </w:r>
      <w:r w:rsidR="00DD015E" w:rsidRPr="00B90CEF">
        <w:t>a</w:t>
      </w:r>
      <w:r w:rsidR="00AE28BE" w:rsidRPr="00B90CEF">
        <w:t xml:space="preserve"> revised claims and costs estimate for a levy period and a sub</w:t>
      </w:r>
      <w:r w:rsidR="00B90CEF">
        <w:noBreakHyphen/>
      </w:r>
      <w:r w:rsidR="00AE28BE" w:rsidRPr="00B90CEF">
        <w:t xml:space="preserve">sector </w:t>
      </w:r>
      <w:r w:rsidR="00DD015E" w:rsidRPr="00B90CEF">
        <w:t xml:space="preserve">comes into force that </w:t>
      </w:r>
      <w:r w:rsidR="00163CB9" w:rsidRPr="00B90CEF">
        <w:t xml:space="preserve">could cause the </w:t>
      </w:r>
      <w:r w:rsidR="00AE28BE" w:rsidRPr="00B90CEF">
        <w:t>sub</w:t>
      </w:r>
      <w:r w:rsidR="00B90CEF">
        <w:noBreakHyphen/>
      </w:r>
      <w:r w:rsidR="00AE28BE" w:rsidRPr="00B90CEF">
        <w:t xml:space="preserve">sector </w:t>
      </w:r>
      <w:r w:rsidR="00F51A93" w:rsidRPr="00B90CEF">
        <w:t xml:space="preserve">levy </w:t>
      </w:r>
      <w:r w:rsidR="00AE28BE" w:rsidRPr="00B90CEF">
        <w:t xml:space="preserve">cap for </w:t>
      </w:r>
      <w:r w:rsidR="00163CB9" w:rsidRPr="00B90CEF">
        <w:t>the</w:t>
      </w:r>
      <w:r w:rsidR="00AE28BE" w:rsidRPr="00B90CEF">
        <w:t xml:space="preserve"> levy period</w:t>
      </w:r>
      <w:r w:rsidR="00DD015E" w:rsidRPr="00B90CEF">
        <w:t xml:space="preserve"> and sub</w:t>
      </w:r>
      <w:r w:rsidR="00B90CEF">
        <w:noBreakHyphen/>
      </w:r>
      <w:r w:rsidR="00DD015E" w:rsidRPr="00B90CEF">
        <w:t>sector</w:t>
      </w:r>
      <w:r w:rsidR="00163CB9" w:rsidRPr="00B90CEF">
        <w:t xml:space="preserve"> to be exceeded</w:t>
      </w:r>
      <w:r w:rsidR="00AE28BE" w:rsidRPr="00B90CEF">
        <w:t xml:space="preserve">, the </w:t>
      </w:r>
      <w:r w:rsidRPr="00B90CEF">
        <w:t>CSLR operator mus</w:t>
      </w:r>
      <w:r w:rsidR="00F51A93" w:rsidRPr="00B90CEF">
        <w:t>t</w:t>
      </w:r>
      <w:r w:rsidRPr="00B90CEF">
        <w:t xml:space="preserve"> notify the Minister</w:t>
      </w:r>
      <w:r w:rsidR="0087459A" w:rsidRPr="00B90CEF">
        <w:t xml:space="preserve"> </w:t>
      </w:r>
      <w:r w:rsidR="00163CB9" w:rsidRPr="00B90CEF">
        <w:t xml:space="preserve">of this </w:t>
      </w:r>
      <w:r w:rsidRPr="00B90CEF">
        <w:t>as soon as practicable.</w:t>
      </w:r>
    </w:p>
    <w:p w14:paraId="74AB10CC" w14:textId="77777777" w:rsidR="00D73D50" w:rsidRPr="00B90CEF" w:rsidRDefault="00D73D50" w:rsidP="00B90CEF">
      <w:pPr>
        <w:pStyle w:val="subsection"/>
      </w:pPr>
      <w:r w:rsidRPr="00B90CEF">
        <w:tab/>
        <w:t>(4)</w:t>
      </w:r>
      <w:r w:rsidRPr="00B90CEF">
        <w:tab/>
        <w:t xml:space="preserve">A notice to the Minister under </w:t>
      </w:r>
      <w:r w:rsidR="003F20B0" w:rsidRPr="00B90CEF">
        <w:t>subsection (</w:t>
      </w:r>
      <w:r w:rsidRPr="00B90CEF">
        <w:t xml:space="preserve">3) must include the information (if any) prescribed by regulations </w:t>
      </w:r>
      <w:r w:rsidR="003F3B84" w:rsidRPr="00B90CEF">
        <w:t xml:space="preserve">made </w:t>
      </w:r>
      <w:r w:rsidRPr="00B90CEF">
        <w:t>for the purposes of this subsection.</w:t>
      </w:r>
    </w:p>
    <w:p w14:paraId="61B05DBE" w14:textId="77777777" w:rsidR="00D150C1" w:rsidRPr="00B90CEF" w:rsidRDefault="00D150C1" w:rsidP="00B90CEF">
      <w:pPr>
        <w:pStyle w:val="ActHead4"/>
      </w:pPr>
      <w:bookmarkStart w:id="32" w:name="_Toc75359694"/>
      <w:r w:rsidRPr="00874714">
        <w:rPr>
          <w:rStyle w:val="CharSubdNo"/>
        </w:rPr>
        <w:t>Subdivision C</w:t>
      </w:r>
      <w:r w:rsidRPr="00B90CEF">
        <w:t>—</w:t>
      </w:r>
      <w:r w:rsidRPr="00874714">
        <w:rPr>
          <w:rStyle w:val="CharSubdText"/>
        </w:rPr>
        <w:t xml:space="preserve">Powers of </w:t>
      </w:r>
      <w:r w:rsidR="003C47AA" w:rsidRPr="00874714">
        <w:rPr>
          <w:rStyle w:val="CharSubdText"/>
        </w:rPr>
        <w:t xml:space="preserve">the </w:t>
      </w:r>
      <w:r w:rsidRPr="00874714">
        <w:rPr>
          <w:rStyle w:val="CharSubdText"/>
        </w:rPr>
        <w:t>Minister</w:t>
      </w:r>
      <w:bookmarkEnd w:id="32"/>
    </w:p>
    <w:p w14:paraId="460927B3" w14:textId="77777777" w:rsidR="00D150C1" w:rsidRPr="00B90CEF" w:rsidRDefault="00D150C1" w:rsidP="00B90CEF">
      <w:pPr>
        <w:pStyle w:val="ActHead5"/>
      </w:pPr>
      <w:bookmarkStart w:id="33" w:name="_Toc75359695"/>
      <w:r w:rsidRPr="00874714">
        <w:rPr>
          <w:rStyle w:val="CharSectno"/>
        </w:rPr>
        <w:t>1069</w:t>
      </w:r>
      <w:r w:rsidR="004D2C06" w:rsidRPr="00874714">
        <w:rPr>
          <w:rStyle w:val="CharSectno"/>
        </w:rPr>
        <w:t>D</w:t>
      </w:r>
      <w:r w:rsidR="002C76CC">
        <w:t xml:space="preserve">  </w:t>
      </w:r>
      <w:r w:rsidR="00E458FE" w:rsidRPr="00B90CEF">
        <w:t>Ministerial determination</w:t>
      </w:r>
      <w:bookmarkEnd w:id="33"/>
    </w:p>
    <w:p w14:paraId="6844EA85" w14:textId="77777777" w:rsidR="00D150C1" w:rsidRPr="00B90CEF" w:rsidRDefault="00D150C1" w:rsidP="00B90CEF">
      <w:pPr>
        <w:pStyle w:val="SubsectionHead"/>
      </w:pPr>
      <w:r w:rsidRPr="00B90CEF">
        <w:t>Ministerial determination</w:t>
      </w:r>
    </w:p>
    <w:p w14:paraId="36E5F11E" w14:textId="77777777" w:rsidR="00D150C1" w:rsidRPr="00B90CEF" w:rsidRDefault="00D150C1" w:rsidP="00B90CEF">
      <w:pPr>
        <w:pStyle w:val="subsection"/>
      </w:pPr>
      <w:r w:rsidRPr="00B90CEF">
        <w:tab/>
        <w:t>(1)</w:t>
      </w:r>
      <w:r w:rsidRPr="00B90CEF">
        <w:tab/>
        <w:t xml:space="preserve">If the Minister </w:t>
      </w:r>
      <w:r w:rsidR="00E458FE" w:rsidRPr="00B90CEF">
        <w:t xml:space="preserve">is </w:t>
      </w:r>
      <w:r w:rsidR="00F97AC7" w:rsidRPr="00B90CEF">
        <w:t xml:space="preserve">notified </w:t>
      </w:r>
      <w:r w:rsidR="00AE28BE" w:rsidRPr="00B90CEF">
        <w:t>under</w:t>
      </w:r>
      <w:r w:rsidR="00E458FE" w:rsidRPr="00B90CEF">
        <w:t xml:space="preserve"> </w:t>
      </w:r>
      <w:r w:rsidR="00535D4C" w:rsidRPr="00B90CEF">
        <w:t>sub</w:t>
      </w:r>
      <w:r w:rsidRPr="00B90CEF">
        <w:t xml:space="preserve">section </w:t>
      </w:r>
      <w:r w:rsidR="00E458FE" w:rsidRPr="00B90CEF">
        <w:t>1069</w:t>
      </w:r>
      <w:r w:rsidR="00084108" w:rsidRPr="00B90CEF">
        <w:t>C</w:t>
      </w:r>
      <w:r w:rsidR="00535D4C" w:rsidRPr="00B90CEF">
        <w:t>(</w:t>
      </w:r>
      <w:r w:rsidR="00B756C5" w:rsidRPr="00B90CEF">
        <w:t>3</w:t>
      </w:r>
      <w:r w:rsidR="00535D4C" w:rsidRPr="00B90CEF">
        <w:t>)</w:t>
      </w:r>
      <w:r w:rsidR="002532B3" w:rsidRPr="00B90CEF">
        <w:t xml:space="preserve"> </w:t>
      </w:r>
      <w:r w:rsidR="00AE28BE" w:rsidRPr="00B90CEF">
        <w:t>that</w:t>
      </w:r>
      <w:r w:rsidR="00163CB9" w:rsidRPr="00B90CEF">
        <w:t xml:space="preserve"> </w:t>
      </w:r>
      <w:r w:rsidR="00DD015E" w:rsidRPr="00B90CEF">
        <w:t>a</w:t>
      </w:r>
      <w:r w:rsidR="00AE28BE" w:rsidRPr="00B90CEF">
        <w:t xml:space="preserve"> revised claims and cost estimate for</w:t>
      </w:r>
      <w:r w:rsidR="003B5B53" w:rsidRPr="00B90CEF">
        <w:t xml:space="preserve"> </w:t>
      </w:r>
      <w:r w:rsidR="00AE28BE" w:rsidRPr="00B90CEF">
        <w:t>a levy period and a sub</w:t>
      </w:r>
      <w:r w:rsidR="00B90CEF">
        <w:noBreakHyphen/>
      </w:r>
      <w:r w:rsidR="00AE28BE" w:rsidRPr="00B90CEF">
        <w:t>sector</w:t>
      </w:r>
      <w:r w:rsidR="00163CB9" w:rsidRPr="00B90CEF">
        <w:t xml:space="preserve"> could cause the </w:t>
      </w:r>
      <w:r w:rsidR="00AE28BE" w:rsidRPr="00B90CEF">
        <w:t>sub</w:t>
      </w:r>
      <w:r w:rsidR="00B90CEF">
        <w:noBreakHyphen/>
      </w:r>
      <w:r w:rsidR="00AE28BE" w:rsidRPr="00B90CEF">
        <w:t>sector</w:t>
      </w:r>
      <w:r w:rsidR="00DD015E" w:rsidRPr="00B90CEF">
        <w:t xml:space="preserve"> levy</w:t>
      </w:r>
      <w:r w:rsidR="00AE28BE" w:rsidRPr="00B90CEF">
        <w:t xml:space="preserve"> cap for </w:t>
      </w:r>
      <w:r w:rsidR="00163CB9" w:rsidRPr="00B90CEF">
        <w:t>the</w:t>
      </w:r>
      <w:r w:rsidR="00AE28BE" w:rsidRPr="00B90CEF">
        <w:t xml:space="preserve"> levy period</w:t>
      </w:r>
      <w:r w:rsidR="00DD015E" w:rsidRPr="00B90CEF">
        <w:t xml:space="preserve"> and sub</w:t>
      </w:r>
      <w:r w:rsidR="00B90CEF">
        <w:noBreakHyphen/>
      </w:r>
      <w:r w:rsidR="00DD015E" w:rsidRPr="00B90CEF">
        <w:t>sector</w:t>
      </w:r>
      <w:r w:rsidR="00163CB9" w:rsidRPr="00B90CEF">
        <w:t xml:space="preserve"> to be exceeded</w:t>
      </w:r>
      <w:r w:rsidR="00B0209D" w:rsidRPr="00B90CEF">
        <w:t>,</w:t>
      </w:r>
      <w:r w:rsidR="00163CB9" w:rsidRPr="00B90CEF">
        <w:t xml:space="preserve"> t</w:t>
      </w:r>
      <w:r w:rsidRPr="00B90CEF">
        <w:t xml:space="preserve">he Minister may, by legislative instrument, make a determination dealing with one or more of the matters mentioned in </w:t>
      </w:r>
      <w:r w:rsidR="00C62643" w:rsidRPr="00B90CEF">
        <w:t>subsections (</w:t>
      </w:r>
      <w:r w:rsidRPr="00B90CEF">
        <w:t>2) to (</w:t>
      </w:r>
      <w:r w:rsidR="003B5B53" w:rsidRPr="00B90CEF">
        <w:t>5</w:t>
      </w:r>
      <w:r w:rsidRPr="00B90CEF">
        <w:t>).</w:t>
      </w:r>
    </w:p>
    <w:p w14:paraId="2E5FEEF4" w14:textId="77777777" w:rsidR="00D150C1" w:rsidRPr="00B90CEF" w:rsidRDefault="00DD015E" w:rsidP="00B90CEF">
      <w:pPr>
        <w:pStyle w:val="SubsectionHead"/>
      </w:pPr>
      <w:r w:rsidRPr="00B90CEF">
        <w:t>Cap on a</w:t>
      </w:r>
      <w:r w:rsidR="00D150C1" w:rsidRPr="00B90CEF">
        <w:t>mount of compensation</w:t>
      </w:r>
    </w:p>
    <w:p w14:paraId="315EE56D" w14:textId="77777777" w:rsidR="00D150C1" w:rsidRPr="00B90CEF" w:rsidRDefault="00D150C1" w:rsidP="00B90CEF">
      <w:pPr>
        <w:pStyle w:val="subsection"/>
      </w:pPr>
      <w:r w:rsidRPr="00B90CEF">
        <w:tab/>
        <w:t>(2)</w:t>
      </w:r>
      <w:r w:rsidRPr="00B90CEF">
        <w:tab/>
        <w:t xml:space="preserve">A determination made under </w:t>
      </w:r>
      <w:r w:rsidR="003F20B0" w:rsidRPr="00B90CEF">
        <w:t>subsection (</w:t>
      </w:r>
      <w:r w:rsidRPr="00B90CEF">
        <w:t>1) may specify an amount for the purposes of paragraph 106</w:t>
      </w:r>
      <w:r w:rsidR="00084108" w:rsidRPr="00B90CEF">
        <w:t>5</w:t>
      </w:r>
      <w:r w:rsidR="00A87F85" w:rsidRPr="00B90CEF">
        <w:t>(1)</w:t>
      </w:r>
      <w:r w:rsidRPr="00B90CEF">
        <w:t>(b) for a specified class of persons.</w:t>
      </w:r>
    </w:p>
    <w:p w14:paraId="209457D2" w14:textId="77777777" w:rsidR="00D150C1" w:rsidRPr="00B90CEF" w:rsidRDefault="00D150C1" w:rsidP="00B90CEF">
      <w:pPr>
        <w:pStyle w:val="SubsectionHead"/>
      </w:pPr>
      <w:r w:rsidRPr="00B90CEF">
        <w:t>Manner of payment</w:t>
      </w:r>
    </w:p>
    <w:p w14:paraId="75F9E93B" w14:textId="77777777" w:rsidR="00D150C1" w:rsidRPr="00B90CEF" w:rsidRDefault="00D150C1" w:rsidP="00B90CEF">
      <w:pPr>
        <w:pStyle w:val="subsection"/>
      </w:pPr>
      <w:r w:rsidRPr="00B90CEF">
        <w:tab/>
        <w:t>(3)</w:t>
      </w:r>
      <w:r w:rsidRPr="00B90CEF">
        <w:tab/>
        <w:t xml:space="preserve">A determination made under </w:t>
      </w:r>
      <w:r w:rsidR="003F20B0" w:rsidRPr="00B90CEF">
        <w:t>subsection (</w:t>
      </w:r>
      <w:r w:rsidRPr="00B90CEF">
        <w:t>1) may provide that an amount of compensation payable by the CSLR operator to a person in a specified class of persons must be paid in specified instalments over a specified period of time.</w:t>
      </w:r>
    </w:p>
    <w:p w14:paraId="0F756363" w14:textId="77777777" w:rsidR="000E73FB" w:rsidRPr="00B90CEF" w:rsidRDefault="000E73FB" w:rsidP="00B90CEF">
      <w:pPr>
        <w:pStyle w:val="SubsectionHead"/>
      </w:pPr>
      <w:r w:rsidRPr="00B90CEF">
        <w:t>Further levy for just the sub</w:t>
      </w:r>
      <w:r w:rsidR="00B90CEF">
        <w:noBreakHyphen/>
      </w:r>
      <w:r w:rsidRPr="00B90CEF">
        <w:t>sector that the revised estimate of claims and costs relates to</w:t>
      </w:r>
    </w:p>
    <w:p w14:paraId="2572969F" w14:textId="77777777" w:rsidR="000E73FB" w:rsidRPr="00B90CEF" w:rsidRDefault="000E73FB" w:rsidP="00B90CEF">
      <w:pPr>
        <w:pStyle w:val="subsection"/>
      </w:pPr>
      <w:r w:rsidRPr="00B90CEF">
        <w:tab/>
        <w:t>(4)</w:t>
      </w:r>
      <w:r w:rsidRPr="00B90CEF">
        <w:tab/>
        <w:t xml:space="preserve">For the purposes of </w:t>
      </w:r>
      <w:r w:rsidR="003F20B0" w:rsidRPr="00B90CEF">
        <w:t>paragraph 8</w:t>
      </w:r>
      <w:r w:rsidRPr="00B90CEF">
        <w:t xml:space="preserve">(3)(b) of the </w:t>
      </w:r>
      <w:r w:rsidRPr="00B90CEF">
        <w:rPr>
          <w:i/>
        </w:rPr>
        <w:t>Financial Services Compensation Scheme of Last Resort Levy Act 2021</w:t>
      </w:r>
      <w:r w:rsidRPr="00B90CEF">
        <w:t xml:space="preserve">, a determination made under </w:t>
      </w:r>
      <w:r w:rsidR="003F20B0" w:rsidRPr="00B90CEF">
        <w:t>subsection (</w:t>
      </w:r>
      <w:r w:rsidRPr="00B90CEF">
        <w:t>1) of this section may:</w:t>
      </w:r>
    </w:p>
    <w:p w14:paraId="38091A71" w14:textId="77777777" w:rsidR="000E73FB" w:rsidRPr="00B90CEF" w:rsidRDefault="000E73FB" w:rsidP="00B90CEF">
      <w:pPr>
        <w:pStyle w:val="paragraph"/>
      </w:pPr>
      <w:r w:rsidRPr="00B90CEF">
        <w:tab/>
        <w:t>(a)</w:t>
      </w:r>
      <w:r w:rsidRPr="00B90CEF">
        <w:tab/>
        <w:t xml:space="preserve">specify that further levy needs to be imposed by </w:t>
      </w:r>
      <w:r w:rsidR="003F20B0" w:rsidRPr="00B90CEF">
        <w:t>subsection 8</w:t>
      </w:r>
      <w:r w:rsidRPr="00B90CEF">
        <w:t>(3) of that Act for the levy period and the sub</w:t>
      </w:r>
      <w:r w:rsidR="00B90CEF">
        <w:noBreakHyphen/>
      </w:r>
      <w:r w:rsidRPr="00B90CEF">
        <w:t>sector; and</w:t>
      </w:r>
    </w:p>
    <w:p w14:paraId="5048423B" w14:textId="77777777" w:rsidR="000E73FB" w:rsidRPr="00B90CEF" w:rsidRDefault="000E73FB" w:rsidP="00B90CEF">
      <w:pPr>
        <w:pStyle w:val="paragraph"/>
      </w:pPr>
      <w:r w:rsidRPr="00B90CEF">
        <w:tab/>
        <w:t>(b)</w:t>
      </w:r>
      <w:r w:rsidRPr="00B90CEF">
        <w:tab/>
        <w:t>specify the total amount of further levy that needs to be imposed by that subsection on all persons for the levy period and the sub</w:t>
      </w:r>
      <w:r w:rsidR="00B90CEF">
        <w:noBreakHyphen/>
      </w:r>
      <w:r w:rsidRPr="00B90CEF">
        <w:t>sector, which must not exceed the difference between:</w:t>
      </w:r>
    </w:p>
    <w:p w14:paraId="7F21C1D3" w14:textId="77777777" w:rsidR="000E73FB" w:rsidRPr="00B90CEF" w:rsidRDefault="000E73FB" w:rsidP="00B90CEF">
      <w:pPr>
        <w:pStyle w:val="paragraphsub"/>
      </w:pPr>
      <w:r w:rsidRPr="00B90CEF">
        <w:tab/>
        <w:t>(i)</w:t>
      </w:r>
      <w:r w:rsidRPr="00B90CEF">
        <w:tab/>
        <w:t xml:space="preserve">the revised claims and costs estimate (referred to in </w:t>
      </w:r>
      <w:r w:rsidR="003F20B0" w:rsidRPr="00B90CEF">
        <w:t>subsection (</w:t>
      </w:r>
      <w:r w:rsidRPr="00B90CEF">
        <w:t>1) of this section) for the levy period and sub</w:t>
      </w:r>
      <w:r w:rsidR="00B90CEF">
        <w:noBreakHyphen/>
      </w:r>
      <w:r w:rsidRPr="00B90CEF">
        <w:t>sector; and</w:t>
      </w:r>
    </w:p>
    <w:p w14:paraId="4D15A72D" w14:textId="77777777" w:rsidR="000E73FB" w:rsidRPr="00B90CEF" w:rsidRDefault="000E73FB" w:rsidP="00B90CEF">
      <w:pPr>
        <w:pStyle w:val="paragraphsub"/>
      </w:pPr>
      <w:r w:rsidRPr="00B90CEF">
        <w:tab/>
        <w:t>(ii)</w:t>
      </w:r>
      <w:r w:rsidRPr="00B90CEF">
        <w:tab/>
        <w:t xml:space="preserve">the total amount of levy paid that was earlier imposed by </w:t>
      </w:r>
      <w:r w:rsidR="003F20B0" w:rsidRPr="00B90CEF">
        <w:t>subsection 8</w:t>
      </w:r>
      <w:r w:rsidRPr="00B90CEF">
        <w:t>(1) of that Act on all persons for the levy period and the sub</w:t>
      </w:r>
      <w:r w:rsidR="00B90CEF">
        <w:noBreakHyphen/>
      </w:r>
      <w:r w:rsidRPr="00B90CEF">
        <w:t>sector.</w:t>
      </w:r>
    </w:p>
    <w:p w14:paraId="52BB3600" w14:textId="77777777" w:rsidR="000E73FB" w:rsidRPr="00B90CEF" w:rsidRDefault="000E73FB" w:rsidP="00B90CEF">
      <w:pPr>
        <w:pStyle w:val="SubsectionHead"/>
      </w:pPr>
      <w:r w:rsidRPr="00B90CEF">
        <w:t>Further levy for several sub</w:t>
      </w:r>
      <w:r w:rsidR="00B90CEF">
        <w:noBreakHyphen/>
      </w:r>
      <w:r w:rsidRPr="00B90CEF">
        <w:t>sectors, not just the sub</w:t>
      </w:r>
      <w:r w:rsidR="00B90CEF">
        <w:noBreakHyphen/>
      </w:r>
      <w:r w:rsidRPr="00B90CEF">
        <w:t>sector that the revised estimate of claims and costs relates to</w:t>
      </w:r>
    </w:p>
    <w:p w14:paraId="731370DE" w14:textId="77777777" w:rsidR="000E73FB" w:rsidRPr="00B90CEF" w:rsidRDefault="000E73FB" w:rsidP="00B90CEF">
      <w:pPr>
        <w:pStyle w:val="subsection"/>
      </w:pPr>
      <w:r w:rsidRPr="00B90CEF">
        <w:tab/>
        <w:t>(5)</w:t>
      </w:r>
      <w:r w:rsidRPr="00B90CEF">
        <w:tab/>
        <w:t xml:space="preserve">For the purposes of </w:t>
      </w:r>
      <w:r w:rsidR="003F20B0" w:rsidRPr="00B90CEF">
        <w:t>paragraph 9</w:t>
      </w:r>
      <w:r w:rsidRPr="00B90CEF">
        <w:t xml:space="preserve">(c) of the </w:t>
      </w:r>
      <w:r w:rsidRPr="00B90CEF">
        <w:rPr>
          <w:i/>
        </w:rPr>
        <w:t>Financial Services Compensation Scheme of Last Resort Levy Act 2021</w:t>
      </w:r>
      <w:r w:rsidRPr="00B90CEF">
        <w:t xml:space="preserve">, a determination made under </w:t>
      </w:r>
      <w:r w:rsidR="003F20B0" w:rsidRPr="00B90CEF">
        <w:t>subsection (</w:t>
      </w:r>
      <w:r w:rsidRPr="00B90CEF">
        <w:t>1) of this section may:</w:t>
      </w:r>
    </w:p>
    <w:p w14:paraId="4BDDF0CE" w14:textId="77777777" w:rsidR="000E73FB" w:rsidRPr="00B90CEF" w:rsidRDefault="000E73FB" w:rsidP="00B90CEF">
      <w:pPr>
        <w:pStyle w:val="paragraph"/>
      </w:pPr>
      <w:r w:rsidRPr="00B90CEF">
        <w:tab/>
        <w:t>(a)</w:t>
      </w:r>
      <w:r w:rsidRPr="00B90CEF">
        <w:tab/>
        <w:t>specify that further levy needs to be imposed by section 9 of that Act for the levy period on one or more of the following:</w:t>
      </w:r>
    </w:p>
    <w:p w14:paraId="1C6BE7EE" w14:textId="77777777" w:rsidR="000E73FB" w:rsidRPr="00B90CEF" w:rsidRDefault="000E73FB" w:rsidP="00B90CEF">
      <w:pPr>
        <w:pStyle w:val="paragraphsub"/>
      </w:pPr>
      <w:r w:rsidRPr="00B90CEF">
        <w:tab/>
        <w:t>(i)</w:t>
      </w:r>
      <w:r w:rsidRPr="00B90CEF">
        <w:tab/>
        <w:t>all members of one or more specified sub</w:t>
      </w:r>
      <w:r w:rsidR="00B90CEF">
        <w:noBreakHyphen/>
      </w:r>
      <w:r w:rsidRPr="00B90CEF">
        <w:t>sectors (within the meaning of that Act);</w:t>
      </w:r>
    </w:p>
    <w:p w14:paraId="72AD47CF" w14:textId="77777777" w:rsidR="000E73FB" w:rsidRPr="00B90CEF" w:rsidRDefault="000E73FB" w:rsidP="00B90CEF">
      <w:pPr>
        <w:pStyle w:val="paragraphsub"/>
      </w:pPr>
      <w:r w:rsidRPr="00B90CEF">
        <w:tab/>
        <w:t>(ii)</w:t>
      </w:r>
      <w:r w:rsidRPr="00B90CEF">
        <w:tab/>
        <w:t>all members of one or more specified sub</w:t>
      </w:r>
      <w:r w:rsidR="00B90CEF">
        <w:noBreakHyphen/>
      </w:r>
      <w:r w:rsidRPr="00B90CEF">
        <w:t xml:space="preserve">sectors (within the meaning of the </w:t>
      </w:r>
      <w:r w:rsidRPr="00B90CEF">
        <w:rPr>
          <w:i/>
        </w:rPr>
        <w:t>ASIC Supervisory Cost Recovery Levy Act 2017</w:t>
      </w:r>
      <w:r w:rsidRPr="00B90CEF">
        <w:t>) that are each of a kind prescribed by the regulations for the purposes of this subparagraph;</w:t>
      </w:r>
    </w:p>
    <w:p w14:paraId="7CA8D2CC" w14:textId="77777777" w:rsidR="000E73FB" w:rsidRPr="00B90CEF" w:rsidRDefault="000E73FB" w:rsidP="00B90CEF">
      <w:pPr>
        <w:pStyle w:val="paragraph"/>
      </w:pPr>
      <w:r w:rsidRPr="00B90CEF">
        <w:tab/>
      </w:r>
      <w:r w:rsidRPr="00B90CEF">
        <w:tab/>
        <w:t>if the Minister is satisfied that the criteria prescribed by the regulations for the purposes of this paragraph are satisfied for each of those specified sub</w:t>
      </w:r>
      <w:r w:rsidR="00B90CEF">
        <w:noBreakHyphen/>
      </w:r>
      <w:r w:rsidRPr="00B90CEF">
        <w:t>sectors; and</w:t>
      </w:r>
    </w:p>
    <w:p w14:paraId="73ABCD06" w14:textId="77777777" w:rsidR="000E73FB" w:rsidRPr="00B90CEF" w:rsidRDefault="000E73FB" w:rsidP="00B90CEF">
      <w:pPr>
        <w:pStyle w:val="paragraph"/>
      </w:pPr>
      <w:r w:rsidRPr="00B90CEF">
        <w:tab/>
        <w:t>(b)</w:t>
      </w:r>
      <w:r w:rsidRPr="00B90CEF">
        <w:tab/>
        <w:t xml:space="preserve">specify the total amount of further levy that needs to be imposed by </w:t>
      </w:r>
      <w:r w:rsidR="00B90CEF" w:rsidRPr="00B90CEF">
        <w:t>section 9</w:t>
      </w:r>
      <w:r w:rsidR="00905986" w:rsidRPr="00B90CEF">
        <w:t xml:space="preserve"> of the </w:t>
      </w:r>
      <w:r w:rsidR="00905986" w:rsidRPr="00B90CEF">
        <w:rPr>
          <w:i/>
        </w:rPr>
        <w:t>Financial Services Compensation Scheme of Last Resort Levy Act 2021</w:t>
      </w:r>
      <w:r w:rsidRPr="00B90CEF">
        <w:t>, which must not exceed the difference between:</w:t>
      </w:r>
    </w:p>
    <w:p w14:paraId="20E55532" w14:textId="77777777" w:rsidR="000E73FB" w:rsidRPr="00B90CEF" w:rsidRDefault="000E73FB" w:rsidP="00B90CEF">
      <w:pPr>
        <w:pStyle w:val="paragraphsub"/>
      </w:pPr>
      <w:r w:rsidRPr="00B90CEF">
        <w:tab/>
        <w:t>(i)</w:t>
      </w:r>
      <w:r w:rsidRPr="00B90CEF">
        <w:tab/>
        <w:t xml:space="preserve">the revised claims and costs estimate (referred to in </w:t>
      </w:r>
      <w:r w:rsidR="003F20B0" w:rsidRPr="00B90CEF">
        <w:t>subsection (</w:t>
      </w:r>
      <w:r w:rsidRPr="00B90CEF">
        <w:t>1) of this section) for the levy period and sub</w:t>
      </w:r>
      <w:r w:rsidR="00B90CEF">
        <w:noBreakHyphen/>
      </w:r>
      <w:r w:rsidRPr="00B90CEF">
        <w:t>sector referred to in that subsection; and</w:t>
      </w:r>
    </w:p>
    <w:p w14:paraId="190215F0" w14:textId="77777777" w:rsidR="000E73FB" w:rsidRPr="00B90CEF" w:rsidRDefault="000E73FB" w:rsidP="00B90CEF">
      <w:pPr>
        <w:pStyle w:val="paragraphsub"/>
      </w:pPr>
      <w:r w:rsidRPr="00B90CEF">
        <w:tab/>
        <w:t>(ii)</w:t>
      </w:r>
      <w:r w:rsidRPr="00B90CEF">
        <w:tab/>
        <w:t xml:space="preserve">the total amount of levy paid that was earlier imposed by </w:t>
      </w:r>
      <w:r w:rsidR="003F20B0" w:rsidRPr="00B90CEF">
        <w:t>subsection 8</w:t>
      </w:r>
      <w:r w:rsidRPr="00B90CEF">
        <w:t xml:space="preserve">(1) of the </w:t>
      </w:r>
      <w:r w:rsidRPr="00B90CEF">
        <w:rPr>
          <w:i/>
        </w:rPr>
        <w:t>Financial Services Compensation Scheme of Last Resort Levy Act 2021</w:t>
      </w:r>
      <w:r w:rsidRPr="00B90CEF">
        <w:t xml:space="preserve"> on all persons for that levy period and sub</w:t>
      </w:r>
      <w:r w:rsidR="00B90CEF">
        <w:noBreakHyphen/>
      </w:r>
      <w:r w:rsidRPr="00B90CEF">
        <w:t>sector.</w:t>
      </w:r>
    </w:p>
    <w:p w14:paraId="00106990" w14:textId="77777777" w:rsidR="008B53B0" w:rsidRPr="00B90CEF" w:rsidRDefault="003E6C2A" w:rsidP="00B90CEF">
      <w:pPr>
        <w:pStyle w:val="ActHead3"/>
      </w:pPr>
      <w:bookmarkStart w:id="34" w:name="_Toc75359696"/>
      <w:r w:rsidRPr="00874714">
        <w:rPr>
          <w:rStyle w:val="CharDivNo"/>
        </w:rPr>
        <w:t>Division </w:t>
      </w:r>
      <w:r w:rsidR="00F862D3" w:rsidRPr="00874714">
        <w:rPr>
          <w:rStyle w:val="CharDivNo"/>
        </w:rPr>
        <w:t>5</w:t>
      </w:r>
      <w:r w:rsidR="008B53B0" w:rsidRPr="00B90CEF">
        <w:t>—</w:t>
      </w:r>
      <w:r w:rsidR="008B53B0" w:rsidRPr="00874714">
        <w:rPr>
          <w:rStyle w:val="CharDivText"/>
        </w:rPr>
        <w:t>Regulating the</w:t>
      </w:r>
      <w:r w:rsidR="00FF3989" w:rsidRPr="00874714">
        <w:rPr>
          <w:rStyle w:val="CharDivText"/>
        </w:rPr>
        <w:t xml:space="preserve"> </w:t>
      </w:r>
      <w:r w:rsidR="00250A01" w:rsidRPr="00874714">
        <w:rPr>
          <w:rStyle w:val="CharDivText"/>
        </w:rPr>
        <w:t xml:space="preserve">CSLR </w:t>
      </w:r>
      <w:r w:rsidR="00FF3989" w:rsidRPr="00874714">
        <w:rPr>
          <w:rStyle w:val="CharDivText"/>
        </w:rPr>
        <w:t>operator</w:t>
      </w:r>
      <w:bookmarkEnd w:id="34"/>
    </w:p>
    <w:p w14:paraId="10AE76D5" w14:textId="77777777" w:rsidR="005C72C3" w:rsidRPr="00B90CEF" w:rsidRDefault="005C72C3" w:rsidP="00B90CEF">
      <w:pPr>
        <w:pStyle w:val="ActHead5"/>
      </w:pPr>
      <w:bookmarkStart w:id="35" w:name="_Toc75359697"/>
      <w:r w:rsidRPr="00874714">
        <w:rPr>
          <w:rStyle w:val="CharSectno"/>
        </w:rPr>
        <w:t>10</w:t>
      </w:r>
      <w:r w:rsidR="001A292D" w:rsidRPr="00874714">
        <w:rPr>
          <w:rStyle w:val="CharSectno"/>
        </w:rPr>
        <w:t>69</w:t>
      </w:r>
      <w:r w:rsidR="004D2C06" w:rsidRPr="00874714">
        <w:rPr>
          <w:rStyle w:val="CharSectno"/>
        </w:rPr>
        <w:t>E</w:t>
      </w:r>
      <w:r w:rsidR="002C76CC">
        <w:t xml:space="preserve">  </w:t>
      </w:r>
      <w:r w:rsidRPr="00B90CEF">
        <w:t>Obligation to comply with mandatory requirements</w:t>
      </w:r>
      <w:bookmarkEnd w:id="35"/>
    </w:p>
    <w:p w14:paraId="101181BB" w14:textId="77777777" w:rsidR="005C72C3" w:rsidRPr="00B90CEF" w:rsidRDefault="005C72C3" w:rsidP="00B90CEF">
      <w:pPr>
        <w:pStyle w:val="subsection"/>
      </w:pPr>
      <w:r w:rsidRPr="00B90CEF">
        <w:tab/>
      </w:r>
      <w:r w:rsidRPr="00B90CEF">
        <w:tab/>
        <w:t xml:space="preserve">The </w:t>
      </w:r>
      <w:r w:rsidR="00F64BD6" w:rsidRPr="00B90CEF">
        <w:t xml:space="preserve">CSLR </w:t>
      </w:r>
      <w:r w:rsidRPr="00B90CEF">
        <w:t xml:space="preserve">operator must ensure that the mandatory requirements </w:t>
      </w:r>
      <w:r w:rsidR="00580FA6" w:rsidRPr="00B90CEF">
        <w:t xml:space="preserve">for the operator </w:t>
      </w:r>
      <w:r w:rsidRPr="00B90CEF">
        <w:t>under section 10</w:t>
      </w:r>
      <w:r w:rsidR="001559DD" w:rsidRPr="00B90CEF">
        <w:t>61</w:t>
      </w:r>
      <w:r w:rsidRPr="00B90CEF">
        <w:t xml:space="preserve"> are complied with.</w:t>
      </w:r>
    </w:p>
    <w:p w14:paraId="0AAA947C" w14:textId="77777777" w:rsidR="00414C73" w:rsidRPr="00B90CEF" w:rsidRDefault="00414C73" w:rsidP="00B90CEF">
      <w:pPr>
        <w:pStyle w:val="ActHead5"/>
      </w:pPr>
      <w:bookmarkStart w:id="36" w:name="_Toc75359698"/>
      <w:r w:rsidRPr="00874714">
        <w:rPr>
          <w:rStyle w:val="CharSectno"/>
        </w:rPr>
        <w:t>10</w:t>
      </w:r>
      <w:r w:rsidR="001A292D" w:rsidRPr="00874714">
        <w:rPr>
          <w:rStyle w:val="CharSectno"/>
        </w:rPr>
        <w:t>69</w:t>
      </w:r>
      <w:r w:rsidR="004D2C06" w:rsidRPr="00874714">
        <w:rPr>
          <w:rStyle w:val="CharSectno"/>
        </w:rPr>
        <w:t>F</w:t>
      </w:r>
      <w:r w:rsidR="002C76CC">
        <w:t xml:space="preserve">  </w:t>
      </w:r>
      <w:r w:rsidRPr="00B90CEF">
        <w:t>ASIC may issue regulatory requirements</w:t>
      </w:r>
      <w:bookmarkEnd w:id="36"/>
    </w:p>
    <w:p w14:paraId="4D0F0725" w14:textId="77777777" w:rsidR="00414C73" w:rsidRPr="00B90CEF" w:rsidRDefault="00414C73" w:rsidP="00B90CEF">
      <w:pPr>
        <w:pStyle w:val="subsection"/>
      </w:pPr>
      <w:r w:rsidRPr="00B90CEF">
        <w:tab/>
      </w:r>
      <w:r w:rsidRPr="00B90CEF">
        <w:tab/>
        <w:t xml:space="preserve">ASIC may, by legislative instrument, issue to the </w:t>
      </w:r>
      <w:r w:rsidR="00F64BD6" w:rsidRPr="00B90CEF">
        <w:t xml:space="preserve">CSLR </w:t>
      </w:r>
      <w:r w:rsidRPr="00B90CEF">
        <w:t xml:space="preserve">operator regulatory requirements relating to compliance with the mandatory requirements for the </w:t>
      </w:r>
      <w:r w:rsidR="00FF3989" w:rsidRPr="00B90CEF">
        <w:t xml:space="preserve">operator </w:t>
      </w:r>
      <w:r w:rsidRPr="00B90CEF">
        <w:t>under section 10</w:t>
      </w:r>
      <w:r w:rsidR="001559DD" w:rsidRPr="00B90CEF">
        <w:t>61</w:t>
      </w:r>
      <w:r w:rsidRPr="00B90CEF">
        <w:t>.</w:t>
      </w:r>
    </w:p>
    <w:p w14:paraId="549203A1" w14:textId="77777777" w:rsidR="00414C73" w:rsidRPr="00B90CEF" w:rsidRDefault="00414C73" w:rsidP="00B90CEF">
      <w:pPr>
        <w:pStyle w:val="ActHead5"/>
      </w:pPr>
      <w:bookmarkStart w:id="37" w:name="_Toc75359699"/>
      <w:r w:rsidRPr="00874714">
        <w:rPr>
          <w:rStyle w:val="CharSectno"/>
        </w:rPr>
        <w:t>10</w:t>
      </w:r>
      <w:r w:rsidR="001A292D" w:rsidRPr="00874714">
        <w:rPr>
          <w:rStyle w:val="CharSectno"/>
        </w:rPr>
        <w:t>69</w:t>
      </w:r>
      <w:r w:rsidR="004D2C06" w:rsidRPr="00874714">
        <w:rPr>
          <w:rStyle w:val="CharSectno"/>
        </w:rPr>
        <w:t>G</w:t>
      </w:r>
      <w:r w:rsidR="002C76CC">
        <w:t xml:space="preserve">  </w:t>
      </w:r>
      <w:r w:rsidRPr="00B90CEF">
        <w:t>General directions to</w:t>
      </w:r>
      <w:r w:rsidR="005801F9" w:rsidRPr="00B90CEF">
        <w:t xml:space="preserve"> CSLR</w:t>
      </w:r>
      <w:r w:rsidRPr="00B90CEF">
        <w:t xml:space="preserve"> operator</w:t>
      </w:r>
      <w:bookmarkEnd w:id="37"/>
    </w:p>
    <w:p w14:paraId="00A2226A" w14:textId="77777777" w:rsidR="00414C73" w:rsidRPr="00B90CEF" w:rsidRDefault="00414C73" w:rsidP="00B90CEF">
      <w:pPr>
        <w:pStyle w:val="SubsectionHead"/>
      </w:pPr>
      <w:r w:rsidRPr="00B90CEF">
        <w:t>Notice of intention to issue a direction</w:t>
      </w:r>
    </w:p>
    <w:p w14:paraId="670EF7B3" w14:textId="77777777" w:rsidR="00414C73" w:rsidRPr="00B90CEF" w:rsidRDefault="00414C73" w:rsidP="00B90CEF">
      <w:pPr>
        <w:pStyle w:val="subsection"/>
      </w:pPr>
      <w:r w:rsidRPr="00B90CEF">
        <w:tab/>
        <w:t>(1)</w:t>
      </w:r>
      <w:r w:rsidRPr="00B90CEF">
        <w:tab/>
        <w:t xml:space="preserve">If ASIC considers that </w:t>
      </w:r>
      <w:r w:rsidR="00FF3989" w:rsidRPr="00B90CEF">
        <w:t xml:space="preserve">the </w:t>
      </w:r>
      <w:r w:rsidR="00F64BD6" w:rsidRPr="00B90CEF">
        <w:t xml:space="preserve">CSLR </w:t>
      </w:r>
      <w:r w:rsidR="00FF3989" w:rsidRPr="00B90CEF">
        <w:t>operator</w:t>
      </w:r>
      <w:r w:rsidRPr="00B90CEF">
        <w:t xml:space="preserve"> has not done all things reasonably practicable to ensure compliance with:</w:t>
      </w:r>
    </w:p>
    <w:p w14:paraId="44417AE6" w14:textId="77777777" w:rsidR="00414C73" w:rsidRPr="00B90CEF" w:rsidRDefault="00414C73" w:rsidP="00B90CEF">
      <w:pPr>
        <w:pStyle w:val="paragraph"/>
      </w:pPr>
      <w:r w:rsidRPr="00B90CEF">
        <w:tab/>
        <w:t>(a)</w:t>
      </w:r>
      <w:r w:rsidRPr="00B90CEF">
        <w:tab/>
        <w:t xml:space="preserve">the mandatory requirements for the </w:t>
      </w:r>
      <w:r w:rsidR="00FF3989" w:rsidRPr="00B90CEF">
        <w:t>operator</w:t>
      </w:r>
      <w:r w:rsidRPr="00B90CEF">
        <w:t xml:space="preserve"> under section 10</w:t>
      </w:r>
      <w:r w:rsidR="001559DD" w:rsidRPr="00B90CEF">
        <w:t>61</w:t>
      </w:r>
      <w:r w:rsidRPr="00B90CEF">
        <w:t>; or</w:t>
      </w:r>
    </w:p>
    <w:p w14:paraId="1F14ABF0" w14:textId="77777777" w:rsidR="00414C73" w:rsidRPr="00B90CEF" w:rsidRDefault="00414C73" w:rsidP="00B90CEF">
      <w:pPr>
        <w:pStyle w:val="paragraph"/>
      </w:pPr>
      <w:r w:rsidRPr="00B90CEF">
        <w:tab/>
        <w:t>(b)</w:t>
      </w:r>
      <w:r w:rsidRPr="00B90CEF">
        <w:tab/>
        <w:t xml:space="preserve">a condition of the authorisation of the </w:t>
      </w:r>
      <w:r w:rsidR="00FF3989" w:rsidRPr="00B90CEF">
        <w:t xml:space="preserve">operator </w:t>
      </w:r>
      <w:r w:rsidRPr="00B90CEF">
        <w:t xml:space="preserve">imposed by the Minister </w:t>
      </w:r>
      <w:r w:rsidR="00076D5D" w:rsidRPr="00B90CEF">
        <w:t xml:space="preserve">(see </w:t>
      </w:r>
      <w:r w:rsidRPr="00B90CEF">
        <w:t>paragraph 10</w:t>
      </w:r>
      <w:r w:rsidR="001559DD" w:rsidRPr="00B90CEF">
        <w:t>60</w:t>
      </w:r>
      <w:r w:rsidRPr="00B90CEF">
        <w:t>(4)(b)</w:t>
      </w:r>
      <w:r w:rsidR="00076D5D" w:rsidRPr="00B90CEF">
        <w:t>)</w:t>
      </w:r>
      <w:r w:rsidRPr="00B90CEF">
        <w:t>; or</w:t>
      </w:r>
    </w:p>
    <w:p w14:paraId="7714DC9E" w14:textId="77777777" w:rsidR="00414C73" w:rsidRPr="00B90CEF" w:rsidRDefault="00414C73" w:rsidP="00B90CEF">
      <w:pPr>
        <w:pStyle w:val="paragraph"/>
      </w:pPr>
      <w:r w:rsidRPr="00B90CEF">
        <w:tab/>
        <w:t>(c)</w:t>
      </w:r>
      <w:r w:rsidRPr="00B90CEF">
        <w:tab/>
        <w:t>regulatory requirements issued under section 10</w:t>
      </w:r>
      <w:r w:rsidR="001559DD" w:rsidRPr="00B90CEF">
        <w:t>69</w:t>
      </w:r>
      <w:r w:rsidR="00084108" w:rsidRPr="00B90CEF">
        <w:t>F</w:t>
      </w:r>
      <w:r w:rsidRPr="00B90CEF">
        <w:t>;</w:t>
      </w:r>
    </w:p>
    <w:p w14:paraId="76608FB5" w14:textId="77777777" w:rsidR="00414C73" w:rsidRPr="00B90CEF" w:rsidRDefault="00414C73" w:rsidP="00B90CEF">
      <w:pPr>
        <w:pStyle w:val="subsection2"/>
      </w:pPr>
      <w:r w:rsidRPr="00B90CEF">
        <w:t xml:space="preserve">ASIC may give </w:t>
      </w:r>
      <w:r w:rsidR="00332AAE" w:rsidRPr="00B90CEF">
        <w:t>the CSLR</w:t>
      </w:r>
      <w:r w:rsidRPr="00B90CEF">
        <w:t xml:space="preserve"> </w:t>
      </w:r>
      <w:r w:rsidR="00332AAE" w:rsidRPr="00B90CEF">
        <w:t xml:space="preserve">operator </w:t>
      </w:r>
      <w:r w:rsidRPr="00B90CEF">
        <w:t xml:space="preserve">written notice that it intends to give </w:t>
      </w:r>
      <w:r w:rsidR="00332AAE" w:rsidRPr="00B90CEF">
        <w:t xml:space="preserve">the CSLR operator </w:t>
      </w:r>
      <w:r w:rsidRPr="00B90CEF">
        <w:t>a specified direction under this section.</w:t>
      </w:r>
    </w:p>
    <w:p w14:paraId="71760BC3" w14:textId="77777777" w:rsidR="00414C73" w:rsidRPr="00B90CEF" w:rsidRDefault="00414C73" w:rsidP="00B90CEF">
      <w:pPr>
        <w:pStyle w:val="subsection"/>
      </w:pPr>
      <w:r w:rsidRPr="00B90CEF">
        <w:tab/>
        <w:t>(2)</w:t>
      </w:r>
      <w:r w:rsidRPr="00B90CEF">
        <w:tab/>
        <w:t>The notice must set out:</w:t>
      </w:r>
    </w:p>
    <w:p w14:paraId="58AE1F2A" w14:textId="77777777" w:rsidR="00414C73" w:rsidRPr="00B90CEF" w:rsidRDefault="00414C73" w:rsidP="00B90CEF">
      <w:pPr>
        <w:pStyle w:val="paragraph"/>
      </w:pPr>
      <w:r w:rsidRPr="00B90CEF">
        <w:tab/>
        <w:t>(a)</w:t>
      </w:r>
      <w:r w:rsidRPr="00B90CEF">
        <w:tab/>
        <w:t xml:space="preserve">the specific measures that the direction will require the </w:t>
      </w:r>
      <w:r w:rsidR="00F64BD6" w:rsidRPr="00B90CEF">
        <w:t xml:space="preserve">CSLR </w:t>
      </w:r>
      <w:r w:rsidRPr="00B90CEF">
        <w:t>operator to take to comply with the requirements or condition; and</w:t>
      </w:r>
    </w:p>
    <w:p w14:paraId="2AEE7AAE" w14:textId="77777777" w:rsidR="00414C73" w:rsidRPr="00B90CEF" w:rsidRDefault="00414C73" w:rsidP="00B90CEF">
      <w:pPr>
        <w:pStyle w:val="paragraph"/>
      </w:pPr>
      <w:r w:rsidRPr="00B90CEF">
        <w:tab/>
        <w:t>(b)</w:t>
      </w:r>
      <w:r w:rsidRPr="00B90CEF">
        <w:tab/>
        <w:t>the reasons for ASIC’s intention to give the direction.</w:t>
      </w:r>
    </w:p>
    <w:p w14:paraId="19E538AF" w14:textId="77777777" w:rsidR="00414C73" w:rsidRPr="00B90CEF" w:rsidRDefault="00414C73" w:rsidP="00B90CEF">
      <w:pPr>
        <w:pStyle w:val="SubsectionHead"/>
      </w:pPr>
      <w:r w:rsidRPr="00B90CEF">
        <w:t>Issuing a direction</w:t>
      </w:r>
    </w:p>
    <w:p w14:paraId="09BC5264" w14:textId="77777777" w:rsidR="00414C73" w:rsidRPr="00B90CEF" w:rsidRDefault="00414C73" w:rsidP="00B90CEF">
      <w:pPr>
        <w:pStyle w:val="subsection"/>
      </w:pPr>
      <w:r w:rsidRPr="00B90CEF">
        <w:tab/>
        <w:t>(3)</w:t>
      </w:r>
      <w:r w:rsidRPr="00B90CEF">
        <w:tab/>
        <w:t>If, after receiving the notice:</w:t>
      </w:r>
    </w:p>
    <w:p w14:paraId="18B17E61" w14:textId="77777777" w:rsidR="00414C73" w:rsidRPr="00B90CEF" w:rsidRDefault="00414C73" w:rsidP="00B90CEF">
      <w:pPr>
        <w:pStyle w:val="paragraph"/>
      </w:pPr>
      <w:r w:rsidRPr="00B90CEF">
        <w:tab/>
        <w:t>(a)</w:t>
      </w:r>
      <w:r w:rsidRPr="00B90CEF">
        <w:tab/>
        <w:t xml:space="preserve">the </w:t>
      </w:r>
      <w:r w:rsidR="00F64BD6" w:rsidRPr="00B90CEF">
        <w:t xml:space="preserve">CSLR </w:t>
      </w:r>
      <w:r w:rsidRPr="00B90CEF">
        <w:t>operator does not take those specific measures; and</w:t>
      </w:r>
    </w:p>
    <w:p w14:paraId="6C49FD9E" w14:textId="77777777" w:rsidR="00414C73" w:rsidRPr="00B90CEF" w:rsidRDefault="00414C73" w:rsidP="00B90CEF">
      <w:pPr>
        <w:pStyle w:val="paragraph"/>
      </w:pPr>
      <w:r w:rsidRPr="00B90CEF">
        <w:tab/>
        <w:t>(b)</w:t>
      </w:r>
      <w:r w:rsidRPr="00B90CEF">
        <w:tab/>
        <w:t xml:space="preserve">ASIC still considers that it is appropriate to give the direction to the </w:t>
      </w:r>
      <w:r w:rsidR="00F64BD6" w:rsidRPr="00B90CEF">
        <w:t xml:space="preserve">CSLR </w:t>
      </w:r>
      <w:r w:rsidRPr="00B90CEF">
        <w:t>operator;</w:t>
      </w:r>
    </w:p>
    <w:p w14:paraId="6D9380F2" w14:textId="77777777" w:rsidR="00414C73" w:rsidRPr="00B90CEF" w:rsidRDefault="00414C73" w:rsidP="00B90CEF">
      <w:pPr>
        <w:pStyle w:val="subsection2"/>
      </w:pPr>
      <w:r w:rsidRPr="00B90CEF">
        <w:t>ASIC may give the operator the direction, in writing, with a statement setting out the reasons for giving the direction.</w:t>
      </w:r>
    </w:p>
    <w:p w14:paraId="4EC6A924" w14:textId="77777777" w:rsidR="00414C73" w:rsidRPr="00B90CEF" w:rsidRDefault="00414C73" w:rsidP="00B90CEF">
      <w:pPr>
        <w:pStyle w:val="subsection"/>
      </w:pPr>
      <w:r w:rsidRPr="00B90CEF">
        <w:tab/>
        <w:t>(4)</w:t>
      </w:r>
      <w:r w:rsidRPr="00B90CEF">
        <w:tab/>
        <w:t>The direction must deal with the time by which, or the period during which, it is to be complied with. The time or period must be reasonable.</w:t>
      </w:r>
    </w:p>
    <w:p w14:paraId="3653B334" w14:textId="77777777" w:rsidR="00414C73" w:rsidRPr="00B90CEF" w:rsidRDefault="00414C73" w:rsidP="00B90CEF">
      <w:pPr>
        <w:pStyle w:val="subsection"/>
      </w:pPr>
      <w:r w:rsidRPr="00B90CEF">
        <w:tab/>
        <w:t>(5)</w:t>
      </w:r>
      <w:r w:rsidRPr="00B90CEF">
        <w:tab/>
        <w:t>A direction made under this section is not a legislative instrument.</w:t>
      </w:r>
    </w:p>
    <w:p w14:paraId="440EA5A9" w14:textId="77777777" w:rsidR="00414C73" w:rsidRPr="00B90CEF" w:rsidRDefault="00414C73" w:rsidP="00B90CEF">
      <w:pPr>
        <w:pStyle w:val="SubsectionHead"/>
      </w:pPr>
      <w:r w:rsidRPr="00B90CEF">
        <w:t>Compliance</w:t>
      </w:r>
    </w:p>
    <w:p w14:paraId="00F62116" w14:textId="77777777" w:rsidR="00414C73" w:rsidRPr="00B90CEF" w:rsidRDefault="00414C73" w:rsidP="00B90CEF">
      <w:pPr>
        <w:pStyle w:val="subsection"/>
      </w:pPr>
      <w:r w:rsidRPr="00B90CEF">
        <w:tab/>
        <w:t>(6)</w:t>
      </w:r>
      <w:r w:rsidRPr="00B90CEF">
        <w:tab/>
      </w:r>
      <w:r w:rsidR="00FF3989" w:rsidRPr="00B90CEF">
        <w:t xml:space="preserve">The </w:t>
      </w:r>
      <w:r w:rsidR="00F64BD6" w:rsidRPr="00B90CEF">
        <w:t xml:space="preserve">CSLR </w:t>
      </w:r>
      <w:r w:rsidR="00FF3989" w:rsidRPr="00B90CEF">
        <w:t xml:space="preserve">operator </w:t>
      </w:r>
      <w:r w:rsidRPr="00B90CEF">
        <w:t>must comply with a direction made under this section.</w:t>
      </w:r>
    </w:p>
    <w:p w14:paraId="7D5FF08D" w14:textId="77777777" w:rsidR="00414C73" w:rsidRPr="00B90CEF" w:rsidRDefault="00414C73" w:rsidP="00B90CEF">
      <w:pPr>
        <w:pStyle w:val="notetext"/>
      </w:pPr>
      <w:r w:rsidRPr="00B90CEF">
        <w:t>Note:</w:t>
      </w:r>
      <w:r w:rsidRPr="00B90CEF">
        <w:tab/>
        <w:t xml:space="preserve">Failure to comply with this subsection is an offence (see </w:t>
      </w:r>
      <w:r w:rsidR="00C62643" w:rsidRPr="00B90CEF">
        <w:t>sub</w:t>
      </w:r>
      <w:r w:rsidR="003F20B0" w:rsidRPr="00B90CEF">
        <w:t>section 1</w:t>
      </w:r>
      <w:r w:rsidRPr="00B90CEF">
        <w:t>311(1)).</w:t>
      </w:r>
    </w:p>
    <w:p w14:paraId="649C4DD4" w14:textId="77777777" w:rsidR="00414C73" w:rsidRPr="00B90CEF" w:rsidRDefault="00414C73" w:rsidP="00B90CEF">
      <w:pPr>
        <w:pStyle w:val="subsection"/>
      </w:pPr>
      <w:r w:rsidRPr="00B90CEF">
        <w:tab/>
        <w:t>(7)</w:t>
      </w:r>
      <w:r w:rsidRPr="00B90CEF">
        <w:tab/>
        <w:t xml:space="preserve">If the </w:t>
      </w:r>
      <w:r w:rsidR="00F64BD6" w:rsidRPr="00B90CEF">
        <w:t xml:space="preserve">CSLR </w:t>
      </w:r>
      <w:r w:rsidRPr="00B90CEF">
        <w:t>operator fails to comply with the direction, ASIC may apply to the Court for, and the Court may make, an order that the operator comply with the direction.</w:t>
      </w:r>
    </w:p>
    <w:p w14:paraId="5B62A617" w14:textId="77777777" w:rsidR="00414C73" w:rsidRPr="00B90CEF" w:rsidRDefault="00414C73" w:rsidP="00B90CEF">
      <w:pPr>
        <w:pStyle w:val="SubsectionHead"/>
      </w:pPr>
      <w:r w:rsidRPr="00B90CEF">
        <w:t>Varying or revoking a direction</w:t>
      </w:r>
    </w:p>
    <w:p w14:paraId="728AA5A8" w14:textId="77777777" w:rsidR="00414C73" w:rsidRPr="00B90CEF" w:rsidRDefault="00414C73" w:rsidP="00B90CEF">
      <w:pPr>
        <w:pStyle w:val="subsection"/>
      </w:pPr>
      <w:r w:rsidRPr="00B90CEF">
        <w:tab/>
        <w:t>(8)</w:t>
      </w:r>
      <w:r w:rsidRPr="00B90CEF">
        <w:tab/>
        <w:t xml:space="preserve">ASIC may vary a direction made under this section by giving written notice to the </w:t>
      </w:r>
      <w:r w:rsidR="00F64BD6" w:rsidRPr="00B90CEF">
        <w:t xml:space="preserve">CSLR </w:t>
      </w:r>
      <w:r w:rsidRPr="00B90CEF">
        <w:t>operator.</w:t>
      </w:r>
    </w:p>
    <w:p w14:paraId="4C020E0C" w14:textId="77777777" w:rsidR="00414C73" w:rsidRPr="00B90CEF" w:rsidRDefault="00414C73" w:rsidP="00B90CEF">
      <w:pPr>
        <w:pStyle w:val="subsection"/>
      </w:pPr>
      <w:r w:rsidRPr="00B90CEF">
        <w:tab/>
        <w:t>(9)</w:t>
      </w:r>
      <w:r w:rsidRPr="00B90CEF">
        <w:tab/>
        <w:t>The direction has effect until ASIC revokes it by giving written notice to the</w:t>
      </w:r>
      <w:r w:rsidR="00F64BD6" w:rsidRPr="00B90CEF">
        <w:t xml:space="preserve"> CSLR</w:t>
      </w:r>
      <w:r w:rsidRPr="00B90CEF">
        <w:t xml:space="preserve"> operator.</w:t>
      </w:r>
    </w:p>
    <w:p w14:paraId="05E1D17B" w14:textId="77777777" w:rsidR="002C4170" w:rsidRPr="00B90CEF" w:rsidRDefault="00414C73" w:rsidP="00B90CEF">
      <w:pPr>
        <w:pStyle w:val="subsection"/>
      </w:pPr>
      <w:r w:rsidRPr="00B90CEF">
        <w:tab/>
        <w:t>(10)</w:t>
      </w:r>
      <w:r w:rsidRPr="00B90CEF">
        <w:tab/>
        <w:t xml:space="preserve">ASIC may revoke the direction, by giving written notice to the </w:t>
      </w:r>
      <w:r w:rsidR="00F64BD6" w:rsidRPr="00B90CEF">
        <w:t xml:space="preserve">CSLR </w:t>
      </w:r>
      <w:r w:rsidRPr="00B90CEF">
        <w:t>operator, if, at the time of revocation, ASIC considers that the direction is no longer necessary or appropriate.</w:t>
      </w:r>
    </w:p>
    <w:p w14:paraId="432E1D79" w14:textId="77777777" w:rsidR="004D3F30" w:rsidRPr="00B90CEF" w:rsidRDefault="00725B92" w:rsidP="00B90CEF">
      <w:pPr>
        <w:pStyle w:val="ActHead3"/>
      </w:pPr>
      <w:bookmarkStart w:id="38" w:name="_Toc75359700"/>
      <w:r w:rsidRPr="00874714">
        <w:rPr>
          <w:rStyle w:val="CharDivNo"/>
        </w:rPr>
        <w:t>Division </w:t>
      </w:r>
      <w:r w:rsidR="00F862D3" w:rsidRPr="00874714">
        <w:rPr>
          <w:rStyle w:val="CharDivNo"/>
        </w:rPr>
        <w:t>6</w:t>
      </w:r>
      <w:r w:rsidR="004D3F30" w:rsidRPr="00B90CEF">
        <w:t>—</w:t>
      </w:r>
      <w:r w:rsidR="00253624" w:rsidRPr="00874714">
        <w:rPr>
          <w:rStyle w:val="CharDivText"/>
        </w:rPr>
        <w:t>Financial</w:t>
      </w:r>
      <w:r w:rsidR="004D3F30" w:rsidRPr="00874714">
        <w:rPr>
          <w:rStyle w:val="CharDivText"/>
        </w:rPr>
        <w:t xml:space="preserve"> matters</w:t>
      </w:r>
      <w:bookmarkEnd w:id="38"/>
    </w:p>
    <w:p w14:paraId="5B2D70DD" w14:textId="77777777" w:rsidR="004D3F30" w:rsidRPr="00B90CEF" w:rsidRDefault="004D3F30" w:rsidP="00B90CEF">
      <w:pPr>
        <w:pStyle w:val="ActHead5"/>
      </w:pPr>
      <w:bookmarkStart w:id="39" w:name="_Toc75359701"/>
      <w:r w:rsidRPr="00874714">
        <w:rPr>
          <w:rStyle w:val="CharSectno"/>
        </w:rPr>
        <w:t>10</w:t>
      </w:r>
      <w:r w:rsidR="001A292D" w:rsidRPr="00874714">
        <w:rPr>
          <w:rStyle w:val="CharSectno"/>
        </w:rPr>
        <w:t>69</w:t>
      </w:r>
      <w:r w:rsidR="004D2C06" w:rsidRPr="00874714">
        <w:rPr>
          <w:rStyle w:val="CharSectno"/>
        </w:rPr>
        <w:t>H</w:t>
      </w:r>
      <w:r w:rsidR="002C76CC">
        <w:t xml:space="preserve">  </w:t>
      </w:r>
      <w:r w:rsidR="00A960CB" w:rsidRPr="00B90CEF">
        <w:t xml:space="preserve">Payment </w:t>
      </w:r>
      <w:r w:rsidR="00BC66F0" w:rsidRPr="00B90CEF">
        <w:t xml:space="preserve">to </w:t>
      </w:r>
      <w:r w:rsidR="00A960CB" w:rsidRPr="00B90CEF">
        <w:t>the CSLR operator</w:t>
      </w:r>
      <w:r w:rsidR="00BC66F0" w:rsidRPr="00B90CEF">
        <w:t xml:space="preserve"> of amounts equal to levy</w:t>
      </w:r>
      <w:bookmarkEnd w:id="39"/>
    </w:p>
    <w:p w14:paraId="794FBA2E" w14:textId="77777777" w:rsidR="00A960CB" w:rsidRPr="00B90CEF" w:rsidRDefault="00A960CB" w:rsidP="00B90CEF">
      <w:pPr>
        <w:pStyle w:val="subsection"/>
      </w:pPr>
      <w:r w:rsidRPr="00B90CEF">
        <w:tab/>
        <w:t>(1)</w:t>
      </w:r>
      <w:r w:rsidRPr="00B90CEF">
        <w:tab/>
        <w:t>The Commonwealth must pay to the CSLR operator an amount equal to each amount received by</w:t>
      </w:r>
      <w:r w:rsidR="00E21ED0" w:rsidRPr="00B90CEF">
        <w:t xml:space="preserve"> ASIC, on behalf of</w:t>
      </w:r>
      <w:r w:rsidRPr="00B90CEF">
        <w:t xml:space="preserve"> the Commonwealth</w:t>
      </w:r>
      <w:r w:rsidR="00E21ED0" w:rsidRPr="00B90CEF">
        <w:t>,</w:t>
      </w:r>
      <w:r w:rsidRPr="00B90CEF">
        <w:t xml:space="preserve"> by way of:</w:t>
      </w:r>
    </w:p>
    <w:p w14:paraId="02A66622" w14:textId="77777777" w:rsidR="00A960CB" w:rsidRPr="00B90CEF" w:rsidRDefault="00A960CB" w:rsidP="00B90CEF">
      <w:pPr>
        <w:pStyle w:val="paragraph"/>
      </w:pPr>
      <w:r w:rsidRPr="00B90CEF">
        <w:tab/>
        <w:t>(a)</w:t>
      </w:r>
      <w:r w:rsidRPr="00B90CEF">
        <w:tab/>
      </w:r>
      <w:r w:rsidR="00E21ED0" w:rsidRPr="00B90CEF">
        <w:t xml:space="preserve">levy (within the meaning of the </w:t>
      </w:r>
      <w:r w:rsidR="003807A0" w:rsidRPr="00B90CEF">
        <w:rPr>
          <w:i/>
        </w:rPr>
        <w:t>Financial Services</w:t>
      </w:r>
      <w:r w:rsidR="00B36E8E" w:rsidRPr="00B90CEF">
        <w:rPr>
          <w:i/>
        </w:rPr>
        <w:t xml:space="preserve"> Compensation Scheme of Last Resort Levy (Collection) Act 2021</w:t>
      </w:r>
      <w:r w:rsidR="00C57622" w:rsidRPr="00B90CEF">
        <w:t>)</w:t>
      </w:r>
      <w:r w:rsidR="00E21ED0" w:rsidRPr="00B90CEF">
        <w:t>; or</w:t>
      </w:r>
    </w:p>
    <w:p w14:paraId="44A8DDB9" w14:textId="77777777" w:rsidR="00E21ED0" w:rsidRPr="00B90CEF" w:rsidRDefault="00A960CB" w:rsidP="00B90CEF">
      <w:pPr>
        <w:pStyle w:val="paragraph"/>
      </w:pPr>
      <w:r w:rsidRPr="00B90CEF">
        <w:tab/>
        <w:t>(</w:t>
      </w:r>
      <w:r w:rsidR="00180734" w:rsidRPr="00B90CEF">
        <w:t>b</w:t>
      </w:r>
      <w:r w:rsidRPr="00B90CEF">
        <w:t>)</w:t>
      </w:r>
      <w:r w:rsidRPr="00B90CEF">
        <w:tab/>
      </w:r>
      <w:r w:rsidR="00E21ED0" w:rsidRPr="00B90CEF">
        <w:t xml:space="preserve">late payment </w:t>
      </w:r>
      <w:r w:rsidR="008708F8" w:rsidRPr="00B90CEF">
        <w:t xml:space="preserve">penalty </w:t>
      </w:r>
      <w:r w:rsidR="00E21ED0" w:rsidRPr="00B90CEF">
        <w:t>(within the meaning of that Act); or</w:t>
      </w:r>
    </w:p>
    <w:p w14:paraId="1D4EE4F8" w14:textId="77777777" w:rsidR="00A960CB" w:rsidRPr="00B90CEF" w:rsidRDefault="00E21ED0" w:rsidP="00B90CEF">
      <w:pPr>
        <w:pStyle w:val="paragraph"/>
      </w:pPr>
      <w:r w:rsidRPr="00B90CEF">
        <w:tab/>
        <w:t>(</w:t>
      </w:r>
      <w:r w:rsidR="00180734" w:rsidRPr="00B90CEF">
        <w:t>c</w:t>
      </w:r>
      <w:r w:rsidRPr="00B90CEF">
        <w:t>)</w:t>
      </w:r>
      <w:r w:rsidRPr="00B90CEF">
        <w:tab/>
        <w:t>shortfall penalty (within the meaning of that Act)</w:t>
      </w:r>
      <w:r w:rsidR="00A960CB" w:rsidRPr="00B90CEF">
        <w:t>.</w:t>
      </w:r>
    </w:p>
    <w:p w14:paraId="76B2B1A4" w14:textId="77777777" w:rsidR="00A960CB" w:rsidRPr="00B90CEF" w:rsidRDefault="00A960CB" w:rsidP="00B90CEF">
      <w:pPr>
        <w:pStyle w:val="subsection"/>
      </w:pPr>
      <w:r w:rsidRPr="00B90CEF">
        <w:tab/>
        <w:t>(</w:t>
      </w:r>
      <w:r w:rsidR="00E21ED0" w:rsidRPr="00B90CEF">
        <w:t>2</w:t>
      </w:r>
      <w:r w:rsidRPr="00B90CEF">
        <w:t>)</w:t>
      </w:r>
      <w:r w:rsidRPr="00B90CEF">
        <w:tab/>
        <w:t xml:space="preserve">The Consolidated Revenue Fund is appropriated for the purposes of </w:t>
      </w:r>
      <w:r w:rsidR="003F20B0" w:rsidRPr="00B90CEF">
        <w:t>subsection (</w:t>
      </w:r>
      <w:r w:rsidRPr="00B90CEF">
        <w:t>1).</w:t>
      </w:r>
    </w:p>
    <w:p w14:paraId="4055DF95" w14:textId="77777777" w:rsidR="00A960CB" w:rsidRPr="00B90CEF" w:rsidRDefault="006244E7" w:rsidP="00B90CEF">
      <w:pPr>
        <w:pStyle w:val="ActHead5"/>
      </w:pPr>
      <w:bookmarkStart w:id="40" w:name="_Toc75359702"/>
      <w:r w:rsidRPr="00874714">
        <w:rPr>
          <w:rStyle w:val="CharSectno"/>
        </w:rPr>
        <w:t>1069</w:t>
      </w:r>
      <w:r w:rsidR="004F33AD" w:rsidRPr="00874714">
        <w:rPr>
          <w:rStyle w:val="CharSectno"/>
        </w:rPr>
        <w:t>J</w:t>
      </w:r>
      <w:r w:rsidR="002C76CC">
        <w:t xml:space="preserve">  </w:t>
      </w:r>
      <w:r w:rsidR="00A960CB" w:rsidRPr="00B90CEF">
        <w:t xml:space="preserve">Application of money by </w:t>
      </w:r>
      <w:r w:rsidR="00253624" w:rsidRPr="00B90CEF">
        <w:t>CSLR operator</w:t>
      </w:r>
      <w:bookmarkEnd w:id="40"/>
    </w:p>
    <w:p w14:paraId="396F2C79" w14:textId="77777777" w:rsidR="00A960CB" w:rsidRPr="00B90CEF" w:rsidRDefault="00A960CB" w:rsidP="00B90CEF">
      <w:pPr>
        <w:pStyle w:val="subsection"/>
      </w:pPr>
      <w:r w:rsidRPr="00B90CEF">
        <w:tab/>
        <w:t>(1)</w:t>
      </w:r>
      <w:r w:rsidRPr="00B90CEF">
        <w:tab/>
        <w:t xml:space="preserve">The money of </w:t>
      </w:r>
      <w:r w:rsidR="00F41B90" w:rsidRPr="00B90CEF">
        <w:t xml:space="preserve">the CSLR operator </w:t>
      </w:r>
      <w:r w:rsidRPr="00B90CEF">
        <w:t>is to be applied only:</w:t>
      </w:r>
    </w:p>
    <w:p w14:paraId="7909F386" w14:textId="77777777" w:rsidR="00A960CB" w:rsidRPr="00B90CEF" w:rsidRDefault="00A960CB" w:rsidP="00B90CEF">
      <w:pPr>
        <w:pStyle w:val="paragraph"/>
      </w:pPr>
      <w:r w:rsidRPr="00B90CEF">
        <w:tab/>
        <w:t>(a)</w:t>
      </w:r>
      <w:r w:rsidRPr="00B90CEF">
        <w:tab/>
      </w:r>
      <w:r w:rsidR="00F41B90" w:rsidRPr="00B90CEF">
        <w:t>to pay compensation under section 106</w:t>
      </w:r>
      <w:r w:rsidR="00084108" w:rsidRPr="00B90CEF">
        <w:t>2</w:t>
      </w:r>
      <w:r w:rsidR="00F41B90" w:rsidRPr="00B90CEF">
        <w:t>;</w:t>
      </w:r>
      <w:r w:rsidRPr="00B90CEF">
        <w:t xml:space="preserve"> and</w:t>
      </w:r>
    </w:p>
    <w:p w14:paraId="0DD04628" w14:textId="77777777" w:rsidR="00A960CB" w:rsidRPr="00B90CEF" w:rsidRDefault="00A960CB" w:rsidP="00B90CEF">
      <w:pPr>
        <w:pStyle w:val="paragraph"/>
      </w:pPr>
      <w:r w:rsidRPr="00B90CEF">
        <w:tab/>
        <w:t>(b)</w:t>
      </w:r>
      <w:r w:rsidRPr="00B90CEF">
        <w:tab/>
      </w:r>
      <w:r w:rsidR="00F41B90" w:rsidRPr="00B90CEF">
        <w:t xml:space="preserve">to pay AFCA’s unpaid fees under section </w:t>
      </w:r>
      <w:r w:rsidR="00651545" w:rsidRPr="00B90CEF">
        <w:t>1069</w:t>
      </w:r>
      <w:r w:rsidR="00253624" w:rsidRPr="00B90CEF">
        <w:t>; and</w:t>
      </w:r>
    </w:p>
    <w:p w14:paraId="0A20245B" w14:textId="77777777" w:rsidR="00545DA6" w:rsidRPr="00B90CEF" w:rsidRDefault="00545DA6" w:rsidP="00B90CEF">
      <w:pPr>
        <w:pStyle w:val="paragraph"/>
      </w:pPr>
      <w:r w:rsidRPr="00B90CEF">
        <w:tab/>
        <w:t>(c)</w:t>
      </w:r>
      <w:r w:rsidRPr="00B90CEF">
        <w:tab/>
        <w:t xml:space="preserve">to pay AFCA’s accumulated </w:t>
      </w:r>
      <w:r w:rsidR="00856BBB" w:rsidRPr="00B90CEF">
        <w:t xml:space="preserve">unpaid </w:t>
      </w:r>
      <w:r w:rsidRPr="00B90CEF">
        <w:t xml:space="preserve">fees under section </w:t>
      </w:r>
      <w:r w:rsidR="003C47AA" w:rsidRPr="00B90CEF">
        <w:t>1069</w:t>
      </w:r>
      <w:r w:rsidR="00084108" w:rsidRPr="00B90CEF">
        <w:t>A</w:t>
      </w:r>
      <w:r w:rsidR="003C47AA" w:rsidRPr="00B90CEF">
        <w:t>; and</w:t>
      </w:r>
    </w:p>
    <w:p w14:paraId="0E1F76E7" w14:textId="77777777" w:rsidR="00253624" w:rsidRPr="00B90CEF" w:rsidRDefault="00253624" w:rsidP="00B90CEF">
      <w:pPr>
        <w:pStyle w:val="paragraph"/>
      </w:pPr>
      <w:r w:rsidRPr="00B90CEF">
        <w:tab/>
        <w:t>(</w:t>
      </w:r>
      <w:r w:rsidR="00A772E2" w:rsidRPr="00B90CEF">
        <w:t>d</w:t>
      </w:r>
      <w:r w:rsidRPr="00B90CEF">
        <w:t>)</w:t>
      </w:r>
      <w:r w:rsidRPr="00B90CEF">
        <w:tab/>
        <w:t>to fund the CSLR operator’s</w:t>
      </w:r>
      <w:r w:rsidR="00F41B90" w:rsidRPr="00B90CEF">
        <w:t xml:space="preserve"> </w:t>
      </w:r>
      <w:r w:rsidRPr="00B90CEF">
        <w:t>operations</w:t>
      </w:r>
      <w:r w:rsidR="009A3826" w:rsidRPr="00B90CEF">
        <w:t>; and</w:t>
      </w:r>
    </w:p>
    <w:p w14:paraId="6821261A" w14:textId="77777777" w:rsidR="009A3826" w:rsidRPr="00B90CEF" w:rsidRDefault="009A3826" w:rsidP="00B90CEF">
      <w:pPr>
        <w:pStyle w:val="paragraph"/>
      </w:pPr>
      <w:r w:rsidRPr="00B90CEF">
        <w:tab/>
        <w:t>(</w:t>
      </w:r>
      <w:r w:rsidR="00A772E2" w:rsidRPr="00B90CEF">
        <w:t>e</w:t>
      </w:r>
      <w:r w:rsidRPr="00B90CEF">
        <w:t>)</w:t>
      </w:r>
      <w:r w:rsidRPr="00B90CEF">
        <w:tab/>
        <w:t xml:space="preserve">to </w:t>
      </w:r>
      <w:r w:rsidR="006B74EB" w:rsidRPr="00B90CEF">
        <w:t xml:space="preserve">reimburse </w:t>
      </w:r>
      <w:r w:rsidR="001F12E5" w:rsidRPr="00B90CEF">
        <w:t xml:space="preserve">to ASIC the </w:t>
      </w:r>
      <w:r w:rsidR="00B56D2B" w:rsidRPr="00B90CEF">
        <w:t xml:space="preserve">administrative </w:t>
      </w:r>
      <w:r w:rsidR="002B2EC8" w:rsidRPr="00B90CEF">
        <w:t>costs</w:t>
      </w:r>
      <w:r w:rsidR="00B36E8E" w:rsidRPr="00B90CEF">
        <w:t xml:space="preserve"> </w:t>
      </w:r>
      <w:r w:rsidR="009D55E2" w:rsidRPr="00B90CEF">
        <w:t xml:space="preserve">that ASIC has </w:t>
      </w:r>
      <w:r w:rsidR="006B74EB" w:rsidRPr="00B90CEF">
        <w:t xml:space="preserve">notified to the CSLR operator under </w:t>
      </w:r>
      <w:r w:rsidR="003F20B0" w:rsidRPr="00B90CEF">
        <w:t>paragraph 9</w:t>
      </w:r>
      <w:r w:rsidR="006B74EB" w:rsidRPr="00B90CEF">
        <w:t xml:space="preserve">(1)(c) of the </w:t>
      </w:r>
      <w:r w:rsidR="003807A0" w:rsidRPr="00B90CEF">
        <w:rPr>
          <w:i/>
        </w:rPr>
        <w:t xml:space="preserve">Financial Services </w:t>
      </w:r>
      <w:r w:rsidR="00B36E8E" w:rsidRPr="00B90CEF">
        <w:rPr>
          <w:i/>
        </w:rPr>
        <w:t>Compensation Scheme of Last Resort Levy (Collection) Act 2021</w:t>
      </w:r>
      <w:r w:rsidR="00A772E2" w:rsidRPr="00B90CEF">
        <w:t>.</w:t>
      </w:r>
    </w:p>
    <w:p w14:paraId="5ABF9766" w14:textId="77777777" w:rsidR="00A960CB" w:rsidRPr="00B90CEF" w:rsidRDefault="00A960CB" w:rsidP="00B90CEF">
      <w:pPr>
        <w:pStyle w:val="subsection"/>
      </w:pPr>
      <w:r w:rsidRPr="00B90CEF">
        <w:tab/>
        <w:t>(2)</w:t>
      </w:r>
      <w:r w:rsidRPr="00B90CEF">
        <w:tab/>
        <w:t>Subsection (1) does not prevent investment</w:t>
      </w:r>
      <w:r w:rsidR="00651545" w:rsidRPr="00B90CEF">
        <w:t xml:space="preserve"> </w:t>
      </w:r>
      <w:r w:rsidRPr="00B90CEF">
        <w:t>of money</w:t>
      </w:r>
      <w:r w:rsidR="00651545" w:rsidRPr="00B90CEF">
        <w:t xml:space="preserve"> </w:t>
      </w:r>
      <w:r w:rsidRPr="00B90CEF">
        <w:t xml:space="preserve">that is not immediately required for the purposes </w:t>
      </w:r>
      <w:r w:rsidR="00F41B90" w:rsidRPr="00B90CEF">
        <w:t>mentioned in that subsect</w:t>
      </w:r>
      <w:r w:rsidR="00651545" w:rsidRPr="00B90CEF">
        <w:t>ion</w:t>
      </w:r>
      <w:r w:rsidRPr="00B90CEF">
        <w:t>.</w:t>
      </w:r>
    </w:p>
    <w:p w14:paraId="032009BD" w14:textId="77777777" w:rsidR="0046569F" w:rsidRPr="00B90CEF" w:rsidRDefault="00C62643" w:rsidP="00B90CEF">
      <w:pPr>
        <w:pStyle w:val="ActHead7"/>
        <w:pageBreakBefore/>
      </w:pPr>
      <w:bookmarkStart w:id="41" w:name="_Toc75359703"/>
      <w:r w:rsidRPr="00874714">
        <w:rPr>
          <w:rStyle w:val="CharAmPartNo"/>
        </w:rPr>
        <w:t>Part 2</w:t>
      </w:r>
      <w:r w:rsidR="0046569F" w:rsidRPr="00B90CEF">
        <w:t>—</w:t>
      </w:r>
      <w:r w:rsidR="0014048B" w:rsidRPr="00874714">
        <w:rPr>
          <w:rStyle w:val="CharAmPartText"/>
        </w:rPr>
        <w:t>Other</w:t>
      </w:r>
      <w:r w:rsidR="0046569F" w:rsidRPr="00874714">
        <w:rPr>
          <w:rStyle w:val="CharAmPartText"/>
        </w:rPr>
        <w:t xml:space="preserve"> amendments</w:t>
      </w:r>
      <w:bookmarkEnd w:id="41"/>
    </w:p>
    <w:p w14:paraId="7F22376D" w14:textId="77777777" w:rsidR="005B3C36" w:rsidRPr="00B90CEF" w:rsidRDefault="0083537C" w:rsidP="00B90CEF">
      <w:pPr>
        <w:pStyle w:val="ActHead9"/>
        <w:rPr>
          <w:i w:val="0"/>
        </w:rPr>
      </w:pPr>
      <w:bookmarkStart w:id="42" w:name="_Toc75359704"/>
      <w:r w:rsidRPr="00B90CEF">
        <w:t>Administrative Decisions (Judicial Review) Act 1977</w:t>
      </w:r>
      <w:bookmarkEnd w:id="42"/>
    </w:p>
    <w:p w14:paraId="5EB55166" w14:textId="77777777" w:rsidR="0083537C" w:rsidRPr="00B90CEF" w:rsidRDefault="001F12E5" w:rsidP="00B90CEF">
      <w:pPr>
        <w:pStyle w:val="ItemHead"/>
      </w:pPr>
      <w:r w:rsidRPr="00B90CEF">
        <w:t>5</w:t>
      </w:r>
      <w:r w:rsidR="002C76CC">
        <w:t xml:space="preserve">  </w:t>
      </w:r>
      <w:r w:rsidR="0083537C" w:rsidRPr="00B90CEF">
        <w:t xml:space="preserve">After </w:t>
      </w:r>
      <w:r w:rsidR="00C62643" w:rsidRPr="00B90CEF">
        <w:t>paragraph (</w:t>
      </w:r>
      <w:r w:rsidR="0083537C" w:rsidRPr="00B90CEF">
        <w:t xml:space="preserve">hba) of </w:t>
      </w:r>
      <w:r w:rsidR="00C62643" w:rsidRPr="00B90CEF">
        <w:t>Schedule 1</w:t>
      </w:r>
    </w:p>
    <w:p w14:paraId="6D00B01C" w14:textId="77777777" w:rsidR="0083537C" w:rsidRPr="00B90CEF" w:rsidRDefault="0083537C" w:rsidP="00B90CEF">
      <w:pPr>
        <w:pStyle w:val="Item"/>
      </w:pPr>
      <w:r w:rsidRPr="00B90CEF">
        <w:t>Insert:</w:t>
      </w:r>
    </w:p>
    <w:p w14:paraId="4E711E41" w14:textId="77777777" w:rsidR="0083537C" w:rsidRPr="00B90CEF" w:rsidRDefault="0083537C" w:rsidP="00B90CEF">
      <w:pPr>
        <w:pStyle w:val="paragraph"/>
      </w:pPr>
      <w:r w:rsidRPr="00B90CEF">
        <w:tab/>
        <w:t>(hbb)</w:t>
      </w:r>
      <w:r w:rsidRPr="00B90CEF">
        <w:tab/>
        <w:t xml:space="preserve">decisions </w:t>
      </w:r>
      <w:r w:rsidR="00444BA5" w:rsidRPr="00B90CEF">
        <w:t xml:space="preserve">of the CSLR operator </w:t>
      </w:r>
      <w:r w:rsidR="00F730BA" w:rsidRPr="00B90CEF">
        <w:t xml:space="preserve">under </w:t>
      </w:r>
      <w:r w:rsidR="00C62643" w:rsidRPr="00B90CEF">
        <w:t>Part 7</w:t>
      </w:r>
      <w:r w:rsidR="00F730BA" w:rsidRPr="00B90CEF">
        <w:t xml:space="preserve">.10B of </w:t>
      </w:r>
      <w:r w:rsidR="00522508" w:rsidRPr="00B90CEF">
        <w:t xml:space="preserve">the </w:t>
      </w:r>
      <w:r w:rsidR="00522508" w:rsidRPr="00B90CEF">
        <w:rPr>
          <w:i/>
        </w:rPr>
        <w:t>Corporations Act 2001</w:t>
      </w:r>
      <w:r w:rsidR="00737616" w:rsidRPr="00B90CEF">
        <w:t xml:space="preserve"> or regulations made for the purposes of that Part</w:t>
      </w:r>
      <w:r w:rsidR="00444BA5" w:rsidRPr="00B90CEF">
        <w:t>;</w:t>
      </w:r>
    </w:p>
    <w:p w14:paraId="64A275A8" w14:textId="77777777" w:rsidR="00A5318A" w:rsidRPr="00B90CEF" w:rsidRDefault="00A5318A" w:rsidP="00B90CEF">
      <w:pPr>
        <w:pStyle w:val="ActHead9"/>
        <w:rPr>
          <w:i w:val="0"/>
        </w:rPr>
      </w:pPr>
      <w:bookmarkStart w:id="43" w:name="_Toc75359705"/>
      <w:r w:rsidRPr="00B90CEF">
        <w:t>Australian Securities and Investments Commission Act 2001</w:t>
      </w:r>
      <w:bookmarkEnd w:id="43"/>
    </w:p>
    <w:p w14:paraId="4788AA43" w14:textId="77777777" w:rsidR="0014048B" w:rsidRPr="00B90CEF" w:rsidRDefault="001F12E5" w:rsidP="00B90CEF">
      <w:pPr>
        <w:pStyle w:val="ItemHead"/>
      </w:pPr>
      <w:r w:rsidRPr="00B90CEF">
        <w:t>6</w:t>
      </w:r>
      <w:r w:rsidR="002C76CC">
        <w:t xml:space="preserve">  </w:t>
      </w:r>
      <w:r w:rsidR="0014048B" w:rsidRPr="00B90CEF">
        <w:t xml:space="preserve">After </w:t>
      </w:r>
      <w:r w:rsidR="003F20B0" w:rsidRPr="00B90CEF">
        <w:t>paragraph 1</w:t>
      </w:r>
      <w:r w:rsidR="0014048B" w:rsidRPr="00B90CEF">
        <w:t>2A(1)(b)</w:t>
      </w:r>
    </w:p>
    <w:p w14:paraId="60F8AC52" w14:textId="77777777" w:rsidR="0014048B" w:rsidRPr="00B90CEF" w:rsidRDefault="0014048B" w:rsidP="00B90CEF">
      <w:pPr>
        <w:pStyle w:val="Item"/>
      </w:pPr>
      <w:r w:rsidRPr="00B90CEF">
        <w:t>Insert:</w:t>
      </w:r>
    </w:p>
    <w:p w14:paraId="3EF7B9C7" w14:textId="77777777" w:rsidR="0014048B" w:rsidRPr="00B90CEF" w:rsidRDefault="0014048B" w:rsidP="00B90CEF">
      <w:pPr>
        <w:pStyle w:val="paragraph"/>
      </w:pPr>
      <w:r w:rsidRPr="00B90CEF">
        <w:tab/>
        <w:t>(ba)</w:t>
      </w:r>
      <w:r w:rsidRPr="00B90CEF">
        <w:tab/>
        <w:t xml:space="preserve">the </w:t>
      </w:r>
      <w:r w:rsidRPr="00B90CEF">
        <w:rPr>
          <w:i/>
        </w:rPr>
        <w:t xml:space="preserve">Financial Services Compensation Scheme of Last Resort Levy (Collection) </w:t>
      </w:r>
      <w:r w:rsidR="00805A16" w:rsidRPr="00B90CEF">
        <w:rPr>
          <w:i/>
        </w:rPr>
        <w:t>Act</w:t>
      </w:r>
      <w:r w:rsidRPr="00B90CEF">
        <w:rPr>
          <w:i/>
        </w:rPr>
        <w:t xml:space="preserve"> 2021</w:t>
      </w:r>
      <w:r w:rsidRPr="00B90CEF">
        <w:t>;</w:t>
      </w:r>
    </w:p>
    <w:p w14:paraId="409EE807" w14:textId="77777777" w:rsidR="00A5318A" w:rsidRPr="00B90CEF" w:rsidRDefault="001F12E5" w:rsidP="00B90CEF">
      <w:pPr>
        <w:pStyle w:val="ItemHead"/>
      </w:pPr>
      <w:r w:rsidRPr="00B90CEF">
        <w:t>7</w:t>
      </w:r>
      <w:r w:rsidR="002C76CC">
        <w:t xml:space="preserve">  </w:t>
      </w:r>
      <w:r w:rsidR="004425F7" w:rsidRPr="00B90CEF">
        <w:t xml:space="preserve">After </w:t>
      </w:r>
      <w:r w:rsidR="00C62643" w:rsidRPr="00B90CEF">
        <w:t>sub</w:t>
      </w:r>
      <w:r w:rsidR="003F20B0" w:rsidRPr="00B90CEF">
        <w:t>paragraph 1</w:t>
      </w:r>
      <w:r w:rsidR="004425F7" w:rsidRPr="00B90CEF">
        <w:t>27(4)(aa)(i)</w:t>
      </w:r>
    </w:p>
    <w:p w14:paraId="2B381B21" w14:textId="77777777" w:rsidR="004425F7" w:rsidRPr="00B90CEF" w:rsidRDefault="004425F7" w:rsidP="00B90CEF">
      <w:pPr>
        <w:pStyle w:val="Item"/>
      </w:pPr>
      <w:r w:rsidRPr="00B90CEF">
        <w:t>Insert:</w:t>
      </w:r>
    </w:p>
    <w:p w14:paraId="22757883" w14:textId="77777777" w:rsidR="004425F7" w:rsidRPr="00B90CEF" w:rsidRDefault="004425F7" w:rsidP="00B90CEF">
      <w:pPr>
        <w:pStyle w:val="paragraphsub"/>
      </w:pPr>
      <w:r w:rsidRPr="00B90CEF">
        <w:tab/>
        <w:t>(i</w:t>
      </w:r>
      <w:r w:rsidR="005677B0" w:rsidRPr="00B90CEF">
        <w:t>a</w:t>
      </w:r>
      <w:r w:rsidRPr="00B90CEF">
        <w:t>)</w:t>
      </w:r>
      <w:r w:rsidRPr="00B90CEF">
        <w:tab/>
        <w:t xml:space="preserve">the </w:t>
      </w:r>
      <w:r w:rsidR="005677B0" w:rsidRPr="00B90CEF">
        <w:t xml:space="preserve">CSLR operator (within the meaning of </w:t>
      </w:r>
      <w:r w:rsidR="00C62643" w:rsidRPr="00B90CEF">
        <w:t>Chapter 7</w:t>
      </w:r>
      <w:r w:rsidR="005677B0" w:rsidRPr="00B90CEF">
        <w:t xml:space="preserve"> of the </w:t>
      </w:r>
      <w:r w:rsidR="005677B0" w:rsidRPr="00B90CEF">
        <w:rPr>
          <w:i/>
        </w:rPr>
        <w:t>Corporations Act 2001</w:t>
      </w:r>
      <w:r w:rsidR="005677B0" w:rsidRPr="00B90CEF">
        <w:t>);</w:t>
      </w:r>
    </w:p>
    <w:p w14:paraId="0F9D03EC" w14:textId="77777777" w:rsidR="00405FAF" w:rsidRPr="00B90CEF" w:rsidRDefault="00405FAF" w:rsidP="00B90CEF">
      <w:pPr>
        <w:pStyle w:val="ActHead9"/>
        <w:rPr>
          <w:i w:val="0"/>
        </w:rPr>
      </w:pPr>
      <w:bookmarkStart w:id="44" w:name="_Toc75359706"/>
      <w:r w:rsidRPr="00B90CEF">
        <w:t>Corporations Act 2001</w:t>
      </w:r>
      <w:bookmarkEnd w:id="44"/>
    </w:p>
    <w:p w14:paraId="15AC2F68" w14:textId="77777777" w:rsidR="00763E3F" w:rsidRPr="00B90CEF" w:rsidRDefault="001F12E5" w:rsidP="00B90CEF">
      <w:pPr>
        <w:pStyle w:val="ItemHead"/>
      </w:pPr>
      <w:r w:rsidRPr="00B90CEF">
        <w:t>8</w:t>
      </w:r>
      <w:r w:rsidR="002C76CC">
        <w:t xml:space="preserve">  </w:t>
      </w:r>
      <w:r w:rsidR="00763E3F" w:rsidRPr="00B90CEF">
        <w:t xml:space="preserve">After </w:t>
      </w:r>
      <w:r w:rsidR="003F20B0" w:rsidRPr="00B90CEF">
        <w:t>subsection 6</w:t>
      </w:r>
      <w:r w:rsidR="00763E3F" w:rsidRPr="00B90CEF">
        <w:t>01AB(1B)</w:t>
      </w:r>
    </w:p>
    <w:p w14:paraId="09A364E1" w14:textId="77777777" w:rsidR="00763E3F" w:rsidRPr="00B90CEF" w:rsidRDefault="00763E3F" w:rsidP="00B90CEF">
      <w:pPr>
        <w:pStyle w:val="Item"/>
      </w:pPr>
      <w:r w:rsidRPr="00B90CEF">
        <w:t>Insert:</w:t>
      </w:r>
    </w:p>
    <w:p w14:paraId="5C61B2C6" w14:textId="77777777" w:rsidR="00763E3F" w:rsidRPr="00B90CEF" w:rsidRDefault="00763E3F" w:rsidP="00B90CEF">
      <w:pPr>
        <w:pStyle w:val="subsection"/>
      </w:pPr>
      <w:r w:rsidRPr="00B90CEF">
        <w:tab/>
        <w:t>(1C)</w:t>
      </w:r>
      <w:r w:rsidRPr="00B90CEF">
        <w:tab/>
        <w:t>ASIC may also decide to deregister a company if:</w:t>
      </w:r>
    </w:p>
    <w:p w14:paraId="2B14481F" w14:textId="77777777" w:rsidR="00763E3F" w:rsidRPr="00B90CEF" w:rsidRDefault="00763E3F" w:rsidP="00B90CEF">
      <w:pPr>
        <w:pStyle w:val="paragraph"/>
      </w:pPr>
      <w:r w:rsidRPr="00B90CEF">
        <w:tab/>
        <w:t>(a)</w:t>
      </w:r>
      <w:r w:rsidRPr="00B90CEF">
        <w:tab/>
        <w:t xml:space="preserve">the company is liable to pay levy </w:t>
      </w:r>
      <w:r w:rsidR="00C57622" w:rsidRPr="00B90CEF">
        <w:t xml:space="preserve">(within the meaning of the </w:t>
      </w:r>
      <w:r w:rsidR="00C57622" w:rsidRPr="00B90CEF">
        <w:rPr>
          <w:i/>
        </w:rPr>
        <w:t>Financial Services Compensation Scheme of Last Resort Levy (Collection) Act 2021</w:t>
      </w:r>
      <w:r w:rsidR="00C57622" w:rsidRPr="00B90CEF">
        <w:t>)</w:t>
      </w:r>
      <w:r w:rsidRPr="00B90CEF">
        <w:t>; and</w:t>
      </w:r>
    </w:p>
    <w:p w14:paraId="441FA035" w14:textId="77777777" w:rsidR="00763E3F" w:rsidRPr="00B90CEF" w:rsidRDefault="00763E3F" w:rsidP="00B90CEF">
      <w:pPr>
        <w:pStyle w:val="paragraph"/>
      </w:pPr>
      <w:r w:rsidRPr="00B90CEF">
        <w:tab/>
        <w:t>(b)</w:t>
      </w:r>
      <w:r w:rsidRPr="00B90CEF">
        <w:tab/>
        <w:t>the company has not paid in full at least 12 months after the due date for payment:</w:t>
      </w:r>
    </w:p>
    <w:p w14:paraId="0C51EE05" w14:textId="77777777" w:rsidR="00763E3F" w:rsidRPr="00B90CEF" w:rsidRDefault="00763E3F" w:rsidP="00B90CEF">
      <w:pPr>
        <w:pStyle w:val="paragraphsub"/>
      </w:pPr>
      <w:r w:rsidRPr="00B90CEF">
        <w:tab/>
        <w:t>(i)</w:t>
      </w:r>
      <w:r w:rsidRPr="00B90CEF">
        <w:tab/>
        <w:t>the amount of the levy; and</w:t>
      </w:r>
    </w:p>
    <w:p w14:paraId="3E24E459" w14:textId="77777777" w:rsidR="00763E3F" w:rsidRPr="00B90CEF" w:rsidRDefault="00763E3F" w:rsidP="00B90CEF">
      <w:pPr>
        <w:pStyle w:val="paragraphsub"/>
      </w:pPr>
      <w:r w:rsidRPr="00B90CEF">
        <w:tab/>
        <w:t>(ii)</w:t>
      </w:r>
      <w:r w:rsidRPr="00B90CEF">
        <w:tab/>
        <w:t>the amount of any late payment penalty payable in relation to the levy; and</w:t>
      </w:r>
    </w:p>
    <w:p w14:paraId="2858FC75" w14:textId="77777777" w:rsidR="00763E3F" w:rsidRPr="00B90CEF" w:rsidRDefault="00763E3F" w:rsidP="00B90CEF">
      <w:pPr>
        <w:pStyle w:val="paragraphsub"/>
      </w:pPr>
      <w:r w:rsidRPr="00B90CEF">
        <w:tab/>
        <w:t>(iii)</w:t>
      </w:r>
      <w:r w:rsidRPr="00B90CEF">
        <w:tab/>
        <w:t>the amount of any shortfall penalty payable in relation to the levy.</w:t>
      </w:r>
    </w:p>
    <w:p w14:paraId="78D9CAF9" w14:textId="77777777" w:rsidR="00E85834" w:rsidRPr="00B90CEF" w:rsidRDefault="001F12E5" w:rsidP="00B90CEF">
      <w:pPr>
        <w:pStyle w:val="ItemHead"/>
      </w:pPr>
      <w:r w:rsidRPr="00B90CEF">
        <w:t>9</w:t>
      </w:r>
      <w:r w:rsidR="002C76CC">
        <w:t xml:space="preserve">  </w:t>
      </w:r>
      <w:r w:rsidR="00E85834" w:rsidRPr="00B90CEF">
        <w:t xml:space="preserve">After </w:t>
      </w:r>
      <w:r w:rsidR="003F20B0" w:rsidRPr="00B90CEF">
        <w:t>subsection 6</w:t>
      </w:r>
      <w:r w:rsidR="00E85834" w:rsidRPr="00B90CEF">
        <w:t>01AH(1A)</w:t>
      </w:r>
    </w:p>
    <w:p w14:paraId="564CB4AE" w14:textId="77777777" w:rsidR="00E85834" w:rsidRPr="00B90CEF" w:rsidRDefault="00E85834" w:rsidP="00B90CEF">
      <w:pPr>
        <w:pStyle w:val="Item"/>
      </w:pPr>
      <w:r w:rsidRPr="00B90CEF">
        <w:t>Insert:</w:t>
      </w:r>
    </w:p>
    <w:p w14:paraId="57BC6BB9" w14:textId="77777777" w:rsidR="00E85834" w:rsidRPr="00B90CEF" w:rsidRDefault="00E85834" w:rsidP="00B90CEF">
      <w:pPr>
        <w:pStyle w:val="subsection"/>
      </w:pPr>
      <w:r w:rsidRPr="00B90CEF">
        <w:tab/>
        <w:t>(1B)</w:t>
      </w:r>
      <w:r w:rsidRPr="00B90CEF">
        <w:tab/>
        <w:t xml:space="preserve">ASIC may </w:t>
      </w:r>
      <w:r w:rsidR="00787018" w:rsidRPr="00B90CEF">
        <w:t>rei</w:t>
      </w:r>
      <w:r w:rsidRPr="00B90CEF">
        <w:t xml:space="preserve">nstate the registration of a company deregistered under </w:t>
      </w:r>
      <w:r w:rsidR="003F20B0" w:rsidRPr="00B90CEF">
        <w:t>subsection 6</w:t>
      </w:r>
      <w:r w:rsidRPr="00B90CEF">
        <w:t>01AB(1C) if:</w:t>
      </w:r>
    </w:p>
    <w:p w14:paraId="727D835A" w14:textId="77777777" w:rsidR="00E85834" w:rsidRPr="00B90CEF" w:rsidRDefault="00E85834" w:rsidP="00B90CEF">
      <w:pPr>
        <w:pStyle w:val="paragraph"/>
      </w:pPr>
      <w:r w:rsidRPr="00B90CEF">
        <w:tab/>
        <w:t>(a)</w:t>
      </w:r>
      <w:r w:rsidRPr="00B90CEF">
        <w:tab/>
        <w:t>ASIC receives an application in relation to the reinstatement of the company’s registration; and</w:t>
      </w:r>
    </w:p>
    <w:p w14:paraId="54250A28" w14:textId="77777777" w:rsidR="00E85834" w:rsidRPr="00B90CEF" w:rsidRDefault="00E85834" w:rsidP="00B90CEF">
      <w:pPr>
        <w:pStyle w:val="paragraph"/>
      </w:pPr>
      <w:r w:rsidRPr="00B90CEF">
        <w:tab/>
        <w:t>(b)</w:t>
      </w:r>
      <w:r w:rsidRPr="00B90CEF">
        <w:tab/>
        <w:t xml:space="preserve">the levy (within the meaning of the </w:t>
      </w:r>
      <w:r w:rsidRPr="00B90CEF">
        <w:rPr>
          <w:i/>
        </w:rPr>
        <w:t>Financial Services Compensation Scheme of Last Resort Levy (Collection) Act 2021</w:t>
      </w:r>
      <w:r w:rsidRPr="00B90CEF">
        <w:t>) imposed on the company is paid in full; and</w:t>
      </w:r>
    </w:p>
    <w:p w14:paraId="2C03811E" w14:textId="77777777" w:rsidR="00E85834" w:rsidRPr="00B90CEF" w:rsidRDefault="00E85834" w:rsidP="00B90CEF">
      <w:pPr>
        <w:pStyle w:val="paragraph"/>
      </w:pPr>
      <w:r w:rsidRPr="00B90CEF">
        <w:tab/>
        <w:t>(c)</w:t>
      </w:r>
      <w:r w:rsidRPr="00B90CEF">
        <w:tab/>
        <w:t>the amount of any late payment penalty payable in relation to the levy is paid in full; and</w:t>
      </w:r>
    </w:p>
    <w:p w14:paraId="1D7D148C" w14:textId="77777777" w:rsidR="00E85834" w:rsidRPr="00B90CEF" w:rsidRDefault="00E85834" w:rsidP="00B90CEF">
      <w:pPr>
        <w:pStyle w:val="paragraph"/>
      </w:pPr>
      <w:r w:rsidRPr="00B90CEF">
        <w:tab/>
        <w:t>(d)</w:t>
      </w:r>
      <w:r w:rsidRPr="00B90CEF">
        <w:tab/>
        <w:t>the amount of any shortfall penalty payable in relation to the levy is paid in full.</w:t>
      </w:r>
    </w:p>
    <w:p w14:paraId="6289FE9F" w14:textId="77777777" w:rsidR="0046569F" w:rsidRPr="00B90CEF" w:rsidRDefault="001F12E5" w:rsidP="00B90CEF">
      <w:pPr>
        <w:pStyle w:val="ItemHead"/>
      </w:pPr>
      <w:r w:rsidRPr="00B90CEF">
        <w:t>10</w:t>
      </w:r>
      <w:r w:rsidR="002C76CC">
        <w:t xml:space="preserve">  </w:t>
      </w:r>
      <w:r w:rsidR="00734514" w:rsidRPr="00B90CEF">
        <w:t xml:space="preserve">After </w:t>
      </w:r>
      <w:r w:rsidR="003F20B0" w:rsidRPr="00B90CEF">
        <w:t>paragraph 9</w:t>
      </w:r>
      <w:r w:rsidR="00734514" w:rsidRPr="00B90CEF">
        <w:t>15B(1)(f)</w:t>
      </w:r>
    </w:p>
    <w:p w14:paraId="62FA09B4" w14:textId="77777777" w:rsidR="004E75CA" w:rsidRPr="00B90CEF" w:rsidRDefault="00734514" w:rsidP="00B90CEF">
      <w:pPr>
        <w:pStyle w:val="Item"/>
      </w:pPr>
      <w:r w:rsidRPr="00B90CEF">
        <w:t>Insert</w:t>
      </w:r>
      <w:r w:rsidR="004E75CA" w:rsidRPr="00B90CEF">
        <w:t>:</w:t>
      </w:r>
    </w:p>
    <w:p w14:paraId="2D532678" w14:textId="77777777" w:rsidR="004E75CA" w:rsidRPr="00B90CEF" w:rsidRDefault="004E75CA" w:rsidP="00B90CEF">
      <w:pPr>
        <w:pStyle w:val="paragraph"/>
      </w:pPr>
      <w:r w:rsidRPr="00B90CEF">
        <w:tab/>
      </w:r>
      <w:r w:rsidR="002A5F43" w:rsidRPr="00B90CEF">
        <w:t>;</w:t>
      </w:r>
      <w:r w:rsidR="00734514" w:rsidRPr="00B90CEF">
        <w:t xml:space="preserve"> or</w:t>
      </w:r>
      <w:r w:rsidR="002A5F43" w:rsidRPr="00B90CEF">
        <w:t xml:space="preserve"> </w:t>
      </w:r>
      <w:r w:rsidR="00734514" w:rsidRPr="00B90CEF">
        <w:t>(g</w:t>
      </w:r>
      <w:r w:rsidRPr="00B90CEF">
        <w:t>)</w:t>
      </w:r>
      <w:r w:rsidRPr="00B90CEF">
        <w:tab/>
      </w:r>
      <w:r w:rsidR="001A7746" w:rsidRPr="00B90CEF">
        <w:t>i</w:t>
      </w:r>
      <w:r w:rsidR="00BF28A8" w:rsidRPr="00B90CEF">
        <w:t>s required to pay an amount</w:t>
      </w:r>
      <w:r w:rsidR="00EF4CFE" w:rsidRPr="00B90CEF">
        <w:t xml:space="preserve"> </w:t>
      </w:r>
      <w:r w:rsidR="00A01C77" w:rsidRPr="00B90CEF">
        <w:t xml:space="preserve">to a person </w:t>
      </w:r>
      <w:r w:rsidR="00BF28A8" w:rsidRPr="00B90CEF">
        <w:t>in accordance with a relevant AFCA determination and</w:t>
      </w:r>
      <w:r w:rsidR="001A7746" w:rsidRPr="00B90CEF">
        <w:t xml:space="preserve"> the</w:t>
      </w:r>
      <w:r w:rsidR="00BF28A8" w:rsidRPr="00B90CEF">
        <w:t xml:space="preserve"> </w:t>
      </w:r>
      <w:r w:rsidRPr="00B90CEF">
        <w:t>CSLR operator has paid</w:t>
      </w:r>
      <w:r w:rsidR="00A87F85" w:rsidRPr="00B90CEF">
        <w:t>,</w:t>
      </w:r>
      <w:r w:rsidRPr="00B90CEF">
        <w:t xml:space="preserve"> </w:t>
      </w:r>
      <w:r w:rsidR="00A87F85" w:rsidRPr="00B90CEF">
        <w:t>under section 106</w:t>
      </w:r>
      <w:r w:rsidR="00084108" w:rsidRPr="00B90CEF">
        <w:t>2</w:t>
      </w:r>
      <w:r w:rsidR="00A87F85" w:rsidRPr="00B90CEF">
        <w:t xml:space="preserve">, </w:t>
      </w:r>
      <w:r w:rsidRPr="00B90CEF">
        <w:t>an amount of compensation</w:t>
      </w:r>
      <w:r w:rsidR="008C68CC" w:rsidRPr="00B90CEF">
        <w:t xml:space="preserve"> </w:t>
      </w:r>
      <w:r w:rsidR="00A01C77" w:rsidRPr="00B90CEF">
        <w:t xml:space="preserve">to the person </w:t>
      </w:r>
      <w:r w:rsidR="002A5F43" w:rsidRPr="00B90CEF">
        <w:t xml:space="preserve">in relation to </w:t>
      </w:r>
      <w:r w:rsidR="00DF0D47" w:rsidRPr="00B90CEF">
        <w:t>the</w:t>
      </w:r>
      <w:r w:rsidR="002A5F43" w:rsidRPr="00B90CEF">
        <w:t xml:space="preserve"> </w:t>
      </w:r>
      <w:r w:rsidR="003B64ED" w:rsidRPr="00B90CEF">
        <w:t>relevant AFCA determination</w:t>
      </w:r>
      <w:r w:rsidR="00BF28A8" w:rsidRPr="00B90CEF">
        <w:t>; or</w:t>
      </w:r>
    </w:p>
    <w:p w14:paraId="69F78888" w14:textId="77777777" w:rsidR="00BF28A8" w:rsidRPr="00B90CEF" w:rsidRDefault="00BF28A8" w:rsidP="00B90CEF">
      <w:pPr>
        <w:pStyle w:val="paragraph"/>
      </w:pPr>
      <w:r w:rsidRPr="00B90CEF">
        <w:tab/>
        <w:t>(h)</w:t>
      </w:r>
      <w:r w:rsidRPr="00B90CEF">
        <w:tab/>
        <w:t xml:space="preserve">is liable to pay levy </w:t>
      </w:r>
      <w:r w:rsidR="00C57622" w:rsidRPr="00B90CEF">
        <w:t xml:space="preserve">(within the meaning of the </w:t>
      </w:r>
      <w:r w:rsidR="00C57622" w:rsidRPr="00B90CEF">
        <w:rPr>
          <w:i/>
        </w:rPr>
        <w:t>Financial Services Compensation Scheme of Last Resort Levy (Collection) Act 2021</w:t>
      </w:r>
      <w:r w:rsidR="00C57622" w:rsidRPr="00B90CEF">
        <w:t>)</w:t>
      </w:r>
      <w:r w:rsidRPr="00B90CEF">
        <w:t xml:space="preserve"> and has not paid in full at least 12 months after the due date for payment:</w:t>
      </w:r>
    </w:p>
    <w:p w14:paraId="583DB96C" w14:textId="77777777" w:rsidR="00BF28A8" w:rsidRPr="00B90CEF" w:rsidRDefault="00BF28A8" w:rsidP="00B90CEF">
      <w:pPr>
        <w:pStyle w:val="paragraphsub"/>
      </w:pPr>
      <w:r w:rsidRPr="00B90CEF">
        <w:tab/>
        <w:t>(i)</w:t>
      </w:r>
      <w:r w:rsidRPr="00B90CEF">
        <w:tab/>
        <w:t>the amount of levy; and</w:t>
      </w:r>
    </w:p>
    <w:p w14:paraId="52FF5347" w14:textId="77777777" w:rsidR="00BF28A8" w:rsidRPr="00B90CEF" w:rsidRDefault="00BF28A8" w:rsidP="00B90CEF">
      <w:pPr>
        <w:pStyle w:val="paragraphsub"/>
      </w:pPr>
      <w:r w:rsidRPr="00B90CEF">
        <w:tab/>
        <w:t>(ii)</w:t>
      </w:r>
      <w:r w:rsidRPr="00B90CEF">
        <w:tab/>
        <w:t>the amount of any late payment penalty in relation to the levy; and</w:t>
      </w:r>
    </w:p>
    <w:p w14:paraId="282AABFA" w14:textId="77777777" w:rsidR="00BF28A8" w:rsidRPr="00B90CEF" w:rsidRDefault="00BF28A8" w:rsidP="00B90CEF">
      <w:pPr>
        <w:pStyle w:val="paragraphsub"/>
      </w:pPr>
      <w:r w:rsidRPr="00B90CEF">
        <w:tab/>
        <w:t>(iii)</w:t>
      </w:r>
      <w:r w:rsidRPr="00B90CEF">
        <w:tab/>
        <w:t>the amount of any shortfall penalty payable in relation to the levy.</w:t>
      </w:r>
    </w:p>
    <w:p w14:paraId="08145FDA" w14:textId="77777777" w:rsidR="00255C6C" w:rsidRPr="00B90CEF" w:rsidRDefault="001F12E5" w:rsidP="00B90CEF">
      <w:pPr>
        <w:pStyle w:val="ItemHead"/>
      </w:pPr>
      <w:r w:rsidRPr="00B90CEF">
        <w:t>11</w:t>
      </w:r>
      <w:r w:rsidR="002C76CC">
        <w:t xml:space="preserve">  </w:t>
      </w:r>
      <w:r w:rsidR="00255C6C" w:rsidRPr="00B90CEF">
        <w:t xml:space="preserve">After </w:t>
      </w:r>
      <w:r w:rsidR="003F20B0" w:rsidRPr="00B90CEF">
        <w:t>paragraph 9</w:t>
      </w:r>
      <w:r w:rsidR="00255C6C" w:rsidRPr="00B90CEF">
        <w:t>15B(2)(e)</w:t>
      </w:r>
    </w:p>
    <w:p w14:paraId="10ADF35B" w14:textId="77777777" w:rsidR="00255C6C" w:rsidRPr="00B90CEF" w:rsidRDefault="00255C6C" w:rsidP="00B90CEF">
      <w:pPr>
        <w:pStyle w:val="Item"/>
      </w:pPr>
      <w:r w:rsidRPr="00B90CEF">
        <w:t>Insert:</w:t>
      </w:r>
    </w:p>
    <w:p w14:paraId="7C5DB6A2" w14:textId="77777777" w:rsidR="00255C6C" w:rsidRPr="00B90CEF" w:rsidRDefault="00255C6C" w:rsidP="00B90CEF">
      <w:pPr>
        <w:pStyle w:val="paragraph"/>
      </w:pPr>
      <w:r w:rsidRPr="00B90CEF">
        <w:tab/>
        <w:t>; or (f)</w:t>
      </w:r>
      <w:r w:rsidRPr="00B90CEF">
        <w:tab/>
        <w:t xml:space="preserve">in the case of a partnership that is liable to pay levy (within the meaning of the </w:t>
      </w:r>
      <w:r w:rsidRPr="00B90CEF">
        <w:rPr>
          <w:i/>
        </w:rPr>
        <w:t>Financial Services Compensation Scheme of Last Resort Levy (Collection) Act 2021</w:t>
      </w:r>
      <w:r w:rsidRPr="00B90CEF">
        <w:t>)—the following have not been paid in full at least 12 months after the due date for payment:</w:t>
      </w:r>
    </w:p>
    <w:p w14:paraId="3234571E" w14:textId="77777777" w:rsidR="00255C6C" w:rsidRPr="00B90CEF" w:rsidRDefault="00255C6C" w:rsidP="00B90CEF">
      <w:pPr>
        <w:pStyle w:val="paragraphsub"/>
      </w:pPr>
      <w:r w:rsidRPr="00B90CEF">
        <w:tab/>
        <w:t>(i)</w:t>
      </w:r>
      <w:r w:rsidRPr="00B90CEF">
        <w:tab/>
        <w:t>the amount of levy;</w:t>
      </w:r>
    </w:p>
    <w:p w14:paraId="1CFEF3E4" w14:textId="77777777" w:rsidR="00255C6C" w:rsidRPr="00B90CEF" w:rsidRDefault="00255C6C" w:rsidP="00B90CEF">
      <w:pPr>
        <w:pStyle w:val="paragraphsub"/>
      </w:pPr>
      <w:r w:rsidRPr="00B90CEF">
        <w:tab/>
        <w:t>(ii)</w:t>
      </w:r>
      <w:r w:rsidRPr="00B90CEF">
        <w:tab/>
        <w:t>the amount of any late payment penalty in relation to the levy;</w:t>
      </w:r>
    </w:p>
    <w:p w14:paraId="7BDF2B12" w14:textId="77777777" w:rsidR="00255C6C" w:rsidRPr="00B90CEF" w:rsidRDefault="00255C6C" w:rsidP="00B90CEF">
      <w:pPr>
        <w:pStyle w:val="paragraphsub"/>
      </w:pPr>
      <w:r w:rsidRPr="00B90CEF">
        <w:tab/>
        <w:t>(iii)</w:t>
      </w:r>
      <w:r w:rsidRPr="00B90CEF">
        <w:tab/>
        <w:t>the amount of any shortfall penalty payable in relation to the levy.</w:t>
      </w:r>
    </w:p>
    <w:p w14:paraId="3B84490D" w14:textId="77777777" w:rsidR="00255C6C" w:rsidRPr="00B90CEF" w:rsidRDefault="001F12E5" w:rsidP="00B90CEF">
      <w:pPr>
        <w:pStyle w:val="ItemHead"/>
      </w:pPr>
      <w:r w:rsidRPr="00B90CEF">
        <w:t>12</w:t>
      </w:r>
      <w:r w:rsidR="002C76CC">
        <w:t xml:space="preserve">  </w:t>
      </w:r>
      <w:r w:rsidR="00255C6C" w:rsidRPr="00B90CEF">
        <w:t xml:space="preserve">After </w:t>
      </w:r>
      <w:r w:rsidR="003F20B0" w:rsidRPr="00B90CEF">
        <w:t>paragraph 9</w:t>
      </w:r>
      <w:r w:rsidR="00255C6C" w:rsidRPr="00B90CEF">
        <w:t>15B(3)(e)</w:t>
      </w:r>
    </w:p>
    <w:p w14:paraId="5CF346C5" w14:textId="77777777" w:rsidR="00255C6C" w:rsidRPr="00B90CEF" w:rsidRDefault="00255C6C" w:rsidP="00B90CEF">
      <w:pPr>
        <w:pStyle w:val="Item"/>
      </w:pPr>
      <w:r w:rsidRPr="00B90CEF">
        <w:t>Insert:</w:t>
      </w:r>
    </w:p>
    <w:p w14:paraId="7BEEE59B" w14:textId="77777777" w:rsidR="00255C6C" w:rsidRPr="00B90CEF" w:rsidRDefault="00255C6C" w:rsidP="00B90CEF">
      <w:pPr>
        <w:pStyle w:val="paragraph"/>
      </w:pPr>
      <w:r w:rsidRPr="00B90CEF">
        <w:tab/>
        <w:t>; or (f)</w:t>
      </w:r>
      <w:r w:rsidRPr="00B90CEF">
        <w:tab/>
        <w:t xml:space="preserve">the body is liable to pay levy (within the meaning of the </w:t>
      </w:r>
      <w:r w:rsidRPr="00B90CEF">
        <w:rPr>
          <w:i/>
        </w:rPr>
        <w:t>Financial Services Compensation Scheme of Last Resort Levy (Collection) Act 2021</w:t>
      </w:r>
      <w:r w:rsidRPr="00B90CEF">
        <w:t>) and has not paid in full at least 12 months after the due date for payment:</w:t>
      </w:r>
    </w:p>
    <w:p w14:paraId="16EB56AF" w14:textId="77777777" w:rsidR="00255C6C" w:rsidRPr="00B90CEF" w:rsidRDefault="00255C6C" w:rsidP="00B90CEF">
      <w:pPr>
        <w:pStyle w:val="paragraphsub"/>
      </w:pPr>
      <w:r w:rsidRPr="00B90CEF">
        <w:tab/>
        <w:t>(i)</w:t>
      </w:r>
      <w:r w:rsidRPr="00B90CEF">
        <w:tab/>
        <w:t>the amount of levy; and</w:t>
      </w:r>
    </w:p>
    <w:p w14:paraId="5D69364A" w14:textId="77777777" w:rsidR="00255C6C" w:rsidRPr="00B90CEF" w:rsidRDefault="00255C6C" w:rsidP="00B90CEF">
      <w:pPr>
        <w:pStyle w:val="paragraphsub"/>
      </w:pPr>
      <w:r w:rsidRPr="00B90CEF">
        <w:tab/>
        <w:t>(ii)</w:t>
      </w:r>
      <w:r w:rsidRPr="00B90CEF">
        <w:tab/>
        <w:t>the amount of any late payment penalty in relation to the levy; and</w:t>
      </w:r>
    </w:p>
    <w:p w14:paraId="28548FFF" w14:textId="77777777" w:rsidR="00255C6C" w:rsidRPr="00B90CEF" w:rsidRDefault="00255C6C" w:rsidP="00B90CEF">
      <w:pPr>
        <w:pStyle w:val="paragraphsub"/>
      </w:pPr>
      <w:r w:rsidRPr="00B90CEF">
        <w:tab/>
        <w:t>(iii)</w:t>
      </w:r>
      <w:r w:rsidRPr="00B90CEF">
        <w:tab/>
        <w:t>the amount of any shortfall penalty payable in relation to the levy.</w:t>
      </w:r>
    </w:p>
    <w:p w14:paraId="4F24FEAE" w14:textId="77777777" w:rsidR="00255C6C" w:rsidRPr="00B90CEF" w:rsidRDefault="001F12E5" w:rsidP="00B90CEF">
      <w:pPr>
        <w:pStyle w:val="ItemHead"/>
      </w:pPr>
      <w:r w:rsidRPr="00B90CEF">
        <w:t>13</w:t>
      </w:r>
      <w:r w:rsidR="002C76CC">
        <w:t xml:space="preserve">  </w:t>
      </w:r>
      <w:r w:rsidR="00255C6C" w:rsidRPr="00B90CEF">
        <w:t xml:space="preserve">After </w:t>
      </w:r>
      <w:r w:rsidR="003F20B0" w:rsidRPr="00B90CEF">
        <w:t>paragraph 9</w:t>
      </w:r>
      <w:r w:rsidR="00255C6C" w:rsidRPr="00B90CEF">
        <w:t>15B(4)(e)</w:t>
      </w:r>
    </w:p>
    <w:p w14:paraId="594B3945" w14:textId="77777777" w:rsidR="00255C6C" w:rsidRPr="00B90CEF" w:rsidRDefault="00255C6C" w:rsidP="00B90CEF">
      <w:pPr>
        <w:pStyle w:val="Item"/>
      </w:pPr>
      <w:r w:rsidRPr="00B90CEF">
        <w:t>Insert:</w:t>
      </w:r>
    </w:p>
    <w:p w14:paraId="35E0E0A9" w14:textId="77777777" w:rsidR="00255C6C" w:rsidRPr="00B90CEF" w:rsidRDefault="00255C6C" w:rsidP="00B90CEF">
      <w:pPr>
        <w:pStyle w:val="paragraph"/>
      </w:pPr>
      <w:r w:rsidRPr="00B90CEF">
        <w:tab/>
        <w:t>; or (f)</w:t>
      </w:r>
      <w:r w:rsidRPr="00B90CEF">
        <w:tab/>
      </w:r>
      <w:r w:rsidR="00631A01" w:rsidRPr="00B90CEF">
        <w:t xml:space="preserve">in the case of a licensee that is a single legal entity under </w:t>
      </w:r>
      <w:r w:rsidR="003F20B0" w:rsidRPr="00B90CEF">
        <w:t>section 7</w:t>
      </w:r>
      <w:r w:rsidR="00631A01" w:rsidRPr="00B90CEF">
        <w:t xml:space="preserve">61FA and also </w:t>
      </w:r>
      <w:r w:rsidRPr="00B90CEF">
        <w:t xml:space="preserve">liable to pay levy (within the meaning of the </w:t>
      </w:r>
      <w:r w:rsidRPr="00B90CEF">
        <w:rPr>
          <w:i/>
        </w:rPr>
        <w:t>Financial Services Compensation Scheme of Last Resort Levy (Collection) Act 2021</w:t>
      </w:r>
      <w:r w:rsidRPr="00B90CEF">
        <w:t>)</w:t>
      </w:r>
      <w:r w:rsidR="00176AF1" w:rsidRPr="00B90CEF">
        <w:t xml:space="preserve">—the following have </w:t>
      </w:r>
      <w:r w:rsidRPr="00B90CEF">
        <w:t xml:space="preserve">not </w:t>
      </w:r>
      <w:r w:rsidR="00176AF1" w:rsidRPr="00B90CEF">
        <w:t xml:space="preserve">been </w:t>
      </w:r>
      <w:r w:rsidRPr="00B90CEF">
        <w:t>paid in full at least 12 months after the due date for payment:</w:t>
      </w:r>
    </w:p>
    <w:p w14:paraId="0F179002" w14:textId="77777777" w:rsidR="00255C6C" w:rsidRPr="00B90CEF" w:rsidRDefault="00255C6C" w:rsidP="00B90CEF">
      <w:pPr>
        <w:pStyle w:val="paragraphsub"/>
      </w:pPr>
      <w:r w:rsidRPr="00B90CEF">
        <w:tab/>
        <w:t>(i)</w:t>
      </w:r>
      <w:r w:rsidRPr="00B90CEF">
        <w:tab/>
        <w:t>the amount of levy;</w:t>
      </w:r>
    </w:p>
    <w:p w14:paraId="15FC63B0" w14:textId="77777777" w:rsidR="00255C6C" w:rsidRPr="00B90CEF" w:rsidRDefault="00255C6C" w:rsidP="00B90CEF">
      <w:pPr>
        <w:pStyle w:val="paragraphsub"/>
      </w:pPr>
      <w:r w:rsidRPr="00B90CEF">
        <w:tab/>
        <w:t>(ii)</w:t>
      </w:r>
      <w:r w:rsidRPr="00B90CEF">
        <w:tab/>
        <w:t>the amount of any late payment penalty in relation to the levy;</w:t>
      </w:r>
    </w:p>
    <w:p w14:paraId="0E890AF1" w14:textId="77777777" w:rsidR="00255C6C" w:rsidRPr="00B90CEF" w:rsidRDefault="00255C6C" w:rsidP="00B90CEF">
      <w:pPr>
        <w:pStyle w:val="paragraphsub"/>
      </w:pPr>
      <w:r w:rsidRPr="00B90CEF">
        <w:tab/>
        <w:t>(iii)</w:t>
      </w:r>
      <w:r w:rsidRPr="00B90CEF">
        <w:tab/>
        <w:t>the amount of any shortfall penalty payable in relation to the levy.</w:t>
      </w:r>
    </w:p>
    <w:p w14:paraId="3A757546" w14:textId="77777777" w:rsidR="004A5CC2" w:rsidRPr="00B90CEF" w:rsidRDefault="001F12E5" w:rsidP="00B90CEF">
      <w:pPr>
        <w:pStyle w:val="ItemHead"/>
      </w:pPr>
      <w:r w:rsidRPr="00B90CEF">
        <w:t>14</w:t>
      </w:r>
      <w:r w:rsidR="002C76CC">
        <w:t xml:space="preserve">  </w:t>
      </w:r>
      <w:r w:rsidR="00A65541" w:rsidRPr="00B90CEF">
        <w:t xml:space="preserve">In the appropriate position in </w:t>
      </w:r>
      <w:r w:rsidR="00C62643" w:rsidRPr="00B90CEF">
        <w:t>Schedule 3</w:t>
      </w:r>
    </w:p>
    <w:p w14:paraId="4720E156" w14:textId="77777777" w:rsidR="00A65541" w:rsidRPr="00B90CEF" w:rsidRDefault="00A65541" w:rsidP="00B90CEF">
      <w:pPr>
        <w:pStyle w:val="Item"/>
      </w:pPr>
      <w:r w:rsidRPr="00B90CEF">
        <w:t>Insert:</w:t>
      </w:r>
    </w:p>
    <w:p w14:paraId="53717117" w14:textId="77777777" w:rsidR="00A65541" w:rsidRPr="00B90CEF" w:rsidRDefault="00A65541" w:rsidP="00B90CEF">
      <w:pPr>
        <w:pStyle w:val="Tabletext"/>
      </w:pPr>
    </w:p>
    <w:tbl>
      <w:tblPr>
        <w:tblW w:w="73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1"/>
        <w:gridCol w:w="4111"/>
      </w:tblGrid>
      <w:tr w:rsidR="00A65541" w:rsidRPr="00B90CEF" w14:paraId="11D27891" w14:textId="77777777" w:rsidTr="00C33D3E">
        <w:tc>
          <w:tcPr>
            <w:tcW w:w="3261" w:type="dxa"/>
            <w:shd w:val="clear" w:color="auto" w:fill="auto"/>
          </w:tcPr>
          <w:p w14:paraId="420C58D2" w14:textId="77777777" w:rsidR="00A65541" w:rsidRPr="00B90CEF" w:rsidRDefault="00A65541" w:rsidP="00B90CEF">
            <w:pPr>
              <w:pStyle w:val="Tabletext"/>
            </w:pPr>
            <w:r w:rsidRPr="00B90CEF">
              <w:t>Subsection 1069</w:t>
            </w:r>
            <w:r w:rsidR="00084108" w:rsidRPr="00B90CEF">
              <w:t>G</w:t>
            </w:r>
            <w:r w:rsidRPr="00B90CEF">
              <w:t>(6)</w:t>
            </w:r>
          </w:p>
        </w:tc>
        <w:tc>
          <w:tcPr>
            <w:tcW w:w="4111" w:type="dxa"/>
            <w:shd w:val="clear" w:color="auto" w:fill="auto"/>
          </w:tcPr>
          <w:p w14:paraId="6EB8457B" w14:textId="77777777" w:rsidR="00CF4442" w:rsidRPr="00B90CEF" w:rsidRDefault="00CF4442" w:rsidP="00B90CEF">
            <w:pPr>
              <w:pStyle w:val="Tablea"/>
            </w:pPr>
            <w:r w:rsidRPr="00B90CEF">
              <w:t>(a) for an individual—100 penalty units for each day, or part of a day, in respect of which the offence is committed; and</w:t>
            </w:r>
          </w:p>
          <w:p w14:paraId="2E4E6DAE" w14:textId="77777777" w:rsidR="00A65541" w:rsidRPr="00B90CEF" w:rsidRDefault="00CF4442" w:rsidP="00B90CEF">
            <w:pPr>
              <w:pStyle w:val="Tablea"/>
            </w:pPr>
            <w:r w:rsidRPr="00B90CEF">
              <w:t>(b) for a body corporate—1,000 penalty units for each day, or part of a day, in respect of which the offence is committed</w:t>
            </w:r>
          </w:p>
        </w:tc>
      </w:tr>
    </w:tbl>
    <w:p w14:paraId="526809AC" w14:textId="77777777" w:rsidR="00FD7896" w:rsidRPr="00B90CEF" w:rsidRDefault="00FD7896" w:rsidP="00B90CEF">
      <w:pPr>
        <w:pStyle w:val="ActHead9"/>
        <w:rPr>
          <w:i w:val="0"/>
        </w:rPr>
      </w:pPr>
      <w:bookmarkStart w:id="45" w:name="_Toc75359707"/>
      <w:r w:rsidRPr="00B90CEF">
        <w:t>National Consumer Credit Protection Act 2009</w:t>
      </w:r>
      <w:bookmarkEnd w:id="45"/>
    </w:p>
    <w:p w14:paraId="7C47F1C2" w14:textId="77777777" w:rsidR="00FD7896" w:rsidRPr="00B90CEF" w:rsidRDefault="001F12E5" w:rsidP="00B90CEF">
      <w:pPr>
        <w:pStyle w:val="ItemHead"/>
      </w:pPr>
      <w:r w:rsidRPr="00B90CEF">
        <w:t>15</w:t>
      </w:r>
      <w:r w:rsidR="002C76CC">
        <w:t xml:space="preserve">  </w:t>
      </w:r>
      <w:r w:rsidR="00FD7896" w:rsidRPr="00B90CEF">
        <w:t xml:space="preserve">At the end of </w:t>
      </w:r>
      <w:r w:rsidR="00C62643" w:rsidRPr="00B90CEF">
        <w:t>subsection 5</w:t>
      </w:r>
      <w:r w:rsidR="00294EA3" w:rsidRPr="00B90CEF">
        <w:t>4</w:t>
      </w:r>
      <w:r w:rsidR="00FD7896" w:rsidRPr="00B90CEF">
        <w:t>(1)</w:t>
      </w:r>
    </w:p>
    <w:p w14:paraId="6F129D5B" w14:textId="77777777" w:rsidR="00FD7896" w:rsidRPr="00B90CEF" w:rsidRDefault="00FD7896" w:rsidP="00B90CEF">
      <w:pPr>
        <w:pStyle w:val="Item"/>
      </w:pPr>
      <w:r w:rsidRPr="00B90CEF">
        <w:t>Add:</w:t>
      </w:r>
    </w:p>
    <w:p w14:paraId="382B8BE5" w14:textId="77777777" w:rsidR="007448C0" w:rsidRPr="00B90CEF" w:rsidRDefault="00FD7896" w:rsidP="00B90CEF">
      <w:pPr>
        <w:pStyle w:val="paragraph"/>
      </w:pPr>
      <w:r w:rsidRPr="00B90CEF">
        <w:tab/>
        <w:t>; or (</w:t>
      </w:r>
      <w:r w:rsidR="00EF4CFE" w:rsidRPr="00B90CEF">
        <w:t>e</w:t>
      </w:r>
      <w:r w:rsidRPr="00B90CEF">
        <w:t>)</w:t>
      </w:r>
      <w:r w:rsidRPr="00B90CEF">
        <w:tab/>
      </w:r>
      <w:r w:rsidR="00294EA3" w:rsidRPr="00B90CEF">
        <w:t xml:space="preserve">the CSLR operator (within the meaning of Chapter 7 of the </w:t>
      </w:r>
      <w:r w:rsidR="00294EA3" w:rsidRPr="00B90CEF">
        <w:rPr>
          <w:i/>
        </w:rPr>
        <w:t>Corporations Act 2001</w:t>
      </w:r>
      <w:r w:rsidR="00294EA3" w:rsidRPr="00B90CEF">
        <w:t>) has paid, under section 106</w:t>
      </w:r>
      <w:r w:rsidR="00084108" w:rsidRPr="00B90CEF">
        <w:t>2</w:t>
      </w:r>
      <w:r w:rsidR="00294EA3" w:rsidRPr="00B90CEF">
        <w:t xml:space="preserve"> of that Act, an amount of compensation</w:t>
      </w:r>
      <w:r w:rsidR="00A01C77" w:rsidRPr="00B90CEF">
        <w:t xml:space="preserve"> to a person</w:t>
      </w:r>
      <w:r w:rsidR="00294EA3" w:rsidRPr="00B90CEF">
        <w:t xml:space="preserve"> in relation to a relevant AFCA determination (within the meaning of that Chapter) that was binding on the licensee; or</w:t>
      </w:r>
    </w:p>
    <w:p w14:paraId="79A28FF4" w14:textId="77777777" w:rsidR="007448C0" w:rsidRPr="00B90CEF" w:rsidRDefault="007448C0" w:rsidP="00B90CEF">
      <w:pPr>
        <w:pStyle w:val="paragraph"/>
      </w:pPr>
      <w:r w:rsidRPr="00B90CEF">
        <w:tab/>
        <w:t>(f)</w:t>
      </w:r>
      <w:r w:rsidRPr="00B90CEF">
        <w:tab/>
      </w:r>
      <w:r w:rsidR="0086279E" w:rsidRPr="00B90CEF">
        <w:t xml:space="preserve">in the case of a licensee that is </w:t>
      </w:r>
      <w:r w:rsidRPr="00B90CEF">
        <w:t xml:space="preserve">liable to pay levy </w:t>
      </w:r>
      <w:r w:rsidR="00E87341" w:rsidRPr="00B90CEF">
        <w:t xml:space="preserve">(within the meaning of the </w:t>
      </w:r>
      <w:r w:rsidR="00E87341" w:rsidRPr="00B90CEF">
        <w:rPr>
          <w:i/>
        </w:rPr>
        <w:t>Financial Services Compensation Scheme of Last Resort Levy (Collection) Act 2021</w:t>
      </w:r>
      <w:r w:rsidR="00E87341" w:rsidRPr="00B90CEF">
        <w:t>)</w:t>
      </w:r>
      <w:r w:rsidR="0086279E" w:rsidRPr="00B90CEF">
        <w:t xml:space="preserve">—the following have </w:t>
      </w:r>
      <w:r w:rsidRPr="00B90CEF">
        <w:t xml:space="preserve">not </w:t>
      </w:r>
      <w:r w:rsidR="0086279E" w:rsidRPr="00B90CEF">
        <w:t xml:space="preserve">been </w:t>
      </w:r>
      <w:r w:rsidRPr="00B90CEF">
        <w:t xml:space="preserve">paid in full at least 12 </w:t>
      </w:r>
      <w:bookmarkStart w:id="46" w:name="opcCurrentPosition"/>
      <w:bookmarkEnd w:id="46"/>
      <w:r w:rsidRPr="00B90CEF">
        <w:t>months after the due date for payment:</w:t>
      </w:r>
    </w:p>
    <w:p w14:paraId="6C797395" w14:textId="77777777" w:rsidR="007448C0" w:rsidRPr="00B90CEF" w:rsidRDefault="007448C0" w:rsidP="00B90CEF">
      <w:pPr>
        <w:pStyle w:val="paragraphsub"/>
      </w:pPr>
      <w:r w:rsidRPr="00B90CEF">
        <w:tab/>
        <w:t>(i)</w:t>
      </w:r>
      <w:r w:rsidRPr="00B90CEF">
        <w:tab/>
        <w:t>the amount of levy;</w:t>
      </w:r>
    </w:p>
    <w:p w14:paraId="0A54035C" w14:textId="77777777" w:rsidR="007448C0" w:rsidRPr="00B90CEF" w:rsidRDefault="007448C0" w:rsidP="00B90CEF">
      <w:pPr>
        <w:pStyle w:val="paragraphsub"/>
      </w:pPr>
      <w:r w:rsidRPr="00B90CEF">
        <w:tab/>
        <w:t>(ii)</w:t>
      </w:r>
      <w:r w:rsidRPr="00B90CEF">
        <w:tab/>
        <w:t>the amount of any late payment penalty in relation to the levy;</w:t>
      </w:r>
    </w:p>
    <w:p w14:paraId="54118702" w14:textId="77777777" w:rsidR="0014048B" w:rsidRPr="00B90CEF" w:rsidRDefault="007448C0" w:rsidP="00B90CEF">
      <w:pPr>
        <w:pStyle w:val="paragraphsub"/>
      </w:pPr>
      <w:r w:rsidRPr="00B90CEF">
        <w:tab/>
        <w:t>(iii)</w:t>
      </w:r>
      <w:r w:rsidRPr="00B90CEF">
        <w:tab/>
        <w:t>the amount of any shortfall penalty payable in relation to the levy.</w:t>
      </w:r>
    </w:p>
    <w:sectPr w:rsidR="0014048B" w:rsidRPr="00B90CEF" w:rsidSect="00B90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C255A" w14:textId="77777777" w:rsidR="00D41E53" w:rsidRDefault="00D41E53" w:rsidP="00664C63">
      <w:pPr>
        <w:spacing w:line="240" w:lineRule="auto"/>
      </w:pPr>
      <w:r>
        <w:separator/>
      </w:r>
    </w:p>
  </w:endnote>
  <w:endnote w:type="continuationSeparator" w:id="0">
    <w:p w14:paraId="7B887B0E" w14:textId="77777777" w:rsidR="00D41E53" w:rsidRDefault="00D41E5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069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71372" w14:textId="77777777" w:rsidR="00610750" w:rsidRPr="00BB4623" w:rsidRDefault="00610750" w:rsidP="00B90CEF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7546700" wp14:editId="5C004BA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3F34C" w14:textId="55A0DCC8" w:rsidR="00610750" w:rsidRPr="00D67311" w:rsidRDefault="0061075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670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5693F34C" w14:textId="55A0DCC8" w:rsidR="00610750" w:rsidRPr="00D67311" w:rsidRDefault="0061075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EC20130" w14:textId="77777777" w:rsidR="00610750" w:rsidRPr="00BB4623" w:rsidRDefault="00610750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3B4632F" w14:textId="77777777" w:rsidR="00610750" w:rsidRPr="00BB4623" w:rsidRDefault="00610750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BB70E" w14:textId="77777777" w:rsidR="00610750" w:rsidRDefault="00610750" w:rsidP="00B90CEF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2635203" wp14:editId="074DF8BD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92AE5" w14:textId="2D8F5D59" w:rsidR="00610750" w:rsidRPr="00D67311" w:rsidRDefault="0061075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183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352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0CB92AE5" w14:textId="2D8F5D59" w:rsidR="00610750" w:rsidRPr="00D67311" w:rsidRDefault="0061075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183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610750" w:rsidRPr="00B3608C" w14:paraId="4E38CC92" w14:textId="77777777" w:rsidTr="004522D8">
      <w:trPr>
        <w:trHeight w:val="280"/>
      </w:trPr>
      <w:tc>
        <w:tcPr>
          <w:tcW w:w="7087" w:type="dxa"/>
        </w:tcPr>
        <w:p w14:paraId="406A6F33" w14:textId="77777777" w:rsidR="00610750" w:rsidRPr="00B3608C" w:rsidRDefault="00610750" w:rsidP="004522D8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10750" w:rsidRPr="00B3608C" w14:paraId="2C8ADCAD" w14:textId="77777777" w:rsidTr="004522D8">
      <w:tc>
        <w:tcPr>
          <w:tcW w:w="7087" w:type="dxa"/>
        </w:tcPr>
        <w:p w14:paraId="740CDD18" w14:textId="77777777" w:rsidR="00610750" w:rsidRPr="00B3608C" w:rsidRDefault="00610750" w:rsidP="004522D8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640B588" w14:textId="77777777" w:rsidR="00610750" w:rsidRPr="00BB4623" w:rsidRDefault="00610750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AF869" w14:textId="77777777" w:rsidR="00610750" w:rsidRPr="00BB4623" w:rsidRDefault="00610750" w:rsidP="00B90CE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A55C88" wp14:editId="37DBBF4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0F372" w14:textId="52B78352" w:rsidR="00610750" w:rsidRPr="00D67311" w:rsidRDefault="0061075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55C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7AD0F372" w14:textId="52B78352" w:rsidR="00610750" w:rsidRPr="00D67311" w:rsidRDefault="0061075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2516" w14:textId="77777777" w:rsidR="00D41E53" w:rsidRDefault="00D41E53" w:rsidP="00664C63">
      <w:pPr>
        <w:spacing w:line="240" w:lineRule="auto"/>
      </w:pPr>
      <w:r>
        <w:separator/>
      </w:r>
    </w:p>
  </w:footnote>
  <w:footnote w:type="continuationSeparator" w:id="0">
    <w:p w14:paraId="5593040C" w14:textId="77777777" w:rsidR="00D41E53" w:rsidRDefault="00D41E5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C791D" w14:textId="77777777" w:rsidR="00610750" w:rsidRPr="00BB4623" w:rsidRDefault="00610750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27CD82" wp14:editId="5503AF6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6A40D" w14:textId="1306630D" w:rsidR="00610750" w:rsidRPr="00D67311" w:rsidRDefault="0061075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7CD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0446A40D" w14:textId="1306630D" w:rsidR="00610750" w:rsidRPr="00D67311" w:rsidRDefault="0061075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FCF4305" w14:textId="77777777" w:rsidR="00610750" w:rsidRPr="00BB4623" w:rsidRDefault="00610750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AF8FB" w14:textId="77777777" w:rsidR="00610750" w:rsidRPr="00BB4623" w:rsidRDefault="00610750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6D88BF" wp14:editId="4A23B7F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E48EA" w14:textId="6D9070E3" w:rsidR="00610750" w:rsidRPr="00D67311" w:rsidRDefault="0061075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183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D88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77BE48EA" w14:textId="6D9070E3" w:rsidR="00610750" w:rsidRPr="00D67311" w:rsidRDefault="0061075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183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11E7B3F" w14:textId="77777777" w:rsidR="00610750" w:rsidRPr="00BB4623" w:rsidRDefault="00610750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80E9" w14:textId="77777777" w:rsidR="00610750" w:rsidRPr="00BB4623" w:rsidRDefault="00610750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4C0E40" wp14:editId="61CB91C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CCB0A" w14:textId="4D4DDDAE" w:rsidR="00610750" w:rsidRPr="00D67311" w:rsidRDefault="00610750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0C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131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C0E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7C3CCB0A" w14:textId="4D4DDDAE" w:rsidR="00610750" w:rsidRPr="00D67311" w:rsidRDefault="00610750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0CE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131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61D0"/>
    <w:rsid w:val="00000F19"/>
    <w:rsid w:val="000028F0"/>
    <w:rsid w:val="0000294C"/>
    <w:rsid w:val="00005937"/>
    <w:rsid w:val="00012289"/>
    <w:rsid w:val="000125B7"/>
    <w:rsid w:val="00012703"/>
    <w:rsid w:val="000136AF"/>
    <w:rsid w:val="00013901"/>
    <w:rsid w:val="00014735"/>
    <w:rsid w:val="00014B9A"/>
    <w:rsid w:val="00022E23"/>
    <w:rsid w:val="00026627"/>
    <w:rsid w:val="000305A3"/>
    <w:rsid w:val="00031572"/>
    <w:rsid w:val="000330C5"/>
    <w:rsid w:val="00033AD4"/>
    <w:rsid w:val="00040AD7"/>
    <w:rsid w:val="00044C70"/>
    <w:rsid w:val="00044DED"/>
    <w:rsid w:val="000529E7"/>
    <w:rsid w:val="00053DF5"/>
    <w:rsid w:val="0005466B"/>
    <w:rsid w:val="00055D20"/>
    <w:rsid w:val="000614BF"/>
    <w:rsid w:val="00061F2A"/>
    <w:rsid w:val="000652C3"/>
    <w:rsid w:val="000731AE"/>
    <w:rsid w:val="00073C5A"/>
    <w:rsid w:val="00074997"/>
    <w:rsid w:val="00074F9C"/>
    <w:rsid w:val="00076D5D"/>
    <w:rsid w:val="00082AE8"/>
    <w:rsid w:val="000833EA"/>
    <w:rsid w:val="00084108"/>
    <w:rsid w:val="000853A8"/>
    <w:rsid w:val="0008543D"/>
    <w:rsid w:val="00087033"/>
    <w:rsid w:val="000916AC"/>
    <w:rsid w:val="000929A4"/>
    <w:rsid w:val="00092C56"/>
    <w:rsid w:val="00093470"/>
    <w:rsid w:val="00093A32"/>
    <w:rsid w:val="00093C61"/>
    <w:rsid w:val="00094DFA"/>
    <w:rsid w:val="00095853"/>
    <w:rsid w:val="000A0478"/>
    <w:rsid w:val="000A1024"/>
    <w:rsid w:val="000A2F5C"/>
    <w:rsid w:val="000A35CE"/>
    <w:rsid w:val="000A38AF"/>
    <w:rsid w:val="000A38BB"/>
    <w:rsid w:val="000B0FCE"/>
    <w:rsid w:val="000B12D6"/>
    <w:rsid w:val="000B5294"/>
    <w:rsid w:val="000B53CC"/>
    <w:rsid w:val="000B65FE"/>
    <w:rsid w:val="000B7A41"/>
    <w:rsid w:val="000C0243"/>
    <w:rsid w:val="000C05F2"/>
    <w:rsid w:val="000C07BD"/>
    <w:rsid w:val="000C1A8D"/>
    <w:rsid w:val="000C5335"/>
    <w:rsid w:val="000C70F8"/>
    <w:rsid w:val="000C74F9"/>
    <w:rsid w:val="000D05EF"/>
    <w:rsid w:val="000D3899"/>
    <w:rsid w:val="000D395A"/>
    <w:rsid w:val="000D50E2"/>
    <w:rsid w:val="000D57C8"/>
    <w:rsid w:val="000D582C"/>
    <w:rsid w:val="000D6A00"/>
    <w:rsid w:val="000E73FB"/>
    <w:rsid w:val="000E7711"/>
    <w:rsid w:val="000F1501"/>
    <w:rsid w:val="000F21C1"/>
    <w:rsid w:val="000F4126"/>
    <w:rsid w:val="000F5ECE"/>
    <w:rsid w:val="000F7E89"/>
    <w:rsid w:val="00100417"/>
    <w:rsid w:val="001016D1"/>
    <w:rsid w:val="0010240E"/>
    <w:rsid w:val="00102890"/>
    <w:rsid w:val="00104AB4"/>
    <w:rsid w:val="0010745C"/>
    <w:rsid w:val="00107DA6"/>
    <w:rsid w:val="0011157C"/>
    <w:rsid w:val="0011206D"/>
    <w:rsid w:val="001156CA"/>
    <w:rsid w:val="0011626B"/>
    <w:rsid w:val="00116CDD"/>
    <w:rsid w:val="00116D61"/>
    <w:rsid w:val="00121DA7"/>
    <w:rsid w:val="00121ECA"/>
    <w:rsid w:val="0012325A"/>
    <w:rsid w:val="001251C8"/>
    <w:rsid w:val="0012749E"/>
    <w:rsid w:val="00131FD6"/>
    <w:rsid w:val="00132478"/>
    <w:rsid w:val="00133096"/>
    <w:rsid w:val="001336AE"/>
    <w:rsid w:val="001347B0"/>
    <w:rsid w:val="00136D71"/>
    <w:rsid w:val="0014048B"/>
    <w:rsid w:val="0014100E"/>
    <w:rsid w:val="00141A10"/>
    <w:rsid w:val="0014546D"/>
    <w:rsid w:val="00146B3F"/>
    <w:rsid w:val="00147B1D"/>
    <w:rsid w:val="001500DE"/>
    <w:rsid w:val="00151BA2"/>
    <w:rsid w:val="00152C76"/>
    <w:rsid w:val="00152C9F"/>
    <w:rsid w:val="001559DD"/>
    <w:rsid w:val="001612ED"/>
    <w:rsid w:val="00162A34"/>
    <w:rsid w:val="00163CB9"/>
    <w:rsid w:val="00163DEE"/>
    <w:rsid w:val="00166C2F"/>
    <w:rsid w:val="00167268"/>
    <w:rsid w:val="00167715"/>
    <w:rsid w:val="001707C0"/>
    <w:rsid w:val="00170FFC"/>
    <w:rsid w:val="00171061"/>
    <w:rsid w:val="0017203D"/>
    <w:rsid w:val="0017268D"/>
    <w:rsid w:val="00173650"/>
    <w:rsid w:val="0017614F"/>
    <w:rsid w:val="001768D6"/>
    <w:rsid w:val="00176AF1"/>
    <w:rsid w:val="00180734"/>
    <w:rsid w:val="0018074C"/>
    <w:rsid w:val="00180828"/>
    <w:rsid w:val="00181D0B"/>
    <w:rsid w:val="00182C9A"/>
    <w:rsid w:val="0018435F"/>
    <w:rsid w:val="00187C8C"/>
    <w:rsid w:val="001906A2"/>
    <w:rsid w:val="001918D0"/>
    <w:rsid w:val="001937F5"/>
    <w:rsid w:val="001939E1"/>
    <w:rsid w:val="00193E55"/>
    <w:rsid w:val="0019506E"/>
    <w:rsid w:val="00195382"/>
    <w:rsid w:val="001A033C"/>
    <w:rsid w:val="001A2276"/>
    <w:rsid w:val="001A292D"/>
    <w:rsid w:val="001A436E"/>
    <w:rsid w:val="001A4EB7"/>
    <w:rsid w:val="001A7746"/>
    <w:rsid w:val="001B0F61"/>
    <w:rsid w:val="001B32D9"/>
    <w:rsid w:val="001B4B8A"/>
    <w:rsid w:val="001C27A9"/>
    <w:rsid w:val="001C27C7"/>
    <w:rsid w:val="001C320F"/>
    <w:rsid w:val="001C69C4"/>
    <w:rsid w:val="001C6B14"/>
    <w:rsid w:val="001C7C4B"/>
    <w:rsid w:val="001D048D"/>
    <w:rsid w:val="001D160B"/>
    <w:rsid w:val="001D29A5"/>
    <w:rsid w:val="001E2E64"/>
    <w:rsid w:val="001E3590"/>
    <w:rsid w:val="001E4077"/>
    <w:rsid w:val="001E7407"/>
    <w:rsid w:val="001F07FD"/>
    <w:rsid w:val="001F12E5"/>
    <w:rsid w:val="001F12FE"/>
    <w:rsid w:val="001F1AAB"/>
    <w:rsid w:val="001F1D56"/>
    <w:rsid w:val="001F4113"/>
    <w:rsid w:val="001F4956"/>
    <w:rsid w:val="001F5EC3"/>
    <w:rsid w:val="001F605F"/>
    <w:rsid w:val="001F609C"/>
    <w:rsid w:val="001F78E7"/>
    <w:rsid w:val="0020185E"/>
    <w:rsid w:val="002039D7"/>
    <w:rsid w:val="00203BE9"/>
    <w:rsid w:val="00204CB3"/>
    <w:rsid w:val="002054FF"/>
    <w:rsid w:val="0020668B"/>
    <w:rsid w:val="0020766A"/>
    <w:rsid w:val="0021250A"/>
    <w:rsid w:val="00214D1A"/>
    <w:rsid w:val="00215B14"/>
    <w:rsid w:val="00217D16"/>
    <w:rsid w:val="00217D17"/>
    <w:rsid w:val="00223870"/>
    <w:rsid w:val="002277A0"/>
    <w:rsid w:val="00227B46"/>
    <w:rsid w:val="00232B31"/>
    <w:rsid w:val="002345A1"/>
    <w:rsid w:val="00235F65"/>
    <w:rsid w:val="00236168"/>
    <w:rsid w:val="00237275"/>
    <w:rsid w:val="00237E58"/>
    <w:rsid w:val="00240749"/>
    <w:rsid w:val="00241698"/>
    <w:rsid w:val="0024200E"/>
    <w:rsid w:val="0024303D"/>
    <w:rsid w:val="00244B44"/>
    <w:rsid w:val="002501A9"/>
    <w:rsid w:val="0025071B"/>
    <w:rsid w:val="00250A01"/>
    <w:rsid w:val="002511B7"/>
    <w:rsid w:val="002532B3"/>
    <w:rsid w:val="00253624"/>
    <w:rsid w:val="00255072"/>
    <w:rsid w:val="00255C6C"/>
    <w:rsid w:val="00255DB3"/>
    <w:rsid w:val="00257620"/>
    <w:rsid w:val="0026028A"/>
    <w:rsid w:val="0026130A"/>
    <w:rsid w:val="00261317"/>
    <w:rsid w:val="00261BC1"/>
    <w:rsid w:val="002626FD"/>
    <w:rsid w:val="00263A32"/>
    <w:rsid w:val="002653E2"/>
    <w:rsid w:val="00265858"/>
    <w:rsid w:val="00270B6F"/>
    <w:rsid w:val="00270B98"/>
    <w:rsid w:val="002728A0"/>
    <w:rsid w:val="00272DE3"/>
    <w:rsid w:val="0027436B"/>
    <w:rsid w:val="002757FD"/>
    <w:rsid w:val="002773AF"/>
    <w:rsid w:val="00280B75"/>
    <w:rsid w:val="002810F1"/>
    <w:rsid w:val="00281894"/>
    <w:rsid w:val="00284C5E"/>
    <w:rsid w:val="00286041"/>
    <w:rsid w:val="00287E44"/>
    <w:rsid w:val="002922D2"/>
    <w:rsid w:val="00293C02"/>
    <w:rsid w:val="002947D2"/>
    <w:rsid w:val="00294EA3"/>
    <w:rsid w:val="00296415"/>
    <w:rsid w:val="00297ECB"/>
    <w:rsid w:val="002A1EDE"/>
    <w:rsid w:val="002A36C4"/>
    <w:rsid w:val="002A5F43"/>
    <w:rsid w:val="002A7364"/>
    <w:rsid w:val="002B0849"/>
    <w:rsid w:val="002B2A14"/>
    <w:rsid w:val="002B2EC8"/>
    <w:rsid w:val="002B57E6"/>
    <w:rsid w:val="002C085A"/>
    <w:rsid w:val="002C21DF"/>
    <w:rsid w:val="002C4170"/>
    <w:rsid w:val="002C55A7"/>
    <w:rsid w:val="002C5957"/>
    <w:rsid w:val="002C76CC"/>
    <w:rsid w:val="002D043A"/>
    <w:rsid w:val="002D1667"/>
    <w:rsid w:val="002D2134"/>
    <w:rsid w:val="002D3D13"/>
    <w:rsid w:val="002D490D"/>
    <w:rsid w:val="002D4AB0"/>
    <w:rsid w:val="002D4CDB"/>
    <w:rsid w:val="002D71BC"/>
    <w:rsid w:val="002E0237"/>
    <w:rsid w:val="002E45FB"/>
    <w:rsid w:val="002F04D4"/>
    <w:rsid w:val="002F08B3"/>
    <w:rsid w:val="002F1F83"/>
    <w:rsid w:val="002F274A"/>
    <w:rsid w:val="002F44F1"/>
    <w:rsid w:val="002F7628"/>
    <w:rsid w:val="00300065"/>
    <w:rsid w:val="0030066C"/>
    <w:rsid w:val="00300CF6"/>
    <w:rsid w:val="003013E6"/>
    <w:rsid w:val="00303EED"/>
    <w:rsid w:val="00305ABE"/>
    <w:rsid w:val="00306998"/>
    <w:rsid w:val="00306A55"/>
    <w:rsid w:val="0030737B"/>
    <w:rsid w:val="00307684"/>
    <w:rsid w:val="00307A5F"/>
    <w:rsid w:val="003116E3"/>
    <w:rsid w:val="00313C6F"/>
    <w:rsid w:val="00313E0C"/>
    <w:rsid w:val="003150BE"/>
    <w:rsid w:val="00315FF6"/>
    <w:rsid w:val="00320E1B"/>
    <w:rsid w:val="00322657"/>
    <w:rsid w:val="0032538E"/>
    <w:rsid w:val="00325593"/>
    <w:rsid w:val="00327B6F"/>
    <w:rsid w:val="003315BB"/>
    <w:rsid w:val="00332AAE"/>
    <w:rsid w:val="0033411C"/>
    <w:rsid w:val="00334771"/>
    <w:rsid w:val="00335277"/>
    <w:rsid w:val="00336E14"/>
    <w:rsid w:val="00337782"/>
    <w:rsid w:val="0034051B"/>
    <w:rsid w:val="0034075B"/>
    <w:rsid w:val="0034151A"/>
    <w:rsid w:val="003415D3"/>
    <w:rsid w:val="00344BA9"/>
    <w:rsid w:val="003455B7"/>
    <w:rsid w:val="003470AE"/>
    <w:rsid w:val="003520E3"/>
    <w:rsid w:val="00352B0F"/>
    <w:rsid w:val="003564D6"/>
    <w:rsid w:val="00357C55"/>
    <w:rsid w:val="0036261C"/>
    <w:rsid w:val="00363271"/>
    <w:rsid w:val="0036451A"/>
    <w:rsid w:val="0036793E"/>
    <w:rsid w:val="00367EBA"/>
    <w:rsid w:val="00370C29"/>
    <w:rsid w:val="003721C1"/>
    <w:rsid w:val="00372485"/>
    <w:rsid w:val="00380259"/>
    <w:rsid w:val="003807A0"/>
    <w:rsid w:val="00380EFF"/>
    <w:rsid w:val="00381154"/>
    <w:rsid w:val="00383248"/>
    <w:rsid w:val="003839ED"/>
    <w:rsid w:val="0038568A"/>
    <w:rsid w:val="003860FC"/>
    <w:rsid w:val="003861E2"/>
    <w:rsid w:val="00387578"/>
    <w:rsid w:val="003911FC"/>
    <w:rsid w:val="00392290"/>
    <w:rsid w:val="00393430"/>
    <w:rsid w:val="00394134"/>
    <w:rsid w:val="003960D9"/>
    <w:rsid w:val="00397E40"/>
    <w:rsid w:val="003A044D"/>
    <w:rsid w:val="003A1CD0"/>
    <w:rsid w:val="003A32F9"/>
    <w:rsid w:val="003A6233"/>
    <w:rsid w:val="003B0D51"/>
    <w:rsid w:val="003B0EAE"/>
    <w:rsid w:val="003B0F1E"/>
    <w:rsid w:val="003B5B53"/>
    <w:rsid w:val="003B5E56"/>
    <w:rsid w:val="003B5ECF"/>
    <w:rsid w:val="003B64ED"/>
    <w:rsid w:val="003B7D0A"/>
    <w:rsid w:val="003C2189"/>
    <w:rsid w:val="003C28E8"/>
    <w:rsid w:val="003C3A0A"/>
    <w:rsid w:val="003C469C"/>
    <w:rsid w:val="003C47AA"/>
    <w:rsid w:val="003C4908"/>
    <w:rsid w:val="003C4DE8"/>
    <w:rsid w:val="003C7E4F"/>
    <w:rsid w:val="003D0317"/>
    <w:rsid w:val="003D0BFE"/>
    <w:rsid w:val="003D0EB8"/>
    <w:rsid w:val="003D127C"/>
    <w:rsid w:val="003D1878"/>
    <w:rsid w:val="003D1AF1"/>
    <w:rsid w:val="003D2D96"/>
    <w:rsid w:val="003D4407"/>
    <w:rsid w:val="003D49AF"/>
    <w:rsid w:val="003D51B2"/>
    <w:rsid w:val="003D53A3"/>
    <w:rsid w:val="003D5700"/>
    <w:rsid w:val="003D6051"/>
    <w:rsid w:val="003D699C"/>
    <w:rsid w:val="003D7652"/>
    <w:rsid w:val="003E257F"/>
    <w:rsid w:val="003E26DB"/>
    <w:rsid w:val="003E2706"/>
    <w:rsid w:val="003E2DB3"/>
    <w:rsid w:val="003E3625"/>
    <w:rsid w:val="003E550F"/>
    <w:rsid w:val="003E6C2A"/>
    <w:rsid w:val="003F0384"/>
    <w:rsid w:val="003F0B8B"/>
    <w:rsid w:val="003F20B0"/>
    <w:rsid w:val="003F220C"/>
    <w:rsid w:val="003F3B84"/>
    <w:rsid w:val="003F4319"/>
    <w:rsid w:val="003F4C64"/>
    <w:rsid w:val="003F60D2"/>
    <w:rsid w:val="003F6260"/>
    <w:rsid w:val="00402376"/>
    <w:rsid w:val="00402E39"/>
    <w:rsid w:val="004043EE"/>
    <w:rsid w:val="004049AA"/>
    <w:rsid w:val="00405FAF"/>
    <w:rsid w:val="0040616D"/>
    <w:rsid w:val="004116CD"/>
    <w:rsid w:val="004120B1"/>
    <w:rsid w:val="00412879"/>
    <w:rsid w:val="00412E96"/>
    <w:rsid w:val="00413533"/>
    <w:rsid w:val="00414B63"/>
    <w:rsid w:val="00414C73"/>
    <w:rsid w:val="00414F52"/>
    <w:rsid w:val="004168B4"/>
    <w:rsid w:val="004178C3"/>
    <w:rsid w:val="00417D18"/>
    <w:rsid w:val="00420912"/>
    <w:rsid w:val="0042145F"/>
    <w:rsid w:val="0042169E"/>
    <w:rsid w:val="00421E2C"/>
    <w:rsid w:val="004221B9"/>
    <w:rsid w:val="00423E1A"/>
    <w:rsid w:val="00424CA9"/>
    <w:rsid w:val="004266EA"/>
    <w:rsid w:val="00426CE9"/>
    <w:rsid w:val="004270D3"/>
    <w:rsid w:val="00427D10"/>
    <w:rsid w:val="00430844"/>
    <w:rsid w:val="00431A9F"/>
    <w:rsid w:val="00433C6D"/>
    <w:rsid w:val="00436126"/>
    <w:rsid w:val="00440D8F"/>
    <w:rsid w:val="004425F7"/>
    <w:rsid w:val="0044291A"/>
    <w:rsid w:val="00444BA5"/>
    <w:rsid w:val="004457CC"/>
    <w:rsid w:val="00446002"/>
    <w:rsid w:val="0044661B"/>
    <w:rsid w:val="00450D05"/>
    <w:rsid w:val="004522D8"/>
    <w:rsid w:val="00452D8C"/>
    <w:rsid w:val="00455610"/>
    <w:rsid w:val="00456D12"/>
    <w:rsid w:val="004609F7"/>
    <w:rsid w:val="00464B4F"/>
    <w:rsid w:val="0046569F"/>
    <w:rsid w:val="00467BA2"/>
    <w:rsid w:val="00470C60"/>
    <w:rsid w:val="0047124D"/>
    <w:rsid w:val="004717E9"/>
    <w:rsid w:val="004719C0"/>
    <w:rsid w:val="00475850"/>
    <w:rsid w:val="00475EA7"/>
    <w:rsid w:val="00477206"/>
    <w:rsid w:val="00477EB5"/>
    <w:rsid w:val="00480065"/>
    <w:rsid w:val="004804C3"/>
    <w:rsid w:val="004814CC"/>
    <w:rsid w:val="00487787"/>
    <w:rsid w:val="004904C2"/>
    <w:rsid w:val="00493D7E"/>
    <w:rsid w:val="004940F6"/>
    <w:rsid w:val="00496F97"/>
    <w:rsid w:val="004A0119"/>
    <w:rsid w:val="004A0B40"/>
    <w:rsid w:val="004A12CD"/>
    <w:rsid w:val="004A2541"/>
    <w:rsid w:val="004A4D8B"/>
    <w:rsid w:val="004A5CC2"/>
    <w:rsid w:val="004B0A02"/>
    <w:rsid w:val="004B4A64"/>
    <w:rsid w:val="004B5CE9"/>
    <w:rsid w:val="004B653D"/>
    <w:rsid w:val="004B6EC2"/>
    <w:rsid w:val="004B74B9"/>
    <w:rsid w:val="004C2E41"/>
    <w:rsid w:val="004C45BB"/>
    <w:rsid w:val="004C4E8A"/>
    <w:rsid w:val="004C5B1F"/>
    <w:rsid w:val="004C6E97"/>
    <w:rsid w:val="004C7AAC"/>
    <w:rsid w:val="004D0A25"/>
    <w:rsid w:val="004D2C06"/>
    <w:rsid w:val="004D2ECD"/>
    <w:rsid w:val="004D39DD"/>
    <w:rsid w:val="004D3D00"/>
    <w:rsid w:val="004D3F30"/>
    <w:rsid w:val="004D6A52"/>
    <w:rsid w:val="004E1D48"/>
    <w:rsid w:val="004E3680"/>
    <w:rsid w:val="004E75CA"/>
    <w:rsid w:val="004E76FE"/>
    <w:rsid w:val="004E78FF"/>
    <w:rsid w:val="004F1EF1"/>
    <w:rsid w:val="004F2F40"/>
    <w:rsid w:val="004F33AD"/>
    <w:rsid w:val="004F44DC"/>
    <w:rsid w:val="004F5ABE"/>
    <w:rsid w:val="004F6922"/>
    <w:rsid w:val="004F6965"/>
    <w:rsid w:val="004F6CFF"/>
    <w:rsid w:val="00503355"/>
    <w:rsid w:val="00503BFA"/>
    <w:rsid w:val="0050446C"/>
    <w:rsid w:val="0050493C"/>
    <w:rsid w:val="0050529A"/>
    <w:rsid w:val="00505BFE"/>
    <w:rsid w:val="00506500"/>
    <w:rsid w:val="00507CD1"/>
    <w:rsid w:val="005104CE"/>
    <w:rsid w:val="005129C2"/>
    <w:rsid w:val="0051493D"/>
    <w:rsid w:val="00516632"/>
    <w:rsid w:val="00516B8D"/>
    <w:rsid w:val="00516E96"/>
    <w:rsid w:val="00517B8E"/>
    <w:rsid w:val="005206A2"/>
    <w:rsid w:val="00522508"/>
    <w:rsid w:val="0052363A"/>
    <w:rsid w:val="00523B93"/>
    <w:rsid w:val="005267D9"/>
    <w:rsid w:val="00530F5C"/>
    <w:rsid w:val="00535D4C"/>
    <w:rsid w:val="00535DDE"/>
    <w:rsid w:val="005375CC"/>
    <w:rsid w:val="00537FBC"/>
    <w:rsid w:val="00540646"/>
    <w:rsid w:val="00541058"/>
    <w:rsid w:val="00542131"/>
    <w:rsid w:val="00543850"/>
    <w:rsid w:val="00544A74"/>
    <w:rsid w:val="00545DA6"/>
    <w:rsid w:val="00546205"/>
    <w:rsid w:val="005471A0"/>
    <w:rsid w:val="005537C9"/>
    <w:rsid w:val="005554C2"/>
    <w:rsid w:val="0055705B"/>
    <w:rsid w:val="00557321"/>
    <w:rsid w:val="0055773E"/>
    <w:rsid w:val="00560CEC"/>
    <w:rsid w:val="005613F4"/>
    <w:rsid w:val="005658A5"/>
    <w:rsid w:val="005669F3"/>
    <w:rsid w:val="005677B0"/>
    <w:rsid w:val="00567A08"/>
    <w:rsid w:val="005721D9"/>
    <w:rsid w:val="005801F9"/>
    <w:rsid w:val="00580FA6"/>
    <w:rsid w:val="005817EE"/>
    <w:rsid w:val="00582BC0"/>
    <w:rsid w:val="00584052"/>
    <w:rsid w:val="00584811"/>
    <w:rsid w:val="005852C7"/>
    <w:rsid w:val="005876A6"/>
    <w:rsid w:val="0059006C"/>
    <w:rsid w:val="00592833"/>
    <w:rsid w:val="00593AA6"/>
    <w:rsid w:val="00594161"/>
    <w:rsid w:val="00594749"/>
    <w:rsid w:val="00597D2C"/>
    <w:rsid w:val="005A1D3A"/>
    <w:rsid w:val="005A2CA8"/>
    <w:rsid w:val="005A35FC"/>
    <w:rsid w:val="005A37DA"/>
    <w:rsid w:val="005A4B4B"/>
    <w:rsid w:val="005A5348"/>
    <w:rsid w:val="005A60F8"/>
    <w:rsid w:val="005A68F0"/>
    <w:rsid w:val="005A6F34"/>
    <w:rsid w:val="005B13DE"/>
    <w:rsid w:val="005B2500"/>
    <w:rsid w:val="005B3C36"/>
    <w:rsid w:val="005B4067"/>
    <w:rsid w:val="005B4121"/>
    <w:rsid w:val="005B7DDF"/>
    <w:rsid w:val="005C3F41"/>
    <w:rsid w:val="005C4D75"/>
    <w:rsid w:val="005C5800"/>
    <w:rsid w:val="005C7161"/>
    <w:rsid w:val="005C72C3"/>
    <w:rsid w:val="005C72E9"/>
    <w:rsid w:val="005D074F"/>
    <w:rsid w:val="005D232A"/>
    <w:rsid w:val="005D4DEA"/>
    <w:rsid w:val="005D55E4"/>
    <w:rsid w:val="005D6A85"/>
    <w:rsid w:val="005E00B2"/>
    <w:rsid w:val="005E11D7"/>
    <w:rsid w:val="005E1C46"/>
    <w:rsid w:val="005E3E96"/>
    <w:rsid w:val="005E74CE"/>
    <w:rsid w:val="005E79EC"/>
    <w:rsid w:val="005F1FE4"/>
    <w:rsid w:val="005F52A2"/>
    <w:rsid w:val="005F6389"/>
    <w:rsid w:val="005F719E"/>
    <w:rsid w:val="005F7FC4"/>
    <w:rsid w:val="00600219"/>
    <w:rsid w:val="0060162A"/>
    <w:rsid w:val="0060175B"/>
    <w:rsid w:val="0060175E"/>
    <w:rsid w:val="00601A4F"/>
    <w:rsid w:val="00603A1C"/>
    <w:rsid w:val="00603F44"/>
    <w:rsid w:val="00606632"/>
    <w:rsid w:val="00610750"/>
    <w:rsid w:val="00611C2E"/>
    <w:rsid w:val="00612A78"/>
    <w:rsid w:val="0061300B"/>
    <w:rsid w:val="00614213"/>
    <w:rsid w:val="00616310"/>
    <w:rsid w:val="00616908"/>
    <w:rsid w:val="00616DB6"/>
    <w:rsid w:val="00617203"/>
    <w:rsid w:val="00620F9C"/>
    <w:rsid w:val="006244E7"/>
    <w:rsid w:val="00625F2D"/>
    <w:rsid w:val="006260FF"/>
    <w:rsid w:val="00626382"/>
    <w:rsid w:val="00627AA2"/>
    <w:rsid w:val="00630CC1"/>
    <w:rsid w:val="00631A01"/>
    <w:rsid w:val="00632069"/>
    <w:rsid w:val="00634081"/>
    <w:rsid w:val="00634DAB"/>
    <w:rsid w:val="0063503F"/>
    <w:rsid w:val="006369EF"/>
    <w:rsid w:val="00637949"/>
    <w:rsid w:val="00642F76"/>
    <w:rsid w:val="00643F74"/>
    <w:rsid w:val="006444FB"/>
    <w:rsid w:val="00644EFB"/>
    <w:rsid w:val="00650E67"/>
    <w:rsid w:val="00650EDE"/>
    <w:rsid w:val="0065106B"/>
    <w:rsid w:val="00651545"/>
    <w:rsid w:val="006527A6"/>
    <w:rsid w:val="006552A0"/>
    <w:rsid w:val="00656388"/>
    <w:rsid w:val="0065659B"/>
    <w:rsid w:val="00657874"/>
    <w:rsid w:val="006579A3"/>
    <w:rsid w:val="00657F79"/>
    <w:rsid w:val="0066025F"/>
    <w:rsid w:val="00662604"/>
    <w:rsid w:val="006626DC"/>
    <w:rsid w:val="00663273"/>
    <w:rsid w:val="00664C63"/>
    <w:rsid w:val="00667E3A"/>
    <w:rsid w:val="0067026B"/>
    <w:rsid w:val="00671D99"/>
    <w:rsid w:val="006752FB"/>
    <w:rsid w:val="0067661C"/>
    <w:rsid w:val="00677CC2"/>
    <w:rsid w:val="00681A4A"/>
    <w:rsid w:val="00681EDC"/>
    <w:rsid w:val="00682D3B"/>
    <w:rsid w:val="00683571"/>
    <w:rsid w:val="0068627B"/>
    <w:rsid w:val="00686785"/>
    <w:rsid w:val="006874A5"/>
    <w:rsid w:val="00691002"/>
    <w:rsid w:val="006913CB"/>
    <w:rsid w:val="0069207B"/>
    <w:rsid w:val="00695752"/>
    <w:rsid w:val="00697F85"/>
    <w:rsid w:val="006A0D87"/>
    <w:rsid w:val="006A31B9"/>
    <w:rsid w:val="006A5B6F"/>
    <w:rsid w:val="006A698E"/>
    <w:rsid w:val="006B1886"/>
    <w:rsid w:val="006B3E79"/>
    <w:rsid w:val="006B4EDF"/>
    <w:rsid w:val="006B51F1"/>
    <w:rsid w:val="006B6425"/>
    <w:rsid w:val="006B74EB"/>
    <w:rsid w:val="006B7D6F"/>
    <w:rsid w:val="006C06BA"/>
    <w:rsid w:val="006C256C"/>
    <w:rsid w:val="006C3C6B"/>
    <w:rsid w:val="006C7F8C"/>
    <w:rsid w:val="006D181E"/>
    <w:rsid w:val="006D2416"/>
    <w:rsid w:val="006D3764"/>
    <w:rsid w:val="006E1D1E"/>
    <w:rsid w:val="006E3746"/>
    <w:rsid w:val="006E4AB2"/>
    <w:rsid w:val="006E4F1B"/>
    <w:rsid w:val="006E6F92"/>
    <w:rsid w:val="006F2812"/>
    <w:rsid w:val="006F2E82"/>
    <w:rsid w:val="006F6750"/>
    <w:rsid w:val="00700B2C"/>
    <w:rsid w:val="007011E8"/>
    <w:rsid w:val="0070190C"/>
    <w:rsid w:val="00702F50"/>
    <w:rsid w:val="0070341B"/>
    <w:rsid w:val="00703731"/>
    <w:rsid w:val="00703B64"/>
    <w:rsid w:val="007073D6"/>
    <w:rsid w:val="007079D3"/>
    <w:rsid w:val="00710618"/>
    <w:rsid w:val="00710B84"/>
    <w:rsid w:val="00711E7B"/>
    <w:rsid w:val="00713084"/>
    <w:rsid w:val="00713F6B"/>
    <w:rsid w:val="007145B4"/>
    <w:rsid w:val="00716DCF"/>
    <w:rsid w:val="007173B8"/>
    <w:rsid w:val="00717A50"/>
    <w:rsid w:val="00717ADC"/>
    <w:rsid w:val="0072169B"/>
    <w:rsid w:val="0072196B"/>
    <w:rsid w:val="007227E0"/>
    <w:rsid w:val="0072340E"/>
    <w:rsid w:val="007239FC"/>
    <w:rsid w:val="007242A6"/>
    <w:rsid w:val="00724BC7"/>
    <w:rsid w:val="00725B92"/>
    <w:rsid w:val="00725BBE"/>
    <w:rsid w:val="00727252"/>
    <w:rsid w:val="0072790C"/>
    <w:rsid w:val="00727C25"/>
    <w:rsid w:val="00730027"/>
    <w:rsid w:val="00731E00"/>
    <w:rsid w:val="00732A85"/>
    <w:rsid w:val="00732B41"/>
    <w:rsid w:val="00734514"/>
    <w:rsid w:val="00735913"/>
    <w:rsid w:val="007361D0"/>
    <w:rsid w:val="00737616"/>
    <w:rsid w:val="00737C36"/>
    <w:rsid w:val="007440B7"/>
    <w:rsid w:val="0074459F"/>
    <w:rsid w:val="00744605"/>
    <w:rsid w:val="007448C0"/>
    <w:rsid w:val="0074533F"/>
    <w:rsid w:val="007463D9"/>
    <w:rsid w:val="007478E4"/>
    <w:rsid w:val="00747FD9"/>
    <w:rsid w:val="007507F1"/>
    <w:rsid w:val="00750D18"/>
    <w:rsid w:val="007517C6"/>
    <w:rsid w:val="00751AE8"/>
    <w:rsid w:val="0075226A"/>
    <w:rsid w:val="00753B15"/>
    <w:rsid w:val="00754369"/>
    <w:rsid w:val="00756740"/>
    <w:rsid w:val="00757C07"/>
    <w:rsid w:val="007602F2"/>
    <w:rsid w:val="007627F4"/>
    <w:rsid w:val="007628FD"/>
    <w:rsid w:val="007634CC"/>
    <w:rsid w:val="00763E3F"/>
    <w:rsid w:val="007651BC"/>
    <w:rsid w:val="007667A6"/>
    <w:rsid w:val="007715C9"/>
    <w:rsid w:val="00771E19"/>
    <w:rsid w:val="0077350F"/>
    <w:rsid w:val="00774EDD"/>
    <w:rsid w:val="007757EC"/>
    <w:rsid w:val="00780F63"/>
    <w:rsid w:val="00782E0B"/>
    <w:rsid w:val="007845BF"/>
    <w:rsid w:val="00784BE2"/>
    <w:rsid w:val="007855DC"/>
    <w:rsid w:val="00785910"/>
    <w:rsid w:val="00786145"/>
    <w:rsid w:val="00787018"/>
    <w:rsid w:val="0079297D"/>
    <w:rsid w:val="007932E2"/>
    <w:rsid w:val="0079414E"/>
    <w:rsid w:val="00794978"/>
    <w:rsid w:val="00795FCE"/>
    <w:rsid w:val="0079709E"/>
    <w:rsid w:val="0079751A"/>
    <w:rsid w:val="007A209A"/>
    <w:rsid w:val="007A26A5"/>
    <w:rsid w:val="007A2704"/>
    <w:rsid w:val="007A2869"/>
    <w:rsid w:val="007A3EDA"/>
    <w:rsid w:val="007A5B12"/>
    <w:rsid w:val="007A659A"/>
    <w:rsid w:val="007B0229"/>
    <w:rsid w:val="007B081F"/>
    <w:rsid w:val="007B0979"/>
    <w:rsid w:val="007B25AF"/>
    <w:rsid w:val="007B2B4F"/>
    <w:rsid w:val="007B35AE"/>
    <w:rsid w:val="007B3CE0"/>
    <w:rsid w:val="007B6345"/>
    <w:rsid w:val="007B7D9A"/>
    <w:rsid w:val="007C16B7"/>
    <w:rsid w:val="007C25B9"/>
    <w:rsid w:val="007C2E41"/>
    <w:rsid w:val="007C58B2"/>
    <w:rsid w:val="007C62F3"/>
    <w:rsid w:val="007C7F8D"/>
    <w:rsid w:val="007D13D0"/>
    <w:rsid w:val="007D16DA"/>
    <w:rsid w:val="007D2891"/>
    <w:rsid w:val="007D2B4A"/>
    <w:rsid w:val="007D60D8"/>
    <w:rsid w:val="007D6F03"/>
    <w:rsid w:val="007E1616"/>
    <w:rsid w:val="007E1B2F"/>
    <w:rsid w:val="007E1E87"/>
    <w:rsid w:val="007E2911"/>
    <w:rsid w:val="007E2F57"/>
    <w:rsid w:val="007E3AEE"/>
    <w:rsid w:val="007E4CC8"/>
    <w:rsid w:val="007E6F6D"/>
    <w:rsid w:val="007E71FC"/>
    <w:rsid w:val="007E79B6"/>
    <w:rsid w:val="007F1679"/>
    <w:rsid w:val="007F27E8"/>
    <w:rsid w:val="007F4999"/>
    <w:rsid w:val="007F52A6"/>
    <w:rsid w:val="007F6E0D"/>
    <w:rsid w:val="007F7092"/>
    <w:rsid w:val="007F787A"/>
    <w:rsid w:val="007F7D79"/>
    <w:rsid w:val="00800364"/>
    <w:rsid w:val="00802B81"/>
    <w:rsid w:val="00805383"/>
    <w:rsid w:val="008056BA"/>
    <w:rsid w:val="00805A16"/>
    <w:rsid w:val="00805A2A"/>
    <w:rsid w:val="00806E50"/>
    <w:rsid w:val="00806F53"/>
    <w:rsid w:val="00812384"/>
    <w:rsid w:val="00813FB3"/>
    <w:rsid w:val="00815CD4"/>
    <w:rsid w:val="008165A6"/>
    <w:rsid w:val="008200BF"/>
    <w:rsid w:val="00820138"/>
    <w:rsid w:val="00821090"/>
    <w:rsid w:val="00821DA1"/>
    <w:rsid w:val="00823849"/>
    <w:rsid w:val="008249D9"/>
    <w:rsid w:val="00825081"/>
    <w:rsid w:val="00825E90"/>
    <w:rsid w:val="008276CB"/>
    <w:rsid w:val="00830815"/>
    <w:rsid w:val="00831882"/>
    <w:rsid w:val="00832323"/>
    <w:rsid w:val="0083505F"/>
    <w:rsid w:val="0083537C"/>
    <w:rsid w:val="008422D0"/>
    <w:rsid w:val="0084352B"/>
    <w:rsid w:val="00845804"/>
    <w:rsid w:val="00850F72"/>
    <w:rsid w:val="008513F0"/>
    <w:rsid w:val="00854E5C"/>
    <w:rsid w:val="00855E3D"/>
    <w:rsid w:val="0085644D"/>
    <w:rsid w:val="00856A31"/>
    <w:rsid w:val="00856BBB"/>
    <w:rsid w:val="008571D3"/>
    <w:rsid w:val="00857867"/>
    <w:rsid w:val="008578E7"/>
    <w:rsid w:val="00857B2D"/>
    <w:rsid w:val="0086174F"/>
    <w:rsid w:val="00861DC0"/>
    <w:rsid w:val="00861F82"/>
    <w:rsid w:val="0086279E"/>
    <w:rsid w:val="0086397D"/>
    <w:rsid w:val="008708F8"/>
    <w:rsid w:val="008716F7"/>
    <w:rsid w:val="008727DA"/>
    <w:rsid w:val="00872FC5"/>
    <w:rsid w:val="00873304"/>
    <w:rsid w:val="0087459A"/>
    <w:rsid w:val="00874714"/>
    <w:rsid w:val="008754D0"/>
    <w:rsid w:val="00875A54"/>
    <w:rsid w:val="00882276"/>
    <w:rsid w:val="008836E7"/>
    <w:rsid w:val="00883892"/>
    <w:rsid w:val="00885029"/>
    <w:rsid w:val="0088574C"/>
    <w:rsid w:val="00885A29"/>
    <w:rsid w:val="008865B6"/>
    <w:rsid w:val="00886C86"/>
    <w:rsid w:val="00887DA4"/>
    <w:rsid w:val="0089359C"/>
    <w:rsid w:val="008A3667"/>
    <w:rsid w:val="008A6470"/>
    <w:rsid w:val="008A7D65"/>
    <w:rsid w:val="008B24BB"/>
    <w:rsid w:val="008B38A5"/>
    <w:rsid w:val="008B3CC1"/>
    <w:rsid w:val="008B53B0"/>
    <w:rsid w:val="008B6250"/>
    <w:rsid w:val="008B77D0"/>
    <w:rsid w:val="008C591D"/>
    <w:rsid w:val="008C68CC"/>
    <w:rsid w:val="008C7E1C"/>
    <w:rsid w:val="008D007E"/>
    <w:rsid w:val="008D047C"/>
    <w:rsid w:val="008D0EE0"/>
    <w:rsid w:val="008D2195"/>
    <w:rsid w:val="008D394E"/>
    <w:rsid w:val="008D53FF"/>
    <w:rsid w:val="008D5B56"/>
    <w:rsid w:val="008E05CA"/>
    <w:rsid w:val="008E084B"/>
    <w:rsid w:val="008E0C05"/>
    <w:rsid w:val="008E6095"/>
    <w:rsid w:val="008E6E0C"/>
    <w:rsid w:val="008E7749"/>
    <w:rsid w:val="008E79CE"/>
    <w:rsid w:val="008F13A9"/>
    <w:rsid w:val="008F5869"/>
    <w:rsid w:val="008F6B35"/>
    <w:rsid w:val="00904598"/>
    <w:rsid w:val="00904B54"/>
    <w:rsid w:val="009055FE"/>
    <w:rsid w:val="00905986"/>
    <w:rsid w:val="00906468"/>
    <w:rsid w:val="00907814"/>
    <w:rsid w:val="009120EF"/>
    <w:rsid w:val="00913D07"/>
    <w:rsid w:val="0091430D"/>
    <w:rsid w:val="009143C3"/>
    <w:rsid w:val="0092446F"/>
    <w:rsid w:val="00932377"/>
    <w:rsid w:val="00932B64"/>
    <w:rsid w:val="00932FA3"/>
    <w:rsid w:val="0093349D"/>
    <w:rsid w:val="00933843"/>
    <w:rsid w:val="00933A3A"/>
    <w:rsid w:val="00933D73"/>
    <w:rsid w:val="0093491A"/>
    <w:rsid w:val="00934AC4"/>
    <w:rsid w:val="00935639"/>
    <w:rsid w:val="00935B0B"/>
    <w:rsid w:val="00936966"/>
    <w:rsid w:val="009403E6"/>
    <w:rsid w:val="009417A8"/>
    <w:rsid w:val="00947CC8"/>
    <w:rsid w:val="00950F5E"/>
    <w:rsid w:val="00951610"/>
    <w:rsid w:val="00952417"/>
    <w:rsid w:val="00952946"/>
    <w:rsid w:val="00953E21"/>
    <w:rsid w:val="00953E46"/>
    <w:rsid w:val="0095602D"/>
    <w:rsid w:val="009563E3"/>
    <w:rsid w:val="00960062"/>
    <w:rsid w:val="009620C2"/>
    <w:rsid w:val="00962C5E"/>
    <w:rsid w:val="00965325"/>
    <w:rsid w:val="009655D2"/>
    <w:rsid w:val="00973FDB"/>
    <w:rsid w:val="009743E6"/>
    <w:rsid w:val="00975E59"/>
    <w:rsid w:val="00983044"/>
    <w:rsid w:val="009837CB"/>
    <w:rsid w:val="00983914"/>
    <w:rsid w:val="0098745E"/>
    <w:rsid w:val="009912D4"/>
    <w:rsid w:val="00992C93"/>
    <w:rsid w:val="00993219"/>
    <w:rsid w:val="0099490B"/>
    <w:rsid w:val="0099589C"/>
    <w:rsid w:val="009969A1"/>
    <w:rsid w:val="009977F1"/>
    <w:rsid w:val="009A2DE7"/>
    <w:rsid w:val="009A3826"/>
    <w:rsid w:val="009A4197"/>
    <w:rsid w:val="009A4577"/>
    <w:rsid w:val="009A521F"/>
    <w:rsid w:val="009A5308"/>
    <w:rsid w:val="009A6406"/>
    <w:rsid w:val="009B3D7A"/>
    <w:rsid w:val="009B45F8"/>
    <w:rsid w:val="009B5806"/>
    <w:rsid w:val="009B62BD"/>
    <w:rsid w:val="009B6BB0"/>
    <w:rsid w:val="009C405B"/>
    <w:rsid w:val="009C530D"/>
    <w:rsid w:val="009C6876"/>
    <w:rsid w:val="009C6F3B"/>
    <w:rsid w:val="009D11A9"/>
    <w:rsid w:val="009D3A1E"/>
    <w:rsid w:val="009D55E2"/>
    <w:rsid w:val="009E12AF"/>
    <w:rsid w:val="009E1802"/>
    <w:rsid w:val="009E475C"/>
    <w:rsid w:val="009E6C63"/>
    <w:rsid w:val="009F00D6"/>
    <w:rsid w:val="009F08E2"/>
    <w:rsid w:val="009F266C"/>
    <w:rsid w:val="00A009D7"/>
    <w:rsid w:val="00A01C77"/>
    <w:rsid w:val="00A02E6D"/>
    <w:rsid w:val="00A036EE"/>
    <w:rsid w:val="00A04655"/>
    <w:rsid w:val="00A06E58"/>
    <w:rsid w:val="00A07232"/>
    <w:rsid w:val="00A078A3"/>
    <w:rsid w:val="00A1022A"/>
    <w:rsid w:val="00A11F06"/>
    <w:rsid w:val="00A120DD"/>
    <w:rsid w:val="00A16565"/>
    <w:rsid w:val="00A1684F"/>
    <w:rsid w:val="00A169CD"/>
    <w:rsid w:val="00A17DC6"/>
    <w:rsid w:val="00A20EDB"/>
    <w:rsid w:val="00A2114F"/>
    <w:rsid w:val="00A21CE4"/>
    <w:rsid w:val="00A21E52"/>
    <w:rsid w:val="00A22ADE"/>
    <w:rsid w:val="00A231E2"/>
    <w:rsid w:val="00A24842"/>
    <w:rsid w:val="00A25627"/>
    <w:rsid w:val="00A26E3F"/>
    <w:rsid w:val="00A30274"/>
    <w:rsid w:val="00A304C4"/>
    <w:rsid w:val="00A305B5"/>
    <w:rsid w:val="00A31DED"/>
    <w:rsid w:val="00A36205"/>
    <w:rsid w:val="00A403D1"/>
    <w:rsid w:val="00A415B9"/>
    <w:rsid w:val="00A415D1"/>
    <w:rsid w:val="00A4251E"/>
    <w:rsid w:val="00A42CC3"/>
    <w:rsid w:val="00A44C24"/>
    <w:rsid w:val="00A46677"/>
    <w:rsid w:val="00A46D28"/>
    <w:rsid w:val="00A5103E"/>
    <w:rsid w:val="00A52DBF"/>
    <w:rsid w:val="00A5318A"/>
    <w:rsid w:val="00A56BE6"/>
    <w:rsid w:val="00A56E7B"/>
    <w:rsid w:val="00A6032F"/>
    <w:rsid w:val="00A6054B"/>
    <w:rsid w:val="00A60657"/>
    <w:rsid w:val="00A6162C"/>
    <w:rsid w:val="00A61ED2"/>
    <w:rsid w:val="00A621FC"/>
    <w:rsid w:val="00A62527"/>
    <w:rsid w:val="00A64912"/>
    <w:rsid w:val="00A65541"/>
    <w:rsid w:val="00A7026E"/>
    <w:rsid w:val="00A70A74"/>
    <w:rsid w:val="00A73354"/>
    <w:rsid w:val="00A7456E"/>
    <w:rsid w:val="00A74D93"/>
    <w:rsid w:val="00A772E2"/>
    <w:rsid w:val="00A774F4"/>
    <w:rsid w:val="00A8108E"/>
    <w:rsid w:val="00A84A68"/>
    <w:rsid w:val="00A85777"/>
    <w:rsid w:val="00A864A2"/>
    <w:rsid w:val="00A8774A"/>
    <w:rsid w:val="00A87F85"/>
    <w:rsid w:val="00A90145"/>
    <w:rsid w:val="00A90E05"/>
    <w:rsid w:val="00A91DF0"/>
    <w:rsid w:val="00A9374E"/>
    <w:rsid w:val="00A93B99"/>
    <w:rsid w:val="00A94541"/>
    <w:rsid w:val="00A94DA8"/>
    <w:rsid w:val="00A960CB"/>
    <w:rsid w:val="00AA16DC"/>
    <w:rsid w:val="00AA1A8E"/>
    <w:rsid w:val="00AA1DF7"/>
    <w:rsid w:val="00AA3878"/>
    <w:rsid w:val="00AA5445"/>
    <w:rsid w:val="00AA5B62"/>
    <w:rsid w:val="00AB0F69"/>
    <w:rsid w:val="00AB1EB5"/>
    <w:rsid w:val="00AB2E5A"/>
    <w:rsid w:val="00AB5A90"/>
    <w:rsid w:val="00AB64A1"/>
    <w:rsid w:val="00AC098A"/>
    <w:rsid w:val="00AC4198"/>
    <w:rsid w:val="00AC4D4B"/>
    <w:rsid w:val="00AD27B3"/>
    <w:rsid w:val="00AD2970"/>
    <w:rsid w:val="00AD3AEF"/>
    <w:rsid w:val="00AD438C"/>
    <w:rsid w:val="00AD45CA"/>
    <w:rsid w:val="00AD4ED4"/>
    <w:rsid w:val="00AD5641"/>
    <w:rsid w:val="00AD5DD6"/>
    <w:rsid w:val="00AD7EC4"/>
    <w:rsid w:val="00AE1658"/>
    <w:rsid w:val="00AE1D60"/>
    <w:rsid w:val="00AE28BE"/>
    <w:rsid w:val="00AE28D8"/>
    <w:rsid w:val="00AE32CC"/>
    <w:rsid w:val="00AE4B34"/>
    <w:rsid w:val="00AE59F7"/>
    <w:rsid w:val="00AE7BD7"/>
    <w:rsid w:val="00AF1063"/>
    <w:rsid w:val="00AF2296"/>
    <w:rsid w:val="00AF4873"/>
    <w:rsid w:val="00AF5023"/>
    <w:rsid w:val="00AF6402"/>
    <w:rsid w:val="00AF6B18"/>
    <w:rsid w:val="00B01028"/>
    <w:rsid w:val="00B0209D"/>
    <w:rsid w:val="00B022D8"/>
    <w:rsid w:val="00B02E94"/>
    <w:rsid w:val="00B05DED"/>
    <w:rsid w:val="00B06449"/>
    <w:rsid w:val="00B14223"/>
    <w:rsid w:val="00B14B6D"/>
    <w:rsid w:val="00B16FCF"/>
    <w:rsid w:val="00B17EFC"/>
    <w:rsid w:val="00B22200"/>
    <w:rsid w:val="00B23EDD"/>
    <w:rsid w:val="00B24EF1"/>
    <w:rsid w:val="00B26413"/>
    <w:rsid w:val="00B27E9C"/>
    <w:rsid w:val="00B30BBF"/>
    <w:rsid w:val="00B33B3C"/>
    <w:rsid w:val="00B340B6"/>
    <w:rsid w:val="00B34D25"/>
    <w:rsid w:val="00B3608C"/>
    <w:rsid w:val="00B360EC"/>
    <w:rsid w:val="00B3623C"/>
    <w:rsid w:val="00B36E8E"/>
    <w:rsid w:val="00B372A6"/>
    <w:rsid w:val="00B4252E"/>
    <w:rsid w:val="00B429C2"/>
    <w:rsid w:val="00B51339"/>
    <w:rsid w:val="00B51EA5"/>
    <w:rsid w:val="00B53575"/>
    <w:rsid w:val="00B54056"/>
    <w:rsid w:val="00B55E3B"/>
    <w:rsid w:val="00B56D2B"/>
    <w:rsid w:val="00B57E4E"/>
    <w:rsid w:val="00B60AD3"/>
    <w:rsid w:val="00B61C25"/>
    <w:rsid w:val="00B62D72"/>
    <w:rsid w:val="00B64157"/>
    <w:rsid w:val="00B659F0"/>
    <w:rsid w:val="00B65CA0"/>
    <w:rsid w:val="00B66B97"/>
    <w:rsid w:val="00B67ACF"/>
    <w:rsid w:val="00B70E56"/>
    <w:rsid w:val="00B71644"/>
    <w:rsid w:val="00B71715"/>
    <w:rsid w:val="00B72A19"/>
    <w:rsid w:val="00B73270"/>
    <w:rsid w:val="00B756C5"/>
    <w:rsid w:val="00B75FC3"/>
    <w:rsid w:val="00B771B8"/>
    <w:rsid w:val="00B853FA"/>
    <w:rsid w:val="00B90CEF"/>
    <w:rsid w:val="00B96406"/>
    <w:rsid w:val="00B96528"/>
    <w:rsid w:val="00B96848"/>
    <w:rsid w:val="00B96A89"/>
    <w:rsid w:val="00BA252C"/>
    <w:rsid w:val="00BA30A9"/>
    <w:rsid w:val="00BA6775"/>
    <w:rsid w:val="00BA68B8"/>
    <w:rsid w:val="00BB022E"/>
    <w:rsid w:val="00BB052F"/>
    <w:rsid w:val="00BB14DA"/>
    <w:rsid w:val="00BB32E7"/>
    <w:rsid w:val="00BB4676"/>
    <w:rsid w:val="00BB5901"/>
    <w:rsid w:val="00BB7C1C"/>
    <w:rsid w:val="00BC0524"/>
    <w:rsid w:val="00BC30F2"/>
    <w:rsid w:val="00BC5C75"/>
    <w:rsid w:val="00BC6545"/>
    <w:rsid w:val="00BC66F0"/>
    <w:rsid w:val="00BC74D1"/>
    <w:rsid w:val="00BD02D3"/>
    <w:rsid w:val="00BD1655"/>
    <w:rsid w:val="00BD249A"/>
    <w:rsid w:val="00BD2949"/>
    <w:rsid w:val="00BD44D6"/>
    <w:rsid w:val="00BD5FA8"/>
    <w:rsid w:val="00BD6294"/>
    <w:rsid w:val="00BD6CD3"/>
    <w:rsid w:val="00BE0DB3"/>
    <w:rsid w:val="00BE2422"/>
    <w:rsid w:val="00BE30BE"/>
    <w:rsid w:val="00BE3D1F"/>
    <w:rsid w:val="00BE4C72"/>
    <w:rsid w:val="00BE590A"/>
    <w:rsid w:val="00BE63A3"/>
    <w:rsid w:val="00BE6516"/>
    <w:rsid w:val="00BE7144"/>
    <w:rsid w:val="00BE719A"/>
    <w:rsid w:val="00BE720A"/>
    <w:rsid w:val="00BF28A8"/>
    <w:rsid w:val="00BF3950"/>
    <w:rsid w:val="00BF520A"/>
    <w:rsid w:val="00BF5920"/>
    <w:rsid w:val="00BF6114"/>
    <w:rsid w:val="00C03EE3"/>
    <w:rsid w:val="00C04133"/>
    <w:rsid w:val="00C04390"/>
    <w:rsid w:val="00C04DAB"/>
    <w:rsid w:val="00C10157"/>
    <w:rsid w:val="00C1055B"/>
    <w:rsid w:val="00C11F97"/>
    <w:rsid w:val="00C139E8"/>
    <w:rsid w:val="00C13D2C"/>
    <w:rsid w:val="00C22BD2"/>
    <w:rsid w:val="00C2378B"/>
    <w:rsid w:val="00C23D13"/>
    <w:rsid w:val="00C23FB0"/>
    <w:rsid w:val="00C24D8E"/>
    <w:rsid w:val="00C24FAC"/>
    <w:rsid w:val="00C2517F"/>
    <w:rsid w:val="00C267A9"/>
    <w:rsid w:val="00C30680"/>
    <w:rsid w:val="00C309C2"/>
    <w:rsid w:val="00C31322"/>
    <w:rsid w:val="00C33166"/>
    <w:rsid w:val="00C337EA"/>
    <w:rsid w:val="00C33D3E"/>
    <w:rsid w:val="00C3408F"/>
    <w:rsid w:val="00C34426"/>
    <w:rsid w:val="00C34F70"/>
    <w:rsid w:val="00C36486"/>
    <w:rsid w:val="00C3761F"/>
    <w:rsid w:val="00C42A74"/>
    <w:rsid w:val="00C42BF8"/>
    <w:rsid w:val="00C50043"/>
    <w:rsid w:val="00C51CF5"/>
    <w:rsid w:val="00C5277F"/>
    <w:rsid w:val="00C53114"/>
    <w:rsid w:val="00C5472B"/>
    <w:rsid w:val="00C5529F"/>
    <w:rsid w:val="00C57622"/>
    <w:rsid w:val="00C61380"/>
    <w:rsid w:val="00C6198D"/>
    <w:rsid w:val="00C62643"/>
    <w:rsid w:val="00C62F61"/>
    <w:rsid w:val="00C6429A"/>
    <w:rsid w:val="00C64D27"/>
    <w:rsid w:val="00C67648"/>
    <w:rsid w:val="00C701B5"/>
    <w:rsid w:val="00C723B9"/>
    <w:rsid w:val="00C749BE"/>
    <w:rsid w:val="00C7573B"/>
    <w:rsid w:val="00C75EDD"/>
    <w:rsid w:val="00C76FD5"/>
    <w:rsid w:val="00C77D10"/>
    <w:rsid w:val="00C80261"/>
    <w:rsid w:val="00C8148D"/>
    <w:rsid w:val="00C8197D"/>
    <w:rsid w:val="00C81DE4"/>
    <w:rsid w:val="00C83072"/>
    <w:rsid w:val="00C83076"/>
    <w:rsid w:val="00C90E45"/>
    <w:rsid w:val="00C91CD5"/>
    <w:rsid w:val="00C93F11"/>
    <w:rsid w:val="00C944B1"/>
    <w:rsid w:val="00C94BA0"/>
    <w:rsid w:val="00C97C08"/>
    <w:rsid w:val="00CA22BB"/>
    <w:rsid w:val="00CA58CE"/>
    <w:rsid w:val="00CB0673"/>
    <w:rsid w:val="00CB0EA8"/>
    <w:rsid w:val="00CB242F"/>
    <w:rsid w:val="00CB31C1"/>
    <w:rsid w:val="00CB516A"/>
    <w:rsid w:val="00CB58B3"/>
    <w:rsid w:val="00CB5D5A"/>
    <w:rsid w:val="00CC02C7"/>
    <w:rsid w:val="00CC1523"/>
    <w:rsid w:val="00CC1C5E"/>
    <w:rsid w:val="00CC1F8A"/>
    <w:rsid w:val="00CC2156"/>
    <w:rsid w:val="00CC31E4"/>
    <w:rsid w:val="00CC576C"/>
    <w:rsid w:val="00CC7A09"/>
    <w:rsid w:val="00CD25BA"/>
    <w:rsid w:val="00CD3915"/>
    <w:rsid w:val="00CD3FC3"/>
    <w:rsid w:val="00CD5E75"/>
    <w:rsid w:val="00CD5EAB"/>
    <w:rsid w:val="00CE0062"/>
    <w:rsid w:val="00CE06F5"/>
    <w:rsid w:val="00CE2C94"/>
    <w:rsid w:val="00CE2DE5"/>
    <w:rsid w:val="00CE35AE"/>
    <w:rsid w:val="00CE3B57"/>
    <w:rsid w:val="00CE54CF"/>
    <w:rsid w:val="00CE6030"/>
    <w:rsid w:val="00CF0BB2"/>
    <w:rsid w:val="00CF0E46"/>
    <w:rsid w:val="00CF2ADB"/>
    <w:rsid w:val="00CF4442"/>
    <w:rsid w:val="00CF48B7"/>
    <w:rsid w:val="00CF4975"/>
    <w:rsid w:val="00CF4BF2"/>
    <w:rsid w:val="00CF6CEE"/>
    <w:rsid w:val="00CF73A8"/>
    <w:rsid w:val="00D00E9E"/>
    <w:rsid w:val="00D01F97"/>
    <w:rsid w:val="00D047D2"/>
    <w:rsid w:val="00D12063"/>
    <w:rsid w:val="00D120FF"/>
    <w:rsid w:val="00D13441"/>
    <w:rsid w:val="00D1365E"/>
    <w:rsid w:val="00D13A40"/>
    <w:rsid w:val="00D150C1"/>
    <w:rsid w:val="00D158EA"/>
    <w:rsid w:val="00D16CE5"/>
    <w:rsid w:val="00D17676"/>
    <w:rsid w:val="00D2183C"/>
    <w:rsid w:val="00D21E56"/>
    <w:rsid w:val="00D23514"/>
    <w:rsid w:val="00D2400C"/>
    <w:rsid w:val="00D26D33"/>
    <w:rsid w:val="00D26D8B"/>
    <w:rsid w:val="00D27556"/>
    <w:rsid w:val="00D3213F"/>
    <w:rsid w:val="00D358B9"/>
    <w:rsid w:val="00D36F58"/>
    <w:rsid w:val="00D373BE"/>
    <w:rsid w:val="00D374CE"/>
    <w:rsid w:val="00D40252"/>
    <w:rsid w:val="00D41E53"/>
    <w:rsid w:val="00D42209"/>
    <w:rsid w:val="00D43A71"/>
    <w:rsid w:val="00D45268"/>
    <w:rsid w:val="00D467B9"/>
    <w:rsid w:val="00D475D4"/>
    <w:rsid w:val="00D508D6"/>
    <w:rsid w:val="00D55F30"/>
    <w:rsid w:val="00D60EEF"/>
    <w:rsid w:val="00D62644"/>
    <w:rsid w:val="00D657FB"/>
    <w:rsid w:val="00D65D9E"/>
    <w:rsid w:val="00D67311"/>
    <w:rsid w:val="00D67CFB"/>
    <w:rsid w:val="00D70DFB"/>
    <w:rsid w:val="00D7186F"/>
    <w:rsid w:val="00D73D50"/>
    <w:rsid w:val="00D74A0C"/>
    <w:rsid w:val="00D758D9"/>
    <w:rsid w:val="00D766DF"/>
    <w:rsid w:val="00D76BF3"/>
    <w:rsid w:val="00D77499"/>
    <w:rsid w:val="00D775C2"/>
    <w:rsid w:val="00D80784"/>
    <w:rsid w:val="00D80AB5"/>
    <w:rsid w:val="00D848BB"/>
    <w:rsid w:val="00D8693D"/>
    <w:rsid w:val="00D906C1"/>
    <w:rsid w:val="00D91BAA"/>
    <w:rsid w:val="00D9231A"/>
    <w:rsid w:val="00D9256A"/>
    <w:rsid w:val="00D9284D"/>
    <w:rsid w:val="00D9337C"/>
    <w:rsid w:val="00D97691"/>
    <w:rsid w:val="00DA288B"/>
    <w:rsid w:val="00DA2E62"/>
    <w:rsid w:val="00DA59DD"/>
    <w:rsid w:val="00DA5BC6"/>
    <w:rsid w:val="00DA7F16"/>
    <w:rsid w:val="00DB06C0"/>
    <w:rsid w:val="00DB2417"/>
    <w:rsid w:val="00DB4135"/>
    <w:rsid w:val="00DC059E"/>
    <w:rsid w:val="00DC33F3"/>
    <w:rsid w:val="00DC737E"/>
    <w:rsid w:val="00DC7A89"/>
    <w:rsid w:val="00DD015E"/>
    <w:rsid w:val="00DD1266"/>
    <w:rsid w:val="00DD17BD"/>
    <w:rsid w:val="00DD314D"/>
    <w:rsid w:val="00DD32C5"/>
    <w:rsid w:val="00DD43AF"/>
    <w:rsid w:val="00DD5ECA"/>
    <w:rsid w:val="00DD69B0"/>
    <w:rsid w:val="00DE3360"/>
    <w:rsid w:val="00DE5DA4"/>
    <w:rsid w:val="00DF0313"/>
    <w:rsid w:val="00DF0D47"/>
    <w:rsid w:val="00DF3719"/>
    <w:rsid w:val="00DF4347"/>
    <w:rsid w:val="00DF53F5"/>
    <w:rsid w:val="00DF71C7"/>
    <w:rsid w:val="00DF7824"/>
    <w:rsid w:val="00E00C5B"/>
    <w:rsid w:val="00E03DB9"/>
    <w:rsid w:val="00E05292"/>
    <w:rsid w:val="00E054E8"/>
    <w:rsid w:val="00E05704"/>
    <w:rsid w:val="00E067A0"/>
    <w:rsid w:val="00E07FE9"/>
    <w:rsid w:val="00E10672"/>
    <w:rsid w:val="00E117B2"/>
    <w:rsid w:val="00E130E4"/>
    <w:rsid w:val="00E1363F"/>
    <w:rsid w:val="00E16347"/>
    <w:rsid w:val="00E16FAB"/>
    <w:rsid w:val="00E210D9"/>
    <w:rsid w:val="00E21A80"/>
    <w:rsid w:val="00E21ED0"/>
    <w:rsid w:val="00E2519C"/>
    <w:rsid w:val="00E25AC6"/>
    <w:rsid w:val="00E27CD4"/>
    <w:rsid w:val="00E30723"/>
    <w:rsid w:val="00E30E26"/>
    <w:rsid w:val="00E31E2B"/>
    <w:rsid w:val="00E31F18"/>
    <w:rsid w:val="00E40D09"/>
    <w:rsid w:val="00E4182C"/>
    <w:rsid w:val="00E424F8"/>
    <w:rsid w:val="00E44305"/>
    <w:rsid w:val="00E458FE"/>
    <w:rsid w:val="00E544D9"/>
    <w:rsid w:val="00E54CAB"/>
    <w:rsid w:val="00E55394"/>
    <w:rsid w:val="00E61271"/>
    <w:rsid w:val="00E6154E"/>
    <w:rsid w:val="00E62591"/>
    <w:rsid w:val="00E629E6"/>
    <w:rsid w:val="00E65F3D"/>
    <w:rsid w:val="00E6694B"/>
    <w:rsid w:val="00E70D53"/>
    <w:rsid w:val="00E70F9E"/>
    <w:rsid w:val="00E74B8F"/>
    <w:rsid w:val="00E74DC7"/>
    <w:rsid w:val="00E827CC"/>
    <w:rsid w:val="00E85834"/>
    <w:rsid w:val="00E85CB9"/>
    <w:rsid w:val="00E86A0B"/>
    <w:rsid w:val="00E87341"/>
    <w:rsid w:val="00E90075"/>
    <w:rsid w:val="00E92110"/>
    <w:rsid w:val="00E94338"/>
    <w:rsid w:val="00E94998"/>
    <w:rsid w:val="00E95261"/>
    <w:rsid w:val="00E9740C"/>
    <w:rsid w:val="00EA0501"/>
    <w:rsid w:val="00EA080C"/>
    <w:rsid w:val="00EA10F0"/>
    <w:rsid w:val="00EA15E0"/>
    <w:rsid w:val="00EA634C"/>
    <w:rsid w:val="00EA6845"/>
    <w:rsid w:val="00EB1197"/>
    <w:rsid w:val="00EB1647"/>
    <w:rsid w:val="00EB1954"/>
    <w:rsid w:val="00EB20AB"/>
    <w:rsid w:val="00EB3674"/>
    <w:rsid w:val="00EB48D4"/>
    <w:rsid w:val="00EB5DAC"/>
    <w:rsid w:val="00EB60B0"/>
    <w:rsid w:val="00EB6E8B"/>
    <w:rsid w:val="00EB72F4"/>
    <w:rsid w:val="00EB7413"/>
    <w:rsid w:val="00EB7EB4"/>
    <w:rsid w:val="00EC0859"/>
    <w:rsid w:val="00EC0E38"/>
    <w:rsid w:val="00EC0ECE"/>
    <w:rsid w:val="00EC6E27"/>
    <w:rsid w:val="00ED1A6C"/>
    <w:rsid w:val="00ED1C42"/>
    <w:rsid w:val="00ED1E5B"/>
    <w:rsid w:val="00ED27D3"/>
    <w:rsid w:val="00ED3D58"/>
    <w:rsid w:val="00ED69D0"/>
    <w:rsid w:val="00EE000B"/>
    <w:rsid w:val="00EE0F44"/>
    <w:rsid w:val="00EE1A63"/>
    <w:rsid w:val="00EE25A8"/>
    <w:rsid w:val="00EE31E7"/>
    <w:rsid w:val="00EE4226"/>
    <w:rsid w:val="00EE497C"/>
    <w:rsid w:val="00EE6DCC"/>
    <w:rsid w:val="00EE7933"/>
    <w:rsid w:val="00EF0E4E"/>
    <w:rsid w:val="00EF1415"/>
    <w:rsid w:val="00EF2E3A"/>
    <w:rsid w:val="00EF3780"/>
    <w:rsid w:val="00EF499B"/>
    <w:rsid w:val="00EF4CFE"/>
    <w:rsid w:val="00EF561F"/>
    <w:rsid w:val="00EF7014"/>
    <w:rsid w:val="00EF7175"/>
    <w:rsid w:val="00EF78E0"/>
    <w:rsid w:val="00EF7C6B"/>
    <w:rsid w:val="00F0132A"/>
    <w:rsid w:val="00F01675"/>
    <w:rsid w:val="00F022A1"/>
    <w:rsid w:val="00F023F1"/>
    <w:rsid w:val="00F027DF"/>
    <w:rsid w:val="00F03ECD"/>
    <w:rsid w:val="00F078DC"/>
    <w:rsid w:val="00F1021F"/>
    <w:rsid w:val="00F12667"/>
    <w:rsid w:val="00F13697"/>
    <w:rsid w:val="00F13D83"/>
    <w:rsid w:val="00F156CC"/>
    <w:rsid w:val="00F1781F"/>
    <w:rsid w:val="00F22929"/>
    <w:rsid w:val="00F258C2"/>
    <w:rsid w:val="00F25D45"/>
    <w:rsid w:val="00F25E43"/>
    <w:rsid w:val="00F32E3E"/>
    <w:rsid w:val="00F3461D"/>
    <w:rsid w:val="00F35430"/>
    <w:rsid w:val="00F36F4B"/>
    <w:rsid w:val="00F41B90"/>
    <w:rsid w:val="00F42D05"/>
    <w:rsid w:val="00F43760"/>
    <w:rsid w:val="00F43953"/>
    <w:rsid w:val="00F43FDF"/>
    <w:rsid w:val="00F461E4"/>
    <w:rsid w:val="00F462BA"/>
    <w:rsid w:val="00F5076A"/>
    <w:rsid w:val="00F51214"/>
    <w:rsid w:val="00F51A93"/>
    <w:rsid w:val="00F51F88"/>
    <w:rsid w:val="00F52D9F"/>
    <w:rsid w:val="00F577A5"/>
    <w:rsid w:val="00F577B2"/>
    <w:rsid w:val="00F57B6F"/>
    <w:rsid w:val="00F6022F"/>
    <w:rsid w:val="00F61BB8"/>
    <w:rsid w:val="00F6249D"/>
    <w:rsid w:val="00F64BD6"/>
    <w:rsid w:val="00F65542"/>
    <w:rsid w:val="00F70771"/>
    <w:rsid w:val="00F70DF0"/>
    <w:rsid w:val="00F710F0"/>
    <w:rsid w:val="00F71234"/>
    <w:rsid w:val="00F7294D"/>
    <w:rsid w:val="00F730BA"/>
    <w:rsid w:val="00F755ED"/>
    <w:rsid w:val="00F8103A"/>
    <w:rsid w:val="00F822F6"/>
    <w:rsid w:val="00F861E3"/>
    <w:rsid w:val="00F862D3"/>
    <w:rsid w:val="00F93577"/>
    <w:rsid w:val="00F93750"/>
    <w:rsid w:val="00F93B6C"/>
    <w:rsid w:val="00F94819"/>
    <w:rsid w:val="00F975A9"/>
    <w:rsid w:val="00F97AC7"/>
    <w:rsid w:val="00FA3924"/>
    <w:rsid w:val="00FA3991"/>
    <w:rsid w:val="00FA4A53"/>
    <w:rsid w:val="00FA4AD7"/>
    <w:rsid w:val="00FA6F0B"/>
    <w:rsid w:val="00FA7305"/>
    <w:rsid w:val="00FA7A88"/>
    <w:rsid w:val="00FB01EB"/>
    <w:rsid w:val="00FB111D"/>
    <w:rsid w:val="00FB1BCF"/>
    <w:rsid w:val="00FB1E90"/>
    <w:rsid w:val="00FB2E82"/>
    <w:rsid w:val="00FB4ABB"/>
    <w:rsid w:val="00FB76D7"/>
    <w:rsid w:val="00FB791C"/>
    <w:rsid w:val="00FC0428"/>
    <w:rsid w:val="00FC104F"/>
    <w:rsid w:val="00FC3F18"/>
    <w:rsid w:val="00FC4202"/>
    <w:rsid w:val="00FC70B2"/>
    <w:rsid w:val="00FD004B"/>
    <w:rsid w:val="00FD0165"/>
    <w:rsid w:val="00FD082D"/>
    <w:rsid w:val="00FD0BB2"/>
    <w:rsid w:val="00FD1341"/>
    <w:rsid w:val="00FD13CF"/>
    <w:rsid w:val="00FD14AD"/>
    <w:rsid w:val="00FD1A62"/>
    <w:rsid w:val="00FD1F00"/>
    <w:rsid w:val="00FD2767"/>
    <w:rsid w:val="00FD2A67"/>
    <w:rsid w:val="00FD3EAF"/>
    <w:rsid w:val="00FD5135"/>
    <w:rsid w:val="00FD7896"/>
    <w:rsid w:val="00FD7D6F"/>
    <w:rsid w:val="00FE1C74"/>
    <w:rsid w:val="00FE3812"/>
    <w:rsid w:val="00FE3D8A"/>
    <w:rsid w:val="00FE4A8D"/>
    <w:rsid w:val="00FE6512"/>
    <w:rsid w:val="00FF0CED"/>
    <w:rsid w:val="00FF1E18"/>
    <w:rsid w:val="00FF3989"/>
    <w:rsid w:val="00FF463B"/>
    <w:rsid w:val="00FF5076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A7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CE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B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B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B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B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B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B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B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B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0CEF"/>
  </w:style>
  <w:style w:type="paragraph" w:customStyle="1" w:styleId="OPCParaBase">
    <w:name w:val="OPCParaBase"/>
    <w:qFormat/>
    <w:rsid w:val="00B90CE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0CE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0CE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0CE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0CE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0CE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90CE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0CE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0CE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0CE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0CE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0CEF"/>
  </w:style>
  <w:style w:type="paragraph" w:customStyle="1" w:styleId="Blocks">
    <w:name w:val="Blocks"/>
    <w:aliases w:val="bb"/>
    <w:basedOn w:val="OPCParaBase"/>
    <w:qFormat/>
    <w:rsid w:val="00B90CE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0C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0CE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0CEF"/>
    <w:rPr>
      <w:i/>
    </w:rPr>
  </w:style>
  <w:style w:type="paragraph" w:customStyle="1" w:styleId="BoxList">
    <w:name w:val="BoxList"/>
    <w:aliases w:val="bl"/>
    <w:basedOn w:val="BoxText"/>
    <w:qFormat/>
    <w:rsid w:val="00B90CE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0CE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0CE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0CEF"/>
    <w:pPr>
      <w:ind w:left="1985" w:hanging="851"/>
    </w:pPr>
  </w:style>
  <w:style w:type="character" w:customStyle="1" w:styleId="CharAmPartNo">
    <w:name w:val="CharAmPartNo"/>
    <w:basedOn w:val="OPCCharBase"/>
    <w:qFormat/>
    <w:rsid w:val="00B90CEF"/>
  </w:style>
  <w:style w:type="character" w:customStyle="1" w:styleId="CharAmPartText">
    <w:name w:val="CharAmPartText"/>
    <w:basedOn w:val="OPCCharBase"/>
    <w:qFormat/>
    <w:rsid w:val="00B90CEF"/>
  </w:style>
  <w:style w:type="character" w:customStyle="1" w:styleId="CharAmSchNo">
    <w:name w:val="CharAmSchNo"/>
    <w:basedOn w:val="OPCCharBase"/>
    <w:qFormat/>
    <w:rsid w:val="00B90CEF"/>
  </w:style>
  <w:style w:type="character" w:customStyle="1" w:styleId="CharAmSchText">
    <w:name w:val="CharAmSchText"/>
    <w:basedOn w:val="OPCCharBase"/>
    <w:qFormat/>
    <w:rsid w:val="00B90CEF"/>
  </w:style>
  <w:style w:type="character" w:customStyle="1" w:styleId="CharBoldItalic">
    <w:name w:val="CharBoldItalic"/>
    <w:basedOn w:val="OPCCharBase"/>
    <w:uiPriority w:val="1"/>
    <w:qFormat/>
    <w:rsid w:val="00B90CEF"/>
    <w:rPr>
      <w:b/>
      <w:i/>
    </w:rPr>
  </w:style>
  <w:style w:type="character" w:customStyle="1" w:styleId="CharChapNo">
    <w:name w:val="CharChapNo"/>
    <w:basedOn w:val="OPCCharBase"/>
    <w:uiPriority w:val="1"/>
    <w:qFormat/>
    <w:rsid w:val="00B90CEF"/>
  </w:style>
  <w:style w:type="character" w:customStyle="1" w:styleId="CharChapText">
    <w:name w:val="CharChapText"/>
    <w:basedOn w:val="OPCCharBase"/>
    <w:uiPriority w:val="1"/>
    <w:qFormat/>
    <w:rsid w:val="00B90CEF"/>
  </w:style>
  <w:style w:type="character" w:customStyle="1" w:styleId="CharDivNo">
    <w:name w:val="CharDivNo"/>
    <w:basedOn w:val="OPCCharBase"/>
    <w:uiPriority w:val="1"/>
    <w:qFormat/>
    <w:rsid w:val="00B90CEF"/>
  </w:style>
  <w:style w:type="character" w:customStyle="1" w:styleId="CharDivText">
    <w:name w:val="CharDivText"/>
    <w:basedOn w:val="OPCCharBase"/>
    <w:uiPriority w:val="1"/>
    <w:qFormat/>
    <w:rsid w:val="00B90CEF"/>
  </w:style>
  <w:style w:type="character" w:customStyle="1" w:styleId="CharItalic">
    <w:name w:val="CharItalic"/>
    <w:basedOn w:val="OPCCharBase"/>
    <w:uiPriority w:val="1"/>
    <w:qFormat/>
    <w:rsid w:val="00B90CEF"/>
    <w:rPr>
      <w:i/>
    </w:rPr>
  </w:style>
  <w:style w:type="character" w:customStyle="1" w:styleId="CharPartNo">
    <w:name w:val="CharPartNo"/>
    <w:basedOn w:val="OPCCharBase"/>
    <w:uiPriority w:val="1"/>
    <w:qFormat/>
    <w:rsid w:val="00B90CEF"/>
  </w:style>
  <w:style w:type="character" w:customStyle="1" w:styleId="CharPartText">
    <w:name w:val="CharPartText"/>
    <w:basedOn w:val="OPCCharBase"/>
    <w:uiPriority w:val="1"/>
    <w:qFormat/>
    <w:rsid w:val="00B90CEF"/>
  </w:style>
  <w:style w:type="character" w:customStyle="1" w:styleId="CharSectno">
    <w:name w:val="CharSectno"/>
    <w:basedOn w:val="OPCCharBase"/>
    <w:qFormat/>
    <w:rsid w:val="00B90CEF"/>
  </w:style>
  <w:style w:type="character" w:customStyle="1" w:styleId="CharSubdNo">
    <w:name w:val="CharSubdNo"/>
    <w:basedOn w:val="OPCCharBase"/>
    <w:uiPriority w:val="1"/>
    <w:qFormat/>
    <w:rsid w:val="00B90CEF"/>
  </w:style>
  <w:style w:type="character" w:customStyle="1" w:styleId="CharSubdText">
    <w:name w:val="CharSubdText"/>
    <w:basedOn w:val="OPCCharBase"/>
    <w:uiPriority w:val="1"/>
    <w:qFormat/>
    <w:rsid w:val="00B90CEF"/>
  </w:style>
  <w:style w:type="paragraph" w:customStyle="1" w:styleId="CTA--">
    <w:name w:val="CTA --"/>
    <w:basedOn w:val="OPCParaBase"/>
    <w:next w:val="Normal"/>
    <w:rsid w:val="00B90CE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0CE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0CE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0CE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0CE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0CE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0CE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0CE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0CE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0CE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0CE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0CE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0CE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0CE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90CE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0CE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90C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90CE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90C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90C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0CE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0CE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0CE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0CE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0CE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0CE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0C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0C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0C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0CE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0CE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0CE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0CE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0CE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0CE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90CE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0CE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0CE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0CE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0CE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0CE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0CE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0CE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0CE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0CE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0CE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0CE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0CE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0CE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0CE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90CE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0C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0CE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0CE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0CE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90CE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90CE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90CE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90CE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90CE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90CE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90CE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90CE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90CE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90CE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0CE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0CE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0CE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0CE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0CE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0CE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0CE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90CEF"/>
    <w:rPr>
      <w:sz w:val="16"/>
    </w:rPr>
  </w:style>
  <w:style w:type="table" w:customStyle="1" w:styleId="CFlag">
    <w:name w:val="CFlag"/>
    <w:basedOn w:val="TableNormal"/>
    <w:uiPriority w:val="99"/>
    <w:rsid w:val="00B90CEF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B90CE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90CEF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90CEF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B90CE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90CE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0CE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0CE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0CE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0CE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0CE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0CE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90CE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0CE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0CEF"/>
  </w:style>
  <w:style w:type="character" w:customStyle="1" w:styleId="CharSubPartNoCASA">
    <w:name w:val="CharSubPartNo(CASA)"/>
    <w:basedOn w:val="OPCCharBase"/>
    <w:uiPriority w:val="1"/>
    <w:rsid w:val="00B90CEF"/>
  </w:style>
  <w:style w:type="paragraph" w:customStyle="1" w:styleId="ENoteTTIndentHeadingSub">
    <w:name w:val="ENoteTTIndentHeadingSub"/>
    <w:aliases w:val="enTTHis"/>
    <w:basedOn w:val="OPCParaBase"/>
    <w:rsid w:val="00B90CE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0CE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0CE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0CE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90CE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90CE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0C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0CEF"/>
    <w:rPr>
      <w:sz w:val="22"/>
    </w:rPr>
  </w:style>
  <w:style w:type="paragraph" w:customStyle="1" w:styleId="SOTextNote">
    <w:name w:val="SO TextNote"/>
    <w:aliases w:val="sont"/>
    <w:basedOn w:val="SOText"/>
    <w:qFormat/>
    <w:rsid w:val="00B90CE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0CE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0CEF"/>
    <w:rPr>
      <w:sz w:val="22"/>
    </w:rPr>
  </w:style>
  <w:style w:type="paragraph" w:customStyle="1" w:styleId="FileName">
    <w:name w:val="FileName"/>
    <w:basedOn w:val="Normal"/>
    <w:rsid w:val="00B90CEF"/>
  </w:style>
  <w:style w:type="paragraph" w:customStyle="1" w:styleId="TableHeading">
    <w:name w:val="TableHeading"/>
    <w:aliases w:val="th"/>
    <w:basedOn w:val="OPCParaBase"/>
    <w:next w:val="Tabletext"/>
    <w:rsid w:val="00B90CE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0CE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0CE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0CE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0CE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0CE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0CE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0CE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0CE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0C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0CE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0CE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B90CE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0CE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90CE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0CE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B90CE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0C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0C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0C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90CEF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B9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B90CEF"/>
  </w:style>
  <w:style w:type="character" w:customStyle="1" w:styleId="Heading1Char">
    <w:name w:val="Heading 1 Char"/>
    <w:basedOn w:val="DefaultParagraphFont"/>
    <w:link w:val="Heading1"/>
    <w:uiPriority w:val="9"/>
    <w:rsid w:val="00C22B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B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B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BD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BD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BD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BD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57E6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A65541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C5957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286E-CFE7-4E80-A9DD-2FDD079B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3</Pages>
  <Words>4886</Words>
  <Characters>25460</Characters>
  <Application>Microsoft Office Word</Application>
  <DocSecurity>2</DocSecurity>
  <PresentationFormat/>
  <Lines>519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Consultation) Bill 2021 Compensation Scheme of Last Resort</vt:lpstr>
    </vt:vector>
  </TitlesOfParts>
  <Manager/>
  <Company/>
  <LinksUpToDate>false</LinksUpToDate>
  <CharactersWithSpaces>30183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(Measures for Consultation) Bill 2021 Compensation Scheme of Last Resort</dc:title>
  <dc:subject/>
  <dc:creator/>
  <cp:keywords/>
  <dc:description/>
  <cp:lastModifiedBy/>
  <cp:revision>1</cp:revision>
  <cp:lastPrinted>2021-06-15T22:55:00Z</cp:lastPrinted>
  <dcterms:created xsi:type="dcterms:W3CDTF">2021-06-25T03:30:00Z</dcterms:created>
  <dcterms:modified xsi:type="dcterms:W3CDTF">2021-07-15T05:56:00Z</dcterms:modified>
  <cp:category/>
  <cp:contentStatus/>
  <dc:language/>
  <cp:version/>
</cp:coreProperties>
</file>