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63DE" w14:textId="77777777" w:rsidR="0048364F" w:rsidRPr="00B01615" w:rsidRDefault="00C24EE9" w:rsidP="0048364F">
      <w:pPr>
        <w:pStyle w:val="Session"/>
      </w:pPr>
      <w:r w:rsidRPr="00B01615">
        <w:t>2022</w:t>
      </w:r>
      <w:r w:rsidR="00723CF7">
        <w:noBreakHyphen/>
      </w:r>
      <w:r w:rsidR="005F330D" w:rsidRPr="00B01615">
        <w:t>2023</w:t>
      </w:r>
    </w:p>
    <w:p w14:paraId="38A525D3" w14:textId="77777777" w:rsidR="0048364F" w:rsidRPr="00B01615" w:rsidRDefault="0048364F" w:rsidP="0048364F">
      <w:pPr>
        <w:rPr>
          <w:sz w:val="28"/>
        </w:rPr>
      </w:pPr>
    </w:p>
    <w:p w14:paraId="32A8D1F7" w14:textId="77777777" w:rsidR="0048364F" w:rsidRPr="00B01615" w:rsidRDefault="0048364F" w:rsidP="0048364F">
      <w:pPr>
        <w:rPr>
          <w:sz w:val="28"/>
        </w:rPr>
      </w:pPr>
      <w:r w:rsidRPr="00B01615">
        <w:rPr>
          <w:sz w:val="28"/>
        </w:rPr>
        <w:t>The Parliament of the</w:t>
      </w:r>
    </w:p>
    <w:p w14:paraId="118BC10F" w14:textId="77777777" w:rsidR="0048364F" w:rsidRPr="00B01615" w:rsidRDefault="0048364F" w:rsidP="0048364F">
      <w:pPr>
        <w:rPr>
          <w:sz w:val="28"/>
        </w:rPr>
      </w:pPr>
      <w:r w:rsidRPr="00B01615">
        <w:rPr>
          <w:sz w:val="28"/>
        </w:rPr>
        <w:t>Commonwealth of Australia</w:t>
      </w:r>
    </w:p>
    <w:p w14:paraId="397A0523" w14:textId="77777777" w:rsidR="0048364F" w:rsidRPr="00B01615" w:rsidRDefault="0048364F" w:rsidP="0048364F">
      <w:pPr>
        <w:rPr>
          <w:sz w:val="28"/>
        </w:rPr>
      </w:pPr>
    </w:p>
    <w:p w14:paraId="1923DB65" w14:textId="77777777" w:rsidR="0048364F" w:rsidRPr="00B01615" w:rsidRDefault="0048364F" w:rsidP="0048364F">
      <w:pPr>
        <w:pStyle w:val="House"/>
      </w:pPr>
      <w:r w:rsidRPr="00B01615">
        <w:t>HOUSE OF REPRESENTATIVES</w:t>
      </w:r>
    </w:p>
    <w:p w14:paraId="0FA476B4" w14:textId="77777777" w:rsidR="0048364F" w:rsidRPr="00B01615" w:rsidRDefault="0048364F" w:rsidP="0048364F"/>
    <w:p w14:paraId="336A9608" w14:textId="77777777" w:rsidR="0048364F" w:rsidRPr="00B01615" w:rsidRDefault="0048364F" w:rsidP="0048364F"/>
    <w:p w14:paraId="1B0A850E" w14:textId="77777777" w:rsidR="0048364F" w:rsidRPr="00B01615" w:rsidRDefault="0048364F" w:rsidP="0048364F"/>
    <w:p w14:paraId="7D9F1CE2" w14:textId="77777777" w:rsidR="0048364F" w:rsidRPr="00B01615" w:rsidRDefault="0048364F" w:rsidP="0048364F"/>
    <w:p w14:paraId="5C241026" w14:textId="77777777" w:rsidR="0048364F" w:rsidRPr="00B01615" w:rsidRDefault="0048364F" w:rsidP="0048364F">
      <w:pPr>
        <w:rPr>
          <w:sz w:val="19"/>
        </w:rPr>
      </w:pPr>
    </w:p>
    <w:p w14:paraId="6E8C59FE" w14:textId="77777777" w:rsidR="0048364F" w:rsidRPr="00B01615" w:rsidRDefault="0048364F" w:rsidP="0048364F">
      <w:pPr>
        <w:rPr>
          <w:sz w:val="19"/>
        </w:rPr>
      </w:pPr>
    </w:p>
    <w:p w14:paraId="19655D76" w14:textId="77777777" w:rsidR="0048364F" w:rsidRPr="00B01615"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DE4AB5" w14:paraId="0718014A" w14:textId="77777777" w:rsidTr="00DE4AB5">
        <w:tc>
          <w:tcPr>
            <w:tcW w:w="5000" w:type="pct"/>
            <w:shd w:val="clear" w:color="auto" w:fill="auto"/>
          </w:tcPr>
          <w:p w14:paraId="60BF38D4" w14:textId="77777777" w:rsidR="00DE4AB5" w:rsidRDefault="00DE4AB5" w:rsidP="00DE4AB5">
            <w:pPr>
              <w:jc w:val="center"/>
              <w:rPr>
                <w:b/>
                <w:sz w:val="26"/>
              </w:rPr>
            </w:pPr>
            <w:r>
              <w:rPr>
                <w:b/>
                <w:sz w:val="26"/>
              </w:rPr>
              <w:t>EXPOSURE DRAFT</w:t>
            </w:r>
          </w:p>
          <w:p w14:paraId="22F4095D" w14:textId="77777777" w:rsidR="00DE4AB5" w:rsidRPr="00DE4AB5" w:rsidRDefault="00DE4AB5" w:rsidP="00DE4AB5">
            <w:pPr>
              <w:rPr>
                <w:b/>
                <w:sz w:val="20"/>
              </w:rPr>
            </w:pPr>
          </w:p>
        </w:tc>
      </w:tr>
    </w:tbl>
    <w:p w14:paraId="3EF638D1" w14:textId="77777777" w:rsidR="0048364F" w:rsidRDefault="0048364F" w:rsidP="0048364F">
      <w:pPr>
        <w:rPr>
          <w:sz w:val="19"/>
        </w:rPr>
      </w:pPr>
    </w:p>
    <w:p w14:paraId="06EE87F7" w14:textId="77777777" w:rsidR="00DE4AB5" w:rsidRPr="00B01615" w:rsidRDefault="00DE4AB5" w:rsidP="0048364F">
      <w:pPr>
        <w:rPr>
          <w:sz w:val="19"/>
        </w:rPr>
      </w:pPr>
    </w:p>
    <w:p w14:paraId="07E2C0A3" w14:textId="77777777" w:rsidR="0048364F" w:rsidRPr="00B01615" w:rsidRDefault="005F330D" w:rsidP="0048364F">
      <w:pPr>
        <w:pStyle w:val="ShortT"/>
      </w:pPr>
      <w:r w:rsidRPr="00B01615">
        <w:t>Treasury Laws Amendment (Housing Measures No. 1) Bill 2023</w:t>
      </w:r>
    </w:p>
    <w:p w14:paraId="2104DFA5" w14:textId="77777777" w:rsidR="0048364F" w:rsidRPr="00B01615" w:rsidRDefault="0048364F" w:rsidP="0048364F"/>
    <w:p w14:paraId="530479C8" w14:textId="77777777" w:rsidR="005F330D" w:rsidRPr="00B01615" w:rsidRDefault="005F330D" w:rsidP="000A6C58">
      <w:pPr>
        <w:pStyle w:val="Actno"/>
      </w:pPr>
      <w:r w:rsidRPr="00B01615">
        <w:t>No.      , 2023</w:t>
      </w:r>
    </w:p>
    <w:p w14:paraId="6DC0DA60" w14:textId="77777777" w:rsidR="0048364F" w:rsidRPr="00B01615" w:rsidRDefault="0048364F" w:rsidP="0048364F"/>
    <w:p w14:paraId="1A868439" w14:textId="77777777" w:rsidR="0048364F" w:rsidRPr="00B01615" w:rsidRDefault="0048364F" w:rsidP="0048364F">
      <w:pPr>
        <w:pStyle w:val="Portfolio"/>
      </w:pPr>
      <w:r w:rsidRPr="00B01615">
        <w:t>(</w:t>
      </w:r>
      <w:r w:rsidR="00004FFE" w:rsidRPr="00B01615">
        <w:t>Treasury</w:t>
      </w:r>
      <w:r w:rsidRPr="00B01615">
        <w:t>)</w:t>
      </w:r>
    </w:p>
    <w:p w14:paraId="358B2F30" w14:textId="77777777" w:rsidR="0048364F" w:rsidRPr="00B01615" w:rsidRDefault="0048364F" w:rsidP="0048364F"/>
    <w:p w14:paraId="379E0BEC" w14:textId="77777777" w:rsidR="0048364F" w:rsidRPr="00B01615" w:rsidRDefault="0048364F" w:rsidP="0048364F"/>
    <w:p w14:paraId="453C1B26" w14:textId="77777777" w:rsidR="0048364F" w:rsidRPr="00B01615" w:rsidRDefault="0048364F" w:rsidP="0048364F"/>
    <w:p w14:paraId="2DEA6669" w14:textId="77777777" w:rsidR="0048364F" w:rsidRPr="00B01615" w:rsidRDefault="0048364F" w:rsidP="0048364F">
      <w:pPr>
        <w:pStyle w:val="LongT"/>
      </w:pPr>
      <w:r w:rsidRPr="00B01615">
        <w:t xml:space="preserve">A Bill for an Act to </w:t>
      </w:r>
      <w:r w:rsidR="0064381B" w:rsidRPr="00B01615">
        <w:t xml:space="preserve">amend the law relating to </w:t>
      </w:r>
      <w:r w:rsidR="0021181B" w:rsidRPr="00B01615">
        <w:t>the National Housing Finance and Investment Corporation</w:t>
      </w:r>
      <w:r w:rsidRPr="00B01615">
        <w:t xml:space="preserve">, </w:t>
      </w:r>
      <w:r w:rsidR="0064381B" w:rsidRPr="00B01615">
        <w:t xml:space="preserve">and to deal with consequential matters arising from the enactment of the </w:t>
      </w:r>
      <w:r w:rsidR="0064381B" w:rsidRPr="00B01615">
        <w:rPr>
          <w:i/>
        </w:rPr>
        <w:t>Housing Australia Future Fund Act 202</w:t>
      </w:r>
      <w:r w:rsidR="009F60B6" w:rsidRPr="00B01615">
        <w:rPr>
          <w:i/>
        </w:rPr>
        <w:t>3</w:t>
      </w:r>
      <w:r w:rsidR="0064381B" w:rsidRPr="00B01615">
        <w:t xml:space="preserve">, </w:t>
      </w:r>
      <w:r w:rsidRPr="00B01615">
        <w:t xml:space="preserve">and for </w:t>
      </w:r>
      <w:r w:rsidR="0048199F" w:rsidRPr="00B01615">
        <w:t>other</w:t>
      </w:r>
      <w:r w:rsidRPr="00B01615">
        <w:t xml:space="preserve"> purposes</w:t>
      </w:r>
    </w:p>
    <w:p w14:paraId="14678950" w14:textId="77777777" w:rsidR="0048364F" w:rsidRPr="00DE4AB5" w:rsidRDefault="0048364F" w:rsidP="0048364F">
      <w:pPr>
        <w:pStyle w:val="Header"/>
        <w:tabs>
          <w:tab w:val="clear" w:pos="4150"/>
          <w:tab w:val="clear" w:pos="8307"/>
        </w:tabs>
      </w:pPr>
      <w:r w:rsidRPr="00DE4AB5">
        <w:rPr>
          <w:rStyle w:val="CharAmSchNo"/>
        </w:rPr>
        <w:t xml:space="preserve"> </w:t>
      </w:r>
      <w:r w:rsidRPr="00DE4AB5">
        <w:rPr>
          <w:rStyle w:val="CharAmSchText"/>
        </w:rPr>
        <w:t xml:space="preserve"> </w:t>
      </w:r>
    </w:p>
    <w:p w14:paraId="630B7A42" w14:textId="77777777" w:rsidR="0048364F" w:rsidRPr="00DE4AB5" w:rsidRDefault="0048364F" w:rsidP="0048364F">
      <w:pPr>
        <w:pStyle w:val="Header"/>
        <w:tabs>
          <w:tab w:val="clear" w:pos="4150"/>
          <w:tab w:val="clear" w:pos="8307"/>
        </w:tabs>
      </w:pPr>
      <w:r w:rsidRPr="00DE4AB5">
        <w:rPr>
          <w:rStyle w:val="CharAmPartNo"/>
        </w:rPr>
        <w:t xml:space="preserve"> </w:t>
      </w:r>
      <w:r w:rsidRPr="00DE4AB5">
        <w:rPr>
          <w:rStyle w:val="CharAmPartText"/>
        </w:rPr>
        <w:t xml:space="preserve"> </w:t>
      </w:r>
    </w:p>
    <w:p w14:paraId="4A5E18A8" w14:textId="77777777" w:rsidR="0048364F" w:rsidRPr="00B01615" w:rsidRDefault="0048364F" w:rsidP="0048364F">
      <w:pPr>
        <w:sectPr w:rsidR="0048364F" w:rsidRPr="00B01615" w:rsidSect="00723CF7">
          <w:headerReference w:type="even" r:id="rId12"/>
          <w:headerReference w:type="default" r:id="rId13"/>
          <w:footerReference w:type="even" r:id="rId14"/>
          <w:footerReference w:type="default" r:id="rId15"/>
          <w:headerReference w:type="first" r:id="rId16"/>
          <w:footerReference w:type="first" r:id="rId17"/>
          <w:pgSz w:w="11907" w:h="16839"/>
          <w:pgMar w:top="1418" w:right="2410" w:bottom="4252" w:left="2410" w:header="720" w:footer="3402" w:gutter="0"/>
          <w:cols w:space="708"/>
          <w:docGrid w:linePitch="360"/>
        </w:sectPr>
      </w:pPr>
    </w:p>
    <w:p w14:paraId="16E4C757" w14:textId="77777777" w:rsidR="0048364F" w:rsidRPr="00B01615" w:rsidRDefault="0048364F" w:rsidP="0048364F">
      <w:pPr>
        <w:outlineLvl w:val="0"/>
        <w:rPr>
          <w:sz w:val="36"/>
        </w:rPr>
      </w:pPr>
      <w:r w:rsidRPr="00B01615">
        <w:rPr>
          <w:sz w:val="36"/>
        </w:rPr>
        <w:lastRenderedPageBreak/>
        <w:t>Contents</w:t>
      </w:r>
    </w:p>
    <w:p w14:paraId="61C01411" w14:textId="77777777" w:rsidR="00DE4AB5" w:rsidRDefault="00DE4AB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E4AB5">
        <w:rPr>
          <w:noProof/>
        </w:rPr>
        <w:tab/>
      </w:r>
      <w:r w:rsidRPr="00DE4AB5">
        <w:rPr>
          <w:noProof/>
        </w:rPr>
        <w:fldChar w:fldCharType="begin"/>
      </w:r>
      <w:r w:rsidRPr="00DE4AB5">
        <w:rPr>
          <w:noProof/>
        </w:rPr>
        <w:instrText xml:space="preserve"> PAGEREF _Toc121479277 \h </w:instrText>
      </w:r>
      <w:r w:rsidRPr="00DE4AB5">
        <w:rPr>
          <w:noProof/>
        </w:rPr>
      </w:r>
      <w:r w:rsidRPr="00DE4AB5">
        <w:rPr>
          <w:noProof/>
        </w:rPr>
        <w:fldChar w:fldCharType="separate"/>
      </w:r>
      <w:r w:rsidR="0070117C">
        <w:rPr>
          <w:noProof/>
        </w:rPr>
        <w:t>1</w:t>
      </w:r>
      <w:r w:rsidRPr="00DE4AB5">
        <w:rPr>
          <w:noProof/>
        </w:rPr>
        <w:fldChar w:fldCharType="end"/>
      </w:r>
    </w:p>
    <w:p w14:paraId="20CECA9C" w14:textId="77777777" w:rsidR="00DE4AB5" w:rsidRDefault="00DE4AB5">
      <w:pPr>
        <w:pStyle w:val="TOC5"/>
        <w:rPr>
          <w:rFonts w:asciiTheme="minorHAnsi" w:eastAsiaTheme="minorEastAsia" w:hAnsiTheme="minorHAnsi" w:cstheme="minorBidi"/>
          <w:noProof/>
          <w:kern w:val="0"/>
          <w:sz w:val="22"/>
          <w:szCs w:val="22"/>
        </w:rPr>
      </w:pPr>
      <w:r>
        <w:rPr>
          <w:noProof/>
        </w:rPr>
        <w:t>2</w:t>
      </w:r>
      <w:r>
        <w:rPr>
          <w:noProof/>
        </w:rPr>
        <w:tab/>
        <w:t>Commencement</w:t>
      </w:r>
      <w:r w:rsidRPr="00DE4AB5">
        <w:rPr>
          <w:noProof/>
        </w:rPr>
        <w:tab/>
      </w:r>
      <w:r w:rsidRPr="00DE4AB5">
        <w:rPr>
          <w:noProof/>
        </w:rPr>
        <w:fldChar w:fldCharType="begin"/>
      </w:r>
      <w:r w:rsidRPr="00DE4AB5">
        <w:rPr>
          <w:noProof/>
        </w:rPr>
        <w:instrText xml:space="preserve"> PAGEREF _Toc121479278 \h </w:instrText>
      </w:r>
      <w:r w:rsidRPr="00DE4AB5">
        <w:rPr>
          <w:noProof/>
        </w:rPr>
      </w:r>
      <w:r w:rsidRPr="00DE4AB5">
        <w:rPr>
          <w:noProof/>
        </w:rPr>
        <w:fldChar w:fldCharType="separate"/>
      </w:r>
      <w:r w:rsidR="0070117C">
        <w:rPr>
          <w:noProof/>
        </w:rPr>
        <w:t>1</w:t>
      </w:r>
      <w:r w:rsidRPr="00DE4AB5">
        <w:rPr>
          <w:noProof/>
        </w:rPr>
        <w:fldChar w:fldCharType="end"/>
      </w:r>
    </w:p>
    <w:p w14:paraId="383F94DE" w14:textId="77777777" w:rsidR="00DE4AB5" w:rsidRDefault="00DE4AB5">
      <w:pPr>
        <w:pStyle w:val="TOC5"/>
        <w:rPr>
          <w:rFonts w:asciiTheme="minorHAnsi" w:eastAsiaTheme="minorEastAsia" w:hAnsiTheme="minorHAnsi" w:cstheme="minorBidi"/>
          <w:noProof/>
          <w:kern w:val="0"/>
          <w:sz w:val="22"/>
          <w:szCs w:val="22"/>
        </w:rPr>
      </w:pPr>
      <w:r>
        <w:rPr>
          <w:noProof/>
        </w:rPr>
        <w:t>3</w:t>
      </w:r>
      <w:r>
        <w:rPr>
          <w:noProof/>
        </w:rPr>
        <w:tab/>
        <w:t>Schedules</w:t>
      </w:r>
      <w:r w:rsidRPr="00DE4AB5">
        <w:rPr>
          <w:noProof/>
        </w:rPr>
        <w:tab/>
      </w:r>
      <w:r w:rsidRPr="00DE4AB5">
        <w:rPr>
          <w:noProof/>
        </w:rPr>
        <w:fldChar w:fldCharType="begin"/>
      </w:r>
      <w:r w:rsidRPr="00DE4AB5">
        <w:rPr>
          <w:noProof/>
        </w:rPr>
        <w:instrText xml:space="preserve"> PAGEREF _Toc121479279 \h </w:instrText>
      </w:r>
      <w:r w:rsidRPr="00DE4AB5">
        <w:rPr>
          <w:noProof/>
        </w:rPr>
      </w:r>
      <w:r w:rsidRPr="00DE4AB5">
        <w:rPr>
          <w:noProof/>
        </w:rPr>
        <w:fldChar w:fldCharType="separate"/>
      </w:r>
      <w:r w:rsidR="0070117C">
        <w:rPr>
          <w:noProof/>
        </w:rPr>
        <w:t>2</w:t>
      </w:r>
      <w:r w:rsidRPr="00DE4AB5">
        <w:rPr>
          <w:noProof/>
        </w:rPr>
        <w:fldChar w:fldCharType="end"/>
      </w:r>
    </w:p>
    <w:p w14:paraId="7A3EEC73" w14:textId="77777777" w:rsidR="00DE4AB5" w:rsidRDefault="00DE4AB5">
      <w:pPr>
        <w:pStyle w:val="TOC6"/>
        <w:rPr>
          <w:rFonts w:asciiTheme="minorHAnsi" w:eastAsiaTheme="minorEastAsia" w:hAnsiTheme="minorHAnsi" w:cstheme="minorBidi"/>
          <w:b w:val="0"/>
          <w:noProof/>
          <w:kern w:val="0"/>
          <w:sz w:val="22"/>
          <w:szCs w:val="22"/>
        </w:rPr>
      </w:pPr>
      <w:r>
        <w:rPr>
          <w:noProof/>
        </w:rPr>
        <w:t>Schedule 1—Housing Australia</w:t>
      </w:r>
      <w:r w:rsidRPr="00DE4AB5">
        <w:rPr>
          <w:b w:val="0"/>
          <w:noProof/>
          <w:sz w:val="18"/>
        </w:rPr>
        <w:tab/>
      </w:r>
      <w:r w:rsidRPr="00DE4AB5">
        <w:rPr>
          <w:b w:val="0"/>
          <w:noProof/>
          <w:sz w:val="18"/>
        </w:rPr>
        <w:fldChar w:fldCharType="begin"/>
      </w:r>
      <w:r w:rsidRPr="00DE4AB5">
        <w:rPr>
          <w:b w:val="0"/>
          <w:noProof/>
          <w:sz w:val="18"/>
        </w:rPr>
        <w:instrText xml:space="preserve"> PAGEREF _Toc121479280 \h </w:instrText>
      </w:r>
      <w:r w:rsidRPr="00DE4AB5">
        <w:rPr>
          <w:b w:val="0"/>
          <w:noProof/>
          <w:sz w:val="18"/>
        </w:rPr>
      </w:r>
      <w:r w:rsidRPr="00DE4AB5">
        <w:rPr>
          <w:b w:val="0"/>
          <w:noProof/>
          <w:sz w:val="18"/>
        </w:rPr>
        <w:fldChar w:fldCharType="separate"/>
      </w:r>
      <w:r w:rsidR="0070117C">
        <w:rPr>
          <w:b w:val="0"/>
          <w:noProof/>
          <w:sz w:val="18"/>
        </w:rPr>
        <w:t>3</w:t>
      </w:r>
      <w:r w:rsidRPr="00DE4AB5">
        <w:rPr>
          <w:b w:val="0"/>
          <w:noProof/>
          <w:sz w:val="18"/>
        </w:rPr>
        <w:fldChar w:fldCharType="end"/>
      </w:r>
    </w:p>
    <w:p w14:paraId="5B01F5E1" w14:textId="77777777" w:rsidR="00DE4AB5" w:rsidRDefault="00DE4AB5">
      <w:pPr>
        <w:pStyle w:val="TOC7"/>
        <w:rPr>
          <w:rFonts w:asciiTheme="minorHAnsi" w:eastAsiaTheme="minorEastAsia" w:hAnsiTheme="minorHAnsi" w:cstheme="minorBidi"/>
          <w:noProof/>
          <w:kern w:val="0"/>
          <w:sz w:val="22"/>
          <w:szCs w:val="22"/>
        </w:rPr>
      </w:pPr>
      <w:r>
        <w:rPr>
          <w:noProof/>
        </w:rPr>
        <w:t>Part 1—Main amendments</w:t>
      </w:r>
      <w:r w:rsidRPr="00DE4AB5">
        <w:rPr>
          <w:noProof/>
          <w:sz w:val="18"/>
        </w:rPr>
        <w:tab/>
      </w:r>
      <w:r w:rsidRPr="00DE4AB5">
        <w:rPr>
          <w:noProof/>
          <w:sz w:val="18"/>
        </w:rPr>
        <w:fldChar w:fldCharType="begin"/>
      </w:r>
      <w:r w:rsidRPr="00DE4AB5">
        <w:rPr>
          <w:noProof/>
          <w:sz w:val="18"/>
        </w:rPr>
        <w:instrText xml:space="preserve"> PAGEREF _Toc121479281 \h </w:instrText>
      </w:r>
      <w:r w:rsidRPr="00DE4AB5">
        <w:rPr>
          <w:noProof/>
          <w:sz w:val="18"/>
        </w:rPr>
      </w:r>
      <w:r w:rsidRPr="00DE4AB5">
        <w:rPr>
          <w:noProof/>
          <w:sz w:val="18"/>
        </w:rPr>
        <w:fldChar w:fldCharType="separate"/>
      </w:r>
      <w:r w:rsidR="0070117C">
        <w:rPr>
          <w:noProof/>
          <w:sz w:val="18"/>
        </w:rPr>
        <w:t>3</w:t>
      </w:r>
      <w:r w:rsidRPr="00DE4AB5">
        <w:rPr>
          <w:noProof/>
          <w:sz w:val="18"/>
        </w:rPr>
        <w:fldChar w:fldCharType="end"/>
      </w:r>
    </w:p>
    <w:p w14:paraId="7542AD8C" w14:textId="77777777" w:rsidR="00DE4AB5" w:rsidRDefault="00DE4AB5">
      <w:pPr>
        <w:pStyle w:val="TOC9"/>
        <w:rPr>
          <w:rFonts w:asciiTheme="minorHAnsi" w:eastAsiaTheme="minorEastAsia" w:hAnsiTheme="minorHAnsi" w:cstheme="minorBidi"/>
          <w:i w:val="0"/>
          <w:noProof/>
          <w:kern w:val="0"/>
          <w:sz w:val="22"/>
          <w:szCs w:val="22"/>
        </w:rPr>
      </w:pPr>
      <w:r>
        <w:rPr>
          <w:noProof/>
        </w:rPr>
        <w:t>National Housing Finance and Investment Corporation Act 2018</w:t>
      </w:r>
      <w:r w:rsidRPr="00DE4AB5">
        <w:rPr>
          <w:i w:val="0"/>
          <w:noProof/>
          <w:sz w:val="18"/>
        </w:rPr>
        <w:tab/>
      </w:r>
      <w:r w:rsidRPr="00DE4AB5">
        <w:rPr>
          <w:i w:val="0"/>
          <w:noProof/>
          <w:sz w:val="18"/>
        </w:rPr>
        <w:fldChar w:fldCharType="begin"/>
      </w:r>
      <w:r w:rsidRPr="00DE4AB5">
        <w:rPr>
          <w:i w:val="0"/>
          <w:noProof/>
          <w:sz w:val="18"/>
        </w:rPr>
        <w:instrText xml:space="preserve"> PAGEREF _Toc121479282 \h </w:instrText>
      </w:r>
      <w:r w:rsidRPr="00DE4AB5">
        <w:rPr>
          <w:i w:val="0"/>
          <w:noProof/>
          <w:sz w:val="18"/>
        </w:rPr>
      </w:r>
      <w:r w:rsidRPr="00DE4AB5">
        <w:rPr>
          <w:i w:val="0"/>
          <w:noProof/>
          <w:sz w:val="18"/>
        </w:rPr>
        <w:fldChar w:fldCharType="separate"/>
      </w:r>
      <w:r w:rsidR="0070117C">
        <w:rPr>
          <w:i w:val="0"/>
          <w:noProof/>
          <w:sz w:val="18"/>
        </w:rPr>
        <w:t>3</w:t>
      </w:r>
      <w:r w:rsidRPr="00DE4AB5">
        <w:rPr>
          <w:i w:val="0"/>
          <w:noProof/>
          <w:sz w:val="18"/>
        </w:rPr>
        <w:fldChar w:fldCharType="end"/>
      </w:r>
    </w:p>
    <w:p w14:paraId="1A08DAE2" w14:textId="77777777" w:rsidR="00DE4AB5" w:rsidRDefault="00DE4AB5">
      <w:pPr>
        <w:pStyle w:val="TOC7"/>
        <w:rPr>
          <w:rFonts w:asciiTheme="minorHAnsi" w:eastAsiaTheme="minorEastAsia" w:hAnsiTheme="minorHAnsi" w:cstheme="minorBidi"/>
          <w:noProof/>
          <w:kern w:val="0"/>
          <w:sz w:val="22"/>
          <w:szCs w:val="22"/>
        </w:rPr>
      </w:pPr>
      <w:r>
        <w:rPr>
          <w:noProof/>
        </w:rPr>
        <w:t>Part 2—Consequential amendments</w:t>
      </w:r>
      <w:r w:rsidRPr="00DE4AB5">
        <w:rPr>
          <w:noProof/>
          <w:sz w:val="18"/>
        </w:rPr>
        <w:tab/>
      </w:r>
      <w:r w:rsidRPr="00DE4AB5">
        <w:rPr>
          <w:noProof/>
          <w:sz w:val="18"/>
        </w:rPr>
        <w:fldChar w:fldCharType="begin"/>
      </w:r>
      <w:r w:rsidRPr="00DE4AB5">
        <w:rPr>
          <w:noProof/>
          <w:sz w:val="18"/>
        </w:rPr>
        <w:instrText xml:space="preserve"> PAGEREF _Toc121479284 \h </w:instrText>
      </w:r>
      <w:r w:rsidRPr="00DE4AB5">
        <w:rPr>
          <w:noProof/>
          <w:sz w:val="18"/>
        </w:rPr>
      </w:r>
      <w:r w:rsidRPr="00DE4AB5">
        <w:rPr>
          <w:noProof/>
          <w:sz w:val="18"/>
        </w:rPr>
        <w:fldChar w:fldCharType="separate"/>
      </w:r>
      <w:r w:rsidR="0070117C">
        <w:rPr>
          <w:noProof/>
          <w:sz w:val="18"/>
        </w:rPr>
        <w:t>5</w:t>
      </w:r>
      <w:r w:rsidRPr="00DE4AB5">
        <w:rPr>
          <w:noProof/>
          <w:sz w:val="18"/>
        </w:rPr>
        <w:fldChar w:fldCharType="end"/>
      </w:r>
    </w:p>
    <w:p w14:paraId="60C1CFDD" w14:textId="77777777" w:rsidR="00DE4AB5" w:rsidRDefault="00DE4AB5">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DE4AB5">
        <w:rPr>
          <w:i w:val="0"/>
          <w:noProof/>
          <w:sz w:val="18"/>
        </w:rPr>
        <w:tab/>
      </w:r>
      <w:r w:rsidRPr="00DE4AB5">
        <w:rPr>
          <w:i w:val="0"/>
          <w:noProof/>
          <w:sz w:val="18"/>
        </w:rPr>
        <w:fldChar w:fldCharType="begin"/>
      </w:r>
      <w:r w:rsidRPr="00DE4AB5">
        <w:rPr>
          <w:i w:val="0"/>
          <w:noProof/>
          <w:sz w:val="18"/>
        </w:rPr>
        <w:instrText xml:space="preserve"> PAGEREF _Toc121479285 \h </w:instrText>
      </w:r>
      <w:r w:rsidRPr="00DE4AB5">
        <w:rPr>
          <w:i w:val="0"/>
          <w:noProof/>
          <w:sz w:val="18"/>
        </w:rPr>
      </w:r>
      <w:r w:rsidRPr="00DE4AB5">
        <w:rPr>
          <w:i w:val="0"/>
          <w:noProof/>
          <w:sz w:val="18"/>
        </w:rPr>
        <w:fldChar w:fldCharType="separate"/>
      </w:r>
      <w:r w:rsidR="0070117C">
        <w:rPr>
          <w:i w:val="0"/>
          <w:noProof/>
          <w:sz w:val="18"/>
        </w:rPr>
        <w:t>5</w:t>
      </w:r>
      <w:r w:rsidRPr="00DE4AB5">
        <w:rPr>
          <w:i w:val="0"/>
          <w:noProof/>
          <w:sz w:val="18"/>
        </w:rPr>
        <w:fldChar w:fldCharType="end"/>
      </w:r>
    </w:p>
    <w:p w14:paraId="0650413B" w14:textId="77777777" w:rsidR="00DE4AB5" w:rsidRDefault="00DE4AB5">
      <w:pPr>
        <w:pStyle w:val="TOC9"/>
        <w:rPr>
          <w:rFonts w:asciiTheme="minorHAnsi" w:eastAsiaTheme="minorEastAsia" w:hAnsiTheme="minorHAnsi" w:cstheme="minorBidi"/>
          <w:i w:val="0"/>
          <w:noProof/>
          <w:kern w:val="0"/>
          <w:sz w:val="22"/>
          <w:szCs w:val="22"/>
        </w:rPr>
      </w:pPr>
      <w:r>
        <w:rPr>
          <w:noProof/>
        </w:rPr>
        <w:t>Freedom of Information Act 1982</w:t>
      </w:r>
      <w:r w:rsidRPr="00DE4AB5">
        <w:rPr>
          <w:i w:val="0"/>
          <w:noProof/>
          <w:sz w:val="18"/>
        </w:rPr>
        <w:tab/>
      </w:r>
      <w:r w:rsidRPr="00DE4AB5">
        <w:rPr>
          <w:i w:val="0"/>
          <w:noProof/>
          <w:sz w:val="18"/>
        </w:rPr>
        <w:fldChar w:fldCharType="begin"/>
      </w:r>
      <w:r w:rsidRPr="00DE4AB5">
        <w:rPr>
          <w:i w:val="0"/>
          <w:noProof/>
          <w:sz w:val="18"/>
        </w:rPr>
        <w:instrText xml:space="preserve"> PAGEREF _Toc121479286 \h </w:instrText>
      </w:r>
      <w:r w:rsidRPr="00DE4AB5">
        <w:rPr>
          <w:i w:val="0"/>
          <w:noProof/>
          <w:sz w:val="18"/>
        </w:rPr>
      </w:r>
      <w:r w:rsidRPr="00DE4AB5">
        <w:rPr>
          <w:i w:val="0"/>
          <w:noProof/>
          <w:sz w:val="18"/>
        </w:rPr>
        <w:fldChar w:fldCharType="separate"/>
      </w:r>
      <w:r w:rsidR="0070117C">
        <w:rPr>
          <w:i w:val="0"/>
          <w:noProof/>
          <w:sz w:val="18"/>
        </w:rPr>
        <w:t>5</w:t>
      </w:r>
      <w:r w:rsidRPr="00DE4AB5">
        <w:rPr>
          <w:i w:val="0"/>
          <w:noProof/>
          <w:sz w:val="18"/>
        </w:rPr>
        <w:fldChar w:fldCharType="end"/>
      </w:r>
    </w:p>
    <w:p w14:paraId="4FE33625" w14:textId="77777777" w:rsidR="00DE4AB5" w:rsidRDefault="00DE4AB5">
      <w:pPr>
        <w:pStyle w:val="TOC9"/>
        <w:rPr>
          <w:rFonts w:asciiTheme="minorHAnsi" w:eastAsiaTheme="minorEastAsia" w:hAnsiTheme="minorHAnsi" w:cstheme="minorBidi"/>
          <w:i w:val="0"/>
          <w:noProof/>
          <w:kern w:val="0"/>
          <w:sz w:val="22"/>
          <w:szCs w:val="22"/>
        </w:rPr>
      </w:pPr>
      <w:r>
        <w:rPr>
          <w:noProof/>
        </w:rPr>
        <w:t>Housing Australia Act 2018</w:t>
      </w:r>
      <w:r w:rsidRPr="00DE4AB5">
        <w:rPr>
          <w:i w:val="0"/>
          <w:noProof/>
          <w:sz w:val="18"/>
        </w:rPr>
        <w:tab/>
      </w:r>
      <w:r w:rsidRPr="00DE4AB5">
        <w:rPr>
          <w:i w:val="0"/>
          <w:noProof/>
          <w:sz w:val="18"/>
        </w:rPr>
        <w:fldChar w:fldCharType="begin"/>
      </w:r>
      <w:r w:rsidRPr="00DE4AB5">
        <w:rPr>
          <w:i w:val="0"/>
          <w:noProof/>
          <w:sz w:val="18"/>
        </w:rPr>
        <w:instrText xml:space="preserve"> PAGEREF _Toc121479287 \h </w:instrText>
      </w:r>
      <w:r w:rsidRPr="00DE4AB5">
        <w:rPr>
          <w:i w:val="0"/>
          <w:noProof/>
          <w:sz w:val="18"/>
        </w:rPr>
      </w:r>
      <w:r w:rsidRPr="00DE4AB5">
        <w:rPr>
          <w:i w:val="0"/>
          <w:noProof/>
          <w:sz w:val="18"/>
        </w:rPr>
        <w:fldChar w:fldCharType="separate"/>
      </w:r>
      <w:r w:rsidR="0070117C">
        <w:rPr>
          <w:i w:val="0"/>
          <w:noProof/>
          <w:sz w:val="18"/>
        </w:rPr>
        <w:t>5</w:t>
      </w:r>
      <w:r w:rsidRPr="00DE4AB5">
        <w:rPr>
          <w:i w:val="0"/>
          <w:noProof/>
          <w:sz w:val="18"/>
        </w:rPr>
        <w:fldChar w:fldCharType="end"/>
      </w:r>
    </w:p>
    <w:p w14:paraId="5AA10EBE" w14:textId="77777777" w:rsidR="00DE4AB5" w:rsidRDefault="00DE4AB5">
      <w:pPr>
        <w:pStyle w:val="TOC6"/>
        <w:rPr>
          <w:rFonts w:asciiTheme="minorHAnsi" w:eastAsiaTheme="minorEastAsia" w:hAnsiTheme="minorHAnsi" w:cstheme="minorBidi"/>
          <w:b w:val="0"/>
          <w:noProof/>
          <w:kern w:val="0"/>
          <w:sz w:val="22"/>
          <w:szCs w:val="22"/>
        </w:rPr>
      </w:pPr>
      <w:r>
        <w:rPr>
          <w:noProof/>
        </w:rPr>
        <w:t>Schedule 2—Housing Australia functions</w:t>
      </w:r>
      <w:r w:rsidRPr="00DE4AB5">
        <w:rPr>
          <w:b w:val="0"/>
          <w:noProof/>
          <w:sz w:val="18"/>
        </w:rPr>
        <w:tab/>
      </w:r>
      <w:r w:rsidRPr="00DE4AB5">
        <w:rPr>
          <w:b w:val="0"/>
          <w:noProof/>
          <w:sz w:val="18"/>
        </w:rPr>
        <w:fldChar w:fldCharType="begin"/>
      </w:r>
      <w:r w:rsidRPr="00DE4AB5">
        <w:rPr>
          <w:b w:val="0"/>
          <w:noProof/>
          <w:sz w:val="18"/>
        </w:rPr>
        <w:instrText xml:space="preserve"> PAGEREF _Toc121479288 \h </w:instrText>
      </w:r>
      <w:r w:rsidRPr="00DE4AB5">
        <w:rPr>
          <w:b w:val="0"/>
          <w:noProof/>
          <w:sz w:val="18"/>
        </w:rPr>
      </w:r>
      <w:r w:rsidRPr="00DE4AB5">
        <w:rPr>
          <w:b w:val="0"/>
          <w:noProof/>
          <w:sz w:val="18"/>
        </w:rPr>
        <w:fldChar w:fldCharType="separate"/>
      </w:r>
      <w:r w:rsidR="0070117C">
        <w:rPr>
          <w:b w:val="0"/>
          <w:noProof/>
          <w:sz w:val="18"/>
        </w:rPr>
        <w:t>7</w:t>
      </w:r>
      <w:r w:rsidRPr="00DE4AB5">
        <w:rPr>
          <w:b w:val="0"/>
          <w:noProof/>
          <w:sz w:val="18"/>
        </w:rPr>
        <w:fldChar w:fldCharType="end"/>
      </w:r>
    </w:p>
    <w:p w14:paraId="6FBF7F0A" w14:textId="77777777" w:rsidR="00DE4AB5" w:rsidRDefault="00DE4AB5">
      <w:pPr>
        <w:pStyle w:val="TOC7"/>
        <w:rPr>
          <w:rFonts w:asciiTheme="minorHAnsi" w:eastAsiaTheme="minorEastAsia" w:hAnsiTheme="minorHAnsi" w:cstheme="minorBidi"/>
          <w:noProof/>
          <w:kern w:val="0"/>
          <w:sz w:val="22"/>
          <w:szCs w:val="22"/>
        </w:rPr>
      </w:pPr>
      <w:r>
        <w:rPr>
          <w:noProof/>
        </w:rPr>
        <w:t>Part 1—Main amendments</w:t>
      </w:r>
      <w:r w:rsidRPr="00DE4AB5">
        <w:rPr>
          <w:noProof/>
          <w:sz w:val="18"/>
        </w:rPr>
        <w:tab/>
      </w:r>
      <w:r w:rsidRPr="00DE4AB5">
        <w:rPr>
          <w:noProof/>
          <w:sz w:val="18"/>
        </w:rPr>
        <w:fldChar w:fldCharType="begin"/>
      </w:r>
      <w:r w:rsidRPr="00DE4AB5">
        <w:rPr>
          <w:noProof/>
          <w:sz w:val="18"/>
        </w:rPr>
        <w:instrText xml:space="preserve"> PAGEREF _Toc121479289 \h </w:instrText>
      </w:r>
      <w:r w:rsidRPr="00DE4AB5">
        <w:rPr>
          <w:noProof/>
          <w:sz w:val="18"/>
        </w:rPr>
      </w:r>
      <w:r w:rsidRPr="00DE4AB5">
        <w:rPr>
          <w:noProof/>
          <w:sz w:val="18"/>
        </w:rPr>
        <w:fldChar w:fldCharType="separate"/>
      </w:r>
      <w:r w:rsidR="0070117C">
        <w:rPr>
          <w:noProof/>
          <w:sz w:val="18"/>
        </w:rPr>
        <w:t>7</w:t>
      </w:r>
      <w:r w:rsidRPr="00DE4AB5">
        <w:rPr>
          <w:noProof/>
          <w:sz w:val="18"/>
        </w:rPr>
        <w:fldChar w:fldCharType="end"/>
      </w:r>
    </w:p>
    <w:p w14:paraId="207991AE" w14:textId="77777777" w:rsidR="00DE4AB5" w:rsidRDefault="00DE4AB5">
      <w:pPr>
        <w:pStyle w:val="TOC9"/>
        <w:rPr>
          <w:rFonts w:asciiTheme="minorHAnsi" w:eastAsiaTheme="minorEastAsia" w:hAnsiTheme="minorHAnsi" w:cstheme="minorBidi"/>
          <w:i w:val="0"/>
          <w:noProof/>
          <w:kern w:val="0"/>
          <w:sz w:val="22"/>
          <w:szCs w:val="22"/>
        </w:rPr>
      </w:pPr>
      <w:r>
        <w:rPr>
          <w:noProof/>
        </w:rPr>
        <w:t>Housing Australia Act 2018</w:t>
      </w:r>
      <w:r w:rsidRPr="00DE4AB5">
        <w:rPr>
          <w:i w:val="0"/>
          <w:noProof/>
          <w:sz w:val="18"/>
        </w:rPr>
        <w:tab/>
      </w:r>
      <w:r w:rsidRPr="00DE4AB5">
        <w:rPr>
          <w:i w:val="0"/>
          <w:noProof/>
          <w:sz w:val="18"/>
        </w:rPr>
        <w:fldChar w:fldCharType="begin"/>
      </w:r>
      <w:r w:rsidRPr="00DE4AB5">
        <w:rPr>
          <w:i w:val="0"/>
          <w:noProof/>
          <w:sz w:val="18"/>
        </w:rPr>
        <w:instrText xml:space="preserve"> PAGEREF _Toc121479290 \h </w:instrText>
      </w:r>
      <w:r w:rsidRPr="00DE4AB5">
        <w:rPr>
          <w:i w:val="0"/>
          <w:noProof/>
          <w:sz w:val="18"/>
        </w:rPr>
      </w:r>
      <w:r w:rsidRPr="00DE4AB5">
        <w:rPr>
          <w:i w:val="0"/>
          <w:noProof/>
          <w:sz w:val="18"/>
        </w:rPr>
        <w:fldChar w:fldCharType="separate"/>
      </w:r>
      <w:r w:rsidR="0070117C">
        <w:rPr>
          <w:i w:val="0"/>
          <w:noProof/>
          <w:sz w:val="18"/>
        </w:rPr>
        <w:t>7</w:t>
      </w:r>
      <w:r w:rsidRPr="00DE4AB5">
        <w:rPr>
          <w:i w:val="0"/>
          <w:noProof/>
          <w:sz w:val="18"/>
        </w:rPr>
        <w:fldChar w:fldCharType="end"/>
      </w:r>
    </w:p>
    <w:p w14:paraId="72D67B2D" w14:textId="77777777" w:rsidR="00DE4AB5" w:rsidRDefault="00DE4AB5">
      <w:pPr>
        <w:pStyle w:val="TOC7"/>
        <w:rPr>
          <w:rFonts w:asciiTheme="minorHAnsi" w:eastAsiaTheme="minorEastAsia" w:hAnsiTheme="minorHAnsi" w:cstheme="minorBidi"/>
          <w:noProof/>
          <w:kern w:val="0"/>
          <w:sz w:val="22"/>
          <w:szCs w:val="22"/>
        </w:rPr>
      </w:pPr>
      <w:r>
        <w:rPr>
          <w:noProof/>
        </w:rPr>
        <w:t>Part 2—Consequential amendments</w:t>
      </w:r>
      <w:r w:rsidRPr="00DE4AB5">
        <w:rPr>
          <w:noProof/>
          <w:sz w:val="18"/>
        </w:rPr>
        <w:tab/>
      </w:r>
      <w:r w:rsidRPr="00DE4AB5">
        <w:rPr>
          <w:noProof/>
          <w:sz w:val="18"/>
        </w:rPr>
        <w:fldChar w:fldCharType="begin"/>
      </w:r>
      <w:r w:rsidRPr="00DE4AB5">
        <w:rPr>
          <w:noProof/>
          <w:sz w:val="18"/>
        </w:rPr>
        <w:instrText xml:space="preserve"> PAGEREF _Toc121479293 \h </w:instrText>
      </w:r>
      <w:r w:rsidRPr="00DE4AB5">
        <w:rPr>
          <w:noProof/>
          <w:sz w:val="18"/>
        </w:rPr>
      </w:r>
      <w:r w:rsidRPr="00DE4AB5">
        <w:rPr>
          <w:noProof/>
          <w:sz w:val="18"/>
        </w:rPr>
        <w:fldChar w:fldCharType="separate"/>
      </w:r>
      <w:r w:rsidR="0070117C">
        <w:rPr>
          <w:noProof/>
          <w:sz w:val="18"/>
        </w:rPr>
        <w:t>12</w:t>
      </w:r>
      <w:r w:rsidRPr="00DE4AB5">
        <w:rPr>
          <w:noProof/>
          <w:sz w:val="18"/>
        </w:rPr>
        <w:fldChar w:fldCharType="end"/>
      </w:r>
    </w:p>
    <w:p w14:paraId="29406BAE" w14:textId="77777777" w:rsidR="00DE4AB5" w:rsidRDefault="00DE4AB5">
      <w:pPr>
        <w:pStyle w:val="TOC9"/>
        <w:rPr>
          <w:rFonts w:asciiTheme="minorHAnsi" w:eastAsiaTheme="minorEastAsia" w:hAnsiTheme="minorHAnsi" w:cstheme="minorBidi"/>
          <w:i w:val="0"/>
          <w:noProof/>
          <w:kern w:val="0"/>
          <w:sz w:val="22"/>
          <w:szCs w:val="22"/>
        </w:rPr>
      </w:pPr>
      <w:r>
        <w:rPr>
          <w:noProof/>
        </w:rPr>
        <w:t>Housing Australia Act 2018</w:t>
      </w:r>
      <w:r w:rsidRPr="00DE4AB5">
        <w:rPr>
          <w:i w:val="0"/>
          <w:noProof/>
          <w:sz w:val="18"/>
        </w:rPr>
        <w:tab/>
      </w:r>
      <w:r w:rsidRPr="00DE4AB5">
        <w:rPr>
          <w:i w:val="0"/>
          <w:noProof/>
          <w:sz w:val="18"/>
        </w:rPr>
        <w:fldChar w:fldCharType="begin"/>
      </w:r>
      <w:r w:rsidRPr="00DE4AB5">
        <w:rPr>
          <w:i w:val="0"/>
          <w:noProof/>
          <w:sz w:val="18"/>
        </w:rPr>
        <w:instrText xml:space="preserve"> PAGEREF _Toc121479294 \h </w:instrText>
      </w:r>
      <w:r w:rsidRPr="00DE4AB5">
        <w:rPr>
          <w:i w:val="0"/>
          <w:noProof/>
          <w:sz w:val="18"/>
        </w:rPr>
      </w:r>
      <w:r w:rsidRPr="00DE4AB5">
        <w:rPr>
          <w:i w:val="0"/>
          <w:noProof/>
          <w:sz w:val="18"/>
        </w:rPr>
        <w:fldChar w:fldCharType="separate"/>
      </w:r>
      <w:r w:rsidR="0070117C">
        <w:rPr>
          <w:i w:val="0"/>
          <w:noProof/>
          <w:sz w:val="18"/>
        </w:rPr>
        <w:t>12</w:t>
      </w:r>
      <w:r w:rsidRPr="00DE4AB5">
        <w:rPr>
          <w:i w:val="0"/>
          <w:noProof/>
          <w:sz w:val="18"/>
        </w:rPr>
        <w:fldChar w:fldCharType="end"/>
      </w:r>
    </w:p>
    <w:p w14:paraId="276FAF48" w14:textId="77777777" w:rsidR="00DE4AB5" w:rsidRDefault="00DE4AB5">
      <w:pPr>
        <w:pStyle w:val="TOC6"/>
        <w:rPr>
          <w:rFonts w:asciiTheme="minorHAnsi" w:eastAsiaTheme="minorEastAsia" w:hAnsiTheme="minorHAnsi" w:cstheme="minorBidi"/>
          <w:b w:val="0"/>
          <w:noProof/>
          <w:kern w:val="0"/>
          <w:sz w:val="22"/>
          <w:szCs w:val="22"/>
        </w:rPr>
      </w:pPr>
      <w:r>
        <w:rPr>
          <w:noProof/>
        </w:rPr>
        <w:t>Schedule 3—Extension of Commonwealth guarantee</w:t>
      </w:r>
      <w:r w:rsidRPr="00DE4AB5">
        <w:rPr>
          <w:b w:val="0"/>
          <w:noProof/>
          <w:sz w:val="18"/>
        </w:rPr>
        <w:tab/>
      </w:r>
      <w:r w:rsidRPr="00DE4AB5">
        <w:rPr>
          <w:b w:val="0"/>
          <w:noProof/>
          <w:sz w:val="18"/>
        </w:rPr>
        <w:fldChar w:fldCharType="begin"/>
      </w:r>
      <w:r w:rsidRPr="00DE4AB5">
        <w:rPr>
          <w:b w:val="0"/>
          <w:noProof/>
          <w:sz w:val="18"/>
        </w:rPr>
        <w:instrText xml:space="preserve"> PAGEREF _Toc121479295 \h </w:instrText>
      </w:r>
      <w:r w:rsidRPr="00DE4AB5">
        <w:rPr>
          <w:b w:val="0"/>
          <w:noProof/>
          <w:sz w:val="18"/>
        </w:rPr>
      </w:r>
      <w:r w:rsidRPr="00DE4AB5">
        <w:rPr>
          <w:b w:val="0"/>
          <w:noProof/>
          <w:sz w:val="18"/>
        </w:rPr>
        <w:fldChar w:fldCharType="separate"/>
      </w:r>
      <w:r w:rsidR="0070117C">
        <w:rPr>
          <w:b w:val="0"/>
          <w:noProof/>
          <w:sz w:val="18"/>
        </w:rPr>
        <w:t>13</w:t>
      </w:r>
      <w:r w:rsidRPr="00DE4AB5">
        <w:rPr>
          <w:b w:val="0"/>
          <w:noProof/>
          <w:sz w:val="18"/>
        </w:rPr>
        <w:fldChar w:fldCharType="end"/>
      </w:r>
    </w:p>
    <w:p w14:paraId="02A4120F" w14:textId="77777777" w:rsidR="00DE4AB5" w:rsidRDefault="00DE4AB5">
      <w:pPr>
        <w:pStyle w:val="TOC9"/>
        <w:rPr>
          <w:rFonts w:asciiTheme="minorHAnsi" w:eastAsiaTheme="minorEastAsia" w:hAnsiTheme="minorHAnsi" w:cstheme="minorBidi"/>
          <w:i w:val="0"/>
          <w:noProof/>
          <w:kern w:val="0"/>
          <w:sz w:val="22"/>
          <w:szCs w:val="22"/>
        </w:rPr>
      </w:pPr>
      <w:r>
        <w:rPr>
          <w:noProof/>
        </w:rPr>
        <w:t>Housing Australia Act 2018</w:t>
      </w:r>
      <w:r w:rsidRPr="00DE4AB5">
        <w:rPr>
          <w:i w:val="0"/>
          <w:noProof/>
          <w:sz w:val="18"/>
        </w:rPr>
        <w:tab/>
      </w:r>
      <w:r w:rsidRPr="00DE4AB5">
        <w:rPr>
          <w:i w:val="0"/>
          <w:noProof/>
          <w:sz w:val="18"/>
        </w:rPr>
        <w:fldChar w:fldCharType="begin"/>
      </w:r>
      <w:r w:rsidRPr="00DE4AB5">
        <w:rPr>
          <w:i w:val="0"/>
          <w:noProof/>
          <w:sz w:val="18"/>
        </w:rPr>
        <w:instrText xml:space="preserve"> PAGEREF _Toc121479296 \h </w:instrText>
      </w:r>
      <w:r w:rsidRPr="00DE4AB5">
        <w:rPr>
          <w:i w:val="0"/>
          <w:noProof/>
          <w:sz w:val="18"/>
        </w:rPr>
      </w:r>
      <w:r w:rsidRPr="00DE4AB5">
        <w:rPr>
          <w:i w:val="0"/>
          <w:noProof/>
          <w:sz w:val="18"/>
        </w:rPr>
        <w:fldChar w:fldCharType="separate"/>
      </w:r>
      <w:r w:rsidR="0070117C">
        <w:rPr>
          <w:i w:val="0"/>
          <w:noProof/>
          <w:sz w:val="18"/>
        </w:rPr>
        <w:t>13</w:t>
      </w:r>
      <w:r w:rsidRPr="00DE4AB5">
        <w:rPr>
          <w:i w:val="0"/>
          <w:noProof/>
          <w:sz w:val="18"/>
        </w:rPr>
        <w:fldChar w:fldCharType="end"/>
      </w:r>
    </w:p>
    <w:p w14:paraId="6B558610" w14:textId="77777777" w:rsidR="00DE4AB5" w:rsidRDefault="00DE4AB5">
      <w:pPr>
        <w:pStyle w:val="TOC6"/>
        <w:rPr>
          <w:rFonts w:asciiTheme="minorHAnsi" w:eastAsiaTheme="minorEastAsia" w:hAnsiTheme="minorHAnsi" w:cstheme="minorBidi"/>
          <w:b w:val="0"/>
          <w:noProof/>
          <w:kern w:val="0"/>
          <w:sz w:val="22"/>
          <w:szCs w:val="22"/>
        </w:rPr>
      </w:pPr>
      <w:r>
        <w:rPr>
          <w:noProof/>
        </w:rPr>
        <w:t>Schedule 4—Consequential matters arising from the Housing Australia Future Fund Act 2023</w:t>
      </w:r>
      <w:r w:rsidRPr="00DE4AB5">
        <w:rPr>
          <w:b w:val="0"/>
          <w:noProof/>
          <w:sz w:val="18"/>
        </w:rPr>
        <w:tab/>
      </w:r>
      <w:r w:rsidRPr="00DE4AB5">
        <w:rPr>
          <w:b w:val="0"/>
          <w:noProof/>
          <w:sz w:val="18"/>
        </w:rPr>
        <w:fldChar w:fldCharType="begin"/>
      </w:r>
      <w:r w:rsidRPr="00DE4AB5">
        <w:rPr>
          <w:b w:val="0"/>
          <w:noProof/>
          <w:sz w:val="18"/>
        </w:rPr>
        <w:instrText xml:space="preserve"> PAGEREF _Toc121479297 \h </w:instrText>
      </w:r>
      <w:r w:rsidRPr="00DE4AB5">
        <w:rPr>
          <w:b w:val="0"/>
          <w:noProof/>
          <w:sz w:val="18"/>
        </w:rPr>
      </w:r>
      <w:r w:rsidRPr="00DE4AB5">
        <w:rPr>
          <w:b w:val="0"/>
          <w:noProof/>
          <w:sz w:val="18"/>
        </w:rPr>
        <w:fldChar w:fldCharType="separate"/>
      </w:r>
      <w:r w:rsidR="0070117C">
        <w:rPr>
          <w:b w:val="0"/>
          <w:noProof/>
          <w:sz w:val="18"/>
        </w:rPr>
        <w:t>14</w:t>
      </w:r>
      <w:r w:rsidRPr="00DE4AB5">
        <w:rPr>
          <w:b w:val="0"/>
          <w:noProof/>
          <w:sz w:val="18"/>
        </w:rPr>
        <w:fldChar w:fldCharType="end"/>
      </w:r>
    </w:p>
    <w:p w14:paraId="4B0511FE" w14:textId="77777777" w:rsidR="00DE4AB5" w:rsidRDefault="00DE4AB5">
      <w:pPr>
        <w:pStyle w:val="TOC9"/>
        <w:rPr>
          <w:rFonts w:asciiTheme="minorHAnsi" w:eastAsiaTheme="minorEastAsia" w:hAnsiTheme="minorHAnsi" w:cstheme="minorBidi"/>
          <w:i w:val="0"/>
          <w:noProof/>
          <w:kern w:val="0"/>
          <w:sz w:val="22"/>
          <w:szCs w:val="22"/>
        </w:rPr>
      </w:pPr>
      <w:r>
        <w:rPr>
          <w:noProof/>
        </w:rPr>
        <w:t>Aboriginal and Torres Strait Islander Land and Sea Future Fund Act 2018</w:t>
      </w:r>
      <w:r w:rsidRPr="00DE4AB5">
        <w:rPr>
          <w:i w:val="0"/>
          <w:noProof/>
          <w:sz w:val="18"/>
        </w:rPr>
        <w:tab/>
      </w:r>
      <w:r w:rsidRPr="00DE4AB5">
        <w:rPr>
          <w:i w:val="0"/>
          <w:noProof/>
          <w:sz w:val="18"/>
        </w:rPr>
        <w:fldChar w:fldCharType="begin"/>
      </w:r>
      <w:r w:rsidRPr="00DE4AB5">
        <w:rPr>
          <w:i w:val="0"/>
          <w:noProof/>
          <w:sz w:val="18"/>
        </w:rPr>
        <w:instrText xml:space="preserve"> PAGEREF _Toc121479298 \h </w:instrText>
      </w:r>
      <w:r w:rsidRPr="00DE4AB5">
        <w:rPr>
          <w:i w:val="0"/>
          <w:noProof/>
          <w:sz w:val="18"/>
        </w:rPr>
      </w:r>
      <w:r w:rsidRPr="00DE4AB5">
        <w:rPr>
          <w:i w:val="0"/>
          <w:noProof/>
          <w:sz w:val="18"/>
        </w:rPr>
        <w:fldChar w:fldCharType="separate"/>
      </w:r>
      <w:r w:rsidR="0070117C">
        <w:rPr>
          <w:i w:val="0"/>
          <w:noProof/>
          <w:sz w:val="18"/>
        </w:rPr>
        <w:t>14</w:t>
      </w:r>
      <w:r w:rsidRPr="00DE4AB5">
        <w:rPr>
          <w:i w:val="0"/>
          <w:noProof/>
          <w:sz w:val="18"/>
        </w:rPr>
        <w:fldChar w:fldCharType="end"/>
      </w:r>
    </w:p>
    <w:p w14:paraId="1C9029B2" w14:textId="77777777" w:rsidR="00DE4AB5" w:rsidRDefault="00DE4AB5">
      <w:pPr>
        <w:pStyle w:val="TOC9"/>
        <w:rPr>
          <w:rFonts w:asciiTheme="minorHAnsi" w:eastAsiaTheme="minorEastAsia" w:hAnsiTheme="minorHAnsi" w:cstheme="minorBidi"/>
          <w:i w:val="0"/>
          <w:noProof/>
          <w:kern w:val="0"/>
          <w:sz w:val="22"/>
          <w:szCs w:val="22"/>
        </w:rPr>
      </w:pPr>
      <w:r>
        <w:rPr>
          <w:noProof/>
        </w:rPr>
        <w:t>COAG Reform Fund Act 2008</w:t>
      </w:r>
      <w:r w:rsidRPr="00DE4AB5">
        <w:rPr>
          <w:i w:val="0"/>
          <w:noProof/>
          <w:sz w:val="18"/>
        </w:rPr>
        <w:tab/>
      </w:r>
      <w:r w:rsidRPr="00DE4AB5">
        <w:rPr>
          <w:i w:val="0"/>
          <w:noProof/>
          <w:sz w:val="18"/>
        </w:rPr>
        <w:fldChar w:fldCharType="begin"/>
      </w:r>
      <w:r w:rsidRPr="00DE4AB5">
        <w:rPr>
          <w:i w:val="0"/>
          <w:noProof/>
          <w:sz w:val="18"/>
        </w:rPr>
        <w:instrText xml:space="preserve"> PAGEREF _Toc121479299 \h </w:instrText>
      </w:r>
      <w:r w:rsidRPr="00DE4AB5">
        <w:rPr>
          <w:i w:val="0"/>
          <w:noProof/>
          <w:sz w:val="18"/>
        </w:rPr>
      </w:r>
      <w:r w:rsidRPr="00DE4AB5">
        <w:rPr>
          <w:i w:val="0"/>
          <w:noProof/>
          <w:sz w:val="18"/>
        </w:rPr>
        <w:fldChar w:fldCharType="separate"/>
      </w:r>
      <w:r w:rsidR="0070117C">
        <w:rPr>
          <w:i w:val="0"/>
          <w:noProof/>
          <w:sz w:val="18"/>
        </w:rPr>
        <w:t>14</w:t>
      </w:r>
      <w:r w:rsidRPr="00DE4AB5">
        <w:rPr>
          <w:i w:val="0"/>
          <w:noProof/>
          <w:sz w:val="18"/>
        </w:rPr>
        <w:fldChar w:fldCharType="end"/>
      </w:r>
    </w:p>
    <w:p w14:paraId="619C6522" w14:textId="77777777" w:rsidR="00DE4AB5" w:rsidRDefault="00DE4AB5">
      <w:pPr>
        <w:pStyle w:val="TOC9"/>
        <w:rPr>
          <w:rFonts w:asciiTheme="minorHAnsi" w:eastAsiaTheme="minorEastAsia" w:hAnsiTheme="minorHAnsi" w:cstheme="minorBidi"/>
          <w:i w:val="0"/>
          <w:noProof/>
          <w:kern w:val="0"/>
          <w:sz w:val="22"/>
          <w:szCs w:val="22"/>
        </w:rPr>
      </w:pPr>
      <w:r>
        <w:rPr>
          <w:noProof/>
        </w:rPr>
        <w:t>DisabilityCare Australia Fund Act 2013</w:t>
      </w:r>
      <w:r w:rsidRPr="00DE4AB5">
        <w:rPr>
          <w:i w:val="0"/>
          <w:noProof/>
          <w:sz w:val="18"/>
        </w:rPr>
        <w:tab/>
      </w:r>
      <w:r w:rsidRPr="00DE4AB5">
        <w:rPr>
          <w:i w:val="0"/>
          <w:noProof/>
          <w:sz w:val="18"/>
        </w:rPr>
        <w:fldChar w:fldCharType="begin"/>
      </w:r>
      <w:r w:rsidRPr="00DE4AB5">
        <w:rPr>
          <w:i w:val="0"/>
          <w:noProof/>
          <w:sz w:val="18"/>
        </w:rPr>
        <w:instrText xml:space="preserve"> PAGEREF _Toc121479300 \h </w:instrText>
      </w:r>
      <w:r w:rsidRPr="00DE4AB5">
        <w:rPr>
          <w:i w:val="0"/>
          <w:noProof/>
          <w:sz w:val="18"/>
        </w:rPr>
      </w:r>
      <w:r w:rsidRPr="00DE4AB5">
        <w:rPr>
          <w:i w:val="0"/>
          <w:noProof/>
          <w:sz w:val="18"/>
        </w:rPr>
        <w:fldChar w:fldCharType="separate"/>
      </w:r>
      <w:r w:rsidR="0070117C">
        <w:rPr>
          <w:i w:val="0"/>
          <w:noProof/>
          <w:sz w:val="18"/>
        </w:rPr>
        <w:t>15</w:t>
      </w:r>
      <w:r w:rsidRPr="00DE4AB5">
        <w:rPr>
          <w:i w:val="0"/>
          <w:noProof/>
          <w:sz w:val="18"/>
        </w:rPr>
        <w:fldChar w:fldCharType="end"/>
      </w:r>
    </w:p>
    <w:p w14:paraId="47E0B087" w14:textId="77777777" w:rsidR="00DE4AB5" w:rsidRDefault="00DE4AB5">
      <w:pPr>
        <w:pStyle w:val="TOC9"/>
        <w:rPr>
          <w:rFonts w:asciiTheme="minorHAnsi" w:eastAsiaTheme="minorEastAsia" w:hAnsiTheme="minorHAnsi" w:cstheme="minorBidi"/>
          <w:i w:val="0"/>
          <w:noProof/>
          <w:kern w:val="0"/>
          <w:sz w:val="22"/>
          <w:szCs w:val="22"/>
        </w:rPr>
      </w:pPr>
      <w:r>
        <w:rPr>
          <w:noProof/>
        </w:rPr>
        <w:t>Disaster Ready Fund Act 2019</w:t>
      </w:r>
      <w:r w:rsidRPr="00DE4AB5">
        <w:rPr>
          <w:i w:val="0"/>
          <w:noProof/>
          <w:sz w:val="18"/>
        </w:rPr>
        <w:tab/>
      </w:r>
      <w:r w:rsidRPr="00DE4AB5">
        <w:rPr>
          <w:i w:val="0"/>
          <w:noProof/>
          <w:sz w:val="18"/>
        </w:rPr>
        <w:fldChar w:fldCharType="begin"/>
      </w:r>
      <w:r w:rsidRPr="00DE4AB5">
        <w:rPr>
          <w:i w:val="0"/>
          <w:noProof/>
          <w:sz w:val="18"/>
        </w:rPr>
        <w:instrText xml:space="preserve"> PAGEREF _Toc121479301 \h </w:instrText>
      </w:r>
      <w:r w:rsidRPr="00DE4AB5">
        <w:rPr>
          <w:i w:val="0"/>
          <w:noProof/>
          <w:sz w:val="18"/>
        </w:rPr>
      </w:r>
      <w:r w:rsidRPr="00DE4AB5">
        <w:rPr>
          <w:i w:val="0"/>
          <w:noProof/>
          <w:sz w:val="18"/>
        </w:rPr>
        <w:fldChar w:fldCharType="separate"/>
      </w:r>
      <w:r w:rsidR="0070117C">
        <w:rPr>
          <w:i w:val="0"/>
          <w:noProof/>
          <w:sz w:val="18"/>
        </w:rPr>
        <w:t>15</w:t>
      </w:r>
      <w:r w:rsidRPr="00DE4AB5">
        <w:rPr>
          <w:i w:val="0"/>
          <w:noProof/>
          <w:sz w:val="18"/>
        </w:rPr>
        <w:fldChar w:fldCharType="end"/>
      </w:r>
    </w:p>
    <w:p w14:paraId="11E10975" w14:textId="77777777" w:rsidR="00DE4AB5" w:rsidRDefault="00DE4AB5">
      <w:pPr>
        <w:pStyle w:val="TOC9"/>
        <w:rPr>
          <w:rFonts w:asciiTheme="minorHAnsi" w:eastAsiaTheme="minorEastAsia" w:hAnsiTheme="minorHAnsi" w:cstheme="minorBidi"/>
          <w:i w:val="0"/>
          <w:noProof/>
          <w:kern w:val="0"/>
          <w:sz w:val="22"/>
          <w:szCs w:val="22"/>
        </w:rPr>
      </w:pPr>
      <w:r>
        <w:rPr>
          <w:noProof/>
        </w:rPr>
        <w:t>Future Drought Fund Act 2019</w:t>
      </w:r>
      <w:r w:rsidRPr="00DE4AB5">
        <w:rPr>
          <w:i w:val="0"/>
          <w:noProof/>
          <w:sz w:val="18"/>
        </w:rPr>
        <w:tab/>
      </w:r>
      <w:r w:rsidRPr="00DE4AB5">
        <w:rPr>
          <w:i w:val="0"/>
          <w:noProof/>
          <w:sz w:val="18"/>
        </w:rPr>
        <w:fldChar w:fldCharType="begin"/>
      </w:r>
      <w:r w:rsidRPr="00DE4AB5">
        <w:rPr>
          <w:i w:val="0"/>
          <w:noProof/>
          <w:sz w:val="18"/>
        </w:rPr>
        <w:instrText xml:space="preserve"> PAGEREF _Toc121479302 \h </w:instrText>
      </w:r>
      <w:r w:rsidRPr="00DE4AB5">
        <w:rPr>
          <w:i w:val="0"/>
          <w:noProof/>
          <w:sz w:val="18"/>
        </w:rPr>
      </w:r>
      <w:r w:rsidRPr="00DE4AB5">
        <w:rPr>
          <w:i w:val="0"/>
          <w:noProof/>
          <w:sz w:val="18"/>
        </w:rPr>
        <w:fldChar w:fldCharType="separate"/>
      </w:r>
      <w:r w:rsidR="0070117C">
        <w:rPr>
          <w:i w:val="0"/>
          <w:noProof/>
          <w:sz w:val="18"/>
        </w:rPr>
        <w:t>16</w:t>
      </w:r>
      <w:r w:rsidRPr="00DE4AB5">
        <w:rPr>
          <w:i w:val="0"/>
          <w:noProof/>
          <w:sz w:val="18"/>
        </w:rPr>
        <w:fldChar w:fldCharType="end"/>
      </w:r>
    </w:p>
    <w:p w14:paraId="01347BE4" w14:textId="77777777" w:rsidR="00DE4AB5" w:rsidRDefault="00DE4AB5">
      <w:pPr>
        <w:pStyle w:val="TOC9"/>
        <w:rPr>
          <w:rFonts w:asciiTheme="minorHAnsi" w:eastAsiaTheme="minorEastAsia" w:hAnsiTheme="minorHAnsi" w:cstheme="minorBidi"/>
          <w:i w:val="0"/>
          <w:noProof/>
          <w:kern w:val="0"/>
          <w:sz w:val="22"/>
          <w:szCs w:val="22"/>
        </w:rPr>
      </w:pPr>
      <w:r>
        <w:rPr>
          <w:noProof/>
        </w:rPr>
        <w:t>Future Fund Act 2006</w:t>
      </w:r>
      <w:r w:rsidRPr="00DE4AB5">
        <w:rPr>
          <w:i w:val="0"/>
          <w:noProof/>
          <w:sz w:val="18"/>
        </w:rPr>
        <w:tab/>
      </w:r>
      <w:r w:rsidRPr="00DE4AB5">
        <w:rPr>
          <w:i w:val="0"/>
          <w:noProof/>
          <w:sz w:val="18"/>
        </w:rPr>
        <w:fldChar w:fldCharType="begin"/>
      </w:r>
      <w:r w:rsidRPr="00DE4AB5">
        <w:rPr>
          <w:i w:val="0"/>
          <w:noProof/>
          <w:sz w:val="18"/>
        </w:rPr>
        <w:instrText xml:space="preserve"> PAGEREF _Toc121479303 \h </w:instrText>
      </w:r>
      <w:r w:rsidRPr="00DE4AB5">
        <w:rPr>
          <w:i w:val="0"/>
          <w:noProof/>
          <w:sz w:val="18"/>
        </w:rPr>
      </w:r>
      <w:r w:rsidRPr="00DE4AB5">
        <w:rPr>
          <w:i w:val="0"/>
          <w:noProof/>
          <w:sz w:val="18"/>
        </w:rPr>
        <w:fldChar w:fldCharType="separate"/>
      </w:r>
      <w:r w:rsidR="0070117C">
        <w:rPr>
          <w:i w:val="0"/>
          <w:noProof/>
          <w:sz w:val="18"/>
        </w:rPr>
        <w:t>16</w:t>
      </w:r>
      <w:r w:rsidRPr="00DE4AB5">
        <w:rPr>
          <w:i w:val="0"/>
          <w:noProof/>
          <w:sz w:val="18"/>
        </w:rPr>
        <w:fldChar w:fldCharType="end"/>
      </w:r>
    </w:p>
    <w:p w14:paraId="558177A6" w14:textId="77777777" w:rsidR="00DE4AB5" w:rsidRDefault="00DE4AB5">
      <w:pPr>
        <w:pStyle w:val="TOC9"/>
        <w:rPr>
          <w:rFonts w:asciiTheme="minorHAnsi" w:eastAsiaTheme="minorEastAsia" w:hAnsiTheme="minorHAnsi" w:cstheme="minorBidi"/>
          <w:i w:val="0"/>
          <w:noProof/>
          <w:kern w:val="0"/>
          <w:sz w:val="22"/>
          <w:szCs w:val="22"/>
        </w:rPr>
      </w:pPr>
      <w:r>
        <w:rPr>
          <w:noProof/>
        </w:rPr>
        <w:t>Housing Australia Act 2018</w:t>
      </w:r>
      <w:r w:rsidRPr="00DE4AB5">
        <w:rPr>
          <w:i w:val="0"/>
          <w:noProof/>
          <w:sz w:val="18"/>
        </w:rPr>
        <w:tab/>
      </w:r>
      <w:r w:rsidRPr="00DE4AB5">
        <w:rPr>
          <w:i w:val="0"/>
          <w:noProof/>
          <w:sz w:val="18"/>
        </w:rPr>
        <w:fldChar w:fldCharType="begin"/>
      </w:r>
      <w:r w:rsidRPr="00DE4AB5">
        <w:rPr>
          <w:i w:val="0"/>
          <w:noProof/>
          <w:sz w:val="18"/>
        </w:rPr>
        <w:instrText xml:space="preserve"> PAGEREF _Toc121479305 \h </w:instrText>
      </w:r>
      <w:r w:rsidRPr="00DE4AB5">
        <w:rPr>
          <w:i w:val="0"/>
          <w:noProof/>
          <w:sz w:val="18"/>
        </w:rPr>
      </w:r>
      <w:r w:rsidRPr="00DE4AB5">
        <w:rPr>
          <w:i w:val="0"/>
          <w:noProof/>
          <w:sz w:val="18"/>
        </w:rPr>
        <w:fldChar w:fldCharType="separate"/>
      </w:r>
      <w:r w:rsidR="0070117C">
        <w:rPr>
          <w:i w:val="0"/>
          <w:noProof/>
          <w:sz w:val="18"/>
        </w:rPr>
        <w:t>21</w:t>
      </w:r>
      <w:r w:rsidRPr="00DE4AB5">
        <w:rPr>
          <w:i w:val="0"/>
          <w:noProof/>
          <w:sz w:val="18"/>
        </w:rPr>
        <w:fldChar w:fldCharType="end"/>
      </w:r>
    </w:p>
    <w:p w14:paraId="62D80062" w14:textId="77777777" w:rsidR="00DE4AB5" w:rsidRDefault="00DE4AB5">
      <w:pPr>
        <w:pStyle w:val="TOC9"/>
        <w:rPr>
          <w:rFonts w:asciiTheme="minorHAnsi" w:eastAsiaTheme="minorEastAsia" w:hAnsiTheme="minorHAnsi" w:cstheme="minorBidi"/>
          <w:i w:val="0"/>
          <w:noProof/>
          <w:kern w:val="0"/>
          <w:sz w:val="22"/>
          <w:szCs w:val="22"/>
        </w:rPr>
      </w:pPr>
      <w:r>
        <w:rPr>
          <w:noProof/>
        </w:rPr>
        <w:t>Medical Research Future Fund Act 2015</w:t>
      </w:r>
      <w:r w:rsidRPr="00DE4AB5">
        <w:rPr>
          <w:i w:val="0"/>
          <w:noProof/>
          <w:sz w:val="18"/>
        </w:rPr>
        <w:tab/>
      </w:r>
      <w:r w:rsidRPr="00DE4AB5">
        <w:rPr>
          <w:i w:val="0"/>
          <w:noProof/>
          <w:sz w:val="18"/>
        </w:rPr>
        <w:fldChar w:fldCharType="begin"/>
      </w:r>
      <w:r w:rsidRPr="00DE4AB5">
        <w:rPr>
          <w:i w:val="0"/>
          <w:noProof/>
          <w:sz w:val="18"/>
        </w:rPr>
        <w:instrText xml:space="preserve"> PAGEREF _Toc121479306 \h </w:instrText>
      </w:r>
      <w:r w:rsidRPr="00DE4AB5">
        <w:rPr>
          <w:i w:val="0"/>
          <w:noProof/>
          <w:sz w:val="18"/>
        </w:rPr>
      </w:r>
      <w:r w:rsidRPr="00DE4AB5">
        <w:rPr>
          <w:i w:val="0"/>
          <w:noProof/>
          <w:sz w:val="18"/>
        </w:rPr>
        <w:fldChar w:fldCharType="separate"/>
      </w:r>
      <w:r w:rsidR="0070117C">
        <w:rPr>
          <w:i w:val="0"/>
          <w:noProof/>
          <w:sz w:val="18"/>
        </w:rPr>
        <w:t>22</w:t>
      </w:r>
      <w:r w:rsidRPr="00DE4AB5">
        <w:rPr>
          <w:i w:val="0"/>
          <w:noProof/>
          <w:sz w:val="18"/>
        </w:rPr>
        <w:fldChar w:fldCharType="end"/>
      </w:r>
    </w:p>
    <w:p w14:paraId="1393962E" w14:textId="77777777" w:rsidR="00EA23BE" w:rsidRPr="00B01615" w:rsidRDefault="00DE4AB5" w:rsidP="0048364F">
      <w:pPr>
        <w:outlineLvl w:val="0"/>
        <w:rPr>
          <w:rFonts w:cs="Times New Roman"/>
          <w:sz w:val="18"/>
        </w:rPr>
      </w:pPr>
      <w:r>
        <w:rPr>
          <w:rFonts w:cs="Times New Roman"/>
          <w:sz w:val="18"/>
        </w:rPr>
        <w:fldChar w:fldCharType="end"/>
      </w:r>
    </w:p>
    <w:p w14:paraId="1FF52FBD" w14:textId="77777777" w:rsidR="00055B5C" w:rsidRPr="00B01615" w:rsidRDefault="00055B5C" w:rsidP="0048364F">
      <w:pPr>
        <w:rPr>
          <w:rFonts w:cs="Times New Roman"/>
          <w:sz w:val="18"/>
        </w:rPr>
      </w:pPr>
    </w:p>
    <w:p w14:paraId="1C353503" w14:textId="77777777" w:rsidR="00060FF9" w:rsidRPr="00B01615" w:rsidRDefault="00060FF9" w:rsidP="0048364F"/>
    <w:p w14:paraId="403F7547" w14:textId="77777777" w:rsidR="00FE7F93" w:rsidRPr="00B01615" w:rsidRDefault="00FE7F93" w:rsidP="0048364F">
      <w:pPr>
        <w:sectPr w:rsidR="00FE7F93" w:rsidRPr="00B01615" w:rsidSect="00723CF7">
          <w:headerReference w:type="even" r:id="rId18"/>
          <w:headerReference w:type="default" r:id="rId19"/>
          <w:footerReference w:type="even" r:id="rId20"/>
          <w:footerReference w:type="default" r:id="rId21"/>
          <w:headerReference w:type="first" r:id="rId22"/>
          <w:pgSz w:w="11907" w:h="16839"/>
          <w:pgMar w:top="2381" w:right="2410" w:bottom="4252" w:left="2410" w:header="720" w:footer="3402" w:gutter="0"/>
          <w:pgNumType w:fmt="lowerRoman" w:start="1"/>
          <w:cols w:space="708"/>
          <w:docGrid w:linePitch="360"/>
        </w:sectPr>
      </w:pPr>
    </w:p>
    <w:p w14:paraId="5D82FFAE" w14:textId="77777777" w:rsidR="0064381B" w:rsidRPr="00B01615" w:rsidRDefault="0064381B" w:rsidP="00DE4AB5">
      <w:pPr>
        <w:pStyle w:val="Page1"/>
      </w:pPr>
      <w:r w:rsidRPr="00B01615">
        <w:lastRenderedPageBreak/>
        <w:t xml:space="preserve">A Bill for an Act to amend the law relating to the National Housing Finance and Investment Corporation, and to deal with consequential matters arising from the enactment of the </w:t>
      </w:r>
      <w:r w:rsidRPr="00B01615">
        <w:rPr>
          <w:i/>
        </w:rPr>
        <w:t>Housing Australia Future Fund Act 202</w:t>
      </w:r>
      <w:r w:rsidR="009F60B6" w:rsidRPr="00B01615">
        <w:rPr>
          <w:i/>
        </w:rPr>
        <w:t>3</w:t>
      </w:r>
      <w:r w:rsidRPr="00B01615">
        <w:t xml:space="preserve">, and for </w:t>
      </w:r>
      <w:r w:rsidR="0048199F" w:rsidRPr="00B01615">
        <w:t>other</w:t>
      </w:r>
      <w:r w:rsidRPr="00B01615">
        <w:t xml:space="preserve"> purposes</w:t>
      </w:r>
    </w:p>
    <w:p w14:paraId="05979CB7" w14:textId="77777777" w:rsidR="0048364F" w:rsidRPr="00B01615" w:rsidRDefault="0048364F" w:rsidP="00723CF7">
      <w:pPr>
        <w:spacing w:before="240" w:line="240" w:lineRule="auto"/>
        <w:rPr>
          <w:sz w:val="32"/>
        </w:rPr>
      </w:pPr>
      <w:r w:rsidRPr="00B01615">
        <w:rPr>
          <w:sz w:val="32"/>
        </w:rPr>
        <w:t>The Parliament of Australia enacts:</w:t>
      </w:r>
    </w:p>
    <w:p w14:paraId="2463DE8A" w14:textId="77777777" w:rsidR="0048364F" w:rsidRPr="00B01615" w:rsidRDefault="0048364F" w:rsidP="00723CF7">
      <w:pPr>
        <w:pStyle w:val="ActHead5"/>
      </w:pPr>
      <w:bookmarkStart w:id="0" w:name="_Toc121479277"/>
      <w:r w:rsidRPr="00DE4AB5">
        <w:rPr>
          <w:rStyle w:val="CharSectno"/>
        </w:rPr>
        <w:t>1</w:t>
      </w:r>
      <w:r w:rsidRPr="00B01615">
        <w:t xml:space="preserve">  Short title</w:t>
      </w:r>
      <w:bookmarkEnd w:id="0"/>
    </w:p>
    <w:p w14:paraId="265D279B" w14:textId="77777777" w:rsidR="0048364F" w:rsidRPr="00B01615" w:rsidRDefault="0048364F" w:rsidP="00723CF7">
      <w:pPr>
        <w:pStyle w:val="subsection"/>
      </w:pPr>
      <w:r w:rsidRPr="00B01615">
        <w:tab/>
      </w:r>
      <w:r w:rsidRPr="00B01615">
        <w:tab/>
        <w:t xml:space="preserve">This Act </w:t>
      </w:r>
      <w:r w:rsidR="00275197" w:rsidRPr="00B01615">
        <w:t xml:space="preserve">is </w:t>
      </w:r>
      <w:r w:rsidRPr="00B01615">
        <w:t xml:space="preserve">the </w:t>
      </w:r>
      <w:r w:rsidR="005F330D" w:rsidRPr="00B01615">
        <w:rPr>
          <w:i/>
        </w:rPr>
        <w:t xml:space="preserve">Treasury Laws Amendment (Housing Measures No. 1) </w:t>
      </w:r>
      <w:r w:rsidR="00EE3E36" w:rsidRPr="00B01615">
        <w:rPr>
          <w:i/>
        </w:rPr>
        <w:t>Act 20</w:t>
      </w:r>
      <w:r w:rsidR="009E186E" w:rsidRPr="00B01615">
        <w:rPr>
          <w:i/>
        </w:rPr>
        <w:t>2</w:t>
      </w:r>
      <w:r w:rsidR="005F330D" w:rsidRPr="00B01615">
        <w:rPr>
          <w:i/>
        </w:rPr>
        <w:t>3</w:t>
      </w:r>
      <w:r w:rsidRPr="00B01615">
        <w:t>.</w:t>
      </w:r>
    </w:p>
    <w:p w14:paraId="5EC5261F" w14:textId="77777777" w:rsidR="0048364F" w:rsidRPr="00B01615" w:rsidRDefault="0048364F" w:rsidP="00723CF7">
      <w:pPr>
        <w:pStyle w:val="ActHead5"/>
      </w:pPr>
      <w:bookmarkStart w:id="1" w:name="_Toc121479278"/>
      <w:r w:rsidRPr="00DE4AB5">
        <w:rPr>
          <w:rStyle w:val="CharSectno"/>
        </w:rPr>
        <w:lastRenderedPageBreak/>
        <w:t>2</w:t>
      </w:r>
      <w:r w:rsidRPr="00B01615">
        <w:t xml:space="preserve">  Commencement</w:t>
      </w:r>
      <w:bookmarkEnd w:id="1"/>
    </w:p>
    <w:p w14:paraId="4C5451AC" w14:textId="77777777" w:rsidR="0048364F" w:rsidRPr="00B01615" w:rsidRDefault="0048364F" w:rsidP="00723CF7">
      <w:pPr>
        <w:pStyle w:val="subsection"/>
      </w:pPr>
      <w:r w:rsidRPr="00B01615">
        <w:tab/>
        <w:t>(1)</w:t>
      </w:r>
      <w:r w:rsidRPr="00B01615">
        <w:tab/>
        <w:t>Each provision of this Act specified in column 1 of the table commences, or is taken to have commenced, in accordance with column 2 of the table. Any other statement in column 2 has effect according to its terms.</w:t>
      </w:r>
    </w:p>
    <w:p w14:paraId="59CE083A" w14:textId="77777777" w:rsidR="0048364F" w:rsidRPr="00B01615" w:rsidRDefault="0048364F" w:rsidP="00723CF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01615" w14:paraId="3DAC297A" w14:textId="77777777" w:rsidTr="007C6D7A">
        <w:trPr>
          <w:tblHeader/>
        </w:trPr>
        <w:tc>
          <w:tcPr>
            <w:tcW w:w="7111" w:type="dxa"/>
            <w:gridSpan w:val="3"/>
            <w:tcBorders>
              <w:top w:val="single" w:sz="12" w:space="0" w:color="auto"/>
              <w:bottom w:val="single" w:sz="6" w:space="0" w:color="auto"/>
            </w:tcBorders>
            <w:shd w:val="clear" w:color="auto" w:fill="auto"/>
          </w:tcPr>
          <w:p w14:paraId="501E839E" w14:textId="77777777" w:rsidR="0048364F" w:rsidRPr="00B01615" w:rsidRDefault="0048364F" w:rsidP="00723CF7">
            <w:pPr>
              <w:pStyle w:val="TableHeading"/>
            </w:pPr>
            <w:r w:rsidRPr="00B01615">
              <w:t>Commencement information</w:t>
            </w:r>
          </w:p>
        </w:tc>
      </w:tr>
      <w:tr w:rsidR="0048364F" w:rsidRPr="00B01615" w14:paraId="3A61BAD9" w14:textId="77777777" w:rsidTr="007C6D7A">
        <w:trPr>
          <w:tblHeader/>
        </w:trPr>
        <w:tc>
          <w:tcPr>
            <w:tcW w:w="1701" w:type="dxa"/>
            <w:tcBorders>
              <w:top w:val="single" w:sz="6" w:space="0" w:color="auto"/>
              <w:bottom w:val="single" w:sz="6" w:space="0" w:color="auto"/>
            </w:tcBorders>
            <w:shd w:val="clear" w:color="auto" w:fill="auto"/>
          </w:tcPr>
          <w:p w14:paraId="10C00870" w14:textId="77777777" w:rsidR="0048364F" w:rsidRPr="00B01615" w:rsidRDefault="0048364F" w:rsidP="00723CF7">
            <w:pPr>
              <w:pStyle w:val="TableHeading"/>
            </w:pPr>
            <w:r w:rsidRPr="00B01615">
              <w:t>Column 1</w:t>
            </w:r>
          </w:p>
        </w:tc>
        <w:tc>
          <w:tcPr>
            <w:tcW w:w="3828" w:type="dxa"/>
            <w:tcBorders>
              <w:top w:val="single" w:sz="6" w:space="0" w:color="auto"/>
              <w:bottom w:val="single" w:sz="6" w:space="0" w:color="auto"/>
            </w:tcBorders>
            <w:shd w:val="clear" w:color="auto" w:fill="auto"/>
          </w:tcPr>
          <w:p w14:paraId="32105F5E" w14:textId="77777777" w:rsidR="0048364F" w:rsidRPr="00B01615" w:rsidRDefault="0048364F" w:rsidP="00723CF7">
            <w:pPr>
              <w:pStyle w:val="TableHeading"/>
            </w:pPr>
            <w:r w:rsidRPr="00B01615">
              <w:t>Column 2</w:t>
            </w:r>
          </w:p>
        </w:tc>
        <w:tc>
          <w:tcPr>
            <w:tcW w:w="1582" w:type="dxa"/>
            <w:tcBorders>
              <w:top w:val="single" w:sz="6" w:space="0" w:color="auto"/>
              <w:bottom w:val="single" w:sz="6" w:space="0" w:color="auto"/>
            </w:tcBorders>
            <w:shd w:val="clear" w:color="auto" w:fill="auto"/>
          </w:tcPr>
          <w:p w14:paraId="39277935" w14:textId="77777777" w:rsidR="0048364F" w:rsidRPr="00B01615" w:rsidRDefault="0048364F" w:rsidP="00723CF7">
            <w:pPr>
              <w:pStyle w:val="TableHeading"/>
            </w:pPr>
            <w:r w:rsidRPr="00B01615">
              <w:t>Column 3</w:t>
            </w:r>
          </w:p>
        </w:tc>
      </w:tr>
      <w:tr w:rsidR="0048364F" w:rsidRPr="00B01615" w14:paraId="1D70E69D" w14:textId="77777777" w:rsidTr="007C6D7A">
        <w:trPr>
          <w:tblHeader/>
        </w:trPr>
        <w:tc>
          <w:tcPr>
            <w:tcW w:w="1701" w:type="dxa"/>
            <w:tcBorders>
              <w:top w:val="single" w:sz="6" w:space="0" w:color="auto"/>
              <w:bottom w:val="single" w:sz="12" w:space="0" w:color="auto"/>
            </w:tcBorders>
            <w:shd w:val="clear" w:color="auto" w:fill="auto"/>
          </w:tcPr>
          <w:p w14:paraId="5249F371" w14:textId="77777777" w:rsidR="0048364F" w:rsidRPr="00B01615" w:rsidRDefault="0048364F" w:rsidP="00723CF7">
            <w:pPr>
              <w:pStyle w:val="TableHeading"/>
            </w:pPr>
            <w:r w:rsidRPr="00B01615">
              <w:t>Provisions</w:t>
            </w:r>
          </w:p>
        </w:tc>
        <w:tc>
          <w:tcPr>
            <w:tcW w:w="3828" w:type="dxa"/>
            <w:tcBorders>
              <w:top w:val="single" w:sz="6" w:space="0" w:color="auto"/>
              <w:bottom w:val="single" w:sz="12" w:space="0" w:color="auto"/>
            </w:tcBorders>
            <w:shd w:val="clear" w:color="auto" w:fill="auto"/>
          </w:tcPr>
          <w:p w14:paraId="7A0D235E" w14:textId="77777777" w:rsidR="0048364F" w:rsidRPr="00B01615" w:rsidRDefault="0048364F" w:rsidP="00723CF7">
            <w:pPr>
              <w:pStyle w:val="TableHeading"/>
            </w:pPr>
            <w:r w:rsidRPr="00B01615">
              <w:t>Commencement</w:t>
            </w:r>
          </w:p>
        </w:tc>
        <w:tc>
          <w:tcPr>
            <w:tcW w:w="1582" w:type="dxa"/>
            <w:tcBorders>
              <w:top w:val="single" w:sz="6" w:space="0" w:color="auto"/>
              <w:bottom w:val="single" w:sz="12" w:space="0" w:color="auto"/>
            </w:tcBorders>
            <w:shd w:val="clear" w:color="auto" w:fill="auto"/>
          </w:tcPr>
          <w:p w14:paraId="6512CDE0" w14:textId="77777777" w:rsidR="0048364F" w:rsidRPr="00B01615" w:rsidRDefault="0048364F" w:rsidP="00723CF7">
            <w:pPr>
              <w:pStyle w:val="TableHeading"/>
            </w:pPr>
            <w:r w:rsidRPr="00B01615">
              <w:t>Date/Details</w:t>
            </w:r>
          </w:p>
        </w:tc>
      </w:tr>
      <w:tr w:rsidR="0048364F" w:rsidRPr="00B01615" w14:paraId="33CBAC69" w14:textId="77777777" w:rsidTr="007C6D7A">
        <w:tc>
          <w:tcPr>
            <w:tcW w:w="1701" w:type="dxa"/>
            <w:tcBorders>
              <w:top w:val="single" w:sz="12" w:space="0" w:color="auto"/>
              <w:bottom w:val="single" w:sz="8" w:space="0" w:color="auto"/>
            </w:tcBorders>
            <w:shd w:val="clear" w:color="auto" w:fill="auto"/>
          </w:tcPr>
          <w:p w14:paraId="0F4BDF84" w14:textId="77777777" w:rsidR="0048364F" w:rsidRPr="00B01615" w:rsidRDefault="0048364F" w:rsidP="00723CF7">
            <w:pPr>
              <w:pStyle w:val="Tabletext"/>
            </w:pPr>
            <w:r w:rsidRPr="00B01615">
              <w:t xml:space="preserve">1.  </w:t>
            </w:r>
            <w:r w:rsidR="007C6D7A" w:rsidRPr="00B01615">
              <w:t>Sections 1</w:t>
            </w:r>
            <w:r w:rsidRPr="00B01615">
              <w:t xml:space="preserve"> to 3 and anything in this Act not elsewhere covered by this table</w:t>
            </w:r>
          </w:p>
        </w:tc>
        <w:tc>
          <w:tcPr>
            <w:tcW w:w="3828" w:type="dxa"/>
            <w:tcBorders>
              <w:top w:val="single" w:sz="12" w:space="0" w:color="auto"/>
              <w:bottom w:val="single" w:sz="8" w:space="0" w:color="auto"/>
            </w:tcBorders>
            <w:shd w:val="clear" w:color="auto" w:fill="auto"/>
          </w:tcPr>
          <w:p w14:paraId="6CCA938E" w14:textId="77777777" w:rsidR="0048364F" w:rsidRPr="00B01615" w:rsidRDefault="0048364F" w:rsidP="00723CF7">
            <w:pPr>
              <w:pStyle w:val="Tabletext"/>
            </w:pPr>
            <w:r w:rsidRPr="00B01615">
              <w:t>The day this Act receives the Royal Assent.</w:t>
            </w:r>
          </w:p>
        </w:tc>
        <w:tc>
          <w:tcPr>
            <w:tcW w:w="1582" w:type="dxa"/>
            <w:tcBorders>
              <w:top w:val="single" w:sz="12" w:space="0" w:color="auto"/>
              <w:bottom w:val="single" w:sz="8" w:space="0" w:color="auto"/>
            </w:tcBorders>
            <w:shd w:val="clear" w:color="auto" w:fill="auto"/>
          </w:tcPr>
          <w:p w14:paraId="328BAF2A" w14:textId="77777777" w:rsidR="0048364F" w:rsidRPr="00B01615" w:rsidRDefault="0048364F" w:rsidP="00723CF7">
            <w:pPr>
              <w:pStyle w:val="Tabletext"/>
            </w:pPr>
          </w:p>
        </w:tc>
      </w:tr>
      <w:tr w:rsidR="0048199F" w:rsidRPr="00B01615" w14:paraId="3E546C8C" w14:textId="77777777" w:rsidTr="007C6D7A">
        <w:tc>
          <w:tcPr>
            <w:tcW w:w="1701" w:type="dxa"/>
            <w:tcBorders>
              <w:top w:val="single" w:sz="8" w:space="0" w:color="auto"/>
              <w:bottom w:val="single" w:sz="8" w:space="0" w:color="auto"/>
            </w:tcBorders>
            <w:shd w:val="clear" w:color="auto" w:fill="auto"/>
          </w:tcPr>
          <w:p w14:paraId="27A1FCEE" w14:textId="77777777" w:rsidR="0048199F" w:rsidRPr="00B01615" w:rsidRDefault="0048199F" w:rsidP="00723CF7">
            <w:pPr>
              <w:pStyle w:val="Tabletext"/>
            </w:pPr>
            <w:r w:rsidRPr="00B01615">
              <w:t xml:space="preserve">2.  </w:t>
            </w:r>
            <w:r w:rsidR="007C6D7A" w:rsidRPr="00B01615">
              <w:t>Schedule 1</w:t>
            </w:r>
            <w:r w:rsidRPr="00B01615">
              <w:t xml:space="preserve">, </w:t>
            </w:r>
            <w:r w:rsidR="00511903" w:rsidRPr="00B01615">
              <w:t>Part 1</w:t>
            </w:r>
          </w:p>
        </w:tc>
        <w:tc>
          <w:tcPr>
            <w:tcW w:w="3828" w:type="dxa"/>
            <w:tcBorders>
              <w:top w:val="single" w:sz="8" w:space="0" w:color="auto"/>
              <w:bottom w:val="single" w:sz="8" w:space="0" w:color="auto"/>
            </w:tcBorders>
            <w:shd w:val="clear" w:color="auto" w:fill="auto"/>
          </w:tcPr>
          <w:p w14:paraId="0C710690" w14:textId="77777777" w:rsidR="0048199F" w:rsidRPr="00B01615" w:rsidRDefault="0048199F" w:rsidP="00723CF7">
            <w:pPr>
              <w:pStyle w:val="Tabletext"/>
            </w:pPr>
            <w:r w:rsidRPr="00B01615">
              <w:t>The day after this Act receives the Royal Assent.</w:t>
            </w:r>
          </w:p>
        </w:tc>
        <w:tc>
          <w:tcPr>
            <w:tcW w:w="1582" w:type="dxa"/>
            <w:tcBorders>
              <w:top w:val="single" w:sz="8" w:space="0" w:color="auto"/>
              <w:bottom w:val="single" w:sz="8" w:space="0" w:color="auto"/>
            </w:tcBorders>
            <w:shd w:val="clear" w:color="auto" w:fill="auto"/>
          </w:tcPr>
          <w:p w14:paraId="67157C74" w14:textId="77777777" w:rsidR="0048199F" w:rsidRPr="00B01615" w:rsidRDefault="0048199F" w:rsidP="00723CF7">
            <w:pPr>
              <w:pStyle w:val="Tabletext"/>
            </w:pPr>
          </w:p>
        </w:tc>
      </w:tr>
      <w:tr w:rsidR="0048199F" w:rsidRPr="00B01615" w14:paraId="13939BB0" w14:textId="77777777" w:rsidTr="007C6D7A">
        <w:tc>
          <w:tcPr>
            <w:tcW w:w="1701" w:type="dxa"/>
            <w:tcBorders>
              <w:top w:val="single" w:sz="8" w:space="0" w:color="auto"/>
              <w:bottom w:val="single" w:sz="8" w:space="0" w:color="auto"/>
            </w:tcBorders>
            <w:shd w:val="clear" w:color="auto" w:fill="auto"/>
          </w:tcPr>
          <w:p w14:paraId="47D4FABF" w14:textId="77777777" w:rsidR="0048199F" w:rsidRPr="00B01615" w:rsidRDefault="0048199F" w:rsidP="00723CF7">
            <w:pPr>
              <w:pStyle w:val="Tabletext"/>
            </w:pPr>
            <w:r w:rsidRPr="00B01615">
              <w:t xml:space="preserve">3.  </w:t>
            </w:r>
            <w:r w:rsidR="007C6D7A" w:rsidRPr="00B01615">
              <w:t>Schedule 1</w:t>
            </w:r>
            <w:r w:rsidRPr="00B01615">
              <w:t xml:space="preserve">, </w:t>
            </w:r>
            <w:r w:rsidR="007C6D7A" w:rsidRPr="00B01615">
              <w:t>Part 2</w:t>
            </w:r>
          </w:p>
        </w:tc>
        <w:tc>
          <w:tcPr>
            <w:tcW w:w="3828" w:type="dxa"/>
            <w:tcBorders>
              <w:top w:val="single" w:sz="8" w:space="0" w:color="auto"/>
              <w:bottom w:val="single" w:sz="8" w:space="0" w:color="auto"/>
            </w:tcBorders>
            <w:shd w:val="clear" w:color="auto" w:fill="auto"/>
          </w:tcPr>
          <w:p w14:paraId="50A43A97" w14:textId="77777777" w:rsidR="0048199F" w:rsidRPr="00B01615" w:rsidRDefault="0048199F" w:rsidP="00723CF7">
            <w:pPr>
              <w:pStyle w:val="Tabletext"/>
            </w:pPr>
            <w:r w:rsidRPr="00B01615">
              <w:t xml:space="preserve">Immediately after the commencement of the provisions covered by table </w:t>
            </w:r>
            <w:r w:rsidR="007C6D7A" w:rsidRPr="00B01615">
              <w:t>item 2</w:t>
            </w:r>
            <w:r w:rsidRPr="00B01615">
              <w:t>.</w:t>
            </w:r>
          </w:p>
        </w:tc>
        <w:tc>
          <w:tcPr>
            <w:tcW w:w="1582" w:type="dxa"/>
            <w:tcBorders>
              <w:top w:val="single" w:sz="8" w:space="0" w:color="auto"/>
              <w:bottom w:val="single" w:sz="8" w:space="0" w:color="auto"/>
            </w:tcBorders>
            <w:shd w:val="clear" w:color="auto" w:fill="auto"/>
          </w:tcPr>
          <w:p w14:paraId="47689E74" w14:textId="77777777" w:rsidR="0048199F" w:rsidRPr="00B01615" w:rsidRDefault="0048199F" w:rsidP="00723CF7">
            <w:pPr>
              <w:pStyle w:val="Tabletext"/>
            </w:pPr>
          </w:p>
        </w:tc>
      </w:tr>
      <w:tr w:rsidR="0048199F" w:rsidRPr="00B01615" w14:paraId="1A20DE9F" w14:textId="77777777" w:rsidTr="007C6D7A">
        <w:tblPrEx>
          <w:tblBorders>
            <w:insideH w:val="single" w:sz="2" w:space="0" w:color="auto"/>
          </w:tblBorders>
        </w:tblPrEx>
        <w:tc>
          <w:tcPr>
            <w:tcW w:w="1701" w:type="dxa"/>
            <w:tcBorders>
              <w:top w:val="single" w:sz="8" w:space="0" w:color="auto"/>
              <w:bottom w:val="single" w:sz="8" w:space="0" w:color="auto"/>
            </w:tcBorders>
            <w:shd w:val="clear" w:color="auto" w:fill="auto"/>
          </w:tcPr>
          <w:p w14:paraId="20C876B9" w14:textId="77777777" w:rsidR="0048199F" w:rsidRPr="00B01615" w:rsidRDefault="0048199F" w:rsidP="00723CF7">
            <w:pPr>
              <w:pStyle w:val="Tabletext"/>
            </w:pPr>
            <w:r w:rsidRPr="00B01615">
              <w:t xml:space="preserve">4.  </w:t>
            </w:r>
            <w:r w:rsidR="00511903" w:rsidRPr="00B01615">
              <w:t>Schedule 2</w:t>
            </w:r>
            <w:r w:rsidRPr="00B01615">
              <w:t xml:space="preserve">, </w:t>
            </w:r>
            <w:r w:rsidR="00511903" w:rsidRPr="00B01615">
              <w:t>Part 1</w:t>
            </w:r>
          </w:p>
        </w:tc>
        <w:tc>
          <w:tcPr>
            <w:tcW w:w="3828" w:type="dxa"/>
            <w:tcBorders>
              <w:top w:val="single" w:sz="8" w:space="0" w:color="auto"/>
              <w:bottom w:val="single" w:sz="8" w:space="0" w:color="auto"/>
            </w:tcBorders>
            <w:shd w:val="clear" w:color="auto" w:fill="auto"/>
          </w:tcPr>
          <w:p w14:paraId="457F4B22" w14:textId="77777777" w:rsidR="0048199F" w:rsidRPr="00B01615" w:rsidRDefault="0048199F" w:rsidP="00723CF7">
            <w:pPr>
              <w:pStyle w:val="Tabletext"/>
            </w:pPr>
            <w:r w:rsidRPr="00B01615">
              <w:t xml:space="preserve">Immediately after the commencement of the provisions covered by table </w:t>
            </w:r>
            <w:r w:rsidR="007C6D7A" w:rsidRPr="00B01615">
              <w:t>item 2</w:t>
            </w:r>
            <w:r w:rsidRPr="00B01615">
              <w:t>.</w:t>
            </w:r>
          </w:p>
        </w:tc>
        <w:tc>
          <w:tcPr>
            <w:tcW w:w="1582" w:type="dxa"/>
            <w:tcBorders>
              <w:top w:val="single" w:sz="8" w:space="0" w:color="auto"/>
              <w:bottom w:val="single" w:sz="8" w:space="0" w:color="auto"/>
            </w:tcBorders>
            <w:shd w:val="clear" w:color="auto" w:fill="auto"/>
          </w:tcPr>
          <w:p w14:paraId="3F722C78" w14:textId="77777777" w:rsidR="0048199F" w:rsidRPr="00B01615" w:rsidRDefault="0048199F" w:rsidP="00723CF7">
            <w:pPr>
              <w:pStyle w:val="Tabletext"/>
            </w:pPr>
          </w:p>
        </w:tc>
      </w:tr>
      <w:tr w:rsidR="0048199F" w:rsidRPr="00B01615" w14:paraId="0559E423" w14:textId="77777777" w:rsidTr="007C6D7A">
        <w:tblPrEx>
          <w:tblBorders>
            <w:insideH w:val="single" w:sz="2" w:space="0" w:color="auto"/>
          </w:tblBorders>
        </w:tblPrEx>
        <w:tc>
          <w:tcPr>
            <w:tcW w:w="1701" w:type="dxa"/>
            <w:tcBorders>
              <w:top w:val="single" w:sz="8" w:space="0" w:color="auto"/>
              <w:bottom w:val="single" w:sz="8" w:space="0" w:color="auto"/>
            </w:tcBorders>
            <w:shd w:val="clear" w:color="auto" w:fill="auto"/>
          </w:tcPr>
          <w:p w14:paraId="7A094A3B" w14:textId="77777777" w:rsidR="0048199F" w:rsidRPr="00B01615" w:rsidRDefault="0048199F" w:rsidP="00723CF7">
            <w:pPr>
              <w:pStyle w:val="Tabletext"/>
            </w:pPr>
            <w:r w:rsidRPr="00B01615">
              <w:t xml:space="preserve">5.  </w:t>
            </w:r>
            <w:r w:rsidR="00511903" w:rsidRPr="00B01615">
              <w:t>Schedule 2</w:t>
            </w:r>
            <w:r w:rsidRPr="00B01615">
              <w:t xml:space="preserve">, </w:t>
            </w:r>
            <w:r w:rsidR="00511903" w:rsidRPr="00B01615">
              <w:t>Part 2</w:t>
            </w:r>
          </w:p>
        </w:tc>
        <w:tc>
          <w:tcPr>
            <w:tcW w:w="3828" w:type="dxa"/>
            <w:tcBorders>
              <w:top w:val="single" w:sz="8" w:space="0" w:color="auto"/>
              <w:bottom w:val="single" w:sz="8" w:space="0" w:color="auto"/>
            </w:tcBorders>
            <w:shd w:val="clear" w:color="auto" w:fill="auto"/>
          </w:tcPr>
          <w:p w14:paraId="5171BCC8" w14:textId="77777777" w:rsidR="0048199F" w:rsidRPr="00B01615" w:rsidRDefault="0048199F" w:rsidP="00723CF7">
            <w:pPr>
              <w:pStyle w:val="Tabletext"/>
            </w:pPr>
            <w:r w:rsidRPr="00B01615">
              <w:t xml:space="preserve">Immediately after the commencement of the provisions covered by table </w:t>
            </w:r>
            <w:r w:rsidR="007C6D7A" w:rsidRPr="00B01615">
              <w:t>item </w:t>
            </w:r>
            <w:r w:rsidR="00DB0FBE" w:rsidRPr="00B01615">
              <w:t>7</w:t>
            </w:r>
            <w:r w:rsidRPr="00B01615">
              <w:t>.</w:t>
            </w:r>
          </w:p>
        </w:tc>
        <w:tc>
          <w:tcPr>
            <w:tcW w:w="1582" w:type="dxa"/>
            <w:tcBorders>
              <w:top w:val="single" w:sz="8" w:space="0" w:color="auto"/>
              <w:bottom w:val="single" w:sz="8" w:space="0" w:color="auto"/>
            </w:tcBorders>
            <w:shd w:val="clear" w:color="auto" w:fill="auto"/>
          </w:tcPr>
          <w:p w14:paraId="13642E88" w14:textId="77777777" w:rsidR="0048199F" w:rsidRPr="00B01615" w:rsidRDefault="0048199F" w:rsidP="00723CF7">
            <w:pPr>
              <w:pStyle w:val="Tabletext"/>
            </w:pPr>
          </w:p>
        </w:tc>
      </w:tr>
      <w:tr w:rsidR="0048199F" w:rsidRPr="00B01615" w14:paraId="563F628E" w14:textId="77777777" w:rsidTr="007C6D7A">
        <w:tblPrEx>
          <w:tblBorders>
            <w:insideH w:val="single" w:sz="2" w:space="0" w:color="auto"/>
          </w:tblBorders>
        </w:tblPrEx>
        <w:tc>
          <w:tcPr>
            <w:tcW w:w="1701" w:type="dxa"/>
            <w:tcBorders>
              <w:top w:val="single" w:sz="8" w:space="0" w:color="auto"/>
              <w:bottom w:val="single" w:sz="8" w:space="0" w:color="auto"/>
            </w:tcBorders>
            <w:shd w:val="clear" w:color="auto" w:fill="auto"/>
          </w:tcPr>
          <w:p w14:paraId="6491C630" w14:textId="77777777" w:rsidR="0048199F" w:rsidRPr="00B01615" w:rsidRDefault="0048199F" w:rsidP="00723CF7">
            <w:pPr>
              <w:pStyle w:val="Tabletext"/>
            </w:pPr>
            <w:r w:rsidRPr="00B01615">
              <w:t>6.  Schedule 3</w:t>
            </w:r>
          </w:p>
        </w:tc>
        <w:tc>
          <w:tcPr>
            <w:tcW w:w="3828" w:type="dxa"/>
            <w:tcBorders>
              <w:top w:val="single" w:sz="8" w:space="0" w:color="auto"/>
              <w:bottom w:val="single" w:sz="8" w:space="0" w:color="auto"/>
            </w:tcBorders>
            <w:shd w:val="clear" w:color="auto" w:fill="auto"/>
          </w:tcPr>
          <w:p w14:paraId="476D1779" w14:textId="77777777" w:rsidR="0048199F" w:rsidRPr="00B01615" w:rsidRDefault="0048199F" w:rsidP="00723CF7">
            <w:pPr>
              <w:pStyle w:val="Tabletext"/>
            </w:pPr>
            <w:r w:rsidRPr="00B01615">
              <w:t xml:space="preserve">Immediately after the commencement of the provisions covered by table </w:t>
            </w:r>
            <w:r w:rsidR="007C6D7A" w:rsidRPr="00B01615">
              <w:t>item 2</w:t>
            </w:r>
            <w:r w:rsidRPr="00B01615">
              <w:t>.</w:t>
            </w:r>
          </w:p>
        </w:tc>
        <w:tc>
          <w:tcPr>
            <w:tcW w:w="1582" w:type="dxa"/>
            <w:tcBorders>
              <w:top w:val="single" w:sz="8" w:space="0" w:color="auto"/>
              <w:bottom w:val="single" w:sz="8" w:space="0" w:color="auto"/>
            </w:tcBorders>
            <w:shd w:val="clear" w:color="auto" w:fill="auto"/>
          </w:tcPr>
          <w:p w14:paraId="3F2A5659" w14:textId="77777777" w:rsidR="0048199F" w:rsidRPr="00B01615" w:rsidRDefault="0048199F" w:rsidP="00723CF7">
            <w:pPr>
              <w:pStyle w:val="Tabletext"/>
            </w:pPr>
          </w:p>
        </w:tc>
      </w:tr>
      <w:tr w:rsidR="0048199F" w:rsidRPr="00B01615" w14:paraId="68D43299" w14:textId="77777777" w:rsidTr="007C6D7A">
        <w:tblPrEx>
          <w:tblBorders>
            <w:insideH w:val="single" w:sz="2" w:space="0" w:color="auto"/>
          </w:tblBorders>
        </w:tblPrEx>
        <w:trPr>
          <w:trHeight w:val="1340"/>
        </w:trPr>
        <w:tc>
          <w:tcPr>
            <w:tcW w:w="1701" w:type="dxa"/>
            <w:tcBorders>
              <w:top w:val="single" w:sz="8" w:space="0" w:color="auto"/>
              <w:bottom w:val="single" w:sz="12" w:space="0" w:color="auto"/>
            </w:tcBorders>
            <w:shd w:val="clear" w:color="auto" w:fill="auto"/>
          </w:tcPr>
          <w:p w14:paraId="58B4D3B3" w14:textId="77777777" w:rsidR="0048199F" w:rsidRPr="00B01615" w:rsidRDefault="0048199F" w:rsidP="00723CF7">
            <w:pPr>
              <w:pStyle w:val="Tabletext"/>
            </w:pPr>
            <w:r w:rsidRPr="00B01615">
              <w:t xml:space="preserve">7.  </w:t>
            </w:r>
            <w:r w:rsidR="00820609" w:rsidRPr="00B01615">
              <w:t>Schedule 4</w:t>
            </w:r>
          </w:p>
          <w:p w14:paraId="2C2A6C5F" w14:textId="77777777" w:rsidR="0048199F" w:rsidRPr="00B01615" w:rsidRDefault="0048199F" w:rsidP="00723CF7">
            <w:pPr>
              <w:pStyle w:val="Tabletext"/>
            </w:pPr>
          </w:p>
        </w:tc>
        <w:tc>
          <w:tcPr>
            <w:tcW w:w="3828" w:type="dxa"/>
            <w:tcBorders>
              <w:top w:val="single" w:sz="8" w:space="0" w:color="auto"/>
              <w:bottom w:val="single" w:sz="12" w:space="0" w:color="auto"/>
            </w:tcBorders>
            <w:shd w:val="clear" w:color="auto" w:fill="auto"/>
          </w:tcPr>
          <w:p w14:paraId="728C3307" w14:textId="77777777" w:rsidR="0048199F" w:rsidRPr="00B01615" w:rsidRDefault="0048199F" w:rsidP="00723CF7">
            <w:pPr>
              <w:pStyle w:val="Tabletext"/>
            </w:pPr>
            <w:r w:rsidRPr="00B01615">
              <w:t xml:space="preserve">At the same time as the </w:t>
            </w:r>
            <w:r w:rsidRPr="00B01615">
              <w:rPr>
                <w:i/>
              </w:rPr>
              <w:t>Housing Australia Future Fund Act 2023</w:t>
            </w:r>
            <w:r w:rsidRPr="00B01615">
              <w:t xml:space="preserve"> commences.</w:t>
            </w:r>
          </w:p>
          <w:p w14:paraId="078E8E6E" w14:textId="77777777" w:rsidR="0048199F" w:rsidRPr="00B01615" w:rsidRDefault="0048199F" w:rsidP="00723CF7">
            <w:pPr>
              <w:pStyle w:val="Tabletext"/>
            </w:pPr>
            <w:r w:rsidRPr="00B01615">
              <w:t xml:space="preserve">However, the provisions do not commence at all if the </w:t>
            </w:r>
            <w:r w:rsidRPr="00B01615">
              <w:rPr>
                <w:i/>
              </w:rPr>
              <w:t xml:space="preserve">Housing Australia Future Fund Act 2023 </w:t>
            </w:r>
            <w:r w:rsidRPr="00B01615">
              <w:t>does not commence.</w:t>
            </w:r>
          </w:p>
        </w:tc>
        <w:tc>
          <w:tcPr>
            <w:tcW w:w="1582" w:type="dxa"/>
            <w:tcBorders>
              <w:top w:val="single" w:sz="8" w:space="0" w:color="auto"/>
              <w:bottom w:val="single" w:sz="12" w:space="0" w:color="auto"/>
            </w:tcBorders>
            <w:shd w:val="clear" w:color="auto" w:fill="auto"/>
          </w:tcPr>
          <w:p w14:paraId="02FAC13F" w14:textId="77777777" w:rsidR="0048199F" w:rsidRPr="00B01615" w:rsidRDefault="0048199F" w:rsidP="00723CF7">
            <w:pPr>
              <w:pStyle w:val="Tabletext"/>
            </w:pPr>
          </w:p>
        </w:tc>
      </w:tr>
    </w:tbl>
    <w:p w14:paraId="2FA617F0" w14:textId="77777777" w:rsidR="0048364F" w:rsidRPr="00B01615" w:rsidRDefault="00201D27" w:rsidP="00723CF7">
      <w:pPr>
        <w:pStyle w:val="notetext"/>
      </w:pPr>
      <w:r w:rsidRPr="00B01615">
        <w:t>Note:</w:t>
      </w:r>
      <w:r w:rsidRPr="00B01615">
        <w:tab/>
        <w:t>This table relates only to the provisions of this Act as originally enacted. It will not be amended to deal with any later amendments of this Act.</w:t>
      </w:r>
    </w:p>
    <w:p w14:paraId="11F12270" w14:textId="77777777" w:rsidR="0048364F" w:rsidRPr="00B01615" w:rsidRDefault="0048364F" w:rsidP="00723CF7">
      <w:pPr>
        <w:pStyle w:val="subsection"/>
      </w:pPr>
      <w:r w:rsidRPr="00B01615">
        <w:tab/>
        <w:t>(2)</w:t>
      </w:r>
      <w:r w:rsidRPr="00B01615">
        <w:tab/>
      </w:r>
      <w:r w:rsidR="00201D27" w:rsidRPr="00B01615">
        <w:t xml:space="preserve">Any information in </w:t>
      </w:r>
      <w:r w:rsidR="00877D48" w:rsidRPr="00B01615">
        <w:t>c</w:t>
      </w:r>
      <w:r w:rsidR="00201D27" w:rsidRPr="00B01615">
        <w:t>olumn 3 of the table is not part of this Act. Information may be inserted in this column, or information in it may be edited, in any published version of this Act.</w:t>
      </w:r>
    </w:p>
    <w:p w14:paraId="6AC2EAC4" w14:textId="77777777" w:rsidR="0048364F" w:rsidRPr="00B01615" w:rsidRDefault="0048364F" w:rsidP="00723CF7">
      <w:pPr>
        <w:pStyle w:val="ActHead5"/>
      </w:pPr>
      <w:bookmarkStart w:id="2" w:name="_Toc121479279"/>
      <w:r w:rsidRPr="00DE4AB5">
        <w:rPr>
          <w:rStyle w:val="CharSectno"/>
        </w:rPr>
        <w:lastRenderedPageBreak/>
        <w:t>3</w:t>
      </w:r>
      <w:r w:rsidRPr="00B01615">
        <w:t xml:space="preserve">  Schedules</w:t>
      </w:r>
      <w:bookmarkEnd w:id="2"/>
    </w:p>
    <w:p w14:paraId="52B5575D" w14:textId="77777777" w:rsidR="0048364F" w:rsidRPr="00B01615" w:rsidRDefault="0048364F" w:rsidP="00723CF7">
      <w:pPr>
        <w:pStyle w:val="subsection"/>
      </w:pPr>
      <w:r w:rsidRPr="00B01615">
        <w:tab/>
      </w:r>
      <w:r w:rsidRPr="00B01615">
        <w:tab/>
      </w:r>
      <w:r w:rsidR="00202618" w:rsidRPr="00B01615">
        <w:t>Legislation that is specified in a Schedule to this Act is amended or repealed as set out in the applicable items in the Schedule concerned, and any other item in a Schedule to this Act has effect according to its terms.</w:t>
      </w:r>
    </w:p>
    <w:p w14:paraId="11E575C9" w14:textId="77777777" w:rsidR="0048199F" w:rsidRPr="00B01615" w:rsidRDefault="007C6D7A" w:rsidP="00723CF7">
      <w:pPr>
        <w:pStyle w:val="ActHead6"/>
        <w:pageBreakBefore/>
      </w:pPr>
      <w:bookmarkStart w:id="3" w:name="_Toc121479280"/>
      <w:r w:rsidRPr="00DE4AB5">
        <w:rPr>
          <w:rStyle w:val="CharAmSchNo"/>
        </w:rPr>
        <w:lastRenderedPageBreak/>
        <w:t>Schedule 1</w:t>
      </w:r>
      <w:r w:rsidR="0048199F" w:rsidRPr="00B01615">
        <w:t>—</w:t>
      </w:r>
      <w:r w:rsidR="0048199F" w:rsidRPr="00DE4AB5">
        <w:rPr>
          <w:rStyle w:val="CharAmSchText"/>
        </w:rPr>
        <w:t>Housing Australia</w:t>
      </w:r>
      <w:bookmarkEnd w:id="3"/>
    </w:p>
    <w:p w14:paraId="2AE4622F" w14:textId="77777777" w:rsidR="00511903" w:rsidRPr="00B01615" w:rsidRDefault="00511903" w:rsidP="00723CF7">
      <w:pPr>
        <w:pStyle w:val="ActHead7"/>
      </w:pPr>
      <w:bookmarkStart w:id="4" w:name="_Toc121479281"/>
      <w:r w:rsidRPr="00DE4AB5">
        <w:rPr>
          <w:rStyle w:val="CharAmPartNo"/>
        </w:rPr>
        <w:t>Part 1</w:t>
      </w:r>
      <w:r w:rsidRPr="00B01615">
        <w:t>—</w:t>
      </w:r>
      <w:r w:rsidRPr="00DE4AB5">
        <w:rPr>
          <w:rStyle w:val="CharAmPartText"/>
        </w:rPr>
        <w:t>Main amendments</w:t>
      </w:r>
      <w:bookmarkEnd w:id="4"/>
    </w:p>
    <w:p w14:paraId="16976777" w14:textId="77777777" w:rsidR="00511903" w:rsidRPr="00B01615" w:rsidRDefault="00511903" w:rsidP="00723CF7">
      <w:pPr>
        <w:pStyle w:val="ActHead9"/>
      </w:pPr>
      <w:bookmarkStart w:id="5" w:name="_Toc121479282"/>
      <w:r w:rsidRPr="00B01615">
        <w:t>National Housing Finance and Investment Corporation Act 2018</w:t>
      </w:r>
      <w:bookmarkEnd w:id="5"/>
    </w:p>
    <w:p w14:paraId="4968F129" w14:textId="77777777" w:rsidR="00511903" w:rsidRPr="00B01615" w:rsidRDefault="007869FF" w:rsidP="00723CF7">
      <w:pPr>
        <w:pStyle w:val="ItemHead"/>
      </w:pPr>
      <w:r w:rsidRPr="00B01615">
        <w:t>1</w:t>
      </w:r>
      <w:r w:rsidR="00511903" w:rsidRPr="00B01615">
        <w:t xml:space="preserve">  Title</w:t>
      </w:r>
    </w:p>
    <w:p w14:paraId="59F87CD2" w14:textId="77777777" w:rsidR="00511903" w:rsidRPr="00B01615" w:rsidRDefault="00511903" w:rsidP="00723CF7">
      <w:pPr>
        <w:pStyle w:val="Item"/>
      </w:pPr>
      <w:r w:rsidRPr="00B01615">
        <w:t>Omit “</w:t>
      </w:r>
      <w:r w:rsidRPr="00B01615">
        <w:rPr>
          <w:b/>
        </w:rPr>
        <w:t>the National Housing Finance and Investment Corporation</w:t>
      </w:r>
      <w:r w:rsidRPr="00B01615">
        <w:t>”, substitute “</w:t>
      </w:r>
      <w:r w:rsidRPr="00B01615">
        <w:rPr>
          <w:b/>
        </w:rPr>
        <w:t>Housing Australia</w:t>
      </w:r>
      <w:r w:rsidRPr="00B01615">
        <w:t>”.</w:t>
      </w:r>
    </w:p>
    <w:p w14:paraId="2CD976B5" w14:textId="77777777" w:rsidR="00511903" w:rsidRPr="00B01615" w:rsidRDefault="007869FF" w:rsidP="00723CF7">
      <w:pPr>
        <w:pStyle w:val="ItemHead"/>
      </w:pPr>
      <w:r w:rsidRPr="00B01615">
        <w:t>2</w:t>
      </w:r>
      <w:r w:rsidR="00511903" w:rsidRPr="00B01615">
        <w:t xml:space="preserve">  Section 1</w:t>
      </w:r>
    </w:p>
    <w:p w14:paraId="2DABBF3E" w14:textId="77777777" w:rsidR="00511903" w:rsidRPr="00B01615" w:rsidRDefault="00511903" w:rsidP="00723CF7">
      <w:pPr>
        <w:pStyle w:val="Item"/>
      </w:pPr>
      <w:r w:rsidRPr="00B01615">
        <w:t>Omit “</w:t>
      </w:r>
      <w:r w:rsidRPr="00B01615">
        <w:rPr>
          <w:i/>
        </w:rPr>
        <w:t>National Housing Finance and Investment Corporation Act 2018</w:t>
      </w:r>
      <w:r w:rsidRPr="00B01615">
        <w:t>”, substitute “</w:t>
      </w:r>
      <w:r w:rsidRPr="00B01615">
        <w:rPr>
          <w:i/>
        </w:rPr>
        <w:t>Housing Australia Act 2018</w:t>
      </w:r>
      <w:r w:rsidRPr="00B01615">
        <w:t>”.</w:t>
      </w:r>
    </w:p>
    <w:p w14:paraId="30D47DEC" w14:textId="77777777" w:rsidR="00511903" w:rsidRPr="00B01615" w:rsidRDefault="00511903" w:rsidP="00723CF7">
      <w:pPr>
        <w:pStyle w:val="notemargin"/>
      </w:pPr>
      <w:r w:rsidRPr="00B01615">
        <w:t>Note:</w:t>
      </w:r>
      <w:r w:rsidRPr="00B01615">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B01615">
        <w:rPr>
          <w:i/>
        </w:rPr>
        <w:t>Acts Interpretation Act 1901</w:t>
      </w:r>
      <w:r w:rsidRPr="00B01615">
        <w:t>).</w:t>
      </w:r>
    </w:p>
    <w:p w14:paraId="62EF9CC0" w14:textId="77777777" w:rsidR="00511903" w:rsidRPr="00B01615" w:rsidRDefault="007869FF" w:rsidP="00723CF7">
      <w:pPr>
        <w:pStyle w:val="ItemHead"/>
      </w:pPr>
      <w:r w:rsidRPr="00B01615">
        <w:t>3</w:t>
      </w:r>
      <w:r w:rsidR="00511903" w:rsidRPr="00B01615">
        <w:t xml:space="preserve">  Section 3</w:t>
      </w:r>
    </w:p>
    <w:p w14:paraId="1D5D5FAC" w14:textId="77777777" w:rsidR="00511903" w:rsidRPr="00B01615" w:rsidRDefault="00511903" w:rsidP="00723CF7">
      <w:pPr>
        <w:pStyle w:val="Item"/>
      </w:pPr>
      <w:r w:rsidRPr="00B01615">
        <w:t>Omit “the National Housing Finance and Investment Corporation”, substitute “Housing Australia”.</w:t>
      </w:r>
    </w:p>
    <w:p w14:paraId="222C0EDF" w14:textId="77777777" w:rsidR="00511903" w:rsidRPr="00B01615" w:rsidRDefault="007869FF" w:rsidP="00723CF7">
      <w:pPr>
        <w:pStyle w:val="ItemHead"/>
      </w:pPr>
      <w:r w:rsidRPr="00B01615">
        <w:t>4</w:t>
      </w:r>
      <w:r w:rsidR="00511903" w:rsidRPr="00B01615">
        <w:t xml:space="preserve">  Section 4 (paragraph beginning “The National Housing Finance and Investment Corporation”)</w:t>
      </w:r>
    </w:p>
    <w:p w14:paraId="0F433C22" w14:textId="77777777" w:rsidR="00511903" w:rsidRPr="00B01615" w:rsidRDefault="00511903" w:rsidP="00723CF7">
      <w:pPr>
        <w:pStyle w:val="Item"/>
      </w:pPr>
      <w:r w:rsidRPr="00B01615">
        <w:t>Omit “The National Housing Finance and Investment Corporation”, substitute “Housing Australia”.</w:t>
      </w:r>
    </w:p>
    <w:p w14:paraId="2166A3E5" w14:textId="77777777" w:rsidR="00511903" w:rsidRPr="00B01615" w:rsidRDefault="007869FF" w:rsidP="00723CF7">
      <w:pPr>
        <w:pStyle w:val="ItemHead"/>
      </w:pPr>
      <w:r w:rsidRPr="00B01615">
        <w:t>5</w:t>
      </w:r>
      <w:r w:rsidR="00511903" w:rsidRPr="00B01615">
        <w:t xml:space="preserve">  Section 5 (definition of </w:t>
      </w:r>
      <w:r w:rsidR="00511903" w:rsidRPr="00B01615">
        <w:rPr>
          <w:i/>
        </w:rPr>
        <w:t>NHFIC</w:t>
      </w:r>
      <w:r w:rsidR="00511903" w:rsidRPr="00B01615">
        <w:t>)</w:t>
      </w:r>
    </w:p>
    <w:p w14:paraId="79AA3CDD" w14:textId="77777777" w:rsidR="00511903" w:rsidRPr="00B01615" w:rsidRDefault="00511903" w:rsidP="00723CF7">
      <w:pPr>
        <w:pStyle w:val="Item"/>
      </w:pPr>
      <w:r w:rsidRPr="00B01615">
        <w:t>Repeal the definition.</w:t>
      </w:r>
    </w:p>
    <w:p w14:paraId="12EDDEBA" w14:textId="77777777" w:rsidR="00511903" w:rsidRPr="00B01615" w:rsidRDefault="007869FF" w:rsidP="00723CF7">
      <w:pPr>
        <w:pStyle w:val="ItemHead"/>
      </w:pPr>
      <w:r w:rsidRPr="00B01615">
        <w:t>6</w:t>
      </w:r>
      <w:r w:rsidR="00511903" w:rsidRPr="00B01615">
        <w:t xml:space="preserve">  Part 2 (heading)</w:t>
      </w:r>
    </w:p>
    <w:p w14:paraId="4A864389" w14:textId="77777777" w:rsidR="00511903" w:rsidRPr="00B01615" w:rsidRDefault="00511903" w:rsidP="00723CF7">
      <w:pPr>
        <w:pStyle w:val="Item"/>
      </w:pPr>
      <w:r w:rsidRPr="00B01615">
        <w:t>Repeal the heading, substitute:</w:t>
      </w:r>
    </w:p>
    <w:p w14:paraId="1BD9C0EE" w14:textId="77777777" w:rsidR="00511903" w:rsidRPr="00B01615" w:rsidRDefault="00511903" w:rsidP="00723CF7">
      <w:pPr>
        <w:pStyle w:val="ActHead2"/>
      </w:pPr>
      <w:bookmarkStart w:id="6" w:name="_Toc121479283"/>
      <w:r w:rsidRPr="00DE4AB5">
        <w:rPr>
          <w:rStyle w:val="CharPartNo"/>
        </w:rPr>
        <w:lastRenderedPageBreak/>
        <w:t>Part 2</w:t>
      </w:r>
      <w:r w:rsidRPr="00B01615">
        <w:t>—</w:t>
      </w:r>
      <w:r w:rsidRPr="00DE4AB5">
        <w:rPr>
          <w:rStyle w:val="CharPartText"/>
        </w:rPr>
        <w:t>Housing Australia</w:t>
      </w:r>
      <w:bookmarkEnd w:id="6"/>
    </w:p>
    <w:p w14:paraId="0BCB1BFE" w14:textId="77777777" w:rsidR="00511903" w:rsidRPr="00B01615" w:rsidRDefault="007869FF" w:rsidP="00723CF7">
      <w:pPr>
        <w:pStyle w:val="ItemHead"/>
      </w:pPr>
      <w:r w:rsidRPr="00B01615">
        <w:t>7</w:t>
      </w:r>
      <w:r w:rsidR="00511903" w:rsidRPr="00B01615">
        <w:t xml:space="preserve">  Subsection 7(1)</w:t>
      </w:r>
    </w:p>
    <w:p w14:paraId="09FD953A" w14:textId="77777777" w:rsidR="00511903" w:rsidRPr="00B01615" w:rsidRDefault="00511903" w:rsidP="00723CF7">
      <w:pPr>
        <w:pStyle w:val="Item"/>
      </w:pPr>
      <w:r w:rsidRPr="00B01615">
        <w:t>Repeal the subsection, substitute:</w:t>
      </w:r>
    </w:p>
    <w:p w14:paraId="60527D27" w14:textId="77777777" w:rsidR="00511903" w:rsidRPr="00B01615" w:rsidRDefault="00511903" w:rsidP="00723CF7">
      <w:pPr>
        <w:pStyle w:val="subsection"/>
      </w:pPr>
      <w:r w:rsidRPr="00B01615">
        <w:tab/>
        <w:t>(1)</w:t>
      </w:r>
      <w:r w:rsidRPr="00B01615">
        <w:tab/>
        <w:t>The body corporate that was established by this subsection as previously in force by the name National Housing Finance and Investment Corporation continues in existence as Housing Australia.</w:t>
      </w:r>
    </w:p>
    <w:p w14:paraId="57982C04" w14:textId="77777777" w:rsidR="00511903" w:rsidRPr="00B01615" w:rsidRDefault="00511903" w:rsidP="00723CF7">
      <w:pPr>
        <w:pStyle w:val="notetext"/>
      </w:pPr>
      <w:r w:rsidRPr="00B01615">
        <w:t>Note 1:</w:t>
      </w:r>
      <w:r w:rsidRPr="00B01615">
        <w:tab/>
        <w:t xml:space="preserve">Subsection 25B(1) of the </w:t>
      </w:r>
      <w:r w:rsidRPr="00B01615">
        <w:rPr>
          <w:i/>
        </w:rPr>
        <w:t>Acts Interpretation Act 1901</w:t>
      </w:r>
      <w:r w:rsidRPr="00B01615">
        <w:t xml:space="preserve"> provides that a body whose name is altered by an Act continues in existence under the new name so that its identity is not affected.</w:t>
      </w:r>
    </w:p>
    <w:p w14:paraId="03DD700C" w14:textId="77777777" w:rsidR="00511903" w:rsidRPr="00B01615" w:rsidRDefault="00511903" w:rsidP="00723CF7">
      <w:pPr>
        <w:pStyle w:val="notetext"/>
      </w:pPr>
      <w:r w:rsidRPr="00B01615">
        <w:t>Note 2:</w:t>
      </w:r>
      <w:r w:rsidRPr="00B01615">
        <w:tab/>
        <w:t xml:space="preserve">The </w:t>
      </w:r>
      <w:r w:rsidRPr="00B01615">
        <w:rPr>
          <w:i/>
        </w:rPr>
        <w:t>Public Governance, Performance and Accountability Act 2013</w:t>
      </w:r>
      <w:r w:rsidRPr="00B01615">
        <w:t xml:space="preserve"> applies to Housing Australia. That Act deals with matters relating to Commonwealth entities, including reporting and the use and management of public resources.</w:t>
      </w:r>
    </w:p>
    <w:p w14:paraId="6120209F" w14:textId="77777777" w:rsidR="00511903" w:rsidRPr="00B01615" w:rsidRDefault="007869FF" w:rsidP="00723CF7">
      <w:pPr>
        <w:pStyle w:val="ItemHead"/>
      </w:pPr>
      <w:r w:rsidRPr="00B01615">
        <w:t>8</w:t>
      </w:r>
      <w:r w:rsidR="00511903" w:rsidRPr="00B01615">
        <w:t xml:space="preserve">  Paragraph 13(d)</w:t>
      </w:r>
    </w:p>
    <w:p w14:paraId="289070AB" w14:textId="77777777" w:rsidR="00511903" w:rsidRPr="00B01615" w:rsidRDefault="00511903" w:rsidP="00723CF7">
      <w:pPr>
        <w:pStyle w:val="Item"/>
      </w:pPr>
      <w:r w:rsidRPr="00B01615">
        <w:t>Omit “NHFIC’s”, substitute “Housing Australia’s”.</w:t>
      </w:r>
    </w:p>
    <w:p w14:paraId="483F2218" w14:textId="77777777" w:rsidR="00511903" w:rsidRPr="00B01615" w:rsidRDefault="00511903" w:rsidP="00723CF7">
      <w:pPr>
        <w:pStyle w:val="ActHead7"/>
        <w:pageBreakBefore/>
      </w:pPr>
      <w:bookmarkStart w:id="7" w:name="_Toc121479284"/>
      <w:r w:rsidRPr="00DE4AB5">
        <w:rPr>
          <w:rStyle w:val="CharAmPartNo"/>
        </w:rPr>
        <w:lastRenderedPageBreak/>
        <w:t>Part 2</w:t>
      </w:r>
      <w:r w:rsidRPr="00B01615">
        <w:t>—</w:t>
      </w:r>
      <w:r w:rsidRPr="00DE4AB5">
        <w:rPr>
          <w:rStyle w:val="CharAmPartText"/>
        </w:rPr>
        <w:t>Consequential amendments</w:t>
      </w:r>
      <w:bookmarkEnd w:id="7"/>
    </w:p>
    <w:p w14:paraId="390BC19E" w14:textId="77777777" w:rsidR="00511903" w:rsidRPr="00B01615" w:rsidRDefault="00511903" w:rsidP="00723CF7">
      <w:pPr>
        <w:pStyle w:val="ActHead9"/>
      </w:pPr>
      <w:bookmarkStart w:id="8" w:name="_Toc121479285"/>
      <w:r w:rsidRPr="00B01615">
        <w:t>Administrative Decisions (Judicial Review) Act 1977</w:t>
      </w:r>
      <w:bookmarkEnd w:id="8"/>
    </w:p>
    <w:p w14:paraId="130FAE81" w14:textId="77777777" w:rsidR="00511903" w:rsidRPr="00B01615" w:rsidRDefault="007869FF" w:rsidP="00723CF7">
      <w:pPr>
        <w:pStyle w:val="ItemHead"/>
      </w:pPr>
      <w:r w:rsidRPr="00B01615">
        <w:t>9</w:t>
      </w:r>
      <w:r w:rsidR="00511903" w:rsidRPr="00B01615">
        <w:t xml:space="preserve">  Paragraph (zd) of Schedule 2</w:t>
      </w:r>
    </w:p>
    <w:p w14:paraId="5BA6581D" w14:textId="77777777" w:rsidR="00511903" w:rsidRPr="00B01615" w:rsidRDefault="00511903" w:rsidP="00723CF7">
      <w:pPr>
        <w:pStyle w:val="Item"/>
      </w:pPr>
      <w:r w:rsidRPr="00B01615">
        <w:t>Repeal the paragraph, substitute:</w:t>
      </w:r>
    </w:p>
    <w:p w14:paraId="178F34CB" w14:textId="77777777" w:rsidR="00511903" w:rsidRPr="00B01615" w:rsidRDefault="00511903" w:rsidP="00723CF7">
      <w:pPr>
        <w:pStyle w:val="paragraph"/>
      </w:pPr>
      <w:r w:rsidRPr="00B01615">
        <w:tab/>
        <w:t>(zd)</w:t>
      </w:r>
      <w:r w:rsidRPr="00B01615">
        <w:tab/>
        <w:t xml:space="preserve">decisions relating to the activities of Housing Australia under the </w:t>
      </w:r>
      <w:r w:rsidRPr="00B01615">
        <w:rPr>
          <w:i/>
        </w:rPr>
        <w:t>Housing Australia Act 2018</w:t>
      </w:r>
      <w:r w:rsidRPr="00B01615">
        <w:t>.</w:t>
      </w:r>
    </w:p>
    <w:p w14:paraId="6BE90491" w14:textId="77777777" w:rsidR="00511903" w:rsidRPr="00B01615" w:rsidRDefault="00511903" w:rsidP="00723CF7">
      <w:pPr>
        <w:pStyle w:val="ActHead9"/>
      </w:pPr>
      <w:bookmarkStart w:id="9" w:name="_Toc121479286"/>
      <w:r w:rsidRPr="00B01615">
        <w:t>Freedom of Information Act 1982</w:t>
      </w:r>
      <w:bookmarkEnd w:id="9"/>
    </w:p>
    <w:p w14:paraId="6561310D" w14:textId="77777777" w:rsidR="00511903" w:rsidRPr="00B01615" w:rsidRDefault="007869FF" w:rsidP="00723CF7">
      <w:pPr>
        <w:pStyle w:val="ItemHead"/>
      </w:pPr>
      <w:r w:rsidRPr="00B01615">
        <w:t>10</w:t>
      </w:r>
      <w:r w:rsidR="00511903" w:rsidRPr="00B01615">
        <w:t xml:space="preserve">  Division 1 of Part II of Schedule 2 (item dealing with the National Housing Finance and Investment Corporation)</w:t>
      </w:r>
    </w:p>
    <w:p w14:paraId="5CA39BA9" w14:textId="77777777" w:rsidR="00511903" w:rsidRPr="00B01615" w:rsidRDefault="00511903" w:rsidP="00723CF7">
      <w:pPr>
        <w:pStyle w:val="Item"/>
      </w:pPr>
      <w:r w:rsidRPr="00B01615">
        <w:t>Omit “National Housing Finance and Investment Corporation”, substitute “Housing Australia”.</w:t>
      </w:r>
    </w:p>
    <w:p w14:paraId="0B97775E" w14:textId="77777777" w:rsidR="00511903" w:rsidRPr="00B01615" w:rsidRDefault="00511903" w:rsidP="00723CF7">
      <w:pPr>
        <w:pStyle w:val="ActHead9"/>
      </w:pPr>
      <w:bookmarkStart w:id="10" w:name="_Toc121479287"/>
      <w:r w:rsidRPr="00B01615">
        <w:t>Housing Australia Act 2018</w:t>
      </w:r>
      <w:bookmarkEnd w:id="10"/>
    </w:p>
    <w:p w14:paraId="4CCB03E0" w14:textId="77777777" w:rsidR="00511903" w:rsidRPr="00B01615" w:rsidRDefault="007869FF" w:rsidP="00723CF7">
      <w:pPr>
        <w:pStyle w:val="ItemHead"/>
      </w:pPr>
      <w:r w:rsidRPr="00B01615">
        <w:t>11</w:t>
      </w:r>
      <w:r w:rsidR="00511903" w:rsidRPr="00B01615">
        <w:t xml:space="preserve">  The whole of the Act</w:t>
      </w:r>
    </w:p>
    <w:p w14:paraId="23608118" w14:textId="77777777" w:rsidR="00511903" w:rsidRPr="00B01615" w:rsidRDefault="00511903" w:rsidP="00723CF7">
      <w:pPr>
        <w:pStyle w:val="Item"/>
      </w:pPr>
      <w:r w:rsidRPr="00B01615">
        <w:t xml:space="preserve">The </w:t>
      </w:r>
      <w:r w:rsidRPr="00B01615">
        <w:rPr>
          <w:i/>
        </w:rPr>
        <w:t>Housing Australia Act 2018</w:t>
      </w:r>
      <w:r w:rsidRPr="00B01615">
        <w:t xml:space="preserve"> is amended as follows:</w:t>
      </w:r>
    </w:p>
    <w:p w14:paraId="48452B98" w14:textId="77777777" w:rsidR="00511903" w:rsidRPr="00B01615" w:rsidRDefault="00511903" w:rsidP="00723CF7">
      <w:pPr>
        <w:pStyle w:val="paragraph"/>
      </w:pPr>
      <w:r w:rsidRPr="00B01615">
        <w:tab/>
        <w:t>(a)</w:t>
      </w:r>
      <w:r w:rsidRPr="00B01615">
        <w:tab/>
        <w:t>by omitting “The NHFIC” (wherever occurring) and substituting “Housing Australia”;</w:t>
      </w:r>
    </w:p>
    <w:p w14:paraId="20A630B3" w14:textId="77777777" w:rsidR="00511903" w:rsidRPr="00B01615" w:rsidRDefault="00511903" w:rsidP="00723CF7">
      <w:pPr>
        <w:pStyle w:val="paragraph"/>
      </w:pPr>
      <w:r w:rsidRPr="00B01615">
        <w:tab/>
        <w:t>(b)</w:t>
      </w:r>
      <w:r w:rsidRPr="00B01615">
        <w:tab/>
        <w:t>by omitting “the NHFIC” (wherever occurring) and substituting “Housing Australia”;</w:t>
      </w:r>
    </w:p>
    <w:p w14:paraId="22A70BA3" w14:textId="77777777" w:rsidR="00511903" w:rsidRPr="00B01615" w:rsidRDefault="00511903" w:rsidP="00723CF7">
      <w:pPr>
        <w:pStyle w:val="paragraph"/>
      </w:pPr>
      <w:r w:rsidRPr="00B01615">
        <w:tab/>
        <w:t>(c)</w:t>
      </w:r>
      <w:r w:rsidRPr="00B01615">
        <w:tab/>
        <w:t>by omitting “The NHFIC’s” (wherever occurring) and substituting “Housing Australia’s”;</w:t>
      </w:r>
    </w:p>
    <w:p w14:paraId="7D762010" w14:textId="77777777" w:rsidR="00511903" w:rsidRPr="00B01615" w:rsidRDefault="00511903" w:rsidP="00723CF7">
      <w:pPr>
        <w:pStyle w:val="paragraph"/>
      </w:pPr>
      <w:r w:rsidRPr="00B01615">
        <w:tab/>
        <w:t>(d)</w:t>
      </w:r>
      <w:r w:rsidRPr="00B01615">
        <w:tab/>
        <w:t>by omitting “the NHFIC’s” (wherever occurring) and substituting “Housing Australia’s”;</w:t>
      </w:r>
    </w:p>
    <w:p w14:paraId="37B8FA54" w14:textId="77777777" w:rsidR="00511903" w:rsidRPr="00B01615" w:rsidRDefault="00511903" w:rsidP="00723CF7">
      <w:pPr>
        <w:pStyle w:val="paragraph"/>
      </w:pPr>
      <w:r w:rsidRPr="00B01615">
        <w:tab/>
        <w:t>(e)</w:t>
      </w:r>
      <w:r w:rsidRPr="00B01615">
        <w:tab/>
        <w:t>by omitting “</w:t>
      </w:r>
      <w:r w:rsidRPr="00B01615">
        <w:rPr>
          <w:b/>
        </w:rPr>
        <w:t>NHFIC</w:t>
      </w:r>
      <w:r w:rsidRPr="00B01615">
        <w:t>” (wherever occurring) and substituting “</w:t>
      </w:r>
      <w:r w:rsidRPr="00B01615">
        <w:rPr>
          <w:b/>
        </w:rPr>
        <w:t>Housing Australia</w:t>
      </w:r>
      <w:r w:rsidRPr="00B01615">
        <w:t>”.</w:t>
      </w:r>
    </w:p>
    <w:p w14:paraId="4E682D60" w14:textId="77777777" w:rsidR="00511903" w:rsidRPr="00B01615" w:rsidRDefault="00511903" w:rsidP="00723CF7">
      <w:pPr>
        <w:pStyle w:val="ActHead6"/>
        <w:pageBreakBefore/>
      </w:pPr>
      <w:bookmarkStart w:id="11" w:name="_Toc121479288"/>
      <w:r w:rsidRPr="00DE4AB5">
        <w:rPr>
          <w:rStyle w:val="CharAmSchNo"/>
        </w:rPr>
        <w:lastRenderedPageBreak/>
        <w:t>Schedule 2</w:t>
      </w:r>
      <w:r w:rsidRPr="00B01615">
        <w:t>—</w:t>
      </w:r>
      <w:r w:rsidRPr="00DE4AB5">
        <w:rPr>
          <w:rStyle w:val="CharAmSchText"/>
        </w:rPr>
        <w:t>Housing Australia functions</w:t>
      </w:r>
      <w:bookmarkEnd w:id="11"/>
    </w:p>
    <w:p w14:paraId="0DA192F2" w14:textId="77777777" w:rsidR="00511903" w:rsidRPr="00B01615" w:rsidRDefault="00511903" w:rsidP="00723CF7">
      <w:pPr>
        <w:pStyle w:val="ActHead7"/>
      </w:pPr>
      <w:bookmarkStart w:id="12" w:name="_Toc121479289"/>
      <w:r w:rsidRPr="00DE4AB5">
        <w:rPr>
          <w:rStyle w:val="CharAmPartNo"/>
        </w:rPr>
        <w:t>Part 1</w:t>
      </w:r>
      <w:r w:rsidRPr="00B01615">
        <w:t>—</w:t>
      </w:r>
      <w:r w:rsidRPr="00DE4AB5">
        <w:rPr>
          <w:rStyle w:val="CharAmPartText"/>
        </w:rPr>
        <w:t>Main amendments</w:t>
      </w:r>
      <w:bookmarkEnd w:id="12"/>
    </w:p>
    <w:p w14:paraId="0A8F03F1" w14:textId="77777777" w:rsidR="00511903" w:rsidRPr="00B01615" w:rsidRDefault="00511903" w:rsidP="00723CF7">
      <w:pPr>
        <w:pStyle w:val="ActHead9"/>
      </w:pPr>
      <w:bookmarkStart w:id="13" w:name="_Toc121479290"/>
      <w:r w:rsidRPr="00B01615">
        <w:t>Housing Australia Act 2018</w:t>
      </w:r>
      <w:bookmarkEnd w:id="13"/>
    </w:p>
    <w:p w14:paraId="2B96E69B" w14:textId="77777777" w:rsidR="00511903" w:rsidRPr="00B01615" w:rsidRDefault="00511903" w:rsidP="00723CF7">
      <w:pPr>
        <w:pStyle w:val="ItemHead"/>
      </w:pPr>
      <w:r w:rsidRPr="00B01615">
        <w:t>1  Section 5</w:t>
      </w:r>
    </w:p>
    <w:p w14:paraId="571988AC" w14:textId="77777777" w:rsidR="00511903" w:rsidRPr="00B01615" w:rsidRDefault="00511903" w:rsidP="00723CF7">
      <w:pPr>
        <w:pStyle w:val="Item"/>
      </w:pPr>
      <w:r w:rsidRPr="00B01615">
        <w:t>Insert:</w:t>
      </w:r>
    </w:p>
    <w:p w14:paraId="099D0973" w14:textId="77777777" w:rsidR="00511903" w:rsidRPr="00B01615" w:rsidRDefault="00511903" w:rsidP="00723CF7">
      <w:pPr>
        <w:pStyle w:val="Definition"/>
        <w:rPr>
          <w:b/>
          <w:i/>
        </w:rPr>
      </w:pPr>
      <w:r w:rsidRPr="00B01615">
        <w:rPr>
          <w:b/>
          <w:i/>
        </w:rPr>
        <w:t>capacity building function</w:t>
      </w:r>
      <w:r w:rsidRPr="00B01615">
        <w:t>: see subsection 8(1C).</w:t>
      </w:r>
    </w:p>
    <w:p w14:paraId="688047E2" w14:textId="77777777" w:rsidR="00511903" w:rsidRPr="00B01615" w:rsidRDefault="00511903" w:rsidP="00723CF7">
      <w:pPr>
        <w:pStyle w:val="Definition"/>
        <w:rPr>
          <w:b/>
          <w:i/>
        </w:rPr>
      </w:pPr>
      <w:r w:rsidRPr="00B01615">
        <w:rPr>
          <w:b/>
          <w:i/>
        </w:rPr>
        <w:t xml:space="preserve">constitutional corporation </w:t>
      </w:r>
      <w:r w:rsidRPr="00B01615">
        <w:t>means a corporation to which paragraph 51(xx) of the Constitution applies.</w:t>
      </w:r>
    </w:p>
    <w:p w14:paraId="1C529167" w14:textId="77777777" w:rsidR="00511903" w:rsidRPr="00B01615" w:rsidRDefault="00511903" w:rsidP="00723CF7">
      <w:pPr>
        <w:pStyle w:val="Definition"/>
      </w:pPr>
      <w:r w:rsidRPr="00B01615">
        <w:rPr>
          <w:b/>
          <w:i/>
        </w:rPr>
        <w:t>entity</w:t>
      </w:r>
      <w:r w:rsidRPr="00B01615">
        <w:t xml:space="preserve"> includes:</w:t>
      </w:r>
    </w:p>
    <w:p w14:paraId="26A0F044" w14:textId="77777777" w:rsidR="00511903" w:rsidRPr="00B01615" w:rsidRDefault="00511903" w:rsidP="00723CF7">
      <w:pPr>
        <w:pStyle w:val="paragraph"/>
      </w:pPr>
      <w:r w:rsidRPr="00B01615">
        <w:tab/>
        <w:t>(a)</w:t>
      </w:r>
      <w:r w:rsidRPr="00B01615">
        <w:tab/>
        <w:t>a company; and</w:t>
      </w:r>
    </w:p>
    <w:p w14:paraId="072E1E00" w14:textId="77777777" w:rsidR="00511903" w:rsidRPr="00B01615" w:rsidRDefault="00511903" w:rsidP="00723CF7">
      <w:pPr>
        <w:pStyle w:val="paragraph"/>
      </w:pPr>
      <w:r w:rsidRPr="00B01615">
        <w:tab/>
        <w:t>(b)</w:t>
      </w:r>
      <w:r w:rsidRPr="00B01615">
        <w:tab/>
        <w:t>a trust; and</w:t>
      </w:r>
    </w:p>
    <w:p w14:paraId="0F418972" w14:textId="77777777" w:rsidR="00511903" w:rsidRPr="00B01615" w:rsidRDefault="00511903" w:rsidP="00723CF7">
      <w:pPr>
        <w:pStyle w:val="paragraph"/>
      </w:pPr>
      <w:r w:rsidRPr="00B01615">
        <w:tab/>
        <w:t>(c)</w:t>
      </w:r>
      <w:r w:rsidRPr="00B01615">
        <w:tab/>
        <w:t>a partnership.</w:t>
      </w:r>
    </w:p>
    <w:p w14:paraId="60428AAB" w14:textId="77777777" w:rsidR="00511903" w:rsidRPr="00B01615" w:rsidRDefault="00511903" w:rsidP="00723CF7">
      <w:pPr>
        <w:pStyle w:val="Definition"/>
      </w:pPr>
      <w:r w:rsidRPr="00B01615">
        <w:rPr>
          <w:b/>
          <w:i/>
        </w:rPr>
        <w:t>financing function</w:t>
      </w:r>
      <w:r w:rsidRPr="00B01615">
        <w:t>: see subsection 8(1A).</w:t>
      </w:r>
    </w:p>
    <w:p w14:paraId="73CE9B0F" w14:textId="77777777" w:rsidR="00511903" w:rsidRPr="00B01615" w:rsidRDefault="00511903" w:rsidP="00723CF7">
      <w:pPr>
        <w:pStyle w:val="Definition"/>
      </w:pPr>
      <w:r w:rsidRPr="00B01615">
        <w:rPr>
          <w:b/>
          <w:i/>
        </w:rPr>
        <w:t>guarantee function</w:t>
      </w:r>
      <w:r w:rsidRPr="00B01615">
        <w:t>: see subsection 8(1B).</w:t>
      </w:r>
    </w:p>
    <w:p w14:paraId="581F7F97" w14:textId="77777777" w:rsidR="00511903" w:rsidRPr="00B01615" w:rsidRDefault="00511903" w:rsidP="00723CF7">
      <w:pPr>
        <w:pStyle w:val="Definition"/>
      </w:pPr>
      <w:r w:rsidRPr="00B01615">
        <w:rPr>
          <w:b/>
          <w:i/>
        </w:rPr>
        <w:t>research function</w:t>
      </w:r>
      <w:r w:rsidRPr="00B01615">
        <w:t>: see subsection 8(1D).</w:t>
      </w:r>
    </w:p>
    <w:p w14:paraId="4B6EA87C" w14:textId="77777777" w:rsidR="00511903" w:rsidRPr="00B01615" w:rsidRDefault="00511903" w:rsidP="00723CF7">
      <w:pPr>
        <w:pStyle w:val="ItemHead"/>
      </w:pPr>
      <w:r w:rsidRPr="00B01615">
        <w:t>2  Paragraphs 8(1)(a) to (cb)</w:t>
      </w:r>
    </w:p>
    <w:p w14:paraId="6F4274B6" w14:textId="77777777" w:rsidR="00511903" w:rsidRPr="00B01615" w:rsidRDefault="00511903" w:rsidP="00723CF7">
      <w:pPr>
        <w:pStyle w:val="Item"/>
      </w:pPr>
      <w:r w:rsidRPr="00B01615">
        <w:t>Repeal the paragraphs, substitute:</w:t>
      </w:r>
    </w:p>
    <w:p w14:paraId="638457E3" w14:textId="77777777" w:rsidR="00511903" w:rsidRPr="00B01615" w:rsidRDefault="00511903" w:rsidP="00723CF7">
      <w:pPr>
        <w:pStyle w:val="paragraph"/>
      </w:pPr>
      <w:r w:rsidRPr="00B01615">
        <w:tab/>
        <w:t>(a)</w:t>
      </w:r>
      <w:r w:rsidRPr="00B01615">
        <w:tab/>
        <w:t>the financing function; and</w:t>
      </w:r>
    </w:p>
    <w:p w14:paraId="672C7D59" w14:textId="77777777" w:rsidR="00511903" w:rsidRPr="00B01615" w:rsidRDefault="00511903" w:rsidP="00723CF7">
      <w:pPr>
        <w:pStyle w:val="paragraph"/>
      </w:pPr>
      <w:r w:rsidRPr="00B01615">
        <w:tab/>
        <w:t>(b)</w:t>
      </w:r>
      <w:r w:rsidRPr="00B01615">
        <w:tab/>
        <w:t>the guarantee function; and</w:t>
      </w:r>
    </w:p>
    <w:p w14:paraId="30D1B007" w14:textId="77777777" w:rsidR="00511903" w:rsidRPr="00B01615" w:rsidRDefault="00511903" w:rsidP="00723CF7">
      <w:pPr>
        <w:pStyle w:val="paragraph"/>
      </w:pPr>
      <w:r w:rsidRPr="00B01615">
        <w:tab/>
        <w:t>(c)</w:t>
      </w:r>
      <w:r w:rsidRPr="00B01615">
        <w:tab/>
        <w:t>the capacity building function; and</w:t>
      </w:r>
    </w:p>
    <w:p w14:paraId="775AB735" w14:textId="77777777" w:rsidR="00511903" w:rsidRPr="00B01615" w:rsidRDefault="00511903" w:rsidP="00723CF7">
      <w:pPr>
        <w:pStyle w:val="paragraph"/>
      </w:pPr>
      <w:r w:rsidRPr="00B01615">
        <w:tab/>
        <w:t>(ca)</w:t>
      </w:r>
      <w:r w:rsidRPr="00B01615">
        <w:tab/>
        <w:t>the research function; and</w:t>
      </w:r>
    </w:p>
    <w:p w14:paraId="6E337512" w14:textId="77777777" w:rsidR="00511903" w:rsidRPr="00B01615" w:rsidRDefault="00511903" w:rsidP="00723CF7">
      <w:pPr>
        <w:pStyle w:val="ItemHead"/>
      </w:pPr>
      <w:r w:rsidRPr="00B01615">
        <w:t>3  After subsection 8(1)</w:t>
      </w:r>
    </w:p>
    <w:p w14:paraId="471F2774" w14:textId="77777777" w:rsidR="00511903" w:rsidRPr="00B01615" w:rsidRDefault="00511903" w:rsidP="00723CF7">
      <w:pPr>
        <w:pStyle w:val="Item"/>
      </w:pPr>
      <w:r w:rsidRPr="00B01615">
        <w:t>Insert:</w:t>
      </w:r>
    </w:p>
    <w:p w14:paraId="113966FC" w14:textId="77777777" w:rsidR="00511903" w:rsidRPr="00B01615" w:rsidRDefault="00511903" w:rsidP="00723CF7">
      <w:pPr>
        <w:pStyle w:val="SubsectionHead"/>
      </w:pPr>
      <w:r w:rsidRPr="00B01615">
        <w:t>Financing function</w:t>
      </w:r>
    </w:p>
    <w:p w14:paraId="62307CDB" w14:textId="77777777" w:rsidR="00511903" w:rsidRPr="00B01615" w:rsidRDefault="00511903" w:rsidP="00723CF7">
      <w:pPr>
        <w:pStyle w:val="subsection"/>
      </w:pPr>
      <w:r w:rsidRPr="00B01615">
        <w:tab/>
        <w:t>(1A)</w:t>
      </w:r>
      <w:r w:rsidRPr="00B01615">
        <w:tab/>
        <w:t xml:space="preserve">Housing Australia’s </w:t>
      </w:r>
      <w:r w:rsidRPr="00B01615">
        <w:rPr>
          <w:b/>
          <w:i/>
        </w:rPr>
        <w:t>financing function</w:t>
      </w:r>
      <w:r w:rsidRPr="00B01615">
        <w:t xml:space="preserve"> is to make loans and grants to:</w:t>
      </w:r>
    </w:p>
    <w:p w14:paraId="7932B6F2" w14:textId="77777777" w:rsidR="00511903" w:rsidRPr="00B01615" w:rsidRDefault="00511903" w:rsidP="00723CF7">
      <w:pPr>
        <w:pStyle w:val="paragraph"/>
      </w:pPr>
      <w:r w:rsidRPr="00B01615">
        <w:lastRenderedPageBreak/>
        <w:tab/>
        <w:t>(a)</w:t>
      </w:r>
      <w:r w:rsidRPr="00B01615">
        <w:tab/>
        <w:t>constitutional corporations, where this:</w:t>
      </w:r>
    </w:p>
    <w:p w14:paraId="29A15681" w14:textId="77777777" w:rsidR="00511903" w:rsidRPr="00B01615" w:rsidRDefault="00511903" w:rsidP="00723CF7">
      <w:pPr>
        <w:pStyle w:val="paragraphsub"/>
      </w:pPr>
      <w:r w:rsidRPr="00B01615">
        <w:tab/>
        <w:t>(i)</w:t>
      </w:r>
      <w:r w:rsidRPr="00B01615">
        <w:tab/>
        <w:t>is for the purpose of improving, directly or indirectly, housing outcomes; and</w:t>
      </w:r>
    </w:p>
    <w:p w14:paraId="2D805E9E" w14:textId="77777777" w:rsidR="00511903" w:rsidRPr="00B01615" w:rsidRDefault="00511903" w:rsidP="00723CF7">
      <w:pPr>
        <w:pStyle w:val="paragraphsub"/>
      </w:pPr>
      <w:r w:rsidRPr="00B01615">
        <w:tab/>
        <w:t>(ii)</w:t>
      </w:r>
      <w:r w:rsidRPr="00B01615">
        <w:tab/>
        <w:t>assists the constitutional corporation in the performance or development of its activities, functions, relationships or business; and</w:t>
      </w:r>
    </w:p>
    <w:p w14:paraId="30BA9F61" w14:textId="77777777" w:rsidR="00511903" w:rsidRPr="00B01615" w:rsidRDefault="00511903" w:rsidP="00723CF7">
      <w:pPr>
        <w:pStyle w:val="paragraph"/>
      </w:pPr>
      <w:r w:rsidRPr="00B01615">
        <w:tab/>
        <w:t>(b)</w:t>
      </w:r>
      <w:r w:rsidRPr="00B01615">
        <w:tab/>
        <w:t>States and Territories, where this:</w:t>
      </w:r>
    </w:p>
    <w:p w14:paraId="028106C3" w14:textId="77777777" w:rsidR="00511903" w:rsidRPr="00B01615" w:rsidRDefault="00511903" w:rsidP="00723CF7">
      <w:pPr>
        <w:pStyle w:val="paragraphsub"/>
      </w:pPr>
      <w:r w:rsidRPr="00B01615">
        <w:tab/>
        <w:t>(i)</w:t>
      </w:r>
      <w:r w:rsidRPr="00B01615">
        <w:tab/>
        <w:t>is for the purpose of improving, directly or indirectly, housing outcomes; and</w:t>
      </w:r>
    </w:p>
    <w:p w14:paraId="2AED14FF" w14:textId="77777777" w:rsidR="00511903" w:rsidRPr="00B01615" w:rsidRDefault="00511903" w:rsidP="00723CF7">
      <w:pPr>
        <w:pStyle w:val="paragraphsub"/>
      </w:pPr>
      <w:r w:rsidRPr="00B01615">
        <w:tab/>
        <w:t>(ii)</w:t>
      </w:r>
      <w:r w:rsidRPr="00B01615">
        <w:tab/>
        <w:t>is provided by way of a grant of financial assistance to the State or Territory; and</w:t>
      </w:r>
    </w:p>
    <w:p w14:paraId="644B5048" w14:textId="77777777" w:rsidR="00511903" w:rsidRPr="00B01615" w:rsidRDefault="00511903" w:rsidP="00723CF7">
      <w:pPr>
        <w:pStyle w:val="paragraph"/>
      </w:pPr>
      <w:r w:rsidRPr="00B01615">
        <w:tab/>
        <w:t>(c)</w:t>
      </w:r>
      <w:r w:rsidRPr="00B01615">
        <w:tab/>
        <w:t>entities, where this is for the purpose of improving, directly or indirectly, housing outcomes:</w:t>
      </w:r>
    </w:p>
    <w:p w14:paraId="3853BC3D" w14:textId="77777777" w:rsidR="00511903" w:rsidRPr="00B01615" w:rsidRDefault="00511903" w:rsidP="00723CF7">
      <w:pPr>
        <w:pStyle w:val="paragraphsub"/>
      </w:pPr>
      <w:r w:rsidRPr="00B01615">
        <w:tab/>
        <w:t>(i)</w:t>
      </w:r>
      <w:r w:rsidRPr="00B01615">
        <w:tab/>
        <w:t>in a Territory; or</w:t>
      </w:r>
    </w:p>
    <w:p w14:paraId="7F694114" w14:textId="77777777" w:rsidR="00511903" w:rsidRPr="00B01615" w:rsidRDefault="00511903" w:rsidP="00723CF7">
      <w:pPr>
        <w:pStyle w:val="paragraphsub"/>
      </w:pPr>
      <w:r w:rsidRPr="00B01615">
        <w:tab/>
        <w:t>(ii)</w:t>
      </w:r>
      <w:r w:rsidRPr="00B01615">
        <w:tab/>
        <w:t>for Aboriginal or Torres Strait Islander people; or</w:t>
      </w:r>
    </w:p>
    <w:p w14:paraId="03F2A311" w14:textId="77777777" w:rsidR="00511903" w:rsidRPr="00B01615" w:rsidRDefault="00511903" w:rsidP="00723CF7">
      <w:pPr>
        <w:pStyle w:val="paragraphsub"/>
      </w:pPr>
      <w:r w:rsidRPr="00B01615">
        <w:tab/>
        <w:t>(iii)</w:t>
      </w:r>
      <w:r w:rsidRPr="00B01615">
        <w:tab/>
        <w:t>for members of the Australian Defence Force; or</w:t>
      </w:r>
    </w:p>
    <w:p w14:paraId="0E666DF7" w14:textId="77777777" w:rsidR="00511903" w:rsidRPr="00B01615" w:rsidRDefault="00511903" w:rsidP="00723CF7">
      <w:pPr>
        <w:pStyle w:val="paragraphsub"/>
      </w:pPr>
      <w:r w:rsidRPr="00B01615">
        <w:tab/>
        <w:t>(iv)</w:t>
      </w:r>
      <w:r w:rsidRPr="00B01615">
        <w:tab/>
        <w:t>for aliens (within the meaning of paragraph 51(xix) of the Constitution); and</w:t>
      </w:r>
    </w:p>
    <w:p w14:paraId="0A954558" w14:textId="77777777" w:rsidR="00511903" w:rsidRPr="00B01615" w:rsidRDefault="00511903" w:rsidP="00723CF7">
      <w:pPr>
        <w:pStyle w:val="paragraph"/>
      </w:pPr>
      <w:r w:rsidRPr="00B01615">
        <w:tab/>
        <w:t>(d)</w:t>
      </w:r>
      <w:r w:rsidRPr="00B01615">
        <w:tab/>
        <w:t>entities, where this:</w:t>
      </w:r>
    </w:p>
    <w:p w14:paraId="1B9205AE" w14:textId="77777777" w:rsidR="00511903" w:rsidRPr="00B01615" w:rsidRDefault="00511903" w:rsidP="00723CF7">
      <w:pPr>
        <w:pStyle w:val="paragraphsub"/>
      </w:pPr>
      <w:r w:rsidRPr="00B01615">
        <w:tab/>
        <w:t>(i)</w:t>
      </w:r>
      <w:r w:rsidRPr="00B01615">
        <w:tab/>
        <w:t>is for the purpose of improving, directly or indirectly, housing outcomes; and</w:t>
      </w:r>
    </w:p>
    <w:p w14:paraId="4BF0AD57" w14:textId="77777777" w:rsidR="00511903" w:rsidRPr="00B01615" w:rsidRDefault="00511903" w:rsidP="00723CF7">
      <w:pPr>
        <w:pStyle w:val="paragraphsub"/>
      </w:pPr>
      <w:r w:rsidRPr="00B01615">
        <w:tab/>
        <w:t>(ii)</w:t>
      </w:r>
      <w:r w:rsidRPr="00B01615">
        <w:tab/>
        <w:t>contributes to the achievement of Australia’s obligations under an international agreement.</w:t>
      </w:r>
    </w:p>
    <w:p w14:paraId="6B36C73B" w14:textId="77777777" w:rsidR="00511903" w:rsidRPr="00B01615" w:rsidRDefault="00511903" w:rsidP="00723CF7">
      <w:pPr>
        <w:pStyle w:val="SubsectionHead"/>
      </w:pPr>
      <w:r w:rsidRPr="00B01615">
        <w:t>Guarantee function</w:t>
      </w:r>
    </w:p>
    <w:p w14:paraId="2F862077" w14:textId="77777777" w:rsidR="00511903" w:rsidRPr="00B01615" w:rsidRDefault="00511903" w:rsidP="00723CF7">
      <w:pPr>
        <w:pStyle w:val="subsection"/>
      </w:pPr>
      <w:r w:rsidRPr="00B01615">
        <w:tab/>
        <w:t>(1B)</w:t>
      </w:r>
      <w:r w:rsidRPr="00B01615">
        <w:tab/>
        <w:t xml:space="preserve">Housing Australia’s </w:t>
      </w:r>
      <w:r w:rsidRPr="00B01615">
        <w:rPr>
          <w:b/>
          <w:i/>
        </w:rPr>
        <w:t>guarantee function</w:t>
      </w:r>
      <w:r w:rsidRPr="00B01615">
        <w:t xml:space="preserve"> is to issue guarantees to constitutional corporations, where this:</w:t>
      </w:r>
    </w:p>
    <w:p w14:paraId="47983CC9" w14:textId="77777777" w:rsidR="00511903" w:rsidRPr="00B01615" w:rsidRDefault="00511903" w:rsidP="00723CF7">
      <w:pPr>
        <w:pStyle w:val="paragraph"/>
      </w:pPr>
      <w:r w:rsidRPr="00B01615">
        <w:tab/>
        <w:t>(a)</w:t>
      </w:r>
      <w:r w:rsidRPr="00B01615">
        <w:tab/>
        <w:t>is for the purpose of improving housing outcomes; and</w:t>
      </w:r>
    </w:p>
    <w:p w14:paraId="3660D6C4" w14:textId="77777777" w:rsidR="00511903" w:rsidRPr="00B01615" w:rsidRDefault="00511903" w:rsidP="00723CF7">
      <w:pPr>
        <w:pStyle w:val="paragraph"/>
      </w:pPr>
      <w:r w:rsidRPr="00B01615">
        <w:tab/>
        <w:t>(b)</w:t>
      </w:r>
      <w:r w:rsidRPr="00B01615">
        <w:tab/>
        <w:t>assists the constitutional corporation in the performance or development of its activities, functions, relationships or business.</w:t>
      </w:r>
    </w:p>
    <w:p w14:paraId="3C1BFEAF" w14:textId="77777777" w:rsidR="00511903" w:rsidRPr="00B01615" w:rsidRDefault="00511903" w:rsidP="00723CF7">
      <w:pPr>
        <w:pStyle w:val="SubsectionHead"/>
      </w:pPr>
      <w:r w:rsidRPr="00B01615">
        <w:t>Capacity building functions</w:t>
      </w:r>
    </w:p>
    <w:p w14:paraId="1906657B" w14:textId="77777777" w:rsidR="00511903" w:rsidRPr="00B01615" w:rsidRDefault="00511903" w:rsidP="00723CF7">
      <w:pPr>
        <w:pStyle w:val="subsection"/>
      </w:pPr>
      <w:r w:rsidRPr="00B01615">
        <w:tab/>
        <w:t>(1C)</w:t>
      </w:r>
      <w:r w:rsidRPr="00B01615">
        <w:tab/>
        <w:t xml:space="preserve">Housing Australia’s </w:t>
      </w:r>
      <w:r w:rsidRPr="00B01615">
        <w:rPr>
          <w:b/>
          <w:i/>
        </w:rPr>
        <w:t>capacity building function</w:t>
      </w:r>
      <w:r w:rsidRPr="00B01615">
        <w:t xml:space="preserve"> is to provide business advisory services and other assistance in capacity building to:</w:t>
      </w:r>
    </w:p>
    <w:p w14:paraId="256FD45C" w14:textId="77777777" w:rsidR="00511903" w:rsidRPr="00B01615" w:rsidRDefault="00511903" w:rsidP="00723CF7">
      <w:pPr>
        <w:pStyle w:val="paragraph"/>
      </w:pPr>
      <w:r w:rsidRPr="00B01615">
        <w:lastRenderedPageBreak/>
        <w:tab/>
        <w:t>(a)</w:t>
      </w:r>
      <w:r w:rsidRPr="00B01615">
        <w:tab/>
        <w:t>registered community housing providers that are constitutional corporations, where this:</w:t>
      </w:r>
    </w:p>
    <w:p w14:paraId="4E329B7F" w14:textId="77777777" w:rsidR="00511903" w:rsidRPr="00B01615" w:rsidRDefault="00511903" w:rsidP="00723CF7">
      <w:pPr>
        <w:pStyle w:val="paragraphsub"/>
      </w:pPr>
      <w:r w:rsidRPr="00B01615">
        <w:tab/>
        <w:t>(i)</w:t>
      </w:r>
      <w:r w:rsidRPr="00B01615">
        <w:tab/>
        <w:t>is for the purpose of improving housing outcomes; and</w:t>
      </w:r>
    </w:p>
    <w:p w14:paraId="06843B52" w14:textId="77777777" w:rsidR="00511903" w:rsidRPr="00B01615" w:rsidRDefault="00511903" w:rsidP="00723CF7">
      <w:pPr>
        <w:pStyle w:val="paragraphsub"/>
      </w:pPr>
      <w:r w:rsidRPr="00B01615">
        <w:tab/>
        <w:t>(ii)</w:t>
      </w:r>
      <w:r w:rsidRPr="00B01615">
        <w:tab/>
        <w:t>assists the registered community housing provider in the performance or development of its activities, functions, relationships or business; and</w:t>
      </w:r>
    </w:p>
    <w:p w14:paraId="19E466A6" w14:textId="77777777" w:rsidR="00511903" w:rsidRPr="00B01615" w:rsidRDefault="00511903" w:rsidP="00723CF7">
      <w:pPr>
        <w:pStyle w:val="paragraph"/>
      </w:pPr>
      <w:r w:rsidRPr="00B01615">
        <w:tab/>
        <w:t>(b)</w:t>
      </w:r>
      <w:r w:rsidRPr="00B01615">
        <w:tab/>
        <w:t>registered community housing providers, where this is for the purpose of improving housing outcomes:</w:t>
      </w:r>
    </w:p>
    <w:p w14:paraId="6A42A812" w14:textId="77777777" w:rsidR="00511903" w:rsidRPr="00B01615" w:rsidRDefault="00511903" w:rsidP="00723CF7">
      <w:pPr>
        <w:pStyle w:val="paragraphsub"/>
      </w:pPr>
      <w:r w:rsidRPr="00B01615">
        <w:tab/>
        <w:t>(i)</w:t>
      </w:r>
      <w:r w:rsidRPr="00B01615">
        <w:tab/>
        <w:t>in a Territory; or</w:t>
      </w:r>
    </w:p>
    <w:p w14:paraId="1A36BC78" w14:textId="77777777" w:rsidR="00511903" w:rsidRPr="00B01615" w:rsidRDefault="00511903" w:rsidP="00723CF7">
      <w:pPr>
        <w:pStyle w:val="paragraphsub"/>
      </w:pPr>
      <w:r w:rsidRPr="00B01615">
        <w:tab/>
        <w:t>(ii)</w:t>
      </w:r>
      <w:r w:rsidRPr="00B01615">
        <w:tab/>
        <w:t>for Aboriginal or Torres Strait Islander people; or</w:t>
      </w:r>
    </w:p>
    <w:p w14:paraId="40E8F9B9" w14:textId="77777777" w:rsidR="00511903" w:rsidRPr="00B01615" w:rsidRDefault="00511903" w:rsidP="00723CF7">
      <w:pPr>
        <w:pStyle w:val="paragraphsub"/>
      </w:pPr>
      <w:r w:rsidRPr="00B01615">
        <w:tab/>
        <w:t>(iii)</w:t>
      </w:r>
      <w:r w:rsidRPr="00B01615">
        <w:tab/>
        <w:t>for members of the Australian Defence Force; or</w:t>
      </w:r>
    </w:p>
    <w:p w14:paraId="44C0F58A" w14:textId="77777777" w:rsidR="00511903" w:rsidRPr="00B01615" w:rsidRDefault="00511903" w:rsidP="00723CF7">
      <w:pPr>
        <w:pStyle w:val="paragraphsub"/>
      </w:pPr>
      <w:r w:rsidRPr="00B01615">
        <w:tab/>
        <w:t>(iv)</w:t>
      </w:r>
      <w:r w:rsidRPr="00B01615">
        <w:tab/>
        <w:t>for aliens (within the meaning of paragraph 51(xix) of the Constitution).</w:t>
      </w:r>
    </w:p>
    <w:p w14:paraId="399885FA" w14:textId="77777777" w:rsidR="00511903" w:rsidRPr="00B01615" w:rsidRDefault="00511903" w:rsidP="00723CF7">
      <w:pPr>
        <w:pStyle w:val="SubsectionHead"/>
      </w:pPr>
      <w:r w:rsidRPr="00B01615">
        <w:t>Research functions</w:t>
      </w:r>
    </w:p>
    <w:p w14:paraId="2B588F4E" w14:textId="77777777" w:rsidR="00511903" w:rsidRPr="00B01615" w:rsidRDefault="00511903" w:rsidP="00723CF7">
      <w:pPr>
        <w:pStyle w:val="subsection"/>
      </w:pPr>
      <w:r w:rsidRPr="00B01615">
        <w:tab/>
        <w:t>(1D)</w:t>
      </w:r>
      <w:r w:rsidRPr="00B01615">
        <w:tab/>
        <w:t xml:space="preserve">Housing Australia’s </w:t>
      </w:r>
      <w:r w:rsidRPr="00B01615">
        <w:rPr>
          <w:b/>
          <w:i/>
        </w:rPr>
        <w:t>research function</w:t>
      </w:r>
      <w:r w:rsidRPr="00B01615">
        <w:t xml:space="preserve"> is to undertake research to assist it in the performance of its functions.</w:t>
      </w:r>
    </w:p>
    <w:p w14:paraId="7F7E61BF" w14:textId="77777777" w:rsidR="00511903" w:rsidRPr="00B01615" w:rsidRDefault="00511903" w:rsidP="00723CF7">
      <w:pPr>
        <w:pStyle w:val="ItemHead"/>
      </w:pPr>
      <w:r w:rsidRPr="00B01615">
        <w:t>4  Subsection 8(2)</w:t>
      </w:r>
    </w:p>
    <w:p w14:paraId="2E78E85B" w14:textId="77777777" w:rsidR="00511903" w:rsidRPr="00B01615" w:rsidRDefault="00511903" w:rsidP="00723CF7">
      <w:pPr>
        <w:pStyle w:val="Item"/>
      </w:pPr>
      <w:r w:rsidRPr="00B01615">
        <w:t>Repeal the subsection.</w:t>
      </w:r>
    </w:p>
    <w:p w14:paraId="6F76AA38" w14:textId="77777777" w:rsidR="00511903" w:rsidRPr="00B01615" w:rsidRDefault="00511903" w:rsidP="00723CF7">
      <w:pPr>
        <w:pStyle w:val="ItemHead"/>
      </w:pPr>
      <w:r w:rsidRPr="00B01615">
        <w:t>5  Before subsection 8(3)</w:t>
      </w:r>
    </w:p>
    <w:p w14:paraId="366D2B44" w14:textId="77777777" w:rsidR="00511903" w:rsidRPr="00B01615" w:rsidRDefault="00511903" w:rsidP="00723CF7">
      <w:pPr>
        <w:pStyle w:val="Item"/>
      </w:pPr>
      <w:r w:rsidRPr="00B01615">
        <w:t>Insert:</w:t>
      </w:r>
    </w:p>
    <w:p w14:paraId="1521B289" w14:textId="77777777" w:rsidR="00511903" w:rsidRPr="00B01615" w:rsidRDefault="00511903" w:rsidP="00723CF7">
      <w:pPr>
        <w:pStyle w:val="SubsectionHead"/>
      </w:pPr>
      <w:r w:rsidRPr="00B01615">
        <w:t>Obligation to act properly, efficiently and effectively</w:t>
      </w:r>
    </w:p>
    <w:p w14:paraId="48CAFBA6" w14:textId="77777777" w:rsidR="00511903" w:rsidRPr="00B01615" w:rsidRDefault="00511903" w:rsidP="00723CF7">
      <w:pPr>
        <w:pStyle w:val="ItemHead"/>
      </w:pPr>
      <w:r w:rsidRPr="00B01615">
        <w:t>6  Section 10</w:t>
      </w:r>
    </w:p>
    <w:p w14:paraId="2E24ECE4" w14:textId="77777777" w:rsidR="00511903" w:rsidRPr="00B01615" w:rsidRDefault="00511903" w:rsidP="00723CF7">
      <w:pPr>
        <w:pStyle w:val="Item"/>
      </w:pPr>
      <w:r w:rsidRPr="00B01615">
        <w:t>Repeal the section, substitute:</w:t>
      </w:r>
    </w:p>
    <w:p w14:paraId="59A0BBA5" w14:textId="77777777" w:rsidR="00511903" w:rsidRPr="00B01615" w:rsidRDefault="00511903" w:rsidP="00723CF7">
      <w:pPr>
        <w:pStyle w:val="ActHead5"/>
      </w:pPr>
      <w:bookmarkStart w:id="14" w:name="_Toc121479291"/>
      <w:r w:rsidRPr="00DE4AB5">
        <w:rPr>
          <w:rStyle w:val="CharSectno"/>
        </w:rPr>
        <w:t>10</w:t>
      </w:r>
      <w:r w:rsidRPr="00B01615">
        <w:t xml:space="preserve">  Financing, guarantee and capacity building functions</w:t>
      </w:r>
      <w:bookmarkEnd w:id="14"/>
    </w:p>
    <w:p w14:paraId="064B9A76" w14:textId="77777777" w:rsidR="00511903" w:rsidRPr="00B01615" w:rsidRDefault="00511903" w:rsidP="00723CF7">
      <w:pPr>
        <w:pStyle w:val="subsection"/>
      </w:pPr>
      <w:r w:rsidRPr="00B01615">
        <w:tab/>
        <w:t>(1)</w:t>
      </w:r>
      <w:r w:rsidRPr="00B01615">
        <w:tab/>
        <w:t>This section applies in relation to Housing Australia’s financing function, guarantee function and capacity building function.</w:t>
      </w:r>
    </w:p>
    <w:p w14:paraId="1D715B77" w14:textId="77777777" w:rsidR="00511903" w:rsidRPr="00B01615" w:rsidRDefault="00511903" w:rsidP="00723CF7">
      <w:pPr>
        <w:pStyle w:val="SubsectionHead"/>
      </w:pPr>
      <w:r w:rsidRPr="00B01615">
        <w:t>Applications</w:t>
      </w:r>
    </w:p>
    <w:p w14:paraId="20CE995B" w14:textId="77777777" w:rsidR="00511903" w:rsidRPr="00B01615" w:rsidRDefault="00511903" w:rsidP="00723CF7">
      <w:pPr>
        <w:pStyle w:val="subsection"/>
      </w:pPr>
      <w:r w:rsidRPr="00B01615">
        <w:tab/>
        <w:t>(2)</w:t>
      </w:r>
      <w:r w:rsidRPr="00B01615">
        <w:tab/>
        <w:t xml:space="preserve">An entity may apply to Housing Australia for a loan, grant or guarantee, or for assistance in capacity building, in circumstances </w:t>
      </w:r>
      <w:r w:rsidRPr="00B01615">
        <w:lastRenderedPageBreak/>
        <w:t>where the Investment Mandate provides that Housing Australia must consider such an application.</w:t>
      </w:r>
    </w:p>
    <w:p w14:paraId="30DE0995" w14:textId="77777777" w:rsidR="00511903" w:rsidRPr="00B01615" w:rsidRDefault="00511903" w:rsidP="00723CF7">
      <w:pPr>
        <w:pStyle w:val="subsection"/>
      </w:pPr>
      <w:r w:rsidRPr="00B01615">
        <w:tab/>
        <w:t>(3)</w:t>
      </w:r>
      <w:r w:rsidRPr="00B01615">
        <w:tab/>
        <w:t>Housing Australia must consider the application:</w:t>
      </w:r>
    </w:p>
    <w:p w14:paraId="51226495" w14:textId="77777777" w:rsidR="00511903" w:rsidRPr="00B01615" w:rsidRDefault="00511903" w:rsidP="00723CF7">
      <w:pPr>
        <w:pStyle w:val="paragraph"/>
      </w:pPr>
      <w:r w:rsidRPr="00B01615">
        <w:tab/>
        <w:t>(a)</w:t>
      </w:r>
      <w:r w:rsidRPr="00B01615">
        <w:tab/>
        <w:t>within the timeframe specified in the Investment Mandate (if any); and</w:t>
      </w:r>
    </w:p>
    <w:p w14:paraId="2F797E99" w14:textId="77777777" w:rsidR="00511903" w:rsidRPr="00B01615" w:rsidRDefault="00511903" w:rsidP="00723CF7">
      <w:pPr>
        <w:pStyle w:val="paragraph"/>
      </w:pPr>
      <w:r w:rsidRPr="00B01615">
        <w:tab/>
        <w:t>(b)</w:t>
      </w:r>
      <w:r w:rsidRPr="00B01615">
        <w:tab/>
        <w:t>in accordance with the decision</w:t>
      </w:r>
      <w:r w:rsidR="00723CF7">
        <w:noBreakHyphen/>
      </w:r>
      <w:r w:rsidRPr="00B01615">
        <w:t>making criteria and limits specified in the Investment Mandate.</w:t>
      </w:r>
    </w:p>
    <w:p w14:paraId="62FA7E95" w14:textId="77777777" w:rsidR="00511903" w:rsidRPr="00B01615" w:rsidRDefault="00511903" w:rsidP="00723CF7">
      <w:pPr>
        <w:pStyle w:val="subsection"/>
      </w:pPr>
      <w:r w:rsidRPr="00B01615">
        <w:tab/>
        <w:t>(4)</w:t>
      </w:r>
      <w:r w:rsidRPr="00B01615">
        <w:tab/>
        <w:t>Housing Australia may only make loans and grants, issue guarantees or provide assistance in capacity building to an entity in the performance of its functions mentioned in subsection (1) if the entity has applied to Housing Australia for the loan, grant, guarantee or assistance in capacity building under subsection (2).</w:t>
      </w:r>
    </w:p>
    <w:p w14:paraId="3ED71383" w14:textId="77777777" w:rsidR="00511903" w:rsidRPr="00B01615" w:rsidRDefault="00511903" w:rsidP="00723CF7">
      <w:pPr>
        <w:pStyle w:val="SubsectionHead"/>
      </w:pPr>
      <w:r w:rsidRPr="00B01615">
        <w:t>Terms and conditions</w:t>
      </w:r>
    </w:p>
    <w:p w14:paraId="5C146C51" w14:textId="77777777" w:rsidR="00511903" w:rsidRPr="00B01615" w:rsidRDefault="00511903" w:rsidP="00723CF7">
      <w:pPr>
        <w:pStyle w:val="subsection"/>
      </w:pPr>
      <w:r w:rsidRPr="00B01615">
        <w:tab/>
        <w:t>(5)</w:t>
      </w:r>
      <w:r w:rsidRPr="00B01615">
        <w:tab/>
        <w:t>The terms and conditions on which the loan, grant, guarantee or assistance in capacity building is provided must be set out in a written agreement between Housing Australia and the entity.</w:t>
      </w:r>
    </w:p>
    <w:p w14:paraId="168C5691" w14:textId="77777777" w:rsidR="00511903" w:rsidRPr="00B01615" w:rsidRDefault="00511903" w:rsidP="00723CF7">
      <w:pPr>
        <w:pStyle w:val="subsection"/>
      </w:pPr>
      <w:r w:rsidRPr="00B01615">
        <w:tab/>
        <w:t>(6)</w:t>
      </w:r>
      <w:r w:rsidRPr="00B01615">
        <w:tab/>
        <w:t>The entity must comply with the terms and conditions.</w:t>
      </w:r>
    </w:p>
    <w:p w14:paraId="20E1A4D0" w14:textId="77777777" w:rsidR="00511903" w:rsidRPr="00B01615" w:rsidRDefault="00511903" w:rsidP="00723CF7">
      <w:pPr>
        <w:pStyle w:val="SubsectionHead"/>
      </w:pPr>
      <w:r w:rsidRPr="00B01615">
        <w:t>Payments under the agreements</w:t>
      </w:r>
    </w:p>
    <w:p w14:paraId="0B7C7284" w14:textId="77777777" w:rsidR="00511903" w:rsidRPr="00B01615" w:rsidRDefault="00511903" w:rsidP="00723CF7">
      <w:pPr>
        <w:pStyle w:val="subsection"/>
      </w:pPr>
      <w:r w:rsidRPr="00B01615">
        <w:tab/>
        <w:t>(7)</w:t>
      </w:r>
      <w:r w:rsidRPr="00B01615">
        <w:tab/>
        <w:t>If, under the terms and conditions set out in the written agreement, an amount is payable to Housing Australia:</w:t>
      </w:r>
    </w:p>
    <w:p w14:paraId="4041F936" w14:textId="77777777" w:rsidR="00511903" w:rsidRPr="00B01615" w:rsidRDefault="00511903" w:rsidP="00723CF7">
      <w:pPr>
        <w:pStyle w:val="paragraph"/>
      </w:pPr>
      <w:r w:rsidRPr="00B01615">
        <w:tab/>
        <w:t>(a)</w:t>
      </w:r>
      <w:r w:rsidRPr="00B01615">
        <w:tab/>
        <w:t>the amount is a debt due by the entity to Housing Australia; and</w:t>
      </w:r>
    </w:p>
    <w:p w14:paraId="3E025C7E" w14:textId="77777777" w:rsidR="00511903" w:rsidRPr="00B01615" w:rsidRDefault="00511903" w:rsidP="00723CF7">
      <w:pPr>
        <w:pStyle w:val="paragraph"/>
      </w:pPr>
      <w:r w:rsidRPr="00B01615">
        <w:tab/>
        <w:t>(b)</w:t>
      </w:r>
      <w:r w:rsidRPr="00B01615">
        <w:tab/>
        <w:t>the amount is recoverable by action in a court of competent jurisdiction.</w:t>
      </w:r>
    </w:p>
    <w:p w14:paraId="7BA3195F" w14:textId="77777777" w:rsidR="00511903" w:rsidRPr="00B01615" w:rsidRDefault="00511903" w:rsidP="00723CF7">
      <w:pPr>
        <w:pStyle w:val="ItemHead"/>
      </w:pPr>
      <w:r w:rsidRPr="00B01615">
        <w:t>7  Paragraph 47C(2)(a)</w:t>
      </w:r>
    </w:p>
    <w:p w14:paraId="3B115C48" w14:textId="77777777" w:rsidR="00511903" w:rsidRPr="00B01615" w:rsidRDefault="00511903" w:rsidP="00723CF7">
      <w:pPr>
        <w:pStyle w:val="Item"/>
      </w:pPr>
      <w:r w:rsidRPr="00B01615">
        <w:t>Omit “function mentioned in paragraph 8(1)(a)”, substitute “financing function”.</w:t>
      </w:r>
    </w:p>
    <w:p w14:paraId="240DF8EB" w14:textId="77777777" w:rsidR="00511903" w:rsidRPr="00B01615" w:rsidRDefault="00511903" w:rsidP="00723CF7">
      <w:pPr>
        <w:pStyle w:val="ItemHead"/>
      </w:pPr>
      <w:r w:rsidRPr="00B01615">
        <w:t>8  Subsection 48A(2)</w:t>
      </w:r>
    </w:p>
    <w:p w14:paraId="47132324" w14:textId="77777777" w:rsidR="00511903" w:rsidRPr="00B01615" w:rsidRDefault="00511903" w:rsidP="00723CF7">
      <w:pPr>
        <w:pStyle w:val="Item"/>
      </w:pPr>
      <w:r w:rsidRPr="00B01615">
        <w:t>Omit “function under paragraph 8(1)(ca)”, substitute “guarantee function”.</w:t>
      </w:r>
    </w:p>
    <w:p w14:paraId="4437F8C4" w14:textId="77777777" w:rsidR="00511903" w:rsidRPr="00B01615" w:rsidRDefault="00511903" w:rsidP="00723CF7">
      <w:pPr>
        <w:pStyle w:val="ItemHead"/>
      </w:pPr>
      <w:r w:rsidRPr="00B01615">
        <w:lastRenderedPageBreak/>
        <w:t>9  After section 57A</w:t>
      </w:r>
    </w:p>
    <w:p w14:paraId="324F4521" w14:textId="77777777" w:rsidR="00511903" w:rsidRPr="00B01615" w:rsidRDefault="00511903" w:rsidP="00723CF7">
      <w:pPr>
        <w:pStyle w:val="Item"/>
      </w:pPr>
      <w:r w:rsidRPr="00B01615">
        <w:t>Insert:</w:t>
      </w:r>
    </w:p>
    <w:p w14:paraId="261BD93C" w14:textId="77777777" w:rsidR="00511903" w:rsidRPr="00B01615" w:rsidRDefault="00511903" w:rsidP="00723CF7">
      <w:pPr>
        <w:pStyle w:val="ActHead5"/>
      </w:pPr>
      <w:bookmarkStart w:id="15" w:name="_Toc121479292"/>
      <w:r w:rsidRPr="00DE4AB5">
        <w:rPr>
          <w:rStyle w:val="CharSectno"/>
        </w:rPr>
        <w:t>57B</w:t>
      </w:r>
      <w:r w:rsidRPr="00B01615">
        <w:t xml:space="preserve">  Review of financing function</w:t>
      </w:r>
      <w:bookmarkEnd w:id="15"/>
    </w:p>
    <w:p w14:paraId="156988E6" w14:textId="77777777" w:rsidR="00511903" w:rsidRPr="00B01615" w:rsidRDefault="00511903" w:rsidP="00723CF7">
      <w:pPr>
        <w:pStyle w:val="subsection"/>
      </w:pPr>
      <w:r w:rsidRPr="00B01615">
        <w:tab/>
        <w:t>(1)</w:t>
      </w:r>
      <w:r w:rsidRPr="00B01615">
        <w:tab/>
        <w:t xml:space="preserve">The Minister must cause a review of </w:t>
      </w:r>
      <w:bookmarkStart w:id="16" w:name="_Hlk120779983"/>
      <w:r w:rsidRPr="00B01615">
        <w:t xml:space="preserve">the NHIF (within the meaning of the </w:t>
      </w:r>
      <w:r w:rsidRPr="00B01615">
        <w:rPr>
          <w:i/>
        </w:rPr>
        <w:t>National Housing Finance and Investment Corporation Investment Mandate Direction 2018</w:t>
      </w:r>
      <w:r w:rsidRPr="00B01615">
        <w:t>)</w:t>
      </w:r>
      <w:bookmarkEnd w:id="16"/>
      <w:r w:rsidRPr="00B01615">
        <w:t xml:space="preserve"> to be commenced within 3 months after the end of:</w:t>
      </w:r>
    </w:p>
    <w:p w14:paraId="0CB59894" w14:textId="77777777" w:rsidR="00511903" w:rsidRPr="00B01615" w:rsidRDefault="00511903" w:rsidP="00723CF7">
      <w:pPr>
        <w:pStyle w:val="paragraph"/>
      </w:pPr>
      <w:r w:rsidRPr="00B01615">
        <w:tab/>
        <w:t>(a)</w:t>
      </w:r>
      <w:r w:rsidRPr="00B01615">
        <w:tab/>
        <w:t xml:space="preserve">the period beginning on the day Schedule 2 to the </w:t>
      </w:r>
      <w:r w:rsidRPr="00B01615">
        <w:rPr>
          <w:i/>
        </w:rPr>
        <w:t>Treasury Laws Amendment (Housing Measures No. 1) Act 2023</w:t>
      </w:r>
      <w:r w:rsidRPr="00B01615">
        <w:t xml:space="preserve"> commences and ending 12 months after that day; and</w:t>
      </w:r>
    </w:p>
    <w:p w14:paraId="2DAB2202" w14:textId="77777777" w:rsidR="00511903" w:rsidRPr="00B01615" w:rsidRDefault="00511903" w:rsidP="00723CF7">
      <w:pPr>
        <w:pStyle w:val="paragraph"/>
      </w:pPr>
      <w:r w:rsidRPr="00B01615">
        <w:tab/>
        <w:t>(b)</w:t>
      </w:r>
      <w:r w:rsidRPr="00B01615">
        <w:tab/>
        <w:t>each subsequent 12 month period.</w:t>
      </w:r>
    </w:p>
    <w:p w14:paraId="19448211" w14:textId="77777777" w:rsidR="00511903" w:rsidRPr="00B01615" w:rsidRDefault="00511903" w:rsidP="00723CF7">
      <w:pPr>
        <w:pStyle w:val="subsection"/>
      </w:pPr>
      <w:r w:rsidRPr="00B01615">
        <w:tab/>
        <w:t>(2)</w:t>
      </w:r>
      <w:r w:rsidRPr="00B01615">
        <w:tab/>
        <w:t>The persons undertaking the review must give the Minister a written report of the review within 3 months of the commencement of the review.</w:t>
      </w:r>
    </w:p>
    <w:p w14:paraId="743E89C2" w14:textId="77777777" w:rsidR="00511903" w:rsidRPr="00B01615" w:rsidRDefault="00511903" w:rsidP="00723CF7">
      <w:pPr>
        <w:pStyle w:val="subsection"/>
      </w:pPr>
      <w:r w:rsidRPr="00B01615">
        <w:tab/>
        <w:t>(3)</w:t>
      </w:r>
      <w:r w:rsidRPr="00B01615">
        <w:tab/>
        <w:t>The Minister must cause a copy of the report to be tabled in each House of the Parliament within 15 sitting days of that House after the report is given to the Minister.</w:t>
      </w:r>
    </w:p>
    <w:p w14:paraId="1E37D18A" w14:textId="77777777" w:rsidR="00511903" w:rsidRPr="00B01615" w:rsidRDefault="00511903" w:rsidP="00723CF7">
      <w:pPr>
        <w:pStyle w:val="ActHead7"/>
        <w:pageBreakBefore/>
      </w:pPr>
      <w:bookmarkStart w:id="17" w:name="_Toc121479293"/>
      <w:r w:rsidRPr="00DE4AB5">
        <w:rPr>
          <w:rStyle w:val="CharAmPartNo"/>
        </w:rPr>
        <w:lastRenderedPageBreak/>
        <w:t>Part 2</w:t>
      </w:r>
      <w:r w:rsidRPr="00B01615">
        <w:t>—</w:t>
      </w:r>
      <w:r w:rsidRPr="00DE4AB5">
        <w:rPr>
          <w:rStyle w:val="CharAmPartText"/>
        </w:rPr>
        <w:t>Consequential amendments</w:t>
      </w:r>
      <w:bookmarkEnd w:id="17"/>
    </w:p>
    <w:p w14:paraId="5E6E4A90" w14:textId="77777777" w:rsidR="00511903" w:rsidRPr="00B01615" w:rsidRDefault="00511903" w:rsidP="00723CF7">
      <w:pPr>
        <w:pStyle w:val="ActHead9"/>
        <w:rPr>
          <w:i w:val="0"/>
        </w:rPr>
      </w:pPr>
      <w:bookmarkStart w:id="18" w:name="_Toc121479294"/>
      <w:r w:rsidRPr="00B01615">
        <w:t>Housing Australia Act 2018</w:t>
      </w:r>
      <w:bookmarkEnd w:id="18"/>
    </w:p>
    <w:p w14:paraId="482F4F54" w14:textId="77777777" w:rsidR="00511903" w:rsidRPr="00B01615" w:rsidRDefault="00511903" w:rsidP="00723CF7">
      <w:pPr>
        <w:pStyle w:val="ItemHead"/>
      </w:pPr>
      <w:r w:rsidRPr="00B01615">
        <w:t>10  Subsection 47C(2A)</w:t>
      </w:r>
    </w:p>
    <w:p w14:paraId="5A031B43" w14:textId="77777777" w:rsidR="00511903" w:rsidRPr="00B01615" w:rsidRDefault="00511903" w:rsidP="00723CF7">
      <w:pPr>
        <w:pStyle w:val="Item"/>
      </w:pPr>
      <w:r w:rsidRPr="00B01615">
        <w:t>Omit “functions mentioned in paragraphs 8(1)(a) and (2)(a)”, substitute “financing function”.</w:t>
      </w:r>
    </w:p>
    <w:p w14:paraId="4439B9B3" w14:textId="77777777" w:rsidR="00511903" w:rsidRPr="00B01615" w:rsidRDefault="00511903" w:rsidP="00723CF7">
      <w:pPr>
        <w:pStyle w:val="ActHead6"/>
        <w:pageBreakBefore/>
      </w:pPr>
      <w:bookmarkStart w:id="19" w:name="_Toc121479295"/>
      <w:r w:rsidRPr="00DE4AB5">
        <w:rPr>
          <w:rStyle w:val="CharAmSchNo"/>
        </w:rPr>
        <w:lastRenderedPageBreak/>
        <w:t>Schedule 3</w:t>
      </w:r>
      <w:r w:rsidRPr="00B01615">
        <w:t>—</w:t>
      </w:r>
      <w:r w:rsidRPr="00DE4AB5">
        <w:rPr>
          <w:rStyle w:val="CharAmSchText"/>
        </w:rPr>
        <w:t>Extension of Commonwealth guarantee</w:t>
      </w:r>
      <w:bookmarkEnd w:id="19"/>
    </w:p>
    <w:p w14:paraId="7595D221" w14:textId="77777777" w:rsidR="00511903" w:rsidRPr="00DE4AB5" w:rsidRDefault="00511903" w:rsidP="00723CF7">
      <w:pPr>
        <w:pStyle w:val="Header"/>
      </w:pPr>
      <w:r w:rsidRPr="00DE4AB5">
        <w:rPr>
          <w:rStyle w:val="CharAmPartNo"/>
        </w:rPr>
        <w:t xml:space="preserve"> </w:t>
      </w:r>
      <w:r w:rsidRPr="00DE4AB5">
        <w:rPr>
          <w:rStyle w:val="CharAmPartText"/>
        </w:rPr>
        <w:t xml:space="preserve"> </w:t>
      </w:r>
    </w:p>
    <w:p w14:paraId="0FAB2E7B" w14:textId="77777777" w:rsidR="00511903" w:rsidRPr="00B01615" w:rsidRDefault="00511903" w:rsidP="00723CF7">
      <w:pPr>
        <w:pStyle w:val="ActHead9"/>
      </w:pPr>
      <w:bookmarkStart w:id="20" w:name="_Toc121479296"/>
      <w:r w:rsidRPr="00B01615">
        <w:t>Housing Australia Act 2018</w:t>
      </w:r>
      <w:bookmarkEnd w:id="20"/>
    </w:p>
    <w:p w14:paraId="3522ED24" w14:textId="77777777" w:rsidR="00511903" w:rsidRPr="00B01615" w:rsidRDefault="00511903" w:rsidP="00723CF7">
      <w:pPr>
        <w:pStyle w:val="ItemHead"/>
      </w:pPr>
      <w:r w:rsidRPr="00B01615">
        <w:t>1  Subsection 51(2)</w:t>
      </w:r>
    </w:p>
    <w:p w14:paraId="17F04A5C" w14:textId="77777777" w:rsidR="00511903" w:rsidRPr="00B01615" w:rsidRDefault="00511903" w:rsidP="00723CF7">
      <w:pPr>
        <w:pStyle w:val="Item"/>
      </w:pPr>
      <w:r w:rsidRPr="00B01615">
        <w:t>Omit “1 July 2023”, substitute “1 July 2028”.</w:t>
      </w:r>
    </w:p>
    <w:p w14:paraId="78615B73" w14:textId="77777777" w:rsidR="00511903" w:rsidRPr="00B01615" w:rsidRDefault="00820609" w:rsidP="00723CF7">
      <w:pPr>
        <w:pStyle w:val="ActHead6"/>
        <w:pageBreakBefore/>
      </w:pPr>
      <w:bookmarkStart w:id="21" w:name="opcAmSched"/>
      <w:bookmarkStart w:id="22" w:name="_Toc121479297"/>
      <w:r w:rsidRPr="00DE4AB5">
        <w:rPr>
          <w:rStyle w:val="CharAmSchNo"/>
        </w:rPr>
        <w:lastRenderedPageBreak/>
        <w:t>Schedule 4</w:t>
      </w:r>
      <w:r w:rsidR="00511903" w:rsidRPr="00B01615">
        <w:t>—</w:t>
      </w:r>
      <w:bookmarkEnd w:id="21"/>
      <w:r w:rsidR="00511903" w:rsidRPr="00DE4AB5">
        <w:rPr>
          <w:rStyle w:val="CharAmSchText"/>
        </w:rPr>
        <w:t>Consequential matters arising from the Housing Australia Future Fund Act 2023</w:t>
      </w:r>
      <w:bookmarkEnd w:id="22"/>
    </w:p>
    <w:p w14:paraId="49FE352D" w14:textId="77777777" w:rsidR="00511903" w:rsidRPr="00DE4AB5" w:rsidRDefault="00511903" w:rsidP="00723CF7">
      <w:pPr>
        <w:pStyle w:val="Header"/>
      </w:pPr>
      <w:r w:rsidRPr="00DE4AB5">
        <w:rPr>
          <w:rStyle w:val="CharAmPartNo"/>
        </w:rPr>
        <w:t xml:space="preserve"> </w:t>
      </w:r>
      <w:r w:rsidRPr="00DE4AB5">
        <w:rPr>
          <w:rStyle w:val="CharAmPartText"/>
        </w:rPr>
        <w:t xml:space="preserve"> </w:t>
      </w:r>
    </w:p>
    <w:p w14:paraId="384AD67D" w14:textId="77777777" w:rsidR="00511903" w:rsidRPr="00B01615" w:rsidRDefault="00511903" w:rsidP="00723CF7">
      <w:pPr>
        <w:pStyle w:val="ActHead9"/>
        <w:rPr>
          <w:i w:val="0"/>
        </w:rPr>
      </w:pPr>
      <w:bookmarkStart w:id="23" w:name="_Toc121479298"/>
      <w:r w:rsidRPr="00B01615">
        <w:t>Aboriginal and Torres Strait Islander Land and Sea Future Fund Act 2018</w:t>
      </w:r>
      <w:bookmarkEnd w:id="23"/>
    </w:p>
    <w:p w14:paraId="2A135CC4" w14:textId="77777777" w:rsidR="00511903" w:rsidRPr="00B01615" w:rsidRDefault="00511903" w:rsidP="00723CF7">
      <w:pPr>
        <w:pStyle w:val="ItemHead"/>
      </w:pPr>
      <w:r w:rsidRPr="00B01615">
        <w:t>1  After subparagraph 16(a)(ia)</w:t>
      </w:r>
    </w:p>
    <w:p w14:paraId="43DA9F7F" w14:textId="77777777" w:rsidR="00511903" w:rsidRPr="00B01615" w:rsidRDefault="00511903" w:rsidP="00723CF7">
      <w:pPr>
        <w:pStyle w:val="Item"/>
      </w:pPr>
      <w:r w:rsidRPr="00B01615">
        <w:t>Insert:</w:t>
      </w:r>
    </w:p>
    <w:p w14:paraId="3525B23D" w14:textId="77777777" w:rsidR="00511903" w:rsidRPr="00B01615" w:rsidRDefault="00511903" w:rsidP="00723CF7">
      <w:pPr>
        <w:pStyle w:val="paragraphsub"/>
      </w:pPr>
      <w:r w:rsidRPr="00B01615">
        <w:tab/>
        <w:t>(iaa)</w:t>
      </w:r>
      <w:r w:rsidRPr="00B01615">
        <w:tab/>
        <w:t xml:space="preserve">paragraph 13(e) of the </w:t>
      </w:r>
      <w:r w:rsidRPr="00B01615">
        <w:rPr>
          <w:i/>
        </w:rPr>
        <w:t>Housing Australia Future Fund Act 2023</w:t>
      </w:r>
      <w:r w:rsidRPr="00B01615">
        <w:t>; or</w:t>
      </w:r>
    </w:p>
    <w:p w14:paraId="0233A59B" w14:textId="77777777" w:rsidR="00511903" w:rsidRPr="00B01615" w:rsidRDefault="00511903" w:rsidP="00723CF7">
      <w:pPr>
        <w:pStyle w:val="ItemHead"/>
      </w:pPr>
      <w:r w:rsidRPr="00B01615">
        <w:t>2  After subparagraph 16(b)(ia)</w:t>
      </w:r>
    </w:p>
    <w:p w14:paraId="1264DDD0" w14:textId="77777777" w:rsidR="00511903" w:rsidRPr="00B01615" w:rsidRDefault="00511903" w:rsidP="00723CF7">
      <w:pPr>
        <w:pStyle w:val="Item"/>
      </w:pPr>
      <w:r w:rsidRPr="00B01615">
        <w:t>Insert:</w:t>
      </w:r>
    </w:p>
    <w:p w14:paraId="429E3860" w14:textId="77777777" w:rsidR="00511903" w:rsidRPr="00B01615" w:rsidRDefault="00511903" w:rsidP="00723CF7">
      <w:pPr>
        <w:pStyle w:val="paragraphsub"/>
      </w:pPr>
      <w:r w:rsidRPr="00B01615">
        <w:tab/>
        <w:t>(iaa)</w:t>
      </w:r>
      <w:r w:rsidRPr="00B01615">
        <w:tab/>
        <w:t xml:space="preserve">paragraph 13(f) of the </w:t>
      </w:r>
      <w:r w:rsidRPr="00B01615">
        <w:rPr>
          <w:i/>
        </w:rPr>
        <w:t>Housing Australia Future Fund Act 2023</w:t>
      </w:r>
      <w:r w:rsidRPr="00B01615">
        <w:t>; or</w:t>
      </w:r>
    </w:p>
    <w:p w14:paraId="4AE5941D" w14:textId="77777777" w:rsidR="00511903" w:rsidRPr="00B01615" w:rsidRDefault="00511903" w:rsidP="00723CF7">
      <w:pPr>
        <w:pStyle w:val="ItemHead"/>
      </w:pPr>
      <w:r w:rsidRPr="00B01615">
        <w:t>3  After subparagraph 16(c)(ia)</w:t>
      </w:r>
    </w:p>
    <w:p w14:paraId="6470032F" w14:textId="77777777" w:rsidR="00511903" w:rsidRPr="00B01615" w:rsidRDefault="00511903" w:rsidP="00723CF7">
      <w:pPr>
        <w:pStyle w:val="Item"/>
      </w:pPr>
      <w:r w:rsidRPr="00B01615">
        <w:t>Insert:</w:t>
      </w:r>
    </w:p>
    <w:p w14:paraId="38371C6F" w14:textId="77777777" w:rsidR="00511903" w:rsidRPr="00B01615" w:rsidRDefault="00511903" w:rsidP="00723CF7">
      <w:pPr>
        <w:pStyle w:val="paragraphsub"/>
      </w:pPr>
      <w:r w:rsidRPr="00B01615">
        <w:tab/>
        <w:t>(iaa)</w:t>
      </w:r>
      <w:r w:rsidRPr="00B01615">
        <w:tab/>
        <w:t xml:space="preserve">a paragraph of section 13 of the </w:t>
      </w:r>
      <w:r w:rsidRPr="00B01615">
        <w:rPr>
          <w:i/>
        </w:rPr>
        <w:t>Housing Australia Future Fund Act 2023</w:t>
      </w:r>
      <w:r w:rsidRPr="00B01615">
        <w:t>; or</w:t>
      </w:r>
    </w:p>
    <w:p w14:paraId="354A998E" w14:textId="77777777" w:rsidR="00511903" w:rsidRPr="00B01615" w:rsidRDefault="00511903" w:rsidP="00723CF7">
      <w:pPr>
        <w:pStyle w:val="ActHead9"/>
        <w:rPr>
          <w:i w:val="0"/>
        </w:rPr>
      </w:pPr>
      <w:bookmarkStart w:id="24" w:name="_Toc121479299"/>
      <w:r w:rsidRPr="00B01615">
        <w:t>COAG Reform Fund Act 2008</w:t>
      </w:r>
      <w:bookmarkEnd w:id="24"/>
    </w:p>
    <w:p w14:paraId="09F19E27" w14:textId="77777777" w:rsidR="00511903" w:rsidRPr="00B01615" w:rsidRDefault="00511903" w:rsidP="00723CF7">
      <w:pPr>
        <w:pStyle w:val="ItemHead"/>
      </w:pPr>
      <w:r w:rsidRPr="00B01615">
        <w:t>4  Subsection 5(2) (before note 3)</w:t>
      </w:r>
    </w:p>
    <w:p w14:paraId="154CEF2D" w14:textId="77777777" w:rsidR="00511903" w:rsidRPr="00B01615" w:rsidRDefault="00511903" w:rsidP="00723CF7">
      <w:pPr>
        <w:pStyle w:val="Item"/>
      </w:pPr>
      <w:r w:rsidRPr="00B01615">
        <w:t>Insert:</w:t>
      </w:r>
    </w:p>
    <w:p w14:paraId="43803CE2" w14:textId="77777777" w:rsidR="00511903" w:rsidRPr="00B01615" w:rsidRDefault="00511903" w:rsidP="00723CF7">
      <w:pPr>
        <w:pStyle w:val="notetext"/>
      </w:pPr>
      <w:r w:rsidRPr="00B01615">
        <w:t>Note 2AD:</w:t>
      </w:r>
      <w:r w:rsidRPr="00B01615">
        <w:tab/>
        <w:t xml:space="preserve">An amount originating in the Housing Australia Future Fund may be transferred to the COAG Reform Fund—see the </w:t>
      </w:r>
      <w:r w:rsidRPr="00B01615">
        <w:rPr>
          <w:i/>
        </w:rPr>
        <w:t>Housing Australia Future Fund Act 2023</w:t>
      </w:r>
      <w:r w:rsidRPr="00B01615">
        <w:t>.</w:t>
      </w:r>
    </w:p>
    <w:p w14:paraId="29AC7209" w14:textId="77777777" w:rsidR="00511903" w:rsidRPr="00B01615" w:rsidRDefault="00511903" w:rsidP="00723CF7">
      <w:pPr>
        <w:pStyle w:val="ItemHead"/>
      </w:pPr>
      <w:r w:rsidRPr="00B01615">
        <w:t>5  Before paragraph 7(1)(d)</w:t>
      </w:r>
    </w:p>
    <w:p w14:paraId="579F8521" w14:textId="77777777" w:rsidR="00511903" w:rsidRPr="00B01615" w:rsidRDefault="00511903" w:rsidP="00723CF7">
      <w:pPr>
        <w:pStyle w:val="Item"/>
      </w:pPr>
      <w:r w:rsidRPr="00B01615">
        <w:t>Insert:</w:t>
      </w:r>
    </w:p>
    <w:p w14:paraId="1DC3363B" w14:textId="77777777" w:rsidR="00511903" w:rsidRPr="00B01615" w:rsidRDefault="00511903" w:rsidP="00723CF7">
      <w:pPr>
        <w:pStyle w:val="paragraph"/>
      </w:pPr>
      <w:r w:rsidRPr="00B01615">
        <w:tab/>
        <w:t>(bad)</w:t>
      </w:r>
      <w:r w:rsidRPr="00B01615">
        <w:tab/>
        <w:t xml:space="preserve">the grant is not covered by section 30 of the </w:t>
      </w:r>
      <w:r w:rsidRPr="00B01615">
        <w:rPr>
          <w:i/>
        </w:rPr>
        <w:t>Housing Australia Future Fund Act 2023</w:t>
      </w:r>
      <w:r w:rsidRPr="00B01615">
        <w:t>; and</w:t>
      </w:r>
    </w:p>
    <w:p w14:paraId="650436D8" w14:textId="77777777" w:rsidR="00511903" w:rsidRPr="00B01615" w:rsidRDefault="00511903" w:rsidP="00723CF7">
      <w:pPr>
        <w:pStyle w:val="ItemHead"/>
      </w:pPr>
      <w:r w:rsidRPr="00B01615">
        <w:lastRenderedPageBreak/>
        <w:t>6  Subsection 7(3) (before note 3)</w:t>
      </w:r>
    </w:p>
    <w:p w14:paraId="6DB8EC42" w14:textId="77777777" w:rsidR="00511903" w:rsidRPr="00B01615" w:rsidRDefault="00511903" w:rsidP="00723CF7">
      <w:pPr>
        <w:pStyle w:val="Item"/>
      </w:pPr>
      <w:r w:rsidRPr="00B01615">
        <w:t>Insert:</w:t>
      </w:r>
    </w:p>
    <w:p w14:paraId="6A4CA07A" w14:textId="77777777" w:rsidR="00511903" w:rsidRPr="00B01615" w:rsidRDefault="00511903" w:rsidP="00723CF7">
      <w:pPr>
        <w:pStyle w:val="notetext"/>
      </w:pPr>
      <w:r w:rsidRPr="00B01615">
        <w:t>Note 1AD:</w:t>
      </w:r>
      <w:r w:rsidRPr="00B01615">
        <w:tab/>
        <w:t xml:space="preserve">The provision referred to in paragraph (1)(bad) deals with the channelling, through the COAG Reform Fund, of State/Territory grants payments from the Housing Australia Future Fund established by the </w:t>
      </w:r>
      <w:r w:rsidRPr="00B01615">
        <w:rPr>
          <w:i/>
        </w:rPr>
        <w:t>Housing Australia Future Fund Act 2023</w:t>
      </w:r>
      <w:r w:rsidRPr="00B01615">
        <w:t xml:space="preserve">. For terms and conditions of those grants, see the </w:t>
      </w:r>
      <w:r w:rsidRPr="00B01615">
        <w:rPr>
          <w:i/>
        </w:rPr>
        <w:t>Housing Australia Future Fund Act 2023</w:t>
      </w:r>
      <w:r w:rsidRPr="00B01615">
        <w:t>.</w:t>
      </w:r>
    </w:p>
    <w:p w14:paraId="18B555F1" w14:textId="77777777" w:rsidR="00511903" w:rsidRPr="00B01615" w:rsidRDefault="00511903" w:rsidP="00723CF7">
      <w:pPr>
        <w:pStyle w:val="ActHead9"/>
        <w:rPr>
          <w:i w:val="0"/>
        </w:rPr>
      </w:pPr>
      <w:bookmarkStart w:id="25" w:name="_Toc121479300"/>
      <w:r w:rsidRPr="00B01615">
        <w:t>DisabilityCare Australia Fund Act 2013</w:t>
      </w:r>
      <w:bookmarkEnd w:id="25"/>
    </w:p>
    <w:p w14:paraId="7FAECE6C" w14:textId="77777777" w:rsidR="00511903" w:rsidRPr="00B01615" w:rsidRDefault="00511903" w:rsidP="00723CF7">
      <w:pPr>
        <w:pStyle w:val="ItemHead"/>
      </w:pPr>
      <w:r w:rsidRPr="00B01615">
        <w:t>7  After subparagraph 16(a)(ia)</w:t>
      </w:r>
    </w:p>
    <w:p w14:paraId="7031F733" w14:textId="77777777" w:rsidR="00511903" w:rsidRPr="00B01615" w:rsidRDefault="00511903" w:rsidP="00723CF7">
      <w:pPr>
        <w:pStyle w:val="Item"/>
      </w:pPr>
      <w:r w:rsidRPr="00B01615">
        <w:t>Insert:</w:t>
      </w:r>
    </w:p>
    <w:p w14:paraId="47E54402" w14:textId="77777777" w:rsidR="00511903" w:rsidRPr="00B01615" w:rsidRDefault="00511903" w:rsidP="00723CF7">
      <w:pPr>
        <w:pStyle w:val="paragraphsub"/>
      </w:pPr>
      <w:r w:rsidRPr="00B01615">
        <w:tab/>
        <w:t>(ib)</w:t>
      </w:r>
      <w:r w:rsidRPr="00B01615">
        <w:tab/>
        <w:t xml:space="preserve">paragraph 13(e) of the </w:t>
      </w:r>
      <w:r w:rsidRPr="00B01615">
        <w:rPr>
          <w:i/>
        </w:rPr>
        <w:t>Housing Australia Future Fund Act 2023</w:t>
      </w:r>
      <w:r w:rsidRPr="00B01615">
        <w:t>; or</w:t>
      </w:r>
    </w:p>
    <w:p w14:paraId="416ECA88" w14:textId="77777777" w:rsidR="00511903" w:rsidRPr="00B01615" w:rsidRDefault="00511903" w:rsidP="00723CF7">
      <w:pPr>
        <w:pStyle w:val="ItemHead"/>
      </w:pPr>
      <w:r w:rsidRPr="00B01615">
        <w:t>8  After subparagraph 16(b)(ia)</w:t>
      </w:r>
    </w:p>
    <w:p w14:paraId="525C9A06" w14:textId="77777777" w:rsidR="00511903" w:rsidRPr="00B01615" w:rsidRDefault="00511903" w:rsidP="00723CF7">
      <w:pPr>
        <w:pStyle w:val="Item"/>
      </w:pPr>
      <w:r w:rsidRPr="00B01615">
        <w:t>Insert:</w:t>
      </w:r>
    </w:p>
    <w:p w14:paraId="458DB11F" w14:textId="77777777" w:rsidR="00511903" w:rsidRPr="00B01615" w:rsidRDefault="00511903" w:rsidP="00723CF7">
      <w:pPr>
        <w:pStyle w:val="paragraphsub"/>
      </w:pPr>
      <w:r w:rsidRPr="00B01615">
        <w:tab/>
        <w:t>(ib)</w:t>
      </w:r>
      <w:r w:rsidRPr="00B01615">
        <w:tab/>
        <w:t xml:space="preserve">paragraph 13(f) of the </w:t>
      </w:r>
      <w:r w:rsidRPr="00B01615">
        <w:rPr>
          <w:i/>
        </w:rPr>
        <w:t>Housing Australia Future Fund Act 2023</w:t>
      </w:r>
      <w:r w:rsidRPr="00B01615">
        <w:t>; or</w:t>
      </w:r>
    </w:p>
    <w:p w14:paraId="67D0BD0A" w14:textId="77777777" w:rsidR="00511903" w:rsidRPr="00B01615" w:rsidRDefault="00511903" w:rsidP="00723CF7">
      <w:pPr>
        <w:pStyle w:val="ItemHead"/>
      </w:pPr>
      <w:r w:rsidRPr="00B01615">
        <w:t>9  After subparagraph 16(c)(ia)</w:t>
      </w:r>
    </w:p>
    <w:p w14:paraId="4DF10D1C" w14:textId="77777777" w:rsidR="00511903" w:rsidRPr="00B01615" w:rsidRDefault="00511903" w:rsidP="00723CF7">
      <w:pPr>
        <w:pStyle w:val="Item"/>
      </w:pPr>
      <w:r w:rsidRPr="00B01615">
        <w:t>Insert:</w:t>
      </w:r>
    </w:p>
    <w:p w14:paraId="3390DB44" w14:textId="77777777" w:rsidR="00511903" w:rsidRPr="00B01615" w:rsidRDefault="00511903" w:rsidP="00723CF7">
      <w:pPr>
        <w:pStyle w:val="paragraphsub"/>
      </w:pPr>
      <w:r w:rsidRPr="00B01615">
        <w:tab/>
        <w:t>(ib)</w:t>
      </w:r>
      <w:r w:rsidRPr="00B01615">
        <w:tab/>
        <w:t xml:space="preserve">a paragraph of section 13 of the </w:t>
      </w:r>
      <w:r w:rsidRPr="00B01615">
        <w:rPr>
          <w:i/>
        </w:rPr>
        <w:t>Housing Australia Future Fund Act 2023</w:t>
      </w:r>
      <w:r w:rsidRPr="00B01615">
        <w:t>; or</w:t>
      </w:r>
    </w:p>
    <w:p w14:paraId="57388F5A" w14:textId="77777777" w:rsidR="00511903" w:rsidRPr="00B01615" w:rsidRDefault="00511903" w:rsidP="00723CF7">
      <w:pPr>
        <w:pStyle w:val="ActHead9"/>
      </w:pPr>
      <w:bookmarkStart w:id="26" w:name="_Toc121479301"/>
      <w:r w:rsidRPr="00B01615">
        <w:t>Disaster Ready Fund Act 2019</w:t>
      </w:r>
      <w:bookmarkEnd w:id="26"/>
    </w:p>
    <w:p w14:paraId="2FE04CC2" w14:textId="77777777" w:rsidR="00511903" w:rsidRPr="00B01615" w:rsidRDefault="00511903" w:rsidP="00723CF7">
      <w:pPr>
        <w:pStyle w:val="ItemHead"/>
      </w:pPr>
      <w:r w:rsidRPr="00B01615">
        <w:t>10  After subparagraph 16(a)(i)</w:t>
      </w:r>
    </w:p>
    <w:p w14:paraId="4AED78E1" w14:textId="77777777" w:rsidR="00511903" w:rsidRPr="00B01615" w:rsidRDefault="00511903" w:rsidP="00723CF7">
      <w:pPr>
        <w:pStyle w:val="Item"/>
      </w:pPr>
      <w:r w:rsidRPr="00B01615">
        <w:t>Insert:</w:t>
      </w:r>
    </w:p>
    <w:p w14:paraId="134337BE" w14:textId="77777777" w:rsidR="00511903" w:rsidRPr="00B01615" w:rsidRDefault="00511903" w:rsidP="00723CF7">
      <w:pPr>
        <w:pStyle w:val="paragraphsub"/>
      </w:pPr>
      <w:r w:rsidRPr="00B01615">
        <w:tab/>
        <w:t>(ia)</w:t>
      </w:r>
      <w:r w:rsidRPr="00B01615">
        <w:tab/>
        <w:t xml:space="preserve">paragraph 13(e) of the </w:t>
      </w:r>
      <w:r w:rsidRPr="00B01615">
        <w:rPr>
          <w:i/>
        </w:rPr>
        <w:t>Housing Australia Future Fund Act 2023</w:t>
      </w:r>
      <w:r w:rsidRPr="00B01615">
        <w:t>; or</w:t>
      </w:r>
    </w:p>
    <w:p w14:paraId="14BE2BFF" w14:textId="77777777" w:rsidR="00511903" w:rsidRPr="00B01615" w:rsidRDefault="00511903" w:rsidP="00723CF7">
      <w:pPr>
        <w:pStyle w:val="ItemHead"/>
      </w:pPr>
      <w:r w:rsidRPr="00B01615">
        <w:t>11  After subparagraph 16(b)(i)</w:t>
      </w:r>
    </w:p>
    <w:p w14:paraId="5EAAA369" w14:textId="77777777" w:rsidR="00511903" w:rsidRPr="00B01615" w:rsidRDefault="00511903" w:rsidP="00723CF7">
      <w:pPr>
        <w:pStyle w:val="Item"/>
      </w:pPr>
      <w:r w:rsidRPr="00B01615">
        <w:t>Insert:</w:t>
      </w:r>
    </w:p>
    <w:p w14:paraId="534BE1D0" w14:textId="77777777" w:rsidR="00511903" w:rsidRPr="00B01615" w:rsidRDefault="00511903" w:rsidP="00723CF7">
      <w:pPr>
        <w:pStyle w:val="paragraphsub"/>
      </w:pPr>
      <w:r w:rsidRPr="00B01615">
        <w:tab/>
        <w:t>(ia)</w:t>
      </w:r>
      <w:r w:rsidRPr="00B01615">
        <w:tab/>
        <w:t xml:space="preserve">paragraph 13(f) of the </w:t>
      </w:r>
      <w:r w:rsidRPr="00B01615">
        <w:rPr>
          <w:i/>
        </w:rPr>
        <w:t>Housing Australia Future Fund Act 2023</w:t>
      </w:r>
      <w:r w:rsidRPr="00B01615">
        <w:t>; or</w:t>
      </w:r>
    </w:p>
    <w:p w14:paraId="2122CD45" w14:textId="77777777" w:rsidR="00511903" w:rsidRPr="00B01615" w:rsidRDefault="00511903" w:rsidP="00723CF7">
      <w:pPr>
        <w:pStyle w:val="ItemHead"/>
      </w:pPr>
      <w:r w:rsidRPr="00B01615">
        <w:lastRenderedPageBreak/>
        <w:t>12  After subparagraph 16(c)(i)</w:t>
      </w:r>
    </w:p>
    <w:p w14:paraId="4F298856" w14:textId="77777777" w:rsidR="00511903" w:rsidRPr="00B01615" w:rsidRDefault="00511903" w:rsidP="00723CF7">
      <w:pPr>
        <w:pStyle w:val="Item"/>
      </w:pPr>
      <w:r w:rsidRPr="00B01615">
        <w:t>Insert:</w:t>
      </w:r>
    </w:p>
    <w:p w14:paraId="076034E5" w14:textId="77777777" w:rsidR="00511903" w:rsidRPr="00B01615" w:rsidRDefault="00511903" w:rsidP="00723CF7">
      <w:pPr>
        <w:pStyle w:val="paragraphsub"/>
      </w:pPr>
      <w:r w:rsidRPr="00B01615">
        <w:tab/>
        <w:t>(ia)</w:t>
      </w:r>
      <w:r w:rsidRPr="00B01615">
        <w:tab/>
        <w:t xml:space="preserve">a paragraph of section 13 of the </w:t>
      </w:r>
      <w:r w:rsidRPr="00B01615">
        <w:rPr>
          <w:i/>
        </w:rPr>
        <w:t>Housing Australia Future Fund Act 2023</w:t>
      </w:r>
      <w:r w:rsidRPr="00B01615">
        <w:t>; or</w:t>
      </w:r>
    </w:p>
    <w:p w14:paraId="10D9ED04" w14:textId="77777777" w:rsidR="00511903" w:rsidRPr="00B01615" w:rsidRDefault="00511903" w:rsidP="00723CF7">
      <w:pPr>
        <w:pStyle w:val="ActHead9"/>
        <w:rPr>
          <w:i w:val="0"/>
        </w:rPr>
      </w:pPr>
      <w:bookmarkStart w:id="27" w:name="_Toc121479302"/>
      <w:r w:rsidRPr="00B01615">
        <w:t>Future Drought Fund Act 2019</w:t>
      </w:r>
      <w:bookmarkEnd w:id="27"/>
    </w:p>
    <w:p w14:paraId="1366724C" w14:textId="77777777" w:rsidR="00511903" w:rsidRPr="00B01615" w:rsidRDefault="00511903" w:rsidP="00723CF7">
      <w:pPr>
        <w:pStyle w:val="ItemHead"/>
      </w:pPr>
      <w:r w:rsidRPr="00B01615">
        <w:t>13  After subparagraph 17(a)(iia)</w:t>
      </w:r>
    </w:p>
    <w:p w14:paraId="5C3B77CB" w14:textId="77777777" w:rsidR="00511903" w:rsidRPr="00B01615" w:rsidRDefault="00511903" w:rsidP="00723CF7">
      <w:pPr>
        <w:pStyle w:val="Item"/>
      </w:pPr>
      <w:r w:rsidRPr="00B01615">
        <w:t>Insert:</w:t>
      </w:r>
    </w:p>
    <w:p w14:paraId="706F8AB3" w14:textId="77777777" w:rsidR="00511903" w:rsidRPr="00B01615" w:rsidRDefault="00511903" w:rsidP="00723CF7">
      <w:pPr>
        <w:pStyle w:val="paragraphsub"/>
      </w:pPr>
      <w:r w:rsidRPr="00B01615">
        <w:tab/>
        <w:t>(iib)</w:t>
      </w:r>
      <w:r w:rsidRPr="00B01615">
        <w:tab/>
        <w:t xml:space="preserve">paragraph 13(e) of the </w:t>
      </w:r>
      <w:r w:rsidRPr="00B01615">
        <w:rPr>
          <w:i/>
        </w:rPr>
        <w:t>Housing Australia Future Fund Act 2023</w:t>
      </w:r>
      <w:r w:rsidRPr="00B01615">
        <w:t>; or</w:t>
      </w:r>
    </w:p>
    <w:p w14:paraId="0228DAB6" w14:textId="77777777" w:rsidR="00511903" w:rsidRPr="00B01615" w:rsidRDefault="00511903" w:rsidP="00723CF7">
      <w:pPr>
        <w:pStyle w:val="ItemHead"/>
      </w:pPr>
      <w:r w:rsidRPr="00B01615">
        <w:t>14  After subparagraph 17(b)(iia)</w:t>
      </w:r>
    </w:p>
    <w:p w14:paraId="745B17F5" w14:textId="77777777" w:rsidR="00511903" w:rsidRPr="00B01615" w:rsidRDefault="00511903" w:rsidP="00723CF7">
      <w:pPr>
        <w:pStyle w:val="Item"/>
      </w:pPr>
      <w:r w:rsidRPr="00B01615">
        <w:t>Insert:</w:t>
      </w:r>
    </w:p>
    <w:p w14:paraId="65B319C6" w14:textId="77777777" w:rsidR="00511903" w:rsidRPr="00B01615" w:rsidRDefault="00511903" w:rsidP="00723CF7">
      <w:pPr>
        <w:pStyle w:val="paragraphsub"/>
      </w:pPr>
      <w:r w:rsidRPr="00B01615">
        <w:tab/>
        <w:t>(iib)</w:t>
      </w:r>
      <w:r w:rsidRPr="00B01615">
        <w:tab/>
        <w:t xml:space="preserve">paragraph 13(f) of the </w:t>
      </w:r>
      <w:r w:rsidRPr="00B01615">
        <w:rPr>
          <w:i/>
        </w:rPr>
        <w:t>Housing Australia Future Fund Act 2023</w:t>
      </w:r>
      <w:r w:rsidRPr="00B01615">
        <w:t>; or</w:t>
      </w:r>
    </w:p>
    <w:p w14:paraId="22F0B6F2" w14:textId="77777777" w:rsidR="00511903" w:rsidRPr="00B01615" w:rsidRDefault="00511903" w:rsidP="00723CF7">
      <w:pPr>
        <w:pStyle w:val="ItemHead"/>
      </w:pPr>
      <w:r w:rsidRPr="00B01615">
        <w:t>15  After subparagraph 17(c)(iia)</w:t>
      </w:r>
    </w:p>
    <w:p w14:paraId="07A7189E" w14:textId="77777777" w:rsidR="00511903" w:rsidRPr="00B01615" w:rsidRDefault="00511903" w:rsidP="00723CF7">
      <w:pPr>
        <w:pStyle w:val="Item"/>
      </w:pPr>
      <w:r w:rsidRPr="00B01615">
        <w:t>Insert:</w:t>
      </w:r>
    </w:p>
    <w:p w14:paraId="30680971" w14:textId="77777777" w:rsidR="00511903" w:rsidRPr="00B01615" w:rsidRDefault="00511903" w:rsidP="00723CF7">
      <w:pPr>
        <w:pStyle w:val="paragraphsub"/>
      </w:pPr>
      <w:r w:rsidRPr="00B01615">
        <w:tab/>
        <w:t>(iib)</w:t>
      </w:r>
      <w:r w:rsidRPr="00B01615">
        <w:tab/>
        <w:t xml:space="preserve">a paragraph of section 13 of the </w:t>
      </w:r>
      <w:r w:rsidRPr="00B01615">
        <w:rPr>
          <w:i/>
        </w:rPr>
        <w:t>Housing Australia Future Fund Act 2023</w:t>
      </w:r>
      <w:r w:rsidRPr="00B01615">
        <w:t>; or</w:t>
      </w:r>
    </w:p>
    <w:p w14:paraId="223EF5B1" w14:textId="77777777" w:rsidR="00511903" w:rsidRPr="00B01615" w:rsidRDefault="00511903" w:rsidP="00723CF7">
      <w:pPr>
        <w:pStyle w:val="ActHead9"/>
      </w:pPr>
      <w:bookmarkStart w:id="28" w:name="_Toc121479303"/>
      <w:r w:rsidRPr="00B01615">
        <w:t>Future Fund Act 2006</w:t>
      </w:r>
      <w:bookmarkEnd w:id="28"/>
    </w:p>
    <w:p w14:paraId="64643F45" w14:textId="77777777" w:rsidR="00511903" w:rsidRPr="00B01615" w:rsidRDefault="00511903" w:rsidP="00723CF7">
      <w:pPr>
        <w:pStyle w:val="ItemHead"/>
      </w:pPr>
      <w:r w:rsidRPr="00B01615">
        <w:t>16  Section 4 (note)</w:t>
      </w:r>
    </w:p>
    <w:p w14:paraId="74DC2E34" w14:textId="77777777" w:rsidR="00511903" w:rsidRPr="00B01615" w:rsidRDefault="00511903" w:rsidP="00723CF7">
      <w:pPr>
        <w:pStyle w:val="Item"/>
      </w:pPr>
      <w:r w:rsidRPr="00B01615">
        <w:t xml:space="preserve">Before “the </w:t>
      </w:r>
      <w:r w:rsidRPr="00B01615">
        <w:rPr>
          <w:i/>
        </w:rPr>
        <w:t>Medical Research Future Fund Act 2015</w:t>
      </w:r>
      <w:r w:rsidRPr="00B01615">
        <w:t xml:space="preserve">”, insert “the </w:t>
      </w:r>
      <w:r w:rsidRPr="00B01615">
        <w:rPr>
          <w:i/>
        </w:rPr>
        <w:t>Housing Australia Future Fund Act 2023</w:t>
      </w:r>
      <w:r w:rsidRPr="00B01615">
        <w:t>,”.</w:t>
      </w:r>
    </w:p>
    <w:p w14:paraId="3DE56F8F" w14:textId="77777777" w:rsidR="00511903" w:rsidRPr="00B01615" w:rsidRDefault="00511903" w:rsidP="00723CF7">
      <w:pPr>
        <w:pStyle w:val="ItemHead"/>
      </w:pPr>
      <w:r w:rsidRPr="00B01615">
        <w:t>17  Section 5</w:t>
      </w:r>
    </w:p>
    <w:p w14:paraId="25F5A5BB" w14:textId="77777777" w:rsidR="00511903" w:rsidRPr="00B01615" w:rsidRDefault="00511903" w:rsidP="00723CF7">
      <w:pPr>
        <w:pStyle w:val="Item"/>
      </w:pPr>
      <w:r w:rsidRPr="00B01615">
        <w:t>Insert:</w:t>
      </w:r>
    </w:p>
    <w:p w14:paraId="5BE3B62C" w14:textId="77777777" w:rsidR="00511903" w:rsidRPr="00B01615" w:rsidRDefault="00511903" w:rsidP="00723CF7">
      <w:pPr>
        <w:pStyle w:val="Definition"/>
      </w:pPr>
      <w:r w:rsidRPr="00B01615">
        <w:rPr>
          <w:b/>
          <w:i/>
        </w:rPr>
        <w:t>Housing Australia Future Fund</w:t>
      </w:r>
      <w:r w:rsidRPr="00B01615">
        <w:t xml:space="preserve"> means the </w:t>
      </w:r>
      <w:r w:rsidRPr="00B01615">
        <w:rPr>
          <w:i/>
        </w:rPr>
        <w:t>Housing Australia Future Fund</w:t>
      </w:r>
      <w:r w:rsidRPr="00B01615">
        <w:t xml:space="preserve"> established by section 9 of the </w:t>
      </w:r>
      <w:r w:rsidRPr="00B01615">
        <w:rPr>
          <w:i/>
        </w:rPr>
        <w:t>Housing Australia Future Fund Act 2023</w:t>
      </w:r>
      <w:r w:rsidRPr="00B01615">
        <w:t>.</w:t>
      </w:r>
    </w:p>
    <w:p w14:paraId="49D09B83" w14:textId="77777777" w:rsidR="00511903" w:rsidRPr="00B01615" w:rsidRDefault="00511903" w:rsidP="00723CF7">
      <w:pPr>
        <w:pStyle w:val="Definition"/>
      </w:pPr>
      <w:r w:rsidRPr="00B01615">
        <w:rPr>
          <w:b/>
          <w:i/>
        </w:rPr>
        <w:t>Housing Australia Future Fund Special Account</w:t>
      </w:r>
      <w:r w:rsidRPr="00B01615">
        <w:t xml:space="preserve"> means the Housing Australia Future Fund Special Account established by section 10 of the </w:t>
      </w:r>
      <w:r w:rsidRPr="00B01615">
        <w:rPr>
          <w:i/>
        </w:rPr>
        <w:t>Housing Australia Future Fund Act 2023</w:t>
      </w:r>
      <w:r w:rsidRPr="00B01615">
        <w:t>.</w:t>
      </w:r>
    </w:p>
    <w:p w14:paraId="62EACF26" w14:textId="77777777" w:rsidR="00511903" w:rsidRPr="00B01615" w:rsidRDefault="00511903" w:rsidP="00723CF7">
      <w:pPr>
        <w:pStyle w:val="Definition"/>
      </w:pPr>
      <w:r w:rsidRPr="00B01615">
        <w:rPr>
          <w:b/>
          <w:i/>
        </w:rPr>
        <w:lastRenderedPageBreak/>
        <w:t>Housing Minister</w:t>
      </w:r>
      <w:r w:rsidRPr="00B01615">
        <w:t xml:space="preserve"> has the same meaning as in the </w:t>
      </w:r>
      <w:r w:rsidRPr="00B01615">
        <w:rPr>
          <w:i/>
        </w:rPr>
        <w:t>Housing Australia Future Fund Act 2023</w:t>
      </w:r>
      <w:r w:rsidRPr="00B01615">
        <w:t>.</w:t>
      </w:r>
    </w:p>
    <w:p w14:paraId="6519C77C" w14:textId="77777777" w:rsidR="00511903" w:rsidRPr="00B01615" w:rsidRDefault="00511903" w:rsidP="00723CF7">
      <w:pPr>
        <w:pStyle w:val="Definition"/>
      </w:pPr>
      <w:r w:rsidRPr="00B01615">
        <w:rPr>
          <w:b/>
          <w:i/>
        </w:rPr>
        <w:t>Social Services Minister</w:t>
      </w:r>
      <w:r w:rsidRPr="00B01615">
        <w:t xml:space="preserve"> has the same meaning as in the </w:t>
      </w:r>
      <w:r w:rsidRPr="00B01615">
        <w:rPr>
          <w:i/>
        </w:rPr>
        <w:t>Housing Australia Future Fund Act 2023</w:t>
      </w:r>
      <w:r w:rsidRPr="00B01615">
        <w:t>.</w:t>
      </w:r>
    </w:p>
    <w:p w14:paraId="2906C25B" w14:textId="77777777" w:rsidR="00511903" w:rsidRPr="00B01615" w:rsidRDefault="00511903" w:rsidP="00723CF7">
      <w:pPr>
        <w:pStyle w:val="Definition"/>
      </w:pPr>
      <w:r w:rsidRPr="00B01615">
        <w:rPr>
          <w:b/>
          <w:i/>
        </w:rPr>
        <w:t>Veterans’ Affairs Minister</w:t>
      </w:r>
      <w:r w:rsidRPr="00B01615">
        <w:t xml:space="preserve"> has the same meaning as in the </w:t>
      </w:r>
      <w:r w:rsidRPr="00B01615">
        <w:rPr>
          <w:i/>
        </w:rPr>
        <w:t>Housing Australia Future Fund Act 2023</w:t>
      </w:r>
      <w:r w:rsidRPr="00B01615">
        <w:t>.</w:t>
      </w:r>
    </w:p>
    <w:p w14:paraId="035ADC87" w14:textId="77777777" w:rsidR="00511903" w:rsidRPr="00B01615" w:rsidRDefault="00511903" w:rsidP="00723CF7">
      <w:pPr>
        <w:pStyle w:val="ItemHead"/>
      </w:pPr>
      <w:r w:rsidRPr="00B01615">
        <w:t>18  Section 13 (note 2A)</w:t>
      </w:r>
    </w:p>
    <w:p w14:paraId="4FCAD4C0" w14:textId="77777777" w:rsidR="00511903" w:rsidRPr="00B01615" w:rsidRDefault="00511903" w:rsidP="00723CF7">
      <w:pPr>
        <w:pStyle w:val="Item"/>
      </w:pPr>
      <w:r w:rsidRPr="00B01615">
        <w:t>Before “the Medical Research Future Fund”, insert “the Housing Australia Future Fund,”.</w:t>
      </w:r>
    </w:p>
    <w:p w14:paraId="33509BF3" w14:textId="77777777" w:rsidR="00511903" w:rsidRPr="00B01615" w:rsidRDefault="00511903" w:rsidP="00723CF7">
      <w:pPr>
        <w:pStyle w:val="ItemHead"/>
      </w:pPr>
      <w:r w:rsidRPr="00B01615">
        <w:t>19  Before paragraph 28(5)(bb)</w:t>
      </w:r>
    </w:p>
    <w:p w14:paraId="367B76B8" w14:textId="77777777" w:rsidR="00511903" w:rsidRPr="00B01615" w:rsidRDefault="00511903" w:rsidP="00723CF7">
      <w:pPr>
        <w:pStyle w:val="Item"/>
      </w:pPr>
      <w:r w:rsidRPr="00B01615">
        <w:t>Insert:</w:t>
      </w:r>
    </w:p>
    <w:p w14:paraId="39864896" w14:textId="77777777" w:rsidR="00511903" w:rsidRPr="00B01615" w:rsidRDefault="00511903" w:rsidP="00723CF7">
      <w:pPr>
        <w:pStyle w:val="paragraph"/>
      </w:pPr>
      <w:r w:rsidRPr="00B01615">
        <w:tab/>
        <w:t>(bac)</w:t>
      </w:r>
      <w:r w:rsidRPr="00B01615">
        <w:tab/>
        <w:t xml:space="preserve">the </w:t>
      </w:r>
      <w:r w:rsidRPr="00B01615">
        <w:rPr>
          <w:i/>
        </w:rPr>
        <w:t>Housing Australia Future Fund Act 2023</w:t>
      </w:r>
      <w:r w:rsidRPr="00B01615">
        <w:t>;</w:t>
      </w:r>
    </w:p>
    <w:p w14:paraId="6F9B70DD" w14:textId="77777777" w:rsidR="00511903" w:rsidRPr="00B01615" w:rsidRDefault="00511903" w:rsidP="00723CF7">
      <w:pPr>
        <w:pStyle w:val="ItemHead"/>
      </w:pPr>
      <w:r w:rsidRPr="00B01615">
        <w:t>20  After paragraph 28(5)(ga)</w:t>
      </w:r>
    </w:p>
    <w:p w14:paraId="3945CE57" w14:textId="77777777" w:rsidR="00511903" w:rsidRPr="00B01615" w:rsidRDefault="00511903" w:rsidP="00723CF7">
      <w:pPr>
        <w:pStyle w:val="Item"/>
      </w:pPr>
      <w:r w:rsidRPr="00B01615">
        <w:t>Insert:</w:t>
      </w:r>
    </w:p>
    <w:p w14:paraId="4609A36A" w14:textId="77777777" w:rsidR="00511903" w:rsidRPr="00B01615" w:rsidRDefault="00511903" w:rsidP="00723CF7">
      <w:pPr>
        <w:pStyle w:val="paragraph"/>
      </w:pPr>
      <w:r w:rsidRPr="00B01615">
        <w:tab/>
        <w:t>(gb)</w:t>
      </w:r>
      <w:r w:rsidRPr="00B01615">
        <w:tab/>
        <w:t xml:space="preserve">subsection 52(1) of the </w:t>
      </w:r>
      <w:r w:rsidRPr="00B01615">
        <w:rPr>
          <w:i/>
        </w:rPr>
        <w:t>Housing Australia Future Fund Act 2023</w:t>
      </w:r>
      <w:r w:rsidRPr="00B01615">
        <w:t>;</w:t>
      </w:r>
    </w:p>
    <w:p w14:paraId="7ACF021B" w14:textId="77777777" w:rsidR="00511903" w:rsidRPr="00B01615" w:rsidRDefault="00511903" w:rsidP="00723CF7">
      <w:pPr>
        <w:pStyle w:val="ItemHead"/>
      </w:pPr>
      <w:r w:rsidRPr="00B01615">
        <w:t>21  Section 33 (note)</w:t>
      </w:r>
    </w:p>
    <w:p w14:paraId="7290B586" w14:textId="77777777" w:rsidR="00511903" w:rsidRPr="00B01615" w:rsidRDefault="00511903" w:rsidP="00723CF7">
      <w:pPr>
        <w:pStyle w:val="Item"/>
      </w:pPr>
      <w:r w:rsidRPr="00B01615">
        <w:t>Before “the</w:t>
      </w:r>
      <w:r w:rsidRPr="00B01615">
        <w:rPr>
          <w:i/>
        </w:rPr>
        <w:t xml:space="preserve"> Medical Research Future Fund Act 2015</w:t>
      </w:r>
      <w:r w:rsidRPr="00B01615">
        <w:t xml:space="preserve">”, insert “the </w:t>
      </w:r>
      <w:r w:rsidRPr="00B01615">
        <w:rPr>
          <w:i/>
        </w:rPr>
        <w:t>Housing Australia Future Fund Act 2023</w:t>
      </w:r>
      <w:r w:rsidRPr="00B01615">
        <w:t>,”.</w:t>
      </w:r>
    </w:p>
    <w:p w14:paraId="3490CF4A" w14:textId="77777777" w:rsidR="00511903" w:rsidRPr="00B01615" w:rsidRDefault="00511903" w:rsidP="00723CF7">
      <w:pPr>
        <w:pStyle w:val="ItemHead"/>
      </w:pPr>
      <w:r w:rsidRPr="00B01615">
        <w:t>22  After subparagraph 35(b)(iiia)</w:t>
      </w:r>
    </w:p>
    <w:p w14:paraId="326D1C3B" w14:textId="77777777" w:rsidR="00511903" w:rsidRPr="00B01615" w:rsidRDefault="00511903" w:rsidP="00723CF7">
      <w:pPr>
        <w:pStyle w:val="Item"/>
      </w:pPr>
      <w:r w:rsidRPr="00B01615">
        <w:t>Insert:</w:t>
      </w:r>
    </w:p>
    <w:p w14:paraId="1EE0CED0" w14:textId="77777777" w:rsidR="00511903" w:rsidRPr="00B01615" w:rsidRDefault="00511903" w:rsidP="00723CF7">
      <w:pPr>
        <w:pStyle w:val="paragraphsub"/>
      </w:pPr>
      <w:r w:rsidRPr="00B01615">
        <w:tab/>
        <w:t>(iiib)</w:t>
      </w:r>
      <w:r w:rsidRPr="00B01615">
        <w:tab/>
        <w:t xml:space="preserve">the </w:t>
      </w:r>
      <w:r w:rsidRPr="00B01615">
        <w:rPr>
          <w:i/>
        </w:rPr>
        <w:t>Housing Australia Future Fund Act 2023</w:t>
      </w:r>
      <w:r w:rsidRPr="00B01615">
        <w:t>; or</w:t>
      </w:r>
    </w:p>
    <w:p w14:paraId="316AD110" w14:textId="77777777" w:rsidR="00511903" w:rsidRPr="00B01615" w:rsidRDefault="00511903" w:rsidP="00723CF7">
      <w:pPr>
        <w:pStyle w:val="ItemHead"/>
      </w:pPr>
      <w:r w:rsidRPr="00B01615">
        <w:t>23  After paragraph 55(3)(ba)</w:t>
      </w:r>
    </w:p>
    <w:p w14:paraId="69E321EF" w14:textId="77777777" w:rsidR="00511903" w:rsidRPr="00B01615" w:rsidRDefault="00511903" w:rsidP="00723CF7">
      <w:pPr>
        <w:pStyle w:val="Item"/>
      </w:pPr>
      <w:r w:rsidRPr="00B01615">
        <w:t>Insert:</w:t>
      </w:r>
    </w:p>
    <w:p w14:paraId="4999C6D5" w14:textId="77777777" w:rsidR="00511903" w:rsidRPr="00B01615" w:rsidRDefault="00511903" w:rsidP="00723CF7">
      <w:pPr>
        <w:pStyle w:val="paragraph"/>
      </w:pPr>
      <w:r w:rsidRPr="00B01615">
        <w:tab/>
        <w:t>(bb)</w:t>
      </w:r>
      <w:r w:rsidRPr="00B01615">
        <w:tab/>
        <w:t xml:space="preserve">the </w:t>
      </w:r>
      <w:r w:rsidRPr="00B01615">
        <w:rPr>
          <w:i/>
        </w:rPr>
        <w:t>Housing Australia Future Fund Act 2023</w:t>
      </w:r>
      <w:r w:rsidRPr="00B01615">
        <w:t>; and</w:t>
      </w:r>
    </w:p>
    <w:p w14:paraId="2B6DC0A2" w14:textId="77777777" w:rsidR="00511903" w:rsidRPr="00B01615" w:rsidRDefault="00511903" w:rsidP="00723CF7">
      <w:pPr>
        <w:pStyle w:val="ItemHead"/>
      </w:pPr>
      <w:r w:rsidRPr="00B01615">
        <w:t>24  After paragraph 63(1)(ca)</w:t>
      </w:r>
    </w:p>
    <w:p w14:paraId="2C83C5DE" w14:textId="77777777" w:rsidR="00511903" w:rsidRPr="00B01615" w:rsidRDefault="00511903" w:rsidP="00723CF7">
      <w:pPr>
        <w:pStyle w:val="Item"/>
      </w:pPr>
      <w:r w:rsidRPr="00B01615">
        <w:t>Insert:</w:t>
      </w:r>
    </w:p>
    <w:p w14:paraId="564AA645" w14:textId="77777777" w:rsidR="00511903" w:rsidRPr="00B01615" w:rsidRDefault="00511903" w:rsidP="00723CF7">
      <w:pPr>
        <w:pStyle w:val="paragraph"/>
      </w:pPr>
      <w:r w:rsidRPr="00B01615">
        <w:tab/>
        <w:t>(cb)</w:t>
      </w:r>
      <w:r w:rsidRPr="00B01615">
        <w:tab/>
        <w:t xml:space="preserve">the </w:t>
      </w:r>
      <w:r w:rsidRPr="00B01615">
        <w:rPr>
          <w:i/>
        </w:rPr>
        <w:t>Housing Australia Future Fund Act 2023</w:t>
      </w:r>
      <w:r w:rsidRPr="00B01615">
        <w:t>; or</w:t>
      </w:r>
    </w:p>
    <w:p w14:paraId="08D98FFE" w14:textId="77777777" w:rsidR="00511903" w:rsidRPr="00B01615" w:rsidRDefault="00511903" w:rsidP="00723CF7">
      <w:pPr>
        <w:pStyle w:val="ItemHead"/>
      </w:pPr>
      <w:r w:rsidRPr="00B01615">
        <w:lastRenderedPageBreak/>
        <w:t>25  After paragraph 63(2)(aba)</w:t>
      </w:r>
    </w:p>
    <w:p w14:paraId="1D75BE78" w14:textId="77777777" w:rsidR="00511903" w:rsidRPr="00B01615" w:rsidRDefault="00511903" w:rsidP="00723CF7">
      <w:pPr>
        <w:pStyle w:val="Item"/>
      </w:pPr>
      <w:r w:rsidRPr="00B01615">
        <w:t>Insert:</w:t>
      </w:r>
    </w:p>
    <w:p w14:paraId="4918C81A" w14:textId="77777777" w:rsidR="00511903" w:rsidRPr="00B01615" w:rsidRDefault="00511903" w:rsidP="00723CF7">
      <w:pPr>
        <w:pStyle w:val="paragraph"/>
      </w:pPr>
      <w:r w:rsidRPr="00B01615">
        <w:tab/>
        <w:t>(abb)</w:t>
      </w:r>
      <w:r w:rsidRPr="00B01615">
        <w:tab/>
        <w:t xml:space="preserve">the </w:t>
      </w:r>
      <w:r w:rsidRPr="00B01615">
        <w:rPr>
          <w:i/>
        </w:rPr>
        <w:t>Housing Australia Future Fund Act 2023</w:t>
      </w:r>
      <w:r w:rsidRPr="00B01615">
        <w:t>; or</w:t>
      </w:r>
    </w:p>
    <w:p w14:paraId="56C1645C" w14:textId="77777777" w:rsidR="00511903" w:rsidRPr="00B01615" w:rsidRDefault="00511903" w:rsidP="00723CF7">
      <w:pPr>
        <w:pStyle w:val="ItemHead"/>
      </w:pPr>
      <w:r w:rsidRPr="00B01615">
        <w:t>26  After subsection 81(1DA)</w:t>
      </w:r>
    </w:p>
    <w:p w14:paraId="5434123C" w14:textId="77777777" w:rsidR="00511903" w:rsidRPr="00B01615" w:rsidRDefault="00511903" w:rsidP="00723CF7">
      <w:pPr>
        <w:pStyle w:val="Item"/>
      </w:pPr>
      <w:r w:rsidRPr="00B01615">
        <w:t>Insert:</w:t>
      </w:r>
    </w:p>
    <w:p w14:paraId="6CAC6874" w14:textId="77777777" w:rsidR="00511903" w:rsidRPr="00B01615" w:rsidRDefault="00511903" w:rsidP="00723CF7">
      <w:pPr>
        <w:pStyle w:val="SubsectionHead"/>
      </w:pPr>
      <w:r w:rsidRPr="00B01615">
        <w:t>Housing Australia Future Fund</w:t>
      </w:r>
    </w:p>
    <w:p w14:paraId="2D30101F" w14:textId="77777777" w:rsidR="00511903" w:rsidRPr="00B01615" w:rsidRDefault="00511903" w:rsidP="00723CF7">
      <w:pPr>
        <w:pStyle w:val="subsection"/>
      </w:pPr>
      <w:r w:rsidRPr="00B01615">
        <w:tab/>
        <w:t>(1DB)</w:t>
      </w:r>
      <w:r w:rsidRPr="00B01615">
        <w:tab/>
        <w:t>A report under subsection (1) for a period must include a report of the following during the period:</w:t>
      </w:r>
    </w:p>
    <w:p w14:paraId="27E730FB" w14:textId="77777777" w:rsidR="00511903" w:rsidRPr="00B01615" w:rsidRDefault="00511903" w:rsidP="00723CF7">
      <w:pPr>
        <w:pStyle w:val="paragraph"/>
      </w:pPr>
      <w:r w:rsidRPr="00B01615">
        <w:tab/>
        <w:t>(a)</w:t>
      </w:r>
      <w:r w:rsidRPr="00B01615">
        <w:tab/>
        <w:t>the performance of the investments of the Housing Australia Future Fund;</w:t>
      </w:r>
    </w:p>
    <w:p w14:paraId="6B4EDE1B" w14:textId="77777777" w:rsidR="00511903" w:rsidRPr="00B01615" w:rsidRDefault="00511903" w:rsidP="00723CF7">
      <w:pPr>
        <w:pStyle w:val="paragraph"/>
      </w:pPr>
      <w:r w:rsidRPr="00B01615">
        <w:tab/>
        <w:t>(b)</w:t>
      </w:r>
      <w:r w:rsidRPr="00B01615">
        <w:tab/>
        <w:t xml:space="preserve">the total amount debited from the Housing Australia Future Fund Special Account for the purpose mentioned in paragraph 13(d) of the </w:t>
      </w:r>
      <w:r w:rsidRPr="00B01615">
        <w:rPr>
          <w:i/>
        </w:rPr>
        <w:t>Housing Australia Future Fund Act 2023</w:t>
      </w:r>
      <w:r w:rsidRPr="00B01615">
        <w:t>;</w:t>
      </w:r>
    </w:p>
    <w:p w14:paraId="4BAB923E" w14:textId="77777777" w:rsidR="00511903" w:rsidRPr="00B01615" w:rsidRDefault="00511903" w:rsidP="00723CF7">
      <w:pPr>
        <w:pStyle w:val="paragraph"/>
      </w:pPr>
      <w:r w:rsidRPr="00B01615">
        <w:tab/>
        <w:t>(c)</w:t>
      </w:r>
      <w:r w:rsidRPr="00B01615">
        <w:tab/>
        <w:t xml:space="preserve">the total amount debited from the Housing Australia Future Fund Special Account for the purpose mentioned in paragraph 14(d) of the </w:t>
      </w:r>
      <w:r w:rsidRPr="00B01615">
        <w:rPr>
          <w:i/>
        </w:rPr>
        <w:t>Housing Australia Future Fund Act 2023</w:t>
      </w:r>
      <w:r w:rsidRPr="00B01615">
        <w:t>;</w:t>
      </w:r>
    </w:p>
    <w:p w14:paraId="101625AD" w14:textId="77777777" w:rsidR="00511903" w:rsidRPr="00B01615" w:rsidRDefault="00511903" w:rsidP="00723CF7">
      <w:pPr>
        <w:pStyle w:val="paragraph"/>
      </w:pPr>
      <w:r w:rsidRPr="00B01615">
        <w:tab/>
        <w:t>(d)</w:t>
      </w:r>
      <w:r w:rsidRPr="00B01615">
        <w:tab/>
        <w:t xml:space="preserve">the total amount debited from the Housing Australia Future Fund Special Account for the purpose mentioned in paragraph 14(e) of the </w:t>
      </w:r>
      <w:r w:rsidRPr="00B01615">
        <w:rPr>
          <w:i/>
        </w:rPr>
        <w:t>Housing Australia Future Fund Act 2023</w:t>
      </w:r>
      <w:r w:rsidRPr="00B01615">
        <w:t>;</w:t>
      </w:r>
    </w:p>
    <w:p w14:paraId="3CB00676" w14:textId="77777777" w:rsidR="00511903" w:rsidRPr="00B01615" w:rsidRDefault="00511903" w:rsidP="00723CF7">
      <w:pPr>
        <w:pStyle w:val="paragraph"/>
      </w:pPr>
      <w:r w:rsidRPr="00B01615">
        <w:tab/>
        <w:t>(e)</w:t>
      </w:r>
      <w:r w:rsidRPr="00B01615">
        <w:tab/>
        <w:t xml:space="preserve">the total amount debited from the Housing Australia Future Fund Special Account for the purpose mentioned in paragraph 14(f) of the </w:t>
      </w:r>
      <w:r w:rsidRPr="00B01615">
        <w:rPr>
          <w:i/>
        </w:rPr>
        <w:t>Housing Australia Future Fund Act 2023</w:t>
      </w:r>
      <w:r w:rsidRPr="00B01615">
        <w:t>.</w:t>
      </w:r>
    </w:p>
    <w:p w14:paraId="47F4A194" w14:textId="77777777" w:rsidR="00511903" w:rsidRPr="00B01615" w:rsidRDefault="00511903" w:rsidP="00723CF7">
      <w:pPr>
        <w:pStyle w:val="ItemHead"/>
      </w:pPr>
      <w:r w:rsidRPr="00B01615">
        <w:t>27  After subsection 81(2DA)</w:t>
      </w:r>
    </w:p>
    <w:p w14:paraId="0EE773E6" w14:textId="77777777" w:rsidR="00511903" w:rsidRPr="00B01615" w:rsidRDefault="00511903" w:rsidP="00723CF7">
      <w:pPr>
        <w:pStyle w:val="Item"/>
      </w:pPr>
      <w:r w:rsidRPr="00B01615">
        <w:t>Insert:</w:t>
      </w:r>
    </w:p>
    <w:p w14:paraId="6055FCD2" w14:textId="77777777" w:rsidR="00511903" w:rsidRPr="00B01615" w:rsidRDefault="00511903" w:rsidP="00723CF7">
      <w:pPr>
        <w:pStyle w:val="subsection"/>
      </w:pPr>
      <w:r w:rsidRPr="00B01615">
        <w:tab/>
        <w:t>(2DB)</w:t>
      </w:r>
      <w:r w:rsidRPr="00B01615">
        <w:tab/>
        <w:t>A report under this section must include a benchmark in relation to the amounts referred to in paragraphs (1DB)(b) to (e).</w:t>
      </w:r>
    </w:p>
    <w:p w14:paraId="5DD0DBF4" w14:textId="77777777" w:rsidR="00511903" w:rsidRPr="00B01615" w:rsidRDefault="00511903" w:rsidP="00723CF7">
      <w:pPr>
        <w:pStyle w:val="ItemHead"/>
      </w:pPr>
      <w:r w:rsidRPr="00B01615">
        <w:t>28  After paragraph 81(4)(daa)</w:t>
      </w:r>
    </w:p>
    <w:p w14:paraId="30930D69" w14:textId="77777777" w:rsidR="00511903" w:rsidRPr="00B01615" w:rsidRDefault="00511903" w:rsidP="00723CF7">
      <w:pPr>
        <w:pStyle w:val="Item"/>
      </w:pPr>
      <w:r w:rsidRPr="00B01615">
        <w:t>Insert:</w:t>
      </w:r>
    </w:p>
    <w:p w14:paraId="147652F5" w14:textId="77777777" w:rsidR="00511903" w:rsidRPr="00B01615" w:rsidRDefault="00511903" w:rsidP="00723CF7">
      <w:pPr>
        <w:pStyle w:val="paragraph"/>
      </w:pPr>
      <w:r w:rsidRPr="00B01615">
        <w:tab/>
        <w:t>(dab)</w:t>
      </w:r>
      <w:r w:rsidRPr="00B01615">
        <w:tab/>
        <w:t>the Housing Minister;</w:t>
      </w:r>
    </w:p>
    <w:p w14:paraId="1A59445E" w14:textId="77777777" w:rsidR="00511903" w:rsidRPr="00B01615" w:rsidRDefault="00511903" w:rsidP="00723CF7">
      <w:pPr>
        <w:pStyle w:val="paragraph"/>
      </w:pPr>
      <w:r w:rsidRPr="00B01615">
        <w:lastRenderedPageBreak/>
        <w:tab/>
        <w:t>(dac)</w:t>
      </w:r>
      <w:r w:rsidRPr="00B01615">
        <w:tab/>
        <w:t>the Social Services Minister;</w:t>
      </w:r>
    </w:p>
    <w:p w14:paraId="6DA088F0" w14:textId="77777777" w:rsidR="00511903" w:rsidRPr="00B01615" w:rsidRDefault="00511903" w:rsidP="00723CF7">
      <w:pPr>
        <w:pStyle w:val="paragraph"/>
      </w:pPr>
      <w:r w:rsidRPr="00B01615">
        <w:tab/>
        <w:t>(dad)</w:t>
      </w:r>
      <w:r w:rsidRPr="00B01615">
        <w:tab/>
        <w:t>the Veterans’ Affairs Minister;</w:t>
      </w:r>
    </w:p>
    <w:p w14:paraId="42B24145" w14:textId="77777777" w:rsidR="00511903" w:rsidRPr="00B01615" w:rsidRDefault="00511903" w:rsidP="00723CF7">
      <w:pPr>
        <w:pStyle w:val="ItemHead"/>
      </w:pPr>
      <w:r w:rsidRPr="00B01615">
        <w:t>29  After paragraph 83B(1)(daa)</w:t>
      </w:r>
    </w:p>
    <w:p w14:paraId="4B7EC510" w14:textId="77777777" w:rsidR="00511903" w:rsidRPr="00B01615" w:rsidRDefault="00511903" w:rsidP="00723CF7">
      <w:pPr>
        <w:pStyle w:val="Item"/>
      </w:pPr>
      <w:r w:rsidRPr="00B01615">
        <w:t>Insert:</w:t>
      </w:r>
    </w:p>
    <w:p w14:paraId="595ADE36" w14:textId="77777777" w:rsidR="00511903" w:rsidRPr="00B01615" w:rsidRDefault="00511903" w:rsidP="00723CF7">
      <w:pPr>
        <w:pStyle w:val="paragraph"/>
      </w:pPr>
      <w:r w:rsidRPr="00B01615">
        <w:tab/>
        <w:t>(dab)</w:t>
      </w:r>
      <w:r w:rsidRPr="00B01615">
        <w:tab/>
        <w:t xml:space="preserve">subsection 52(1) of the </w:t>
      </w:r>
      <w:r w:rsidRPr="00B01615">
        <w:rPr>
          <w:i/>
        </w:rPr>
        <w:t>Housing Australia Future Fund Act 2023</w:t>
      </w:r>
      <w:r w:rsidRPr="00B01615">
        <w:t>; or</w:t>
      </w:r>
    </w:p>
    <w:p w14:paraId="0E0BB0EF" w14:textId="77777777" w:rsidR="00511903" w:rsidRPr="00B01615" w:rsidRDefault="00511903" w:rsidP="00723CF7">
      <w:pPr>
        <w:pStyle w:val="ItemHead"/>
      </w:pPr>
      <w:r w:rsidRPr="00B01615">
        <w:t>30  After subparagraph 84(1)(b)(iiaa)</w:t>
      </w:r>
    </w:p>
    <w:p w14:paraId="718F8934" w14:textId="77777777" w:rsidR="00511903" w:rsidRPr="00B01615" w:rsidRDefault="00511903" w:rsidP="00723CF7">
      <w:pPr>
        <w:pStyle w:val="Item"/>
      </w:pPr>
      <w:r w:rsidRPr="00B01615">
        <w:t>Insert:</w:t>
      </w:r>
    </w:p>
    <w:p w14:paraId="2A8F7B90" w14:textId="77777777" w:rsidR="00511903" w:rsidRPr="00B01615" w:rsidRDefault="00511903" w:rsidP="00723CF7">
      <w:pPr>
        <w:pStyle w:val="paragraphsub"/>
      </w:pPr>
      <w:r w:rsidRPr="00B01615">
        <w:tab/>
        <w:t>(iiab)</w:t>
      </w:r>
      <w:r w:rsidRPr="00B01615">
        <w:tab/>
        <w:t xml:space="preserve">a provision of the </w:t>
      </w:r>
      <w:r w:rsidRPr="00B01615">
        <w:rPr>
          <w:i/>
        </w:rPr>
        <w:t>Housing Australia Future Fund Act 2023</w:t>
      </w:r>
      <w:r w:rsidRPr="00B01615">
        <w:t>;</w:t>
      </w:r>
    </w:p>
    <w:p w14:paraId="5D841DE6" w14:textId="77777777" w:rsidR="00511903" w:rsidRPr="00B01615" w:rsidRDefault="00511903" w:rsidP="00723CF7">
      <w:pPr>
        <w:pStyle w:val="ItemHead"/>
      </w:pPr>
      <w:r w:rsidRPr="00B01615">
        <w:t>31  After subparagraph 84(1)(b)(viia)</w:t>
      </w:r>
    </w:p>
    <w:p w14:paraId="307BF18C" w14:textId="77777777" w:rsidR="00511903" w:rsidRPr="00B01615" w:rsidRDefault="00511903" w:rsidP="00723CF7">
      <w:pPr>
        <w:pStyle w:val="Item"/>
      </w:pPr>
      <w:r w:rsidRPr="00B01615">
        <w:t>Insert:</w:t>
      </w:r>
    </w:p>
    <w:p w14:paraId="1DEE5E67" w14:textId="77777777" w:rsidR="00511903" w:rsidRPr="00B01615" w:rsidRDefault="00511903" w:rsidP="00723CF7">
      <w:pPr>
        <w:pStyle w:val="paragraphsub"/>
      </w:pPr>
      <w:r w:rsidRPr="00B01615">
        <w:tab/>
        <w:t>(viib)</w:t>
      </w:r>
      <w:r w:rsidRPr="00B01615">
        <w:tab/>
        <w:t>the Housing Australia Future Fund Special Account; or</w:t>
      </w:r>
    </w:p>
    <w:p w14:paraId="5CA86763" w14:textId="77777777" w:rsidR="00511903" w:rsidRPr="00B01615" w:rsidRDefault="00511903" w:rsidP="00723CF7">
      <w:pPr>
        <w:pStyle w:val="ItemHead"/>
      </w:pPr>
      <w:r w:rsidRPr="00B01615">
        <w:t>32  After subsection 84(4AA)</w:t>
      </w:r>
    </w:p>
    <w:p w14:paraId="4393363A" w14:textId="77777777" w:rsidR="00511903" w:rsidRPr="00B01615" w:rsidRDefault="00511903" w:rsidP="00723CF7">
      <w:pPr>
        <w:pStyle w:val="Item"/>
      </w:pPr>
      <w:r w:rsidRPr="00B01615">
        <w:t>Insert:</w:t>
      </w:r>
    </w:p>
    <w:p w14:paraId="0194332E" w14:textId="77777777" w:rsidR="00511903" w:rsidRPr="00B01615" w:rsidRDefault="00511903" w:rsidP="00723CF7">
      <w:pPr>
        <w:pStyle w:val="SubsectionHead"/>
      </w:pPr>
      <w:r w:rsidRPr="00B01615">
        <w:t>Transfer of amounts to the Housing Australia Future Fund Special Account</w:t>
      </w:r>
    </w:p>
    <w:p w14:paraId="2D7C129A" w14:textId="77777777" w:rsidR="00511903" w:rsidRPr="00B01615" w:rsidRDefault="00511903" w:rsidP="00723CF7">
      <w:pPr>
        <w:pStyle w:val="subsection"/>
      </w:pPr>
      <w:r w:rsidRPr="00B01615">
        <w:tab/>
        <w:t>(4AB)</w:t>
      </w:r>
      <w:r w:rsidRPr="00B01615">
        <w:tab/>
        <w:t>If an amount is credited to the Fund Account under subsection (1), the nominated Minister may, by writing, direct that a specified amount is to be:</w:t>
      </w:r>
    </w:p>
    <w:p w14:paraId="0BE25BD7" w14:textId="77777777" w:rsidR="00511903" w:rsidRPr="00B01615" w:rsidRDefault="00511903" w:rsidP="00723CF7">
      <w:pPr>
        <w:pStyle w:val="paragraph"/>
      </w:pPr>
      <w:r w:rsidRPr="00B01615">
        <w:tab/>
        <w:t>(a)</w:t>
      </w:r>
      <w:r w:rsidRPr="00B01615">
        <w:tab/>
        <w:t>debited from the Fund Account; and</w:t>
      </w:r>
    </w:p>
    <w:p w14:paraId="05EA076F" w14:textId="77777777" w:rsidR="00511903" w:rsidRPr="00B01615" w:rsidRDefault="00511903" w:rsidP="00723CF7">
      <w:pPr>
        <w:pStyle w:val="paragraph"/>
      </w:pPr>
      <w:r w:rsidRPr="00B01615">
        <w:tab/>
        <w:t>(b)</w:t>
      </w:r>
      <w:r w:rsidRPr="00B01615">
        <w:tab/>
        <w:t>credited to the Housing Australia Future Fund Special Account;</w:t>
      </w:r>
    </w:p>
    <w:p w14:paraId="7E2BF19E" w14:textId="77777777" w:rsidR="00511903" w:rsidRPr="00B01615" w:rsidRDefault="00511903" w:rsidP="00723CF7">
      <w:pPr>
        <w:pStyle w:val="subsection2"/>
      </w:pPr>
      <w:r w:rsidRPr="00B01615">
        <w:t>on a specified day.</w:t>
      </w:r>
    </w:p>
    <w:p w14:paraId="76E13D1C" w14:textId="77777777" w:rsidR="00511903" w:rsidRPr="00B01615" w:rsidRDefault="00511903" w:rsidP="00723CF7">
      <w:pPr>
        <w:pStyle w:val="ItemHead"/>
      </w:pPr>
      <w:r w:rsidRPr="00B01615">
        <w:t>33  Paragraph 84(5)(b)</w:t>
      </w:r>
    </w:p>
    <w:p w14:paraId="39F24366" w14:textId="77777777" w:rsidR="00511903" w:rsidRPr="00B01615" w:rsidRDefault="00511903" w:rsidP="00723CF7">
      <w:pPr>
        <w:pStyle w:val="Item"/>
      </w:pPr>
      <w:r w:rsidRPr="00B01615">
        <w:t>After “(4AA),”, insert “(4AB),”.</w:t>
      </w:r>
    </w:p>
    <w:p w14:paraId="1E106D02" w14:textId="77777777" w:rsidR="00511903" w:rsidRPr="00B01615" w:rsidRDefault="00511903" w:rsidP="00723CF7">
      <w:pPr>
        <w:pStyle w:val="ItemHead"/>
      </w:pPr>
      <w:r w:rsidRPr="00B01615">
        <w:t>34  Subsection 84(6)</w:t>
      </w:r>
    </w:p>
    <w:p w14:paraId="7732AE1B" w14:textId="77777777" w:rsidR="00511903" w:rsidRPr="00B01615" w:rsidRDefault="00511903" w:rsidP="00723CF7">
      <w:pPr>
        <w:pStyle w:val="Item"/>
      </w:pPr>
      <w:r w:rsidRPr="00B01615">
        <w:t>After “(4AA),”, insert “(4AB),”.</w:t>
      </w:r>
    </w:p>
    <w:p w14:paraId="6E4E2D7A" w14:textId="77777777" w:rsidR="00511903" w:rsidRPr="00B01615" w:rsidRDefault="00511903" w:rsidP="00723CF7">
      <w:pPr>
        <w:pStyle w:val="ItemHead"/>
      </w:pPr>
      <w:r w:rsidRPr="00B01615">
        <w:lastRenderedPageBreak/>
        <w:t>35  After subparagraph 2(2)(a)(via) of Schedule 2</w:t>
      </w:r>
    </w:p>
    <w:p w14:paraId="4833A246" w14:textId="77777777" w:rsidR="00511903" w:rsidRPr="00B01615" w:rsidRDefault="00511903" w:rsidP="00723CF7">
      <w:pPr>
        <w:pStyle w:val="Item"/>
      </w:pPr>
      <w:r w:rsidRPr="00B01615">
        <w:t>Insert:</w:t>
      </w:r>
    </w:p>
    <w:p w14:paraId="7FE52221" w14:textId="77777777" w:rsidR="00511903" w:rsidRPr="00B01615" w:rsidRDefault="00511903" w:rsidP="00723CF7">
      <w:pPr>
        <w:pStyle w:val="paragraphsub"/>
      </w:pPr>
      <w:r w:rsidRPr="00B01615">
        <w:tab/>
        <w:t>(vib)</w:t>
      </w:r>
      <w:r w:rsidRPr="00B01615">
        <w:tab/>
        <w:t xml:space="preserve">paragraph 13(e) of the </w:t>
      </w:r>
      <w:r w:rsidRPr="00B01615">
        <w:rPr>
          <w:i/>
        </w:rPr>
        <w:t>Housing Australia Future Fund Act 2023</w:t>
      </w:r>
      <w:r w:rsidRPr="00B01615">
        <w:t>; or</w:t>
      </w:r>
    </w:p>
    <w:p w14:paraId="145B4FDD" w14:textId="77777777" w:rsidR="00511903" w:rsidRPr="00B01615" w:rsidRDefault="00511903" w:rsidP="00723CF7">
      <w:pPr>
        <w:pStyle w:val="ItemHead"/>
      </w:pPr>
      <w:r w:rsidRPr="00B01615">
        <w:t>36  After subparagraph 2(2)(b)(via) of Schedule 2</w:t>
      </w:r>
    </w:p>
    <w:p w14:paraId="0E139F24" w14:textId="77777777" w:rsidR="00511903" w:rsidRPr="00B01615" w:rsidRDefault="00511903" w:rsidP="00723CF7">
      <w:pPr>
        <w:pStyle w:val="Item"/>
      </w:pPr>
      <w:r w:rsidRPr="00B01615">
        <w:t>Insert:</w:t>
      </w:r>
    </w:p>
    <w:p w14:paraId="21CCD0FE" w14:textId="77777777" w:rsidR="00511903" w:rsidRPr="00B01615" w:rsidRDefault="00511903" w:rsidP="00723CF7">
      <w:pPr>
        <w:pStyle w:val="paragraphsub"/>
      </w:pPr>
      <w:r w:rsidRPr="00B01615">
        <w:tab/>
        <w:t>(vib)</w:t>
      </w:r>
      <w:r w:rsidRPr="00B01615">
        <w:tab/>
        <w:t xml:space="preserve">paragraph 13(f) of the </w:t>
      </w:r>
      <w:r w:rsidRPr="00B01615">
        <w:rPr>
          <w:i/>
        </w:rPr>
        <w:t>Housing Australia Future Fund Act 2023</w:t>
      </w:r>
      <w:r w:rsidRPr="00B01615">
        <w:t>; or</w:t>
      </w:r>
    </w:p>
    <w:p w14:paraId="497A5A7E" w14:textId="77777777" w:rsidR="00511903" w:rsidRPr="00B01615" w:rsidRDefault="00511903" w:rsidP="00723CF7">
      <w:pPr>
        <w:pStyle w:val="ItemHead"/>
      </w:pPr>
      <w:r w:rsidRPr="00B01615">
        <w:t>37  After subparagraph 2(2)(c)(via) of Schedule 2</w:t>
      </w:r>
    </w:p>
    <w:p w14:paraId="75EE72C8" w14:textId="77777777" w:rsidR="00511903" w:rsidRPr="00B01615" w:rsidRDefault="00511903" w:rsidP="00723CF7">
      <w:pPr>
        <w:pStyle w:val="Item"/>
      </w:pPr>
      <w:r w:rsidRPr="00B01615">
        <w:t>Insert:</w:t>
      </w:r>
    </w:p>
    <w:p w14:paraId="57B648C8" w14:textId="77777777" w:rsidR="00511903" w:rsidRPr="00B01615" w:rsidRDefault="00511903" w:rsidP="00723CF7">
      <w:pPr>
        <w:pStyle w:val="paragraphsub"/>
      </w:pPr>
      <w:r w:rsidRPr="00B01615">
        <w:tab/>
        <w:t>(vib)</w:t>
      </w:r>
      <w:r w:rsidRPr="00B01615">
        <w:tab/>
        <w:t xml:space="preserve">a paragraph of section 13 of the </w:t>
      </w:r>
      <w:r w:rsidRPr="00B01615">
        <w:rPr>
          <w:i/>
        </w:rPr>
        <w:t>Housing Australia Future Fund Act 2023</w:t>
      </w:r>
      <w:r w:rsidRPr="00B01615">
        <w:t>; or</w:t>
      </w:r>
    </w:p>
    <w:p w14:paraId="071310AE" w14:textId="77777777" w:rsidR="00511903" w:rsidRPr="00B01615" w:rsidRDefault="00511903" w:rsidP="00723CF7">
      <w:pPr>
        <w:pStyle w:val="ItemHead"/>
      </w:pPr>
      <w:r w:rsidRPr="00B01615">
        <w:t>38  Clause 1 of Schedule 2A</w:t>
      </w:r>
    </w:p>
    <w:p w14:paraId="01738588" w14:textId="77777777" w:rsidR="00511903" w:rsidRPr="00B01615" w:rsidRDefault="00511903" w:rsidP="00723CF7">
      <w:pPr>
        <w:pStyle w:val="Item"/>
      </w:pPr>
      <w:r w:rsidRPr="00B01615">
        <w:t>Before “the Medical Research Future Fund”, insert “the Housing Australia Future Fund,”.</w:t>
      </w:r>
    </w:p>
    <w:p w14:paraId="47D66D3A" w14:textId="77777777" w:rsidR="00511903" w:rsidRPr="00B01615" w:rsidRDefault="00511903" w:rsidP="00723CF7">
      <w:pPr>
        <w:pStyle w:val="ItemHead"/>
      </w:pPr>
      <w:r w:rsidRPr="00B01615">
        <w:t>39  After clause 5A of Schedule 2A</w:t>
      </w:r>
    </w:p>
    <w:p w14:paraId="0829141B" w14:textId="77777777" w:rsidR="00511903" w:rsidRPr="00B01615" w:rsidRDefault="00511903" w:rsidP="00723CF7">
      <w:pPr>
        <w:pStyle w:val="Item"/>
      </w:pPr>
      <w:r w:rsidRPr="00B01615">
        <w:t>Insert:</w:t>
      </w:r>
    </w:p>
    <w:p w14:paraId="2AF4FA12" w14:textId="77777777" w:rsidR="00511903" w:rsidRPr="00B01615" w:rsidRDefault="00511903" w:rsidP="00723CF7">
      <w:pPr>
        <w:pStyle w:val="ActHead5"/>
      </w:pPr>
      <w:bookmarkStart w:id="29" w:name="_Toc121479304"/>
      <w:r w:rsidRPr="00DE4AB5">
        <w:rPr>
          <w:rStyle w:val="CharSectno"/>
        </w:rPr>
        <w:t>5B</w:t>
      </w:r>
      <w:r w:rsidRPr="00B01615">
        <w:t xml:space="preserve">  Transfers from the Future Fund to the Housing Australia Future Fund</w:t>
      </w:r>
      <w:bookmarkEnd w:id="29"/>
    </w:p>
    <w:p w14:paraId="132A491A" w14:textId="77777777" w:rsidR="00511903" w:rsidRPr="00B01615" w:rsidRDefault="00511903" w:rsidP="00723CF7">
      <w:pPr>
        <w:pStyle w:val="subsection"/>
      </w:pPr>
      <w:r w:rsidRPr="00B01615">
        <w:tab/>
        <w:t>(1)</w:t>
      </w:r>
      <w:r w:rsidRPr="00B01615">
        <w:tab/>
        <w:t xml:space="preserve">If an amount is debited from the Housing Australia Future Fund Special Account for a purpose mentioned in section 14 of the </w:t>
      </w:r>
      <w:r w:rsidRPr="00B01615">
        <w:rPr>
          <w:i/>
        </w:rPr>
        <w:t>Housing Australia Future Fund Act 2023</w:t>
      </w:r>
      <w:r w:rsidRPr="00B01615">
        <w:t>, the nominated Minister may, by writing, direct that a specified amount is to be:</w:t>
      </w:r>
    </w:p>
    <w:p w14:paraId="584325A3" w14:textId="77777777" w:rsidR="00511903" w:rsidRPr="00B01615" w:rsidRDefault="00511903" w:rsidP="00723CF7">
      <w:pPr>
        <w:pStyle w:val="paragraph"/>
      </w:pPr>
      <w:r w:rsidRPr="00B01615">
        <w:tab/>
        <w:t>(a)</w:t>
      </w:r>
      <w:r w:rsidRPr="00B01615">
        <w:tab/>
        <w:t>debited from the Fund Account; and</w:t>
      </w:r>
    </w:p>
    <w:p w14:paraId="2307CB16" w14:textId="77777777" w:rsidR="00511903" w:rsidRPr="00B01615" w:rsidRDefault="00511903" w:rsidP="00723CF7">
      <w:pPr>
        <w:pStyle w:val="paragraph"/>
      </w:pPr>
      <w:r w:rsidRPr="00B01615">
        <w:tab/>
        <w:t>(b)</w:t>
      </w:r>
      <w:r w:rsidRPr="00B01615">
        <w:tab/>
        <w:t>credited to the Housing Australia Future Fund Special Account;</w:t>
      </w:r>
    </w:p>
    <w:p w14:paraId="7D06E1E8" w14:textId="77777777" w:rsidR="00511903" w:rsidRPr="00B01615" w:rsidRDefault="00511903" w:rsidP="00723CF7">
      <w:pPr>
        <w:pStyle w:val="subsection2"/>
      </w:pPr>
      <w:r w:rsidRPr="00B01615">
        <w:t>on a specified day.</w:t>
      </w:r>
    </w:p>
    <w:p w14:paraId="0C157619" w14:textId="77777777" w:rsidR="00511903" w:rsidRPr="00B01615" w:rsidRDefault="00511903" w:rsidP="00723CF7">
      <w:pPr>
        <w:pStyle w:val="subsection"/>
      </w:pPr>
      <w:r w:rsidRPr="00B01615">
        <w:tab/>
        <w:t>(2)</w:t>
      </w:r>
      <w:r w:rsidRPr="00B01615">
        <w:tab/>
        <w:t>The specified amount must not exceed the amount debited from the Housing Australia Future Fund Special Account as mentioned in subclause (1).</w:t>
      </w:r>
    </w:p>
    <w:p w14:paraId="2E605774" w14:textId="77777777" w:rsidR="00511903" w:rsidRPr="00B01615" w:rsidRDefault="00511903" w:rsidP="00723CF7">
      <w:pPr>
        <w:pStyle w:val="subsection"/>
      </w:pPr>
      <w:r w:rsidRPr="00B01615">
        <w:lastRenderedPageBreak/>
        <w:tab/>
        <w:t>(3)</w:t>
      </w:r>
      <w:r w:rsidRPr="00B01615">
        <w:tab/>
        <w:t>A direction under subclause (1) is not a legislative instrument.</w:t>
      </w:r>
    </w:p>
    <w:p w14:paraId="4107C3B9" w14:textId="77777777" w:rsidR="00511903" w:rsidRPr="00B01615" w:rsidRDefault="00511903" w:rsidP="00723CF7">
      <w:pPr>
        <w:pStyle w:val="ActHead9"/>
      </w:pPr>
      <w:bookmarkStart w:id="30" w:name="_Toc121479305"/>
      <w:r w:rsidRPr="00B01615">
        <w:t>Housing Australia Act 2018</w:t>
      </w:r>
      <w:bookmarkEnd w:id="30"/>
    </w:p>
    <w:p w14:paraId="61EC6E17" w14:textId="77777777" w:rsidR="00511903" w:rsidRPr="00B01615" w:rsidRDefault="00511903" w:rsidP="00723CF7">
      <w:pPr>
        <w:pStyle w:val="ItemHead"/>
      </w:pPr>
      <w:r w:rsidRPr="00B01615">
        <w:t>40  Section 47C (heading)</w:t>
      </w:r>
    </w:p>
    <w:p w14:paraId="4648590C" w14:textId="77777777" w:rsidR="00511903" w:rsidRPr="00B01615" w:rsidRDefault="00511903" w:rsidP="00723CF7">
      <w:pPr>
        <w:pStyle w:val="Item"/>
      </w:pPr>
      <w:r w:rsidRPr="00B01615">
        <w:t>Omit “</w:t>
      </w:r>
      <w:r w:rsidRPr="00B01615">
        <w:rPr>
          <w:b/>
        </w:rPr>
        <w:t>Purpose</w:t>
      </w:r>
      <w:r w:rsidRPr="00B01615">
        <w:t>”, substitute “</w:t>
      </w:r>
      <w:r w:rsidRPr="00B01615">
        <w:rPr>
          <w:b/>
        </w:rPr>
        <w:t>Purposes</w:t>
      </w:r>
      <w:r w:rsidRPr="00B01615">
        <w:t>”.</w:t>
      </w:r>
    </w:p>
    <w:p w14:paraId="608D0264" w14:textId="77777777" w:rsidR="00511903" w:rsidRPr="00B01615" w:rsidRDefault="00511903" w:rsidP="00723CF7">
      <w:pPr>
        <w:pStyle w:val="ItemHead"/>
      </w:pPr>
      <w:r w:rsidRPr="00B01615">
        <w:t>41  Subsection 47C(1)</w:t>
      </w:r>
    </w:p>
    <w:p w14:paraId="1CA198C9" w14:textId="77777777" w:rsidR="00511903" w:rsidRPr="00B01615" w:rsidRDefault="00511903" w:rsidP="00723CF7">
      <w:pPr>
        <w:pStyle w:val="Item"/>
      </w:pPr>
      <w:r w:rsidRPr="00B01615">
        <w:t>Repeal the subsection, substitute:</w:t>
      </w:r>
    </w:p>
    <w:p w14:paraId="7E6F246B" w14:textId="77777777" w:rsidR="00511903" w:rsidRPr="00B01615" w:rsidRDefault="00511903" w:rsidP="00723CF7">
      <w:pPr>
        <w:pStyle w:val="subsection"/>
      </w:pPr>
      <w:r w:rsidRPr="00B01615">
        <w:tab/>
        <w:t>(1)</w:t>
      </w:r>
      <w:r w:rsidRPr="00B01615">
        <w:tab/>
        <w:t>Each of the following is a purpose of the Account:</w:t>
      </w:r>
    </w:p>
    <w:p w14:paraId="08D50F11" w14:textId="77777777" w:rsidR="00511903" w:rsidRPr="00B01615" w:rsidRDefault="00511903" w:rsidP="00723CF7">
      <w:pPr>
        <w:pStyle w:val="paragraph"/>
      </w:pPr>
      <w:r w:rsidRPr="00B01615">
        <w:tab/>
        <w:t>(a)</w:t>
      </w:r>
      <w:r w:rsidRPr="00B01615">
        <w:tab/>
        <w:t>to make loans to Housing Australia for Housing Australia to later apply in accordance with subsection (2);</w:t>
      </w:r>
    </w:p>
    <w:p w14:paraId="70AFABC1" w14:textId="77777777" w:rsidR="00511903" w:rsidRPr="00B01615" w:rsidRDefault="00511903" w:rsidP="00723CF7">
      <w:pPr>
        <w:pStyle w:val="paragraph"/>
      </w:pPr>
      <w:r w:rsidRPr="00B01615">
        <w:tab/>
        <w:t>(b)</w:t>
      </w:r>
      <w:r w:rsidRPr="00B01615">
        <w:tab/>
        <w:t>to make payments to Housing Australia for Housing Australia to later apply in accordance with subsection (2A).</w:t>
      </w:r>
    </w:p>
    <w:p w14:paraId="1E5D0E3D" w14:textId="77777777" w:rsidR="00511903" w:rsidRPr="00B01615" w:rsidRDefault="00511903" w:rsidP="00723CF7">
      <w:pPr>
        <w:pStyle w:val="notetext"/>
      </w:pPr>
      <w:r w:rsidRPr="00B01615">
        <w:t>Note:</w:t>
      </w:r>
      <w:r w:rsidRPr="00B01615">
        <w:tab/>
        <w:t xml:space="preserve">See section 80 of the </w:t>
      </w:r>
      <w:r w:rsidRPr="00B01615">
        <w:rPr>
          <w:i/>
        </w:rPr>
        <w:t>Public Governance, Performance and Accountability Act 2013</w:t>
      </w:r>
      <w:r w:rsidRPr="00B01615">
        <w:t xml:space="preserve"> (which deals with special accounts).</w:t>
      </w:r>
    </w:p>
    <w:p w14:paraId="72F80F33" w14:textId="77777777" w:rsidR="00511903" w:rsidRPr="00B01615" w:rsidRDefault="00511903" w:rsidP="00723CF7">
      <w:pPr>
        <w:pStyle w:val="ItemHead"/>
      </w:pPr>
      <w:r w:rsidRPr="00B01615">
        <w:t>42  After subsection 47C(2)</w:t>
      </w:r>
    </w:p>
    <w:p w14:paraId="316C1DF3" w14:textId="77777777" w:rsidR="00511903" w:rsidRPr="00B01615" w:rsidRDefault="00511903" w:rsidP="00723CF7">
      <w:pPr>
        <w:pStyle w:val="Item"/>
      </w:pPr>
      <w:r w:rsidRPr="00B01615">
        <w:t>Insert:</w:t>
      </w:r>
    </w:p>
    <w:p w14:paraId="1BC5C806" w14:textId="77777777" w:rsidR="00511903" w:rsidRPr="00B01615" w:rsidRDefault="00511903" w:rsidP="00723CF7">
      <w:pPr>
        <w:pStyle w:val="subsection"/>
      </w:pPr>
      <w:r w:rsidRPr="00B01615">
        <w:tab/>
        <w:t>(2A)</w:t>
      </w:r>
      <w:r w:rsidRPr="00B01615">
        <w:tab/>
        <w:t>Housing Australia may apply such paragraph (1)(b) payments in making grants, in the performance of its functions mentioned in paragraphs 8(1)(a) and (2)(a), in relation to any of the following:</w:t>
      </w:r>
    </w:p>
    <w:p w14:paraId="0D97525E" w14:textId="77777777" w:rsidR="00511903" w:rsidRPr="00B01615" w:rsidRDefault="00511903" w:rsidP="00723CF7">
      <w:pPr>
        <w:pStyle w:val="paragraph"/>
      </w:pPr>
      <w:r w:rsidRPr="00B01615">
        <w:tab/>
        <w:t>(a)</w:t>
      </w:r>
      <w:r w:rsidRPr="00B01615">
        <w:tab/>
        <w:t>acute housing needs;</w:t>
      </w:r>
    </w:p>
    <w:p w14:paraId="013F9EDE" w14:textId="77777777" w:rsidR="00511903" w:rsidRPr="00B01615" w:rsidRDefault="00511903" w:rsidP="00723CF7">
      <w:pPr>
        <w:pStyle w:val="paragraph"/>
      </w:pPr>
      <w:r w:rsidRPr="00B01615">
        <w:tab/>
        <w:t>(b)</w:t>
      </w:r>
      <w:r w:rsidRPr="00B01615">
        <w:tab/>
        <w:t>social housing;</w:t>
      </w:r>
    </w:p>
    <w:p w14:paraId="00BE5F67" w14:textId="77777777" w:rsidR="00511903" w:rsidRPr="00B01615" w:rsidRDefault="00511903" w:rsidP="00723CF7">
      <w:pPr>
        <w:pStyle w:val="paragraph"/>
      </w:pPr>
      <w:r w:rsidRPr="00B01615">
        <w:tab/>
        <w:t>(c)</w:t>
      </w:r>
      <w:r w:rsidRPr="00B01615">
        <w:tab/>
        <w:t>affordable housing.</w:t>
      </w:r>
    </w:p>
    <w:p w14:paraId="225EA11A" w14:textId="77777777" w:rsidR="00511903" w:rsidRPr="00B01615" w:rsidRDefault="00511903" w:rsidP="00723CF7">
      <w:pPr>
        <w:pStyle w:val="notetext"/>
      </w:pPr>
      <w:r w:rsidRPr="00B01615">
        <w:t>Note:</w:t>
      </w:r>
      <w:r w:rsidRPr="00B01615">
        <w:tab/>
        <w:t>This subsection confers a function on Housing Australia to apply the payments from the Commonwealth mentioned in paragraph (1)(b). This means the Investment Mandate may include directions about how Housing Australia applies those payments.</w:t>
      </w:r>
    </w:p>
    <w:p w14:paraId="235727A4" w14:textId="77777777" w:rsidR="00511903" w:rsidRPr="00B01615" w:rsidRDefault="00511903" w:rsidP="00723CF7">
      <w:pPr>
        <w:pStyle w:val="subsection"/>
      </w:pPr>
      <w:r w:rsidRPr="00B01615">
        <w:tab/>
        <w:t>(2B)</w:t>
      </w:r>
      <w:r w:rsidRPr="00B01615">
        <w:tab/>
        <w:t>A payment under paragraph (1)(b) must not be made before 1 July 2023.</w:t>
      </w:r>
    </w:p>
    <w:p w14:paraId="61988AD1" w14:textId="77777777" w:rsidR="00511903" w:rsidRPr="00B01615" w:rsidRDefault="00511903" w:rsidP="00723CF7">
      <w:pPr>
        <w:pStyle w:val="ItemHead"/>
      </w:pPr>
      <w:r w:rsidRPr="00B01615">
        <w:t>43  Subsection 47C(3)</w:t>
      </w:r>
    </w:p>
    <w:p w14:paraId="34125A04" w14:textId="77777777" w:rsidR="00511903" w:rsidRPr="00B01615" w:rsidRDefault="00511903" w:rsidP="00723CF7">
      <w:pPr>
        <w:pStyle w:val="Item"/>
      </w:pPr>
      <w:r w:rsidRPr="00B01615">
        <w:t>Omit “Subsection (2) does”, substitute “Subsections (2) and (2A) do”.</w:t>
      </w:r>
    </w:p>
    <w:p w14:paraId="3F1424C5" w14:textId="77777777" w:rsidR="00511903" w:rsidRPr="00B01615" w:rsidRDefault="00511903" w:rsidP="00723CF7">
      <w:pPr>
        <w:pStyle w:val="ActHead9"/>
        <w:rPr>
          <w:i w:val="0"/>
        </w:rPr>
      </w:pPr>
      <w:bookmarkStart w:id="31" w:name="_Toc121479306"/>
      <w:r w:rsidRPr="00B01615">
        <w:lastRenderedPageBreak/>
        <w:t>Medical Research Future Fund Act 2015</w:t>
      </w:r>
      <w:bookmarkEnd w:id="31"/>
    </w:p>
    <w:p w14:paraId="02D360D4" w14:textId="77777777" w:rsidR="00511903" w:rsidRPr="00B01615" w:rsidRDefault="00511903" w:rsidP="00723CF7">
      <w:pPr>
        <w:pStyle w:val="ItemHead"/>
      </w:pPr>
      <w:r w:rsidRPr="00B01615">
        <w:t>44  After subparagraph 19(a)(ib)</w:t>
      </w:r>
    </w:p>
    <w:p w14:paraId="02364E88" w14:textId="77777777" w:rsidR="00511903" w:rsidRPr="00B01615" w:rsidRDefault="00511903" w:rsidP="00723CF7">
      <w:pPr>
        <w:pStyle w:val="Item"/>
      </w:pPr>
      <w:r w:rsidRPr="00B01615">
        <w:t>Insert:</w:t>
      </w:r>
    </w:p>
    <w:p w14:paraId="786F5CA5" w14:textId="77777777" w:rsidR="00511903" w:rsidRPr="00B01615" w:rsidRDefault="00511903" w:rsidP="00723CF7">
      <w:pPr>
        <w:pStyle w:val="paragraphsub"/>
      </w:pPr>
      <w:r w:rsidRPr="00B01615">
        <w:tab/>
        <w:t>(ic)</w:t>
      </w:r>
      <w:r w:rsidRPr="00B01615">
        <w:tab/>
        <w:t xml:space="preserve">paragraph 13(e) of the </w:t>
      </w:r>
      <w:r w:rsidRPr="00B01615">
        <w:rPr>
          <w:i/>
        </w:rPr>
        <w:t>Housing Australia Future Fund Act 2023</w:t>
      </w:r>
      <w:r w:rsidRPr="00B01615">
        <w:t>; or</w:t>
      </w:r>
    </w:p>
    <w:p w14:paraId="63422157" w14:textId="77777777" w:rsidR="00511903" w:rsidRPr="00B01615" w:rsidRDefault="00511903" w:rsidP="00723CF7">
      <w:pPr>
        <w:pStyle w:val="ItemHead"/>
      </w:pPr>
      <w:r w:rsidRPr="00B01615">
        <w:t>45  After subparagraph 19(b)(ib)</w:t>
      </w:r>
    </w:p>
    <w:p w14:paraId="7B060575" w14:textId="77777777" w:rsidR="00511903" w:rsidRPr="00B01615" w:rsidRDefault="00511903" w:rsidP="00723CF7">
      <w:pPr>
        <w:pStyle w:val="Item"/>
      </w:pPr>
      <w:r w:rsidRPr="00B01615">
        <w:t>Insert:</w:t>
      </w:r>
    </w:p>
    <w:p w14:paraId="310C4733" w14:textId="77777777" w:rsidR="00511903" w:rsidRPr="00B01615" w:rsidRDefault="00511903" w:rsidP="00723CF7">
      <w:pPr>
        <w:pStyle w:val="paragraphsub"/>
      </w:pPr>
      <w:r w:rsidRPr="00B01615">
        <w:tab/>
        <w:t>(ic)</w:t>
      </w:r>
      <w:r w:rsidRPr="00B01615">
        <w:tab/>
        <w:t xml:space="preserve">paragraph 13(f) of the </w:t>
      </w:r>
      <w:r w:rsidRPr="00B01615">
        <w:rPr>
          <w:i/>
        </w:rPr>
        <w:t>Housing Australia Future Fund Act 2023</w:t>
      </w:r>
      <w:r w:rsidRPr="00B01615">
        <w:t>; or</w:t>
      </w:r>
    </w:p>
    <w:p w14:paraId="3F14465F" w14:textId="77777777" w:rsidR="00511903" w:rsidRPr="00B01615" w:rsidRDefault="00511903" w:rsidP="00723CF7">
      <w:pPr>
        <w:pStyle w:val="ItemHead"/>
      </w:pPr>
      <w:r w:rsidRPr="00B01615">
        <w:t>46  After subparagraph 19(c)(ib)</w:t>
      </w:r>
    </w:p>
    <w:p w14:paraId="07DC71FF" w14:textId="77777777" w:rsidR="00511903" w:rsidRPr="00B01615" w:rsidRDefault="00511903" w:rsidP="00723CF7">
      <w:pPr>
        <w:pStyle w:val="Item"/>
      </w:pPr>
      <w:r w:rsidRPr="00B01615">
        <w:t>Insert:</w:t>
      </w:r>
    </w:p>
    <w:p w14:paraId="2F0E020E" w14:textId="77777777" w:rsidR="00511903" w:rsidRPr="00B01615" w:rsidRDefault="00511903" w:rsidP="00723CF7">
      <w:pPr>
        <w:pStyle w:val="paragraphsub"/>
      </w:pPr>
      <w:r w:rsidRPr="00B01615">
        <w:tab/>
        <w:t>(ic)</w:t>
      </w:r>
      <w:r w:rsidRPr="00B01615">
        <w:tab/>
        <w:t xml:space="preserve">a paragraph of section 13 of the </w:t>
      </w:r>
      <w:r w:rsidRPr="00B01615">
        <w:rPr>
          <w:i/>
        </w:rPr>
        <w:t>Housing Australia Future Fund Act 2023</w:t>
      </w:r>
      <w:r w:rsidRPr="00B01615">
        <w:t>; or</w:t>
      </w:r>
    </w:p>
    <w:sectPr w:rsidR="00511903" w:rsidRPr="00B01615" w:rsidSect="00723CF7">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EEEF" w14:textId="77777777" w:rsidR="00511903" w:rsidRDefault="00511903" w:rsidP="0048364F">
      <w:pPr>
        <w:spacing w:line="240" w:lineRule="auto"/>
      </w:pPr>
      <w:r>
        <w:separator/>
      </w:r>
    </w:p>
  </w:endnote>
  <w:endnote w:type="continuationSeparator" w:id="0">
    <w:p w14:paraId="0E60A4F7" w14:textId="77777777" w:rsidR="00511903" w:rsidRDefault="0051190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1783" w14:textId="77777777" w:rsidR="00511903" w:rsidRPr="005F1388" w:rsidRDefault="00511903" w:rsidP="00723CF7">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5408" behindDoc="1" locked="1" layoutInCell="1" allowOverlap="1" wp14:anchorId="4DB12C4D" wp14:editId="20FD716C">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921F6F"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B12C4D"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18921F6F"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2774" w14:textId="77777777" w:rsidR="00511903" w:rsidRDefault="00511903" w:rsidP="00723CF7">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511903" w14:paraId="52D2EBC9" w14:textId="77777777" w:rsidTr="0021181B">
      <w:tc>
        <w:tcPr>
          <w:tcW w:w="7303" w:type="dxa"/>
        </w:tcPr>
        <w:p w14:paraId="1C8C70DF" w14:textId="77777777" w:rsidR="00511903" w:rsidRDefault="00511903" w:rsidP="0021181B">
          <w:pPr>
            <w:rPr>
              <w:sz w:val="18"/>
            </w:rPr>
          </w:pPr>
          <w:r w:rsidRPr="00ED79B6">
            <w:rPr>
              <w:i/>
              <w:sz w:val="18"/>
            </w:rPr>
            <w:t xml:space="preserve"> </w:t>
          </w:r>
        </w:p>
      </w:tc>
    </w:tr>
  </w:tbl>
  <w:p w14:paraId="00AC5085" w14:textId="77777777" w:rsidR="00511903" w:rsidRPr="005F1388" w:rsidRDefault="00511903"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61312" behindDoc="1" locked="1" layoutInCell="1" allowOverlap="1" wp14:anchorId="35F501D8" wp14:editId="13548B7F">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367DCE" w14:textId="2F2C515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F501D8"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1F367DCE" w14:textId="2F2C515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A71B" w14:textId="77777777" w:rsidR="00511903" w:rsidRPr="00ED79B6" w:rsidRDefault="00511903" w:rsidP="00723C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C8A1" w14:textId="77777777" w:rsidR="00511903" w:rsidRDefault="00511903" w:rsidP="00723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11903" w14:paraId="0E3F0E6A" w14:textId="77777777" w:rsidTr="0021181B">
      <w:tc>
        <w:tcPr>
          <w:tcW w:w="646" w:type="dxa"/>
        </w:tcPr>
        <w:p w14:paraId="0FD37B98" w14:textId="77777777" w:rsidR="00511903" w:rsidRDefault="00511903" w:rsidP="0021181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F39250D" w14:textId="77777777" w:rsidR="00511903" w:rsidRDefault="00511903" w:rsidP="0021181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0117C">
            <w:rPr>
              <w:i/>
              <w:sz w:val="18"/>
            </w:rPr>
            <w:t>Treasury Laws Amendment (Housing Measures No. 1) Bill 2023</w:t>
          </w:r>
          <w:r w:rsidRPr="00ED79B6">
            <w:rPr>
              <w:i/>
              <w:sz w:val="18"/>
            </w:rPr>
            <w:fldChar w:fldCharType="end"/>
          </w:r>
        </w:p>
      </w:tc>
      <w:tc>
        <w:tcPr>
          <w:tcW w:w="1270" w:type="dxa"/>
        </w:tcPr>
        <w:p w14:paraId="0E4F2B5C" w14:textId="77777777" w:rsidR="00511903" w:rsidRDefault="00511903" w:rsidP="0021181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0117C">
            <w:rPr>
              <w:i/>
              <w:sz w:val="18"/>
            </w:rPr>
            <w:t>No.      , 2023</w:t>
          </w:r>
          <w:r w:rsidRPr="00ED79B6">
            <w:rPr>
              <w:i/>
              <w:sz w:val="18"/>
            </w:rPr>
            <w:fldChar w:fldCharType="end"/>
          </w:r>
        </w:p>
      </w:tc>
    </w:tr>
    <w:tr w:rsidR="00511903" w14:paraId="6211CE23" w14:textId="77777777" w:rsidTr="0021181B">
      <w:tc>
        <w:tcPr>
          <w:tcW w:w="7303" w:type="dxa"/>
          <w:gridSpan w:val="3"/>
        </w:tcPr>
        <w:p w14:paraId="2418AF82" w14:textId="77777777" w:rsidR="00511903" w:rsidRDefault="00511903" w:rsidP="0021181B">
          <w:pPr>
            <w:jc w:val="right"/>
            <w:rPr>
              <w:sz w:val="18"/>
            </w:rPr>
          </w:pPr>
          <w:r w:rsidRPr="00ED79B6">
            <w:rPr>
              <w:i/>
              <w:sz w:val="18"/>
            </w:rPr>
            <w:t xml:space="preserve"> </w:t>
          </w:r>
        </w:p>
      </w:tc>
    </w:tr>
  </w:tbl>
  <w:p w14:paraId="601E1298" w14:textId="77777777" w:rsidR="00511903" w:rsidRDefault="00511903">
    <w:r w:rsidRPr="00324EB0">
      <w:rPr>
        <w:b/>
        <w:noProof/>
        <w:lang w:val="en-US"/>
      </w:rPr>
      <mc:AlternateContent>
        <mc:Choice Requires="wps">
          <w:drawing>
            <wp:anchor distT="0" distB="0" distL="114300" distR="114300" simplePos="0" relativeHeight="251673600" behindDoc="1" locked="1" layoutInCell="1" allowOverlap="1" wp14:anchorId="5EB0D644" wp14:editId="4118E29E">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94C89D" w14:textId="584502DE"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B0D644"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4594C89D" w14:textId="584502DE"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A5C6" w14:textId="77777777" w:rsidR="00511903" w:rsidRDefault="00511903" w:rsidP="00723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11903" w14:paraId="40EE5ED0" w14:textId="77777777" w:rsidTr="0021181B">
      <w:tc>
        <w:tcPr>
          <w:tcW w:w="1247" w:type="dxa"/>
        </w:tcPr>
        <w:p w14:paraId="128E860F" w14:textId="77777777" w:rsidR="00511903" w:rsidRDefault="00511903" w:rsidP="0021181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0117C">
            <w:rPr>
              <w:i/>
              <w:sz w:val="18"/>
            </w:rPr>
            <w:t>No.      , 2023</w:t>
          </w:r>
          <w:r w:rsidRPr="00ED79B6">
            <w:rPr>
              <w:i/>
              <w:sz w:val="18"/>
            </w:rPr>
            <w:fldChar w:fldCharType="end"/>
          </w:r>
        </w:p>
      </w:tc>
      <w:tc>
        <w:tcPr>
          <w:tcW w:w="5387" w:type="dxa"/>
        </w:tcPr>
        <w:p w14:paraId="00B99ADC" w14:textId="77777777" w:rsidR="00511903" w:rsidRDefault="00511903" w:rsidP="0021181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0117C">
            <w:rPr>
              <w:i/>
              <w:sz w:val="18"/>
            </w:rPr>
            <w:t>Treasury Laws Amendment (Housing Measures No. 1) Bill 2023</w:t>
          </w:r>
          <w:r w:rsidRPr="00ED79B6">
            <w:rPr>
              <w:i/>
              <w:sz w:val="18"/>
            </w:rPr>
            <w:fldChar w:fldCharType="end"/>
          </w:r>
        </w:p>
      </w:tc>
      <w:tc>
        <w:tcPr>
          <w:tcW w:w="669" w:type="dxa"/>
        </w:tcPr>
        <w:p w14:paraId="6B76A03E" w14:textId="77777777" w:rsidR="00511903" w:rsidRDefault="00511903" w:rsidP="0021181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11903" w14:paraId="1C969262" w14:textId="77777777" w:rsidTr="0021181B">
      <w:tc>
        <w:tcPr>
          <w:tcW w:w="7303" w:type="dxa"/>
          <w:gridSpan w:val="3"/>
        </w:tcPr>
        <w:p w14:paraId="13B83359" w14:textId="77777777" w:rsidR="00511903" w:rsidRDefault="00511903" w:rsidP="0021181B">
          <w:pPr>
            <w:rPr>
              <w:i/>
              <w:sz w:val="18"/>
            </w:rPr>
          </w:pPr>
          <w:r w:rsidRPr="00ED79B6">
            <w:rPr>
              <w:i/>
              <w:sz w:val="18"/>
            </w:rPr>
            <w:t xml:space="preserve"> </w:t>
          </w:r>
        </w:p>
      </w:tc>
    </w:tr>
  </w:tbl>
  <w:p w14:paraId="577A8427" w14:textId="77777777" w:rsidR="00511903" w:rsidRPr="00ED79B6" w:rsidRDefault="00511903" w:rsidP="00055B5C">
    <w:pPr>
      <w:rPr>
        <w:sz w:val="18"/>
      </w:rPr>
    </w:pPr>
    <w:r w:rsidRPr="002F5A80">
      <w:rPr>
        <w:b/>
        <w:noProof/>
        <w:sz w:val="18"/>
        <w:lang w:val="en-US"/>
      </w:rPr>
      <mc:AlternateContent>
        <mc:Choice Requires="wps">
          <w:drawing>
            <wp:anchor distT="0" distB="0" distL="114300" distR="114300" simplePos="0" relativeHeight="251669504" behindDoc="1" locked="1" layoutInCell="1" allowOverlap="1" wp14:anchorId="72BAA129" wp14:editId="7CC592F5">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911A5E" w14:textId="373AF6CF"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BAA129"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10911A5E" w14:textId="373AF6CF"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51B9" w14:textId="77777777" w:rsidR="00511903" w:rsidRPr="00A961C4" w:rsidRDefault="00511903" w:rsidP="00723CF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11903" w14:paraId="052853DC" w14:textId="77777777" w:rsidTr="0021181B">
      <w:tc>
        <w:tcPr>
          <w:tcW w:w="646" w:type="dxa"/>
        </w:tcPr>
        <w:p w14:paraId="436D267C" w14:textId="77777777" w:rsidR="00511903" w:rsidRDefault="00511903" w:rsidP="0021181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D6A3BB0" w14:textId="77777777" w:rsidR="00511903" w:rsidRDefault="00511903" w:rsidP="0021181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17C">
            <w:rPr>
              <w:i/>
              <w:sz w:val="18"/>
            </w:rPr>
            <w:t>Treasury Laws Amendment (Housing Measures No. 1) Bill 2023</w:t>
          </w:r>
          <w:r w:rsidRPr="007A1328">
            <w:rPr>
              <w:i/>
              <w:sz w:val="18"/>
            </w:rPr>
            <w:fldChar w:fldCharType="end"/>
          </w:r>
        </w:p>
      </w:tc>
      <w:tc>
        <w:tcPr>
          <w:tcW w:w="1247" w:type="dxa"/>
        </w:tcPr>
        <w:p w14:paraId="7F80A434" w14:textId="77777777" w:rsidR="00511903" w:rsidRDefault="00511903" w:rsidP="0021181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17C">
            <w:rPr>
              <w:i/>
              <w:sz w:val="18"/>
            </w:rPr>
            <w:t>No.      , 2023</w:t>
          </w:r>
          <w:r w:rsidRPr="007A1328">
            <w:rPr>
              <w:i/>
              <w:sz w:val="18"/>
            </w:rPr>
            <w:fldChar w:fldCharType="end"/>
          </w:r>
        </w:p>
      </w:tc>
    </w:tr>
    <w:tr w:rsidR="00511903" w14:paraId="7E64C2FC" w14:textId="77777777" w:rsidTr="0021181B">
      <w:tc>
        <w:tcPr>
          <w:tcW w:w="7303" w:type="dxa"/>
          <w:gridSpan w:val="3"/>
        </w:tcPr>
        <w:p w14:paraId="7725C0DD" w14:textId="77777777" w:rsidR="00511903" w:rsidRDefault="00511903" w:rsidP="0021181B">
          <w:pPr>
            <w:jc w:val="right"/>
            <w:rPr>
              <w:sz w:val="18"/>
            </w:rPr>
          </w:pPr>
          <w:r w:rsidRPr="007A1328">
            <w:rPr>
              <w:i/>
              <w:sz w:val="18"/>
            </w:rPr>
            <w:t xml:space="preserve"> </w:t>
          </w:r>
        </w:p>
      </w:tc>
    </w:tr>
  </w:tbl>
  <w:p w14:paraId="7A99428B" w14:textId="77777777" w:rsidR="00511903" w:rsidRPr="00A961C4" w:rsidRDefault="00511903"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7297BE9E" wp14:editId="4278A7C3">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B5D7A8" w14:textId="331E3BC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97BE9E"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7AB5D7A8" w14:textId="331E3BC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2193" w14:textId="77777777" w:rsidR="00511903" w:rsidRPr="00A961C4" w:rsidRDefault="00511903" w:rsidP="00723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11903" w14:paraId="4FED3428" w14:textId="77777777" w:rsidTr="0021181B">
      <w:tc>
        <w:tcPr>
          <w:tcW w:w="1247" w:type="dxa"/>
        </w:tcPr>
        <w:p w14:paraId="1A06C717" w14:textId="77777777" w:rsidR="00511903" w:rsidRDefault="00511903" w:rsidP="0021181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17C">
            <w:rPr>
              <w:i/>
              <w:sz w:val="18"/>
            </w:rPr>
            <w:t>No.      , 2023</w:t>
          </w:r>
          <w:r w:rsidRPr="007A1328">
            <w:rPr>
              <w:i/>
              <w:sz w:val="18"/>
            </w:rPr>
            <w:fldChar w:fldCharType="end"/>
          </w:r>
        </w:p>
      </w:tc>
      <w:tc>
        <w:tcPr>
          <w:tcW w:w="5387" w:type="dxa"/>
        </w:tcPr>
        <w:p w14:paraId="11108A29" w14:textId="77777777" w:rsidR="00511903" w:rsidRDefault="00511903" w:rsidP="0021181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17C">
            <w:rPr>
              <w:i/>
              <w:sz w:val="18"/>
            </w:rPr>
            <w:t>Treasury Laws Amendment (Housing Measures No. 1) Bill 2023</w:t>
          </w:r>
          <w:r w:rsidRPr="007A1328">
            <w:rPr>
              <w:i/>
              <w:sz w:val="18"/>
            </w:rPr>
            <w:fldChar w:fldCharType="end"/>
          </w:r>
        </w:p>
      </w:tc>
      <w:tc>
        <w:tcPr>
          <w:tcW w:w="646" w:type="dxa"/>
        </w:tcPr>
        <w:p w14:paraId="42910157" w14:textId="77777777" w:rsidR="00511903" w:rsidRDefault="00511903" w:rsidP="0021181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511903" w14:paraId="69A27A50" w14:textId="77777777" w:rsidTr="0021181B">
      <w:tc>
        <w:tcPr>
          <w:tcW w:w="7303" w:type="dxa"/>
          <w:gridSpan w:val="3"/>
        </w:tcPr>
        <w:p w14:paraId="59F6BC4B" w14:textId="77777777" w:rsidR="00511903" w:rsidRDefault="00511903" w:rsidP="0021181B">
          <w:pPr>
            <w:rPr>
              <w:sz w:val="18"/>
            </w:rPr>
          </w:pPr>
          <w:r w:rsidRPr="007A1328">
            <w:rPr>
              <w:i/>
              <w:sz w:val="18"/>
            </w:rPr>
            <w:t xml:space="preserve"> </w:t>
          </w:r>
        </w:p>
      </w:tc>
    </w:tr>
  </w:tbl>
  <w:p w14:paraId="193B2C93" w14:textId="77777777" w:rsidR="00511903" w:rsidRPr="00055B5C" w:rsidRDefault="00511903" w:rsidP="00055B5C">
    <w:r w:rsidRPr="00324EB0">
      <w:rPr>
        <w:b/>
        <w:noProof/>
        <w:lang w:val="en-US"/>
      </w:rPr>
      <mc:AlternateContent>
        <mc:Choice Requires="wps">
          <w:drawing>
            <wp:anchor distT="0" distB="0" distL="114300" distR="114300" simplePos="0" relativeHeight="251681792" behindDoc="1" locked="1" layoutInCell="1" allowOverlap="1" wp14:anchorId="29C8C121" wp14:editId="15A5C7F0">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9B00B" w14:textId="7A8EC78C"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8C121"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24C9B00B" w14:textId="7A8EC78C"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DD73" w14:textId="77777777" w:rsidR="00511903" w:rsidRPr="00A961C4" w:rsidRDefault="00511903" w:rsidP="00723C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11903" w14:paraId="187D190A" w14:textId="77777777" w:rsidTr="0021181B">
      <w:tc>
        <w:tcPr>
          <w:tcW w:w="1247" w:type="dxa"/>
        </w:tcPr>
        <w:p w14:paraId="7AC22525" w14:textId="77777777" w:rsidR="00511903" w:rsidRDefault="00511903" w:rsidP="0021181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17C">
            <w:rPr>
              <w:i/>
              <w:sz w:val="18"/>
            </w:rPr>
            <w:t>No.      , 2023</w:t>
          </w:r>
          <w:r w:rsidRPr="007A1328">
            <w:rPr>
              <w:i/>
              <w:sz w:val="18"/>
            </w:rPr>
            <w:fldChar w:fldCharType="end"/>
          </w:r>
        </w:p>
      </w:tc>
      <w:tc>
        <w:tcPr>
          <w:tcW w:w="5387" w:type="dxa"/>
        </w:tcPr>
        <w:p w14:paraId="0517E844" w14:textId="77777777" w:rsidR="00511903" w:rsidRDefault="00511903" w:rsidP="0021181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17C">
            <w:rPr>
              <w:i/>
              <w:sz w:val="18"/>
            </w:rPr>
            <w:t>Treasury Laws Amendment (Housing Measures No. 1) Bill 2023</w:t>
          </w:r>
          <w:r w:rsidRPr="007A1328">
            <w:rPr>
              <w:i/>
              <w:sz w:val="18"/>
            </w:rPr>
            <w:fldChar w:fldCharType="end"/>
          </w:r>
        </w:p>
      </w:tc>
      <w:tc>
        <w:tcPr>
          <w:tcW w:w="646" w:type="dxa"/>
        </w:tcPr>
        <w:p w14:paraId="01363ADE" w14:textId="77777777" w:rsidR="00511903" w:rsidRDefault="00511903" w:rsidP="0021181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511903" w14:paraId="47177BBE" w14:textId="77777777" w:rsidTr="0021181B">
      <w:tc>
        <w:tcPr>
          <w:tcW w:w="7303" w:type="dxa"/>
          <w:gridSpan w:val="3"/>
        </w:tcPr>
        <w:p w14:paraId="12364591" w14:textId="77777777" w:rsidR="00511903" w:rsidRDefault="00511903" w:rsidP="0021181B">
          <w:pPr>
            <w:rPr>
              <w:sz w:val="18"/>
            </w:rPr>
          </w:pPr>
          <w:r w:rsidRPr="007A1328">
            <w:rPr>
              <w:i/>
              <w:sz w:val="18"/>
            </w:rPr>
            <w:t xml:space="preserve"> </w:t>
          </w:r>
        </w:p>
      </w:tc>
    </w:tr>
  </w:tbl>
  <w:p w14:paraId="6AF302B9" w14:textId="77777777" w:rsidR="00511903" w:rsidRPr="00A961C4" w:rsidRDefault="00511903"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0F2EDEBB" wp14:editId="14235CCA">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F1E47E"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2EDEBB"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5EF1E47E"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9253" w14:textId="77777777" w:rsidR="00511903" w:rsidRDefault="00511903" w:rsidP="0048364F">
      <w:pPr>
        <w:spacing w:line="240" w:lineRule="auto"/>
      </w:pPr>
      <w:r>
        <w:separator/>
      </w:r>
    </w:p>
  </w:footnote>
  <w:footnote w:type="continuationSeparator" w:id="0">
    <w:p w14:paraId="14EE74C6" w14:textId="77777777" w:rsidR="00511903" w:rsidRDefault="0051190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590F" w14:textId="77777777" w:rsidR="00511903" w:rsidRPr="005F1388" w:rsidRDefault="00511903"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4898BC32" wp14:editId="267893F8">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AB7558"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8BC32"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BAB7558" w14:textId="77777777"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BB5" w14:textId="77777777" w:rsidR="00511903" w:rsidRPr="005F1388" w:rsidRDefault="00511903"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7AD167B5" wp14:editId="4E848A0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84298D" w14:textId="512CD8AC"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D167B5"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7984298D" w14:textId="512CD8AC"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6B53" w14:textId="77777777" w:rsidR="00511903" w:rsidRPr="005F1388" w:rsidRDefault="0051190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5D06" w14:textId="77777777" w:rsidR="00511903" w:rsidRPr="00ED79B6" w:rsidRDefault="00511903"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2D783A50" wp14:editId="7861EB39">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476894" w14:textId="5A9F5C05"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783A50"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75476894" w14:textId="5A9F5C05"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3017" w14:textId="77777777" w:rsidR="00511903" w:rsidRPr="00ED79B6" w:rsidRDefault="00511903"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5F89D394" wp14:editId="4586C7EE">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916781" w14:textId="34D97E54"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89D394"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13916781" w14:textId="34D97E54"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5BE6" w14:textId="77777777" w:rsidR="00511903" w:rsidRPr="00ED79B6" w:rsidRDefault="0051190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85AD" w14:textId="358BD80F" w:rsidR="00511903" w:rsidRPr="00A961C4" w:rsidRDefault="00511903"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42A3C4F4" wp14:editId="1FC79989">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98B200" w14:textId="64BAD05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A3C4F4"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7698B200" w14:textId="64BAD051"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sidR="002D5B03">
      <w:rPr>
        <w:b/>
        <w:sz w:val="20"/>
      </w:rPr>
      <w:fldChar w:fldCharType="separate"/>
    </w:r>
    <w:r w:rsidR="002D5B03">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D5B03">
      <w:rPr>
        <w:sz w:val="20"/>
      </w:rPr>
      <w:fldChar w:fldCharType="separate"/>
    </w:r>
    <w:r w:rsidR="002D5B03">
      <w:rPr>
        <w:noProof/>
        <w:sz w:val="20"/>
      </w:rPr>
      <w:t>Consequential matters arising from the Housing Australia Future Fund Act 2023</w:t>
    </w:r>
    <w:r>
      <w:rPr>
        <w:sz w:val="20"/>
      </w:rPr>
      <w:fldChar w:fldCharType="end"/>
    </w:r>
  </w:p>
  <w:p w14:paraId="146E1FB5" w14:textId="4EC40000" w:rsidR="00511903" w:rsidRPr="00A961C4" w:rsidRDefault="0051190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FC32C68" w14:textId="77777777" w:rsidR="00511903" w:rsidRPr="00A961C4" w:rsidRDefault="0051190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FFD5" w14:textId="4D0F9B26" w:rsidR="00511903" w:rsidRPr="00A961C4" w:rsidRDefault="00511903"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4759EEE4" wp14:editId="602E7DAA">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9B398" w14:textId="70EC8109"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59EEE4"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0249B398" w14:textId="70EC8109"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2D5B03">
      <w:rPr>
        <w:sz w:val="20"/>
      </w:rPr>
      <w:fldChar w:fldCharType="separate"/>
    </w:r>
    <w:r w:rsidR="002D5B03">
      <w:rPr>
        <w:noProof/>
        <w:sz w:val="20"/>
      </w:rPr>
      <w:t>Consequential matters arising from the Housing Australia Future Fund Act 2023</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D5B03">
      <w:rPr>
        <w:b/>
        <w:sz w:val="20"/>
      </w:rPr>
      <w:fldChar w:fldCharType="separate"/>
    </w:r>
    <w:r w:rsidR="002D5B03">
      <w:rPr>
        <w:b/>
        <w:noProof/>
        <w:sz w:val="20"/>
      </w:rPr>
      <w:t>Schedule 4</w:t>
    </w:r>
    <w:r>
      <w:rPr>
        <w:b/>
        <w:sz w:val="20"/>
      </w:rPr>
      <w:fldChar w:fldCharType="end"/>
    </w:r>
  </w:p>
  <w:p w14:paraId="05387EC6" w14:textId="34569895" w:rsidR="00511903" w:rsidRPr="00A961C4" w:rsidRDefault="0051190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3643716" w14:textId="77777777" w:rsidR="00511903" w:rsidRPr="00A961C4" w:rsidRDefault="0051190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79E2" w14:textId="77777777" w:rsidR="00511903" w:rsidRPr="00A961C4" w:rsidRDefault="00511903" w:rsidP="0048364F">
    <w:r w:rsidRPr="00324EB0">
      <w:rPr>
        <w:b/>
        <w:noProof/>
        <w:lang w:val="en-US"/>
      </w:rPr>
      <mc:AlternateContent>
        <mc:Choice Requires="wps">
          <w:drawing>
            <wp:anchor distT="0" distB="0" distL="114300" distR="114300" simplePos="0" relativeHeight="251675648" behindDoc="1" locked="1" layoutInCell="1" allowOverlap="1" wp14:anchorId="13F3F777" wp14:editId="11694954">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3D1A6D" w14:textId="501AF3F8"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F3F777"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2F3D1A6D" w14:textId="501AF3F8" w:rsidR="00511903" w:rsidRPr="00324EB0" w:rsidRDefault="00511903" w:rsidP="0021181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0117C">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23C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23C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0117C">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117C">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D5B03">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330D"/>
    <w:rsid w:val="00004FFE"/>
    <w:rsid w:val="000113BC"/>
    <w:rsid w:val="000136AF"/>
    <w:rsid w:val="000417C9"/>
    <w:rsid w:val="00055B5C"/>
    <w:rsid w:val="00056391"/>
    <w:rsid w:val="00060FF9"/>
    <w:rsid w:val="000614BF"/>
    <w:rsid w:val="00073D9C"/>
    <w:rsid w:val="00085952"/>
    <w:rsid w:val="000957A3"/>
    <w:rsid w:val="000A6C58"/>
    <w:rsid w:val="000B1FD2"/>
    <w:rsid w:val="000B553F"/>
    <w:rsid w:val="000D05EF"/>
    <w:rsid w:val="000D1B7E"/>
    <w:rsid w:val="000F21C1"/>
    <w:rsid w:val="000F316E"/>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1F67CA"/>
    <w:rsid w:val="00201D27"/>
    <w:rsid w:val="00202618"/>
    <w:rsid w:val="0021181B"/>
    <w:rsid w:val="00240749"/>
    <w:rsid w:val="00263820"/>
    <w:rsid w:val="002644E6"/>
    <w:rsid w:val="00275197"/>
    <w:rsid w:val="00293B89"/>
    <w:rsid w:val="00297ECB"/>
    <w:rsid w:val="002B5A30"/>
    <w:rsid w:val="002D043A"/>
    <w:rsid w:val="002D395A"/>
    <w:rsid w:val="002D5B03"/>
    <w:rsid w:val="002E04C8"/>
    <w:rsid w:val="002F5A80"/>
    <w:rsid w:val="003415D3"/>
    <w:rsid w:val="00347924"/>
    <w:rsid w:val="00350417"/>
    <w:rsid w:val="00352B0F"/>
    <w:rsid w:val="00373874"/>
    <w:rsid w:val="00375C6C"/>
    <w:rsid w:val="003A7B3C"/>
    <w:rsid w:val="003B2ED2"/>
    <w:rsid w:val="003B4E3D"/>
    <w:rsid w:val="003C5F2B"/>
    <w:rsid w:val="003D0BFE"/>
    <w:rsid w:val="003D5700"/>
    <w:rsid w:val="00405579"/>
    <w:rsid w:val="00410B8E"/>
    <w:rsid w:val="004116CD"/>
    <w:rsid w:val="004173C1"/>
    <w:rsid w:val="00421FC1"/>
    <w:rsid w:val="004228BE"/>
    <w:rsid w:val="004229C7"/>
    <w:rsid w:val="00424CA9"/>
    <w:rsid w:val="00436785"/>
    <w:rsid w:val="00436BD5"/>
    <w:rsid w:val="00437E4B"/>
    <w:rsid w:val="0044291A"/>
    <w:rsid w:val="0048196B"/>
    <w:rsid w:val="0048199F"/>
    <w:rsid w:val="0048364F"/>
    <w:rsid w:val="00486D05"/>
    <w:rsid w:val="00496F97"/>
    <w:rsid w:val="004C7C8C"/>
    <w:rsid w:val="004E2A4A"/>
    <w:rsid w:val="004F0D23"/>
    <w:rsid w:val="004F1FAC"/>
    <w:rsid w:val="00511903"/>
    <w:rsid w:val="00516B8D"/>
    <w:rsid w:val="00537FBC"/>
    <w:rsid w:val="00543469"/>
    <w:rsid w:val="00545D52"/>
    <w:rsid w:val="00551B54"/>
    <w:rsid w:val="005648D2"/>
    <w:rsid w:val="0057630C"/>
    <w:rsid w:val="00584811"/>
    <w:rsid w:val="00593AA6"/>
    <w:rsid w:val="00594161"/>
    <w:rsid w:val="00594749"/>
    <w:rsid w:val="005A0D92"/>
    <w:rsid w:val="005B4067"/>
    <w:rsid w:val="005C3F41"/>
    <w:rsid w:val="005D5946"/>
    <w:rsid w:val="005E152A"/>
    <w:rsid w:val="005F11B1"/>
    <w:rsid w:val="005F330D"/>
    <w:rsid w:val="00600219"/>
    <w:rsid w:val="006167FD"/>
    <w:rsid w:val="00641DE5"/>
    <w:rsid w:val="0064381B"/>
    <w:rsid w:val="00656F0C"/>
    <w:rsid w:val="00677CC2"/>
    <w:rsid w:val="00681F92"/>
    <w:rsid w:val="006842C2"/>
    <w:rsid w:val="00685F42"/>
    <w:rsid w:val="0069207B"/>
    <w:rsid w:val="006A4B23"/>
    <w:rsid w:val="006C2874"/>
    <w:rsid w:val="006C7F8C"/>
    <w:rsid w:val="006D380D"/>
    <w:rsid w:val="006E0135"/>
    <w:rsid w:val="006E303A"/>
    <w:rsid w:val="006E622C"/>
    <w:rsid w:val="006F7E19"/>
    <w:rsid w:val="00700B2C"/>
    <w:rsid w:val="0070117C"/>
    <w:rsid w:val="00712D8D"/>
    <w:rsid w:val="00713084"/>
    <w:rsid w:val="00714B26"/>
    <w:rsid w:val="00723CF7"/>
    <w:rsid w:val="00731E00"/>
    <w:rsid w:val="007440B7"/>
    <w:rsid w:val="007634AD"/>
    <w:rsid w:val="007715C9"/>
    <w:rsid w:val="00774EDD"/>
    <w:rsid w:val="007757EC"/>
    <w:rsid w:val="007869FF"/>
    <w:rsid w:val="007A3AFE"/>
    <w:rsid w:val="007B30AA"/>
    <w:rsid w:val="007C412F"/>
    <w:rsid w:val="007C6D7A"/>
    <w:rsid w:val="007E7D4A"/>
    <w:rsid w:val="008006CC"/>
    <w:rsid w:val="00807F18"/>
    <w:rsid w:val="00820609"/>
    <w:rsid w:val="00831E8D"/>
    <w:rsid w:val="00834FE3"/>
    <w:rsid w:val="00856A31"/>
    <w:rsid w:val="00857D6B"/>
    <w:rsid w:val="0086112F"/>
    <w:rsid w:val="008754D0"/>
    <w:rsid w:val="00876322"/>
    <w:rsid w:val="00877D48"/>
    <w:rsid w:val="00883781"/>
    <w:rsid w:val="00885570"/>
    <w:rsid w:val="00893958"/>
    <w:rsid w:val="008A2E77"/>
    <w:rsid w:val="008C6F6F"/>
    <w:rsid w:val="008D0EE0"/>
    <w:rsid w:val="008D3E94"/>
    <w:rsid w:val="008F4F1C"/>
    <w:rsid w:val="008F77C4"/>
    <w:rsid w:val="009103F3"/>
    <w:rsid w:val="00932377"/>
    <w:rsid w:val="00943221"/>
    <w:rsid w:val="00967042"/>
    <w:rsid w:val="0098255A"/>
    <w:rsid w:val="009845BE"/>
    <w:rsid w:val="009969C9"/>
    <w:rsid w:val="009A5E5D"/>
    <w:rsid w:val="009E186E"/>
    <w:rsid w:val="009F60B6"/>
    <w:rsid w:val="009F7BD0"/>
    <w:rsid w:val="00A048FF"/>
    <w:rsid w:val="00A10775"/>
    <w:rsid w:val="00A231E2"/>
    <w:rsid w:val="00A36C48"/>
    <w:rsid w:val="00A41E0B"/>
    <w:rsid w:val="00A55631"/>
    <w:rsid w:val="00A64912"/>
    <w:rsid w:val="00A70A74"/>
    <w:rsid w:val="00AA3795"/>
    <w:rsid w:val="00AC1E75"/>
    <w:rsid w:val="00AD5641"/>
    <w:rsid w:val="00AE1088"/>
    <w:rsid w:val="00AF1BA4"/>
    <w:rsid w:val="00B01615"/>
    <w:rsid w:val="00B032D8"/>
    <w:rsid w:val="00B17511"/>
    <w:rsid w:val="00B3269C"/>
    <w:rsid w:val="00B32BE2"/>
    <w:rsid w:val="00B33B3C"/>
    <w:rsid w:val="00B6382D"/>
    <w:rsid w:val="00BA5026"/>
    <w:rsid w:val="00BB40BF"/>
    <w:rsid w:val="00BC0CD1"/>
    <w:rsid w:val="00BC1ACA"/>
    <w:rsid w:val="00BE719A"/>
    <w:rsid w:val="00BE720A"/>
    <w:rsid w:val="00BF0461"/>
    <w:rsid w:val="00BF4944"/>
    <w:rsid w:val="00BF4B7D"/>
    <w:rsid w:val="00BF56D4"/>
    <w:rsid w:val="00C04409"/>
    <w:rsid w:val="00C067E5"/>
    <w:rsid w:val="00C164CA"/>
    <w:rsid w:val="00C176CF"/>
    <w:rsid w:val="00C24EE9"/>
    <w:rsid w:val="00C349D9"/>
    <w:rsid w:val="00C42BF8"/>
    <w:rsid w:val="00C460AE"/>
    <w:rsid w:val="00C50043"/>
    <w:rsid w:val="00C54E84"/>
    <w:rsid w:val="00C7573B"/>
    <w:rsid w:val="00C76CF3"/>
    <w:rsid w:val="00CA2777"/>
    <w:rsid w:val="00CE1E31"/>
    <w:rsid w:val="00CF0BB2"/>
    <w:rsid w:val="00D00EAA"/>
    <w:rsid w:val="00D13441"/>
    <w:rsid w:val="00D243A3"/>
    <w:rsid w:val="00D477C3"/>
    <w:rsid w:val="00D52EFE"/>
    <w:rsid w:val="00D63EF6"/>
    <w:rsid w:val="00D70DFB"/>
    <w:rsid w:val="00D73029"/>
    <w:rsid w:val="00D766DF"/>
    <w:rsid w:val="00DA6B57"/>
    <w:rsid w:val="00DB0FBE"/>
    <w:rsid w:val="00DE2002"/>
    <w:rsid w:val="00DE4AB5"/>
    <w:rsid w:val="00DE672F"/>
    <w:rsid w:val="00DF7AE9"/>
    <w:rsid w:val="00E05704"/>
    <w:rsid w:val="00E24D66"/>
    <w:rsid w:val="00E37760"/>
    <w:rsid w:val="00E54292"/>
    <w:rsid w:val="00E74DC7"/>
    <w:rsid w:val="00E84ECA"/>
    <w:rsid w:val="00E87699"/>
    <w:rsid w:val="00E947C6"/>
    <w:rsid w:val="00EA23BE"/>
    <w:rsid w:val="00EA4036"/>
    <w:rsid w:val="00EB510C"/>
    <w:rsid w:val="00EB634F"/>
    <w:rsid w:val="00ED492F"/>
    <w:rsid w:val="00EE3E36"/>
    <w:rsid w:val="00EF2E3A"/>
    <w:rsid w:val="00F047E2"/>
    <w:rsid w:val="00F078DC"/>
    <w:rsid w:val="00F13E86"/>
    <w:rsid w:val="00F17B00"/>
    <w:rsid w:val="00F5250D"/>
    <w:rsid w:val="00F677A9"/>
    <w:rsid w:val="00F82B9A"/>
    <w:rsid w:val="00F84CF5"/>
    <w:rsid w:val="00F92D35"/>
    <w:rsid w:val="00FA420B"/>
    <w:rsid w:val="00FC524F"/>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05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CF7"/>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23CF7"/>
  </w:style>
  <w:style w:type="paragraph" w:customStyle="1" w:styleId="OPCParaBase">
    <w:name w:val="OPCParaBase"/>
    <w:qFormat/>
    <w:rsid w:val="00723CF7"/>
    <w:pPr>
      <w:spacing w:line="260" w:lineRule="atLeast"/>
    </w:pPr>
    <w:rPr>
      <w:rFonts w:eastAsia="Times New Roman" w:cs="Times New Roman"/>
      <w:sz w:val="22"/>
      <w:lang w:eastAsia="en-AU"/>
    </w:rPr>
  </w:style>
  <w:style w:type="paragraph" w:customStyle="1" w:styleId="ShortT">
    <w:name w:val="ShortT"/>
    <w:basedOn w:val="OPCParaBase"/>
    <w:next w:val="Normal"/>
    <w:qFormat/>
    <w:rsid w:val="00723CF7"/>
    <w:pPr>
      <w:spacing w:line="240" w:lineRule="auto"/>
    </w:pPr>
    <w:rPr>
      <w:b/>
      <w:sz w:val="40"/>
    </w:rPr>
  </w:style>
  <w:style w:type="paragraph" w:customStyle="1" w:styleId="ActHead1">
    <w:name w:val="ActHead 1"/>
    <w:aliases w:val="c"/>
    <w:basedOn w:val="OPCParaBase"/>
    <w:next w:val="Normal"/>
    <w:qFormat/>
    <w:rsid w:val="00723C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23C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23C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23C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23C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23C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23C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23C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23C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23CF7"/>
  </w:style>
  <w:style w:type="paragraph" w:customStyle="1" w:styleId="Blocks">
    <w:name w:val="Blocks"/>
    <w:aliases w:val="bb"/>
    <w:basedOn w:val="OPCParaBase"/>
    <w:qFormat/>
    <w:rsid w:val="00723CF7"/>
    <w:pPr>
      <w:spacing w:line="240" w:lineRule="auto"/>
    </w:pPr>
    <w:rPr>
      <w:sz w:val="24"/>
    </w:rPr>
  </w:style>
  <w:style w:type="paragraph" w:customStyle="1" w:styleId="BoxText">
    <w:name w:val="BoxText"/>
    <w:aliases w:val="bt"/>
    <w:basedOn w:val="OPCParaBase"/>
    <w:qFormat/>
    <w:rsid w:val="00723C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23CF7"/>
    <w:rPr>
      <w:b/>
    </w:rPr>
  </w:style>
  <w:style w:type="paragraph" w:customStyle="1" w:styleId="BoxHeadItalic">
    <w:name w:val="BoxHeadItalic"/>
    <w:aliases w:val="bhi"/>
    <w:basedOn w:val="BoxText"/>
    <w:next w:val="BoxStep"/>
    <w:qFormat/>
    <w:rsid w:val="00723CF7"/>
    <w:rPr>
      <w:i/>
    </w:rPr>
  </w:style>
  <w:style w:type="paragraph" w:customStyle="1" w:styleId="BoxList">
    <w:name w:val="BoxList"/>
    <w:aliases w:val="bl"/>
    <w:basedOn w:val="BoxText"/>
    <w:qFormat/>
    <w:rsid w:val="00723CF7"/>
    <w:pPr>
      <w:ind w:left="1559" w:hanging="425"/>
    </w:pPr>
  </w:style>
  <w:style w:type="paragraph" w:customStyle="1" w:styleId="BoxNote">
    <w:name w:val="BoxNote"/>
    <w:aliases w:val="bn"/>
    <w:basedOn w:val="BoxText"/>
    <w:qFormat/>
    <w:rsid w:val="00723CF7"/>
    <w:pPr>
      <w:tabs>
        <w:tab w:val="left" w:pos="1985"/>
      </w:tabs>
      <w:spacing w:before="122" w:line="198" w:lineRule="exact"/>
      <w:ind w:left="2948" w:hanging="1814"/>
    </w:pPr>
    <w:rPr>
      <w:sz w:val="18"/>
    </w:rPr>
  </w:style>
  <w:style w:type="paragraph" w:customStyle="1" w:styleId="BoxPara">
    <w:name w:val="BoxPara"/>
    <w:aliases w:val="bp"/>
    <w:basedOn w:val="BoxText"/>
    <w:qFormat/>
    <w:rsid w:val="00723CF7"/>
    <w:pPr>
      <w:tabs>
        <w:tab w:val="right" w:pos="2268"/>
      </w:tabs>
      <w:ind w:left="2552" w:hanging="1418"/>
    </w:pPr>
  </w:style>
  <w:style w:type="paragraph" w:customStyle="1" w:styleId="BoxStep">
    <w:name w:val="BoxStep"/>
    <w:aliases w:val="bs"/>
    <w:basedOn w:val="BoxText"/>
    <w:qFormat/>
    <w:rsid w:val="00723CF7"/>
    <w:pPr>
      <w:ind w:left="1985" w:hanging="851"/>
    </w:pPr>
  </w:style>
  <w:style w:type="character" w:customStyle="1" w:styleId="CharAmPartNo">
    <w:name w:val="CharAmPartNo"/>
    <w:basedOn w:val="OPCCharBase"/>
    <w:qFormat/>
    <w:rsid w:val="00723CF7"/>
  </w:style>
  <w:style w:type="character" w:customStyle="1" w:styleId="CharAmPartText">
    <w:name w:val="CharAmPartText"/>
    <w:basedOn w:val="OPCCharBase"/>
    <w:qFormat/>
    <w:rsid w:val="00723CF7"/>
  </w:style>
  <w:style w:type="character" w:customStyle="1" w:styleId="CharAmSchNo">
    <w:name w:val="CharAmSchNo"/>
    <w:basedOn w:val="OPCCharBase"/>
    <w:qFormat/>
    <w:rsid w:val="00723CF7"/>
  </w:style>
  <w:style w:type="character" w:customStyle="1" w:styleId="CharAmSchText">
    <w:name w:val="CharAmSchText"/>
    <w:basedOn w:val="OPCCharBase"/>
    <w:qFormat/>
    <w:rsid w:val="00723CF7"/>
  </w:style>
  <w:style w:type="character" w:customStyle="1" w:styleId="CharBoldItalic">
    <w:name w:val="CharBoldItalic"/>
    <w:basedOn w:val="OPCCharBase"/>
    <w:uiPriority w:val="1"/>
    <w:qFormat/>
    <w:rsid w:val="00723CF7"/>
    <w:rPr>
      <w:b/>
      <w:i/>
    </w:rPr>
  </w:style>
  <w:style w:type="character" w:customStyle="1" w:styleId="CharChapNo">
    <w:name w:val="CharChapNo"/>
    <w:basedOn w:val="OPCCharBase"/>
    <w:uiPriority w:val="1"/>
    <w:qFormat/>
    <w:rsid w:val="00723CF7"/>
  </w:style>
  <w:style w:type="character" w:customStyle="1" w:styleId="CharChapText">
    <w:name w:val="CharChapText"/>
    <w:basedOn w:val="OPCCharBase"/>
    <w:uiPriority w:val="1"/>
    <w:qFormat/>
    <w:rsid w:val="00723CF7"/>
  </w:style>
  <w:style w:type="character" w:customStyle="1" w:styleId="CharDivNo">
    <w:name w:val="CharDivNo"/>
    <w:basedOn w:val="OPCCharBase"/>
    <w:uiPriority w:val="1"/>
    <w:qFormat/>
    <w:rsid w:val="00723CF7"/>
  </w:style>
  <w:style w:type="character" w:customStyle="1" w:styleId="CharDivText">
    <w:name w:val="CharDivText"/>
    <w:basedOn w:val="OPCCharBase"/>
    <w:uiPriority w:val="1"/>
    <w:qFormat/>
    <w:rsid w:val="00723CF7"/>
  </w:style>
  <w:style w:type="character" w:customStyle="1" w:styleId="CharItalic">
    <w:name w:val="CharItalic"/>
    <w:basedOn w:val="OPCCharBase"/>
    <w:uiPriority w:val="1"/>
    <w:qFormat/>
    <w:rsid w:val="00723CF7"/>
    <w:rPr>
      <w:i/>
    </w:rPr>
  </w:style>
  <w:style w:type="character" w:customStyle="1" w:styleId="CharPartNo">
    <w:name w:val="CharPartNo"/>
    <w:basedOn w:val="OPCCharBase"/>
    <w:uiPriority w:val="1"/>
    <w:qFormat/>
    <w:rsid w:val="00723CF7"/>
  </w:style>
  <w:style w:type="character" w:customStyle="1" w:styleId="CharPartText">
    <w:name w:val="CharPartText"/>
    <w:basedOn w:val="OPCCharBase"/>
    <w:uiPriority w:val="1"/>
    <w:qFormat/>
    <w:rsid w:val="00723CF7"/>
  </w:style>
  <w:style w:type="character" w:customStyle="1" w:styleId="CharSectno">
    <w:name w:val="CharSectno"/>
    <w:basedOn w:val="OPCCharBase"/>
    <w:qFormat/>
    <w:rsid w:val="00723CF7"/>
  </w:style>
  <w:style w:type="character" w:customStyle="1" w:styleId="CharSubdNo">
    <w:name w:val="CharSubdNo"/>
    <w:basedOn w:val="OPCCharBase"/>
    <w:uiPriority w:val="1"/>
    <w:qFormat/>
    <w:rsid w:val="00723CF7"/>
  </w:style>
  <w:style w:type="character" w:customStyle="1" w:styleId="CharSubdText">
    <w:name w:val="CharSubdText"/>
    <w:basedOn w:val="OPCCharBase"/>
    <w:uiPriority w:val="1"/>
    <w:qFormat/>
    <w:rsid w:val="00723CF7"/>
  </w:style>
  <w:style w:type="paragraph" w:customStyle="1" w:styleId="CTA--">
    <w:name w:val="CTA --"/>
    <w:basedOn w:val="OPCParaBase"/>
    <w:next w:val="Normal"/>
    <w:rsid w:val="00723CF7"/>
    <w:pPr>
      <w:spacing w:before="60" w:line="240" w:lineRule="atLeast"/>
      <w:ind w:left="142" w:hanging="142"/>
    </w:pPr>
    <w:rPr>
      <w:sz w:val="20"/>
    </w:rPr>
  </w:style>
  <w:style w:type="paragraph" w:customStyle="1" w:styleId="CTA-">
    <w:name w:val="CTA -"/>
    <w:basedOn w:val="OPCParaBase"/>
    <w:rsid w:val="00723CF7"/>
    <w:pPr>
      <w:spacing w:before="60" w:line="240" w:lineRule="atLeast"/>
      <w:ind w:left="85" w:hanging="85"/>
    </w:pPr>
    <w:rPr>
      <w:sz w:val="20"/>
    </w:rPr>
  </w:style>
  <w:style w:type="paragraph" w:customStyle="1" w:styleId="CTA---">
    <w:name w:val="CTA ---"/>
    <w:basedOn w:val="OPCParaBase"/>
    <w:next w:val="Normal"/>
    <w:rsid w:val="00723CF7"/>
    <w:pPr>
      <w:spacing w:before="60" w:line="240" w:lineRule="atLeast"/>
      <w:ind w:left="198" w:hanging="198"/>
    </w:pPr>
    <w:rPr>
      <w:sz w:val="20"/>
    </w:rPr>
  </w:style>
  <w:style w:type="paragraph" w:customStyle="1" w:styleId="CTA----">
    <w:name w:val="CTA ----"/>
    <w:basedOn w:val="OPCParaBase"/>
    <w:next w:val="Normal"/>
    <w:rsid w:val="00723CF7"/>
    <w:pPr>
      <w:spacing w:before="60" w:line="240" w:lineRule="atLeast"/>
      <w:ind w:left="255" w:hanging="255"/>
    </w:pPr>
    <w:rPr>
      <w:sz w:val="20"/>
    </w:rPr>
  </w:style>
  <w:style w:type="paragraph" w:customStyle="1" w:styleId="CTA1a">
    <w:name w:val="CTA 1(a)"/>
    <w:basedOn w:val="OPCParaBase"/>
    <w:rsid w:val="00723CF7"/>
    <w:pPr>
      <w:tabs>
        <w:tab w:val="right" w:pos="414"/>
      </w:tabs>
      <w:spacing w:before="40" w:line="240" w:lineRule="atLeast"/>
      <w:ind w:left="675" w:hanging="675"/>
    </w:pPr>
    <w:rPr>
      <w:sz w:val="20"/>
    </w:rPr>
  </w:style>
  <w:style w:type="paragraph" w:customStyle="1" w:styleId="CTA1ai">
    <w:name w:val="CTA 1(a)(i)"/>
    <w:basedOn w:val="OPCParaBase"/>
    <w:rsid w:val="00723CF7"/>
    <w:pPr>
      <w:tabs>
        <w:tab w:val="right" w:pos="1004"/>
      </w:tabs>
      <w:spacing w:before="40" w:line="240" w:lineRule="atLeast"/>
      <w:ind w:left="1253" w:hanging="1253"/>
    </w:pPr>
    <w:rPr>
      <w:sz w:val="20"/>
    </w:rPr>
  </w:style>
  <w:style w:type="paragraph" w:customStyle="1" w:styleId="CTA2a">
    <w:name w:val="CTA 2(a)"/>
    <w:basedOn w:val="OPCParaBase"/>
    <w:rsid w:val="00723CF7"/>
    <w:pPr>
      <w:tabs>
        <w:tab w:val="right" w:pos="482"/>
      </w:tabs>
      <w:spacing w:before="40" w:line="240" w:lineRule="atLeast"/>
      <w:ind w:left="748" w:hanging="748"/>
    </w:pPr>
    <w:rPr>
      <w:sz w:val="20"/>
    </w:rPr>
  </w:style>
  <w:style w:type="paragraph" w:customStyle="1" w:styleId="CTA2ai">
    <w:name w:val="CTA 2(a)(i)"/>
    <w:basedOn w:val="OPCParaBase"/>
    <w:rsid w:val="00723CF7"/>
    <w:pPr>
      <w:tabs>
        <w:tab w:val="right" w:pos="1089"/>
      </w:tabs>
      <w:spacing w:before="40" w:line="240" w:lineRule="atLeast"/>
      <w:ind w:left="1327" w:hanging="1327"/>
    </w:pPr>
    <w:rPr>
      <w:sz w:val="20"/>
    </w:rPr>
  </w:style>
  <w:style w:type="paragraph" w:customStyle="1" w:styleId="CTA3a">
    <w:name w:val="CTA 3(a)"/>
    <w:basedOn w:val="OPCParaBase"/>
    <w:rsid w:val="00723CF7"/>
    <w:pPr>
      <w:tabs>
        <w:tab w:val="right" w:pos="556"/>
      </w:tabs>
      <w:spacing w:before="40" w:line="240" w:lineRule="atLeast"/>
      <w:ind w:left="805" w:hanging="805"/>
    </w:pPr>
    <w:rPr>
      <w:sz w:val="20"/>
    </w:rPr>
  </w:style>
  <w:style w:type="paragraph" w:customStyle="1" w:styleId="CTA3ai">
    <w:name w:val="CTA 3(a)(i)"/>
    <w:basedOn w:val="OPCParaBase"/>
    <w:rsid w:val="00723CF7"/>
    <w:pPr>
      <w:tabs>
        <w:tab w:val="right" w:pos="1140"/>
      </w:tabs>
      <w:spacing w:before="40" w:line="240" w:lineRule="atLeast"/>
      <w:ind w:left="1361" w:hanging="1361"/>
    </w:pPr>
    <w:rPr>
      <w:sz w:val="20"/>
    </w:rPr>
  </w:style>
  <w:style w:type="paragraph" w:customStyle="1" w:styleId="CTA4a">
    <w:name w:val="CTA 4(a)"/>
    <w:basedOn w:val="OPCParaBase"/>
    <w:rsid w:val="00723CF7"/>
    <w:pPr>
      <w:tabs>
        <w:tab w:val="right" w:pos="624"/>
      </w:tabs>
      <w:spacing w:before="40" w:line="240" w:lineRule="atLeast"/>
      <w:ind w:left="873" w:hanging="873"/>
    </w:pPr>
    <w:rPr>
      <w:sz w:val="20"/>
    </w:rPr>
  </w:style>
  <w:style w:type="paragraph" w:customStyle="1" w:styleId="CTA4ai">
    <w:name w:val="CTA 4(a)(i)"/>
    <w:basedOn w:val="OPCParaBase"/>
    <w:rsid w:val="00723CF7"/>
    <w:pPr>
      <w:tabs>
        <w:tab w:val="right" w:pos="1213"/>
      </w:tabs>
      <w:spacing w:before="40" w:line="240" w:lineRule="atLeast"/>
      <w:ind w:left="1452" w:hanging="1452"/>
    </w:pPr>
    <w:rPr>
      <w:sz w:val="20"/>
    </w:rPr>
  </w:style>
  <w:style w:type="paragraph" w:customStyle="1" w:styleId="CTACAPS">
    <w:name w:val="CTA CAPS"/>
    <w:basedOn w:val="OPCParaBase"/>
    <w:rsid w:val="00723CF7"/>
    <w:pPr>
      <w:spacing w:before="60" w:line="240" w:lineRule="atLeast"/>
    </w:pPr>
    <w:rPr>
      <w:sz w:val="20"/>
    </w:rPr>
  </w:style>
  <w:style w:type="paragraph" w:customStyle="1" w:styleId="CTAright">
    <w:name w:val="CTA right"/>
    <w:basedOn w:val="OPCParaBase"/>
    <w:rsid w:val="00723CF7"/>
    <w:pPr>
      <w:spacing w:before="60" w:line="240" w:lineRule="auto"/>
      <w:jc w:val="right"/>
    </w:pPr>
    <w:rPr>
      <w:sz w:val="20"/>
    </w:rPr>
  </w:style>
  <w:style w:type="paragraph" w:customStyle="1" w:styleId="subsection">
    <w:name w:val="subsection"/>
    <w:aliases w:val="ss,Subsection"/>
    <w:basedOn w:val="OPCParaBase"/>
    <w:link w:val="subsectionChar"/>
    <w:rsid w:val="00723CF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23CF7"/>
    <w:pPr>
      <w:spacing w:before="180" w:line="240" w:lineRule="auto"/>
      <w:ind w:left="1134"/>
    </w:pPr>
  </w:style>
  <w:style w:type="paragraph" w:customStyle="1" w:styleId="ETAsubitem">
    <w:name w:val="ETA(subitem)"/>
    <w:basedOn w:val="OPCParaBase"/>
    <w:rsid w:val="00723CF7"/>
    <w:pPr>
      <w:tabs>
        <w:tab w:val="right" w:pos="340"/>
      </w:tabs>
      <w:spacing w:before="60" w:line="240" w:lineRule="auto"/>
      <w:ind w:left="454" w:hanging="454"/>
    </w:pPr>
    <w:rPr>
      <w:sz w:val="20"/>
    </w:rPr>
  </w:style>
  <w:style w:type="paragraph" w:customStyle="1" w:styleId="ETApara">
    <w:name w:val="ETA(para)"/>
    <w:basedOn w:val="OPCParaBase"/>
    <w:rsid w:val="00723CF7"/>
    <w:pPr>
      <w:tabs>
        <w:tab w:val="right" w:pos="754"/>
      </w:tabs>
      <w:spacing w:before="60" w:line="240" w:lineRule="auto"/>
      <w:ind w:left="828" w:hanging="828"/>
    </w:pPr>
    <w:rPr>
      <w:sz w:val="20"/>
    </w:rPr>
  </w:style>
  <w:style w:type="paragraph" w:customStyle="1" w:styleId="ETAsubpara">
    <w:name w:val="ETA(subpara)"/>
    <w:basedOn w:val="OPCParaBase"/>
    <w:rsid w:val="00723CF7"/>
    <w:pPr>
      <w:tabs>
        <w:tab w:val="right" w:pos="1083"/>
      </w:tabs>
      <w:spacing w:before="60" w:line="240" w:lineRule="auto"/>
      <w:ind w:left="1191" w:hanging="1191"/>
    </w:pPr>
    <w:rPr>
      <w:sz w:val="20"/>
    </w:rPr>
  </w:style>
  <w:style w:type="paragraph" w:customStyle="1" w:styleId="ETAsub-subpara">
    <w:name w:val="ETA(sub-subpara)"/>
    <w:basedOn w:val="OPCParaBase"/>
    <w:rsid w:val="00723CF7"/>
    <w:pPr>
      <w:tabs>
        <w:tab w:val="right" w:pos="1412"/>
      </w:tabs>
      <w:spacing w:before="60" w:line="240" w:lineRule="auto"/>
      <w:ind w:left="1525" w:hanging="1525"/>
    </w:pPr>
    <w:rPr>
      <w:sz w:val="20"/>
    </w:rPr>
  </w:style>
  <w:style w:type="paragraph" w:customStyle="1" w:styleId="Formula">
    <w:name w:val="Formula"/>
    <w:basedOn w:val="OPCParaBase"/>
    <w:rsid w:val="00723CF7"/>
    <w:pPr>
      <w:spacing w:line="240" w:lineRule="auto"/>
      <w:ind w:left="1134"/>
    </w:pPr>
    <w:rPr>
      <w:sz w:val="20"/>
    </w:rPr>
  </w:style>
  <w:style w:type="paragraph" w:styleId="Header">
    <w:name w:val="header"/>
    <w:basedOn w:val="OPCParaBase"/>
    <w:link w:val="HeaderChar"/>
    <w:unhideWhenUsed/>
    <w:rsid w:val="00723C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23CF7"/>
    <w:rPr>
      <w:rFonts w:eastAsia="Times New Roman" w:cs="Times New Roman"/>
      <w:sz w:val="16"/>
      <w:lang w:eastAsia="en-AU"/>
    </w:rPr>
  </w:style>
  <w:style w:type="paragraph" w:customStyle="1" w:styleId="House">
    <w:name w:val="House"/>
    <w:basedOn w:val="OPCParaBase"/>
    <w:rsid w:val="00723CF7"/>
    <w:pPr>
      <w:spacing w:line="240" w:lineRule="auto"/>
    </w:pPr>
    <w:rPr>
      <w:sz w:val="28"/>
    </w:rPr>
  </w:style>
  <w:style w:type="paragraph" w:customStyle="1" w:styleId="Item">
    <w:name w:val="Item"/>
    <w:aliases w:val="i"/>
    <w:basedOn w:val="OPCParaBase"/>
    <w:next w:val="ItemHead"/>
    <w:rsid w:val="00723CF7"/>
    <w:pPr>
      <w:keepLines/>
      <w:spacing w:before="80" w:line="240" w:lineRule="auto"/>
      <w:ind w:left="709"/>
    </w:pPr>
  </w:style>
  <w:style w:type="paragraph" w:customStyle="1" w:styleId="ItemHead">
    <w:name w:val="ItemHead"/>
    <w:aliases w:val="ih"/>
    <w:basedOn w:val="OPCParaBase"/>
    <w:next w:val="Item"/>
    <w:rsid w:val="00723C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23CF7"/>
    <w:pPr>
      <w:spacing w:line="240" w:lineRule="auto"/>
    </w:pPr>
    <w:rPr>
      <w:b/>
      <w:sz w:val="32"/>
    </w:rPr>
  </w:style>
  <w:style w:type="paragraph" w:customStyle="1" w:styleId="notedraft">
    <w:name w:val="note(draft)"/>
    <w:aliases w:val="nd"/>
    <w:basedOn w:val="OPCParaBase"/>
    <w:rsid w:val="00723CF7"/>
    <w:pPr>
      <w:spacing w:before="240" w:line="240" w:lineRule="auto"/>
      <w:ind w:left="284" w:hanging="284"/>
    </w:pPr>
    <w:rPr>
      <w:i/>
      <w:sz w:val="24"/>
    </w:rPr>
  </w:style>
  <w:style w:type="paragraph" w:customStyle="1" w:styleId="notemargin">
    <w:name w:val="note(margin)"/>
    <w:aliases w:val="nm"/>
    <w:basedOn w:val="OPCParaBase"/>
    <w:rsid w:val="00723CF7"/>
    <w:pPr>
      <w:tabs>
        <w:tab w:val="left" w:pos="709"/>
      </w:tabs>
      <w:spacing w:before="122" w:line="198" w:lineRule="exact"/>
      <w:ind w:left="709" w:hanging="709"/>
    </w:pPr>
    <w:rPr>
      <w:sz w:val="18"/>
    </w:rPr>
  </w:style>
  <w:style w:type="paragraph" w:customStyle="1" w:styleId="noteToPara">
    <w:name w:val="noteToPara"/>
    <w:aliases w:val="ntp"/>
    <w:basedOn w:val="OPCParaBase"/>
    <w:rsid w:val="00723CF7"/>
    <w:pPr>
      <w:spacing w:before="122" w:line="198" w:lineRule="exact"/>
      <w:ind w:left="2353" w:hanging="709"/>
    </w:pPr>
    <w:rPr>
      <w:sz w:val="18"/>
    </w:rPr>
  </w:style>
  <w:style w:type="paragraph" w:customStyle="1" w:styleId="noteParlAmend">
    <w:name w:val="note(ParlAmend)"/>
    <w:aliases w:val="npp"/>
    <w:basedOn w:val="OPCParaBase"/>
    <w:next w:val="ParlAmend"/>
    <w:rsid w:val="00723CF7"/>
    <w:pPr>
      <w:spacing w:line="240" w:lineRule="auto"/>
      <w:jc w:val="right"/>
    </w:pPr>
    <w:rPr>
      <w:rFonts w:ascii="Arial" w:hAnsi="Arial"/>
      <w:b/>
      <w:i/>
    </w:rPr>
  </w:style>
  <w:style w:type="paragraph" w:customStyle="1" w:styleId="Page1">
    <w:name w:val="Page1"/>
    <w:basedOn w:val="OPCParaBase"/>
    <w:rsid w:val="00723CF7"/>
    <w:pPr>
      <w:spacing w:before="5600" w:line="240" w:lineRule="auto"/>
    </w:pPr>
    <w:rPr>
      <w:b/>
      <w:sz w:val="32"/>
    </w:rPr>
  </w:style>
  <w:style w:type="paragraph" w:customStyle="1" w:styleId="PageBreak">
    <w:name w:val="PageBreak"/>
    <w:aliases w:val="pb"/>
    <w:basedOn w:val="OPCParaBase"/>
    <w:rsid w:val="00723CF7"/>
    <w:pPr>
      <w:spacing w:line="240" w:lineRule="auto"/>
    </w:pPr>
    <w:rPr>
      <w:sz w:val="20"/>
    </w:rPr>
  </w:style>
  <w:style w:type="paragraph" w:customStyle="1" w:styleId="paragraphsub">
    <w:name w:val="paragraph(sub)"/>
    <w:aliases w:val="aa"/>
    <w:basedOn w:val="OPCParaBase"/>
    <w:rsid w:val="00723CF7"/>
    <w:pPr>
      <w:tabs>
        <w:tab w:val="right" w:pos="1985"/>
      </w:tabs>
      <w:spacing w:before="40" w:line="240" w:lineRule="auto"/>
      <w:ind w:left="2098" w:hanging="2098"/>
    </w:pPr>
  </w:style>
  <w:style w:type="paragraph" w:customStyle="1" w:styleId="paragraphsub-sub">
    <w:name w:val="paragraph(sub-sub)"/>
    <w:aliases w:val="aaa"/>
    <w:basedOn w:val="OPCParaBase"/>
    <w:rsid w:val="00723CF7"/>
    <w:pPr>
      <w:tabs>
        <w:tab w:val="right" w:pos="2722"/>
      </w:tabs>
      <w:spacing w:before="40" w:line="240" w:lineRule="auto"/>
      <w:ind w:left="2835" w:hanging="2835"/>
    </w:pPr>
  </w:style>
  <w:style w:type="paragraph" w:customStyle="1" w:styleId="paragraph">
    <w:name w:val="paragraph"/>
    <w:aliases w:val="a"/>
    <w:basedOn w:val="OPCParaBase"/>
    <w:link w:val="paragraphChar"/>
    <w:rsid w:val="00723CF7"/>
    <w:pPr>
      <w:tabs>
        <w:tab w:val="right" w:pos="1531"/>
      </w:tabs>
      <w:spacing w:before="40" w:line="240" w:lineRule="auto"/>
      <w:ind w:left="1644" w:hanging="1644"/>
    </w:pPr>
  </w:style>
  <w:style w:type="paragraph" w:customStyle="1" w:styleId="ParlAmend">
    <w:name w:val="ParlAmend"/>
    <w:aliases w:val="pp"/>
    <w:basedOn w:val="OPCParaBase"/>
    <w:rsid w:val="00723CF7"/>
    <w:pPr>
      <w:spacing w:before="240" w:line="240" w:lineRule="atLeast"/>
      <w:ind w:hanging="567"/>
    </w:pPr>
    <w:rPr>
      <w:sz w:val="24"/>
    </w:rPr>
  </w:style>
  <w:style w:type="paragraph" w:customStyle="1" w:styleId="Penalty">
    <w:name w:val="Penalty"/>
    <w:basedOn w:val="OPCParaBase"/>
    <w:rsid w:val="00723CF7"/>
    <w:pPr>
      <w:tabs>
        <w:tab w:val="left" w:pos="2977"/>
      </w:tabs>
      <w:spacing w:before="180" w:line="240" w:lineRule="auto"/>
      <w:ind w:left="1985" w:hanging="851"/>
    </w:pPr>
  </w:style>
  <w:style w:type="paragraph" w:customStyle="1" w:styleId="Portfolio">
    <w:name w:val="Portfolio"/>
    <w:basedOn w:val="OPCParaBase"/>
    <w:rsid w:val="00723CF7"/>
    <w:pPr>
      <w:spacing w:line="240" w:lineRule="auto"/>
    </w:pPr>
    <w:rPr>
      <w:i/>
      <w:sz w:val="20"/>
    </w:rPr>
  </w:style>
  <w:style w:type="paragraph" w:customStyle="1" w:styleId="Preamble">
    <w:name w:val="Preamble"/>
    <w:basedOn w:val="OPCParaBase"/>
    <w:next w:val="Normal"/>
    <w:rsid w:val="00723C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23CF7"/>
    <w:pPr>
      <w:spacing w:line="240" w:lineRule="auto"/>
    </w:pPr>
    <w:rPr>
      <w:i/>
      <w:sz w:val="20"/>
    </w:rPr>
  </w:style>
  <w:style w:type="paragraph" w:customStyle="1" w:styleId="Session">
    <w:name w:val="Session"/>
    <w:basedOn w:val="OPCParaBase"/>
    <w:rsid w:val="00723CF7"/>
    <w:pPr>
      <w:spacing w:line="240" w:lineRule="auto"/>
    </w:pPr>
    <w:rPr>
      <w:sz w:val="28"/>
    </w:rPr>
  </w:style>
  <w:style w:type="paragraph" w:customStyle="1" w:styleId="Sponsor">
    <w:name w:val="Sponsor"/>
    <w:basedOn w:val="OPCParaBase"/>
    <w:rsid w:val="00723CF7"/>
    <w:pPr>
      <w:spacing w:line="240" w:lineRule="auto"/>
    </w:pPr>
    <w:rPr>
      <w:i/>
    </w:rPr>
  </w:style>
  <w:style w:type="paragraph" w:customStyle="1" w:styleId="Subitem">
    <w:name w:val="Subitem"/>
    <w:aliases w:val="iss"/>
    <w:basedOn w:val="OPCParaBase"/>
    <w:rsid w:val="00723CF7"/>
    <w:pPr>
      <w:spacing w:before="180" w:line="240" w:lineRule="auto"/>
      <w:ind w:left="709" w:hanging="709"/>
    </w:pPr>
  </w:style>
  <w:style w:type="paragraph" w:customStyle="1" w:styleId="SubitemHead">
    <w:name w:val="SubitemHead"/>
    <w:aliases w:val="issh"/>
    <w:basedOn w:val="OPCParaBase"/>
    <w:rsid w:val="00723C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23CF7"/>
    <w:pPr>
      <w:spacing w:before="40" w:line="240" w:lineRule="auto"/>
      <w:ind w:left="1134"/>
    </w:pPr>
  </w:style>
  <w:style w:type="paragraph" w:customStyle="1" w:styleId="SubsectionHead">
    <w:name w:val="SubsectionHead"/>
    <w:aliases w:val="ssh"/>
    <w:basedOn w:val="OPCParaBase"/>
    <w:next w:val="subsection"/>
    <w:rsid w:val="00723CF7"/>
    <w:pPr>
      <w:keepNext/>
      <w:keepLines/>
      <w:spacing w:before="240" w:line="240" w:lineRule="auto"/>
      <w:ind w:left="1134"/>
    </w:pPr>
    <w:rPr>
      <w:i/>
    </w:rPr>
  </w:style>
  <w:style w:type="paragraph" w:customStyle="1" w:styleId="Tablea">
    <w:name w:val="Table(a)"/>
    <w:aliases w:val="ta"/>
    <w:basedOn w:val="OPCParaBase"/>
    <w:rsid w:val="00723CF7"/>
    <w:pPr>
      <w:spacing w:before="60" w:line="240" w:lineRule="auto"/>
      <w:ind w:left="284" w:hanging="284"/>
    </w:pPr>
    <w:rPr>
      <w:sz w:val="20"/>
    </w:rPr>
  </w:style>
  <w:style w:type="paragraph" w:customStyle="1" w:styleId="TableAA">
    <w:name w:val="Table(AA)"/>
    <w:aliases w:val="taaa"/>
    <w:basedOn w:val="OPCParaBase"/>
    <w:rsid w:val="00723C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23C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23CF7"/>
    <w:pPr>
      <w:spacing w:before="60" w:line="240" w:lineRule="atLeast"/>
    </w:pPr>
    <w:rPr>
      <w:sz w:val="20"/>
    </w:rPr>
  </w:style>
  <w:style w:type="paragraph" w:customStyle="1" w:styleId="TLPBoxTextnote">
    <w:name w:val="TLPBoxText(note"/>
    <w:aliases w:val="right)"/>
    <w:basedOn w:val="OPCParaBase"/>
    <w:rsid w:val="00723C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3C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23CF7"/>
    <w:pPr>
      <w:spacing w:before="122" w:line="198" w:lineRule="exact"/>
      <w:ind w:left="1985" w:hanging="851"/>
      <w:jc w:val="right"/>
    </w:pPr>
    <w:rPr>
      <w:sz w:val="18"/>
    </w:rPr>
  </w:style>
  <w:style w:type="paragraph" w:customStyle="1" w:styleId="TLPTableBullet">
    <w:name w:val="TLPTableBullet"/>
    <w:aliases w:val="ttb"/>
    <w:basedOn w:val="OPCParaBase"/>
    <w:rsid w:val="00723CF7"/>
    <w:pPr>
      <w:spacing w:line="240" w:lineRule="exact"/>
      <w:ind w:left="284" w:hanging="284"/>
    </w:pPr>
    <w:rPr>
      <w:sz w:val="20"/>
    </w:rPr>
  </w:style>
  <w:style w:type="paragraph" w:styleId="TOC1">
    <w:name w:val="toc 1"/>
    <w:basedOn w:val="OPCParaBase"/>
    <w:next w:val="Normal"/>
    <w:uiPriority w:val="39"/>
    <w:semiHidden/>
    <w:unhideWhenUsed/>
    <w:rsid w:val="00723C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23C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23C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23C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23C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23C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23C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23C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23C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23CF7"/>
    <w:pPr>
      <w:keepLines/>
      <w:spacing w:before="240" w:after="120" w:line="240" w:lineRule="auto"/>
      <w:ind w:left="794"/>
    </w:pPr>
    <w:rPr>
      <w:b/>
      <w:kern w:val="28"/>
      <w:sz w:val="20"/>
    </w:rPr>
  </w:style>
  <w:style w:type="paragraph" w:customStyle="1" w:styleId="TofSectsHeading">
    <w:name w:val="TofSects(Heading)"/>
    <w:basedOn w:val="OPCParaBase"/>
    <w:rsid w:val="00723CF7"/>
    <w:pPr>
      <w:spacing w:before="240" w:after="120" w:line="240" w:lineRule="auto"/>
    </w:pPr>
    <w:rPr>
      <w:b/>
      <w:sz w:val="24"/>
    </w:rPr>
  </w:style>
  <w:style w:type="paragraph" w:customStyle="1" w:styleId="TofSectsSection">
    <w:name w:val="TofSects(Section)"/>
    <w:basedOn w:val="OPCParaBase"/>
    <w:rsid w:val="00723CF7"/>
    <w:pPr>
      <w:keepLines/>
      <w:spacing w:before="40" w:line="240" w:lineRule="auto"/>
      <w:ind w:left="1588" w:hanging="794"/>
    </w:pPr>
    <w:rPr>
      <w:kern w:val="28"/>
      <w:sz w:val="18"/>
    </w:rPr>
  </w:style>
  <w:style w:type="paragraph" w:customStyle="1" w:styleId="TofSectsSubdiv">
    <w:name w:val="TofSects(Subdiv)"/>
    <w:basedOn w:val="OPCParaBase"/>
    <w:rsid w:val="00723CF7"/>
    <w:pPr>
      <w:keepLines/>
      <w:spacing w:before="80" w:line="240" w:lineRule="auto"/>
      <w:ind w:left="1588" w:hanging="794"/>
    </w:pPr>
    <w:rPr>
      <w:kern w:val="28"/>
    </w:rPr>
  </w:style>
  <w:style w:type="paragraph" w:customStyle="1" w:styleId="WRStyle">
    <w:name w:val="WR Style"/>
    <w:aliases w:val="WR"/>
    <w:basedOn w:val="OPCParaBase"/>
    <w:rsid w:val="00723CF7"/>
    <w:pPr>
      <w:spacing w:before="240" w:line="240" w:lineRule="auto"/>
      <w:ind w:left="284" w:hanging="284"/>
    </w:pPr>
    <w:rPr>
      <w:b/>
      <w:i/>
      <w:kern w:val="28"/>
      <w:sz w:val="24"/>
    </w:rPr>
  </w:style>
  <w:style w:type="paragraph" w:customStyle="1" w:styleId="notepara">
    <w:name w:val="note(para)"/>
    <w:aliases w:val="na"/>
    <w:basedOn w:val="OPCParaBase"/>
    <w:rsid w:val="00723CF7"/>
    <w:pPr>
      <w:spacing w:before="40" w:line="198" w:lineRule="exact"/>
      <w:ind w:left="2354" w:hanging="369"/>
    </w:pPr>
    <w:rPr>
      <w:sz w:val="18"/>
    </w:rPr>
  </w:style>
  <w:style w:type="paragraph" w:styleId="Footer">
    <w:name w:val="footer"/>
    <w:link w:val="FooterChar"/>
    <w:rsid w:val="00723C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23CF7"/>
    <w:rPr>
      <w:rFonts w:eastAsia="Times New Roman" w:cs="Times New Roman"/>
      <w:sz w:val="22"/>
      <w:szCs w:val="24"/>
      <w:lang w:eastAsia="en-AU"/>
    </w:rPr>
  </w:style>
  <w:style w:type="character" w:styleId="LineNumber">
    <w:name w:val="line number"/>
    <w:basedOn w:val="OPCCharBase"/>
    <w:uiPriority w:val="99"/>
    <w:semiHidden/>
    <w:unhideWhenUsed/>
    <w:rsid w:val="00723CF7"/>
    <w:rPr>
      <w:sz w:val="16"/>
    </w:rPr>
  </w:style>
  <w:style w:type="table" w:customStyle="1" w:styleId="CFlag">
    <w:name w:val="CFlag"/>
    <w:basedOn w:val="TableNormal"/>
    <w:uiPriority w:val="99"/>
    <w:rsid w:val="00723CF7"/>
    <w:rPr>
      <w:rFonts w:eastAsia="Times New Roman" w:cs="Times New Roman"/>
      <w:lang w:eastAsia="en-AU"/>
    </w:rPr>
    <w:tblPr/>
  </w:style>
  <w:style w:type="paragraph" w:customStyle="1" w:styleId="NotesHeading1">
    <w:name w:val="NotesHeading 1"/>
    <w:basedOn w:val="OPCParaBase"/>
    <w:next w:val="Normal"/>
    <w:rsid w:val="00723CF7"/>
    <w:rPr>
      <w:b/>
      <w:sz w:val="28"/>
      <w:szCs w:val="28"/>
    </w:rPr>
  </w:style>
  <w:style w:type="paragraph" w:customStyle="1" w:styleId="NotesHeading2">
    <w:name w:val="NotesHeading 2"/>
    <w:basedOn w:val="OPCParaBase"/>
    <w:next w:val="Normal"/>
    <w:rsid w:val="00723CF7"/>
    <w:rPr>
      <w:b/>
      <w:sz w:val="28"/>
      <w:szCs w:val="28"/>
    </w:rPr>
  </w:style>
  <w:style w:type="paragraph" w:customStyle="1" w:styleId="SignCoverPageEnd">
    <w:name w:val="SignCoverPageEnd"/>
    <w:basedOn w:val="OPCParaBase"/>
    <w:next w:val="Normal"/>
    <w:rsid w:val="00723C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23CF7"/>
    <w:pPr>
      <w:pBdr>
        <w:top w:val="single" w:sz="4" w:space="1" w:color="auto"/>
      </w:pBdr>
      <w:spacing w:before="360"/>
      <w:ind w:right="397"/>
      <w:jc w:val="both"/>
    </w:pPr>
  </w:style>
  <w:style w:type="paragraph" w:customStyle="1" w:styleId="Paragraphsub-sub-sub">
    <w:name w:val="Paragraph(sub-sub-sub)"/>
    <w:aliases w:val="aaaa"/>
    <w:basedOn w:val="OPCParaBase"/>
    <w:rsid w:val="00723C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23C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23C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23C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23C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23CF7"/>
    <w:pPr>
      <w:spacing w:before="120"/>
    </w:pPr>
  </w:style>
  <w:style w:type="paragraph" w:customStyle="1" w:styleId="TableTextEndNotes">
    <w:name w:val="TableTextEndNotes"/>
    <w:aliases w:val="Tten"/>
    <w:basedOn w:val="Normal"/>
    <w:rsid w:val="00723CF7"/>
    <w:pPr>
      <w:spacing w:before="60" w:line="240" w:lineRule="auto"/>
    </w:pPr>
    <w:rPr>
      <w:rFonts w:cs="Arial"/>
      <w:sz w:val="20"/>
      <w:szCs w:val="22"/>
    </w:rPr>
  </w:style>
  <w:style w:type="paragraph" w:customStyle="1" w:styleId="TableHeading">
    <w:name w:val="TableHeading"/>
    <w:aliases w:val="th"/>
    <w:basedOn w:val="OPCParaBase"/>
    <w:next w:val="Tabletext"/>
    <w:rsid w:val="00723CF7"/>
    <w:pPr>
      <w:keepNext/>
      <w:spacing w:before="60" w:line="240" w:lineRule="atLeast"/>
    </w:pPr>
    <w:rPr>
      <w:b/>
      <w:sz w:val="20"/>
    </w:rPr>
  </w:style>
  <w:style w:type="paragraph" w:customStyle="1" w:styleId="NoteToSubpara">
    <w:name w:val="NoteToSubpara"/>
    <w:aliases w:val="nts"/>
    <w:basedOn w:val="OPCParaBase"/>
    <w:rsid w:val="00723CF7"/>
    <w:pPr>
      <w:spacing w:before="40" w:line="198" w:lineRule="exact"/>
      <w:ind w:left="2835" w:hanging="709"/>
    </w:pPr>
    <w:rPr>
      <w:sz w:val="18"/>
    </w:rPr>
  </w:style>
  <w:style w:type="paragraph" w:customStyle="1" w:styleId="ENoteTableHeading">
    <w:name w:val="ENoteTableHeading"/>
    <w:aliases w:val="enth"/>
    <w:basedOn w:val="OPCParaBase"/>
    <w:rsid w:val="00723CF7"/>
    <w:pPr>
      <w:keepNext/>
      <w:spacing w:before="60" w:line="240" w:lineRule="atLeast"/>
    </w:pPr>
    <w:rPr>
      <w:rFonts w:ascii="Arial" w:hAnsi="Arial"/>
      <w:b/>
      <w:sz w:val="16"/>
    </w:rPr>
  </w:style>
  <w:style w:type="paragraph" w:customStyle="1" w:styleId="ENoteTTi">
    <w:name w:val="ENoteTTi"/>
    <w:aliases w:val="entti"/>
    <w:basedOn w:val="OPCParaBase"/>
    <w:rsid w:val="00723CF7"/>
    <w:pPr>
      <w:keepNext/>
      <w:spacing w:before="60" w:line="240" w:lineRule="atLeast"/>
      <w:ind w:left="170"/>
    </w:pPr>
    <w:rPr>
      <w:sz w:val="16"/>
    </w:rPr>
  </w:style>
  <w:style w:type="paragraph" w:customStyle="1" w:styleId="ENotesHeading1">
    <w:name w:val="ENotesHeading 1"/>
    <w:aliases w:val="Enh1"/>
    <w:basedOn w:val="OPCParaBase"/>
    <w:next w:val="Normal"/>
    <w:rsid w:val="00723CF7"/>
    <w:pPr>
      <w:spacing w:before="120"/>
      <w:outlineLvl w:val="1"/>
    </w:pPr>
    <w:rPr>
      <w:b/>
      <w:sz w:val="28"/>
      <w:szCs w:val="28"/>
    </w:rPr>
  </w:style>
  <w:style w:type="paragraph" w:customStyle="1" w:styleId="ENotesHeading2">
    <w:name w:val="ENotesHeading 2"/>
    <w:aliases w:val="Enh2"/>
    <w:basedOn w:val="OPCParaBase"/>
    <w:next w:val="Normal"/>
    <w:rsid w:val="00723CF7"/>
    <w:pPr>
      <w:spacing w:before="120" w:after="120"/>
      <w:outlineLvl w:val="2"/>
    </w:pPr>
    <w:rPr>
      <w:b/>
      <w:sz w:val="24"/>
      <w:szCs w:val="28"/>
    </w:rPr>
  </w:style>
  <w:style w:type="paragraph" w:customStyle="1" w:styleId="ENoteTTIndentHeading">
    <w:name w:val="ENoteTTIndentHeading"/>
    <w:aliases w:val="enTTHi"/>
    <w:basedOn w:val="OPCParaBase"/>
    <w:rsid w:val="00723C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23CF7"/>
    <w:pPr>
      <w:spacing w:before="60" w:line="240" w:lineRule="atLeast"/>
    </w:pPr>
    <w:rPr>
      <w:sz w:val="16"/>
    </w:rPr>
  </w:style>
  <w:style w:type="paragraph" w:customStyle="1" w:styleId="MadeunderText">
    <w:name w:val="MadeunderText"/>
    <w:basedOn w:val="OPCParaBase"/>
    <w:next w:val="Normal"/>
    <w:rsid w:val="00723CF7"/>
    <w:pPr>
      <w:spacing w:before="240"/>
    </w:pPr>
    <w:rPr>
      <w:sz w:val="24"/>
      <w:szCs w:val="24"/>
    </w:rPr>
  </w:style>
  <w:style w:type="paragraph" w:customStyle="1" w:styleId="ENotesHeading3">
    <w:name w:val="ENotesHeading 3"/>
    <w:aliases w:val="Enh3"/>
    <w:basedOn w:val="OPCParaBase"/>
    <w:next w:val="Normal"/>
    <w:rsid w:val="00723CF7"/>
    <w:pPr>
      <w:keepNext/>
      <w:spacing w:before="120" w:line="240" w:lineRule="auto"/>
      <w:outlineLvl w:val="4"/>
    </w:pPr>
    <w:rPr>
      <w:b/>
      <w:szCs w:val="24"/>
    </w:rPr>
  </w:style>
  <w:style w:type="paragraph" w:customStyle="1" w:styleId="SubPartCASA">
    <w:name w:val="SubPart(CASA)"/>
    <w:aliases w:val="csp"/>
    <w:basedOn w:val="OPCParaBase"/>
    <w:next w:val="ActHead3"/>
    <w:rsid w:val="00723CF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23CF7"/>
  </w:style>
  <w:style w:type="character" w:customStyle="1" w:styleId="CharSubPartNoCASA">
    <w:name w:val="CharSubPartNo(CASA)"/>
    <w:basedOn w:val="OPCCharBase"/>
    <w:uiPriority w:val="1"/>
    <w:rsid w:val="00723CF7"/>
  </w:style>
  <w:style w:type="paragraph" w:customStyle="1" w:styleId="ENoteTTIndentHeadingSub">
    <w:name w:val="ENoteTTIndentHeadingSub"/>
    <w:aliases w:val="enTTHis"/>
    <w:basedOn w:val="OPCParaBase"/>
    <w:rsid w:val="00723CF7"/>
    <w:pPr>
      <w:keepNext/>
      <w:spacing w:before="60" w:line="240" w:lineRule="atLeast"/>
      <w:ind w:left="340"/>
    </w:pPr>
    <w:rPr>
      <w:b/>
      <w:sz w:val="16"/>
    </w:rPr>
  </w:style>
  <w:style w:type="paragraph" w:customStyle="1" w:styleId="ENoteTTiSub">
    <w:name w:val="ENoteTTiSub"/>
    <w:aliases w:val="enttis"/>
    <w:basedOn w:val="OPCParaBase"/>
    <w:rsid w:val="00723CF7"/>
    <w:pPr>
      <w:keepNext/>
      <w:spacing w:before="60" w:line="240" w:lineRule="atLeast"/>
      <w:ind w:left="340"/>
    </w:pPr>
    <w:rPr>
      <w:sz w:val="16"/>
    </w:rPr>
  </w:style>
  <w:style w:type="paragraph" w:customStyle="1" w:styleId="SubDivisionMigration">
    <w:name w:val="SubDivisionMigration"/>
    <w:aliases w:val="sdm"/>
    <w:basedOn w:val="OPCParaBase"/>
    <w:rsid w:val="00723C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23CF7"/>
    <w:pPr>
      <w:keepNext/>
      <w:keepLines/>
      <w:spacing w:before="240" w:line="240" w:lineRule="auto"/>
      <w:ind w:left="1134" w:hanging="1134"/>
    </w:pPr>
    <w:rPr>
      <w:b/>
      <w:sz w:val="28"/>
    </w:rPr>
  </w:style>
  <w:style w:type="table" w:styleId="TableGrid">
    <w:name w:val="Table Grid"/>
    <w:basedOn w:val="TableNormal"/>
    <w:uiPriority w:val="59"/>
    <w:rsid w:val="0072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23CF7"/>
    <w:pPr>
      <w:spacing w:before="122" w:line="240" w:lineRule="auto"/>
      <w:ind w:left="1985" w:hanging="851"/>
    </w:pPr>
    <w:rPr>
      <w:sz w:val="18"/>
    </w:rPr>
  </w:style>
  <w:style w:type="paragraph" w:customStyle="1" w:styleId="FreeForm">
    <w:name w:val="FreeForm"/>
    <w:rsid w:val="00723CF7"/>
    <w:rPr>
      <w:rFonts w:ascii="Arial" w:hAnsi="Arial"/>
      <w:sz w:val="22"/>
    </w:rPr>
  </w:style>
  <w:style w:type="paragraph" w:customStyle="1" w:styleId="SOText">
    <w:name w:val="SO Text"/>
    <w:aliases w:val="sot"/>
    <w:link w:val="SOTextChar"/>
    <w:rsid w:val="00723C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23CF7"/>
    <w:rPr>
      <w:sz w:val="22"/>
    </w:rPr>
  </w:style>
  <w:style w:type="paragraph" w:customStyle="1" w:styleId="SOTextNote">
    <w:name w:val="SO TextNote"/>
    <w:aliases w:val="sont"/>
    <w:basedOn w:val="SOText"/>
    <w:qFormat/>
    <w:rsid w:val="00723CF7"/>
    <w:pPr>
      <w:spacing w:before="122" w:line="198" w:lineRule="exact"/>
      <w:ind w:left="1843" w:hanging="709"/>
    </w:pPr>
    <w:rPr>
      <w:sz w:val="18"/>
    </w:rPr>
  </w:style>
  <w:style w:type="paragraph" w:customStyle="1" w:styleId="SOPara">
    <w:name w:val="SO Para"/>
    <w:aliases w:val="soa"/>
    <w:basedOn w:val="SOText"/>
    <w:link w:val="SOParaChar"/>
    <w:qFormat/>
    <w:rsid w:val="00723CF7"/>
    <w:pPr>
      <w:tabs>
        <w:tab w:val="right" w:pos="1786"/>
      </w:tabs>
      <w:spacing w:before="40"/>
      <w:ind w:left="2070" w:hanging="936"/>
    </w:pPr>
  </w:style>
  <w:style w:type="character" w:customStyle="1" w:styleId="SOParaChar">
    <w:name w:val="SO Para Char"/>
    <w:aliases w:val="soa Char"/>
    <w:basedOn w:val="DefaultParagraphFont"/>
    <w:link w:val="SOPara"/>
    <w:rsid w:val="00723CF7"/>
    <w:rPr>
      <w:sz w:val="22"/>
    </w:rPr>
  </w:style>
  <w:style w:type="paragraph" w:customStyle="1" w:styleId="FileName">
    <w:name w:val="FileName"/>
    <w:basedOn w:val="Normal"/>
    <w:rsid w:val="00723CF7"/>
  </w:style>
  <w:style w:type="paragraph" w:customStyle="1" w:styleId="SOHeadBold">
    <w:name w:val="SO HeadBold"/>
    <w:aliases w:val="sohb"/>
    <w:basedOn w:val="SOText"/>
    <w:next w:val="SOText"/>
    <w:link w:val="SOHeadBoldChar"/>
    <w:qFormat/>
    <w:rsid w:val="00723CF7"/>
    <w:rPr>
      <w:b/>
    </w:rPr>
  </w:style>
  <w:style w:type="character" w:customStyle="1" w:styleId="SOHeadBoldChar">
    <w:name w:val="SO HeadBold Char"/>
    <w:aliases w:val="sohb Char"/>
    <w:basedOn w:val="DefaultParagraphFont"/>
    <w:link w:val="SOHeadBold"/>
    <w:rsid w:val="00723CF7"/>
    <w:rPr>
      <w:b/>
      <w:sz w:val="22"/>
    </w:rPr>
  </w:style>
  <w:style w:type="paragraph" w:customStyle="1" w:styleId="SOHeadItalic">
    <w:name w:val="SO HeadItalic"/>
    <w:aliases w:val="sohi"/>
    <w:basedOn w:val="SOText"/>
    <w:next w:val="SOText"/>
    <w:link w:val="SOHeadItalicChar"/>
    <w:qFormat/>
    <w:rsid w:val="00723CF7"/>
    <w:rPr>
      <w:i/>
    </w:rPr>
  </w:style>
  <w:style w:type="character" w:customStyle="1" w:styleId="SOHeadItalicChar">
    <w:name w:val="SO HeadItalic Char"/>
    <w:aliases w:val="sohi Char"/>
    <w:basedOn w:val="DefaultParagraphFont"/>
    <w:link w:val="SOHeadItalic"/>
    <w:rsid w:val="00723CF7"/>
    <w:rPr>
      <w:i/>
      <w:sz w:val="22"/>
    </w:rPr>
  </w:style>
  <w:style w:type="paragraph" w:customStyle="1" w:styleId="SOBullet">
    <w:name w:val="SO Bullet"/>
    <w:aliases w:val="sotb"/>
    <w:basedOn w:val="SOText"/>
    <w:link w:val="SOBulletChar"/>
    <w:qFormat/>
    <w:rsid w:val="00723CF7"/>
    <w:pPr>
      <w:ind w:left="1559" w:hanging="425"/>
    </w:pPr>
  </w:style>
  <w:style w:type="character" w:customStyle="1" w:styleId="SOBulletChar">
    <w:name w:val="SO Bullet Char"/>
    <w:aliases w:val="sotb Char"/>
    <w:basedOn w:val="DefaultParagraphFont"/>
    <w:link w:val="SOBullet"/>
    <w:rsid w:val="00723CF7"/>
    <w:rPr>
      <w:sz w:val="22"/>
    </w:rPr>
  </w:style>
  <w:style w:type="paragraph" w:customStyle="1" w:styleId="SOBulletNote">
    <w:name w:val="SO BulletNote"/>
    <w:aliases w:val="sonb"/>
    <w:basedOn w:val="SOTextNote"/>
    <w:link w:val="SOBulletNoteChar"/>
    <w:qFormat/>
    <w:rsid w:val="00723CF7"/>
    <w:pPr>
      <w:tabs>
        <w:tab w:val="left" w:pos="1560"/>
      </w:tabs>
      <w:ind w:left="2268" w:hanging="1134"/>
    </w:pPr>
  </w:style>
  <w:style w:type="character" w:customStyle="1" w:styleId="SOBulletNoteChar">
    <w:name w:val="SO BulletNote Char"/>
    <w:aliases w:val="sonb Char"/>
    <w:basedOn w:val="DefaultParagraphFont"/>
    <w:link w:val="SOBulletNote"/>
    <w:rsid w:val="00723CF7"/>
    <w:rPr>
      <w:sz w:val="18"/>
    </w:rPr>
  </w:style>
  <w:style w:type="paragraph" w:customStyle="1" w:styleId="SOText2">
    <w:name w:val="SO Text2"/>
    <w:aliases w:val="sot2"/>
    <w:basedOn w:val="Normal"/>
    <w:next w:val="SOText"/>
    <w:link w:val="SOText2Char"/>
    <w:rsid w:val="00723C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23CF7"/>
    <w:rPr>
      <w:sz w:val="22"/>
    </w:rPr>
  </w:style>
  <w:style w:type="paragraph" w:customStyle="1" w:styleId="Transitional">
    <w:name w:val="Transitional"/>
    <w:aliases w:val="tr"/>
    <w:basedOn w:val="ItemHead"/>
    <w:next w:val="Item"/>
    <w:rsid w:val="00723CF7"/>
  </w:style>
  <w:style w:type="character" w:customStyle="1" w:styleId="subsectionChar">
    <w:name w:val="subsection Char"/>
    <w:aliases w:val="ss Char"/>
    <w:basedOn w:val="DefaultParagraphFont"/>
    <w:link w:val="subsection"/>
    <w:locked/>
    <w:rsid w:val="0048199F"/>
    <w:rPr>
      <w:rFonts w:eastAsia="Times New Roman" w:cs="Times New Roman"/>
      <w:sz w:val="22"/>
      <w:lang w:eastAsia="en-AU"/>
    </w:rPr>
  </w:style>
  <w:style w:type="character" w:customStyle="1" w:styleId="notetextChar">
    <w:name w:val="note(text) Char"/>
    <w:aliases w:val="n Char"/>
    <w:link w:val="notetext"/>
    <w:rsid w:val="0048199F"/>
    <w:rPr>
      <w:rFonts w:eastAsia="Times New Roman" w:cs="Times New Roman"/>
      <w:sz w:val="18"/>
      <w:lang w:eastAsia="en-AU"/>
    </w:rPr>
  </w:style>
  <w:style w:type="character" w:customStyle="1" w:styleId="ActHead5Char">
    <w:name w:val="ActHead 5 Char"/>
    <w:aliases w:val="s Char"/>
    <w:link w:val="ActHead5"/>
    <w:locked/>
    <w:rsid w:val="0048199F"/>
    <w:rPr>
      <w:rFonts w:eastAsia="Times New Roman" w:cs="Times New Roman"/>
      <w:b/>
      <w:kern w:val="28"/>
      <w:sz w:val="24"/>
      <w:lang w:eastAsia="en-AU"/>
    </w:rPr>
  </w:style>
  <w:style w:type="character" w:customStyle="1" w:styleId="paragraphChar">
    <w:name w:val="paragraph Char"/>
    <w:aliases w:val="a Char"/>
    <w:link w:val="paragraph"/>
    <w:rsid w:val="0048199F"/>
    <w:rPr>
      <w:rFonts w:eastAsia="Times New Roman" w:cs="Times New Roman"/>
      <w:sz w:val="22"/>
      <w:lang w:eastAsia="en-AU"/>
    </w:rPr>
  </w:style>
  <w:style w:type="character" w:customStyle="1" w:styleId="DefinitionChar">
    <w:name w:val="Definition Char"/>
    <w:aliases w:val="dd Char"/>
    <w:link w:val="Definition"/>
    <w:rsid w:val="0048199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47861" ma:contentTypeDescription=" " ma:contentTypeScope="" ma:versionID="ad5db4bdc9178b196bd9b78a90fedb3c">
  <xsd:schema xmlns:xsd="http://www.w3.org/2001/XMLSchema" xmlns:xs="http://www.w3.org/2001/XMLSchema" xmlns:p="http://schemas.microsoft.com/office/2006/metadata/properties" xmlns:ns1="http://schemas.microsoft.com/sharepoint/v3" xmlns:ns2="0f563589-9cf9-4143-b1eb-fb0534803d38" xmlns:ns3="http://schemas.microsoft.com/sharepoint/v4" xmlns:ns4="e544e5cc-ab70-42e1-849e-1a0f8bb1f4ef" targetNamespace="http://schemas.microsoft.com/office/2006/metadata/properties" ma:root="true" ma:fieldsID="0fbb3894a6e2fd0d144ac39409602cda" ns1:_="" ns2:_="" ns3:_="" ns4:_="">
    <xsd:import namespace="http://schemas.microsoft.com/sharepoint/v3"/>
    <xsd:import namespace="0f563589-9cf9-4143-b1eb-fb0534803d38"/>
    <xsd:import namespace="http://schemas.microsoft.com/sharepoint/v4"/>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TaxCatchAll" minOccurs="0"/>
                <xsd:element ref="ns2:TaxCatchAllLabel" minOccurs="0"/>
                <xsd:element ref="ns3:IconOverlay" minOccurs="0"/>
                <xsd:element ref="ns4: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n748a1c17def4c93b413435c48ea6417" ma:index="15"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n748a1c17def4c93b413435c48ea6417 xmlns="e544e5cc-ab70-42e1-849e-1a0f8bb1f4ef">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5804a746-286c-492a-9095-d2b2e8e83d16</TermId>
        </TermInfo>
      </Terms>
    </n748a1c17def4c93b413435c48ea6417>
    <TaxCatchAll xmlns="0f563589-9cf9-4143-b1eb-fb0534803d38">
      <Value>2</Value>
      <Value>329</Value>
    </TaxCatchAll>
    <_dlc_DocId xmlns="0f563589-9cf9-4143-b1eb-fb0534803d38">2022FG-73-32306</_dlc_DocId>
    <_dlc_DocIdUrl xmlns="0f563589-9cf9-4143-b1eb-fb0534803d38">
      <Url>http://tweb/sites/fg/spd/_layouts/15/DocIdRedir.aspx?ID=2022FG-73-32306</Url>
      <Description>2022FG-73-32306</Description>
    </_dlc_DocIdUrl>
  </documentManagement>
</p:properties>
</file>

<file path=customXml/itemProps1.xml><?xml version="1.0" encoding="utf-8"?>
<ds:datastoreItem xmlns:ds="http://schemas.openxmlformats.org/officeDocument/2006/customXml" ds:itemID="{6172ADBE-7CBA-4DCC-95D2-A89744A0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B3FF2-3ECC-47D5-8839-F63BEC12B184}">
  <ds:schemaRefs>
    <ds:schemaRef ds:uri="http://schemas.microsoft.com/sharepoint/v3/contenttype/forms"/>
  </ds:schemaRefs>
</ds:datastoreItem>
</file>

<file path=customXml/itemProps3.xml><?xml version="1.0" encoding="utf-8"?>
<ds:datastoreItem xmlns:ds="http://schemas.openxmlformats.org/officeDocument/2006/customXml" ds:itemID="{8F89CBB9-D312-4FB8-9313-92428D70427C}">
  <ds:schemaRefs>
    <ds:schemaRef ds:uri="office.server.policy"/>
  </ds:schemaRefs>
</ds:datastoreItem>
</file>

<file path=customXml/itemProps4.xml><?xml version="1.0" encoding="utf-8"?>
<ds:datastoreItem xmlns:ds="http://schemas.openxmlformats.org/officeDocument/2006/customXml" ds:itemID="{E47ECF5A-5B0C-42CD-9E26-F487BCCFD76E}">
  <ds:schemaRefs>
    <ds:schemaRef ds:uri="http://schemas.microsoft.com/sharepoint/events"/>
  </ds:schemaRefs>
</ds:datastoreItem>
</file>

<file path=customXml/itemProps5.xml><?xml version="1.0" encoding="utf-8"?>
<ds:datastoreItem xmlns:ds="http://schemas.openxmlformats.org/officeDocument/2006/customXml" ds:itemID="{2739DE19-9ED1-46F7-919B-C363285348BF}">
  <ds:schemaRefs>
    <ds:schemaRef ds:uri="http://schemas.microsoft.com/office/infopath/2007/PartnerControls"/>
    <ds:schemaRef ds:uri="http://purl.org/dc/dcmitype/"/>
    <ds:schemaRef ds:uri="http://purl.org/dc/elements/1.1/"/>
    <ds:schemaRef ds:uri="http://schemas.microsoft.com/office/2006/metadata/properties"/>
    <ds:schemaRef ds:uri="http://schemas.microsoft.com/sharepoint/v3"/>
    <ds:schemaRef ds:uri="e544e5cc-ab70-42e1-849e-1a0f8bb1f4ef"/>
    <ds:schemaRef ds:uri="http://schemas.microsoft.com/office/2006/documentManagement/types"/>
    <ds:schemaRef ds:uri="http://schemas.openxmlformats.org/package/2006/metadata/core-properties"/>
    <ds:schemaRef ds:uri="http://schemas.microsoft.com/sharepoint/v4"/>
    <ds:schemaRef ds:uri="0f563589-9cf9-4143-b1eb-fb0534803d3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26</Pages>
  <Words>3473</Words>
  <Characters>18824</Characters>
  <Application>Microsoft Office Word</Application>
  <DocSecurity>2</DocSecurity>
  <PresentationFormat/>
  <Lines>649</Lines>
  <Paragraphs>455</Paragraphs>
  <ScaleCrop>false</ScaleCrop>
  <HeadingPairs>
    <vt:vector size="2" baseType="variant">
      <vt:variant>
        <vt:lpstr>Title</vt:lpstr>
      </vt:variant>
      <vt:variant>
        <vt:i4>1</vt:i4>
      </vt:variant>
    </vt:vector>
  </HeadingPairs>
  <TitlesOfParts>
    <vt:vector size="1" baseType="lpstr">
      <vt:lpstr>Exposure Draft - Treasury Laws Amendment (Housing Measures No. 1) Bill 2023</vt:lpstr>
    </vt:vector>
  </TitlesOfParts>
  <Manager/>
  <Company/>
  <LinksUpToDate>false</LinksUpToDate>
  <CharactersWithSpaces>21842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(Housing Measures No. 1) Bill 2023</dc:title>
  <dc:subject/>
  <dc:creator/>
  <cp:keywords/>
  <dc:description/>
  <cp:lastModifiedBy/>
  <cp:revision>1</cp:revision>
  <dcterms:created xsi:type="dcterms:W3CDTF">2022-12-09T00:57:00Z</dcterms:created>
  <dcterms:modified xsi:type="dcterms:W3CDTF">2022-12-16T00:37:00Z</dcterms:modified>
  <cp:category/>
  <cp:contentStatus/>
  <dc:language/>
  <cp:version/>
</cp:coreProperties>
</file>