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52024C" w14:paraId="31E4927C" w14:textId="77777777" w:rsidTr="0052024C">
        <w:tc>
          <w:tcPr>
            <w:tcW w:w="5000" w:type="pct"/>
            <w:shd w:val="clear" w:color="auto" w:fill="auto"/>
          </w:tcPr>
          <w:p w14:paraId="19080A25" w14:textId="77777777" w:rsidR="0052024C" w:rsidRDefault="0052024C" w:rsidP="0052024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479DB72" w14:textId="77777777" w:rsidR="0052024C" w:rsidRPr="0052024C" w:rsidRDefault="0052024C" w:rsidP="0052024C">
            <w:pPr>
              <w:rPr>
                <w:b/>
                <w:sz w:val="20"/>
              </w:rPr>
            </w:pPr>
          </w:p>
        </w:tc>
      </w:tr>
    </w:tbl>
    <w:p w14:paraId="28D4725E" w14:textId="77777777" w:rsidR="0052024C" w:rsidRDefault="0052024C" w:rsidP="00601F8B">
      <w:pPr>
        <w:rPr>
          <w:sz w:val="32"/>
          <w:szCs w:val="32"/>
        </w:rPr>
      </w:pPr>
    </w:p>
    <w:p w14:paraId="79345963" w14:textId="77777777" w:rsidR="00664C63" w:rsidRPr="00932FA3" w:rsidRDefault="00664C63" w:rsidP="00601F8B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856119D" w14:textId="77777777" w:rsidR="00664C63" w:rsidRDefault="00E82B13" w:rsidP="00601F8B">
      <w:pPr>
        <w:pStyle w:val="ShortT"/>
      </w:pPr>
      <w:r w:rsidRPr="00D574D6">
        <w:t>Treasury Laws Amendment (</w:t>
      </w:r>
      <w:r w:rsidR="00262DA1" w:rsidRPr="00D574D6">
        <w:t>Measures for Consultation</w:t>
      </w:r>
      <w:r w:rsidRPr="00D574D6">
        <w:t xml:space="preserve">) </w:t>
      </w:r>
      <w:r w:rsidR="00AE59F7" w:rsidRPr="00D574D6">
        <w:t>Bill 20</w:t>
      </w:r>
      <w:r w:rsidR="006E4AB2" w:rsidRPr="00D574D6">
        <w:t>2</w:t>
      </w:r>
      <w:r w:rsidR="00BC64BF" w:rsidRPr="00D574D6">
        <w:t>2</w:t>
      </w:r>
      <w:r w:rsidR="00664C63" w:rsidRPr="00D574D6">
        <w:t xml:space="preserve">: </w:t>
      </w:r>
      <w:r w:rsidRPr="00D574D6">
        <w:t>Income tax exemption and franking credit refund for certain subsidiaries of the Future Fund Board</w:t>
      </w:r>
    </w:p>
    <w:p w14:paraId="48EEAE8B" w14:textId="77777777" w:rsidR="00664C63" w:rsidRDefault="00664C63" w:rsidP="00601F8B">
      <w:pPr>
        <w:jc w:val="center"/>
      </w:pPr>
    </w:p>
    <w:p w14:paraId="07AAE3AA" w14:textId="77777777" w:rsidR="00664C63" w:rsidRDefault="00664C63" w:rsidP="00601F8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2F459962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1ECAA14" w14:textId="77777777" w:rsidR="00664C63" w:rsidRPr="00402376" w:rsidRDefault="00664C63" w:rsidP="00601F8B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19FC7342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A0F75" w14:textId="77777777" w:rsidR="00664C63" w:rsidRPr="00402376" w:rsidRDefault="00664C63" w:rsidP="00601F8B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FC097" w14:textId="77777777" w:rsidR="00664C63" w:rsidRPr="00402376" w:rsidRDefault="00664C63" w:rsidP="00601F8B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C2676" w14:textId="77777777" w:rsidR="00664C63" w:rsidRPr="00402376" w:rsidRDefault="00664C63" w:rsidP="00601F8B">
            <w:pPr>
              <w:pStyle w:val="TableHeading"/>
            </w:pPr>
            <w:r w:rsidRPr="00402376">
              <w:t>Column 3</w:t>
            </w:r>
          </w:p>
        </w:tc>
      </w:tr>
      <w:tr w:rsidR="00664C63" w14:paraId="64BA730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DE5E28" w14:textId="77777777" w:rsidR="00664C63" w:rsidRPr="00402376" w:rsidRDefault="00664C63" w:rsidP="00601F8B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CEDA54" w14:textId="77777777" w:rsidR="00664C63" w:rsidRPr="00402376" w:rsidRDefault="00664C63" w:rsidP="00601F8B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9AB263" w14:textId="77777777" w:rsidR="00664C63" w:rsidRPr="00402376" w:rsidRDefault="00664C63" w:rsidP="00601F8B">
            <w:pPr>
              <w:pStyle w:val="TableHeading"/>
            </w:pPr>
            <w:r w:rsidRPr="00402376">
              <w:t>Date/Details</w:t>
            </w:r>
          </w:p>
        </w:tc>
      </w:tr>
      <w:tr w:rsidR="00664C63" w14:paraId="0115053C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FDCB9EC" w14:textId="77777777" w:rsidR="00664C63" w:rsidRDefault="00664C63" w:rsidP="00601F8B">
            <w:pPr>
              <w:pStyle w:val="Tabletext"/>
            </w:pPr>
            <w:r>
              <w:t xml:space="preserve">1.  </w:t>
            </w:r>
            <w:r w:rsidR="007D4F53">
              <w:t xml:space="preserve">Schedule </w:t>
            </w:r>
            <w:r w:rsidR="00E709DF" w:rsidRPr="00544998">
              <w:t>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1D58AC5" w14:textId="77777777" w:rsidR="00664C63" w:rsidRDefault="007D4F53" w:rsidP="00601F8B">
            <w:pPr>
              <w:pStyle w:val="Tabletext"/>
            </w:pPr>
            <w:r w:rsidRPr="007D4F53">
              <w:t>The first 1 January, 1 April, 1 </w:t>
            </w:r>
            <w:proofErr w:type="gramStart"/>
            <w:r w:rsidRPr="007D4F53">
              <w:t>July</w:t>
            </w:r>
            <w:proofErr w:type="gramEnd"/>
            <w:r w:rsidRPr="007D4F53"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83980F4" w14:textId="77777777" w:rsidR="00664C63" w:rsidRDefault="00664C63" w:rsidP="00601F8B">
            <w:pPr>
              <w:pStyle w:val="Tabletext"/>
            </w:pPr>
          </w:p>
        </w:tc>
      </w:tr>
      <w:tr w:rsidR="00664C63" w14:paraId="41A4CD09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767430" w14:textId="77777777" w:rsidR="00664C63" w:rsidRDefault="00664C63" w:rsidP="00601F8B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154216B" w14:textId="77777777" w:rsidR="00664C63" w:rsidRDefault="00664C63" w:rsidP="00601F8B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392CBE4" w14:textId="77777777" w:rsidR="00664C63" w:rsidRDefault="00664C63" w:rsidP="00601F8B">
            <w:pPr>
              <w:pStyle w:val="Tabletext"/>
            </w:pPr>
          </w:p>
        </w:tc>
      </w:tr>
      <w:tr w:rsidR="00664C63" w14:paraId="11FB036E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A5A98A0" w14:textId="77777777" w:rsidR="00664C63" w:rsidRDefault="00664C63" w:rsidP="00601F8B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309E2178" w14:textId="77777777" w:rsidR="00664C63" w:rsidRDefault="00664C63" w:rsidP="00601F8B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3D76CF49" w14:textId="77777777" w:rsidR="00664C63" w:rsidRDefault="00664C63" w:rsidP="00601F8B">
            <w:pPr>
              <w:pStyle w:val="Tabletext"/>
            </w:pPr>
          </w:p>
        </w:tc>
      </w:tr>
    </w:tbl>
    <w:p w14:paraId="65BF599E" w14:textId="77777777" w:rsidR="0033411C" w:rsidRDefault="000E7122" w:rsidP="00601F8B">
      <w:pPr>
        <w:pStyle w:val="ActHead6"/>
        <w:pageBreakBefore/>
        <w:rPr>
          <w:highlight w:val="yellow"/>
        </w:rPr>
      </w:pPr>
      <w:bookmarkStart w:id="0" w:name="_Toc119326859"/>
      <w:bookmarkStart w:id="1" w:name="opcAmSched"/>
      <w:bookmarkStart w:id="2" w:name="opcCurrentFind"/>
      <w:r w:rsidRPr="0052024C">
        <w:rPr>
          <w:rStyle w:val="CharAmSchNo"/>
        </w:rPr>
        <w:lastRenderedPageBreak/>
        <w:t xml:space="preserve">Schedule </w:t>
      </w:r>
      <w:r w:rsidR="00E709DF" w:rsidRPr="0052024C">
        <w:rPr>
          <w:rStyle w:val="CharAmSchNo"/>
        </w:rPr>
        <w:t>#</w:t>
      </w:r>
      <w:r w:rsidRPr="00AD5AA9">
        <w:t>—</w:t>
      </w:r>
      <w:r w:rsidR="00A17D6B" w:rsidRPr="0052024C">
        <w:rPr>
          <w:rStyle w:val="CharAmSchText"/>
        </w:rPr>
        <w:t xml:space="preserve">Income tax exemption and </w:t>
      </w:r>
      <w:r w:rsidR="00AD5AA9" w:rsidRPr="0052024C">
        <w:rPr>
          <w:rStyle w:val="CharAmSchText"/>
        </w:rPr>
        <w:t>franking credit refund for certain subsidiaries of the Future Fund Board</w:t>
      </w:r>
      <w:bookmarkEnd w:id="0"/>
    </w:p>
    <w:bookmarkEnd w:id="1"/>
    <w:bookmarkEnd w:id="2"/>
    <w:p w14:paraId="78DDE740" w14:textId="77777777" w:rsidR="00CF7A01" w:rsidRPr="0052024C" w:rsidRDefault="00CF7A01" w:rsidP="00601F8B">
      <w:pPr>
        <w:pStyle w:val="Header"/>
      </w:pPr>
      <w:r w:rsidRPr="0052024C">
        <w:rPr>
          <w:rStyle w:val="CharAmPartNo"/>
        </w:rPr>
        <w:t xml:space="preserve"> </w:t>
      </w:r>
      <w:r w:rsidRPr="0052024C">
        <w:rPr>
          <w:rStyle w:val="CharAmPartText"/>
        </w:rPr>
        <w:t xml:space="preserve"> </w:t>
      </w:r>
    </w:p>
    <w:p w14:paraId="73FD6ED1" w14:textId="77777777" w:rsidR="000E7122" w:rsidRPr="00601F8B" w:rsidRDefault="00AD5AA9" w:rsidP="00601F8B">
      <w:pPr>
        <w:pStyle w:val="ActHead9"/>
        <w:rPr>
          <w:i w:val="0"/>
        </w:rPr>
      </w:pPr>
      <w:bookmarkStart w:id="3" w:name="_Toc119326860"/>
      <w:r>
        <w:t>Income Tax Assessment Act 1997</w:t>
      </w:r>
      <w:bookmarkEnd w:id="3"/>
    </w:p>
    <w:p w14:paraId="5C914FC5" w14:textId="77777777" w:rsidR="00AD5AA9" w:rsidRDefault="00AD5AA9" w:rsidP="00601F8B">
      <w:pPr>
        <w:pStyle w:val="ItemHead"/>
      </w:pPr>
      <w:proofErr w:type="gramStart"/>
      <w:r>
        <w:t xml:space="preserve">1  </w:t>
      </w:r>
      <w:r w:rsidR="00CF7A01">
        <w:t>Section</w:t>
      </w:r>
      <w:proofErr w:type="gramEnd"/>
      <w:r w:rsidR="00CF7A01">
        <w:t> 5</w:t>
      </w:r>
      <w:r w:rsidR="00FF0548">
        <w:t>0</w:t>
      </w:r>
      <w:r w:rsidR="00601F8B">
        <w:noBreakHyphen/>
      </w:r>
      <w:r w:rsidR="00FF0548">
        <w:t>25 (at the end of the table)</w:t>
      </w:r>
    </w:p>
    <w:p w14:paraId="4DAE1E8B" w14:textId="77777777" w:rsidR="00F07F7C" w:rsidRDefault="00FF0548" w:rsidP="00601F8B">
      <w:pPr>
        <w:pStyle w:val="Item"/>
      </w:pPr>
      <w:r>
        <w:t>Add</w:t>
      </w:r>
      <w:r w:rsidR="00A363B0"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8"/>
        <w:gridCol w:w="3037"/>
        <w:gridCol w:w="3183"/>
      </w:tblGrid>
      <w:tr w:rsidR="00F913A0" w:rsidRPr="00F913A0" w14:paraId="3B179F5F" w14:textId="77777777" w:rsidTr="00F913A0">
        <w:trPr>
          <w:cantSplit/>
        </w:trPr>
        <w:tc>
          <w:tcPr>
            <w:tcW w:w="868" w:type="dxa"/>
          </w:tcPr>
          <w:p w14:paraId="2BD69C81" w14:textId="77777777" w:rsidR="00F913A0" w:rsidRPr="00F913A0" w:rsidRDefault="00F913A0" w:rsidP="00601F8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913A0">
              <w:rPr>
                <w:rFonts w:eastAsia="Times New Roman" w:cs="Times New Roman"/>
                <w:sz w:val="20"/>
                <w:lang w:eastAsia="en-AU"/>
              </w:rPr>
              <w:t>5.</w:t>
            </w: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3037" w:type="dxa"/>
          </w:tcPr>
          <w:p w14:paraId="633ECAD1" w14:textId="77777777" w:rsidR="00F913A0" w:rsidRPr="00F913A0" w:rsidRDefault="00F913A0" w:rsidP="00601F8B">
            <w:pPr>
              <w:pStyle w:val="Tabletext"/>
            </w:pPr>
            <w:r>
              <w:t xml:space="preserve">a </w:t>
            </w:r>
            <w:r w:rsidR="00601F8B" w:rsidRPr="00601F8B">
              <w:rPr>
                <w:position w:val="6"/>
                <w:sz w:val="16"/>
              </w:rPr>
              <w:t>*</w:t>
            </w:r>
            <w:r>
              <w:t xml:space="preserve">100% subsidiary of the </w:t>
            </w:r>
            <w:r w:rsidR="00601F8B" w:rsidRPr="00601F8B">
              <w:rPr>
                <w:position w:val="6"/>
                <w:sz w:val="16"/>
              </w:rPr>
              <w:t>*</w:t>
            </w:r>
            <w:r>
              <w:t xml:space="preserve">Future Fund Board that is incorporated under an </w:t>
            </w:r>
            <w:r w:rsidR="00601F8B" w:rsidRPr="00601F8B">
              <w:rPr>
                <w:position w:val="6"/>
                <w:sz w:val="16"/>
              </w:rPr>
              <w:t>*</w:t>
            </w:r>
            <w:r>
              <w:t>Australian law</w:t>
            </w:r>
          </w:p>
        </w:tc>
        <w:tc>
          <w:tcPr>
            <w:tcW w:w="3183" w:type="dxa"/>
          </w:tcPr>
          <w:p w14:paraId="7AF7987A" w14:textId="77777777" w:rsidR="00F913A0" w:rsidRDefault="00F913A0" w:rsidP="00601F8B">
            <w:pPr>
              <w:pStyle w:val="Tabletext"/>
            </w:pPr>
            <w:r>
              <w:t xml:space="preserve">the 100% subsidiary complies with all requirements under each </w:t>
            </w:r>
            <w:r w:rsidR="00601F8B" w:rsidRPr="00601F8B">
              <w:rPr>
                <w:position w:val="6"/>
                <w:sz w:val="16"/>
              </w:rPr>
              <w:t>*</w:t>
            </w:r>
            <w:r>
              <w:t>Commonwealth law that:</w:t>
            </w:r>
          </w:p>
          <w:p w14:paraId="07A17763" w14:textId="77777777" w:rsidR="00F913A0" w:rsidRPr="00F913A0" w:rsidRDefault="00F913A0" w:rsidP="00601F8B">
            <w:pPr>
              <w:pStyle w:val="Tablea"/>
            </w:pPr>
            <w:r>
              <w:t xml:space="preserve">(a) applies in relation to the </w:t>
            </w:r>
            <w:r w:rsidRPr="00F913A0">
              <w:t>Future Fund Board; and</w:t>
            </w:r>
          </w:p>
          <w:p w14:paraId="586DB634" w14:textId="77777777" w:rsidR="00F913A0" w:rsidRDefault="00F913A0" w:rsidP="00601F8B">
            <w:pPr>
              <w:pStyle w:val="Tablea"/>
            </w:pPr>
            <w:r w:rsidRPr="00F913A0">
              <w:t>(b) relate</w:t>
            </w:r>
            <w:r>
              <w:t>s</w:t>
            </w:r>
            <w:r w:rsidRPr="00F913A0">
              <w:t xml:space="preserve"> to</w:t>
            </w:r>
            <w:r>
              <w:t xml:space="preserve"> an investment function or power of the Future Fund </w:t>
            </w:r>
            <w:proofErr w:type="gramStart"/>
            <w:r>
              <w:t>Board;</w:t>
            </w:r>
            <w:proofErr w:type="gramEnd"/>
          </w:p>
          <w:p w14:paraId="03F3CD4C" w14:textId="77777777" w:rsidR="00F913A0" w:rsidRPr="00F913A0" w:rsidRDefault="00F913A0" w:rsidP="00601F8B">
            <w:pPr>
              <w:pStyle w:val="Tabletext"/>
            </w:pPr>
            <w:r>
              <w:t>as if the 100% subsidiary were the Future Fund Board</w:t>
            </w:r>
          </w:p>
        </w:tc>
      </w:tr>
    </w:tbl>
    <w:p w14:paraId="1449D349" w14:textId="77777777" w:rsidR="00DF4DEB" w:rsidRDefault="007523D4" w:rsidP="00601F8B">
      <w:pPr>
        <w:pStyle w:val="ItemHead"/>
      </w:pPr>
      <w:proofErr w:type="gramStart"/>
      <w:r>
        <w:t xml:space="preserve">2  </w:t>
      </w:r>
      <w:r w:rsidR="003653C5">
        <w:t>Before</w:t>
      </w:r>
      <w:proofErr w:type="gramEnd"/>
      <w:r>
        <w:t xml:space="preserve"> </w:t>
      </w:r>
      <w:r w:rsidR="00B75257">
        <w:t>subsection 2</w:t>
      </w:r>
      <w:r>
        <w:t>07</w:t>
      </w:r>
      <w:r w:rsidR="00601F8B">
        <w:noBreakHyphen/>
      </w:r>
      <w:r>
        <w:t>115(</w:t>
      </w:r>
      <w:r w:rsidR="003653C5">
        <w:t>6</w:t>
      </w:r>
      <w:r>
        <w:t>)</w:t>
      </w:r>
    </w:p>
    <w:p w14:paraId="6F3B4DD7" w14:textId="77777777" w:rsidR="007523D4" w:rsidRDefault="007523D4" w:rsidP="00601F8B">
      <w:pPr>
        <w:pStyle w:val="Item"/>
      </w:pPr>
      <w:r>
        <w:t>Insert:</w:t>
      </w:r>
    </w:p>
    <w:p w14:paraId="51262565" w14:textId="77777777" w:rsidR="007523D4" w:rsidRDefault="0035523C" w:rsidP="00601F8B">
      <w:pPr>
        <w:pStyle w:val="SubsectionHead"/>
      </w:pPr>
      <w:r>
        <w:t>Income tax exempt subsidiaries of the Future Fund Board</w:t>
      </w:r>
    </w:p>
    <w:p w14:paraId="3F7569EF" w14:textId="77777777" w:rsidR="0035523C" w:rsidRDefault="0035523C" w:rsidP="00601F8B">
      <w:pPr>
        <w:pStyle w:val="subsection"/>
      </w:pPr>
      <w:r>
        <w:tab/>
        <w:t>(</w:t>
      </w:r>
      <w:r w:rsidR="003653C5">
        <w:t>5</w:t>
      </w:r>
      <w:r>
        <w:t>A)</w:t>
      </w:r>
      <w:r>
        <w:tab/>
        <w:t xml:space="preserve">An entity is an </w:t>
      </w:r>
      <w:r w:rsidRPr="00AE078A">
        <w:rPr>
          <w:b/>
          <w:i/>
        </w:rPr>
        <w:t>exempt institution that is eligible for a refund</w:t>
      </w:r>
      <w:r>
        <w:t xml:space="preserve"> if it is covered by </w:t>
      </w:r>
      <w:r w:rsidR="00B75257">
        <w:t>item 5</w:t>
      </w:r>
      <w:r>
        <w:t xml:space="preserve">.4 of the table in </w:t>
      </w:r>
      <w:r w:rsidR="00B75257">
        <w:t>section 5</w:t>
      </w:r>
      <w:r w:rsidR="00AE078A">
        <w:t>0</w:t>
      </w:r>
      <w:r w:rsidR="00601F8B">
        <w:noBreakHyphen/>
      </w:r>
      <w:r w:rsidR="00AE078A">
        <w:t>25.</w:t>
      </w:r>
    </w:p>
    <w:p w14:paraId="166DD24A" w14:textId="77777777" w:rsidR="005C0DE8" w:rsidRDefault="0035523C" w:rsidP="00601F8B">
      <w:pPr>
        <w:pStyle w:val="Transitional"/>
      </w:pPr>
      <w:proofErr w:type="gramStart"/>
      <w:r>
        <w:t>3</w:t>
      </w:r>
      <w:r w:rsidR="005C0DE8">
        <w:t xml:space="preserve">  Application</w:t>
      </w:r>
      <w:proofErr w:type="gramEnd"/>
      <w:r w:rsidR="002B4974">
        <w:t xml:space="preserve"> of amendments</w:t>
      </w:r>
    </w:p>
    <w:p w14:paraId="0E2919E8" w14:textId="77777777" w:rsidR="00073C6F" w:rsidRPr="00073C6F" w:rsidRDefault="005C0DE8" w:rsidP="00856BFE">
      <w:pPr>
        <w:pStyle w:val="Item"/>
      </w:pPr>
      <w:r>
        <w:t xml:space="preserve">The amendments made by this Schedule apply to assessments </w:t>
      </w:r>
      <w:r w:rsidR="00AD66B2">
        <w:t xml:space="preserve">for the first income year commencing on or after the </w:t>
      </w:r>
      <w:r w:rsidR="001C5CBB">
        <w:t xml:space="preserve">day this Act receives the Royal Assent </w:t>
      </w:r>
      <w:r w:rsidR="00AD66B2">
        <w:t>and later income years.</w:t>
      </w:r>
    </w:p>
    <w:sectPr w:rsidR="00073C6F" w:rsidRPr="00073C6F" w:rsidSect="00601F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8484" w14:textId="77777777" w:rsidR="00855FA8" w:rsidRDefault="00855FA8" w:rsidP="00664C63">
      <w:pPr>
        <w:spacing w:line="240" w:lineRule="auto"/>
      </w:pPr>
      <w:r>
        <w:separator/>
      </w:r>
    </w:p>
  </w:endnote>
  <w:endnote w:type="continuationSeparator" w:id="0">
    <w:p w14:paraId="12D70C93" w14:textId="77777777" w:rsidR="00855FA8" w:rsidRDefault="00855FA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2B3E" w14:textId="77777777" w:rsidR="00664C63" w:rsidRPr="00BB4623" w:rsidRDefault="00664C63" w:rsidP="00601F8B">
    <w:pPr>
      <w:pBdr>
        <w:top w:val="single" w:sz="6" w:space="1" w:color="auto"/>
      </w:pBdr>
      <w:spacing w:before="120"/>
      <w:jc w:val="right"/>
      <w:rPr>
        <w:sz w:val="18"/>
      </w:rPr>
    </w:pPr>
  </w:p>
  <w:p w14:paraId="2933C8AF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2A6AF46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F2D0" w14:textId="77777777" w:rsidR="0095602D" w:rsidRDefault="0095602D" w:rsidP="00601F8B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052AC77" w14:textId="77777777" w:rsidTr="00A91C76">
      <w:trPr>
        <w:trHeight w:val="280"/>
      </w:trPr>
      <w:tc>
        <w:tcPr>
          <w:tcW w:w="7087" w:type="dxa"/>
        </w:tcPr>
        <w:p w14:paraId="3FECF3D3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1951DC94" w14:textId="77777777" w:rsidTr="00A91C76">
      <w:tc>
        <w:tcPr>
          <w:tcW w:w="7087" w:type="dxa"/>
        </w:tcPr>
        <w:p w14:paraId="7EAEF74A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487E404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F968651" wp14:editId="7CABD0B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6A313" w14:textId="4BD8E376" w:rsidR="00931D06" w:rsidRPr="00324EB0" w:rsidRDefault="005F58D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86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BB6A313" w14:textId="4BD8E376" w:rsidR="00931D06" w:rsidRPr="00324EB0" w:rsidRDefault="005F58D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6446" w14:textId="77777777" w:rsidR="00664C63" w:rsidRPr="00BB4623" w:rsidRDefault="00664C63" w:rsidP="00601F8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05BA" w14:textId="77777777" w:rsidR="00855FA8" w:rsidRDefault="00855FA8" w:rsidP="00664C63">
      <w:pPr>
        <w:spacing w:line="240" w:lineRule="auto"/>
      </w:pPr>
      <w:r>
        <w:separator/>
      </w:r>
    </w:p>
  </w:footnote>
  <w:footnote w:type="continuationSeparator" w:id="0">
    <w:p w14:paraId="64BF24D7" w14:textId="77777777" w:rsidR="00855FA8" w:rsidRDefault="00855FA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00C6" w14:textId="77777777" w:rsidR="00664C63" w:rsidRPr="00BB4623" w:rsidRDefault="00664C63" w:rsidP="00664C63">
    <w:pPr>
      <w:rPr>
        <w:sz w:val="24"/>
      </w:rPr>
    </w:pPr>
  </w:p>
  <w:p w14:paraId="5947B306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BB62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1D403EE" wp14:editId="0DA78B4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360C9" w14:textId="22F6D875" w:rsidR="00931D06" w:rsidRPr="00324EB0" w:rsidRDefault="005D4B88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403E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67360C9" w14:textId="22F6D875" w:rsidR="00931D06" w:rsidRPr="00324EB0" w:rsidRDefault="005D4B88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8C764D0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3777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57548"/>
    <w:multiLevelType w:val="hybridMultilevel"/>
    <w:tmpl w:val="295E7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6443"/>
    <w:multiLevelType w:val="hybridMultilevel"/>
    <w:tmpl w:val="75A49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DD6"/>
    <w:rsid w:val="000018F3"/>
    <w:rsid w:val="000136AF"/>
    <w:rsid w:val="00014B9A"/>
    <w:rsid w:val="00055D20"/>
    <w:rsid w:val="000614BF"/>
    <w:rsid w:val="000638ED"/>
    <w:rsid w:val="00073C5A"/>
    <w:rsid w:val="00073C6F"/>
    <w:rsid w:val="00087033"/>
    <w:rsid w:val="000C74F9"/>
    <w:rsid w:val="000D05EF"/>
    <w:rsid w:val="000D3899"/>
    <w:rsid w:val="000E7122"/>
    <w:rsid w:val="000F21C1"/>
    <w:rsid w:val="000F4126"/>
    <w:rsid w:val="001016D1"/>
    <w:rsid w:val="0010240E"/>
    <w:rsid w:val="0010745C"/>
    <w:rsid w:val="0011206D"/>
    <w:rsid w:val="00125911"/>
    <w:rsid w:val="00166C2F"/>
    <w:rsid w:val="00182C9A"/>
    <w:rsid w:val="0018435F"/>
    <w:rsid w:val="001939E1"/>
    <w:rsid w:val="00195382"/>
    <w:rsid w:val="00196CC1"/>
    <w:rsid w:val="001B0F61"/>
    <w:rsid w:val="001B1112"/>
    <w:rsid w:val="001B5716"/>
    <w:rsid w:val="001C5CBB"/>
    <w:rsid w:val="001C69C4"/>
    <w:rsid w:val="001E3590"/>
    <w:rsid w:val="001E659C"/>
    <w:rsid w:val="001E7407"/>
    <w:rsid w:val="001F1841"/>
    <w:rsid w:val="001F5EEB"/>
    <w:rsid w:val="0021250A"/>
    <w:rsid w:val="002241F8"/>
    <w:rsid w:val="002277A0"/>
    <w:rsid w:val="00240749"/>
    <w:rsid w:val="00262DA1"/>
    <w:rsid w:val="00296415"/>
    <w:rsid w:val="00297ECB"/>
    <w:rsid w:val="002A3F06"/>
    <w:rsid w:val="002B1D6F"/>
    <w:rsid w:val="002B4974"/>
    <w:rsid w:val="002C085A"/>
    <w:rsid w:val="002C40A4"/>
    <w:rsid w:val="002C7D64"/>
    <w:rsid w:val="002D043A"/>
    <w:rsid w:val="002D5783"/>
    <w:rsid w:val="002F08B3"/>
    <w:rsid w:val="002F4AA9"/>
    <w:rsid w:val="00313C6F"/>
    <w:rsid w:val="00321DD6"/>
    <w:rsid w:val="00331363"/>
    <w:rsid w:val="003326DD"/>
    <w:rsid w:val="0033411C"/>
    <w:rsid w:val="00334771"/>
    <w:rsid w:val="00335F26"/>
    <w:rsid w:val="003415D3"/>
    <w:rsid w:val="00352B0F"/>
    <w:rsid w:val="0035523C"/>
    <w:rsid w:val="003653C5"/>
    <w:rsid w:val="003B0F1E"/>
    <w:rsid w:val="003D0317"/>
    <w:rsid w:val="003D0BFE"/>
    <w:rsid w:val="003D2D96"/>
    <w:rsid w:val="003D5700"/>
    <w:rsid w:val="003F5C7F"/>
    <w:rsid w:val="003F60D2"/>
    <w:rsid w:val="00402376"/>
    <w:rsid w:val="00403AF8"/>
    <w:rsid w:val="004043EE"/>
    <w:rsid w:val="0040616D"/>
    <w:rsid w:val="004116CD"/>
    <w:rsid w:val="004168B4"/>
    <w:rsid w:val="00424CA9"/>
    <w:rsid w:val="00427D10"/>
    <w:rsid w:val="0044291A"/>
    <w:rsid w:val="00475E65"/>
    <w:rsid w:val="004879CC"/>
    <w:rsid w:val="00496F97"/>
    <w:rsid w:val="004A6C33"/>
    <w:rsid w:val="004C58DA"/>
    <w:rsid w:val="004C62FA"/>
    <w:rsid w:val="004E3680"/>
    <w:rsid w:val="005104CE"/>
    <w:rsid w:val="00516B8D"/>
    <w:rsid w:val="0052024C"/>
    <w:rsid w:val="00537FBC"/>
    <w:rsid w:val="00543850"/>
    <w:rsid w:val="00544998"/>
    <w:rsid w:val="00584052"/>
    <w:rsid w:val="00584811"/>
    <w:rsid w:val="00593AA6"/>
    <w:rsid w:val="00594161"/>
    <w:rsid w:val="00594749"/>
    <w:rsid w:val="005A6F34"/>
    <w:rsid w:val="005B4067"/>
    <w:rsid w:val="005C0DE8"/>
    <w:rsid w:val="005C3F41"/>
    <w:rsid w:val="005C5800"/>
    <w:rsid w:val="005D4B88"/>
    <w:rsid w:val="005D4DEA"/>
    <w:rsid w:val="005F1F0B"/>
    <w:rsid w:val="005F58D6"/>
    <w:rsid w:val="00600219"/>
    <w:rsid w:val="00601F8B"/>
    <w:rsid w:val="00611C2E"/>
    <w:rsid w:val="00635AA3"/>
    <w:rsid w:val="00635D31"/>
    <w:rsid w:val="00644119"/>
    <w:rsid w:val="006444FB"/>
    <w:rsid w:val="0065106B"/>
    <w:rsid w:val="006527A6"/>
    <w:rsid w:val="00664C63"/>
    <w:rsid w:val="00672F9E"/>
    <w:rsid w:val="00677CC2"/>
    <w:rsid w:val="00681A4A"/>
    <w:rsid w:val="0069207B"/>
    <w:rsid w:val="006B0DF4"/>
    <w:rsid w:val="006B51F1"/>
    <w:rsid w:val="006C7F8C"/>
    <w:rsid w:val="006D33EE"/>
    <w:rsid w:val="006D3764"/>
    <w:rsid w:val="006E4AB2"/>
    <w:rsid w:val="00700B2C"/>
    <w:rsid w:val="00701063"/>
    <w:rsid w:val="007033E8"/>
    <w:rsid w:val="00713084"/>
    <w:rsid w:val="007173B8"/>
    <w:rsid w:val="0072187C"/>
    <w:rsid w:val="00731E00"/>
    <w:rsid w:val="00732A85"/>
    <w:rsid w:val="0074407E"/>
    <w:rsid w:val="007440B7"/>
    <w:rsid w:val="0075226A"/>
    <w:rsid w:val="007523D4"/>
    <w:rsid w:val="0076191A"/>
    <w:rsid w:val="007627F4"/>
    <w:rsid w:val="007715C9"/>
    <w:rsid w:val="00772721"/>
    <w:rsid w:val="00774EDD"/>
    <w:rsid w:val="007757EC"/>
    <w:rsid w:val="007810FC"/>
    <w:rsid w:val="007845BF"/>
    <w:rsid w:val="00795FCE"/>
    <w:rsid w:val="007A517D"/>
    <w:rsid w:val="007A659A"/>
    <w:rsid w:val="007B081F"/>
    <w:rsid w:val="007D4F53"/>
    <w:rsid w:val="007E4CC8"/>
    <w:rsid w:val="00830815"/>
    <w:rsid w:val="00844227"/>
    <w:rsid w:val="00855FA8"/>
    <w:rsid w:val="00856A31"/>
    <w:rsid w:val="00856BFE"/>
    <w:rsid w:val="008754D0"/>
    <w:rsid w:val="00883892"/>
    <w:rsid w:val="0089584F"/>
    <w:rsid w:val="008A6470"/>
    <w:rsid w:val="008D0EE0"/>
    <w:rsid w:val="008E05CA"/>
    <w:rsid w:val="00931D06"/>
    <w:rsid w:val="00932377"/>
    <w:rsid w:val="00932FA3"/>
    <w:rsid w:val="009453AF"/>
    <w:rsid w:val="0095602D"/>
    <w:rsid w:val="009620C2"/>
    <w:rsid w:val="00964C90"/>
    <w:rsid w:val="00993EFD"/>
    <w:rsid w:val="00A120DD"/>
    <w:rsid w:val="00A17D6B"/>
    <w:rsid w:val="00A231E2"/>
    <w:rsid w:val="00A25627"/>
    <w:rsid w:val="00A27CBF"/>
    <w:rsid w:val="00A363B0"/>
    <w:rsid w:val="00A415B9"/>
    <w:rsid w:val="00A64912"/>
    <w:rsid w:val="00A70A74"/>
    <w:rsid w:val="00A7348E"/>
    <w:rsid w:val="00A912AF"/>
    <w:rsid w:val="00A91C43"/>
    <w:rsid w:val="00AA5445"/>
    <w:rsid w:val="00AB5A90"/>
    <w:rsid w:val="00AD27B3"/>
    <w:rsid w:val="00AD3D6E"/>
    <w:rsid w:val="00AD5641"/>
    <w:rsid w:val="00AD5AA9"/>
    <w:rsid w:val="00AD66B2"/>
    <w:rsid w:val="00AE078A"/>
    <w:rsid w:val="00AE59F7"/>
    <w:rsid w:val="00AE7BD7"/>
    <w:rsid w:val="00B04FBC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75257"/>
    <w:rsid w:val="00B77D72"/>
    <w:rsid w:val="00BC30F2"/>
    <w:rsid w:val="00BC64BF"/>
    <w:rsid w:val="00BD1655"/>
    <w:rsid w:val="00BE719A"/>
    <w:rsid w:val="00BE720A"/>
    <w:rsid w:val="00BF4F0E"/>
    <w:rsid w:val="00C13CE9"/>
    <w:rsid w:val="00C42BF8"/>
    <w:rsid w:val="00C50043"/>
    <w:rsid w:val="00C53114"/>
    <w:rsid w:val="00C723B9"/>
    <w:rsid w:val="00C7573B"/>
    <w:rsid w:val="00C77D10"/>
    <w:rsid w:val="00CB0EA8"/>
    <w:rsid w:val="00CC7A09"/>
    <w:rsid w:val="00CF0BB2"/>
    <w:rsid w:val="00CF4975"/>
    <w:rsid w:val="00CF7A01"/>
    <w:rsid w:val="00D13441"/>
    <w:rsid w:val="00D3213F"/>
    <w:rsid w:val="00D374CE"/>
    <w:rsid w:val="00D40252"/>
    <w:rsid w:val="00D467B9"/>
    <w:rsid w:val="00D574D6"/>
    <w:rsid w:val="00D670A9"/>
    <w:rsid w:val="00D67311"/>
    <w:rsid w:val="00D70DFB"/>
    <w:rsid w:val="00D7186F"/>
    <w:rsid w:val="00D766DF"/>
    <w:rsid w:val="00D84D95"/>
    <w:rsid w:val="00D9284D"/>
    <w:rsid w:val="00DD314D"/>
    <w:rsid w:val="00DE45C6"/>
    <w:rsid w:val="00DF4DEB"/>
    <w:rsid w:val="00E05704"/>
    <w:rsid w:val="00E05B25"/>
    <w:rsid w:val="00E1363F"/>
    <w:rsid w:val="00E20FB9"/>
    <w:rsid w:val="00E54CAB"/>
    <w:rsid w:val="00E709DF"/>
    <w:rsid w:val="00E731A6"/>
    <w:rsid w:val="00E74DC7"/>
    <w:rsid w:val="00E82B13"/>
    <w:rsid w:val="00E85CB9"/>
    <w:rsid w:val="00E9061B"/>
    <w:rsid w:val="00E94998"/>
    <w:rsid w:val="00EC6F2C"/>
    <w:rsid w:val="00ED1A6C"/>
    <w:rsid w:val="00ED28EF"/>
    <w:rsid w:val="00EE25A8"/>
    <w:rsid w:val="00EE6DCC"/>
    <w:rsid w:val="00EF2E3A"/>
    <w:rsid w:val="00F0132A"/>
    <w:rsid w:val="00F07401"/>
    <w:rsid w:val="00F078DC"/>
    <w:rsid w:val="00F07F7C"/>
    <w:rsid w:val="00F5076A"/>
    <w:rsid w:val="00F52DF3"/>
    <w:rsid w:val="00F71234"/>
    <w:rsid w:val="00F73BF2"/>
    <w:rsid w:val="00F8103A"/>
    <w:rsid w:val="00F913A0"/>
    <w:rsid w:val="00FA3991"/>
    <w:rsid w:val="00FC104F"/>
    <w:rsid w:val="00FF054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09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1F8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1F8B"/>
  </w:style>
  <w:style w:type="paragraph" w:customStyle="1" w:styleId="OPCParaBase">
    <w:name w:val="OPCParaBase"/>
    <w:qFormat/>
    <w:rsid w:val="00601F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1F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1F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1F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1F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1F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01F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1F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1F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1F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1F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1F8B"/>
  </w:style>
  <w:style w:type="paragraph" w:customStyle="1" w:styleId="Blocks">
    <w:name w:val="Blocks"/>
    <w:aliases w:val="bb"/>
    <w:basedOn w:val="OPCParaBase"/>
    <w:qFormat/>
    <w:rsid w:val="00601F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1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1F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1F8B"/>
    <w:rPr>
      <w:i/>
    </w:rPr>
  </w:style>
  <w:style w:type="paragraph" w:customStyle="1" w:styleId="BoxList">
    <w:name w:val="BoxList"/>
    <w:aliases w:val="bl"/>
    <w:basedOn w:val="BoxText"/>
    <w:qFormat/>
    <w:rsid w:val="00601F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1F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1F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1F8B"/>
    <w:pPr>
      <w:ind w:left="1985" w:hanging="851"/>
    </w:pPr>
  </w:style>
  <w:style w:type="character" w:customStyle="1" w:styleId="CharAmPartNo">
    <w:name w:val="CharAmPartNo"/>
    <w:basedOn w:val="OPCCharBase"/>
    <w:qFormat/>
    <w:rsid w:val="00601F8B"/>
  </w:style>
  <w:style w:type="character" w:customStyle="1" w:styleId="CharAmPartText">
    <w:name w:val="CharAmPartText"/>
    <w:basedOn w:val="OPCCharBase"/>
    <w:qFormat/>
    <w:rsid w:val="00601F8B"/>
  </w:style>
  <w:style w:type="character" w:customStyle="1" w:styleId="CharAmSchNo">
    <w:name w:val="CharAmSchNo"/>
    <w:basedOn w:val="OPCCharBase"/>
    <w:qFormat/>
    <w:rsid w:val="00601F8B"/>
  </w:style>
  <w:style w:type="character" w:customStyle="1" w:styleId="CharAmSchText">
    <w:name w:val="CharAmSchText"/>
    <w:basedOn w:val="OPCCharBase"/>
    <w:qFormat/>
    <w:rsid w:val="00601F8B"/>
  </w:style>
  <w:style w:type="character" w:customStyle="1" w:styleId="CharBoldItalic">
    <w:name w:val="CharBoldItalic"/>
    <w:basedOn w:val="OPCCharBase"/>
    <w:uiPriority w:val="1"/>
    <w:qFormat/>
    <w:rsid w:val="00601F8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1F8B"/>
  </w:style>
  <w:style w:type="character" w:customStyle="1" w:styleId="CharChapText">
    <w:name w:val="CharChapText"/>
    <w:basedOn w:val="OPCCharBase"/>
    <w:uiPriority w:val="1"/>
    <w:qFormat/>
    <w:rsid w:val="00601F8B"/>
  </w:style>
  <w:style w:type="character" w:customStyle="1" w:styleId="CharDivNo">
    <w:name w:val="CharDivNo"/>
    <w:basedOn w:val="OPCCharBase"/>
    <w:uiPriority w:val="1"/>
    <w:qFormat/>
    <w:rsid w:val="00601F8B"/>
  </w:style>
  <w:style w:type="character" w:customStyle="1" w:styleId="CharDivText">
    <w:name w:val="CharDivText"/>
    <w:basedOn w:val="OPCCharBase"/>
    <w:uiPriority w:val="1"/>
    <w:qFormat/>
    <w:rsid w:val="00601F8B"/>
  </w:style>
  <w:style w:type="character" w:customStyle="1" w:styleId="CharItalic">
    <w:name w:val="CharItalic"/>
    <w:basedOn w:val="OPCCharBase"/>
    <w:uiPriority w:val="1"/>
    <w:qFormat/>
    <w:rsid w:val="00601F8B"/>
    <w:rPr>
      <w:i/>
    </w:rPr>
  </w:style>
  <w:style w:type="character" w:customStyle="1" w:styleId="CharPartNo">
    <w:name w:val="CharPartNo"/>
    <w:basedOn w:val="OPCCharBase"/>
    <w:uiPriority w:val="1"/>
    <w:qFormat/>
    <w:rsid w:val="00601F8B"/>
  </w:style>
  <w:style w:type="character" w:customStyle="1" w:styleId="CharPartText">
    <w:name w:val="CharPartText"/>
    <w:basedOn w:val="OPCCharBase"/>
    <w:uiPriority w:val="1"/>
    <w:qFormat/>
    <w:rsid w:val="00601F8B"/>
  </w:style>
  <w:style w:type="character" w:customStyle="1" w:styleId="CharSectno">
    <w:name w:val="CharSectno"/>
    <w:basedOn w:val="OPCCharBase"/>
    <w:qFormat/>
    <w:rsid w:val="00601F8B"/>
  </w:style>
  <w:style w:type="character" w:customStyle="1" w:styleId="CharSubdNo">
    <w:name w:val="CharSubdNo"/>
    <w:basedOn w:val="OPCCharBase"/>
    <w:uiPriority w:val="1"/>
    <w:qFormat/>
    <w:rsid w:val="00601F8B"/>
  </w:style>
  <w:style w:type="character" w:customStyle="1" w:styleId="CharSubdText">
    <w:name w:val="CharSubdText"/>
    <w:basedOn w:val="OPCCharBase"/>
    <w:uiPriority w:val="1"/>
    <w:qFormat/>
    <w:rsid w:val="00601F8B"/>
  </w:style>
  <w:style w:type="paragraph" w:customStyle="1" w:styleId="CTA--">
    <w:name w:val="CTA --"/>
    <w:basedOn w:val="OPCParaBase"/>
    <w:next w:val="Normal"/>
    <w:rsid w:val="00601F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1F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1F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1F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1F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1F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1F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1F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1F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1F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1F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1F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1F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1F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1F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1F8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1F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1F8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1F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1F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1F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1F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1F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1F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1F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1F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1F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1F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1F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1F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1F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1F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1F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1F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1F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1F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1F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1F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1F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1F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1F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1F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1F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1F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1F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1F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1F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1F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1F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1F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1F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1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1F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1F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1F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01F8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01F8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01F8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01F8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01F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1F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1F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1F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1F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1F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1F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1F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01F8B"/>
    <w:rPr>
      <w:sz w:val="16"/>
    </w:rPr>
  </w:style>
  <w:style w:type="table" w:customStyle="1" w:styleId="CFlag">
    <w:name w:val="CFlag"/>
    <w:basedOn w:val="TableNormal"/>
    <w:uiPriority w:val="99"/>
    <w:rsid w:val="00601F8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601F8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1F8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01F8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601F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01F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1F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1F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1F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1F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1F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1F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1F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1F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1F8B"/>
  </w:style>
  <w:style w:type="character" w:customStyle="1" w:styleId="CharSubPartNoCASA">
    <w:name w:val="CharSubPartNo(CASA)"/>
    <w:basedOn w:val="OPCCharBase"/>
    <w:uiPriority w:val="1"/>
    <w:rsid w:val="00601F8B"/>
  </w:style>
  <w:style w:type="paragraph" w:customStyle="1" w:styleId="ENoteTTIndentHeadingSub">
    <w:name w:val="ENoteTTIndentHeadingSub"/>
    <w:aliases w:val="enTTHis"/>
    <w:basedOn w:val="OPCParaBase"/>
    <w:rsid w:val="00601F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1F8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1F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1F8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01F8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1F8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1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1F8B"/>
    <w:rPr>
      <w:sz w:val="22"/>
    </w:rPr>
  </w:style>
  <w:style w:type="paragraph" w:customStyle="1" w:styleId="SOTextNote">
    <w:name w:val="SO TextNote"/>
    <w:aliases w:val="sont"/>
    <w:basedOn w:val="SOText"/>
    <w:qFormat/>
    <w:rsid w:val="00601F8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1F8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1F8B"/>
    <w:rPr>
      <w:sz w:val="22"/>
    </w:rPr>
  </w:style>
  <w:style w:type="paragraph" w:customStyle="1" w:styleId="FileName">
    <w:name w:val="FileName"/>
    <w:basedOn w:val="Normal"/>
    <w:rsid w:val="00601F8B"/>
  </w:style>
  <w:style w:type="paragraph" w:customStyle="1" w:styleId="TableHeading">
    <w:name w:val="TableHeading"/>
    <w:aliases w:val="th"/>
    <w:basedOn w:val="OPCParaBase"/>
    <w:next w:val="Tabletext"/>
    <w:rsid w:val="00601F8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1F8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1F8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1F8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1F8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1F8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1F8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1F8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1F8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1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1F8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1F8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601F8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1F8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01F8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1F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601F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1F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1F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1F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1F8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60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601F8B"/>
  </w:style>
  <w:style w:type="paragraph" w:styleId="BalloonText">
    <w:name w:val="Balloon Text"/>
    <w:basedOn w:val="Normal"/>
    <w:link w:val="BalloonTextChar"/>
    <w:uiPriority w:val="99"/>
    <w:semiHidden/>
    <w:unhideWhenUsed/>
    <w:rsid w:val="00E82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1494" ma:contentTypeDescription="" ma:contentTypeScope="" ma:versionID="8cf2d4f0ede2065bbba20e82f978028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2022RG-136-83414</_dlc_DocId>
    <_dlc_DocIdUrl xmlns="0f563589-9cf9-4143-b1eb-fb0534803d38">
      <Url>http://tweb/sites/rg/ldp/_layouts/15/DocIdRedir.aspx?ID=2022RG-136-83414</Url>
      <Description>2022RG-136-83414</Description>
    </_dlc_DocIdUrl>
  </documentManagement>
</p:properties>
</file>

<file path=customXml/itemProps1.xml><?xml version="1.0" encoding="utf-8"?>
<ds:datastoreItem xmlns:ds="http://schemas.openxmlformats.org/officeDocument/2006/customXml" ds:itemID="{07B5AF57-3FD3-42BF-B2FB-0C428F7D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2D650-71A3-4466-A69E-61DDFE8B771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096AC7E-58AA-4619-814C-81D2B0DC05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6252E8-5971-4CD7-A48E-FA3E493EC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D5B93C-AA27-492F-A137-3274188C6103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  <ds:schemaRef ds:uri="0f563589-9cf9-4143-b1eb-fb0534803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210</Words>
  <Characters>1200</Characters>
  <Application>Microsoft Office Word</Application>
  <DocSecurity>2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2022: Income tax exemption and franking credit refund for certain subsidiaries of the Future Fund </vt:lpstr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Income tax exemption and franking credit refund for certain subsidiaries of the Future Fund </dc:title>
  <dc:subject/>
  <dc:creator/>
  <cp:keywords/>
  <dc:description/>
  <cp:lastModifiedBy/>
  <cp:revision>1</cp:revision>
  <cp:lastPrinted>2014-02-19T03:48:00Z</cp:lastPrinted>
  <dcterms:created xsi:type="dcterms:W3CDTF">2022-12-01T01:09:00Z</dcterms:created>
  <dcterms:modified xsi:type="dcterms:W3CDTF">2022-12-05T23:29:00Z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ShortT">
    <vt:lpwstr>Treasury Laws Amendment (Measures for Consultation) Bill 2022: Income tax exemption and franking credit refund for certain subsidiaries of the Future Fund Board</vt:lpwstr>
  </property>
</Properties>
</file>