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7303"/>
      </w:tblGrid>
      <w:tr w:rsidR="00510F3D" w14:paraId="72B9C559" w14:textId="77777777" w:rsidTr="00510F3D">
        <w:tc>
          <w:tcPr>
            <w:tcW w:w="5000" w:type="pct"/>
            <w:shd w:val="clear" w:color="auto" w:fill="auto"/>
          </w:tcPr>
          <w:p w14:paraId="78F7E94E" w14:textId="77777777" w:rsidR="00510F3D" w:rsidRDefault="00510F3D" w:rsidP="00510F3D">
            <w:pPr>
              <w:jc w:val="center"/>
              <w:rPr>
                <w:b/>
                <w:sz w:val="26"/>
              </w:rPr>
            </w:pPr>
            <w:r>
              <w:rPr>
                <w:b/>
                <w:sz w:val="26"/>
              </w:rPr>
              <w:t>EXPOSURE DRAFT</w:t>
            </w:r>
          </w:p>
          <w:p w14:paraId="59BE4068" w14:textId="77777777" w:rsidR="00510F3D" w:rsidRPr="00510F3D" w:rsidRDefault="00510F3D" w:rsidP="00510F3D">
            <w:pPr>
              <w:rPr>
                <w:b/>
                <w:sz w:val="20"/>
              </w:rPr>
            </w:pPr>
          </w:p>
        </w:tc>
      </w:tr>
    </w:tbl>
    <w:p w14:paraId="5BD4D2ED" w14:textId="77777777" w:rsidR="00510F3D" w:rsidRDefault="00510F3D" w:rsidP="006E4979">
      <w:pPr>
        <w:rPr>
          <w:sz w:val="32"/>
          <w:szCs w:val="32"/>
        </w:rPr>
      </w:pPr>
    </w:p>
    <w:p w14:paraId="0EACC802" w14:textId="77777777" w:rsidR="00664C63" w:rsidRPr="00081CAB" w:rsidRDefault="00664C63" w:rsidP="006E4979">
      <w:pPr>
        <w:rPr>
          <w:sz w:val="32"/>
          <w:szCs w:val="32"/>
        </w:rPr>
      </w:pPr>
      <w:r w:rsidRPr="00081CAB">
        <w:rPr>
          <w:sz w:val="32"/>
          <w:szCs w:val="32"/>
        </w:rPr>
        <w:t>Inserts for</w:t>
      </w:r>
    </w:p>
    <w:p w14:paraId="1581BC83" w14:textId="77777777" w:rsidR="00664C63" w:rsidRPr="00081CAB" w:rsidRDefault="0095296D" w:rsidP="006E4979">
      <w:pPr>
        <w:pStyle w:val="ShortT"/>
      </w:pPr>
      <w:bookmarkStart w:id="0" w:name="_Hlk114138025"/>
      <w:r w:rsidRPr="00081CAB">
        <w:t xml:space="preserve">Treasury Laws Amendment (Measures for </w:t>
      </w:r>
      <w:r w:rsidR="004D03DE">
        <w:t>Consultation</w:t>
      </w:r>
      <w:r w:rsidRPr="00081CAB">
        <w:t>) Bill 202</w:t>
      </w:r>
      <w:r w:rsidR="00033F15" w:rsidRPr="00081CAB">
        <w:t>3</w:t>
      </w:r>
      <w:r w:rsidR="00664C63" w:rsidRPr="00081CAB">
        <w:t xml:space="preserve">: </w:t>
      </w:r>
      <w:r w:rsidRPr="00081CAB">
        <w:t xml:space="preserve">Rationalisation of ending ASIC </w:t>
      </w:r>
      <w:r w:rsidR="0070705B">
        <w:t>i</w:t>
      </w:r>
      <w:r w:rsidRPr="00081CAB">
        <w:t>nstruments (Tranche 2)</w:t>
      </w:r>
    </w:p>
    <w:bookmarkEnd w:id="0"/>
    <w:p w14:paraId="2D29A184" w14:textId="77777777" w:rsidR="00664C63" w:rsidRPr="00081CAB" w:rsidRDefault="00664C63" w:rsidP="006E4979">
      <w:pPr>
        <w:jc w:val="center"/>
      </w:pPr>
    </w:p>
    <w:p w14:paraId="31261A13" w14:textId="77777777" w:rsidR="00664C63" w:rsidRPr="00081CAB" w:rsidRDefault="00664C63" w:rsidP="006E4979">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664C63" w:rsidRPr="00081CAB" w14:paraId="5E9F8A26" w14:textId="77777777" w:rsidTr="006C180F">
        <w:trPr>
          <w:tblHeader/>
        </w:trPr>
        <w:tc>
          <w:tcPr>
            <w:tcW w:w="7111" w:type="dxa"/>
            <w:gridSpan w:val="3"/>
            <w:tcBorders>
              <w:top w:val="single" w:sz="12" w:space="0" w:color="auto"/>
              <w:bottom w:val="single" w:sz="6" w:space="0" w:color="auto"/>
            </w:tcBorders>
            <w:shd w:val="clear" w:color="auto" w:fill="auto"/>
          </w:tcPr>
          <w:p w14:paraId="1DC30B91" w14:textId="77777777" w:rsidR="00664C63" w:rsidRPr="00081CAB" w:rsidRDefault="00664C63" w:rsidP="006E4979">
            <w:pPr>
              <w:pStyle w:val="TableHeading"/>
            </w:pPr>
            <w:r w:rsidRPr="00081CAB">
              <w:t>Commencement information</w:t>
            </w:r>
          </w:p>
        </w:tc>
      </w:tr>
      <w:tr w:rsidR="00664C63" w:rsidRPr="00081CAB" w14:paraId="6AECB056" w14:textId="77777777" w:rsidTr="006C180F">
        <w:trPr>
          <w:tblHeader/>
        </w:trPr>
        <w:tc>
          <w:tcPr>
            <w:tcW w:w="1701" w:type="dxa"/>
            <w:tcBorders>
              <w:top w:val="single" w:sz="6" w:space="0" w:color="auto"/>
              <w:bottom w:val="single" w:sz="6" w:space="0" w:color="auto"/>
            </w:tcBorders>
            <w:shd w:val="clear" w:color="auto" w:fill="auto"/>
          </w:tcPr>
          <w:p w14:paraId="2983B0CB" w14:textId="77777777" w:rsidR="00664C63" w:rsidRPr="00081CAB" w:rsidRDefault="00664C63" w:rsidP="006E4979">
            <w:pPr>
              <w:pStyle w:val="TableHeading"/>
            </w:pPr>
            <w:r w:rsidRPr="00081CAB">
              <w:t>Column 1</w:t>
            </w:r>
          </w:p>
        </w:tc>
        <w:tc>
          <w:tcPr>
            <w:tcW w:w="3828" w:type="dxa"/>
            <w:tcBorders>
              <w:top w:val="single" w:sz="6" w:space="0" w:color="auto"/>
              <w:bottom w:val="single" w:sz="6" w:space="0" w:color="auto"/>
            </w:tcBorders>
            <w:shd w:val="clear" w:color="auto" w:fill="auto"/>
          </w:tcPr>
          <w:p w14:paraId="3C221F2F" w14:textId="77777777" w:rsidR="00664C63" w:rsidRPr="00081CAB" w:rsidRDefault="00664C63" w:rsidP="006E4979">
            <w:pPr>
              <w:pStyle w:val="TableHeading"/>
            </w:pPr>
            <w:r w:rsidRPr="00081CAB">
              <w:t>Column 2</w:t>
            </w:r>
          </w:p>
        </w:tc>
        <w:tc>
          <w:tcPr>
            <w:tcW w:w="1582" w:type="dxa"/>
            <w:tcBorders>
              <w:top w:val="single" w:sz="6" w:space="0" w:color="auto"/>
              <w:bottom w:val="single" w:sz="6" w:space="0" w:color="auto"/>
            </w:tcBorders>
            <w:shd w:val="clear" w:color="auto" w:fill="auto"/>
          </w:tcPr>
          <w:p w14:paraId="041313D6" w14:textId="77777777" w:rsidR="00664C63" w:rsidRPr="00081CAB" w:rsidRDefault="00664C63" w:rsidP="006E4979">
            <w:pPr>
              <w:pStyle w:val="TableHeading"/>
            </w:pPr>
            <w:r w:rsidRPr="00081CAB">
              <w:t>Column 3</w:t>
            </w:r>
          </w:p>
        </w:tc>
      </w:tr>
      <w:tr w:rsidR="00664C63" w:rsidRPr="00081CAB" w14:paraId="62AC1F9A" w14:textId="77777777" w:rsidTr="006C180F">
        <w:trPr>
          <w:tblHeader/>
        </w:trPr>
        <w:tc>
          <w:tcPr>
            <w:tcW w:w="1701" w:type="dxa"/>
            <w:tcBorders>
              <w:top w:val="single" w:sz="6" w:space="0" w:color="auto"/>
              <w:bottom w:val="single" w:sz="12" w:space="0" w:color="auto"/>
            </w:tcBorders>
            <w:shd w:val="clear" w:color="auto" w:fill="auto"/>
          </w:tcPr>
          <w:p w14:paraId="1535CAE8" w14:textId="77777777" w:rsidR="00664C63" w:rsidRPr="00081CAB" w:rsidRDefault="00664C63" w:rsidP="006E4979">
            <w:pPr>
              <w:pStyle w:val="TableHeading"/>
            </w:pPr>
            <w:r w:rsidRPr="00081CAB">
              <w:t>Provisions</w:t>
            </w:r>
          </w:p>
        </w:tc>
        <w:tc>
          <w:tcPr>
            <w:tcW w:w="3828" w:type="dxa"/>
            <w:tcBorders>
              <w:top w:val="single" w:sz="6" w:space="0" w:color="auto"/>
              <w:bottom w:val="single" w:sz="12" w:space="0" w:color="auto"/>
            </w:tcBorders>
            <w:shd w:val="clear" w:color="auto" w:fill="auto"/>
          </w:tcPr>
          <w:p w14:paraId="4BB5DCE7" w14:textId="77777777" w:rsidR="00664C63" w:rsidRPr="00081CAB" w:rsidRDefault="00664C63" w:rsidP="006E4979">
            <w:pPr>
              <w:pStyle w:val="TableHeading"/>
            </w:pPr>
            <w:r w:rsidRPr="00081CAB">
              <w:t>Commencement</w:t>
            </w:r>
          </w:p>
        </w:tc>
        <w:tc>
          <w:tcPr>
            <w:tcW w:w="1582" w:type="dxa"/>
            <w:tcBorders>
              <w:top w:val="single" w:sz="6" w:space="0" w:color="auto"/>
              <w:bottom w:val="single" w:sz="12" w:space="0" w:color="auto"/>
            </w:tcBorders>
            <w:shd w:val="clear" w:color="auto" w:fill="auto"/>
          </w:tcPr>
          <w:p w14:paraId="1AE873B8" w14:textId="77777777" w:rsidR="00664C63" w:rsidRPr="00081CAB" w:rsidRDefault="00664C63" w:rsidP="006E4979">
            <w:pPr>
              <w:pStyle w:val="TableHeading"/>
            </w:pPr>
            <w:r w:rsidRPr="00081CAB">
              <w:t>Date/Details</w:t>
            </w:r>
          </w:p>
        </w:tc>
      </w:tr>
      <w:tr w:rsidR="00664C63" w:rsidRPr="00081CAB" w14:paraId="3CB48111" w14:textId="77777777" w:rsidTr="006C180F">
        <w:tc>
          <w:tcPr>
            <w:tcW w:w="1701" w:type="dxa"/>
            <w:tcBorders>
              <w:top w:val="single" w:sz="12" w:space="0" w:color="auto"/>
            </w:tcBorders>
            <w:shd w:val="clear" w:color="auto" w:fill="auto"/>
          </w:tcPr>
          <w:p w14:paraId="004534E9" w14:textId="77777777" w:rsidR="00664C63" w:rsidRPr="00081CAB" w:rsidRDefault="00003A8C" w:rsidP="006E4979">
            <w:pPr>
              <w:pStyle w:val="Tabletext"/>
            </w:pPr>
            <w:r w:rsidRPr="00081CAB">
              <w:t xml:space="preserve">1.  </w:t>
            </w:r>
            <w:r w:rsidR="006E4979">
              <w:t>Schedule 1</w:t>
            </w:r>
            <w:r w:rsidR="006C180F">
              <w:t xml:space="preserve"> </w:t>
            </w:r>
            <w:r w:rsidR="006E4979">
              <w:t>Part 1</w:t>
            </w:r>
          </w:p>
        </w:tc>
        <w:tc>
          <w:tcPr>
            <w:tcW w:w="3828" w:type="dxa"/>
            <w:tcBorders>
              <w:top w:val="single" w:sz="12" w:space="0" w:color="auto"/>
            </w:tcBorders>
            <w:shd w:val="clear" w:color="auto" w:fill="auto"/>
          </w:tcPr>
          <w:p w14:paraId="7A0B7993" w14:textId="77777777" w:rsidR="00664C63" w:rsidRPr="00081CAB" w:rsidRDefault="005C6175" w:rsidP="006E4979">
            <w:pPr>
              <w:pStyle w:val="Tabletext"/>
            </w:pPr>
            <w:r w:rsidRPr="00081CAB">
              <w:t>The day after this Act receives the Royal Assent.</w:t>
            </w:r>
          </w:p>
        </w:tc>
        <w:tc>
          <w:tcPr>
            <w:tcW w:w="1582" w:type="dxa"/>
            <w:tcBorders>
              <w:top w:val="single" w:sz="12" w:space="0" w:color="auto"/>
            </w:tcBorders>
            <w:shd w:val="clear" w:color="auto" w:fill="auto"/>
          </w:tcPr>
          <w:p w14:paraId="2543FFAE" w14:textId="77777777" w:rsidR="00664C63" w:rsidRPr="00081CAB" w:rsidRDefault="00664C63" w:rsidP="006E4979">
            <w:pPr>
              <w:pStyle w:val="Tabletext"/>
            </w:pPr>
          </w:p>
        </w:tc>
      </w:tr>
      <w:tr w:rsidR="00664C63" w:rsidRPr="00081CAB" w14:paraId="5C56DAD3" w14:textId="77777777" w:rsidTr="006C180F">
        <w:tc>
          <w:tcPr>
            <w:tcW w:w="1701" w:type="dxa"/>
            <w:tcBorders>
              <w:bottom w:val="single" w:sz="2" w:space="0" w:color="auto"/>
            </w:tcBorders>
            <w:shd w:val="clear" w:color="auto" w:fill="auto"/>
          </w:tcPr>
          <w:p w14:paraId="73C82E42" w14:textId="77777777" w:rsidR="00664C63" w:rsidRPr="00081CAB" w:rsidRDefault="00003A8C" w:rsidP="006E4979">
            <w:pPr>
              <w:pStyle w:val="Tabletext"/>
            </w:pPr>
            <w:r w:rsidRPr="00081CAB">
              <w:t>2</w:t>
            </w:r>
            <w:r w:rsidR="00CD39AE" w:rsidRPr="00081CAB">
              <w:t xml:space="preserve">.  </w:t>
            </w:r>
            <w:r w:rsidR="006E4979">
              <w:t>Schedule 1</w:t>
            </w:r>
            <w:r w:rsidR="00CD39AE" w:rsidRPr="00081CAB">
              <w:t xml:space="preserve">, </w:t>
            </w:r>
            <w:r w:rsidR="006E4979">
              <w:t>Part 2</w:t>
            </w:r>
          </w:p>
        </w:tc>
        <w:tc>
          <w:tcPr>
            <w:tcW w:w="3828" w:type="dxa"/>
            <w:tcBorders>
              <w:bottom w:val="single" w:sz="2" w:space="0" w:color="auto"/>
            </w:tcBorders>
            <w:shd w:val="clear" w:color="auto" w:fill="auto"/>
          </w:tcPr>
          <w:p w14:paraId="61A385F2" w14:textId="77777777" w:rsidR="003D7310" w:rsidRDefault="003D7310" w:rsidP="003B59CC">
            <w:pPr>
              <w:pStyle w:val="Tabletext"/>
            </w:pPr>
            <w:r>
              <w:t>The later of:</w:t>
            </w:r>
          </w:p>
          <w:p w14:paraId="59568B60" w14:textId="77777777" w:rsidR="003D7310" w:rsidRDefault="003D7310" w:rsidP="00CD12A5">
            <w:pPr>
              <w:pStyle w:val="Tablea"/>
            </w:pPr>
            <w:r>
              <w:t>(a) 1 October 2023; and</w:t>
            </w:r>
          </w:p>
          <w:p w14:paraId="682DC261" w14:textId="77777777" w:rsidR="00664C63" w:rsidRPr="00081CAB" w:rsidRDefault="003D7310" w:rsidP="003D7310">
            <w:pPr>
              <w:pStyle w:val="Tablea"/>
            </w:pPr>
            <w:r>
              <w:t>(b) the day after this Act receives the Royal Assent</w:t>
            </w:r>
            <w:r w:rsidR="00CD39AE" w:rsidRPr="00081CAB">
              <w:t>.</w:t>
            </w:r>
          </w:p>
        </w:tc>
        <w:tc>
          <w:tcPr>
            <w:tcW w:w="1582" w:type="dxa"/>
            <w:tcBorders>
              <w:bottom w:val="single" w:sz="2" w:space="0" w:color="auto"/>
            </w:tcBorders>
            <w:shd w:val="clear" w:color="auto" w:fill="auto"/>
          </w:tcPr>
          <w:p w14:paraId="3E8701A5" w14:textId="77777777" w:rsidR="00664C63" w:rsidRPr="00081CAB" w:rsidRDefault="00664C63" w:rsidP="006E4979">
            <w:pPr>
              <w:pStyle w:val="Tabletext"/>
            </w:pPr>
          </w:p>
        </w:tc>
      </w:tr>
      <w:tr w:rsidR="00CD39AE" w:rsidRPr="00081CAB" w14:paraId="2518DADE" w14:textId="77777777" w:rsidTr="006C180F">
        <w:tc>
          <w:tcPr>
            <w:tcW w:w="1701" w:type="dxa"/>
            <w:tcBorders>
              <w:top w:val="single" w:sz="2" w:space="0" w:color="auto"/>
              <w:bottom w:val="single" w:sz="12" w:space="0" w:color="auto"/>
            </w:tcBorders>
            <w:shd w:val="clear" w:color="auto" w:fill="auto"/>
          </w:tcPr>
          <w:p w14:paraId="0B15C039" w14:textId="77777777" w:rsidR="00CD39AE" w:rsidRPr="00081CAB" w:rsidRDefault="00003A8C" w:rsidP="006E4979">
            <w:pPr>
              <w:pStyle w:val="Tabletext"/>
            </w:pPr>
            <w:r w:rsidRPr="00081CAB">
              <w:t xml:space="preserve">3.  </w:t>
            </w:r>
            <w:r w:rsidR="006E4979">
              <w:t>Schedule 1</w:t>
            </w:r>
            <w:r w:rsidR="00806D81" w:rsidRPr="00081CAB">
              <w:t xml:space="preserve">, </w:t>
            </w:r>
            <w:r w:rsidR="00081CAB">
              <w:t>Part</w:t>
            </w:r>
            <w:r w:rsidR="006C180F">
              <w:t>s</w:t>
            </w:r>
            <w:r w:rsidR="00081CAB">
              <w:t> 3</w:t>
            </w:r>
            <w:r w:rsidR="006C180F">
              <w:t xml:space="preserve"> and 4</w:t>
            </w:r>
          </w:p>
        </w:tc>
        <w:tc>
          <w:tcPr>
            <w:tcW w:w="3828" w:type="dxa"/>
            <w:tcBorders>
              <w:top w:val="single" w:sz="2" w:space="0" w:color="auto"/>
              <w:bottom w:val="single" w:sz="12" w:space="0" w:color="auto"/>
            </w:tcBorders>
            <w:shd w:val="clear" w:color="auto" w:fill="auto"/>
          </w:tcPr>
          <w:p w14:paraId="5C7C0FF0" w14:textId="77777777" w:rsidR="00CD39AE" w:rsidRPr="00081CAB" w:rsidRDefault="00806D81" w:rsidP="006E4979">
            <w:pPr>
              <w:pStyle w:val="Tabletext"/>
            </w:pPr>
            <w:r w:rsidRPr="00081CAB">
              <w:t>The day after this Act receives the Royal Assent.</w:t>
            </w:r>
          </w:p>
        </w:tc>
        <w:tc>
          <w:tcPr>
            <w:tcW w:w="1582" w:type="dxa"/>
            <w:tcBorders>
              <w:top w:val="single" w:sz="2" w:space="0" w:color="auto"/>
              <w:bottom w:val="single" w:sz="12" w:space="0" w:color="auto"/>
            </w:tcBorders>
            <w:shd w:val="clear" w:color="auto" w:fill="auto"/>
          </w:tcPr>
          <w:p w14:paraId="1E7C6419" w14:textId="77777777" w:rsidR="00CD39AE" w:rsidRPr="00081CAB" w:rsidRDefault="00CD39AE" w:rsidP="006E4979">
            <w:pPr>
              <w:pStyle w:val="Tabletext"/>
            </w:pPr>
          </w:p>
        </w:tc>
      </w:tr>
    </w:tbl>
    <w:p w14:paraId="45912A93" w14:textId="77777777" w:rsidR="0095296D" w:rsidRPr="00081CAB" w:rsidRDefault="006E4979" w:rsidP="006E4979">
      <w:pPr>
        <w:pStyle w:val="ActHead6"/>
        <w:pageBreakBefore/>
      </w:pPr>
      <w:r w:rsidRPr="00510F3D">
        <w:rPr>
          <w:rStyle w:val="CharAmSchNo"/>
        </w:rPr>
        <w:lastRenderedPageBreak/>
        <w:t>Schedule 1</w:t>
      </w:r>
      <w:r w:rsidR="0095296D" w:rsidRPr="00081CAB">
        <w:t>—</w:t>
      </w:r>
      <w:r w:rsidR="00CD2E83" w:rsidRPr="00510F3D">
        <w:rPr>
          <w:rStyle w:val="CharAmSchText"/>
        </w:rPr>
        <w:t xml:space="preserve">Rationalisation of ending ASIC </w:t>
      </w:r>
      <w:r w:rsidR="0070705B" w:rsidRPr="00510F3D">
        <w:rPr>
          <w:rStyle w:val="CharAmSchText"/>
        </w:rPr>
        <w:t>i</w:t>
      </w:r>
      <w:r w:rsidR="00CD2E83" w:rsidRPr="00510F3D">
        <w:rPr>
          <w:rStyle w:val="CharAmSchText"/>
        </w:rPr>
        <w:t>nstruments</w:t>
      </w:r>
    </w:p>
    <w:p w14:paraId="6D1B1E85" w14:textId="77777777" w:rsidR="001E4475" w:rsidRPr="00081CAB" w:rsidRDefault="006E4979" w:rsidP="006E4979">
      <w:pPr>
        <w:pStyle w:val="ActHead7"/>
      </w:pPr>
      <w:r w:rsidRPr="00510F3D">
        <w:rPr>
          <w:rStyle w:val="CharAmPartNo"/>
        </w:rPr>
        <w:t>Part 1</w:t>
      </w:r>
      <w:r w:rsidR="001E4475" w:rsidRPr="00081CAB">
        <w:t>—</w:t>
      </w:r>
      <w:r w:rsidR="001E4475" w:rsidRPr="00510F3D">
        <w:rPr>
          <w:rStyle w:val="CharAmPartText"/>
        </w:rPr>
        <w:t>Acquisitions of relevant interests in voting shares</w:t>
      </w:r>
    </w:p>
    <w:p w14:paraId="446EBB58" w14:textId="77777777" w:rsidR="001E4475" w:rsidRPr="00081CAB" w:rsidRDefault="006E4979" w:rsidP="006E4979">
      <w:pPr>
        <w:pStyle w:val="ActHead8"/>
      </w:pPr>
      <w:r>
        <w:t>Division 1</w:t>
      </w:r>
      <w:r w:rsidR="001E4475" w:rsidRPr="00081CAB">
        <w:t>—Amendments</w:t>
      </w:r>
    </w:p>
    <w:p w14:paraId="6715EF84" w14:textId="77777777" w:rsidR="001E4475" w:rsidRPr="00081CAB" w:rsidRDefault="001E4475" w:rsidP="006E4979">
      <w:pPr>
        <w:pStyle w:val="ActHead9"/>
      </w:pPr>
      <w:r w:rsidRPr="00081CAB">
        <w:t>Corporations Act 2001</w:t>
      </w:r>
    </w:p>
    <w:p w14:paraId="4F927EE8" w14:textId="77777777" w:rsidR="001E4475" w:rsidRPr="00081CAB" w:rsidRDefault="008739D4" w:rsidP="006E4979">
      <w:pPr>
        <w:pStyle w:val="ItemHead"/>
      </w:pPr>
      <w:r>
        <w:t>1</w:t>
      </w:r>
      <w:r w:rsidR="001E4475" w:rsidRPr="00081CAB">
        <w:t xml:space="preserve">  </w:t>
      </w:r>
      <w:r w:rsidR="00081CAB">
        <w:t>Section 9</w:t>
      </w:r>
      <w:r w:rsidR="001E4475" w:rsidRPr="00081CAB">
        <w:t xml:space="preserve"> (definition of </w:t>
      </w:r>
      <w:r w:rsidR="001E4475" w:rsidRPr="00081CAB">
        <w:rPr>
          <w:i/>
        </w:rPr>
        <w:t>convertible securities</w:t>
      </w:r>
      <w:r w:rsidR="001E4475" w:rsidRPr="00081CAB">
        <w:t>)</w:t>
      </w:r>
    </w:p>
    <w:p w14:paraId="421B6FF6" w14:textId="77777777" w:rsidR="001E4475" w:rsidRPr="00081CAB" w:rsidRDefault="001E4475" w:rsidP="006E4979">
      <w:pPr>
        <w:pStyle w:val="Item"/>
      </w:pPr>
      <w:r w:rsidRPr="00081CAB">
        <w:t>Repeal the definition, substitute:</w:t>
      </w:r>
    </w:p>
    <w:p w14:paraId="31A2F680" w14:textId="77777777" w:rsidR="001E4475" w:rsidRPr="00081CAB" w:rsidRDefault="001E4475" w:rsidP="006E4979">
      <w:pPr>
        <w:pStyle w:val="Definition"/>
      </w:pPr>
      <w:r w:rsidRPr="00081CAB">
        <w:rPr>
          <w:b/>
          <w:i/>
        </w:rPr>
        <w:t>convertible securities</w:t>
      </w:r>
      <w:r w:rsidRPr="00081CAB">
        <w:t>: securities are convertible into another class of securities if the holder may, by the exercise of rights attached to those securities:</w:t>
      </w:r>
    </w:p>
    <w:p w14:paraId="53D766F0" w14:textId="77777777" w:rsidR="001E4475" w:rsidRPr="00081CAB" w:rsidRDefault="001E4475" w:rsidP="006E4979">
      <w:pPr>
        <w:pStyle w:val="paragraph"/>
      </w:pPr>
      <w:r w:rsidRPr="00081CAB">
        <w:tab/>
        <w:t>(a)</w:t>
      </w:r>
      <w:r w:rsidRPr="00081CAB">
        <w:tab/>
        <w:t>have the other class of securities issued to them; or</w:t>
      </w:r>
    </w:p>
    <w:p w14:paraId="0994E83F" w14:textId="77777777" w:rsidR="001E4475" w:rsidRPr="00081CAB" w:rsidRDefault="001E4475" w:rsidP="006E4979">
      <w:pPr>
        <w:pStyle w:val="paragraph"/>
        <w:rPr>
          <w:sz w:val="24"/>
          <w:szCs w:val="24"/>
        </w:rPr>
      </w:pPr>
      <w:r w:rsidRPr="00081CAB">
        <w:tab/>
        <w:t>(b)</w:t>
      </w:r>
      <w:r w:rsidRPr="00081CAB">
        <w:tab/>
        <w:t>have the securities transform into securities of that other class.</w:t>
      </w:r>
    </w:p>
    <w:p w14:paraId="309E714F" w14:textId="77777777" w:rsidR="001E4475" w:rsidRPr="00081CAB" w:rsidRDefault="001E4475" w:rsidP="006E4979">
      <w:pPr>
        <w:pStyle w:val="subsection2"/>
      </w:pPr>
      <w:r w:rsidRPr="00081CAB">
        <w:t>An option may be a convertible security even if it is non</w:t>
      </w:r>
      <w:r w:rsidR="006E4979">
        <w:noBreakHyphen/>
      </w:r>
      <w:r w:rsidRPr="00081CAB">
        <w:t>renounceable.</w:t>
      </w:r>
    </w:p>
    <w:p w14:paraId="496DB4EC" w14:textId="77777777" w:rsidR="001E4475" w:rsidRPr="00081CAB" w:rsidRDefault="008739D4" w:rsidP="006E4979">
      <w:pPr>
        <w:pStyle w:val="ItemHead"/>
      </w:pPr>
      <w:r>
        <w:t>2</w:t>
      </w:r>
      <w:r w:rsidR="001E4475" w:rsidRPr="00081CAB">
        <w:t xml:space="preserve">  </w:t>
      </w:r>
      <w:r w:rsidR="00081CAB">
        <w:t>Section 9</w:t>
      </w:r>
      <w:r w:rsidR="001E4475" w:rsidRPr="00081CAB">
        <w:t xml:space="preserve"> (definition of </w:t>
      </w:r>
      <w:r w:rsidR="001E4475" w:rsidRPr="00081CAB">
        <w:rPr>
          <w:i/>
        </w:rPr>
        <w:t>relevant interest</w:t>
      </w:r>
      <w:r w:rsidR="001E4475" w:rsidRPr="00081CAB">
        <w:t>)</w:t>
      </w:r>
    </w:p>
    <w:p w14:paraId="10C297AE" w14:textId="77777777" w:rsidR="001E4475" w:rsidRPr="00081CAB" w:rsidRDefault="001E4475" w:rsidP="006E4979">
      <w:pPr>
        <w:pStyle w:val="Item"/>
      </w:pPr>
      <w:r w:rsidRPr="00081CAB">
        <w:t>Omit “</w:t>
      </w:r>
      <w:r w:rsidR="00081CAB">
        <w:t>sections 6</w:t>
      </w:r>
      <w:r w:rsidRPr="00081CAB">
        <w:t>08 and 609”, substitute “</w:t>
      </w:r>
      <w:r w:rsidR="00081CAB">
        <w:t>sections 6</w:t>
      </w:r>
      <w:r w:rsidRPr="00081CAB">
        <w:t>08 to 609B”.</w:t>
      </w:r>
    </w:p>
    <w:p w14:paraId="1441AECD" w14:textId="77777777" w:rsidR="001E4475" w:rsidRPr="00081CAB" w:rsidRDefault="008739D4" w:rsidP="006E4979">
      <w:pPr>
        <w:pStyle w:val="ItemHead"/>
      </w:pPr>
      <w:r>
        <w:t>3</w:t>
      </w:r>
      <w:r w:rsidR="001E4475" w:rsidRPr="00081CAB">
        <w:t xml:space="preserve">  </w:t>
      </w:r>
      <w:r w:rsidR="00081CAB">
        <w:t>Section 9</w:t>
      </w:r>
      <w:r w:rsidR="001E4475" w:rsidRPr="00081CAB">
        <w:t xml:space="preserve"> (</w:t>
      </w:r>
      <w:r w:rsidR="00081CAB">
        <w:t>sub</w:t>
      </w:r>
      <w:r w:rsidR="006E4979">
        <w:t>paragraph (</w:t>
      </w:r>
      <w:r w:rsidR="001E4475" w:rsidRPr="00081CAB">
        <w:t xml:space="preserve">a)(ii) of the definition of </w:t>
      </w:r>
      <w:r w:rsidR="001E4475" w:rsidRPr="00081CAB">
        <w:rPr>
          <w:i/>
        </w:rPr>
        <w:t>substantial holding</w:t>
      </w:r>
      <w:r w:rsidR="001E4475" w:rsidRPr="00081CAB">
        <w:t>)</w:t>
      </w:r>
    </w:p>
    <w:p w14:paraId="36DBB7FA" w14:textId="77777777" w:rsidR="001E4475" w:rsidRPr="00081CAB" w:rsidRDefault="001E4475" w:rsidP="006E4979">
      <w:pPr>
        <w:pStyle w:val="Item"/>
      </w:pPr>
      <w:r w:rsidRPr="00081CAB">
        <w:t>Repeal the subparagraph, substitute:</w:t>
      </w:r>
    </w:p>
    <w:p w14:paraId="262DD2EE" w14:textId="77777777" w:rsidR="001E4475" w:rsidRPr="00081CAB" w:rsidRDefault="001E4475" w:rsidP="006E4979">
      <w:pPr>
        <w:pStyle w:val="paragraphsub"/>
      </w:pPr>
      <w:r w:rsidRPr="00081CAB">
        <w:tab/>
        <w:t>(ii)</w:t>
      </w:r>
      <w:r w:rsidRPr="00081CAB">
        <w:tab/>
        <w:t xml:space="preserve">would have a relevant interest but for </w:t>
      </w:r>
      <w:r w:rsidR="00081CAB">
        <w:t>subsection 6</w:t>
      </w:r>
      <w:r w:rsidRPr="00081CAB">
        <w:t>09(6) (market traded options</w:t>
      </w:r>
      <w:r w:rsidR="00A70C5D">
        <w:t xml:space="preserve"> and derivatives</w:t>
      </w:r>
      <w:r w:rsidRPr="00081CAB">
        <w:t>), 609(7) (conditional agreements)</w:t>
      </w:r>
      <w:r w:rsidR="005C6175">
        <w:t xml:space="preserve"> or</w:t>
      </w:r>
      <w:r w:rsidRPr="00081CAB">
        <w:t xml:space="preserve"> 609(9B) (</w:t>
      </w:r>
      <w:r w:rsidR="005C6175">
        <w:t>s</w:t>
      </w:r>
      <w:r w:rsidR="005C6175" w:rsidRPr="00081CAB">
        <w:t>ecurities escrowed under listing rules</w:t>
      </w:r>
      <w:r w:rsidRPr="00081CAB">
        <w:t xml:space="preserve">) or </w:t>
      </w:r>
      <w:r w:rsidR="00081CAB">
        <w:t>section 6</w:t>
      </w:r>
      <w:r w:rsidRPr="00081CAB">
        <w:t>09B (securities subject to escrow agreement in connection with initial public offer);</w:t>
      </w:r>
    </w:p>
    <w:p w14:paraId="4701B786" w14:textId="77777777" w:rsidR="001E4475" w:rsidRPr="00081CAB" w:rsidRDefault="008739D4" w:rsidP="006E4979">
      <w:pPr>
        <w:pStyle w:val="ItemHead"/>
      </w:pPr>
      <w:r>
        <w:t>4</w:t>
      </w:r>
      <w:r w:rsidR="001E4475" w:rsidRPr="00081CAB">
        <w:t xml:space="preserve">  Paragraphs 12(2)(b) and (c)</w:t>
      </w:r>
    </w:p>
    <w:p w14:paraId="27EA58F6" w14:textId="77777777" w:rsidR="001E4475" w:rsidRPr="00081CAB" w:rsidRDefault="001E4475" w:rsidP="006E4979">
      <w:pPr>
        <w:pStyle w:val="Item"/>
      </w:pPr>
      <w:r w:rsidRPr="00081CAB">
        <w:t xml:space="preserve">Before “the second person”, insert “subject to </w:t>
      </w:r>
      <w:r w:rsidR="00081CAB">
        <w:t>subsection (</w:t>
      </w:r>
      <w:r w:rsidRPr="00081CAB">
        <w:t>2A),”.</w:t>
      </w:r>
    </w:p>
    <w:p w14:paraId="6463A191" w14:textId="77777777" w:rsidR="001E4475" w:rsidRPr="00081CAB" w:rsidRDefault="008739D4" w:rsidP="006E4979">
      <w:pPr>
        <w:pStyle w:val="ItemHead"/>
      </w:pPr>
      <w:r>
        <w:t>5</w:t>
      </w:r>
      <w:r w:rsidR="001E4475" w:rsidRPr="00081CAB">
        <w:t xml:space="preserve">  After </w:t>
      </w:r>
      <w:r w:rsidR="00081CAB">
        <w:t>subsection 1</w:t>
      </w:r>
      <w:r w:rsidR="001E4475" w:rsidRPr="00081CAB">
        <w:t>2(2)</w:t>
      </w:r>
    </w:p>
    <w:p w14:paraId="5D3A2D76" w14:textId="77777777" w:rsidR="001E4475" w:rsidRPr="00081CAB" w:rsidRDefault="001E4475" w:rsidP="006E4979">
      <w:pPr>
        <w:pStyle w:val="Item"/>
      </w:pPr>
      <w:r w:rsidRPr="00081CAB">
        <w:t>Insert:</w:t>
      </w:r>
    </w:p>
    <w:p w14:paraId="1BEEF664" w14:textId="77777777" w:rsidR="001E4475" w:rsidRPr="00081CAB" w:rsidRDefault="001E4475" w:rsidP="006E4979">
      <w:pPr>
        <w:pStyle w:val="subsection"/>
      </w:pPr>
      <w:r w:rsidRPr="00081CAB">
        <w:lastRenderedPageBreak/>
        <w:tab/>
        <w:t>(2A)</w:t>
      </w:r>
      <w:r w:rsidRPr="00081CAB">
        <w:tab/>
        <w:t xml:space="preserve">For the purposes of </w:t>
      </w:r>
      <w:r w:rsidR="00081CAB">
        <w:t>paragraphs (</w:t>
      </w:r>
      <w:r w:rsidRPr="00081CAB">
        <w:t>2)(b) and (c), the second person is not an associate of the primary person in relation to a designated body merely because:</w:t>
      </w:r>
    </w:p>
    <w:p w14:paraId="396F0ABC" w14:textId="77777777" w:rsidR="001E4475" w:rsidRPr="00081CAB" w:rsidRDefault="001E4475" w:rsidP="006E4979">
      <w:pPr>
        <w:pStyle w:val="paragraph"/>
      </w:pPr>
      <w:r w:rsidRPr="00081CAB">
        <w:tab/>
        <w:t>(a)</w:t>
      </w:r>
      <w:r w:rsidRPr="00081CAB">
        <w:tab/>
        <w:t>they have entered or propose to enter into a relevant agreement; and</w:t>
      </w:r>
    </w:p>
    <w:p w14:paraId="73FB8ECF" w14:textId="77777777" w:rsidR="001E4475" w:rsidRPr="00081CAB" w:rsidRDefault="001E4475" w:rsidP="006E4979">
      <w:pPr>
        <w:pStyle w:val="paragraph"/>
      </w:pPr>
      <w:r w:rsidRPr="00081CAB">
        <w:tab/>
        <w:t>(b)</w:t>
      </w:r>
      <w:r w:rsidRPr="00081CAB">
        <w:tab/>
        <w:t>one of them has or will have a right under the relevant agreement (whether the right is enforceable presently or in the future and whether or not on the fulfilment of a condition) to dispose of securities in the designated body or control the exercise of a power to dispose of the securities.</w:t>
      </w:r>
    </w:p>
    <w:p w14:paraId="14A2841A" w14:textId="77777777" w:rsidR="001E4475" w:rsidRPr="00081CAB" w:rsidRDefault="008739D4" w:rsidP="006E4979">
      <w:pPr>
        <w:pStyle w:val="ItemHead"/>
      </w:pPr>
      <w:r>
        <w:t>6</w:t>
      </w:r>
      <w:r w:rsidR="001E4475" w:rsidRPr="00081CAB">
        <w:t xml:space="preserve">  </w:t>
      </w:r>
      <w:r w:rsidR="00081CAB">
        <w:t>Subsection 6</w:t>
      </w:r>
      <w:r w:rsidR="001E4475" w:rsidRPr="00081CAB">
        <w:t>06(1) (note 2)</w:t>
      </w:r>
    </w:p>
    <w:p w14:paraId="39B29850" w14:textId="77777777" w:rsidR="001E4475" w:rsidRPr="00081CAB" w:rsidRDefault="001E4475" w:rsidP="006E4979">
      <w:pPr>
        <w:pStyle w:val="Item"/>
      </w:pPr>
      <w:r w:rsidRPr="00081CAB">
        <w:t>Omit “</w:t>
      </w:r>
      <w:r w:rsidR="00081CAB">
        <w:t>Sections 6</w:t>
      </w:r>
      <w:r w:rsidRPr="00081CAB">
        <w:t>08 and 609”, substitute “</w:t>
      </w:r>
      <w:r w:rsidR="00081CAB">
        <w:t>Sections 6</w:t>
      </w:r>
      <w:r w:rsidRPr="00081CAB">
        <w:t>08 to 609B”.</w:t>
      </w:r>
    </w:p>
    <w:p w14:paraId="1389F7C0" w14:textId="77777777" w:rsidR="001E4475" w:rsidRPr="00081CAB" w:rsidRDefault="008739D4" w:rsidP="006E4979">
      <w:pPr>
        <w:pStyle w:val="ItemHead"/>
      </w:pPr>
      <w:r>
        <w:t>7</w:t>
      </w:r>
      <w:r w:rsidR="001E4475" w:rsidRPr="00081CAB">
        <w:t xml:space="preserve">  </w:t>
      </w:r>
      <w:r w:rsidR="00081CAB">
        <w:t>Subsection 6</w:t>
      </w:r>
      <w:r w:rsidR="001E4475" w:rsidRPr="00081CAB">
        <w:t>09(1)</w:t>
      </w:r>
    </w:p>
    <w:p w14:paraId="2EF24D8E" w14:textId="77777777" w:rsidR="001E4475" w:rsidRPr="00081CAB" w:rsidRDefault="001E4475" w:rsidP="006E4979">
      <w:pPr>
        <w:pStyle w:val="Item"/>
      </w:pPr>
      <w:r w:rsidRPr="00081CAB">
        <w:t>Repeal the subsection, substitute:</w:t>
      </w:r>
    </w:p>
    <w:p w14:paraId="2095FB08" w14:textId="77777777" w:rsidR="001E4475" w:rsidRPr="00081CAB" w:rsidRDefault="001E4475" w:rsidP="006E4979">
      <w:pPr>
        <w:pStyle w:val="SubsectionHead"/>
      </w:pPr>
      <w:r w:rsidRPr="00081CAB">
        <w:t>Money lending and financial accommodation</w:t>
      </w:r>
    </w:p>
    <w:p w14:paraId="34CC2F75" w14:textId="77777777" w:rsidR="001E4475" w:rsidRPr="00081CAB" w:rsidRDefault="001E4475" w:rsidP="006E4979">
      <w:pPr>
        <w:pStyle w:val="subsection"/>
      </w:pPr>
      <w:r w:rsidRPr="00081CAB">
        <w:tab/>
        <w:t>(1)</w:t>
      </w:r>
      <w:r w:rsidRPr="00081CAB">
        <w:tab/>
        <w:t>A person does not have a relevant interest in securities merely because of a security interest taken or acquired by the person if:</w:t>
      </w:r>
    </w:p>
    <w:p w14:paraId="18457545" w14:textId="77777777" w:rsidR="001E4475" w:rsidRPr="00081CAB" w:rsidRDefault="001E4475" w:rsidP="006E4979">
      <w:pPr>
        <w:pStyle w:val="paragraph"/>
      </w:pPr>
      <w:r w:rsidRPr="00081CAB">
        <w:tab/>
        <w:t>(a)</w:t>
      </w:r>
      <w:r w:rsidRPr="00081CAB">
        <w:tab/>
        <w:t>the security interest is taken or acquired:</w:t>
      </w:r>
    </w:p>
    <w:p w14:paraId="3BB0A2C5" w14:textId="77777777" w:rsidR="001E4475" w:rsidRPr="00081CAB" w:rsidRDefault="001E4475" w:rsidP="006E4979">
      <w:pPr>
        <w:pStyle w:val="paragraphsub"/>
      </w:pPr>
      <w:r w:rsidRPr="00081CAB">
        <w:tab/>
        <w:t>(i)</w:t>
      </w:r>
      <w:r w:rsidRPr="00081CAB">
        <w:tab/>
        <w:t>in the ordinary course of the person’s business of the provision of financial accommodation by any means and on ordinary commercial terms; or</w:t>
      </w:r>
    </w:p>
    <w:p w14:paraId="02613D15" w14:textId="77777777" w:rsidR="001E4475" w:rsidRPr="00081CAB" w:rsidRDefault="001E4475" w:rsidP="006E4979">
      <w:pPr>
        <w:pStyle w:val="paragraphsub"/>
      </w:pPr>
      <w:r w:rsidRPr="00081CAB">
        <w:tab/>
        <w:t>(ii)</w:t>
      </w:r>
      <w:r w:rsidRPr="00081CAB">
        <w:tab/>
        <w:t>for the benefit of one or more other persons in relation to financial accommodation provided by them in the ordinary course of their business of the provision of financial accommodation by any means and on ordinary commercial terms; and</w:t>
      </w:r>
    </w:p>
    <w:p w14:paraId="6770F61D" w14:textId="77777777" w:rsidR="001E4475" w:rsidRPr="00081CAB" w:rsidRDefault="001E4475" w:rsidP="006E4979">
      <w:pPr>
        <w:pStyle w:val="paragraph"/>
      </w:pPr>
      <w:r w:rsidRPr="00081CAB">
        <w:tab/>
        <w:t>(b)</w:t>
      </w:r>
      <w:r w:rsidRPr="00081CAB">
        <w:tab/>
        <w:t>the person whose property is subject to the security interest is not an associate of any other person mentioned in this subsection.</w:t>
      </w:r>
    </w:p>
    <w:p w14:paraId="739EAC2C" w14:textId="77777777" w:rsidR="001E4475" w:rsidRPr="00081CAB" w:rsidRDefault="001E4475" w:rsidP="006E4979">
      <w:pPr>
        <w:pStyle w:val="subsection2"/>
      </w:pPr>
      <w:r w:rsidRPr="00081CAB">
        <w:t>In this subsection, a reference to a security interest includes a reference to a negative pledge.</w:t>
      </w:r>
    </w:p>
    <w:p w14:paraId="29400B92" w14:textId="77777777" w:rsidR="001E4475" w:rsidRPr="00081CAB" w:rsidRDefault="001E4475" w:rsidP="006E4979">
      <w:pPr>
        <w:pStyle w:val="notetext"/>
      </w:pPr>
      <w:r w:rsidRPr="00081CAB">
        <w:t>Note:</w:t>
      </w:r>
      <w:r w:rsidRPr="00081CAB">
        <w:tab/>
        <w:t xml:space="preserve">Sections 11 to 17 define </w:t>
      </w:r>
      <w:r w:rsidRPr="00081CAB">
        <w:rPr>
          <w:b/>
          <w:i/>
        </w:rPr>
        <w:t>associate</w:t>
      </w:r>
      <w:r w:rsidRPr="00081CAB">
        <w:t>.</w:t>
      </w:r>
    </w:p>
    <w:p w14:paraId="1908B5FC" w14:textId="77777777" w:rsidR="001E4475" w:rsidRPr="00081CAB" w:rsidRDefault="008739D4" w:rsidP="006E4979">
      <w:pPr>
        <w:pStyle w:val="ItemHead"/>
      </w:pPr>
      <w:r>
        <w:t>8</w:t>
      </w:r>
      <w:r w:rsidR="001E4475" w:rsidRPr="00081CAB">
        <w:t xml:space="preserve">  </w:t>
      </w:r>
      <w:r w:rsidR="00081CAB">
        <w:t>Subsection 6</w:t>
      </w:r>
      <w:r w:rsidR="001E4475" w:rsidRPr="00081CAB">
        <w:t>09(3)</w:t>
      </w:r>
    </w:p>
    <w:p w14:paraId="7E3A4522" w14:textId="77777777" w:rsidR="001E4475" w:rsidRPr="00081CAB" w:rsidRDefault="001E4475" w:rsidP="006E4979">
      <w:pPr>
        <w:pStyle w:val="Item"/>
      </w:pPr>
      <w:r w:rsidRPr="00081CAB">
        <w:t>Repeal the subsection, substitute:</w:t>
      </w:r>
    </w:p>
    <w:p w14:paraId="1C7B1939" w14:textId="77777777" w:rsidR="001E4475" w:rsidRPr="00081CAB" w:rsidRDefault="001E4475" w:rsidP="006E4979">
      <w:pPr>
        <w:pStyle w:val="SubsectionHead"/>
      </w:pPr>
      <w:r w:rsidRPr="00081CAB">
        <w:lastRenderedPageBreak/>
        <w:t>Disposal of securities by financial services licensees</w:t>
      </w:r>
    </w:p>
    <w:p w14:paraId="39835A87" w14:textId="77777777" w:rsidR="001E4475" w:rsidRPr="00081CAB" w:rsidRDefault="001E4475" w:rsidP="006E4979">
      <w:pPr>
        <w:pStyle w:val="subsection"/>
      </w:pPr>
      <w:r w:rsidRPr="00081CAB">
        <w:tab/>
        <w:t>(3)</w:t>
      </w:r>
      <w:r w:rsidRPr="00081CAB">
        <w:tab/>
        <w:t>A financial services licensee does not have a relevant interest in securities merely because, in the ordinary course of the licensee’s financial services business, a person specifically instructs the licensee to:</w:t>
      </w:r>
    </w:p>
    <w:p w14:paraId="7F34B712" w14:textId="77777777" w:rsidR="001E4475" w:rsidRPr="00081CAB" w:rsidRDefault="001E4475" w:rsidP="006E4979">
      <w:pPr>
        <w:pStyle w:val="paragraph"/>
      </w:pPr>
      <w:r w:rsidRPr="00081CAB">
        <w:tab/>
        <w:t>(a)</w:t>
      </w:r>
      <w:r w:rsidRPr="00081CAB">
        <w:tab/>
        <w:t>dispose of the securities on behalf of the person; or</w:t>
      </w:r>
    </w:p>
    <w:p w14:paraId="24601910" w14:textId="77777777" w:rsidR="001E4475" w:rsidRPr="00081CAB" w:rsidRDefault="001E4475" w:rsidP="006E4979">
      <w:pPr>
        <w:pStyle w:val="paragraph"/>
      </w:pPr>
      <w:r w:rsidRPr="00081CAB">
        <w:tab/>
        <w:t>(b)</w:t>
      </w:r>
      <w:r w:rsidRPr="00081CAB">
        <w:tab/>
        <w:t>enter into a position on behalf of the person under which the licensee has an obligation to make delivery of the securities by dealing in:</w:t>
      </w:r>
    </w:p>
    <w:p w14:paraId="15AE4778" w14:textId="77777777" w:rsidR="001E4475" w:rsidRPr="00081CAB" w:rsidRDefault="001E4475" w:rsidP="006E4979">
      <w:pPr>
        <w:pStyle w:val="paragraphsub"/>
      </w:pPr>
      <w:r w:rsidRPr="00081CAB">
        <w:tab/>
        <w:t>(i)</w:t>
      </w:r>
      <w:r w:rsidRPr="00081CAB">
        <w:tab/>
        <w:t>a warrant within the meaning of the regulations; or</w:t>
      </w:r>
    </w:p>
    <w:p w14:paraId="59F8731A" w14:textId="77777777" w:rsidR="001E4475" w:rsidRPr="00081CAB" w:rsidRDefault="001E4475" w:rsidP="006E4979">
      <w:pPr>
        <w:pStyle w:val="paragraphsub"/>
      </w:pPr>
      <w:r w:rsidRPr="00081CAB">
        <w:tab/>
        <w:t>(ii)</w:t>
      </w:r>
      <w:r w:rsidRPr="00081CAB">
        <w:tab/>
        <w:t>a financial product that, but for the product not being transferable, would be a warrant within the meaning of the regulations.</w:t>
      </w:r>
    </w:p>
    <w:p w14:paraId="2B64823D" w14:textId="77777777" w:rsidR="001E4475" w:rsidRPr="00081CAB" w:rsidRDefault="008739D4" w:rsidP="006E4979">
      <w:pPr>
        <w:pStyle w:val="ItemHead"/>
      </w:pPr>
      <w:r>
        <w:t>9</w:t>
      </w:r>
      <w:r w:rsidR="001E4475" w:rsidRPr="00081CAB">
        <w:t xml:space="preserve">  After </w:t>
      </w:r>
      <w:r w:rsidR="00081CAB">
        <w:t>subsection 6</w:t>
      </w:r>
      <w:r w:rsidR="001E4475" w:rsidRPr="00081CAB">
        <w:t>09(9A)</w:t>
      </w:r>
    </w:p>
    <w:p w14:paraId="49E5372D" w14:textId="77777777" w:rsidR="001E4475" w:rsidRPr="00081CAB" w:rsidRDefault="001E4475" w:rsidP="006E4979">
      <w:pPr>
        <w:pStyle w:val="Item"/>
      </w:pPr>
      <w:r w:rsidRPr="00081CAB">
        <w:t>Insert:</w:t>
      </w:r>
    </w:p>
    <w:p w14:paraId="79828B17" w14:textId="77777777" w:rsidR="001E4475" w:rsidRPr="00081CAB" w:rsidRDefault="001E4475" w:rsidP="006E4979">
      <w:pPr>
        <w:pStyle w:val="SubsectionHead"/>
      </w:pPr>
      <w:r w:rsidRPr="00081CAB">
        <w:t>Securities escrowed under listing rules</w:t>
      </w:r>
    </w:p>
    <w:p w14:paraId="201EF814" w14:textId="77777777" w:rsidR="001E4475" w:rsidRPr="00081CAB" w:rsidRDefault="001E4475" w:rsidP="006E4979">
      <w:pPr>
        <w:pStyle w:val="subsection"/>
      </w:pPr>
      <w:r w:rsidRPr="00081CAB">
        <w:tab/>
        <w:t>(9B)</w:t>
      </w:r>
      <w:r w:rsidRPr="00081CAB">
        <w:tab/>
        <w:t>A listed company does not have a relevant interest in securities merely because:</w:t>
      </w:r>
    </w:p>
    <w:p w14:paraId="5F1FE185" w14:textId="77777777" w:rsidR="001E4475" w:rsidRPr="00081CAB" w:rsidRDefault="001E4475" w:rsidP="006E4979">
      <w:pPr>
        <w:pStyle w:val="paragraph"/>
      </w:pPr>
      <w:r w:rsidRPr="00081CAB">
        <w:tab/>
        <w:t>(a)</w:t>
      </w:r>
      <w:r w:rsidRPr="00081CAB">
        <w:tab/>
        <w:t>those securities are restricted securities within the meaning of the listing rules of a prescribed financial market; and</w:t>
      </w:r>
    </w:p>
    <w:p w14:paraId="651B8561" w14:textId="77777777" w:rsidR="001E4475" w:rsidRPr="00081CAB" w:rsidRDefault="001E4475" w:rsidP="006E4979">
      <w:pPr>
        <w:pStyle w:val="paragraph"/>
      </w:pPr>
      <w:r w:rsidRPr="00081CAB">
        <w:tab/>
        <w:t>(b)</w:t>
      </w:r>
      <w:r w:rsidRPr="00081CAB">
        <w:tab/>
        <w:t>the company applies restrictions, in accordance with those rules, on the disposal of the securities by their holder.</w:t>
      </w:r>
    </w:p>
    <w:p w14:paraId="6BD8C0D0" w14:textId="77777777" w:rsidR="001E4475" w:rsidRPr="00081CAB" w:rsidRDefault="001E4475" w:rsidP="006E4979">
      <w:pPr>
        <w:pStyle w:val="subsection"/>
      </w:pPr>
      <w:r w:rsidRPr="00081CAB">
        <w:tab/>
        <w:t>(9C)</w:t>
      </w:r>
      <w:r w:rsidRPr="00081CAB">
        <w:tab/>
        <w:t>The operator of a prescribed financial market does not have a relevant interest in securities merely because:</w:t>
      </w:r>
    </w:p>
    <w:p w14:paraId="7569DEF3" w14:textId="77777777" w:rsidR="001E4475" w:rsidRPr="00081CAB" w:rsidRDefault="001E4475" w:rsidP="006E4979">
      <w:pPr>
        <w:pStyle w:val="paragraph"/>
      </w:pPr>
      <w:r w:rsidRPr="00081CAB">
        <w:tab/>
        <w:t>(a)</w:t>
      </w:r>
      <w:r w:rsidRPr="00081CAB">
        <w:tab/>
        <w:t>those securities are restricted securities within the meaning of the listing rules of that market; and</w:t>
      </w:r>
    </w:p>
    <w:p w14:paraId="799B05FD" w14:textId="77777777" w:rsidR="001E4475" w:rsidRPr="00081CAB" w:rsidRDefault="001E4475" w:rsidP="006E4979">
      <w:pPr>
        <w:pStyle w:val="paragraph"/>
      </w:pPr>
      <w:r w:rsidRPr="00081CAB">
        <w:tab/>
        <w:t>(b)</w:t>
      </w:r>
      <w:r w:rsidRPr="00081CAB">
        <w:tab/>
        <w:t>the operator has the power under those rules to control the exercise of a power to dispose of the securities.</w:t>
      </w:r>
    </w:p>
    <w:p w14:paraId="4B41A289" w14:textId="77777777" w:rsidR="001E4475" w:rsidRPr="00081CAB" w:rsidRDefault="008739D4" w:rsidP="006E4979">
      <w:pPr>
        <w:pStyle w:val="ItemHead"/>
      </w:pPr>
      <w:r>
        <w:t>10</w:t>
      </w:r>
      <w:r w:rsidR="001E4475" w:rsidRPr="00081CAB">
        <w:t xml:space="preserve">  After </w:t>
      </w:r>
      <w:r w:rsidR="00081CAB">
        <w:t>section 6</w:t>
      </w:r>
      <w:r w:rsidR="001E4475" w:rsidRPr="00081CAB">
        <w:t>09</w:t>
      </w:r>
    </w:p>
    <w:p w14:paraId="300543B4" w14:textId="77777777" w:rsidR="001E4475" w:rsidRPr="00081CAB" w:rsidRDefault="001E4475" w:rsidP="006E4979">
      <w:pPr>
        <w:pStyle w:val="Item"/>
      </w:pPr>
      <w:r w:rsidRPr="00081CAB">
        <w:t>Insert:</w:t>
      </w:r>
    </w:p>
    <w:p w14:paraId="55031360" w14:textId="77777777" w:rsidR="001E4475" w:rsidRPr="00081CAB" w:rsidRDefault="001E4475" w:rsidP="006E4979">
      <w:pPr>
        <w:pStyle w:val="ActHead5"/>
      </w:pPr>
      <w:r w:rsidRPr="00510F3D">
        <w:rPr>
          <w:rStyle w:val="CharSectno"/>
        </w:rPr>
        <w:lastRenderedPageBreak/>
        <w:t>609A</w:t>
      </w:r>
      <w:r w:rsidRPr="00081CAB">
        <w:t xml:space="preserve">  Another situation not giving rise to relevant interests—acceptance facility</w:t>
      </w:r>
    </w:p>
    <w:p w14:paraId="720B328C" w14:textId="77777777" w:rsidR="001E4475" w:rsidRPr="00081CAB" w:rsidRDefault="001E4475" w:rsidP="006E4979">
      <w:pPr>
        <w:pStyle w:val="SubsectionHead"/>
      </w:pPr>
      <w:r w:rsidRPr="00081CAB">
        <w:t>Securities the subject of an acceptance facility</w:t>
      </w:r>
    </w:p>
    <w:p w14:paraId="329F1B8C" w14:textId="77777777" w:rsidR="001E4475" w:rsidRPr="00081CAB" w:rsidRDefault="001E4475" w:rsidP="006E4979">
      <w:pPr>
        <w:pStyle w:val="subsection"/>
      </w:pPr>
      <w:r w:rsidRPr="00081CAB">
        <w:tab/>
        <w:t>(1)</w:t>
      </w:r>
      <w:r w:rsidRPr="00081CAB">
        <w:tab/>
        <w:t>A bidder for a takeover bid does not have a relevant interest in bid class securities merely because those securities are the subject of an acceptance, in relation to a facility, that is given to the operator of the facility if:</w:t>
      </w:r>
    </w:p>
    <w:p w14:paraId="1CF098E9" w14:textId="77777777" w:rsidR="001E4475" w:rsidRPr="00081CAB" w:rsidRDefault="001E4475" w:rsidP="006E4979">
      <w:pPr>
        <w:pStyle w:val="paragraph"/>
      </w:pPr>
      <w:r w:rsidRPr="00081CAB">
        <w:tab/>
        <w:t>(a)</w:t>
      </w:r>
      <w:r w:rsidRPr="00081CAB">
        <w:tab/>
        <w:t>the offer under the takeover bid for those securities has not been accepted; and</w:t>
      </w:r>
    </w:p>
    <w:p w14:paraId="5526EE52" w14:textId="77777777" w:rsidR="001E4475" w:rsidRPr="00081CAB" w:rsidRDefault="001E4475" w:rsidP="006E4979">
      <w:pPr>
        <w:pStyle w:val="paragraph"/>
      </w:pPr>
      <w:r w:rsidRPr="00081CAB">
        <w:tab/>
        <w:t>(b)</w:t>
      </w:r>
      <w:r w:rsidRPr="00081CAB">
        <w:tab/>
        <w:t xml:space="preserve">the facility is covered by </w:t>
      </w:r>
      <w:r w:rsidR="00081CAB">
        <w:t>subsection (</w:t>
      </w:r>
      <w:r w:rsidRPr="00081CAB">
        <w:t>2); and</w:t>
      </w:r>
    </w:p>
    <w:p w14:paraId="5191AB29" w14:textId="77777777" w:rsidR="001E4475" w:rsidRPr="00081CAB" w:rsidRDefault="001E4475" w:rsidP="006E4979">
      <w:pPr>
        <w:pStyle w:val="paragraph"/>
      </w:pPr>
      <w:r w:rsidRPr="00081CAB">
        <w:tab/>
        <w:t>(c)</w:t>
      </w:r>
      <w:r w:rsidRPr="00081CAB">
        <w:tab/>
        <w:t xml:space="preserve">in the case where bid class securities are quoted on a prescribed financial market—for every movement of at least 1% in the aggregate level of the bidder’s voting power and the votes attached to bid class securities the subject of acceptances in relation to the facility, the bidder provides to the relevant market operator, by 9.30 am on the next trading day after the movement, a notice (whether accompanying a notice required to be given under </w:t>
      </w:r>
      <w:r w:rsidR="00081CAB">
        <w:t>section 6</w:t>
      </w:r>
      <w:r w:rsidRPr="00081CAB">
        <w:t xml:space="preserve">71B or otherwise) that meets the requirements of </w:t>
      </w:r>
      <w:r w:rsidR="00081CAB">
        <w:t>subsection (</w:t>
      </w:r>
      <w:r w:rsidRPr="00081CAB">
        <w:t>4) of this section; and</w:t>
      </w:r>
    </w:p>
    <w:p w14:paraId="5C6028E5" w14:textId="77777777" w:rsidR="001E4475" w:rsidRPr="00081CAB" w:rsidRDefault="001E4475" w:rsidP="006E4979">
      <w:pPr>
        <w:pStyle w:val="paragraph"/>
      </w:pPr>
      <w:r w:rsidRPr="00081CAB">
        <w:tab/>
        <w:t>(d)</w:t>
      </w:r>
      <w:r w:rsidRPr="00081CAB">
        <w:tab/>
        <w:t xml:space="preserve">in the case where bid class securities are not quoted on a prescribed financial market—the bidder lodges with ASIC a notice that meets the requirements of </w:t>
      </w:r>
      <w:r w:rsidR="00081CAB">
        <w:t>subsection (</w:t>
      </w:r>
      <w:r w:rsidRPr="00081CAB">
        <w:t xml:space="preserve">4) of this section within 2 business days after the aggregate level of the bidder’s voting power and the votes attached to bid class securities the subject of acceptances in relation to the facility rise or fall above or below a percentage listed in </w:t>
      </w:r>
      <w:r w:rsidR="00081CAB">
        <w:t>subsection 6</w:t>
      </w:r>
      <w:r w:rsidRPr="00081CAB">
        <w:t>54C(1).</w:t>
      </w:r>
    </w:p>
    <w:p w14:paraId="700DD3B2" w14:textId="77777777" w:rsidR="001E4475" w:rsidRPr="00081CAB" w:rsidRDefault="001E4475" w:rsidP="006E4979">
      <w:pPr>
        <w:pStyle w:val="SubsectionHead"/>
      </w:pPr>
      <w:r w:rsidRPr="00081CAB">
        <w:t>Facility requirements</w:t>
      </w:r>
    </w:p>
    <w:p w14:paraId="5D7F5331" w14:textId="77777777" w:rsidR="001E4475" w:rsidRPr="00081CAB" w:rsidRDefault="001E4475" w:rsidP="006E4979">
      <w:pPr>
        <w:pStyle w:val="subsection"/>
      </w:pPr>
      <w:r w:rsidRPr="00081CAB">
        <w:tab/>
        <w:t>(2)</w:t>
      </w:r>
      <w:r w:rsidRPr="00081CAB">
        <w:tab/>
        <w:t>The facility is covered by this subsection if:</w:t>
      </w:r>
    </w:p>
    <w:p w14:paraId="78A75EA2" w14:textId="77777777" w:rsidR="001E4475" w:rsidRPr="00081CAB" w:rsidRDefault="001E4475" w:rsidP="006E4979">
      <w:pPr>
        <w:pStyle w:val="paragraph"/>
      </w:pPr>
      <w:r w:rsidRPr="00081CAB">
        <w:tab/>
        <w:t>(a)</w:t>
      </w:r>
      <w:r w:rsidRPr="00081CAB">
        <w:tab/>
        <w:t>it is the only facility established by the bidder in relation to bid class securities; and</w:t>
      </w:r>
    </w:p>
    <w:p w14:paraId="47E652E7" w14:textId="77777777" w:rsidR="001E4475" w:rsidRPr="00081CAB" w:rsidRDefault="001E4475" w:rsidP="006E4979">
      <w:pPr>
        <w:pStyle w:val="paragraph"/>
      </w:pPr>
      <w:r w:rsidRPr="00081CAB">
        <w:tab/>
        <w:t>(b)</w:t>
      </w:r>
      <w:r w:rsidRPr="00081CAB">
        <w:tab/>
        <w:t>the operator of the facility is not the bidder or an associate of the bidder; and</w:t>
      </w:r>
    </w:p>
    <w:p w14:paraId="6A07510A" w14:textId="77777777" w:rsidR="001E4475" w:rsidRPr="00081CAB" w:rsidRDefault="001E4475" w:rsidP="006E4979">
      <w:pPr>
        <w:pStyle w:val="paragraph"/>
      </w:pPr>
      <w:r w:rsidRPr="00081CAB">
        <w:tab/>
        <w:t>(c)</w:t>
      </w:r>
      <w:r w:rsidRPr="00081CAB">
        <w:tab/>
        <w:t>the operator holds an Australian financial services licence that covers the provision of financial services of the kind necessary to operate the facility; and</w:t>
      </w:r>
    </w:p>
    <w:p w14:paraId="35BCE6C4" w14:textId="77777777" w:rsidR="001E4475" w:rsidRPr="00081CAB" w:rsidRDefault="001E4475" w:rsidP="006E4979">
      <w:pPr>
        <w:pStyle w:val="paragraph"/>
      </w:pPr>
      <w:r w:rsidRPr="00081CAB">
        <w:tab/>
        <w:t>(d)</w:t>
      </w:r>
      <w:r w:rsidRPr="00081CAB">
        <w:tab/>
        <w:t>a participant in the facility may give the operator acceptances in relation to the facility; and</w:t>
      </w:r>
    </w:p>
    <w:p w14:paraId="2AEDC9E4" w14:textId="77777777" w:rsidR="001E4475" w:rsidRPr="00081CAB" w:rsidRDefault="001E4475" w:rsidP="006E4979">
      <w:pPr>
        <w:pStyle w:val="paragraph"/>
      </w:pPr>
      <w:r w:rsidRPr="00081CAB">
        <w:lastRenderedPageBreak/>
        <w:tab/>
        <w:t>(e)</w:t>
      </w:r>
      <w:r w:rsidRPr="00081CAB">
        <w:tab/>
        <w:t>the terms of the facility permit the operator to maintain custody of an acceptance in relation the facility given to the operator by a participant in the facility until:</w:t>
      </w:r>
    </w:p>
    <w:p w14:paraId="7F66FDC0" w14:textId="77777777" w:rsidR="001E4475" w:rsidRPr="00081CAB" w:rsidRDefault="001E4475" w:rsidP="006E4979">
      <w:pPr>
        <w:pStyle w:val="paragraphsub"/>
      </w:pPr>
      <w:r w:rsidRPr="00081CAB">
        <w:tab/>
        <w:t>(i)</w:t>
      </w:r>
      <w:r w:rsidRPr="00081CAB">
        <w:tab/>
        <w:t>the participant withdraws the acceptance; or</w:t>
      </w:r>
    </w:p>
    <w:p w14:paraId="2D21AB5B" w14:textId="77777777" w:rsidR="001E4475" w:rsidRPr="00081CAB" w:rsidRDefault="001E4475" w:rsidP="006E4979">
      <w:pPr>
        <w:pStyle w:val="paragraphsub"/>
      </w:pPr>
      <w:r w:rsidRPr="00081CAB">
        <w:tab/>
        <w:t>(ii)</w:t>
      </w:r>
      <w:r w:rsidRPr="00081CAB">
        <w:tab/>
        <w:t xml:space="preserve">any condition of a kind specified in </w:t>
      </w:r>
      <w:r w:rsidR="00081CAB">
        <w:t>subsection (</w:t>
      </w:r>
      <w:r w:rsidRPr="00081CAB">
        <w:t>3) that is specified in the facility is satisfied; and</w:t>
      </w:r>
    </w:p>
    <w:p w14:paraId="7FB79E97" w14:textId="77777777" w:rsidR="001E4475" w:rsidRPr="00081CAB" w:rsidRDefault="001E4475" w:rsidP="006E4979">
      <w:pPr>
        <w:pStyle w:val="paragraph"/>
      </w:pPr>
      <w:r w:rsidRPr="00081CAB">
        <w:tab/>
        <w:t>(f)</w:t>
      </w:r>
      <w:r w:rsidRPr="00081CAB">
        <w:tab/>
        <w:t>the terms of the facility provide that the facility:</w:t>
      </w:r>
    </w:p>
    <w:p w14:paraId="424C1392" w14:textId="77777777" w:rsidR="001E4475" w:rsidRPr="00081CAB" w:rsidRDefault="001E4475" w:rsidP="006E4979">
      <w:pPr>
        <w:pStyle w:val="paragraphsub"/>
      </w:pPr>
      <w:r w:rsidRPr="00081CAB">
        <w:tab/>
        <w:t>(i)</w:t>
      </w:r>
      <w:r w:rsidRPr="00081CAB">
        <w:tab/>
        <w:t>if the bid is unconditional—must be made available to all holders of bid class securities or persons on whose behalf bid class securities are held; or</w:t>
      </w:r>
    </w:p>
    <w:p w14:paraId="7B97A6AC" w14:textId="77777777" w:rsidR="001E4475" w:rsidRPr="00081CAB" w:rsidRDefault="001E4475" w:rsidP="006E4979">
      <w:pPr>
        <w:pStyle w:val="paragraphsub"/>
      </w:pPr>
      <w:r w:rsidRPr="00081CAB">
        <w:tab/>
        <w:t>(ii)</w:t>
      </w:r>
      <w:r w:rsidRPr="00081CAB">
        <w:tab/>
        <w:t>otherwise—must be made available to all or specified holders of bid class securities or persons on whose behalf bid class securities are held; and</w:t>
      </w:r>
    </w:p>
    <w:p w14:paraId="03E1FE23" w14:textId="77777777" w:rsidR="001E4475" w:rsidRPr="00081CAB" w:rsidRDefault="001E4475" w:rsidP="006E4979">
      <w:pPr>
        <w:pStyle w:val="paragraph"/>
      </w:pPr>
      <w:r w:rsidRPr="00081CAB">
        <w:tab/>
        <w:t>(g)</w:t>
      </w:r>
      <w:r w:rsidRPr="00081CAB">
        <w:tab/>
        <w:t>in the case where bid class securities are quoted on a prescribed financial market—the terms of the facility provide that the operator of the facility must provide information about acceptances in relation to the facility to the bidder sufficiently regularly to enable the bidder to determine and disclose to the market operator every movement of at least 1% in the aggregate level of the bidder’s voting power and the votes attached to securities the subject of acceptances in relation to the facility by 9.30 am on the next trading day after the movement; and</w:t>
      </w:r>
    </w:p>
    <w:p w14:paraId="0FDF3CB1" w14:textId="77777777" w:rsidR="001E4475" w:rsidRPr="00081CAB" w:rsidRDefault="001E4475" w:rsidP="006E4979">
      <w:pPr>
        <w:pStyle w:val="paragraph"/>
      </w:pPr>
      <w:r w:rsidRPr="00081CAB">
        <w:tab/>
        <w:t>(h)</w:t>
      </w:r>
      <w:r w:rsidRPr="00081CAB">
        <w:tab/>
        <w:t xml:space="preserve">in the case where bid class securities are not quoted on a prescribed financial market—the terms of the facility provide that the operator of the facility must provide information about acceptances in relation to the facility to the bidder sufficiently regularly to enable to the bidder to determine and disclose to the target any movement in the aggregate level of the bidder’s voting power and the votes attached to securities the subject of acceptances in relation to the facility above or below a percentage listed in </w:t>
      </w:r>
      <w:r w:rsidR="00081CAB">
        <w:t>subsection 6</w:t>
      </w:r>
      <w:r w:rsidRPr="00081CAB">
        <w:t>54C(1) within 2 business days after the movement; and</w:t>
      </w:r>
    </w:p>
    <w:p w14:paraId="0227F9B8" w14:textId="77777777" w:rsidR="001E4475" w:rsidRPr="00081CAB" w:rsidRDefault="001E4475" w:rsidP="006E4979">
      <w:pPr>
        <w:pStyle w:val="paragraph"/>
      </w:pPr>
      <w:r w:rsidRPr="00081CAB">
        <w:tab/>
        <w:t>(i)</w:t>
      </w:r>
      <w:r w:rsidRPr="00081CAB">
        <w:tab/>
        <w:t>the terms of the facility provide that all participants in the facility participate in the facility on the same terms.</w:t>
      </w:r>
    </w:p>
    <w:p w14:paraId="52A3A9C9" w14:textId="77777777" w:rsidR="001E4475" w:rsidRPr="00081CAB" w:rsidRDefault="001E4475" w:rsidP="006E4979">
      <w:pPr>
        <w:pStyle w:val="SubsectionHead"/>
      </w:pPr>
      <w:r w:rsidRPr="00081CAB">
        <w:t>Triggering conditions</w:t>
      </w:r>
    </w:p>
    <w:p w14:paraId="6BB568B9" w14:textId="77777777" w:rsidR="001E4475" w:rsidRPr="00081CAB" w:rsidRDefault="001E4475" w:rsidP="006E4979">
      <w:pPr>
        <w:pStyle w:val="subsection"/>
      </w:pPr>
      <w:r w:rsidRPr="00081CAB">
        <w:tab/>
        <w:t>(3)</w:t>
      </w:r>
      <w:r w:rsidRPr="00081CAB">
        <w:tab/>
        <w:t xml:space="preserve">The following conditions are specified for the purposes of </w:t>
      </w:r>
      <w:r w:rsidR="00081CAB">
        <w:t>sub</w:t>
      </w:r>
      <w:r w:rsidR="006E4979">
        <w:t>paragraph (</w:t>
      </w:r>
      <w:r w:rsidRPr="00081CAB">
        <w:t>2)(e)(ii):</w:t>
      </w:r>
    </w:p>
    <w:p w14:paraId="297F76D9" w14:textId="77777777" w:rsidR="001E4475" w:rsidRPr="00081CAB" w:rsidRDefault="001E4475" w:rsidP="006E4979">
      <w:pPr>
        <w:pStyle w:val="paragraph"/>
      </w:pPr>
      <w:r w:rsidRPr="00081CAB">
        <w:tab/>
        <w:t>(a)</w:t>
      </w:r>
      <w:r w:rsidRPr="00081CAB">
        <w:tab/>
        <w:t>a condition that, no later than the time that all acceptances in relation to the facility are processed, the bidder has:</w:t>
      </w:r>
    </w:p>
    <w:p w14:paraId="19FF1D34" w14:textId="77777777" w:rsidR="001E4475" w:rsidRPr="00081CAB" w:rsidRDefault="001E4475" w:rsidP="006E4979">
      <w:pPr>
        <w:pStyle w:val="paragraphsub"/>
      </w:pPr>
      <w:r w:rsidRPr="00081CAB">
        <w:lastRenderedPageBreak/>
        <w:tab/>
        <w:t>(i)</w:t>
      </w:r>
      <w:r w:rsidRPr="00081CAB">
        <w:tab/>
        <w:t>declared the bid free of all conditions; or</w:t>
      </w:r>
    </w:p>
    <w:p w14:paraId="6B101A79" w14:textId="77777777" w:rsidR="001E4475" w:rsidRPr="00081CAB" w:rsidRDefault="001E4475" w:rsidP="006E4979">
      <w:pPr>
        <w:pStyle w:val="paragraphsub"/>
      </w:pPr>
      <w:r w:rsidRPr="00081CAB">
        <w:tab/>
        <w:t>(ii)</w:t>
      </w:r>
      <w:r w:rsidRPr="00081CAB">
        <w:tab/>
        <w:t>stated that the bidder will declare the bid free of all conditions;</w:t>
      </w:r>
    </w:p>
    <w:p w14:paraId="63D471D7" w14:textId="77777777" w:rsidR="001E4475" w:rsidRPr="00081CAB" w:rsidRDefault="001E4475" w:rsidP="006E4979">
      <w:pPr>
        <w:pStyle w:val="paragraph"/>
      </w:pPr>
      <w:r w:rsidRPr="00081CAB">
        <w:tab/>
        <w:t>(b)</w:t>
      </w:r>
      <w:r w:rsidRPr="00081CAB">
        <w:tab/>
        <w:t>a condition that the securities in which the bidder and its associates have a relevant interest together with the securities that are the subject of the facility have exceeded a specified percentage of securities in the bid class;</w:t>
      </w:r>
    </w:p>
    <w:p w14:paraId="682035DF" w14:textId="77777777" w:rsidR="001E4475" w:rsidRPr="00081CAB" w:rsidRDefault="001E4475" w:rsidP="006E4979">
      <w:pPr>
        <w:pStyle w:val="paragraph"/>
      </w:pPr>
      <w:r w:rsidRPr="00081CAB">
        <w:tab/>
        <w:t>(c)</w:t>
      </w:r>
      <w:r w:rsidRPr="00081CAB">
        <w:tab/>
        <w:t xml:space="preserve">a condition that the bidder has notified the operator of the facility in writing that a condition in </w:t>
      </w:r>
      <w:r w:rsidR="006E4979">
        <w:t>paragraph (</w:t>
      </w:r>
      <w:r w:rsidRPr="00081CAB">
        <w:t>a) or (b) has been satisfied.</w:t>
      </w:r>
    </w:p>
    <w:p w14:paraId="36BF9403" w14:textId="77777777" w:rsidR="001E4475" w:rsidRPr="00081CAB" w:rsidRDefault="001E4475" w:rsidP="006E4979">
      <w:pPr>
        <w:pStyle w:val="SubsectionHead"/>
      </w:pPr>
      <w:r w:rsidRPr="00081CAB">
        <w:t>Notice requirements</w:t>
      </w:r>
    </w:p>
    <w:p w14:paraId="6E9E156C" w14:textId="77777777" w:rsidR="001E4475" w:rsidRPr="00081CAB" w:rsidRDefault="001E4475" w:rsidP="006E4979">
      <w:pPr>
        <w:pStyle w:val="subsection"/>
      </w:pPr>
      <w:r w:rsidRPr="00081CAB">
        <w:tab/>
        <w:t>(4)</w:t>
      </w:r>
      <w:r w:rsidRPr="00081CAB">
        <w:tab/>
        <w:t xml:space="preserve">For the purposes of </w:t>
      </w:r>
      <w:r w:rsidR="00081CAB">
        <w:t>paragraphs (</w:t>
      </w:r>
      <w:r w:rsidRPr="00081CAB">
        <w:t>1)(c) and (d), a notice meets the requirements of this subsection if the notice:</w:t>
      </w:r>
    </w:p>
    <w:p w14:paraId="41A8C460" w14:textId="77777777" w:rsidR="001E4475" w:rsidRPr="00081CAB" w:rsidRDefault="001E4475" w:rsidP="006E4979">
      <w:pPr>
        <w:pStyle w:val="paragraph"/>
      </w:pPr>
      <w:r w:rsidRPr="00081CAB">
        <w:tab/>
        <w:t>(a)</w:t>
      </w:r>
      <w:r w:rsidRPr="00081CAB">
        <w:tab/>
        <w:t>sets out the aggregate number and percentage of bid class securities:</w:t>
      </w:r>
    </w:p>
    <w:p w14:paraId="02825F56" w14:textId="77777777" w:rsidR="001E4475" w:rsidRPr="00081CAB" w:rsidRDefault="001E4475" w:rsidP="006E4979">
      <w:pPr>
        <w:pStyle w:val="paragraphsub"/>
      </w:pPr>
      <w:r w:rsidRPr="00081CAB">
        <w:tab/>
        <w:t>(i)</w:t>
      </w:r>
      <w:r w:rsidRPr="00081CAB">
        <w:tab/>
        <w:t>in which the bidder and its associates have a relevant interest; and</w:t>
      </w:r>
    </w:p>
    <w:p w14:paraId="5E900C28" w14:textId="77777777" w:rsidR="001E4475" w:rsidRPr="00081CAB" w:rsidRDefault="001E4475" w:rsidP="006E4979">
      <w:pPr>
        <w:pStyle w:val="paragraphsub"/>
      </w:pPr>
      <w:r w:rsidRPr="00081CAB">
        <w:tab/>
        <w:t>(ii)</w:t>
      </w:r>
      <w:r w:rsidRPr="00081CAB">
        <w:tab/>
        <w:t>which are subject of acceptances in relation to the facility; and</w:t>
      </w:r>
    </w:p>
    <w:p w14:paraId="572F30ED" w14:textId="77777777" w:rsidR="001E4475" w:rsidRPr="00081CAB" w:rsidRDefault="001E4475" w:rsidP="006E4979">
      <w:pPr>
        <w:pStyle w:val="paragraph"/>
      </w:pPr>
      <w:r w:rsidRPr="00081CAB">
        <w:tab/>
        <w:t>(b)</w:t>
      </w:r>
      <w:r w:rsidRPr="00081CAB">
        <w:tab/>
        <w:t xml:space="preserve">discloses the breakdown between the 2 categories in </w:t>
      </w:r>
      <w:r w:rsidR="00081CAB">
        <w:t>subparagraphs (</w:t>
      </w:r>
      <w:r w:rsidRPr="00081CAB">
        <w:t>a)(i) and (ii) of this subsection; and</w:t>
      </w:r>
    </w:p>
    <w:p w14:paraId="4874CF23" w14:textId="77777777" w:rsidR="001E4475" w:rsidRPr="00081CAB" w:rsidRDefault="001E4475" w:rsidP="006E4979">
      <w:pPr>
        <w:pStyle w:val="paragraph"/>
      </w:pPr>
      <w:r w:rsidRPr="00081CAB">
        <w:tab/>
        <w:t>(c)</w:t>
      </w:r>
      <w:r w:rsidRPr="00081CAB">
        <w:tab/>
        <w:t>includes a statement setting out the preconditions for the operator of the facility releasing the acceptances and warning that the acceptances may be withdrawn by participants in the facility at any time until the preconditions are met.</w:t>
      </w:r>
    </w:p>
    <w:p w14:paraId="443B3FCA" w14:textId="77777777" w:rsidR="001E4475" w:rsidRPr="00081CAB" w:rsidRDefault="001E4475" w:rsidP="006E4979">
      <w:pPr>
        <w:pStyle w:val="SubsectionHead"/>
      </w:pPr>
      <w:r w:rsidRPr="00081CAB">
        <w:t>Definitions</w:t>
      </w:r>
    </w:p>
    <w:p w14:paraId="300B0C90" w14:textId="77777777" w:rsidR="001E4475" w:rsidRPr="00081CAB" w:rsidRDefault="001E4475" w:rsidP="006E4979">
      <w:pPr>
        <w:pStyle w:val="subsection"/>
      </w:pPr>
      <w:r w:rsidRPr="00081CAB">
        <w:tab/>
        <w:t>(5)</w:t>
      </w:r>
      <w:r w:rsidRPr="00081CAB">
        <w:tab/>
        <w:t>In this section:</w:t>
      </w:r>
    </w:p>
    <w:p w14:paraId="32EDC488" w14:textId="77777777" w:rsidR="001E4475" w:rsidRPr="00081CAB" w:rsidRDefault="001E4475" w:rsidP="006E4979">
      <w:pPr>
        <w:pStyle w:val="Definition"/>
      </w:pPr>
      <w:r w:rsidRPr="00081CAB">
        <w:rPr>
          <w:b/>
          <w:i/>
        </w:rPr>
        <w:t>acceptance</w:t>
      </w:r>
      <w:r w:rsidRPr="00081CAB">
        <w:t>, in relation to a facility, means an instrument that comprises:</w:t>
      </w:r>
    </w:p>
    <w:p w14:paraId="6699758A" w14:textId="77777777" w:rsidR="001E4475" w:rsidRPr="00081CAB" w:rsidRDefault="001E4475" w:rsidP="006E4979">
      <w:pPr>
        <w:pStyle w:val="paragraph"/>
      </w:pPr>
      <w:r w:rsidRPr="00081CAB">
        <w:tab/>
        <w:t>(a)</w:t>
      </w:r>
      <w:r w:rsidRPr="00081CAB">
        <w:tab/>
        <w:t>a participant in the facility’s completed acceptance of a bidder’s offer for bid class securities; or</w:t>
      </w:r>
    </w:p>
    <w:p w14:paraId="283F0AB2" w14:textId="77777777" w:rsidR="001E4475" w:rsidRPr="00081CAB" w:rsidRDefault="001E4475" w:rsidP="006E4979">
      <w:pPr>
        <w:pStyle w:val="paragraph"/>
      </w:pPr>
      <w:r w:rsidRPr="00081CAB">
        <w:tab/>
        <w:t>(b)</w:t>
      </w:r>
      <w:r w:rsidRPr="00081CAB">
        <w:tab/>
        <w:t>a participant in the facility’s instructions to another person who holds bid class securities on behalf of the participant to accept a bidder’s offer for bid class securities.</w:t>
      </w:r>
    </w:p>
    <w:p w14:paraId="158A2728" w14:textId="77777777" w:rsidR="001E4475" w:rsidRPr="00081CAB" w:rsidRDefault="001E4475" w:rsidP="006E4979">
      <w:pPr>
        <w:pStyle w:val="Definition"/>
      </w:pPr>
      <w:r w:rsidRPr="00081CAB">
        <w:rPr>
          <w:b/>
          <w:i/>
        </w:rPr>
        <w:t>participant</w:t>
      </w:r>
      <w:r w:rsidRPr="00081CAB">
        <w:t>, in a facility, means:</w:t>
      </w:r>
    </w:p>
    <w:p w14:paraId="700CF0DC" w14:textId="77777777" w:rsidR="001E4475" w:rsidRPr="00081CAB" w:rsidRDefault="001E4475" w:rsidP="006E4979">
      <w:pPr>
        <w:pStyle w:val="paragraph"/>
      </w:pPr>
      <w:r w:rsidRPr="00081CAB">
        <w:tab/>
        <w:t>(a)</w:t>
      </w:r>
      <w:r w:rsidRPr="00081CAB">
        <w:tab/>
        <w:t>a holder of bid class securities who is specified in the facility; or</w:t>
      </w:r>
    </w:p>
    <w:p w14:paraId="3B812521" w14:textId="77777777" w:rsidR="001E4475" w:rsidRPr="00081CAB" w:rsidRDefault="001E4475" w:rsidP="006E4979">
      <w:pPr>
        <w:pStyle w:val="paragraph"/>
      </w:pPr>
      <w:r w:rsidRPr="00081CAB">
        <w:lastRenderedPageBreak/>
        <w:tab/>
        <w:t>(b)</w:t>
      </w:r>
      <w:r w:rsidRPr="00081CAB">
        <w:tab/>
        <w:t>a person who is specified in the facility and on whose behalf bid class securities are held.</w:t>
      </w:r>
    </w:p>
    <w:p w14:paraId="647A2A8B" w14:textId="77777777" w:rsidR="001E4475" w:rsidRPr="00081CAB" w:rsidRDefault="001E4475" w:rsidP="006E4979">
      <w:pPr>
        <w:pStyle w:val="ActHead5"/>
      </w:pPr>
      <w:r w:rsidRPr="00510F3D">
        <w:rPr>
          <w:rStyle w:val="CharSectno"/>
        </w:rPr>
        <w:t>609B</w:t>
      </w:r>
      <w:r w:rsidRPr="00081CAB">
        <w:t xml:space="preserve">  Another situation not giving rise to relevant interests—securities subject to escrow agreement in connection with initial public offer</w:t>
      </w:r>
    </w:p>
    <w:p w14:paraId="3DBF023E" w14:textId="77777777" w:rsidR="001E4475" w:rsidRPr="00081CAB" w:rsidRDefault="001E4475" w:rsidP="006E4979">
      <w:pPr>
        <w:pStyle w:val="SubsectionHead"/>
      </w:pPr>
      <w:r w:rsidRPr="00081CAB">
        <w:t>Escrow agreement entered into by body corporate in connection with initial public offer</w:t>
      </w:r>
    </w:p>
    <w:p w14:paraId="63C5E601" w14:textId="77777777" w:rsidR="001E4475" w:rsidRPr="00081CAB" w:rsidRDefault="001E4475" w:rsidP="006E4979">
      <w:pPr>
        <w:pStyle w:val="subsection"/>
      </w:pPr>
      <w:r w:rsidRPr="00081CAB">
        <w:tab/>
        <w:t>(1)</w:t>
      </w:r>
      <w:r w:rsidRPr="00081CAB">
        <w:tab/>
        <w:t xml:space="preserve">A body corporate does not have a relevant interest in securities that are its own securities (the </w:t>
      </w:r>
      <w:r w:rsidRPr="00081CAB">
        <w:rPr>
          <w:b/>
          <w:i/>
        </w:rPr>
        <w:t>escrow securities</w:t>
      </w:r>
      <w:r w:rsidRPr="00081CAB">
        <w:t>) merely because, under an agreement entered into by the body corporate with the holder of the escrow securities, the body corporate applies restrictions on the disposal of the escrow securities by the holder if:</w:t>
      </w:r>
    </w:p>
    <w:p w14:paraId="3A159A44" w14:textId="77777777" w:rsidR="001E4475" w:rsidRPr="00081CAB" w:rsidRDefault="001E4475" w:rsidP="006E4979">
      <w:pPr>
        <w:pStyle w:val="paragraph"/>
      </w:pPr>
      <w:r w:rsidRPr="00081CAB">
        <w:tab/>
        <w:t>(a)</w:t>
      </w:r>
      <w:r w:rsidRPr="00081CAB">
        <w:tab/>
        <w:t xml:space="preserve">the body corporate enters into the agreement in connection with an offer of securities in the body corporate that are in a class of securities that are to be quoted on a prescribed financial market (the </w:t>
      </w:r>
      <w:r w:rsidRPr="00081CAB">
        <w:rPr>
          <w:b/>
          <w:i/>
        </w:rPr>
        <w:t>initial public offer</w:t>
      </w:r>
      <w:r w:rsidRPr="00081CAB">
        <w:t>); and</w:t>
      </w:r>
    </w:p>
    <w:p w14:paraId="69CBFDBD" w14:textId="77777777" w:rsidR="001E4475" w:rsidRPr="00081CAB" w:rsidRDefault="001E4475" w:rsidP="006E4979">
      <w:pPr>
        <w:pStyle w:val="paragraph"/>
      </w:pPr>
      <w:r w:rsidRPr="00081CAB">
        <w:tab/>
        <w:t>(b)</w:t>
      </w:r>
      <w:r w:rsidRPr="00081CAB">
        <w:tab/>
        <w:t>the escrow securities are in the same class of securities as those that are offered under the initial public offer; and</w:t>
      </w:r>
    </w:p>
    <w:p w14:paraId="51D23019" w14:textId="77777777" w:rsidR="001E4475" w:rsidRPr="00081CAB" w:rsidRDefault="001E4475" w:rsidP="006E4979">
      <w:pPr>
        <w:pStyle w:val="paragraph"/>
      </w:pPr>
      <w:r w:rsidRPr="00081CAB">
        <w:tab/>
        <w:t>(c)</w:t>
      </w:r>
      <w:r w:rsidRPr="00081CAB">
        <w:tab/>
        <w:t xml:space="preserve">the agreement is covered by </w:t>
      </w:r>
      <w:r w:rsidR="00081CAB">
        <w:t>subsection (</w:t>
      </w:r>
      <w:r w:rsidRPr="00081CAB">
        <w:t>3).</w:t>
      </w:r>
    </w:p>
    <w:p w14:paraId="078C1344" w14:textId="77777777" w:rsidR="001E4475" w:rsidRPr="00081CAB" w:rsidRDefault="001E4475" w:rsidP="006E4979">
      <w:pPr>
        <w:pStyle w:val="SubsectionHead"/>
      </w:pPr>
      <w:r w:rsidRPr="00081CAB">
        <w:t>Escrow agreement entered into by underwriter, lead manager or joint lead managers in connection with initial public offer</w:t>
      </w:r>
    </w:p>
    <w:p w14:paraId="23CBC590" w14:textId="77777777" w:rsidR="001E4475" w:rsidRPr="00081CAB" w:rsidRDefault="001E4475" w:rsidP="006E4979">
      <w:pPr>
        <w:pStyle w:val="subsection"/>
      </w:pPr>
      <w:r w:rsidRPr="00081CAB">
        <w:tab/>
        <w:t>(2)</w:t>
      </w:r>
      <w:r w:rsidRPr="00081CAB">
        <w:tab/>
        <w:t>A person does not have a relevant interest in the escrow securities merely because, under an agreement entered into by the person with the holder of the escrow securities in the ordinary course of the person’s business as an underwriter, lead manager or joint lead manager, the person applies restrictions on the disposal of the escrow securities by the holder if:</w:t>
      </w:r>
    </w:p>
    <w:p w14:paraId="5B66DF15" w14:textId="77777777" w:rsidR="001E4475" w:rsidRPr="00081CAB" w:rsidRDefault="001E4475" w:rsidP="006E4979">
      <w:pPr>
        <w:pStyle w:val="paragraph"/>
      </w:pPr>
      <w:r w:rsidRPr="00081CAB">
        <w:tab/>
        <w:t>(a)</w:t>
      </w:r>
      <w:r w:rsidRPr="00081CAB">
        <w:tab/>
        <w:t>the person enters into the agreement in connection with the initial public offer; and</w:t>
      </w:r>
    </w:p>
    <w:p w14:paraId="14890432" w14:textId="77777777" w:rsidR="001E4475" w:rsidRPr="00081CAB" w:rsidRDefault="001E4475" w:rsidP="006E4979">
      <w:pPr>
        <w:pStyle w:val="paragraph"/>
      </w:pPr>
      <w:r w:rsidRPr="00081CAB">
        <w:tab/>
        <w:t>(b)</w:t>
      </w:r>
      <w:r w:rsidRPr="00081CAB">
        <w:tab/>
        <w:t>the escrow securities are in the same class of securities as those that are covered by the initial public offer; and</w:t>
      </w:r>
    </w:p>
    <w:p w14:paraId="6772A44A" w14:textId="77777777" w:rsidR="001E4475" w:rsidRPr="00081CAB" w:rsidRDefault="001E4475" w:rsidP="006E4979">
      <w:pPr>
        <w:pStyle w:val="paragraph"/>
      </w:pPr>
      <w:r w:rsidRPr="00081CAB">
        <w:tab/>
        <w:t>(c)</w:t>
      </w:r>
      <w:r w:rsidRPr="00081CAB">
        <w:tab/>
        <w:t xml:space="preserve">the agreement is covered by </w:t>
      </w:r>
      <w:r w:rsidR="00081CAB">
        <w:t>subsection (</w:t>
      </w:r>
      <w:r w:rsidRPr="00081CAB">
        <w:t>3).</w:t>
      </w:r>
    </w:p>
    <w:p w14:paraId="34159894" w14:textId="77777777" w:rsidR="001E4475" w:rsidRPr="00081CAB" w:rsidRDefault="001E4475" w:rsidP="006E4979">
      <w:pPr>
        <w:pStyle w:val="SubsectionHead"/>
      </w:pPr>
      <w:r w:rsidRPr="00081CAB">
        <w:t>Agreement requirements</w:t>
      </w:r>
    </w:p>
    <w:p w14:paraId="3B8B3C9C" w14:textId="77777777" w:rsidR="001E4475" w:rsidRPr="00081CAB" w:rsidRDefault="001E4475" w:rsidP="006E4979">
      <w:pPr>
        <w:pStyle w:val="subsection"/>
      </w:pPr>
      <w:r w:rsidRPr="00081CAB">
        <w:tab/>
        <w:t>(3)</w:t>
      </w:r>
      <w:r w:rsidRPr="00081CAB">
        <w:tab/>
        <w:t>An agreement relating to the escrow securities is covered by this subsection if:</w:t>
      </w:r>
    </w:p>
    <w:p w14:paraId="67A0F427" w14:textId="77777777" w:rsidR="001E4475" w:rsidRPr="00081CAB" w:rsidRDefault="001E4475" w:rsidP="006E4979">
      <w:pPr>
        <w:pStyle w:val="paragraph"/>
      </w:pPr>
      <w:r w:rsidRPr="00081CAB">
        <w:lastRenderedPageBreak/>
        <w:tab/>
        <w:t>(a)</w:t>
      </w:r>
      <w:r w:rsidRPr="00081CAB">
        <w:tab/>
        <w:t>the agreement does not restrict the exercise of voting rights attaching to the escrow securities; and</w:t>
      </w:r>
    </w:p>
    <w:p w14:paraId="24C360F3" w14:textId="77777777" w:rsidR="001E4475" w:rsidRPr="00081CAB" w:rsidRDefault="001E4475" w:rsidP="006E4979">
      <w:pPr>
        <w:pStyle w:val="paragraph"/>
      </w:pPr>
      <w:r w:rsidRPr="00081CAB">
        <w:tab/>
        <w:t>(b)</w:t>
      </w:r>
      <w:r w:rsidRPr="00081CAB">
        <w:tab/>
        <w:t>in the case of a takeover bid (including a proportional takeover bid):</w:t>
      </w:r>
    </w:p>
    <w:p w14:paraId="766B0984" w14:textId="77777777" w:rsidR="001E4475" w:rsidRPr="00081CAB" w:rsidRDefault="001E4475" w:rsidP="006E4979">
      <w:pPr>
        <w:pStyle w:val="paragraphsub"/>
      </w:pPr>
      <w:r w:rsidRPr="00081CAB">
        <w:tab/>
        <w:t>(i)</w:t>
      </w:r>
      <w:r w:rsidRPr="00081CAB">
        <w:tab/>
        <w:t>the agreement allows each holder of the escrow securities to accept into the takeover bid where the holders of at least half of the bid class securities that are not subject to escrow have accepted into the bid; and</w:t>
      </w:r>
    </w:p>
    <w:p w14:paraId="0358F27C" w14:textId="77777777" w:rsidR="001E4475" w:rsidRPr="00081CAB" w:rsidRDefault="001E4475" w:rsidP="006E4979">
      <w:pPr>
        <w:pStyle w:val="paragraphsub"/>
      </w:pPr>
      <w:r w:rsidRPr="00081CAB">
        <w:tab/>
        <w:t>(ii)</w:t>
      </w:r>
      <w:r w:rsidRPr="00081CAB">
        <w:tab/>
        <w:t>the agreement requires that the escrow securities be returned to escrow if the bid does not become unconditional; and</w:t>
      </w:r>
    </w:p>
    <w:p w14:paraId="065B3752" w14:textId="77777777" w:rsidR="001E4475" w:rsidRPr="00081CAB" w:rsidRDefault="001E4475" w:rsidP="006E4979">
      <w:pPr>
        <w:pStyle w:val="paragraph"/>
      </w:pPr>
      <w:r w:rsidRPr="00081CAB">
        <w:tab/>
        <w:t>(c)</w:t>
      </w:r>
      <w:r w:rsidRPr="00081CAB">
        <w:tab/>
        <w:t xml:space="preserve">the agreement allows the escrow securities to be transferred or cancelled as part of a merger by way of a compromise or arrangement under </w:t>
      </w:r>
      <w:r w:rsidR="00081CAB">
        <w:t>Part 5</w:t>
      </w:r>
      <w:r w:rsidRPr="00081CAB">
        <w:t>.1; and</w:t>
      </w:r>
    </w:p>
    <w:p w14:paraId="74660812" w14:textId="77777777" w:rsidR="001E4475" w:rsidRPr="00081CAB" w:rsidRDefault="001E4475" w:rsidP="006E4979">
      <w:pPr>
        <w:pStyle w:val="paragraph"/>
      </w:pPr>
      <w:r w:rsidRPr="00081CAB">
        <w:tab/>
        <w:t>(d)</w:t>
      </w:r>
      <w:r w:rsidRPr="00081CAB">
        <w:tab/>
        <w:t>the agreement terminates no later than:</w:t>
      </w:r>
    </w:p>
    <w:p w14:paraId="09509F17" w14:textId="77777777" w:rsidR="001E4475" w:rsidRPr="00081CAB" w:rsidRDefault="001E4475" w:rsidP="006E4979">
      <w:pPr>
        <w:pStyle w:val="paragraphsub"/>
      </w:pPr>
      <w:r w:rsidRPr="00081CAB">
        <w:tab/>
        <w:t>(i)</w:t>
      </w:r>
      <w:r w:rsidRPr="00081CAB">
        <w:tab/>
        <w:t xml:space="preserve">if the person who entered into the agreement is the body corporate mentioned in </w:t>
      </w:r>
      <w:r w:rsidR="00081CAB">
        <w:t>subsection (</w:t>
      </w:r>
      <w:r w:rsidRPr="00081CAB">
        <w:t>1)—2 years after the agreement is entered into; or</w:t>
      </w:r>
    </w:p>
    <w:p w14:paraId="74F3F544" w14:textId="77777777" w:rsidR="001E4475" w:rsidRPr="00081CAB" w:rsidRDefault="001E4475" w:rsidP="006E4979">
      <w:pPr>
        <w:pStyle w:val="paragraphsub"/>
      </w:pPr>
      <w:r w:rsidRPr="00081CAB">
        <w:tab/>
        <w:t>(ii)</w:t>
      </w:r>
      <w:r w:rsidRPr="00081CAB">
        <w:tab/>
        <w:t>otherwise—1 year after the agreement is entered into; and</w:t>
      </w:r>
    </w:p>
    <w:p w14:paraId="4E152F95" w14:textId="77777777" w:rsidR="001E4475" w:rsidRPr="00081CAB" w:rsidRDefault="001E4475" w:rsidP="006E4979">
      <w:pPr>
        <w:pStyle w:val="paragraph"/>
      </w:pPr>
      <w:r w:rsidRPr="00081CAB">
        <w:tab/>
        <w:t>(e)</w:t>
      </w:r>
      <w:r w:rsidRPr="00081CAB">
        <w:tab/>
        <w:t xml:space="preserve">if the agreement permits the holder to create a security interest in some or all of the escrow securities in favour of a person who does not have a relevant interest in the escrow securities because of </w:t>
      </w:r>
      <w:r w:rsidR="00081CAB">
        <w:t>subsection 6</w:t>
      </w:r>
      <w:r w:rsidRPr="00081CAB">
        <w:t>09(1)—the agreement requires that the holder must not create a security interest in favour of the person unless the person has agreed in writing to take or acquire the security interest in the escrow securities subject to the terms of the agreement; and</w:t>
      </w:r>
    </w:p>
    <w:p w14:paraId="1DCF46F7" w14:textId="77777777" w:rsidR="001E4475" w:rsidRPr="00081CAB" w:rsidRDefault="001E4475" w:rsidP="006E4979">
      <w:pPr>
        <w:pStyle w:val="paragraph"/>
      </w:pPr>
      <w:r w:rsidRPr="00081CAB">
        <w:tab/>
        <w:t>(f)</w:t>
      </w:r>
      <w:r w:rsidRPr="00081CAB">
        <w:tab/>
        <w:t>if the agreement permits the holder to transfer the holder’s interests in the escrow securities to another person—requires that the holder must not do so if:</w:t>
      </w:r>
    </w:p>
    <w:p w14:paraId="33E2316C" w14:textId="77777777" w:rsidR="001E4475" w:rsidRPr="00081CAB" w:rsidRDefault="001E4475" w:rsidP="006E4979">
      <w:pPr>
        <w:pStyle w:val="paragraphsub"/>
      </w:pPr>
      <w:r w:rsidRPr="00081CAB">
        <w:tab/>
        <w:t>(i)</w:t>
      </w:r>
      <w:r w:rsidRPr="00081CAB">
        <w:tab/>
        <w:t>the transfer would result in a change in the beneficial ownership of the escrow securities; or</w:t>
      </w:r>
    </w:p>
    <w:p w14:paraId="078EBED9" w14:textId="77777777" w:rsidR="001E4475" w:rsidRPr="00081CAB" w:rsidRDefault="001E4475" w:rsidP="006E4979">
      <w:pPr>
        <w:pStyle w:val="paragraphsub"/>
      </w:pPr>
      <w:r w:rsidRPr="00081CAB">
        <w:tab/>
        <w:t>(ii)</w:t>
      </w:r>
      <w:r w:rsidRPr="00081CAB">
        <w:tab/>
        <w:t>the transfer would result in an extension in the period of the agreement; or</w:t>
      </w:r>
    </w:p>
    <w:p w14:paraId="0A3C50AB" w14:textId="77777777" w:rsidR="001E4475" w:rsidRPr="00081CAB" w:rsidRDefault="001E4475" w:rsidP="006E4979">
      <w:pPr>
        <w:pStyle w:val="paragraphsub"/>
      </w:pPr>
      <w:r w:rsidRPr="00081CAB">
        <w:tab/>
        <w:t>(iii)</w:t>
      </w:r>
      <w:r w:rsidRPr="00081CAB">
        <w:tab/>
        <w:t>the transferee does not agree to be subject to the same restrictions on disposal of the escrow securities under the agreement.</w:t>
      </w:r>
    </w:p>
    <w:p w14:paraId="46EF6EB0" w14:textId="77777777" w:rsidR="001E4475" w:rsidRPr="00081CAB" w:rsidRDefault="008739D4" w:rsidP="006E4979">
      <w:pPr>
        <w:pStyle w:val="ItemHead"/>
      </w:pPr>
      <w:r>
        <w:t>11</w:t>
      </w:r>
      <w:r w:rsidR="001E4475" w:rsidRPr="00081CAB">
        <w:t xml:space="preserve">  After </w:t>
      </w:r>
      <w:r w:rsidR="00081CAB">
        <w:t>subsection 6</w:t>
      </w:r>
      <w:r w:rsidR="001E4475" w:rsidRPr="00081CAB">
        <w:t>10(3)</w:t>
      </w:r>
    </w:p>
    <w:p w14:paraId="6A76231D" w14:textId="77777777" w:rsidR="001E4475" w:rsidRPr="00081CAB" w:rsidRDefault="001E4475" w:rsidP="006E4979">
      <w:pPr>
        <w:pStyle w:val="Item"/>
      </w:pPr>
      <w:r w:rsidRPr="00081CAB">
        <w:t>Insert:</w:t>
      </w:r>
    </w:p>
    <w:p w14:paraId="512DECD2" w14:textId="77777777" w:rsidR="001E4475" w:rsidRPr="00081CAB" w:rsidRDefault="001E4475" w:rsidP="006E4979">
      <w:pPr>
        <w:pStyle w:val="subsection"/>
      </w:pPr>
      <w:r w:rsidRPr="00081CAB">
        <w:lastRenderedPageBreak/>
        <w:tab/>
        <w:t>(3A)</w:t>
      </w:r>
      <w:r w:rsidRPr="00081CAB">
        <w:tab/>
        <w:t xml:space="preserve">However, </w:t>
      </w:r>
      <w:r w:rsidR="00081CAB">
        <w:t>subsection (</w:t>
      </w:r>
      <w:r w:rsidRPr="00081CAB">
        <w:t>3) does not apply in relation to a subsidiary acquiring an interest in securities from its holding company with the result that the subsidiary acquires a relevant interest in particular voting shares unless:</w:t>
      </w:r>
    </w:p>
    <w:p w14:paraId="69E31398" w14:textId="77777777" w:rsidR="001E4475" w:rsidRPr="00081CAB" w:rsidRDefault="001E4475" w:rsidP="006E4979">
      <w:pPr>
        <w:pStyle w:val="paragraph"/>
      </w:pPr>
      <w:r w:rsidRPr="00081CAB">
        <w:tab/>
        <w:t>(a)</w:t>
      </w:r>
      <w:r w:rsidRPr="00081CAB">
        <w:tab/>
        <w:t>the acquisition results in an increase of another person’s voting power in a designated body; and</w:t>
      </w:r>
    </w:p>
    <w:p w14:paraId="4773B038" w14:textId="77777777" w:rsidR="001E4475" w:rsidRPr="00081CAB" w:rsidRDefault="001E4475" w:rsidP="006E4979">
      <w:pPr>
        <w:pStyle w:val="paragraph"/>
      </w:pPr>
      <w:r w:rsidRPr="00081CAB">
        <w:tab/>
        <w:t>(b)</w:t>
      </w:r>
      <w:r w:rsidRPr="00081CAB">
        <w:tab/>
        <w:t>that other person is not a subsidiary of the ultimate holding company.</w:t>
      </w:r>
    </w:p>
    <w:p w14:paraId="3C3C33CE" w14:textId="77777777" w:rsidR="001E4475" w:rsidRPr="00081CAB" w:rsidRDefault="008739D4" w:rsidP="006E4979">
      <w:pPr>
        <w:pStyle w:val="ItemHead"/>
      </w:pPr>
      <w:r>
        <w:t>12</w:t>
      </w:r>
      <w:r w:rsidR="001E4475" w:rsidRPr="00081CAB">
        <w:t xml:space="preserve">  </w:t>
      </w:r>
      <w:r w:rsidR="00081CAB">
        <w:t>Section 6</w:t>
      </w:r>
      <w:r w:rsidR="001E4475" w:rsidRPr="00081CAB">
        <w:t xml:space="preserve">11 (table </w:t>
      </w:r>
      <w:r w:rsidR="00081CAB">
        <w:t>items 2</w:t>
      </w:r>
      <w:r w:rsidR="001E4475" w:rsidRPr="00081CAB">
        <w:t xml:space="preserve"> and 3, </w:t>
      </w:r>
      <w:r w:rsidR="006E4979">
        <w:t>paragraph (</w:t>
      </w:r>
      <w:r w:rsidR="001E4475" w:rsidRPr="00081CAB">
        <w:t>d))</w:t>
      </w:r>
    </w:p>
    <w:p w14:paraId="6C9C290B" w14:textId="77777777" w:rsidR="001E4475" w:rsidRPr="00081CAB" w:rsidRDefault="001E4475" w:rsidP="006E4979">
      <w:pPr>
        <w:pStyle w:val="Item"/>
      </w:pPr>
      <w:r w:rsidRPr="00081CAB">
        <w:t>Repeal the paragraph, substitute:</w:t>
      </w:r>
    </w:p>
    <w:p w14:paraId="3DDF8894" w14:textId="77777777" w:rsidR="001E4475" w:rsidRPr="00081CAB" w:rsidRDefault="001E4475" w:rsidP="006E4979">
      <w:pPr>
        <w:pStyle w:val="Tabletext"/>
      </w:pPr>
    </w:p>
    <w:p w14:paraId="438759BA" w14:textId="77777777" w:rsidR="001E4475" w:rsidRPr="00081CAB" w:rsidRDefault="001E4475" w:rsidP="006E4979">
      <w:pPr>
        <w:pStyle w:val="Tablea"/>
      </w:pPr>
      <w:r w:rsidRPr="00081CAB">
        <w:t>(d) the bid is unconditional or subject only to one or both of the following:</w:t>
      </w:r>
    </w:p>
    <w:p w14:paraId="3A8A04BF" w14:textId="77777777" w:rsidR="001E4475" w:rsidRPr="00081CAB" w:rsidRDefault="001E4475" w:rsidP="006E4979">
      <w:pPr>
        <w:pStyle w:val="Tablei"/>
      </w:pPr>
      <w:r w:rsidRPr="00081CAB">
        <w:t>(i) a condition that relates to the occurrence or non</w:t>
      </w:r>
      <w:r w:rsidR="006E4979">
        <w:noBreakHyphen/>
      </w:r>
      <w:r w:rsidRPr="00081CAB">
        <w:t xml:space="preserve">occurrence of an event referred to in </w:t>
      </w:r>
      <w:r w:rsidR="00081CAB">
        <w:t>subsection 6</w:t>
      </w:r>
      <w:r w:rsidRPr="00081CAB">
        <w:t>52C(1) or (2);</w:t>
      </w:r>
    </w:p>
    <w:p w14:paraId="5BE4D47F" w14:textId="77777777" w:rsidR="001E4475" w:rsidRPr="00081CAB" w:rsidRDefault="001E4475" w:rsidP="006E4979">
      <w:pPr>
        <w:pStyle w:val="Tablei"/>
      </w:pPr>
      <w:r w:rsidRPr="00081CAB">
        <w:t xml:space="preserve">(ii) a condition that is required under </w:t>
      </w:r>
      <w:r w:rsidR="00081CAB">
        <w:t>subsection 6</w:t>
      </w:r>
      <w:r w:rsidRPr="00081CAB">
        <w:t>25(3).</w:t>
      </w:r>
    </w:p>
    <w:p w14:paraId="74B9066B" w14:textId="77777777" w:rsidR="001E4475" w:rsidRPr="00081CAB" w:rsidRDefault="008739D4" w:rsidP="006E4979">
      <w:pPr>
        <w:pStyle w:val="ItemHead"/>
      </w:pPr>
      <w:r>
        <w:t>13</w:t>
      </w:r>
      <w:r w:rsidR="001E4475" w:rsidRPr="00081CAB">
        <w:t xml:space="preserve">  </w:t>
      </w:r>
      <w:r w:rsidR="00081CAB">
        <w:t>Section 6</w:t>
      </w:r>
      <w:r w:rsidR="001E4475" w:rsidRPr="00081CAB">
        <w:t xml:space="preserve">11 (table </w:t>
      </w:r>
      <w:r w:rsidR="00081CAB">
        <w:t>item 6</w:t>
      </w:r>
      <w:r w:rsidR="001E4475" w:rsidRPr="00081CAB">
        <w:t>)</w:t>
      </w:r>
    </w:p>
    <w:p w14:paraId="7938217E" w14:textId="77777777" w:rsidR="001E4475" w:rsidRPr="00081CAB" w:rsidRDefault="001E4475" w:rsidP="006E4979">
      <w:pPr>
        <w:pStyle w:val="Item"/>
      </w:pPr>
      <w:r w:rsidRPr="00081CAB">
        <w:t>Repeal the item, substitute:</w:t>
      </w:r>
    </w:p>
    <w:p w14:paraId="7969CAE4" w14:textId="77777777" w:rsidR="001E4475" w:rsidRPr="00081CAB" w:rsidRDefault="001E4475" w:rsidP="006E4979">
      <w:pPr>
        <w:pStyle w:val="Tabletext"/>
      </w:pPr>
    </w:p>
    <w:tbl>
      <w:tblPr>
        <w:tblW w:w="0" w:type="auto"/>
        <w:tblInd w:w="816"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567"/>
        <w:gridCol w:w="5812"/>
      </w:tblGrid>
      <w:tr w:rsidR="001E4475" w:rsidRPr="00081CAB" w14:paraId="65E539E7" w14:textId="77777777" w:rsidTr="0057664C">
        <w:tc>
          <w:tcPr>
            <w:tcW w:w="567" w:type="dxa"/>
            <w:tcBorders>
              <w:top w:val="nil"/>
              <w:bottom w:val="nil"/>
            </w:tcBorders>
            <w:shd w:val="clear" w:color="auto" w:fill="auto"/>
          </w:tcPr>
          <w:p w14:paraId="6A999139" w14:textId="77777777" w:rsidR="001E4475" w:rsidRPr="00081CAB" w:rsidRDefault="001E4475" w:rsidP="006E4979">
            <w:pPr>
              <w:pStyle w:val="Tabletext"/>
              <w:keepNext/>
            </w:pPr>
          </w:p>
        </w:tc>
        <w:tc>
          <w:tcPr>
            <w:tcW w:w="5812" w:type="dxa"/>
            <w:tcBorders>
              <w:top w:val="nil"/>
              <w:bottom w:val="nil"/>
            </w:tcBorders>
            <w:shd w:val="clear" w:color="auto" w:fill="auto"/>
          </w:tcPr>
          <w:p w14:paraId="2065366A" w14:textId="77777777" w:rsidR="001E4475" w:rsidRPr="00081CAB" w:rsidRDefault="001E4475" w:rsidP="006E4979">
            <w:pPr>
              <w:pStyle w:val="Tabletext"/>
            </w:pPr>
            <w:r w:rsidRPr="00081CAB">
              <w:rPr>
                <w:b/>
              </w:rPr>
              <w:t>Nature of acquirer</w:t>
            </w:r>
          </w:p>
        </w:tc>
      </w:tr>
      <w:tr w:rsidR="001E4475" w:rsidRPr="00081CAB" w14:paraId="7B5C0DB1" w14:textId="77777777" w:rsidTr="0057664C">
        <w:tblPrEx>
          <w:tblCellMar>
            <w:left w:w="107" w:type="dxa"/>
            <w:right w:w="107" w:type="dxa"/>
          </w:tblCellMar>
        </w:tblPrEx>
        <w:tc>
          <w:tcPr>
            <w:tcW w:w="567" w:type="dxa"/>
            <w:tcBorders>
              <w:top w:val="nil"/>
              <w:bottom w:val="nil"/>
            </w:tcBorders>
            <w:shd w:val="clear" w:color="auto" w:fill="auto"/>
          </w:tcPr>
          <w:p w14:paraId="25EB3201" w14:textId="77777777" w:rsidR="001E4475" w:rsidRPr="00081CAB" w:rsidRDefault="001E4475" w:rsidP="006E4979">
            <w:pPr>
              <w:pStyle w:val="Tabletext"/>
            </w:pPr>
            <w:r w:rsidRPr="00081CAB">
              <w:t>6</w:t>
            </w:r>
          </w:p>
        </w:tc>
        <w:tc>
          <w:tcPr>
            <w:tcW w:w="5812" w:type="dxa"/>
            <w:tcBorders>
              <w:top w:val="nil"/>
              <w:bottom w:val="nil"/>
            </w:tcBorders>
            <w:shd w:val="clear" w:color="auto" w:fill="auto"/>
          </w:tcPr>
          <w:p w14:paraId="4AEA1718" w14:textId="77777777" w:rsidR="001E4475" w:rsidRPr="00081CAB" w:rsidRDefault="001E4475" w:rsidP="006E4979">
            <w:pPr>
              <w:pStyle w:val="Tabletext"/>
            </w:pPr>
            <w:r w:rsidRPr="00081CAB">
              <w:t>An acquisition that results from the exercise by a person of a power, or the appointment of a receiver, or receiver and manager, under an instrument or agreement creating or giving rise to a security interest if:</w:t>
            </w:r>
          </w:p>
          <w:p w14:paraId="1184DF8B" w14:textId="77777777" w:rsidR="001E4475" w:rsidRPr="00081CAB" w:rsidRDefault="001E4475" w:rsidP="006E4979">
            <w:pPr>
              <w:pStyle w:val="Tablea"/>
            </w:pPr>
            <w:r w:rsidRPr="00081CAB">
              <w:t>(a) both of the following apply:</w:t>
            </w:r>
          </w:p>
          <w:p w14:paraId="31809996" w14:textId="77777777" w:rsidR="001E4475" w:rsidRPr="00081CAB" w:rsidRDefault="001E4475" w:rsidP="006E4979">
            <w:pPr>
              <w:pStyle w:val="Tablei"/>
            </w:pPr>
            <w:r w:rsidRPr="00081CAB">
              <w:t>(i) the person’s ordinary business includes the provision of financial accommodation by any means;</w:t>
            </w:r>
          </w:p>
          <w:p w14:paraId="2D90CAE9" w14:textId="77777777" w:rsidR="001E4475" w:rsidRPr="00081CAB" w:rsidRDefault="001E4475" w:rsidP="006E4979">
            <w:pPr>
              <w:pStyle w:val="Tablei"/>
            </w:pPr>
            <w:r w:rsidRPr="00081CAB">
              <w:t>(ii) the person took or acquired the security interest in the ordinary course of their business of the provision of financial accommodation by any means and on ordinary commercial terms; or</w:t>
            </w:r>
          </w:p>
          <w:p w14:paraId="26C5280F" w14:textId="77777777" w:rsidR="001E4475" w:rsidRPr="00081CAB" w:rsidRDefault="001E4475" w:rsidP="006E4979">
            <w:pPr>
              <w:pStyle w:val="Tablea"/>
            </w:pPr>
            <w:r w:rsidRPr="00081CAB">
              <w:t>(b) all of the following apply:</w:t>
            </w:r>
          </w:p>
          <w:p w14:paraId="749E9200" w14:textId="77777777" w:rsidR="001E4475" w:rsidRPr="00081CAB" w:rsidRDefault="001E4475" w:rsidP="006E4979">
            <w:pPr>
              <w:pStyle w:val="Tablei"/>
            </w:pPr>
            <w:r w:rsidRPr="00081CAB">
              <w:t>(i) the person took or acquired the security interest for the benefit of another person;</w:t>
            </w:r>
          </w:p>
          <w:p w14:paraId="0253FFF1" w14:textId="77777777" w:rsidR="001E4475" w:rsidRPr="00081CAB" w:rsidRDefault="001E4475" w:rsidP="006E4979">
            <w:pPr>
              <w:pStyle w:val="Tablei"/>
            </w:pPr>
            <w:r w:rsidRPr="00081CAB">
              <w:t>(ii) the person’s ordinary business, or the other person’s ordinary business, includes the provision of financial accommodation by any means;</w:t>
            </w:r>
          </w:p>
          <w:p w14:paraId="6B8E706D" w14:textId="77777777" w:rsidR="001E4475" w:rsidRPr="00081CAB" w:rsidRDefault="001E4475" w:rsidP="006E4979">
            <w:pPr>
              <w:pStyle w:val="Tablei"/>
            </w:pPr>
            <w:r w:rsidRPr="00081CAB">
              <w:t>(iii) the person took or acquired the security interest in relation to financial accommodation provided by the other person in the ordinary course of their business of the provision of financial accommodation by any means and on ordinary commercial terms.</w:t>
            </w:r>
          </w:p>
          <w:p w14:paraId="527C086D" w14:textId="77777777" w:rsidR="001E4475" w:rsidRPr="00081CAB" w:rsidRDefault="001E4475" w:rsidP="006E4979">
            <w:pPr>
              <w:pStyle w:val="Tabletext"/>
            </w:pPr>
            <w:r w:rsidRPr="00081CAB">
              <w:lastRenderedPageBreak/>
              <w:t>In this item, a reference to a security interest includes a reference to a negative pledge.</w:t>
            </w:r>
          </w:p>
        </w:tc>
      </w:tr>
    </w:tbl>
    <w:p w14:paraId="1586462D" w14:textId="77777777" w:rsidR="001E4475" w:rsidRPr="00081CAB" w:rsidRDefault="008739D4" w:rsidP="006E4979">
      <w:pPr>
        <w:pStyle w:val="ItemHead"/>
      </w:pPr>
      <w:r>
        <w:lastRenderedPageBreak/>
        <w:t>14</w:t>
      </w:r>
      <w:r w:rsidR="001E4475" w:rsidRPr="00081CAB">
        <w:t xml:space="preserve">  </w:t>
      </w:r>
      <w:r w:rsidR="00081CAB">
        <w:t>Section 6</w:t>
      </w:r>
      <w:r w:rsidR="001E4475" w:rsidRPr="00081CAB">
        <w:t xml:space="preserve">11 (table </w:t>
      </w:r>
      <w:r w:rsidR="00081CAB">
        <w:t>item 1</w:t>
      </w:r>
      <w:r w:rsidR="001E4475" w:rsidRPr="00081CAB">
        <w:t>4)</w:t>
      </w:r>
    </w:p>
    <w:p w14:paraId="5B3EDE06" w14:textId="77777777" w:rsidR="001E4475" w:rsidRPr="00081CAB" w:rsidRDefault="001E4475" w:rsidP="006E4979">
      <w:pPr>
        <w:pStyle w:val="Item"/>
      </w:pPr>
      <w:r w:rsidRPr="00081CAB">
        <w:t>Repeal the item, substitute:</w:t>
      </w:r>
    </w:p>
    <w:p w14:paraId="15D8766E" w14:textId="77777777" w:rsidR="001E4475" w:rsidRPr="00081CAB" w:rsidRDefault="001E4475" w:rsidP="006E4979">
      <w:pPr>
        <w:pStyle w:val="Tabletext"/>
      </w:pPr>
    </w:p>
    <w:tbl>
      <w:tblPr>
        <w:tblW w:w="0" w:type="auto"/>
        <w:tblInd w:w="816"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567"/>
        <w:gridCol w:w="5812"/>
      </w:tblGrid>
      <w:tr w:rsidR="001E4475" w:rsidRPr="00081CAB" w14:paraId="7782BE1A" w14:textId="77777777" w:rsidTr="0057664C">
        <w:tc>
          <w:tcPr>
            <w:tcW w:w="567" w:type="dxa"/>
            <w:tcBorders>
              <w:top w:val="nil"/>
              <w:bottom w:val="nil"/>
            </w:tcBorders>
            <w:shd w:val="clear" w:color="auto" w:fill="auto"/>
          </w:tcPr>
          <w:p w14:paraId="2C44232B" w14:textId="77777777" w:rsidR="001E4475" w:rsidRPr="00081CAB" w:rsidRDefault="001E4475" w:rsidP="006E4979">
            <w:pPr>
              <w:pStyle w:val="Tabletext"/>
              <w:keepNext/>
            </w:pPr>
          </w:p>
        </w:tc>
        <w:tc>
          <w:tcPr>
            <w:tcW w:w="5812" w:type="dxa"/>
            <w:tcBorders>
              <w:top w:val="nil"/>
              <w:bottom w:val="nil"/>
            </w:tcBorders>
            <w:shd w:val="clear" w:color="auto" w:fill="auto"/>
          </w:tcPr>
          <w:p w14:paraId="4D05EDDB" w14:textId="77777777" w:rsidR="001E4475" w:rsidRPr="00081CAB" w:rsidRDefault="001E4475" w:rsidP="006E4979">
            <w:pPr>
              <w:pStyle w:val="Tabletext"/>
            </w:pPr>
            <w:r w:rsidRPr="00081CAB">
              <w:rPr>
                <w:i/>
              </w:rPr>
              <w:t>Acquisition through listed company</w:t>
            </w:r>
          </w:p>
        </w:tc>
      </w:tr>
      <w:tr w:rsidR="001E4475" w:rsidRPr="00081CAB" w14:paraId="204BC597" w14:textId="77777777" w:rsidTr="0057664C">
        <w:tblPrEx>
          <w:tblCellMar>
            <w:left w:w="107" w:type="dxa"/>
            <w:right w:w="107" w:type="dxa"/>
          </w:tblCellMar>
        </w:tblPrEx>
        <w:tc>
          <w:tcPr>
            <w:tcW w:w="567" w:type="dxa"/>
            <w:tcBorders>
              <w:top w:val="nil"/>
              <w:bottom w:val="nil"/>
            </w:tcBorders>
            <w:shd w:val="clear" w:color="auto" w:fill="auto"/>
          </w:tcPr>
          <w:p w14:paraId="6DC3D996" w14:textId="77777777" w:rsidR="001E4475" w:rsidRPr="00081CAB" w:rsidRDefault="001E4475" w:rsidP="006E4979">
            <w:pPr>
              <w:pStyle w:val="Tabletext"/>
            </w:pPr>
            <w:r w:rsidRPr="00081CAB">
              <w:t>14</w:t>
            </w:r>
          </w:p>
        </w:tc>
        <w:tc>
          <w:tcPr>
            <w:tcW w:w="5812" w:type="dxa"/>
            <w:tcBorders>
              <w:top w:val="nil"/>
              <w:bottom w:val="nil"/>
            </w:tcBorders>
            <w:shd w:val="clear" w:color="auto" w:fill="auto"/>
          </w:tcPr>
          <w:p w14:paraId="0D7F504C" w14:textId="77777777" w:rsidR="001E4475" w:rsidRPr="00081CAB" w:rsidRDefault="001E4475" w:rsidP="006E4979">
            <w:pPr>
              <w:pStyle w:val="Tabletext"/>
            </w:pPr>
            <w:r w:rsidRPr="00081CAB">
              <w:t>An acquisition that results from another acquisition of relevant interests in voting shares in a body corporate included as a primary listing in the official list of:</w:t>
            </w:r>
          </w:p>
          <w:p w14:paraId="68383060" w14:textId="77777777" w:rsidR="001E4475" w:rsidRPr="00081CAB" w:rsidRDefault="001E4475" w:rsidP="006E4979">
            <w:pPr>
              <w:pStyle w:val="Tablea"/>
            </w:pPr>
            <w:r w:rsidRPr="00081CAB">
              <w:t>(a) a prescribed financial market; or</w:t>
            </w:r>
          </w:p>
          <w:p w14:paraId="4EA4B8A1" w14:textId="77777777" w:rsidR="001E4475" w:rsidRPr="00081CAB" w:rsidRDefault="001E4475" w:rsidP="006E4979">
            <w:pPr>
              <w:pStyle w:val="Tablea"/>
            </w:pPr>
            <w:r w:rsidRPr="00081CAB">
              <w:t>(b) a foreign body conducting a financial market that is a body approved in writing by ASIC for the purposes of this item.</w:t>
            </w:r>
          </w:p>
        </w:tc>
      </w:tr>
    </w:tbl>
    <w:p w14:paraId="15E8082D" w14:textId="77777777" w:rsidR="001E4475" w:rsidRPr="00081CAB" w:rsidRDefault="008739D4" w:rsidP="006E4979">
      <w:pPr>
        <w:pStyle w:val="ItemHead"/>
      </w:pPr>
      <w:r>
        <w:t>15</w:t>
      </w:r>
      <w:r w:rsidR="001E4475" w:rsidRPr="00081CAB">
        <w:t xml:space="preserve">  </w:t>
      </w:r>
      <w:r w:rsidR="00081CAB">
        <w:t>Section 6</w:t>
      </w:r>
      <w:r w:rsidR="001E4475" w:rsidRPr="00081CAB">
        <w:t>15 (after the heading)</w:t>
      </w:r>
    </w:p>
    <w:p w14:paraId="018E636B" w14:textId="77777777" w:rsidR="001E4475" w:rsidRPr="00081CAB" w:rsidRDefault="001E4475" w:rsidP="006E4979">
      <w:pPr>
        <w:pStyle w:val="Item"/>
      </w:pPr>
      <w:r w:rsidRPr="00081CAB">
        <w:t>Insert:</w:t>
      </w:r>
    </w:p>
    <w:p w14:paraId="4E88B4C5" w14:textId="77777777" w:rsidR="001E4475" w:rsidRPr="00081CAB" w:rsidRDefault="001E4475" w:rsidP="006E4979">
      <w:pPr>
        <w:pStyle w:val="SubsectionHead"/>
      </w:pPr>
      <w:r w:rsidRPr="00081CAB">
        <w:t>Terms of offers relating to all foreign holders of securities</w:t>
      </w:r>
    </w:p>
    <w:p w14:paraId="6D8BCC8C" w14:textId="77777777" w:rsidR="001E4475" w:rsidRPr="00081CAB" w:rsidRDefault="008739D4" w:rsidP="006E4979">
      <w:pPr>
        <w:pStyle w:val="ItemHead"/>
      </w:pPr>
      <w:r>
        <w:t>16</w:t>
      </w:r>
      <w:r w:rsidR="001E4475" w:rsidRPr="00081CAB">
        <w:t xml:space="preserve">  </w:t>
      </w:r>
      <w:r w:rsidR="00081CAB">
        <w:t>Section 6</w:t>
      </w:r>
      <w:r w:rsidR="001E4475" w:rsidRPr="00081CAB">
        <w:t>15</w:t>
      </w:r>
    </w:p>
    <w:p w14:paraId="2732FA24" w14:textId="77777777" w:rsidR="001E4475" w:rsidRPr="00081CAB" w:rsidRDefault="001E4475" w:rsidP="006E4979">
      <w:pPr>
        <w:pStyle w:val="Item"/>
      </w:pPr>
      <w:r w:rsidRPr="00081CAB">
        <w:t>Before “The”, insert “(1)”.</w:t>
      </w:r>
    </w:p>
    <w:p w14:paraId="69B3047A" w14:textId="77777777" w:rsidR="001E4475" w:rsidRPr="00081CAB" w:rsidRDefault="008739D4" w:rsidP="006E4979">
      <w:pPr>
        <w:pStyle w:val="ItemHead"/>
      </w:pPr>
      <w:r>
        <w:t>17</w:t>
      </w:r>
      <w:r w:rsidR="001E4475" w:rsidRPr="00081CAB">
        <w:t xml:space="preserve">  At the end of </w:t>
      </w:r>
      <w:r w:rsidR="00081CAB">
        <w:t>section 6</w:t>
      </w:r>
      <w:r w:rsidR="001E4475" w:rsidRPr="00081CAB">
        <w:t>15</w:t>
      </w:r>
    </w:p>
    <w:p w14:paraId="13BFAE84" w14:textId="77777777" w:rsidR="001E4475" w:rsidRPr="00081CAB" w:rsidRDefault="001E4475" w:rsidP="006E4979">
      <w:pPr>
        <w:pStyle w:val="Item"/>
      </w:pPr>
      <w:r w:rsidRPr="00081CAB">
        <w:t>Add:</w:t>
      </w:r>
    </w:p>
    <w:p w14:paraId="3B96AA89" w14:textId="77777777" w:rsidR="001E4475" w:rsidRPr="00081CAB" w:rsidRDefault="001E4475" w:rsidP="006E4979">
      <w:pPr>
        <w:pStyle w:val="SubsectionHead"/>
      </w:pPr>
      <w:r w:rsidRPr="00081CAB">
        <w:t>Terms of offers relating to specified foreign holders of securities</w:t>
      </w:r>
    </w:p>
    <w:p w14:paraId="1E192688" w14:textId="77777777" w:rsidR="001E4475" w:rsidRPr="00081CAB" w:rsidRDefault="001E4475" w:rsidP="006E4979">
      <w:pPr>
        <w:pStyle w:val="subsection"/>
      </w:pPr>
      <w:r w:rsidRPr="00081CAB">
        <w:tab/>
        <w:t>(2)</w:t>
      </w:r>
      <w:r w:rsidRPr="00081CAB">
        <w:tab/>
        <w:t xml:space="preserve">The exception in </w:t>
      </w:r>
      <w:r w:rsidR="00081CAB">
        <w:t>item 1</w:t>
      </w:r>
      <w:r w:rsidRPr="00081CAB">
        <w:t xml:space="preserve">0 of the table in </w:t>
      </w:r>
      <w:r w:rsidR="00081CAB">
        <w:t>section 6</w:t>
      </w:r>
      <w:r w:rsidRPr="00081CAB">
        <w:t>11 applies even though the conditions set out in the item are not satisfied in respect of foreign holders of the company’s securities that are specified in the offers if, under the terms of the offers:</w:t>
      </w:r>
    </w:p>
    <w:p w14:paraId="45E8044D" w14:textId="77777777" w:rsidR="001E4475" w:rsidRPr="00081CAB" w:rsidRDefault="001E4475" w:rsidP="006E4979">
      <w:pPr>
        <w:pStyle w:val="paragraph"/>
      </w:pPr>
      <w:r w:rsidRPr="00081CAB">
        <w:tab/>
        <w:t>(a)</w:t>
      </w:r>
      <w:r w:rsidRPr="00081CAB">
        <w:tab/>
        <w:t>the company must appoint a nominee for the specified foreign holders of the company’s securities who is approved by ASIC; and</w:t>
      </w:r>
    </w:p>
    <w:p w14:paraId="70F9D017" w14:textId="77777777" w:rsidR="001E4475" w:rsidRPr="00081CAB" w:rsidRDefault="001E4475" w:rsidP="006E4979">
      <w:pPr>
        <w:pStyle w:val="paragraph"/>
      </w:pPr>
      <w:r w:rsidRPr="00081CAB">
        <w:tab/>
        <w:t>(b)</w:t>
      </w:r>
      <w:r w:rsidRPr="00081CAB">
        <w:tab/>
        <w:t>the company must issue to the nominee:</w:t>
      </w:r>
    </w:p>
    <w:p w14:paraId="3AB1058E" w14:textId="77777777" w:rsidR="001E4475" w:rsidRPr="00081CAB" w:rsidRDefault="001E4475" w:rsidP="006E4979">
      <w:pPr>
        <w:pStyle w:val="paragraphsub"/>
      </w:pPr>
      <w:r w:rsidRPr="00081CAB">
        <w:tab/>
        <w:t>(i)</w:t>
      </w:r>
      <w:r w:rsidRPr="00081CAB">
        <w:tab/>
        <w:t>the securities that would otherwise be issued to the specified foreign holders who accept the offer; or</w:t>
      </w:r>
    </w:p>
    <w:p w14:paraId="342EF486" w14:textId="77777777" w:rsidR="001E4475" w:rsidRPr="00081CAB" w:rsidRDefault="001E4475" w:rsidP="006E4979">
      <w:pPr>
        <w:pStyle w:val="paragraphsub"/>
      </w:pPr>
      <w:r w:rsidRPr="00081CAB">
        <w:tab/>
        <w:t>(ii)</w:t>
      </w:r>
      <w:r w:rsidRPr="00081CAB">
        <w:tab/>
        <w:t>the right to acquire those securities; and</w:t>
      </w:r>
    </w:p>
    <w:p w14:paraId="08678DA7" w14:textId="77777777" w:rsidR="001E4475" w:rsidRPr="00081CAB" w:rsidRDefault="001E4475" w:rsidP="006E4979">
      <w:pPr>
        <w:pStyle w:val="paragraph"/>
      </w:pPr>
      <w:r w:rsidRPr="00081CAB">
        <w:tab/>
        <w:t>(c)</w:t>
      </w:r>
      <w:r w:rsidRPr="00081CAB">
        <w:tab/>
        <w:t>the nominee must sell the securities, or those rights, and distribute to each of the specified foreign holders their proportion of the proceeds of the sale net of expenses.</w:t>
      </w:r>
    </w:p>
    <w:p w14:paraId="07B1F266" w14:textId="77777777" w:rsidR="001E4475" w:rsidRPr="00081CAB" w:rsidRDefault="008739D4" w:rsidP="006E4979">
      <w:pPr>
        <w:pStyle w:val="ItemHead"/>
      </w:pPr>
      <w:r>
        <w:lastRenderedPageBreak/>
        <w:t>18</w:t>
      </w:r>
      <w:r w:rsidR="001E4475" w:rsidRPr="00081CAB">
        <w:t xml:space="preserve">  </w:t>
      </w:r>
      <w:r w:rsidR="00081CAB">
        <w:t>Subsection 6</w:t>
      </w:r>
      <w:r w:rsidR="001E4475" w:rsidRPr="00081CAB">
        <w:t>71B(7)</w:t>
      </w:r>
    </w:p>
    <w:p w14:paraId="50ACE568" w14:textId="77777777" w:rsidR="001E4475" w:rsidRPr="00081CAB" w:rsidRDefault="001E4475" w:rsidP="006E4979">
      <w:pPr>
        <w:pStyle w:val="Item"/>
      </w:pPr>
      <w:r w:rsidRPr="00081CAB">
        <w:t>Repeal the subsection, substitute:</w:t>
      </w:r>
    </w:p>
    <w:p w14:paraId="13E9A305" w14:textId="77777777" w:rsidR="001E4475" w:rsidRPr="00081CAB" w:rsidRDefault="001E4475" w:rsidP="006E4979">
      <w:pPr>
        <w:pStyle w:val="SubsectionHead"/>
      </w:pPr>
      <w:r w:rsidRPr="00081CAB">
        <w:t>Relevant interests not excluded</w:t>
      </w:r>
    </w:p>
    <w:p w14:paraId="051FC14D" w14:textId="77777777" w:rsidR="001E4475" w:rsidRPr="00081CAB" w:rsidRDefault="001E4475" w:rsidP="006E4979">
      <w:pPr>
        <w:pStyle w:val="subsection"/>
        <w:rPr>
          <w:szCs w:val="22"/>
        </w:rPr>
      </w:pPr>
      <w:r w:rsidRPr="00081CAB">
        <w:rPr>
          <w:szCs w:val="22"/>
        </w:rPr>
        <w:tab/>
        <w:t>(7)</w:t>
      </w:r>
      <w:r w:rsidRPr="00081CAB">
        <w:rPr>
          <w:szCs w:val="22"/>
        </w:rPr>
        <w:tab/>
        <w:t xml:space="preserve">For the purposes of this section, a person has a relevant interest in securities if the person would have a relevant interest in the securities but for </w:t>
      </w:r>
      <w:r w:rsidR="00081CAB">
        <w:rPr>
          <w:szCs w:val="22"/>
        </w:rPr>
        <w:t>subsection 6</w:t>
      </w:r>
      <w:r w:rsidRPr="00081CAB">
        <w:rPr>
          <w:szCs w:val="22"/>
        </w:rPr>
        <w:t>09(6) (market traded options), 609(7) (conditional agreements)</w:t>
      </w:r>
      <w:r w:rsidR="005C6175">
        <w:rPr>
          <w:szCs w:val="22"/>
        </w:rPr>
        <w:t xml:space="preserve"> or</w:t>
      </w:r>
      <w:r w:rsidRPr="00081CAB">
        <w:rPr>
          <w:szCs w:val="22"/>
        </w:rPr>
        <w:t xml:space="preserve"> 609(9B) (</w:t>
      </w:r>
      <w:r w:rsidR="005C6175">
        <w:t>s</w:t>
      </w:r>
      <w:r w:rsidR="005C6175" w:rsidRPr="00081CAB">
        <w:t>ecurities escrowed under listing rules</w:t>
      </w:r>
      <w:r w:rsidRPr="00081CAB">
        <w:rPr>
          <w:szCs w:val="22"/>
        </w:rPr>
        <w:t xml:space="preserve">) or </w:t>
      </w:r>
      <w:r w:rsidR="00081CAB">
        <w:rPr>
          <w:szCs w:val="22"/>
        </w:rPr>
        <w:t>section 6</w:t>
      </w:r>
      <w:r w:rsidRPr="00081CAB">
        <w:rPr>
          <w:szCs w:val="22"/>
        </w:rPr>
        <w:t>09B (</w:t>
      </w:r>
      <w:r w:rsidRPr="00081CAB">
        <w:t>securities subject to escrow agreement in connection with initial public offer</w:t>
      </w:r>
      <w:r w:rsidRPr="00081CAB">
        <w:rPr>
          <w:szCs w:val="22"/>
        </w:rPr>
        <w:t>).</w:t>
      </w:r>
    </w:p>
    <w:p w14:paraId="2E474937" w14:textId="77777777" w:rsidR="001E4475" w:rsidRPr="00081CAB" w:rsidRDefault="006E4979" w:rsidP="006E4979">
      <w:pPr>
        <w:pStyle w:val="ActHead8"/>
      </w:pPr>
      <w:r>
        <w:t>Division 2</w:t>
      </w:r>
      <w:r w:rsidR="001E4475" w:rsidRPr="00081CAB">
        <w:t>—Repeals</w:t>
      </w:r>
    </w:p>
    <w:p w14:paraId="7FD09D31" w14:textId="77777777" w:rsidR="001E4475" w:rsidRPr="00081CAB" w:rsidRDefault="001E4475" w:rsidP="006E4979">
      <w:pPr>
        <w:pStyle w:val="ActHead9"/>
        <w:rPr>
          <w:shd w:val="clear" w:color="auto" w:fill="FFFFFF"/>
        </w:rPr>
      </w:pPr>
      <w:r w:rsidRPr="00081CAB">
        <w:rPr>
          <w:shd w:val="clear" w:color="auto" w:fill="FFFFFF"/>
        </w:rPr>
        <w:t>ASIC Class Order [CO 13/520]</w:t>
      </w:r>
    </w:p>
    <w:p w14:paraId="012B5552" w14:textId="77777777" w:rsidR="001E4475" w:rsidRPr="00081CAB" w:rsidRDefault="008739D4" w:rsidP="006E4979">
      <w:pPr>
        <w:pStyle w:val="ItemHead"/>
      </w:pPr>
      <w:r>
        <w:t>19</w:t>
      </w:r>
      <w:r w:rsidR="001E4475" w:rsidRPr="00081CAB">
        <w:t xml:space="preserve">  The whole of the instrument</w:t>
      </w:r>
    </w:p>
    <w:p w14:paraId="7674C948" w14:textId="77777777" w:rsidR="001E4475" w:rsidRPr="00081CAB" w:rsidRDefault="001E4475" w:rsidP="006E4979">
      <w:pPr>
        <w:pStyle w:val="Item"/>
      </w:pPr>
      <w:r w:rsidRPr="00081CAB">
        <w:t>Repeal the instrument.</w:t>
      </w:r>
    </w:p>
    <w:p w14:paraId="795ACC96" w14:textId="77777777" w:rsidR="00334B3D" w:rsidRPr="00081CAB" w:rsidRDefault="006E4979" w:rsidP="006E4979">
      <w:pPr>
        <w:pStyle w:val="ActHead7"/>
        <w:pageBreakBefore/>
      </w:pPr>
      <w:r w:rsidRPr="00510F3D">
        <w:rPr>
          <w:rStyle w:val="CharAmPartNo"/>
        </w:rPr>
        <w:lastRenderedPageBreak/>
        <w:t>Part 2</w:t>
      </w:r>
      <w:r w:rsidR="00CD2E83" w:rsidRPr="00081CAB">
        <w:t>—</w:t>
      </w:r>
      <w:r w:rsidR="007052D2" w:rsidRPr="00510F3D">
        <w:rPr>
          <w:rStyle w:val="CharAmPartText"/>
        </w:rPr>
        <w:t>Constitutions of registered schemes</w:t>
      </w:r>
    </w:p>
    <w:p w14:paraId="2B677E6B" w14:textId="77777777" w:rsidR="0095296D" w:rsidRPr="00081CAB" w:rsidRDefault="0095296D" w:rsidP="006E4979">
      <w:pPr>
        <w:pStyle w:val="ActHead9"/>
      </w:pPr>
      <w:r w:rsidRPr="00081CAB">
        <w:t>Corporations Act 2001</w:t>
      </w:r>
    </w:p>
    <w:p w14:paraId="3C69A650" w14:textId="77777777" w:rsidR="00E06C5F" w:rsidRPr="00081CAB" w:rsidRDefault="008739D4" w:rsidP="006E4979">
      <w:pPr>
        <w:pStyle w:val="ItemHead"/>
      </w:pPr>
      <w:r>
        <w:t>20</w:t>
      </w:r>
      <w:r w:rsidR="00E06C5F" w:rsidRPr="00081CAB">
        <w:t xml:space="preserve">  </w:t>
      </w:r>
      <w:r w:rsidR="00081CAB">
        <w:t>Section 9</w:t>
      </w:r>
    </w:p>
    <w:p w14:paraId="3C1E23EE" w14:textId="77777777" w:rsidR="00E06C5F" w:rsidRPr="00081CAB" w:rsidRDefault="00E06C5F" w:rsidP="006E4979">
      <w:pPr>
        <w:pStyle w:val="Item"/>
      </w:pPr>
      <w:r w:rsidRPr="00081CAB">
        <w:t>Insert:</w:t>
      </w:r>
    </w:p>
    <w:p w14:paraId="6B552545" w14:textId="77777777" w:rsidR="00E06C5F" w:rsidRPr="00081CAB" w:rsidRDefault="00E06C5F" w:rsidP="006E4979">
      <w:pPr>
        <w:pStyle w:val="Definition"/>
      </w:pPr>
      <w:r w:rsidRPr="00081CAB">
        <w:rPr>
          <w:b/>
          <w:i/>
        </w:rPr>
        <w:t>able to be traded</w:t>
      </w:r>
      <w:r w:rsidRPr="00081CAB">
        <w:t>, in relation to a market, when used in a provision outside Chapter 7, has the same meaning as it has in Chapter 7.</w:t>
      </w:r>
    </w:p>
    <w:p w14:paraId="3C83B0AB" w14:textId="77777777" w:rsidR="00395185" w:rsidRPr="00081CAB" w:rsidRDefault="008739D4" w:rsidP="006E4979">
      <w:pPr>
        <w:pStyle w:val="ItemHead"/>
      </w:pPr>
      <w:r>
        <w:t>21</w:t>
      </w:r>
      <w:r w:rsidR="00395185" w:rsidRPr="00081CAB">
        <w:t xml:space="preserve">  After </w:t>
      </w:r>
      <w:r w:rsidR="00081CAB">
        <w:t>section 6</w:t>
      </w:r>
      <w:r w:rsidR="00395185" w:rsidRPr="00081CAB">
        <w:t>01FC</w:t>
      </w:r>
    </w:p>
    <w:p w14:paraId="231D597A" w14:textId="77777777" w:rsidR="00395185" w:rsidRPr="00081CAB" w:rsidRDefault="00395185" w:rsidP="006E4979">
      <w:pPr>
        <w:pStyle w:val="Item"/>
      </w:pPr>
      <w:r w:rsidRPr="00081CAB">
        <w:t>Insert:</w:t>
      </w:r>
    </w:p>
    <w:p w14:paraId="37FE707E" w14:textId="77777777" w:rsidR="00395185" w:rsidRPr="00081CAB" w:rsidRDefault="00395185" w:rsidP="006E4979">
      <w:pPr>
        <w:pStyle w:val="ActHead5"/>
      </w:pPr>
      <w:r w:rsidRPr="00510F3D">
        <w:rPr>
          <w:rStyle w:val="CharSectno"/>
        </w:rPr>
        <w:t>601FCA</w:t>
      </w:r>
      <w:r w:rsidRPr="00081CAB">
        <w:t xml:space="preserve">  Duties of responsible entity in relation to exercise of discretion on </w:t>
      </w:r>
      <w:r w:rsidR="00A616C0" w:rsidRPr="00081CAB">
        <w:t xml:space="preserve">acquisition of scheme interests </w:t>
      </w:r>
      <w:r w:rsidRPr="00081CAB">
        <w:t>or withdrawal</w:t>
      </w:r>
      <w:r w:rsidR="00A616C0" w:rsidRPr="00081CAB">
        <w:t xml:space="preserve"> from scheme</w:t>
      </w:r>
    </w:p>
    <w:p w14:paraId="372E5D14" w14:textId="77777777" w:rsidR="00EB3597" w:rsidRPr="00081CAB" w:rsidRDefault="00EB3597" w:rsidP="006E4979">
      <w:pPr>
        <w:pStyle w:val="subsection"/>
      </w:pPr>
      <w:r w:rsidRPr="00081CAB">
        <w:tab/>
        <w:t>(1)</w:t>
      </w:r>
      <w:r w:rsidRPr="00081CAB">
        <w:tab/>
        <w:t>This section applies in relation to the exercise of a discretion by the responsible entity of a registered scheme if:</w:t>
      </w:r>
    </w:p>
    <w:p w14:paraId="08B590CD" w14:textId="77777777" w:rsidR="00EB3597" w:rsidRPr="00081CAB" w:rsidRDefault="00EB3597" w:rsidP="006E4979">
      <w:pPr>
        <w:pStyle w:val="paragraph"/>
      </w:pPr>
      <w:r w:rsidRPr="00081CAB">
        <w:tab/>
        <w:t>(a)</w:t>
      </w:r>
      <w:r w:rsidRPr="00081CAB">
        <w:tab/>
        <w:t>both:</w:t>
      </w:r>
    </w:p>
    <w:p w14:paraId="3880B55B" w14:textId="77777777" w:rsidR="00EB3597" w:rsidRPr="00081CAB" w:rsidRDefault="00EB3597" w:rsidP="006E4979">
      <w:pPr>
        <w:pStyle w:val="paragraphsub"/>
      </w:pPr>
      <w:r w:rsidRPr="00081CAB">
        <w:tab/>
        <w:t>(i)</w:t>
      </w:r>
      <w:r w:rsidRPr="00081CAB">
        <w:tab/>
        <w:t xml:space="preserve"> the constitution of the scheme meets the requirements of </w:t>
      </w:r>
      <w:r w:rsidR="00081CAB">
        <w:t>subsection 6</w:t>
      </w:r>
      <w:r w:rsidRPr="00081CAB">
        <w:t>01GD(1) (about formulas and methods for determining the amount of consideration to acquire interests in the scheme); and</w:t>
      </w:r>
    </w:p>
    <w:p w14:paraId="3CBA3655" w14:textId="77777777" w:rsidR="00EB3597" w:rsidRPr="00081CAB" w:rsidRDefault="00EB3597" w:rsidP="006E4979">
      <w:pPr>
        <w:pStyle w:val="paragraphsub"/>
      </w:pPr>
      <w:r w:rsidRPr="00081CAB">
        <w:tab/>
        <w:t>(ii)</w:t>
      </w:r>
      <w:r w:rsidRPr="00081CAB">
        <w:tab/>
      </w:r>
      <w:r w:rsidR="00081CAB">
        <w:t>subsection 6</w:t>
      </w:r>
      <w:r w:rsidR="00756D3B" w:rsidRPr="00081CAB">
        <w:t>01GD(6) applies in relation to the discretion</w:t>
      </w:r>
      <w:r w:rsidRPr="00081CAB">
        <w:t>; or</w:t>
      </w:r>
    </w:p>
    <w:p w14:paraId="4EC31F4A" w14:textId="77777777" w:rsidR="00EB3597" w:rsidRPr="00081CAB" w:rsidRDefault="00EB3597" w:rsidP="006E4979">
      <w:pPr>
        <w:pStyle w:val="paragraph"/>
      </w:pPr>
      <w:r w:rsidRPr="00081CAB">
        <w:tab/>
        <w:t>(b)</w:t>
      </w:r>
      <w:r w:rsidRPr="00081CAB">
        <w:tab/>
        <w:t>both:</w:t>
      </w:r>
    </w:p>
    <w:p w14:paraId="2E942D81" w14:textId="77777777" w:rsidR="00EB3597" w:rsidRPr="00081CAB" w:rsidRDefault="00EB3597" w:rsidP="006E4979">
      <w:pPr>
        <w:pStyle w:val="paragraphsub"/>
      </w:pPr>
      <w:r w:rsidRPr="00081CAB">
        <w:tab/>
        <w:t>(i)</w:t>
      </w:r>
      <w:r w:rsidRPr="00081CAB">
        <w:tab/>
        <w:t xml:space="preserve"> the constitution of the scheme meets the requirements of </w:t>
      </w:r>
      <w:r w:rsidR="00081CAB">
        <w:t>subsection 6</w:t>
      </w:r>
      <w:r w:rsidRPr="00081CAB">
        <w:t>01GE(1) (about formulas and methods for determining the terms of any payment or removal of liability arising from withdrawal from the scheme); and</w:t>
      </w:r>
    </w:p>
    <w:p w14:paraId="05A27C9E" w14:textId="77777777" w:rsidR="00EB3597" w:rsidRPr="00081CAB" w:rsidRDefault="00EB3597" w:rsidP="006E4979">
      <w:pPr>
        <w:pStyle w:val="paragraphsub"/>
      </w:pPr>
      <w:r w:rsidRPr="00081CAB">
        <w:tab/>
        <w:t>(ii)</w:t>
      </w:r>
      <w:r w:rsidRPr="00081CAB">
        <w:tab/>
      </w:r>
      <w:r w:rsidR="00081CAB">
        <w:t>subsection 6</w:t>
      </w:r>
      <w:r w:rsidRPr="00081CAB">
        <w:t>01GE(5)</w:t>
      </w:r>
      <w:r w:rsidR="00756D3B" w:rsidRPr="00081CAB">
        <w:t xml:space="preserve"> applies in relation to the discretion</w:t>
      </w:r>
      <w:r w:rsidRPr="00081CAB">
        <w:t>.</w:t>
      </w:r>
    </w:p>
    <w:p w14:paraId="45936934" w14:textId="77777777" w:rsidR="00756D3B" w:rsidRPr="00081CAB" w:rsidRDefault="00756D3B" w:rsidP="006E4979">
      <w:pPr>
        <w:pStyle w:val="subsection"/>
      </w:pPr>
      <w:r w:rsidRPr="00081CAB">
        <w:tab/>
        <w:t>(2)</w:t>
      </w:r>
      <w:r w:rsidRPr="00081CAB">
        <w:tab/>
        <w:t>The responsible entity must not exercise the discretion on the basis that it will result in a particular amount being set as the amount:</w:t>
      </w:r>
    </w:p>
    <w:p w14:paraId="4337C562" w14:textId="77777777" w:rsidR="00756D3B" w:rsidRPr="00081CAB" w:rsidRDefault="00756D3B" w:rsidP="006E4979">
      <w:pPr>
        <w:pStyle w:val="paragraph"/>
      </w:pPr>
      <w:r w:rsidRPr="00081CAB">
        <w:tab/>
        <w:t>(a)</w:t>
      </w:r>
      <w:r w:rsidRPr="00081CAB">
        <w:tab/>
        <w:t>of the consideration to acquire the interest in the scheme; or</w:t>
      </w:r>
    </w:p>
    <w:p w14:paraId="4D9C241B" w14:textId="77777777" w:rsidR="00756D3B" w:rsidRPr="00081CAB" w:rsidRDefault="00756D3B" w:rsidP="006E4979">
      <w:pPr>
        <w:pStyle w:val="paragraph"/>
      </w:pPr>
      <w:r w:rsidRPr="00081CAB">
        <w:tab/>
        <w:t>(b)</w:t>
      </w:r>
      <w:r w:rsidRPr="00081CAB">
        <w:tab/>
        <w:t>that will be paid to the member making the withdrawal.</w:t>
      </w:r>
    </w:p>
    <w:p w14:paraId="7A220209" w14:textId="77777777" w:rsidR="00395185" w:rsidRPr="00081CAB" w:rsidRDefault="001935D4" w:rsidP="006E4979">
      <w:pPr>
        <w:pStyle w:val="subsection"/>
      </w:pPr>
      <w:r w:rsidRPr="00081CAB">
        <w:lastRenderedPageBreak/>
        <w:tab/>
        <w:t>(</w:t>
      </w:r>
      <w:r w:rsidR="00756D3B" w:rsidRPr="00081CAB">
        <w:t>3</w:t>
      </w:r>
      <w:r w:rsidRPr="00081CAB">
        <w:t>)</w:t>
      </w:r>
      <w:r w:rsidRPr="00081CAB">
        <w:tab/>
        <w:t xml:space="preserve">If the discretion relates to working out the value of scheme property, the </w:t>
      </w:r>
      <w:r w:rsidR="00395185" w:rsidRPr="00081CAB">
        <w:t>responsible entity must ensure that the manner in which the discretion is exercised is, as far as practicable:</w:t>
      </w:r>
    </w:p>
    <w:p w14:paraId="05B5187F" w14:textId="77777777" w:rsidR="00395185" w:rsidRPr="00081CAB" w:rsidRDefault="00395185" w:rsidP="006E4979">
      <w:pPr>
        <w:pStyle w:val="paragraph"/>
      </w:pPr>
      <w:r w:rsidRPr="00081CAB">
        <w:tab/>
        <w:t>(a)</w:t>
      </w:r>
      <w:r w:rsidRPr="00081CAB">
        <w:tab/>
        <w:t>consistent with ordinary commercial practice for valuing property of the relevant kind; and</w:t>
      </w:r>
    </w:p>
    <w:p w14:paraId="0F79721E" w14:textId="77777777" w:rsidR="00395185" w:rsidRPr="00081CAB" w:rsidRDefault="00395185" w:rsidP="006E4979">
      <w:pPr>
        <w:pStyle w:val="paragraph"/>
      </w:pPr>
      <w:r w:rsidRPr="00081CAB">
        <w:tab/>
        <w:t>(</w:t>
      </w:r>
      <w:r w:rsidR="001935D4" w:rsidRPr="00081CAB">
        <w:t>b</w:t>
      </w:r>
      <w:r w:rsidRPr="00081CAB">
        <w:t>)</w:t>
      </w:r>
      <w:r w:rsidRPr="00081CAB">
        <w:tab/>
        <w:t>consistent with producing a value or price that is reasonably current at the time of the issue</w:t>
      </w:r>
      <w:r w:rsidR="0021748F" w:rsidRPr="00081CAB">
        <w:t xml:space="preserve"> of the acquired interest </w:t>
      </w:r>
      <w:r w:rsidRPr="00081CAB">
        <w:t xml:space="preserve">or </w:t>
      </w:r>
      <w:r w:rsidR="0021748F" w:rsidRPr="00081CAB">
        <w:t xml:space="preserve">the </w:t>
      </w:r>
      <w:r w:rsidRPr="00081CAB">
        <w:t>withdrawal.</w:t>
      </w:r>
    </w:p>
    <w:p w14:paraId="411BA24B" w14:textId="77777777" w:rsidR="00E55E1B" w:rsidRPr="00081CAB" w:rsidRDefault="001935D4" w:rsidP="006E4979">
      <w:pPr>
        <w:pStyle w:val="subsection"/>
      </w:pPr>
      <w:r w:rsidRPr="00081CAB">
        <w:tab/>
        <w:t>(</w:t>
      </w:r>
      <w:r w:rsidR="00756D3B" w:rsidRPr="00081CAB">
        <w:t>4</w:t>
      </w:r>
      <w:r w:rsidRPr="00081CAB">
        <w:t>)</w:t>
      </w:r>
      <w:r w:rsidRPr="00081CAB">
        <w:tab/>
        <w:t>If</w:t>
      </w:r>
      <w:r w:rsidR="00E55E1B" w:rsidRPr="00081CAB">
        <w:t>:</w:t>
      </w:r>
    </w:p>
    <w:p w14:paraId="5C2DF654" w14:textId="77777777" w:rsidR="00126199" w:rsidRDefault="00126199" w:rsidP="006E4979">
      <w:pPr>
        <w:pStyle w:val="paragraph"/>
      </w:pPr>
      <w:r>
        <w:tab/>
        <w:t>(a)</w:t>
      </w:r>
      <w:r>
        <w:tab/>
        <w:t>subsection 6</w:t>
      </w:r>
      <w:r w:rsidRPr="00081CAB">
        <w:t>01GD(6) applies in relation to the discretion</w:t>
      </w:r>
      <w:r>
        <w:t xml:space="preserve">, as mentioned in </w:t>
      </w:r>
      <w:r w:rsidR="006E4979">
        <w:t>paragraph (</w:t>
      </w:r>
      <w:r>
        <w:t>1)(a) of this section; and</w:t>
      </w:r>
    </w:p>
    <w:p w14:paraId="6A4FE19C" w14:textId="77777777" w:rsidR="00E55E1B" w:rsidRPr="00081CAB" w:rsidRDefault="00126199" w:rsidP="006E4979">
      <w:pPr>
        <w:pStyle w:val="paragraph"/>
      </w:pPr>
      <w:r>
        <w:tab/>
        <w:t>(b)</w:t>
      </w:r>
      <w:r>
        <w:tab/>
      </w:r>
      <w:r w:rsidR="001935D4" w:rsidRPr="00081CAB">
        <w:t xml:space="preserve">the discretion relates to working out the market price of interests in the scheme which are </w:t>
      </w:r>
      <w:r w:rsidR="00E55E1B" w:rsidRPr="00081CAB">
        <w:t xml:space="preserve">able to be traded </w:t>
      </w:r>
      <w:r w:rsidR="002E05B3" w:rsidRPr="00081CAB">
        <w:t>on a financial market; and</w:t>
      </w:r>
    </w:p>
    <w:p w14:paraId="158F097F" w14:textId="77777777" w:rsidR="002E05B3" w:rsidRPr="00081CAB" w:rsidRDefault="002E05B3" w:rsidP="006E4979">
      <w:pPr>
        <w:pStyle w:val="paragraph"/>
      </w:pPr>
      <w:r w:rsidRPr="00081CAB">
        <w:tab/>
        <w:t>(</w:t>
      </w:r>
      <w:r w:rsidR="00126199">
        <w:t>c</w:t>
      </w:r>
      <w:r w:rsidRPr="00081CAB">
        <w:t>)</w:t>
      </w:r>
      <w:r w:rsidRPr="00081CAB">
        <w:tab/>
        <w:t>the scheme is listed on that financial market;</w:t>
      </w:r>
    </w:p>
    <w:p w14:paraId="2B6C0F3A" w14:textId="77777777" w:rsidR="001935D4" w:rsidRPr="00081CAB" w:rsidRDefault="001935D4" w:rsidP="006E4979">
      <w:pPr>
        <w:pStyle w:val="subsection2"/>
      </w:pPr>
      <w:r w:rsidRPr="00081CAB">
        <w:t>the responsible entity must ensure that the manner in which the discretion is exercised is, as far as practicable:</w:t>
      </w:r>
    </w:p>
    <w:p w14:paraId="6B90DF7C" w14:textId="77777777" w:rsidR="001935D4" w:rsidRPr="00081CAB" w:rsidRDefault="001935D4" w:rsidP="006E4979">
      <w:pPr>
        <w:pStyle w:val="paragraph"/>
      </w:pPr>
      <w:r w:rsidRPr="00081CAB">
        <w:tab/>
        <w:t>(</w:t>
      </w:r>
      <w:r w:rsidR="00126199">
        <w:t>d</w:t>
      </w:r>
      <w:r w:rsidRPr="00081CAB">
        <w:t>)</w:t>
      </w:r>
      <w:r w:rsidRPr="00081CAB">
        <w:tab/>
        <w:t>consistent with ordinary commercial practice for working out the market price of interests of the same kind; and</w:t>
      </w:r>
    </w:p>
    <w:p w14:paraId="2FDA99D3" w14:textId="77777777" w:rsidR="001935D4" w:rsidRPr="00081CAB" w:rsidRDefault="001935D4" w:rsidP="006E4979">
      <w:pPr>
        <w:pStyle w:val="paragraph"/>
      </w:pPr>
      <w:r w:rsidRPr="00081CAB">
        <w:tab/>
        <w:t>(</w:t>
      </w:r>
      <w:r w:rsidR="00126199">
        <w:t>e</w:t>
      </w:r>
      <w:r w:rsidRPr="00081CAB">
        <w:t>)</w:t>
      </w:r>
      <w:r w:rsidRPr="00081CAB">
        <w:tab/>
        <w:t>consistent with producing a value or price that is reasonably current at the time of the issue</w:t>
      </w:r>
      <w:r w:rsidR="0021748F" w:rsidRPr="00081CAB">
        <w:t xml:space="preserve"> of the acquired interest</w:t>
      </w:r>
      <w:r w:rsidRPr="00081CAB">
        <w:t>.</w:t>
      </w:r>
    </w:p>
    <w:p w14:paraId="704BFE34" w14:textId="77777777" w:rsidR="00C0474F" w:rsidRPr="00081CAB" w:rsidRDefault="00C0474F" w:rsidP="006E4979">
      <w:pPr>
        <w:pStyle w:val="subsection"/>
      </w:pPr>
      <w:r w:rsidRPr="00081CAB">
        <w:tab/>
        <w:t>(</w:t>
      </w:r>
      <w:r w:rsidR="002E05B3" w:rsidRPr="00081CAB">
        <w:t>5</w:t>
      </w:r>
      <w:r w:rsidRPr="00081CAB">
        <w:t>)</w:t>
      </w:r>
      <w:r w:rsidRPr="00081CAB">
        <w:tab/>
        <w:t xml:space="preserve">A duty of the responsible entity under this section overrides any conflicting duty an officer or employee of the responsible entity has under </w:t>
      </w:r>
      <w:r w:rsidR="006E4979">
        <w:t>Part 2</w:t>
      </w:r>
      <w:r w:rsidRPr="00081CAB">
        <w:t>D.1.</w:t>
      </w:r>
    </w:p>
    <w:p w14:paraId="2E6406D4" w14:textId="77777777" w:rsidR="00395185" w:rsidRPr="00081CAB" w:rsidRDefault="00395185" w:rsidP="006E4979">
      <w:pPr>
        <w:pStyle w:val="subsection"/>
      </w:pPr>
      <w:r w:rsidRPr="00081CAB">
        <w:tab/>
        <w:t>(</w:t>
      </w:r>
      <w:r w:rsidR="002E05B3" w:rsidRPr="00081CAB">
        <w:t>6</w:t>
      </w:r>
      <w:r w:rsidRPr="00081CAB">
        <w:t>)</w:t>
      </w:r>
      <w:r w:rsidRPr="00081CAB">
        <w:tab/>
        <w:t xml:space="preserve">A responsible entity who contravenes </w:t>
      </w:r>
      <w:r w:rsidR="00081CAB">
        <w:t>subsection (</w:t>
      </w:r>
      <w:r w:rsidRPr="00081CAB">
        <w:t xml:space="preserve">2), </w:t>
      </w:r>
      <w:r w:rsidR="001D5B55" w:rsidRPr="00081CAB">
        <w:t>(</w:t>
      </w:r>
      <w:r w:rsidR="00656237" w:rsidRPr="00081CAB">
        <w:t>3</w:t>
      </w:r>
      <w:r w:rsidR="001D5B55" w:rsidRPr="00081CAB">
        <w:t>)</w:t>
      </w:r>
      <w:r w:rsidR="002E05B3" w:rsidRPr="00081CAB">
        <w:t xml:space="preserve"> or </w:t>
      </w:r>
      <w:r w:rsidRPr="00081CAB">
        <w:t>(</w:t>
      </w:r>
      <w:r w:rsidR="00656237" w:rsidRPr="00081CAB">
        <w:t>4</w:t>
      </w:r>
      <w:r w:rsidRPr="00081CAB">
        <w:t>), and any person who is involved in a responsible entity</w:t>
      </w:r>
      <w:r w:rsidR="00E06C5F" w:rsidRPr="00081CAB">
        <w:t>’</w:t>
      </w:r>
      <w:r w:rsidRPr="00081CAB">
        <w:t>s contravention of that subsection, contravenes this subsection.</w:t>
      </w:r>
    </w:p>
    <w:p w14:paraId="4E66C942" w14:textId="77777777" w:rsidR="00395185" w:rsidRPr="00081CAB" w:rsidRDefault="00395185" w:rsidP="006E4979">
      <w:pPr>
        <w:pStyle w:val="notetext"/>
      </w:pPr>
      <w:r w:rsidRPr="00081CAB">
        <w:t>Note 1:</w:t>
      </w:r>
      <w:r w:rsidRPr="00081CAB">
        <w:tab/>
        <w:t xml:space="preserve">Section 79 defines </w:t>
      </w:r>
      <w:r w:rsidRPr="00081CAB">
        <w:rPr>
          <w:b/>
          <w:i/>
        </w:rPr>
        <w:t>involved</w:t>
      </w:r>
      <w:r w:rsidRPr="00081CAB">
        <w:t>.</w:t>
      </w:r>
    </w:p>
    <w:p w14:paraId="5843C570" w14:textId="77777777" w:rsidR="00395185" w:rsidRPr="00081CAB" w:rsidRDefault="00395185" w:rsidP="006E4979">
      <w:pPr>
        <w:pStyle w:val="notetext"/>
      </w:pPr>
      <w:r w:rsidRPr="00081CAB">
        <w:t>Note 2:</w:t>
      </w:r>
      <w:r w:rsidRPr="00081CAB">
        <w:tab/>
      </w:r>
      <w:r w:rsidR="00D85D7F" w:rsidRPr="00081CAB">
        <w:t>Subsection (</w:t>
      </w:r>
      <w:r w:rsidR="002E05B3" w:rsidRPr="00081CAB">
        <w:t>6</w:t>
      </w:r>
      <w:r w:rsidRPr="00081CAB">
        <w:t xml:space="preserve">) is a civil penalty provision (see </w:t>
      </w:r>
      <w:r w:rsidR="0010387E" w:rsidRPr="00081CAB">
        <w:t>section 1</w:t>
      </w:r>
      <w:r w:rsidRPr="00081CAB">
        <w:t>317E).</w:t>
      </w:r>
    </w:p>
    <w:p w14:paraId="3AFA3912" w14:textId="77777777" w:rsidR="009347E5" w:rsidRPr="00081CAB" w:rsidRDefault="008739D4" w:rsidP="006E4979">
      <w:pPr>
        <w:pStyle w:val="ItemHead"/>
      </w:pPr>
      <w:r>
        <w:t>22</w:t>
      </w:r>
      <w:r w:rsidR="00E140E8" w:rsidRPr="00081CAB">
        <w:t xml:space="preserve">  </w:t>
      </w:r>
      <w:r w:rsidR="009347E5" w:rsidRPr="00081CAB">
        <w:t xml:space="preserve">At the end of </w:t>
      </w:r>
      <w:r w:rsidR="00081CAB">
        <w:t>Part 5</w:t>
      </w:r>
      <w:r w:rsidR="009347E5" w:rsidRPr="00081CAB">
        <w:t>C.3</w:t>
      </w:r>
    </w:p>
    <w:p w14:paraId="2C6C4A25" w14:textId="77777777" w:rsidR="009347E5" w:rsidRPr="00081CAB" w:rsidRDefault="009347E5" w:rsidP="006E4979">
      <w:pPr>
        <w:pStyle w:val="Item"/>
      </w:pPr>
      <w:r w:rsidRPr="00081CAB">
        <w:t>Add:</w:t>
      </w:r>
    </w:p>
    <w:p w14:paraId="516548C7" w14:textId="77777777" w:rsidR="0095296D" w:rsidRPr="00081CAB" w:rsidRDefault="0095296D" w:rsidP="006E4979">
      <w:pPr>
        <w:pStyle w:val="ActHead5"/>
      </w:pPr>
      <w:r w:rsidRPr="00510F3D">
        <w:rPr>
          <w:rStyle w:val="CharSectno"/>
        </w:rPr>
        <w:t>601G</w:t>
      </w:r>
      <w:r w:rsidR="009347E5" w:rsidRPr="00510F3D">
        <w:rPr>
          <w:rStyle w:val="CharSectno"/>
        </w:rPr>
        <w:t>D</w:t>
      </w:r>
      <w:r w:rsidR="007D680B" w:rsidRPr="00081CAB">
        <w:t xml:space="preserve">  </w:t>
      </w:r>
      <w:r w:rsidR="006D11B4" w:rsidRPr="00081CAB">
        <w:t>Formulas</w:t>
      </w:r>
      <w:r w:rsidR="00E259F0" w:rsidRPr="00081CAB">
        <w:t xml:space="preserve"> and</w:t>
      </w:r>
      <w:r w:rsidR="004C455C" w:rsidRPr="00081CAB">
        <w:t xml:space="preserve"> methods </w:t>
      </w:r>
      <w:r w:rsidR="006D11B4" w:rsidRPr="00081CAB">
        <w:t>in c</w:t>
      </w:r>
      <w:r w:rsidRPr="00081CAB">
        <w:t xml:space="preserve">onstitutional provisions </w:t>
      </w:r>
      <w:r w:rsidR="005511B8" w:rsidRPr="00081CAB">
        <w:t>about</w:t>
      </w:r>
      <w:r w:rsidRPr="00081CAB">
        <w:t xml:space="preserve"> </w:t>
      </w:r>
      <w:r w:rsidR="00EC32ED" w:rsidRPr="00081CAB">
        <w:t>c</w:t>
      </w:r>
      <w:r w:rsidRPr="00081CAB">
        <w:t>onsideration for acquisition of interests</w:t>
      </w:r>
    </w:p>
    <w:p w14:paraId="35A5E43E" w14:textId="77777777" w:rsidR="009347E5" w:rsidRPr="00081CAB" w:rsidRDefault="00844AE5" w:rsidP="006E4979">
      <w:pPr>
        <w:pStyle w:val="subsection"/>
      </w:pPr>
      <w:r w:rsidRPr="00081CAB">
        <w:tab/>
      </w:r>
      <w:r w:rsidR="0095296D" w:rsidRPr="00081CAB">
        <w:t>(1)</w:t>
      </w:r>
      <w:r w:rsidR="0095296D" w:rsidRPr="00081CAB">
        <w:tab/>
      </w:r>
      <w:r w:rsidR="00CD254D" w:rsidRPr="00081CAB">
        <w:t xml:space="preserve">For the purposes of </w:t>
      </w:r>
      <w:r w:rsidR="00D85D7F" w:rsidRPr="00081CAB">
        <w:t>paragraph 6</w:t>
      </w:r>
      <w:r w:rsidR="009347E5" w:rsidRPr="00081CAB">
        <w:t>0</w:t>
      </w:r>
      <w:r w:rsidR="00792593" w:rsidRPr="00081CAB">
        <w:t>1</w:t>
      </w:r>
      <w:r w:rsidR="009347E5" w:rsidRPr="00081CAB">
        <w:t>GA(1)(a), t</w:t>
      </w:r>
      <w:r w:rsidR="0095296D" w:rsidRPr="00081CAB">
        <w:t>he constitution of a registered scheme</w:t>
      </w:r>
      <w:r w:rsidR="009347E5" w:rsidRPr="00081CAB">
        <w:t xml:space="preserve"> is taken to make adequate provision for the </w:t>
      </w:r>
      <w:r w:rsidR="009347E5" w:rsidRPr="00081CAB">
        <w:lastRenderedPageBreak/>
        <w:t>consideration that is to be paid to acquire an interest in the scheme if</w:t>
      </w:r>
      <w:r w:rsidR="00395185" w:rsidRPr="00081CAB">
        <w:t>:</w:t>
      </w:r>
    </w:p>
    <w:p w14:paraId="3831F238" w14:textId="77777777" w:rsidR="009347E5" w:rsidRPr="00081CAB" w:rsidRDefault="009347E5" w:rsidP="006E4979">
      <w:pPr>
        <w:pStyle w:val="paragraph"/>
      </w:pPr>
      <w:r w:rsidRPr="00081CAB">
        <w:tab/>
        <w:t>(a)</w:t>
      </w:r>
      <w:r w:rsidRPr="00081CAB">
        <w:tab/>
        <w:t>the constitution</w:t>
      </w:r>
      <w:r w:rsidR="00BD3241" w:rsidRPr="00081CAB">
        <w:t xml:space="preserve"> </w:t>
      </w:r>
      <w:r w:rsidRPr="00081CAB">
        <w:t xml:space="preserve">provides </w:t>
      </w:r>
      <w:r w:rsidR="0095296D" w:rsidRPr="00081CAB">
        <w:t xml:space="preserve">a formula or method that is to be used to determine the amount of the consideration to acquire </w:t>
      </w:r>
      <w:r w:rsidRPr="00081CAB">
        <w:t>the interest;</w:t>
      </w:r>
      <w:r w:rsidR="00D4091A" w:rsidRPr="00081CAB">
        <w:t xml:space="preserve"> and</w:t>
      </w:r>
    </w:p>
    <w:p w14:paraId="6F26240F" w14:textId="77777777" w:rsidR="00D4091A" w:rsidRPr="00081CAB" w:rsidRDefault="009347E5" w:rsidP="006E4979">
      <w:pPr>
        <w:pStyle w:val="paragraph"/>
      </w:pPr>
      <w:r w:rsidRPr="00081CAB">
        <w:tab/>
        <w:t>(b)</w:t>
      </w:r>
      <w:r w:rsidRPr="00081CAB">
        <w:tab/>
      </w:r>
      <w:r w:rsidR="00D4091A" w:rsidRPr="00081CAB">
        <w:t xml:space="preserve">the requirements of </w:t>
      </w:r>
      <w:r w:rsidR="00081CAB">
        <w:t>subsection (</w:t>
      </w:r>
      <w:r w:rsidR="00D4091A" w:rsidRPr="00081CAB">
        <w:t xml:space="preserve">3) </w:t>
      </w:r>
      <w:r w:rsidR="00937BF6" w:rsidRPr="00081CAB">
        <w:t xml:space="preserve">of this section </w:t>
      </w:r>
      <w:r w:rsidR="00D4091A" w:rsidRPr="00081CAB">
        <w:t>are satisfied in relation to the formula or method.</w:t>
      </w:r>
    </w:p>
    <w:p w14:paraId="25424BDC" w14:textId="77777777" w:rsidR="00BC08FE" w:rsidRPr="00081CAB" w:rsidRDefault="00BC08FE" w:rsidP="006E4979">
      <w:pPr>
        <w:pStyle w:val="subsection"/>
      </w:pPr>
      <w:r w:rsidRPr="00081CAB">
        <w:tab/>
        <w:t>(</w:t>
      </w:r>
      <w:r w:rsidR="005F5C8D" w:rsidRPr="00081CAB">
        <w:t>2</w:t>
      </w:r>
      <w:r w:rsidRPr="00081CAB">
        <w:t>)</w:t>
      </w:r>
      <w:r w:rsidRPr="00081CAB">
        <w:tab/>
      </w:r>
      <w:r w:rsidR="00D85D7F" w:rsidRPr="00081CAB">
        <w:t>Subsection (</w:t>
      </w:r>
      <w:r w:rsidRPr="00081CAB">
        <w:t xml:space="preserve">1) of this section does not limit the circumstances in which, for the purposes of </w:t>
      </w:r>
      <w:r w:rsidR="00D85D7F" w:rsidRPr="00081CAB">
        <w:t>paragraph 6</w:t>
      </w:r>
      <w:r w:rsidRPr="00081CAB">
        <w:t>01GA(1)(a), the constitution of a registered scheme is taken to make adequate provision for the consideration that is to be paid to acquire an interest in the scheme.</w:t>
      </w:r>
    </w:p>
    <w:p w14:paraId="7B650CDC" w14:textId="77777777" w:rsidR="00BC08FE" w:rsidRPr="00081CAB" w:rsidRDefault="00BC08FE" w:rsidP="006E4979">
      <w:pPr>
        <w:pStyle w:val="SubsectionHead"/>
      </w:pPr>
      <w:r w:rsidRPr="00081CAB">
        <w:t>Bases of formulas and methods</w:t>
      </w:r>
    </w:p>
    <w:p w14:paraId="6EAB613C" w14:textId="77777777" w:rsidR="000E202F" w:rsidRPr="00081CAB" w:rsidRDefault="000E202F" w:rsidP="006E4979">
      <w:pPr>
        <w:pStyle w:val="subsection"/>
      </w:pPr>
      <w:r w:rsidRPr="00081CAB">
        <w:tab/>
        <w:t>(3)</w:t>
      </w:r>
      <w:r w:rsidRPr="00081CAB">
        <w:tab/>
        <w:t xml:space="preserve">For the purposes of </w:t>
      </w:r>
      <w:r w:rsidR="006E4979">
        <w:t>paragraph (</w:t>
      </w:r>
      <w:r w:rsidRPr="00081CAB">
        <w:t>1)(b)</w:t>
      </w:r>
      <w:r w:rsidR="00937BF6" w:rsidRPr="00081CAB">
        <w:t xml:space="preserve"> of this section</w:t>
      </w:r>
      <w:r w:rsidRPr="00081CAB">
        <w:t xml:space="preserve">, the result of using the formula or method to determine the amount of the consideration to acquire the interest (the </w:t>
      </w:r>
      <w:r w:rsidRPr="00081CAB">
        <w:rPr>
          <w:b/>
          <w:i/>
        </w:rPr>
        <w:t>acquired interest</w:t>
      </w:r>
      <w:r w:rsidRPr="00081CAB">
        <w:t>) must</w:t>
      </w:r>
      <w:r w:rsidR="008B62AF" w:rsidRPr="00081CAB">
        <w:t xml:space="preserve"> </w:t>
      </w:r>
      <w:r w:rsidRPr="00081CAB">
        <w:t>be that the amount of the consideration is equal to:</w:t>
      </w:r>
    </w:p>
    <w:p w14:paraId="3FBE2AD1" w14:textId="77777777" w:rsidR="000E202F" w:rsidRPr="00081CAB" w:rsidRDefault="000E202F" w:rsidP="006E4979">
      <w:pPr>
        <w:pStyle w:val="paragraph"/>
      </w:pPr>
      <w:r w:rsidRPr="00081CAB">
        <w:tab/>
        <w:t>(a)</w:t>
      </w:r>
      <w:r w:rsidRPr="00081CAB">
        <w:tab/>
        <w:t xml:space="preserve">if the formula or method applies when the acquired interest is in a class of interests that are not able to be traded on a financial market—the amount worked out under </w:t>
      </w:r>
      <w:r w:rsidR="00081CAB">
        <w:t>subsection (</w:t>
      </w:r>
      <w:r w:rsidRPr="00081CAB">
        <w:t>4); or</w:t>
      </w:r>
    </w:p>
    <w:p w14:paraId="7D7D5CAD" w14:textId="77777777" w:rsidR="000E202F" w:rsidRPr="00081CAB" w:rsidRDefault="000E202F" w:rsidP="006E4979">
      <w:pPr>
        <w:pStyle w:val="paragraph"/>
      </w:pPr>
      <w:r w:rsidRPr="00081CAB">
        <w:tab/>
        <w:t>(b)</w:t>
      </w:r>
      <w:r w:rsidRPr="00081CAB">
        <w:tab/>
        <w:t>if the formula or method applies when the acquired interest is in a class of interests that are able to be traded on a financial market:</w:t>
      </w:r>
    </w:p>
    <w:p w14:paraId="4D59675C" w14:textId="77777777" w:rsidR="000E202F" w:rsidRPr="00081CAB" w:rsidRDefault="000E202F" w:rsidP="006E4979">
      <w:pPr>
        <w:pStyle w:val="paragraphsub"/>
      </w:pPr>
      <w:r w:rsidRPr="00081CAB">
        <w:tab/>
        <w:t>(i)</w:t>
      </w:r>
      <w:r w:rsidRPr="00081CAB">
        <w:tab/>
        <w:t>if the market is a financial market operated by ASX Limited or CBOE Australia Pty Ltd, and the scheme is not li</w:t>
      </w:r>
      <w:r w:rsidR="00D4091A" w:rsidRPr="00081CAB">
        <w:t>st</w:t>
      </w:r>
      <w:r w:rsidRPr="00081CAB">
        <w:t xml:space="preserve">ed on that financial market—the amount worked out under </w:t>
      </w:r>
      <w:r w:rsidR="00081CAB">
        <w:t>subsection (</w:t>
      </w:r>
      <w:r w:rsidRPr="00081CAB">
        <w:t>4); or</w:t>
      </w:r>
    </w:p>
    <w:p w14:paraId="79DF20D7" w14:textId="77777777" w:rsidR="000E202F" w:rsidRPr="00081CAB" w:rsidRDefault="000E202F" w:rsidP="006E4979">
      <w:pPr>
        <w:pStyle w:val="paragraphsub"/>
      </w:pPr>
      <w:r w:rsidRPr="00081CAB">
        <w:tab/>
        <w:t>(ii)</w:t>
      </w:r>
      <w:r w:rsidRPr="00081CAB">
        <w:tab/>
        <w:t xml:space="preserve">otherwise—the amount worked out under </w:t>
      </w:r>
      <w:r w:rsidR="00081CAB">
        <w:t>subsection (</w:t>
      </w:r>
      <w:r w:rsidRPr="00081CAB">
        <w:t>5).</w:t>
      </w:r>
    </w:p>
    <w:p w14:paraId="7FFBD1EF" w14:textId="77777777" w:rsidR="000E202F" w:rsidRPr="00081CAB" w:rsidRDefault="000E202F" w:rsidP="006E4979">
      <w:pPr>
        <w:pStyle w:val="notetext"/>
      </w:pPr>
      <w:r w:rsidRPr="00081CAB">
        <w:t>Note:</w:t>
      </w:r>
      <w:r w:rsidRPr="00081CAB">
        <w:tab/>
        <w:t>A reference to interests in a particular class includes a reference to all interests in the scheme if there are no separate classes of interest: see subsection 57(2).</w:t>
      </w:r>
    </w:p>
    <w:p w14:paraId="7AB1CB83" w14:textId="77777777" w:rsidR="000E202F" w:rsidRPr="00081CAB" w:rsidRDefault="000E202F" w:rsidP="006E4979">
      <w:pPr>
        <w:pStyle w:val="subsection"/>
      </w:pPr>
      <w:r w:rsidRPr="00081CAB">
        <w:tab/>
        <w:t>(4)</w:t>
      </w:r>
      <w:r w:rsidRPr="00081CAB">
        <w:tab/>
        <w:t xml:space="preserve">For the purposes of </w:t>
      </w:r>
      <w:r w:rsidR="006E4979">
        <w:t>paragraph (</w:t>
      </w:r>
      <w:r w:rsidRPr="00081CAB">
        <w:t>3)(a)</w:t>
      </w:r>
      <w:r w:rsidR="00FB70B7" w:rsidRPr="00081CAB">
        <w:t xml:space="preserve"> or </w:t>
      </w:r>
      <w:r w:rsidR="00081CAB">
        <w:t>sub</w:t>
      </w:r>
      <w:r w:rsidR="006E4979">
        <w:t>paragraph (</w:t>
      </w:r>
      <w:r w:rsidRPr="00081CAB">
        <w:t>3)(b)(i), the amount is:</w:t>
      </w:r>
    </w:p>
    <w:p w14:paraId="11D94D04" w14:textId="77777777" w:rsidR="000E202F" w:rsidRPr="00081CAB" w:rsidRDefault="000E202F" w:rsidP="006E4979">
      <w:pPr>
        <w:pStyle w:val="paragraph"/>
      </w:pPr>
      <w:r w:rsidRPr="00081CAB">
        <w:tab/>
        <w:t>(a)</w:t>
      </w:r>
      <w:r w:rsidRPr="00081CAB">
        <w:tab/>
        <w:t>the value of scheme property attributable to interests in that class at the time of issue of the acquired interest; less</w:t>
      </w:r>
    </w:p>
    <w:p w14:paraId="586C3FA2" w14:textId="77777777" w:rsidR="000E202F" w:rsidRPr="00081CAB" w:rsidRDefault="000E202F" w:rsidP="006E4979">
      <w:pPr>
        <w:pStyle w:val="paragraph"/>
      </w:pPr>
      <w:r w:rsidRPr="00081CAB">
        <w:tab/>
        <w:t>(b)</w:t>
      </w:r>
      <w:r w:rsidRPr="00081CAB">
        <w:tab/>
        <w:t>any liabilities that under the constitution may be met from that property attributable to interests in that class;</w:t>
      </w:r>
    </w:p>
    <w:p w14:paraId="4BD217FF" w14:textId="77777777" w:rsidR="000E202F" w:rsidRPr="00081CAB" w:rsidRDefault="000E202F" w:rsidP="006E4979">
      <w:pPr>
        <w:pStyle w:val="subsection2"/>
      </w:pPr>
      <w:r w:rsidRPr="00081CAB">
        <w:t>divided by the number of interests on issue in that class.</w:t>
      </w:r>
    </w:p>
    <w:p w14:paraId="55EF6BED" w14:textId="77777777" w:rsidR="000E202F" w:rsidRPr="00081CAB" w:rsidRDefault="000E202F" w:rsidP="006E4979">
      <w:pPr>
        <w:pStyle w:val="subsection"/>
      </w:pPr>
      <w:r w:rsidRPr="00081CAB">
        <w:lastRenderedPageBreak/>
        <w:tab/>
        <w:t>(5)</w:t>
      </w:r>
      <w:r w:rsidRPr="00081CAB">
        <w:tab/>
        <w:t xml:space="preserve">For the purposes of </w:t>
      </w:r>
      <w:r w:rsidR="00081CAB">
        <w:t>sub</w:t>
      </w:r>
      <w:r w:rsidR="006E4979">
        <w:t>paragraph (</w:t>
      </w:r>
      <w:r w:rsidRPr="00081CAB">
        <w:t>3)(b)(ii), the amount is the market price of the interests in that class on the market at or around the time of issue of the acquired interest.</w:t>
      </w:r>
    </w:p>
    <w:p w14:paraId="5D0C3837" w14:textId="77777777" w:rsidR="00B955BD" w:rsidRPr="00081CAB" w:rsidRDefault="00B955BD" w:rsidP="006E4979">
      <w:pPr>
        <w:pStyle w:val="SubsectionHead"/>
      </w:pPr>
      <w:r w:rsidRPr="00081CAB">
        <w:t>Discretions</w:t>
      </w:r>
    </w:p>
    <w:p w14:paraId="38D57D02" w14:textId="77777777" w:rsidR="00B955BD" w:rsidRPr="00081CAB" w:rsidRDefault="00B955BD" w:rsidP="006E4979">
      <w:pPr>
        <w:pStyle w:val="subsection"/>
      </w:pPr>
      <w:r w:rsidRPr="00081CAB">
        <w:tab/>
        <w:t>(6)</w:t>
      </w:r>
      <w:r w:rsidRPr="00081CAB">
        <w:tab/>
        <w:t xml:space="preserve">For the purposes of </w:t>
      </w:r>
      <w:r w:rsidR="00636B51" w:rsidRPr="00081CAB">
        <w:t>subsections (</w:t>
      </w:r>
      <w:r w:rsidRPr="00081CAB">
        <w:t>1) to (5), disregard a discretion:</w:t>
      </w:r>
    </w:p>
    <w:p w14:paraId="71298632" w14:textId="77777777" w:rsidR="00B955BD" w:rsidRPr="00081CAB" w:rsidRDefault="00B955BD" w:rsidP="006E4979">
      <w:pPr>
        <w:pStyle w:val="paragraph"/>
      </w:pPr>
      <w:r w:rsidRPr="00081CAB">
        <w:tab/>
        <w:t>(a)</w:t>
      </w:r>
      <w:r w:rsidRPr="00081CAB">
        <w:tab/>
        <w:t>that the constitution gives</w:t>
      </w:r>
      <w:r w:rsidR="005B7C6C" w:rsidRPr="00081CAB">
        <w:t xml:space="preserve"> to</w:t>
      </w:r>
      <w:r w:rsidRPr="00081CAB">
        <w:t xml:space="preserve"> the responsible entity</w:t>
      </w:r>
      <w:r w:rsidR="007052D2" w:rsidRPr="00081CAB">
        <w:t xml:space="preserve"> of the scheme</w:t>
      </w:r>
      <w:r w:rsidRPr="00081CAB">
        <w:t>; and</w:t>
      </w:r>
    </w:p>
    <w:p w14:paraId="610E2F83" w14:textId="77777777" w:rsidR="00B955BD" w:rsidRPr="00081CAB" w:rsidRDefault="00B955BD" w:rsidP="006E4979">
      <w:pPr>
        <w:pStyle w:val="paragraph"/>
      </w:pPr>
      <w:r w:rsidRPr="00081CAB">
        <w:tab/>
        <w:t>(b)</w:t>
      </w:r>
      <w:r w:rsidRPr="00081CAB">
        <w:tab/>
        <w:t>the exercise of which would affect the amount of consideration that, under the constitution, is to be paid to acquire an interest in the scheme.</w:t>
      </w:r>
    </w:p>
    <w:p w14:paraId="78419E76" w14:textId="77777777" w:rsidR="00B955BD" w:rsidRPr="00081CAB" w:rsidRDefault="00B955BD" w:rsidP="006E4979">
      <w:pPr>
        <w:pStyle w:val="notetext"/>
      </w:pPr>
      <w:r w:rsidRPr="00081CAB">
        <w:t>Example 1:</w:t>
      </w:r>
      <w:r w:rsidRPr="00081CAB">
        <w:tab/>
        <w:t xml:space="preserve">A discretion to decide a matter that affects the value of a factor </w:t>
      </w:r>
      <w:r w:rsidR="00636B51" w:rsidRPr="00081CAB">
        <w:t xml:space="preserve">that is </w:t>
      </w:r>
      <w:r w:rsidRPr="00081CAB">
        <w:t>included in the formula, or is an aspect of the method.</w:t>
      </w:r>
    </w:p>
    <w:p w14:paraId="086907F6" w14:textId="77777777" w:rsidR="00B955BD" w:rsidRPr="00081CAB" w:rsidRDefault="00B955BD" w:rsidP="006E4979">
      <w:pPr>
        <w:pStyle w:val="notetext"/>
      </w:pPr>
      <w:r w:rsidRPr="00081CAB">
        <w:t>Example 2:</w:t>
      </w:r>
      <w:r w:rsidRPr="00081CAB">
        <w:tab/>
        <w:t>A discretion to take account of costs in acquiring or disposing of scheme property.</w:t>
      </w:r>
    </w:p>
    <w:p w14:paraId="40631BD8" w14:textId="77777777" w:rsidR="00B955BD" w:rsidRPr="00081CAB" w:rsidRDefault="00B955BD" w:rsidP="006E4979">
      <w:pPr>
        <w:pStyle w:val="notetext"/>
      </w:pPr>
      <w:r w:rsidRPr="00081CAB">
        <w:t>Note 1:</w:t>
      </w:r>
      <w:r w:rsidRPr="00081CAB">
        <w:tab/>
        <w:t xml:space="preserve">Such a discretion must be exercised only in accordance with the duties of the responsible entity, including the duties set out in </w:t>
      </w:r>
      <w:r w:rsidR="00081CAB">
        <w:t>sections 6</w:t>
      </w:r>
      <w:r w:rsidRPr="00081CAB">
        <w:t>01FC and 601FC</w:t>
      </w:r>
      <w:r w:rsidR="00F2612E" w:rsidRPr="00081CAB">
        <w:t>A</w:t>
      </w:r>
      <w:r w:rsidRPr="00081CAB">
        <w:t>.</w:t>
      </w:r>
    </w:p>
    <w:p w14:paraId="352FFF24" w14:textId="77777777" w:rsidR="00B955BD" w:rsidRPr="00081CAB" w:rsidRDefault="00B955BD" w:rsidP="006E4979">
      <w:pPr>
        <w:pStyle w:val="notetext"/>
      </w:pPr>
      <w:r w:rsidRPr="00081CAB">
        <w:t>Note 2:</w:t>
      </w:r>
      <w:r w:rsidRPr="00081CAB">
        <w:tab/>
        <w:t xml:space="preserve">The responsible entity may appoint an agent or otherwise engage a person to do anything it is authorised to do in connection with the scheme: see </w:t>
      </w:r>
      <w:r w:rsidR="00081CAB">
        <w:t>subsection 6</w:t>
      </w:r>
      <w:r w:rsidRPr="00081CAB">
        <w:t>01FB(2).</w:t>
      </w:r>
    </w:p>
    <w:p w14:paraId="0D5BE179" w14:textId="77777777" w:rsidR="0095296D" w:rsidRPr="00081CAB" w:rsidRDefault="005F5C8D" w:rsidP="006E4979">
      <w:pPr>
        <w:pStyle w:val="ActHead5"/>
      </w:pPr>
      <w:r w:rsidRPr="00510F3D">
        <w:rPr>
          <w:rStyle w:val="CharSectno"/>
        </w:rPr>
        <w:t>6</w:t>
      </w:r>
      <w:r w:rsidR="0095296D" w:rsidRPr="00510F3D">
        <w:rPr>
          <w:rStyle w:val="CharSectno"/>
        </w:rPr>
        <w:t>01G</w:t>
      </w:r>
      <w:r w:rsidR="002030F8" w:rsidRPr="00510F3D">
        <w:rPr>
          <w:rStyle w:val="CharSectno"/>
        </w:rPr>
        <w:t>E</w:t>
      </w:r>
      <w:r w:rsidR="0095296D" w:rsidRPr="00081CAB">
        <w:t xml:space="preserve">  </w:t>
      </w:r>
      <w:r w:rsidR="002030F8" w:rsidRPr="00081CAB">
        <w:t>Formulas</w:t>
      </w:r>
      <w:r w:rsidR="00E259F0" w:rsidRPr="00081CAB">
        <w:t xml:space="preserve"> and</w:t>
      </w:r>
      <w:r w:rsidR="004C455C" w:rsidRPr="00081CAB">
        <w:t xml:space="preserve"> methods</w:t>
      </w:r>
      <w:r w:rsidR="002030F8" w:rsidRPr="00081CAB">
        <w:t xml:space="preserve"> </w:t>
      </w:r>
      <w:r w:rsidR="0095296D" w:rsidRPr="00081CAB">
        <w:t>in constitutional provisions about amounts to be paid on withdrawal</w:t>
      </w:r>
    </w:p>
    <w:p w14:paraId="18E586D2" w14:textId="77777777" w:rsidR="002030F8" w:rsidRPr="00081CAB" w:rsidRDefault="002030F8" w:rsidP="006E4979">
      <w:pPr>
        <w:pStyle w:val="SubsectionHead"/>
      </w:pPr>
      <w:r w:rsidRPr="00081CAB">
        <w:t>Formulas and methods</w:t>
      </w:r>
    </w:p>
    <w:p w14:paraId="3871F20B" w14:textId="77777777" w:rsidR="002030F8" w:rsidRPr="00081CAB" w:rsidRDefault="00844AE5" w:rsidP="006E4979">
      <w:pPr>
        <w:pStyle w:val="subsection"/>
      </w:pPr>
      <w:r w:rsidRPr="00081CAB">
        <w:tab/>
      </w:r>
      <w:r w:rsidR="0095296D" w:rsidRPr="00081CAB">
        <w:t>(1)</w:t>
      </w:r>
      <w:r w:rsidR="0095296D" w:rsidRPr="00081CAB">
        <w:tab/>
      </w:r>
      <w:r w:rsidR="002D5350" w:rsidRPr="00081CAB">
        <w:t xml:space="preserve">For the purposes of </w:t>
      </w:r>
      <w:r w:rsidR="0011312B" w:rsidRPr="00081CAB">
        <w:t>paragraphs</w:t>
      </w:r>
      <w:r w:rsidR="00D85D7F" w:rsidRPr="00081CAB">
        <w:t> 6</w:t>
      </w:r>
      <w:r w:rsidR="002030F8" w:rsidRPr="00081CAB">
        <w:t>01GA(4)</w:t>
      </w:r>
      <w:r w:rsidR="0011312B" w:rsidRPr="00081CAB">
        <w:t>(a) and (b)</w:t>
      </w:r>
      <w:r w:rsidR="002030F8" w:rsidRPr="00081CAB">
        <w:t>, t</w:t>
      </w:r>
      <w:r w:rsidR="0095296D" w:rsidRPr="00081CAB">
        <w:t>he constitution</w:t>
      </w:r>
      <w:r w:rsidR="00960A5B" w:rsidRPr="00081CAB">
        <w:t xml:space="preserve"> of a registered scheme</w:t>
      </w:r>
      <w:r w:rsidR="0095296D" w:rsidRPr="00081CAB">
        <w:t xml:space="preserve"> </w:t>
      </w:r>
      <w:r w:rsidR="002D5350" w:rsidRPr="00081CAB">
        <w:t>is taken to</w:t>
      </w:r>
      <w:r w:rsidR="002030F8" w:rsidRPr="00081CAB">
        <w:t>:</w:t>
      </w:r>
    </w:p>
    <w:p w14:paraId="065F5BFA" w14:textId="77777777" w:rsidR="002030F8" w:rsidRPr="00081CAB" w:rsidRDefault="002030F8" w:rsidP="006E4979">
      <w:pPr>
        <w:pStyle w:val="paragraph"/>
      </w:pPr>
      <w:r w:rsidRPr="00081CAB">
        <w:tab/>
        <w:t>(a)</w:t>
      </w:r>
      <w:r w:rsidRPr="00081CAB">
        <w:tab/>
        <w:t xml:space="preserve">specify </w:t>
      </w:r>
      <w:r w:rsidR="0095296D" w:rsidRPr="00081CAB">
        <w:t xml:space="preserve">the right </w:t>
      </w:r>
      <w:r w:rsidRPr="00081CAB">
        <w:t xml:space="preserve">of a member </w:t>
      </w:r>
      <w:r w:rsidR="0095296D" w:rsidRPr="00081CAB">
        <w:t xml:space="preserve">to withdraw from </w:t>
      </w:r>
      <w:r w:rsidRPr="00081CAB">
        <w:t>the</w:t>
      </w:r>
      <w:r w:rsidR="0095296D" w:rsidRPr="00081CAB">
        <w:t xml:space="preserve"> scheme</w:t>
      </w:r>
      <w:r w:rsidRPr="00081CAB">
        <w:t xml:space="preserve">; </w:t>
      </w:r>
      <w:r w:rsidR="002D5350" w:rsidRPr="00081CAB">
        <w:t>and</w:t>
      </w:r>
    </w:p>
    <w:p w14:paraId="13584058" w14:textId="77777777" w:rsidR="002030F8" w:rsidRPr="00081CAB" w:rsidRDefault="002030F8" w:rsidP="006E4979">
      <w:pPr>
        <w:pStyle w:val="paragraph"/>
      </w:pPr>
      <w:r w:rsidRPr="00081CAB">
        <w:tab/>
        <w:t>(b)</w:t>
      </w:r>
      <w:r w:rsidRPr="00081CAB">
        <w:tab/>
      </w:r>
      <w:r w:rsidR="0095296D" w:rsidRPr="00081CAB">
        <w:t xml:space="preserve">set out adequate procedures for making and dealing with </w:t>
      </w:r>
      <w:r w:rsidRPr="00081CAB">
        <w:t xml:space="preserve">a </w:t>
      </w:r>
      <w:r w:rsidR="0095296D" w:rsidRPr="00081CAB">
        <w:t>withdrawal request</w:t>
      </w:r>
      <w:r w:rsidRPr="00081CAB">
        <w:t>;</w:t>
      </w:r>
    </w:p>
    <w:p w14:paraId="3BA91E20" w14:textId="77777777" w:rsidR="002030F8" w:rsidRPr="00081CAB" w:rsidRDefault="002030F8" w:rsidP="006E4979">
      <w:pPr>
        <w:pStyle w:val="subsection2"/>
      </w:pPr>
      <w:r w:rsidRPr="00081CAB">
        <w:t>if:</w:t>
      </w:r>
    </w:p>
    <w:p w14:paraId="61F58744" w14:textId="77777777" w:rsidR="002030F8" w:rsidRPr="00081CAB" w:rsidRDefault="002030F8" w:rsidP="006E4979">
      <w:pPr>
        <w:pStyle w:val="paragraph"/>
      </w:pPr>
      <w:r w:rsidRPr="00081CAB">
        <w:tab/>
        <w:t>(c)</w:t>
      </w:r>
      <w:r w:rsidRPr="00081CAB">
        <w:tab/>
        <w:t xml:space="preserve">the constitution </w:t>
      </w:r>
      <w:r w:rsidR="0095296D" w:rsidRPr="00081CAB">
        <w:t>provides a formula or method that is to be used to work out an amount that will be paid to a member making a withdrawal</w:t>
      </w:r>
      <w:r w:rsidRPr="00081CAB">
        <w:t>;</w:t>
      </w:r>
      <w:r w:rsidR="00D4091A" w:rsidRPr="00081CAB">
        <w:t xml:space="preserve"> and</w:t>
      </w:r>
    </w:p>
    <w:p w14:paraId="23532D26" w14:textId="77777777" w:rsidR="00D4091A" w:rsidRPr="00081CAB" w:rsidRDefault="00D4091A" w:rsidP="006E4979">
      <w:pPr>
        <w:pStyle w:val="paragraph"/>
      </w:pPr>
      <w:r w:rsidRPr="00081CAB">
        <w:tab/>
        <w:t>(d)</w:t>
      </w:r>
      <w:r w:rsidRPr="00081CAB">
        <w:tab/>
        <w:t xml:space="preserve">the requirements of </w:t>
      </w:r>
      <w:r w:rsidR="00081CAB">
        <w:t>subsection (</w:t>
      </w:r>
      <w:r w:rsidRPr="00081CAB">
        <w:t xml:space="preserve">3) </w:t>
      </w:r>
      <w:r w:rsidR="00937BF6" w:rsidRPr="00081CAB">
        <w:t xml:space="preserve">of this section </w:t>
      </w:r>
      <w:r w:rsidRPr="00081CAB">
        <w:t>are satisfied in relation to the formula or method.</w:t>
      </w:r>
    </w:p>
    <w:p w14:paraId="48F7BE6E" w14:textId="77777777" w:rsidR="00FC644C" w:rsidRPr="00081CAB" w:rsidRDefault="00FC644C" w:rsidP="006E4979">
      <w:pPr>
        <w:pStyle w:val="subsection"/>
      </w:pPr>
      <w:r w:rsidRPr="00081CAB">
        <w:lastRenderedPageBreak/>
        <w:tab/>
        <w:t>(</w:t>
      </w:r>
      <w:r w:rsidR="00523905" w:rsidRPr="00081CAB">
        <w:t>2</w:t>
      </w:r>
      <w:r w:rsidRPr="00081CAB">
        <w:t>)</w:t>
      </w:r>
      <w:r w:rsidRPr="00081CAB">
        <w:tab/>
      </w:r>
      <w:r w:rsidR="00D85D7F" w:rsidRPr="00081CAB">
        <w:t>Subsection (</w:t>
      </w:r>
      <w:r w:rsidRPr="00081CAB">
        <w:t xml:space="preserve">1) of this section does not limit the circumstances in which, for the purposes of </w:t>
      </w:r>
      <w:r w:rsidR="00081CAB">
        <w:t>subsection 6</w:t>
      </w:r>
      <w:r w:rsidRPr="00081CAB">
        <w:t>01GA(4), the constitution of a registered scheme is taken to:</w:t>
      </w:r>
    </w:p>
    <w:p w14:paraId="63516191" w14:textId="77777777" w:rsidR="00FC644C" w:rsidRPr="00081CAB" w:rsidRDefault="00FC644C" w:rsidP="006E4979">
      <w:pPr>
        <w:pStyle w:val="paragraph"/>
      </w:pPr>
      <w:r w:rsidRPr="00081CAB">
        <w:tab/>
        <w:t>(a)</w:t>
      </w:r>
      <w:r w:rsidRPr="00081CAB">
        <w:tab/>
        <w:t>specify the right of a member to withdraw from the scheme; or</w:t>
      </w:r>
    </w:p>
    <w:p w14:paraId="4418EF30" w14:textId="77777777" w:rsidR="00FC644C" w:rsidRPr="00081CAB" w:rsidRDefault="00FC644C" w:rsidP="006E4979">
      <w:pPr>
        <w:pStyle w:val="paragraph"/>
      </w:pPr>
      <w:r w:rsidRPr="00081CAB">
        <w:tab/>
        <w:t>(b)</w:t>
      </w:r>
      <w:r w:rsidRPr="00081CAB">
        <w:tab/>
        <w:t>set out adequate procedures for making and dealing with a withdrawal request.</w:t>
      </w:r>
    </w:p>
    <w:p w14:paraId="0B9CD36A" w14:textId="77777777" w:rsidR="00431114" w:rsidRPr="00081CAB" w:rsidRDefault="00431114" w:rsidP="006E4979">
      <w:pPr>
        <w:pStyle w:val="SubsectionHead"/>
      </w:pPr>
      <w:r w:rsidRPr="00081CAB">
        <w:t>Bases of formulas and methods</w:t>
      </w:r>
    </w:p>
    <w:p w14:paraId="1A674E38" w14:textId="77777777" w:rsidR="00523905" w:rsidRPr="00081CAB" w:rsidRDefault="002030F8" w:rsidP="006E4979">
      <w:pPr>
        <w:pStyle w:val="subsection"/>
      </w:pPr>
      <w:r w:rsidRPr="00081CAB">
        <w:tab/>
        <w:t>(</w:t>
      </w:r>
      <w:r w:rsidR="00523905" w:rsidRPr="00081CAB">
        <w:t>3</w:t>
      </w:r>
      <w:r w:rsidRPr="00081CAB">
        <w:t>)</w:t>
      </w:r>
      <w:r w:rsidRPr="00081CAB">
        <w:tab/>
      </w:r>
      <w:r w:rsidR="00FC644C" w:rsidRPr="00081CAB">
        <w:t xml:space="preserve">For the purposes of </w:t>
      </w:r>
      <w:r w:rsidR="006E4979">
        <w:t>paragraph (</w:t>
      </w:r>
      <w:r w:rsidR="00FC644C" w:rsidRPr="00081CAB">
        <w:t>1)</w:t>
      </w:r>
      <w:r w:rsidR="0044395D" w:rsidRPr="00081CAB">
        <w:t>(</w:t>
      </w:r>
      <w:r w:rsidR="00FC644C" w:rsidRPr="00081CAB">
        <w:t>d)</w:t>
      </w:r>
      <w:r w:rsidR="00937BF6" w:rsidRPr="00081CAB">
        <w:t xml:space="preserve"> of this section</w:t>
      </w:r>
      <w:r w:rsidR="00FC644C" w:rsidRPr="00081CAB">
        <w:t>, t</w:t>
      </w:r>
      <w:r w:rsidRPr="00081CAB">
        <w:t>he</w:t>
      </w:r>
      <w:r w:rsidR="00523905" w:rsidRPr="00081CAB">
        <w:t xml:space="preserve"> result of using the formula or method to work out an amount that will be paid to a member making a withdrawal must be that the amount to be paid is equal to the amount worked out under </w:t>
      </w:r>
      <w:r w:rsidR="00081CAB">
        <w:t>subsection (</w:t>
      </w:r>
      <w:r w:rsidR="00523905" w:rsidRPr="00081CAB">
        <w:t>4).</w:t>
      </w:r>
    </w:p>
    <w:p w14:paraId="0830837A" w14:textId="77777777" w:rsidR="00523905" w:rsidRPr="00081CAB" w:rsidRDefault="00523905" w:rsidP="006E4979">
      <w:pPr>
        <w:pStyle w:val="subsection"/>
      </w:pPr>
      <w:r w:rsidRPr="00081CAB">
        <w:tab/>
        <w:t>(4)</w:t>
      </w:r>
      <w:r w:rsidRPr="00081CAB">
        <w:tab/>
        <w:t xml:space="preserve">For the purposes of </w:t>
      </w:r>
      <w:r w:rsidR="00081CAB">
        <w:t>subsection (</w:t>
      </w:r>
      <w:r w:rsidRPr="00081CAB">
        <w:t>3), the amount is:</w:t>
      </w:r>
    </w:p>
    <w:p w14:paraId="48309D96" w14:textId="77777777" w:rsidR="002030F8" w:rsidRPr="00081CAB" w:rsidRDefault="002030F8" w:rsidP="006E4979">
      <w:pPr>
        <w:pStyle w:val="paragraph"/>
      </w:pPr>
      <w:r w:rsidRPr="00081CAB">
        <w:tab/>
        <w:t>(a)</w:t>
      </w:r>
      <w:r w:rsidRPr="00081CAB">
        <w:tab/>
        <w:t xml:space="preserve">the value of scheme property attributable to interests </w:t>
      </w:r>
      <w:r w:rsidR="00873475" w:rsidRPr="00081CAB">
        <w:t>in</w:t>
      </w:r>
      <w:r w:rsidRPr="00081CAB">
        <w:t xml:space="preserve"> the relevant class; less</w:t>
      </w:r>
    </w:p>
    <w:p w14:paraId="0C1A5B29" w14:textId="77777777" w:rsidR="002030F8" w:rsidRPr="00081CAB" w:rsidRDefault="002030F8" w:rsidP="006E4979">
      <w:pPr>
        <w:pStyle w:val="paragraph"/>
      </w:pPr>
      <w:r w:rsidRPr="00081CAB">
        <w:tab/>
        <w:t>(b)</w:t>
      </w:r>
      <w:r w:rsidRPr="00081CAB">
        <w:tab/>
        <w:t>any liabilities that under the constitution may be met from that property attributable to interests in that class;</w:t>
      </w:r>
    </w:p>
    <w:p w14:paraId="6A27FB4D" w14:textId="77777777" w:rsidR="00B955BD" w:rsidRPr="00081CAB" w:rsidRDefault="002030F8" w:rsidP="006E4979">
      <w:pPr>
        <w:pStyle w:val="subsection2"/>
      </w:pPr>
      <w:r w:rsidRPr="00081CAB">
        <w:t>divided by the number of interests on issue in that class</w:t>
      </w:r>
      <w:r w:rsidR="00572206" w:rsidRPr="00081CAB">
        <w:t xml:space="preserve"> immediately before the withdrawal</w:t>
      </w:r>
      <w:r w:rsidRPr="00081CAB">
        <w:t>.</w:t>
      </w:r>
    </w:p>
    <w:p w14:paraId="1AE096C9" w14:textId="77777777" w:rsidR="00B955BD" w:rsidRPr="00081CAB" w:rsidRDefault="00B955BD" w:rsidP="006E4979">
      <w:pPr>
        <w:pStyle w:val="SubsectionHead"/>
      </w:pPr>
      <w:r w:rsidRPr="00081CAB">
        <w:t>Discretions</w:t>
      </w:r>
    </w:p>
    <w:p w14:paraId="35056062" w14:textId="77777777" w:rsidR="00B955BD" w:rsidRPr="00081CAB" w:rsidRDefault="00B955BD" w:rsidP="006E4979">
      <w:pPr>
        <w:pStyle w:val="subsection"/>
      </w:pPr>
      <w:r w:rsidRPr="00081CAB">
        <w:tab/>
        <w:t>(5)</w:t>
      </w:r>
      <w:r w:rsidRPr="00081CAB">
        <w:tab/>
        <w:t xml:space="preserve">For the purposes of </w:t>
      </w:r>
      <w:r w:rsidR="00636B51" w:rsidRPr="00081CAB">
        <w:t>subsections (</w:t>
      </w:r>
      <w:r w:rsidRPr="00081CAB">
        <w:t>1) to (4), disregard a discretion:</w:t>
      </w:r>
    </w:p>
    <w:p w14:paraId="2A4F4E65" w14:textId="77777777" w:rsidR="00B955BD" w:rsidRPr="00081CAB" w:rsidRDefault="00B955BD" w:rsidP="006E4979">
      <w:pPr>
        <w:pStyle w:val="paragraph"/>
      </w:pPr>
      <w:r w:rsidRPr="00081CAB">
        <w:tab/>
        <w:t>(a)</w:t>
      </w:r>
      <w:r w:rsidRPr="00081CAB">
        <w:tab/>
        <w:t xml:space="preserve">that the constitution gives </w:t>
      </w:r>
      <w:r w:rsidR="005B7C6C" w:rsidRPr="00081CAB">
        <w:t xml:space="preserve">to </w:t>
      </w:r>
      <w:r w:rsidRPr="00081CAB">
        <w:t>the responsible entity</w:t>
      </w:r>
      <w:r w:rsidR="007052D2" w:rsidRPr="00081CAB">
        <w:t xml:space="preserve"> of the scheme</w:t>
      </w:r>
      <w:r w:rsidRPr="00081CAB">
        <w:t>; and</w:t>
      </w:r>
    </w:p>
    <w:p w14:paraId="3F7F3469" w14:textId="77777777" w:rsidR="00B955BD" w:rsidRPr="00081CAB" w:rsidRDefault="00B955BD" w:rsidP="006E4979">
      <w:pPr>
        <w:pStyle w:val="paragraph"/>
      </w:pPr>
      <w:r w:rsidRPr="00081CAB">
        <w:tab/>
        <w:t>(b)</w:t>
      </w:r>
      <w:r w:rsidRPr="00081CAB">
        <w:tab/>
        <w:t>the exercise of which would affect the amount that, under the constitution, will be paid to a member making a withdrawal from the scheme.</w:t>
      </w:r>
    </w:p>
    <w:p w14:paraId="0E0A7112" w14:textId="77777777" w:rsidR="00B955BD" w:rsidRPr="00081CAB" w:rsidRDefault="00B955BD" w:rsidP="006E4979">
      <w:pPr>
        <w:pStyle w:val="notetext"/>
      </w:pPr>
      <w:r w:rsidRPr="00081CAB">
        <w:t>Example 1:</w:t>
      </w:r>
      <w:r w:rsidRPr="00081CAB">
        <w:tab/>
        <w:t xml:space="preserve">A discretion to decide a matter that affects the value of a factor </w:t>
      </w:r>
      <w:r w:rsidR="00636B51" w:rsidRPr="00081CAB">
        <w:t xml:space="preserve">that is </w:t>
      </w:r>
      <w:r w:rsidRPr="00081CAB">
        <w:t>included in the formula, or is an aspect of the method.</w:t>
      </w:r>
    </w:p>
    <w:p w14:paraId="41A0799C" w14:textId="77777777" w:rsidR="00B955BD" w:rsidRPr="00081CAB" w:rsidRDefault="00B955BD" w:rsidP="006E4979">
      <w:pPr>
        <w:pStyle w:val="notetext"/>
      </w:pPr>
      <w:r w:rsidRPr="00081CAB">
        <w:t>Example 2:</w:t>
      </w:r>
      <w:r w:rsidRPr="00081CAB">
        <w:tab/>
        <w:t>A discretion to take account of costs in acquiring or disposing of scheme property.</w:t>
      </w:r>
    </w:p>
    <w:p w14:paraId="446626BF" w14:textId="77777777" w:rsidR="00B955BD" w:rsidRPr="00081CAB" w:rsidRDefault="00B955BD" w:rsidP="006E4979">
      <w:pPr>
        <w:pStyle w:val="notetext"/>
      </w:pPr>
      <w:r w:rsidRPr="00081CAB">
        <w:t>Note 1:</w:t>
      </w:r>
      <w:r w:rsidRPr="00081CAB">
        <w:tab/>
        <w:t xml:space="preserve">Such a discretion must be exercised only in accordance with the duties of the responsible entity, including the duties set out in </w:t>
      </w:r>
      <w:r w:rsidR="00081CAB">
        <w:t>sections 6</w:t>
      </w:r>
      <w:r w:rsidRPr="00081CAB">
        <w:t>01FC and 601FC</w:t>
      </w:r>
      <w:r w:rsidR="00F2612E" w:rsidRPr="00081CAB">
        <w:t>A</w:t>
      </w:r>
      <w:r w:rsidRPr="00081CAB">
        <w:t>.</w:t>
      </w:r>
    </w:p>
    <w:p w14:paraId="1DE93565" w14:textId="77777777" w:rsidR="00B955BD" w:rsidRPr="00081CAB" w:rsidRDefault="00B955BD" w:rsidP="006E4979">
      <w:pPr>
        <w:pStyle w:val="notetext"/>
      </w:pPr>
      <w:r w:rsidRPr="00081CAB">
        <w:t>Note 2:</w:t>
      </w:r>
      <w:r w:rsidRPr="00081CAB">
        <w:tab/>
        <w:t xml:space="preserve">The responsible entity may appoint an agent or otherwise engage a person to do anything it is authorised to do in connection with the scheme: see </w:t>
      </w:r>
      <w:r w:rsidR="00081CAB">
        <w:t>subsection 6</w:t>
      </w:r>
      <w:r w:rsidRPr="00081CAB">
        <w:t>01FB(2).</w:t>
      </w:r>
    </w:p>
    <w:p w14:paraId="16B22C86" w14:textId="77777777" w:rsidR="00395185" w:rsidRPr="00081CAB" w:rsidRDefault="008739D4" w:rsidP="006E4979">
      <w:pPr>
        <w:pStyle w:val="ItemHead"/>
      </w:pPr>
      <w:r>
        <w:lastRenderedPageBreak/>
        <w:t>23</w:t>
      </w:r>
      <w:r w:rsidR="00395185" w:rsidRPr="00081CAB">
        <w:t xml:space="preserve">  </w:t>
      </w:r>
      <w:r w:rsidR="00D85D7F" w:rsidRPr="00081CAB">
        <w:t>S</w:t>
      </w:r>
      <w:r w:rsidR="0011312B" w:rsidRPr="00081CAB">
        <w:t>ub</w:t>
      </w:r>
      <w:r w:rsidR="0010387E" w:rsidRPr="00081CAB">
        <w:t>section 1</w:t>
      </w:r>
      <w:r w:rsidR="00395185" w:rsidRPr="00081CAB">
        <w:t xml:space="preserve">317E(3) (after table item dealing with </w:t>
      </w:r>
      <w:r w:rsidR="00081CAB">
        <w:t>subsection 6</w:t>
      </w:r>
      <w:r w:rsidR="00395185" w:rsidRPr="00081CAB">
        <w:t>01F</w:t>
      </w:r>
      <w:r w:rsidR="005B7013" w:rsidRPr="00081CAB">
        <w:t>C</w:t>
      </w:r>
      <w:r w:rsidR="0044395D" w:rsidRPr="00081CAB">
        <w:t>(5)</w:t>
      </w:r>
      <w:r w:rsidR="00395185" w:rsidRPr="00081CAB">
        <w:t>)</w:t>
      </w:r>
    </w:p>
    <w:p w14:paraId="4C62D96F" w14:textId="77777777" w:rsidR="00395185" w:rsidRPr="00081CAB" w:rsidRDefault="00395185" w:rsidP="006E4979">
      <w:pPr>
        <w:pStyle w:val="Item"/>
      </w:pPr>
      <w:r w:rsidRPr="00081CAB">
        <w:t>Insert:</w:t>
      </w:r>
    </w:p>
    <w:p w14:paraId="073C5F7A" w14:textId="77777777" w:rsidR="00395185" w:rsidRPr="00081CAB" w:rsidRDefault="00395185" w:rsidP="006E4979">
      <w:pPr>
        <w:pStyle w:val="Tabletext"/>
      </w:pPr>
    </w:p>
    <w:tbl>
      <w:tblPr>
        <w:tblW w:w="7435" w:type="dxa"/>
        <w:tblInd w:w="-34" w:type="dxa"/>
        <w:tblLayout w:type="fixed"/>
        <w:tblLook w:val="0000" w:firstRow="0" w:lastRow="0" w:firstColumn="0" w:lastColumn="0" w:noHBand="0" w:noVBand="0"/>
      </w:tblPr>
      <w:tblGrid>
        <w:gridCol w:w="2409"/>
        <w:gridCol w:w="3118"/>
        <w:gridCol w:w="1908"/>
      </w:tblGrid>
      <w:tr w:rsidR="00395185" w:rsidRPr="00081CAB" w14:paraId="697B2776" w14:textId="77777777" w:rsidTr="00395185">
        <w:tc>
          <w:tcPr>
            <w:tcW w:w="2409" w:type="dxa"/>
            <w:shd w:val="clear" w:color="auto" w:fill="auto"/>
          </w:tcPr>
          <w:p w14:paraId="3227913B" w14:textId="77777777" w:rsidR="00395185" w:rsidRPr="00081CAB" w:rsidRDefault="00081CAB" w:rsidP="006E4979">
            <w:pPr>
              <w:pStyle w:val="Tabletext"/>
            </w:pPr>
            <w:r>
              <w:t>subsection 6</w:t>
            </w:r>
            <w:r w:rsidR="00395185" w:rsidRPr="00081CAB">
              <w:t>01FCA(</w:t>
            </w:r>
            <w:r w:rsidR="002E05B3" w:rsidRPr="00081CAB">
              <w:t>6</w:t>
            </w:r>
            <w:r w:rsidR="00395185" w:rsidRPr="00081CAB">
              <w:t>)</w:t>
            </w:r>
          </w:p>
        </w:tc>
        <w:tc>
          <w:tcPr>
            <w:tcW w:w="3118" w:type="dxa"/>
            <w:shd w:val="clear" w:color="auto" w:fill="auto"/>
          </w:tcPr>
          <w:p w14:paraId="32FB49F8" w14:textId="77777777" w:rsidR="00395185" w:rsidRPr="00081CAB" w:rsidRDefault="00395185" w:rsidP="006E4979">
            <w:pPr>
              <w:pStyle w:val="Tabletext"/>
            </w:pPr>
            <w:r w:rsidRPr="00081CAB">
              <w:t xml:space="preserve">duties of responsible entity in relation to exercise of discretion on </w:t>
            </w:r>
            <w:r w:rsidR="00A616C0" w:rsidRPr="00081CAB">
              <w:t>acquisition of scheme interests</w:t>
            </w:r>
            <w:r w:rsidRPr="00081CAB">
              <w:t xml:space="preserve"> or withdrawal</w:t>
            </w:r>
            <w:r w:rsidR="00A616C0" w:rsidRPr="00081CAB">
              <w:t xml:space="preserve"> from scheme</w:t>
            </w:r>
          </w:p>
        </w:tc>
        <w:tc>
          <w:tcPr>
            <w:tcW w:w="1908" w:type="dxa"/>
            <w:shd w:val="clear" w:color="auto" w:fill="auto"/>
          </w:tcPr>
          <w:p w14:paraId="6D517825" w14:textId="77777777" w:rsidR="00395185" w:rsidRPr="00081CAB" w:rsidRDefault="00395185" w:rsidP="006E4979">
            <w:pPr>
              <w:pStyle w:val="Tabletext"/>
            </w:pPr>
            <w:r w:rsidRPr="00081CAB">
              <w:t>corporation/scheme</w:t>
            </w:r>
          </w:p>
        </w:tc>
      </w:tr>
    </w:tbl>
    <w:p w14:paraId="34A5DC2B" w14:textId="77777777" w:rsidR="00F304E3" w:rsidRDefault="00081CAB" w:rsidP="006E4979">
      <w:pPr>
        <w:pStyle w:val="ActHead7"/>
        <w:pageBreakBefore/>
      </w:pPr>
      <w:r w:rsidRPr="00510F3D">
        <w:rPr>
          <w:rStyle w:val="CharAmPartNo"/>
        </w:rPr>
        <w:lastRenderedPageBreak/>
        <w:t>Part 3</w:t>
      </w:r>
      <w:r w:rsidR="00F304E3" w:rsidRPr="00081CAB">
        <w:t>—</w:t>
      </w:r>
      <w:r w:rsidR="00F304E3" w:rsidRPr="00510F3D">
        <w:rPr>
          <w:rStyle w:val="CharAmPartText"/>
        </w:rPr>
        <w:t>Exemptions from requirement to provide Financial Services Guide</w:t>
      </w:r>
    </w:p>
    <w:p w14:paraId="59FC3297" w14:textId="77777777" w:rsidR="002A41AD" w:rsidRPr="002A41AD" w:rsidRDefault="006E4979" w:rsidP="006E4979">
      <w:pPr>
        <w:pStyle w:val="ActHead8"/>
      </w:pPr>
      <w:r>
        <w:t>Division 1</w:t>
      </w:r>
      <w:r w:rsidR="002A41AD">
        <w:t>—Main amendments</w:t>
      </w:r>
    </w:p>
    <w:p w14:paraId="3B2DA3F2" w14:textId="77777777" w:rsidR="00F304E3" w:rsidRPr="00081CAB" w:rsidRDefault="00F304E3" w:rsidP="006E4979">
      <w:pPr>
        <w:pStyle w:val="ActHead9"/>
        <w:rPr>
          <w:i w:val="0"/>
        </w:rPr>
      </w:pPr>
      <w:r w:rsidRPr="00081CAB">
        <w:t>Corporations Act 2001</w:t>
      </w:r>
    </w:p>
    <w:p w14:paraId="60F753A1" w14:textId="77777777" w:rsidR="00F304E3" w:rsidRPr="00081CAB" w:rsidRDefault="008739D4" w:rsidP="006E4979">
      <w:pPr>
        <w:pStyle w:val="ItemHead"/>
      </w:pPr>
      <w:r>
        <w:t>24</w:t>
      </w:r>
      <w:r w:rsidR="00F304E3" w:rsidRPr="00081CAB">
        <w:t xml:space="preserve">  After subsection 941C(2)</w:t>
      </w:r>
    </w:p>
    <w:p w14:paraId="0B5023BB" w14:textId="77777777" w:rsidR="00F304E3" w:rsidRPr="00081CAB" w:rsidRDefault="00F304E3" w:rsidP="006E4979">
      <w:pPr>
        <w:pStyle w:val="Item"/>
      </w:pPr>
      <w:r w:rsidRPr="00081CAB">
        <w:t>Insert:</w:t>
      </w:r>
    </w:p>
    <w:p w14:paraId="1C77610D" w14:textId="77777777" w:rsidR="00F304E3" w:rsidRPr="00081CAB" w:rsidRDefault="00F304E3" w:rsidP="006E4979">
      <w:pPr>
        <w:pStyle w:val="SubsectionHead"/>
      </w:pPr>
      <w:r w:rsidRPr="00081CAB">
        <w:t>Dealing in financial products in ordinary course of operation of superannuation entity</w:t>
      </w:r>
    </w:p>
    <w:p w14:paraId="2AD2F854" w14:textId="77777777" w:rsidR="00F304E3" w:rsidRPr="00081CAB" w:rsidRDefault="00F304E3" w:rsidP="006E4979">
      <w:pPr>
        <w:pStyle w:val="subsection"/>
      </w:pPr>
      <w:r w:rsidRPr="00081CAB">
        <w:tab/>
        <w:t>(2A)</w:t>
      </w:r>
      <w:r w:rsidRPr="00081CAB">
        <w:tab/>
        <w:t>The providing entity does not have to give the client a Financial Services Guide if:</w:t>
      </w:r>
    </w:p>
    <w:p w14:paraId="7A8D88BA" w14:textId="77777777" w:rsidR="00F304E3" w:rsidRPr="00081CAB" w:rsidRDefault="00F304E3" w:rsidP="006E4979">
      <w:pPr>
        <w:pStyle w:val="paragraph"/>
      </w:pPr>
      <w:r w:rsidRPr="00081CAB">
        <w:tab/>
        <w:t>(a)</w:t>
      </w:r>
      <w:r w:rsidRPr="00081CAB">
        <w:tab/>
        <w:t>the providing entity is the trustee of a superannuation entity; and</w:t>
      </w:r>
    </w:p>
    <w:p w14:paraId="22C33C16" w14:textId="77777777" w:rsidR="00F304E3" w:rsidRPr="00081CAB" w:rsidRDefault="00F304E3" w:rsidP="006E4979">
      <w:pPr>
        <w:pStyle w:val="paragraph"/>
      </w:pPr>
      <w:r w:rsidRPr="00081CAB">
        <w:tab/>
        <w:t>(b)</w:t>
      </w:r>
      <w:r w:rsidRPr="00081CAB">
        <w:tab/>
        <w:t xml:space="preserve">the client is a member (within the meaning of the </w:t>
      </w:r>
      <w:r w:rsidRPr="00081CAB">
        <w:rPr>
          <w:i/>
        </w:rPr>
        <w:t>Superannuation Industry (Supervision) Act 1993</w:t>
      </w:r>
      <w:r w:rsidRPr="00081CAB">
        <w:t>) of the superannuation entity; and</w:t>
      </w:r>
    </w:p>
    <w:p w14:paraId="36E4DCDA" w14:textId="77777777" w:rsidR="00F304E3" w:rsidRPr="00081CAB" w:rsidRDefault="00F304E3" w:rsidP="006E4979">
      <w:pPr>
        <w:pStyle w:val="paragraph"/>
      </w:pPr>
      <w:r w:rsidRPr="00081CAB">
        <w:tab/>
        <w:t>(c)</w:t>
      </w:r>
      <w:r w:rsidRPr="00081CAB">
        <w:tab/>
        <w:t>the financial service is a dealing by the trustee in financial products in the ordinary course of operation of the superannuation entity.</w:t>
      </w:r>
    </w:p>
    <w:p w14:paraId="04F96E44" w14:textId="77777777" w:rsidR="00F304E3" w:rsidRPr="00081CAB" w:rsidRDefault="00F304E3" w:rsidP="006E4979">
      <w:pPr>
        <w:pStyle w:val="SubsectionHead"/>
      </w:pPr>
      <w:r w:rsidRPr="00081CAB">
        <w:t>Dealing in financial products in ordinary course of operation of registered scheme</w:t>
      </w:r>
    </w:p>
    <w:p w14:paraId="7007DCB9" w14:textId="77777777" w:rsidR="00F304E3" w:rsidRPr="00081CAB" w:rsidRDefault="00F304E3" w:rsidP="006E4979">
      <w:pPr>
        <w:pStyle w:val="subsection"/>
      </w:pPr>
      <w:r w:rsidRPr="00081CAB">
        <w:tab/>
        <w:t>(2B)</w:t>
      </w:r>
      <w:r w:rsidRPr="00081CAB">
        <w:tab/>
        <w:t>The providing entity does not have to give the client a Financial Services Guide if:</w:t>
      </w:r>
    </w:p>
    <w:p w14:paraId="78ABA3FC" w14:textId="77777777" w:rsidR="00F304E3" w:rsidRPr="00081CAB" w:rsidRDefault="00F304E3" w:rsidP="006E4979">
      <w:pPr>
        <w:pStyle w:val="paragraph"/>
      </w:pPr>
      <w:r w:rsidRPr="00081CAB">
        <w:tab/>
        <w:t>(a)</w:t>
      </w:r>
      <w:r w:rsidRPr="00081CAB">
        <w:tab/>
        <w:t>the providing entity is the responsible entity of a registered scheme; and</w:t>
      </w:r>
    </w:p>
    <w:p w14:paraId="6BBEE145" w14:textId="77777777" w:rsidR="00F304E3" w:rsidRPr="00081CAB" w:rsidRDefault="00F304E3" w:rsidP="006E4979">
      <w:pPr>
        <w:pStyle w:val="paragraph"/>
      </w:pPr>
      <w:r w:rsidRPr="00081CAB">
        <w:tab/>
        <w:t>(b)</w:t>
      </w:r>
      <w:r w:rsidRPr="00081CAB">
        <w:tab/>
        <w:t>the client is a member the scheme; and</w:t>
      </w:r>
    </w:p>
    <w:p w14:paraId="14D51578" w14:textId="77777777" w:rsidR="00F304E3" w:rsidRPr="00081CAB" w:rsidRDefault="00F304E3" w:rsidP="006E4979">
      <w:pPr>
        <w:pStyle w:val="paragraph"/>
      </w:pPr>
      <w:r w:rsidRPr="00081CAB">
        <w:tab/>
        <w:t>(c)</w:t>
      </w:r>
      <w:r w:rsidRPr="00081CAB">
        <w:tab/>
        <w:t>the financial service is a dealing by the responsible entity in financial products in the ordinary course of operation of the scheme.</w:t>
      </w:r>
    </w:p>
    <w:p w14:paraId="4DA56ABE" w14:textId="77777777" w:rsidR="002A41AD" w:rsidRPr="002A41AD" w:rsidRDefault="006E4979" w:rsidP="006E4979">
      <w:pPr>
        <w:pStyle w:val="ActHead8"/>
      </w:pPr>
      <w:r>
        <w:lastRenderedPageBreak/>
        <w:t>Division 2</w:t>
      </w:r>
      <w:r w:rsidR="002A41AD">
        <w:t>—Repeals</w:t>
      </w:r>
    </w:p>
    <w:p w14:paraId="5DFCE62B" w14:textId="77777777" w:rsidR="00F304E3" w:rsidRPr="00081CAB" w:rsidRDefault="00F304E3" w:rsidP="006E4979">
      <w:pPr>
        <w:pStyle w:val="ActHead9"/>
      </w:pPr>
      <w:r w:rsidRPr="00081CAB">
        <w:t>ASIC Corporations (Superannuation and Schemes: Underlying Investments) Instrument 2016/378</w:t>
      </w:r>
    </w:p>
    <w:p w14:paraId="4A16F615" w14:textId="77777777" w:rsidR="00F304E3" w:rsidRPr="00081CAB" w:rsidRDefault="008739D4" w:rsidP="006E4979">
      <w:pPr>
        <w:pStyle w:val="ItemHead"/>
      </w:pPr>
      <w:r>
        <w:t>25</w:t>
      </w:r>
      <w:r w:rsidR="00F304E3" w:rsidRPr="00081CAB">
        <w:t xml:space="preserve">  The whole of the instrument</w:t>
      </w:r>
    </w:p>
    <w:p w14:paraId="6DEB6422" w14:textId="77777777" w:rsidR="00F304E3" w:rsidRPr="00081CAB" w:rsidRDefault="00F304E3" w:rsidP="006E4979">
      <w:pPr>
        <w:pStyle w:val="Item"/>
      </w:pPr>
      <w:r w:rsidRPr="00081CAB">
        <w:t>Repeal the instrument.</w:t>
      </w:r>
    </w:p>
    <w:p w14:paraId="7A6D6AC1" w14:textId="77777777" w:rsidR="008D5AF7" w:rsidRPr="00081CAB" w:rsidRDefault="00636B51" w:rsidP="006E4979">
      <w:pPr>
        <w:pStyle w:val="ActHead7"/>
        <w:pageBreakBefore/>
      </w:pPr>
      <w:r w:rsidRPr="00510F3D">
        <w:rPr>
          <w:rStyle w:val="CharAmPartNo"/>
        </w:rPr>
        <w:lastRenderedPageBreak/>
        <w:t>Part 4</w:t>
      </w:r>
      <w:r w:rsidR="00843EEF" w:rsidRPr="00081CAB">
        <w:t>—</w:t>
      </w:r>
      <w:r w:rsidR="008D5AF7" w:rsidRPr="00510F3D">
        <w:rPr>
          <w:rStyle w:val="CharAmPartText"/>
        </w:rPr>
        <w:t>Precontractual statements and information statements</w:t>
      </w:r>
    </w:p>
    <w:p w14:paraId="52A55870" w14:textId="77777777" w:rsidR="00843EEF" w:rsidRPr="00081CAB" w:rsidRDefault="00843EEF" w:rsidP="006E4979">
      <w:pPr>
        <w:pStyle w:val="ActHead9"/>
      </w:pPr>
      <w:r w:rsidRPr="00081CAB">
        <w:t xml:space="preserve">National Consumer Credit Protection Act </w:t>
      </w:r>
      <w:r w:rsidR="00E9153E" w:rsidRPr="00081CAB">
        <w:t>2009</w:t>
      </w:r>
    </w:p>
    <w:p w14:paraId="2C3E90F0" w14:textId="77777777" w:rsidR="00076DFB" w:rsidRPr="00081CAB" w:rsidRDefault="008739D4" w:rsidP="006E4979">
      <w:pPr>
        <w:pStyle w:val="ItemHead"/>
      </w:pPr>
      <w:r>
        <w:t>26</w:t>
      </w:r>
      <w:r w:rsidR="00076DFB" w:rsidRPr="00081CAB">
        <w:t xml:space="preserve">  At the end of </w:t>
      </w:r>
      <w:r w:rsidR="0010387E" w:rsidRPr="00081CAB">
        <w:t>section 1</w:t>
      </w:r>
      <w:r w:rsidR="008D5AF7" w:rsidRPr="00081CAB">
        <w:t>6 of the National Credit Code</w:t>
      </w:r>
    </w:p>
    <w:p w14:paraId="774B0F44" w14:textId="77777777" w:rsidR="00076DFB" w:rsidRPr="00081CAB" w:rsidRDefault="00076DFB" w:rsidP="006E4979">
      <w:pPr>
        <w:pStyle w:val="Item"/>
      </w:pPr>
      <w:r w:rsidRPr="00081CAB">
        <w:t>Add:</w:t>
      </w:r>
    </w:p>
    <w:p w14:paraId="159599DE" w14:textId="77777777" w:rsidR="00076DFB" w:rsidRPr="00081CAB" w:rsidRDefault="00076DFB" w:rsidP="006E4979">
      <w:pPr>
        <w:pStyle w:val="SubsectionHead"/>
      </w:pPr>
      <w:r w:rsidRPr="00081CAB">
        <w:t xml:space="preserve">Alternative ways of giving </w:t>
      </w:r>
      <w:r w:rsidR="008D5AF7" w:rsidRPr="00081CAB">
        <w:t>statements</w:t>
      </w:r>
      <w:r w:rsidRPr="00081CAB">
        <w:t xml:space="preserve"> to </w:t>
      </w:r>
      <w:r w:rsidR="008D5AF7" w:rsidRPr="00081CAB">
        <w:t>debtors</w:t>
      </w:r>
    </w:p>
    <w:p w14:paraId="273C9E5C" w14:textId="77777777" w:rsidR="00076DFB" w:rsidRPr="00081CAB" w:rsidRDefault="00076DFB" w:rsidP="006E4979">
      <w:pPr>
        <w:pStyle w:val="subsection"/>
      </w:pPr>
      <w:r w:rsidRPr="00081CAB">
        <w:tab/>
        <w:t>(</w:t>
      </w:r>
      <w:r w:rsidR="008D5AF7" w:rsidRPr="00081CAB">
        <w:t>8</w:t>
      </w:r>
      <w:r w:rsidRPr="00081CAB">
        <w:t>)</w:t>
      </w:r>
      <w:r w:rsidRPr="00081CAB">
        <w:tab/>
        <w:t xml:space="preserve">The regulations may specify ways in which a </w:t>
      </w:r>
      <w:r w:rsidR="008D5AF7" w:rsidRPr="00081CAB">
        <w:t xml:space="preserve">credit provider </w:t>
      </w:r>
      <w:r w:rsidRPr="00081CAB">
        <w:t xml:space="preserve">may give a document to a </w:t>
      </w:r>
      <w:r w:rsidR="008D5AF7" w:rsidRPr="00081CAB">
        <w:t>debtor f</w:t>
      </w:r>
      <w:r w:rsidRPr="00081CAB">
        <w:t xml:space="preserve">or the purposes of </w:t>
      </w:r>
      <w:r w:rsidR="008D5AF7" w:rsidRPr="00081CAB">
        <w:t>this section</w:t>
      </w:r>
      <w:r w:rsidRPr="00081CAB">
        <w:t xml:space="preserve"> (without limiting the ways in which the </w:t>
      </w:r>
      <w:r w:rsidR="008D5AF7" w:rsidRPr="00081CAB">
        <w:t xml:space="preserve">credit provider </w:t>
      </w:r>
      <w:r w:rsidRPr="00081CAB">
        <w:t xml:space="preserve">may give the document to the </w:t>
      </w:r>
      <w:r w:rsidR="008D5AF7" w:rsidRPr="00081CAB">
        <w:t>debtor</w:t>
      </w:r>
      <w:r w:rsidRPr="00081CAB">
        <w:t>).</w:t>
      </w:r>
    </w:p>
    <w:p w14:paraId="5B93F88D" w14:textId="77777777" w:rsidR="00076DFB" w:rsidRPr="00081CAB" w:rsidRDefault="00076DFB" w:rsidP="006E4979">
      <w:pPr>
        <w:pStyle w:val="SubsectionHead"/>
      </w:pPr>
      <w:r w:rsidRPr="00081CAB">
        <w:t xml:space="preserve">Mandatory requirements relating to giving </w:t>
      </w:r>
      <w:r w:rsidR="008D5AF7" w:rsidRPr="00081CAB">
        <w:t>statements to debtors</w:t>
      </w:r>
    </w:p>
    <w:p w14:paraId="56B31DDA" w14:textId="77777777" w:rsidR="00076DFB" w:rsidRPr="00081CAB" w:rsidRDefault="00076DFB" w:rsidP="006E4979">
      <w:pPr>
        <w:pStyle w:val="subsection"/>
      </w:pPr>
      <w:r w:rsidRPr="00081CAB">
        <w:tab/>
        <w:t>(</w:t>
      </w:r>
      <w:r w:rsidR="008D5AF7" w:rsidRPr="00081CAB">
        <w:t>9</w:t>
      </w:r>
      <w:r w:rsidRPr="00081CAB">
        <w:t>)</w:t>
      </w:r>
      <w:r w:rsidRPr="00081CAB">
        <w:tab/>
        <w:t>The regulations may specify:</w:t>
      </w:r>
    </w:p>
    <w:p w14:paraId="308D0BDD" w14:textId="77777777" w:rsidR="00076DFB" w:rsidRPr="00081CAB" w:rsidRDefault="00076DFB" w:rsidP="006E4979">
      <w:pPr>
        <w:pStyle w:val="paragraph"/>
      </w:pPr>
      <w:r w:rsidRPr="00081CAB">
        <w:tab/>
        <w:t>(a)</w:t>
      </w:r>
      <w:r w:rsidRPr="00081CAB">
        <w:tab/>
        <w:t xml:space="preserve">the way in which a </w:t>
      </w:r>
      <w:r w:rsidR="008D5AF7" w:rsidRPr="00081CAB">
        <w:t>credit provider</w:t>
      </w:r>
      <w:r w:rsidRPr="00081CAB">
        <w:t xml:space="preserve"> must give a document to a </w:t>
      </w:r>
      <w:r w:rsidR="008D5AF7" w:rsidRPr="00081CAB">
        <w:t xml:space="preserve">debtor </w:t>
      </w:r>
      <w:r w:rsidRPr="00081CAB">
        <w:t xml:space="preserve">for the purposes of </w:t>
      </w:r>
      <w:r w:rsidR="008D5AF7" w:rsidRPr="00081CAB">
        <w:t>this section; or</w:t>
      </w:r>
    </w:p>
    <w:p w14:paraId="2E0CE4B1" w14:textId="77777777" w:rsidR="00076DFB" w:rsidRPr="00081CAB" w:rsidRDefault="00076DFB" w:rsidP="006E4979">
      <w:pPr>
        <w:pStyle w:val="paragraph"/>
      </w:pPr>
      <w:r w:rsidRPr="00081CAB">
        <w:tab/>
        <w:t>(b)</w:t>
      </w:r>
      <w:r w:rsidRPr="00081CAB">
        <w:tab/>
        <w:t xml:space="preserve">a way in which a </w:t>
      </w:r>
      <w:r w:rsidR="008D5AF7" w:rsidRPr="00081CAB">
        <w:t xml:space="preserve">credit provider </w:t>
      </w:r>
      <w:r w:rsidRPr="00081CAB">
        <w:t xml:space="preserve">must not give a document to a </w:t>
      </w:r>
      <w:r w:rsidR="008D5AF7" w:rsidRPr="00081CAB">
        <w:t xml:space="preserve">debtor </w:t>
      </w:r>
      <w:r w:rsidRPr="00081CAB">
        <w:t xml:space="preserve">for the purposes of </w:t>
      </w:r>
      <w:r w:rsidR="008D5AF7" w:rsidRPr="00081CAB">
        <w:t>this section</w:t>
      </w:r>
      <w:r w:rsidRPr="00081CAB">
        <w:t>; or</w:t>
      </w:r>
    </w:p>
    <w:p w14:paraId="3FAE381D" w14:textId="77777777" w:rsidR="00076DFB" w:rsidRPr="00081CAB" w:rsidRDefault="00076DFB" w:rsidP="006E4979">
      <w:pPr>
        <w:pStyle w:val="paragraph"/>
      </w:pPr>
      <w:r w:rsidRPr="00081CAB">
        <w:tab/>
        <w:t>(c)</w:t>
      </w:r>
      <w:r w:rsidRPr="00081CAB">
        <w:tab/>
        <w:t xml:space="preserve">other requirements relating to a </w:t>
      </w:r>
      <w:r w:rsidR="008D5AF7" w:rsidRPr="00081CAB">
        <w:t xml:space="preserve">credit provider </w:t>
      </w:r>
      <w:r w:rsidRPr="00081CAB">
        <w:t xml:space="preserve">giving a document to a </w:t>
      </w:r>
      <w:r w:rsidR="008D5AF7" w:rsidRPr="00081CAB">
        <w:t xml:space="preserve">debtor </w:t>
      </w:r>
      <w:r w:rsidRPr="00081CAB">
        <w:t xml:space="preserve">for the purposes of </w:t>
      </w:r>
      <w:r w:rsidR="008D5AF7" w:rsidRPr="00081CAB">
        <w:t>this section</w:t>
      </w:r>
      <w:r w:rsidRPr="00081CAB">
        <w:t>.</w:t>
      </w:r>
    </w:p>
    <w:p w14:paraId="19AB73E6" w14:textId="77777777" w:rsidR="00076DFB" w:rsidRPr="00081CAB" w:rsidRDefault="00076DFB" w:rsidP="006E4979">
      <w:pPr>
        <w:pStyle w:val="subsection"/>
      </w:pPr>
      <w:r w:rsidRPr="00081CAB">
        <w:tab/>
        <w:t>(</w:t>
      </w:r>
      <w:r w:rsidR="008D5AF7" w:rsidRPr="00081CAB">
        <w:t>10</w:t>
      </w:r>
      <w:r w:rsidRPr="00081CAB">
        <w:t>)</w:t>
      </w:r>
      <w:r w:rsidRPr="00081CAB">
        <w:tab/>
        <w:t xml:space="preserve">The giving of a document by a </w:t>
      </w:r>
      <w:r w:rsidR="008D5AF7" w:rsidRPr="00081CAB">
        <w:t xml:space="preserve">credit provider </w:t>
      </w:r>
      <w:r w:rsidRPr="00081CAB">
        <w:t xml:space="preserve">to a </w:t>
      </w:r>
      <w:r w:rsidR="008D5AF7" w:rsidRPr="00081CAB">
        <w:t>debtor</w:t>
      </w:r>
      <w:r w:rsidRPr="00081CAB">
        <w:t xml:space="preserve"> for the purposes of </w:t>
      </w:r>
      <w:r w:rsidR="008D5AF7" w:rsidRPr="00081CAB">
        <w:t xml:space="preserve">this section </w:t>
      </w:r>
      <w:r w:rsidRPr="00081CAB">
        <w:t>is to be disregarded if:</w:t>
      </w:r>
    </w:p>
    <w:p w14:paraId="6189FD58" w14:textId="77777777" w:rsidR="00076DFB" w:rsidRPr="00081CAB" w:rsidRDefault="00076DFB" w:rsidP="006E4979">
      <w:pPr>
        <w:pStyle w:val="paragraph"/>
      </w:pPr>
      <w:r w:rsidRPr="00081CAB">
        <w:tab/>
        <w:t>(a)</w:t>
      </w:r>
      <w:r w:rsidRPr="00081CAB">
        <w:tab/>
        <w:t xml:space="preserve">the giving of the document is not in the way (if any) specified for the purposes of </w:t>
      </w:r>
      <w:r w:rsidR="006E4979">
        <w:t>paragraph (</w:t>
      </w:r>
      <w:r w:rsidR="008D5AF7" w:rsidRPr="00081CAB">
        <w:t>9</w:t>
      </w:r>
      <w:r w:rsidRPr="00081CAB">
        <w:t>)(a); or</w:t>
      </w:r>
    </w:p>
    <w:p w14:paraId="05C8FB0E" w14:textId="77777777" w:rsidR="00076DFB" w:rsidRPr="00081CAB" w:rsidRDefault="00076DFB" w:rsidP="006E4979">
      <w:pPr>
        <w:pStyle w:val="paragraph"/>
      </w:pPr>
      <w:r w:rsidRPr="00081CAB">
        <w:tab/>
        <w:t>(b)</w:t>
      </w:r>
      <w:r w:rsidRPr="00081CAB">
        <w:tab/>
        <w:t xml:space="preserve">the giving of the document is in a way (if any) specified for the purposes of </w:t>
      </w:r>
      <w:r w:rsidR="006E4979">
        <w:t>paragraph (</w:t>
      </w:r>
      <w:r w:rsidR="008D5AF7" w:rsidRPr="00081CAB">
        <w:t>9</w:t>
      </w:r>
      <w:r w:rsidRPr="00081CAB">
        <w:t>)(b); or</w:t>
      </w:r>
    </w:p>
    <w:p w14:paraId="0A53F2A6" w14:textId="77777777" w:rsidR="00076DFB" w:rsidRDefault="00076DFB" w:rsidP="006E4979">
      <w:pPr>
        <w:pStyle w:val="paragraph"/>
      </w:pPr>
      <w:r w:rsidRPr="00081CAB">
        <w:tab/>
        <w:t>(c)</w:t>
      </w:r>
      <w:r w:rsidRPr="00081CAB">
        <w:tab/>
        <w:t xml:space="preserve">any requirements specified for the purposes of </w:t>
      </w:r>
      <w:r w:rsidR="006E4979">
        <w:t>paragraph (</w:t>
      </w:r>
      <w:r w:rsidR="008D5AF7" w:rsidRPr="00081CAB">
        <w:t>9</w:t>
      </w:r>
      <w:r w:rsidRPr="00081CAB">
        <w:t>)(c) in relation to the giving of the document are not satisfied.</w:t>
      </w:r>
    </w:p>
    <w:sectPr w:rsidR="00076DFB" w:rsidSect="006E4979">
      <w:headerReference w:type="even" r:id="rId11"/>
      <w:headerReference w:type="default" r:id="rId12"/>
      <w:footerReference w:type="even" r:id="rId13"/>
      <w:footerReference w:type="default" r:id="rId14"/>
      <w:headerReference w:type="first" r:id="rId15"/>
      <w:footerReference w:type="first" r:id="rId16"/>
      <w:pgSz w:w="11907" w:h="16839"/>
      <w:pgMar w:top="794" w:right="2410" w:bottom="4395" w:left="2410" w:header="720" w:footer="3165" w:gutter="0"/>
      <w:lnNumType w:countBy="1" w:distance="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D94664" w14:textId="77777777" w:rsidR="00806007" w:rsidRDefault="00806007" w:rsidP="00664C63">
      <w:pPr>
        <w:spacing w:line="240" w:lineRule="auto"/>
      </w:pPr>
      <w:r>
        <w:separator/>
      </w:r>
    </w:p>
  </w:endnote>
  <w:endnote w:type="continuationSeparator" w:id="0">
    <w:p w14:paraId="6D099C05" w14:textId="77777777" w:rsidR="00806007" w:rsidRDefault="00806007" w:rsidP="00664C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25B1A" w14:textId="77777777" w:rsidR="00B955BD" w:rsidRPr="00BB4623" w:rsidRDefault="00B955BD" w:rsidP="006E4979">
    <w:pPr>
      <w:pBdr>
        <w:top w:val="single" w:sz="6" w:space="1" w:color="auto"/>
      </w:pBdr>
      <w:spacing w:before="120"/>
      <w:jc w:val="right"/>
      <w:rPr>
        <w:sz w:val="18"/>
      </w:rPr>
    </w:pPr>
  </w:p>
  <w:p w14:paraId="7FCDE2A9" w14:textId="77777777" w:rsidR="00B955BD" w:rsidRPr="00BB4623" w:rsidRDefault="00B955BD" w:rsidP="00664C63">
    <w:pPr>
      <w:rPr>
        <w:i/>
        <w:sz w:val="18"/>
      </w:rPr>
    </w:pPr>
    <w:r w:rsidRPr="00BB4623">
      <w:rPr>
        <w:i/>
        <w:sz w:val="18"/>
      </w:rPr>
      <w:fldChar w:fldCharType="begin"/>
    </w:r>
    <w:r w:rsidRPr="00BB4623">
      <w:rPr>
        <w:i/>
        <w:sz w:val="18"/>
      </w:rPr>
      <w:instrText xml:space="preserve"> PAGE </w:instrText>
    </w:r>
    <w:r w:rsidRPr="00BB4623">
      <w:rPr>
        <w:i/>
        <w:sz w:val="18"/>
      </w:rPr>
      <w:fldChar w:fldCharType="separate"/>
    </w:r>
    <w:r w:rsidRPr="00BB4623">
      <w:rPr>
        <w:i/>
        <w:noProof/>
        <w:sz w:val="18"/>
      </w:rPr>
      <w:t>1</w:t>
    </w:r>
    <w:r w:rsidRPr="00BB4623">
      <w:rPr>
        <w:i/>
        <w:sz w:val="18"/>
      </w:rPr>
      <w:fldChar w:fldCharType="end"/>
    </w:r>
  </w:p>
  <w:p w14:paraId="187D7504" w14:textId="77777777" w:rsidR="00B955BD" w:rsidRPr="00BB4623" w:rsidRDefault="00B955BD" w:rsidP="00664C63">
    <w:pPr>
      <w:jc w:val="right"/>
      <w:rPr>
        <w:i/>
        <w:sz w:val="18"/>
      </w:rPr>
    </w:pPr>
    <w:r w:rsidRPr="00BB4623">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141EC" w14:textId="77777777" w:rsidR="00B955BD" w:rsidRDefault="00B955BD" w:rsidP="006E4979">
    <w:pPr>
      <w:pBdr>
        <w:top w:val="single" w:sz="6" w:space="1" w:color="auto"/>
      </w:pBdr>
      <w:spacing w:before="120"/>
      <w:rPr>
        <w:sz w:val="18"/>
      </w:rPr>
    </w:pPr>
  </w:p>
  <w:tbl>
    <w:tblPr>
      <w:tblW w:w="0" w:type="auto"/>
      <w:tblLayout w:type="fixed"/>
      <w:tblLook w:val="0000" w:firstRow="0" w:lastRow="0" w:firstColumn="0" w:lastColumn="0" w:noHBand="0" w:noVBand="0"/>
    </w:tblPr>
    <w:tblGrid>
      <w:gridCol w:w="7087"/>
    </w:tblGrid>
    <w:tr w:rsidR="00B955BD" w:rsidRPr="00B3608C" w14:paraId="043F418C" w14:textId="77777777" w:rsidTr="009347E5">
      <w:trPr>
        <w:trHeight w:val="280"/>
      </w:trPr>
      <w:tc>
        <w:tcPr>
          <w:tcW w:w="7087" w:type="dxa"/>
        </w:tcPr>
        <w:p w14:paraId="726ABF71" w14:textId="77777777" w:rsidR="00B955BD" w:rsidRPr="00B3608C" w:rsidRDefault="00B955BD" w:rsidP="009347E5">
          <w:pPr>
            <w:jc w:val="right"/>
            <w:rPr>
              <w:i/>
              <w:sz w:val="18"/>
            </w:rPr>
          </w:pPr>
          <w:r w:rsidRPr="00BB4623">
            <w:rPr>
              <w:i/>
              <w:sz w:val="18"/>
            </w:rPr>
            <w:fldChar w:fldCharType="begin"/>
          </w:r>
          <w:r w:rsidRPr="00BB4623">
            <w:rPr>
              <w:i/>
              <w:sz w:val="18"/>
            </w:rPr>
            <w:instrText xml:space="preserve"> PAGE </w:instrText>
          </w:r>
          <w:r w:rsidRPr="00BB4623">
            <w:rPr>
              <w:i/>
              <w:sz w:val="18"/>
            </w:rPr>
            <w:fldChar w:fldCharType="separate"/>
          </w:r>
          <w:r>
            <w:rPr>
              <w:i/>
              <w:noProof/>
              <w:sz w:val="18"/>
            </w:rPr>
            <w:t>1</w:t>
          </w:r>
          <w:r w:rsidRPr="00BB4623">
            <w:rPr>
              <w:i/>
              <w:sz w:val="18"/>
            </w:rPr>
            <w:fldChar w:fldCharType="end"/>
          </w:r>
        </w:p>
      </w:tc>
    </w:tr>
    <w:tr w:rsidR="00B955BD" w:rsidRPr="00B3608C" w14:paraId="7F6EE14A" w14:textId="77777777" w:rsidTr="009347E5">
      <w:tc>
        <w:tcPr>
          <w:tcW w:w="7087" w:type="dxa"/>
        </w:tcPr>
        <w:p w14:paraId="09C25621" w14:textId="77777777" w:rsidR="00B955BD" w:rsidRPr="00B3608C" w:rsidRDefault="00B955BD" w:rsidP="009347E5">
          <w:pPr>
            <w:rPr>
              <w:i/>
              <w:sz w:val="18"/>
            </w:rPr>
          </w:pPr>
          <w:r w:rsidRPr="00BB4623">
            <w:rPr>
              <w:i/>
              <w:sz w:val="18"/>
            </w:rPr>
            <w:t xml:space="preserve">  </w:t>
          </w:r>
        </w:p>
      </w:tc>
    </w:tr>
  </w:tbl>
  <w:p w14:paraId="5BC5C1A7" w14:textId="77777777" w:rsidR="00B955BD" w:rsidRPr="00BB4623" w:rsidRDefault="00B955BD" w:rsidP="00B3608C">
    <w:pPr>
      <w:pStyle w:val="Tabletext"/>
      <w:spacing w:before="0"/>
    </w:pPr>
    <w:r w:rsidRPr="00324EB0">
      <w:rPr>
        <w:b/>
        <w:noProof/>
        <w:lang w:val="en-US"/>
      </w:rPr>
      <mc:AlternateContent>
        <mc:Choice Requires="wps">
          <w:drawing>
            <wp:anchor distT="0" distB="0" distL="114300" distR="114300" simplePos="0" relativeHeight="251657216" behindDoc="1" locked="1" layoutInCell="1" allowOverlap="1" wp14:anchorId="2A3C5C44" wp14:editId="68AC6ED3">
              <wp:simplePos x="0" y="0"/>
              <wp:positionH relativeFrom="page">
                <wp:align>center</wp:align>
              </wp:positionH>
              <wp:positionV relativeFrom="paragraph">
                <wp:posOffset>1533525</wp:posOffset>
              </wp:positionV>
              <wp:extent cx="5773003" cy="395785"/>
              <wp:effectExtent l="0" t="0" r="0" b="4445"/>
              <wp:wrapNone/>
              <wp:docPr id="7" name="Text Box 7" descr="Sec-Foot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304DF6F" w14:textId="77777777" w:rsidR="00B955BD" w:rsidRPr="00324EB0" w:rsidRDefault="00B955BD" w:rsidP="009347E5">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515A0">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6E4979">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6E4979">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515A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515A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515A0">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515A0">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A3C5C44" id="_x0000_t202" coordsize="21600,21600" o:spt="202" path="m,l,21600r21600,l21600,xe">
              <v:stroke joinstyle="miter"/>
              <v:path gradientshapeok="t" o:connecttype="rect"/>
            </v:shapetype>
            <v:shape id="Text Box 7" o:spid="_x0000_s1027" type="#_x0000_t202" alt="Sec-Footerprimary" style="position:absolute;margin-left:0;margin-top:120.75pt;width:454.55pt;height:31.15pt;z-index:-251659264;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" stroked="f" strokeweight=".5pt">
              <v:textbox>
                <w:txbxContent>
                  <w:p w14:paraId="0304DF6F" w14:textId="77777777" w:rsidR="00B955BD" w:rsidRPr="00324EB0" w:rsidRDefault="00B955BD" w:rsidP="009347E5">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515A0">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6E4979">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6E4979">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515A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515A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515A0">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515A0">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8AA16" w14:textId="77777777" w:rsidR="00B955BD" w:rsidRPr="00BB4623" w:rsidRDefault="00B955BD" w:rsidP="006E4979">
    <w:pPr>
      <w:pStyle w:val="Footer"/>
      <w:tabs>
        <w:tab w:val="clear" w:pos="4153"/>
        <w:tab w:val="clear" w:pos="8306"/>
        <w:tab w:val="center" w:pos="4150"/>
        <w:tab w:val="right" w:pos="8307"/>
      </w:tabs>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CFB838" w14:textId="77777777" w:rsidR="00806007" w:rsidRDefault="00806007" w:rsidP="00664C63">
      <w:pPr>
        <w:spacing w:line="240" w:lineRule="auto"/>
      </w:pPr>
      <w:r>
        <w:separator/>
      </w:r>
    </w:p>
  </w:footnote>
  <w:footnote w:type="continuationSeparator" w:id="0">
    <w:p w14:paraId="567F16CF" w14:textId="77777777" w:rsidR="00806007" w:rsidRDefault="00806007" w:rsidP="00664C6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45781" w14:textId="77777777" w:rsidR="00B955BD" w:rsidRPr="00BB4623" w:rsidRDefault="00B955BD" w:rsidP="00664C63">
    <w:pPr>
      <w:rPr>
        <w:sz w:val="24"/>
      </w:rPr>
    </w:pPr>
  </w:p>
  <w:p w14:paraId="6F6DF0BD" w14:textId="77777777" w:rsidR="00B955BD" w:rsidRPr="00BB4623" w:rsidRDefault="00B955BD" w:rsidP="00664C63">
    <w:pPr>
      <w:pBdr>
        <w:bottom w:val="single" w:sz="6" w:space="1" w:color="auto"/>
      </w:pBdr>
      <w:rPr>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B5050" w14:textId="77777777" w:rsidR="00B955BD" w:rsidRPr="00BB4623" w:rsidRDefault="00B955BD" w:rsidP="00664C63">
    <w:pPr>
      <w:jc w:val="right"/>
      <w:rPr>
        <w:sz w:val="24"/>
      </w:rPr>
    </w:pPr>
    <w:r w:rsidRPr="00931D06">
      <w:rPr>
        <w:b/>
        <w:noProof/>
        <w:sz w:val="24"/>
        <w:lang w:val="en-US"/>
      </w:rPr>
      <mc:AlternateContent>
        <mc:Choice Requires="wps">
          <w:drawing>
            <wp:anchor distT="0" distB="0" distL="114300" distR="114300" simplePos="0" relativeHeight="251658240" behindDoc="1" locked="1" layoutInCell="1" allowOverlap="1" wp14:anchorId="58A1F248" wp14:editId="57D890EB">
              <wp:simplePos x="0" y="0"/>
              <wp:positionH relativeFrom="page">
                <wp:align>center</wp:align>
              </wp:positionH>
              <wp:positionV relativeFrom="paragraph">
                <wp:posOffset>-317500</wp:posOffset>
              </wp:positionV>
              <wp:extent cx="5773003" cy="395785"/>
              <wp:effectExtent l="0" t="0" r="0" b="4445"/>
              <wp:wrapNone/>
              <wp:docPr id="107" name="Text Box 107" descr="Sec-Head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A24717D" w14:textId="5AA4C9F5" w:rsidR="00B955BD" w:rsidRPr="00324EB0" w:rsidRDefault="00B955BD" w:rsidP="009347E5">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515A0">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6E4979">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6E4979">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515A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515A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515A0">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AF68A6">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8A1F248" id="_x0000_t202" coordsize="21600,21600" o:spt="202" path="m,l,21600r21600,l21600,xe">
              <v:stroke joinstyle="miter"/>
              <v:path gradientshapeok="t" o:connecttype="rect"/>
            </v:shapetype>
            <v:shape id="Text Box 107" o:spid="_x0000_s1026" type="#_x0000_t202" alt="Sec-Headerprimary" style="position:absolute;left:0;text-align:left;margin-left:0;margin-top:-25pt;width:454.55pt;height:31.15pt;z-index:-251658240;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" stroked="f" strokeweight=".5pt">
              <v:textbox>
                <w:txbxContent>
                  <w:p w14:paraId="3A24717D" w14:textId="5AA4C9F5" w:rsidR="00B955BD" w:rsidRPr="00324EB0" w:rsidRDefault="00B955BD" w:rsidP="009347E5">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1515A0">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6E4979">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6E4979">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515A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1515A0">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1515A0">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AF68A6">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p>
  <w:p w14:paraId="2E94E5A1" w14:textId="77777777" w:rsidR="00B955BD" w:rsidRPr="00BB4623" w:rsidRDefault="00B955BD" w:rsidP="00664C63">
    <w:pPr>
      <w:pBdr>
        <w:bottom w:val="single" w:sz="6" w:space="1" w:color="auto"/>
      </w:pBdr>
      <w:jc w:val="right"/>
      <w:rPr>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F6EEB" w14:textId="77777777" w:rsidR="00B955BD" w:rsidRPr="00BB4623" w:rsidRDefault="00B955BD" w:rsidP="00664C63">
    <w:pPr>
      <w:pStyle w:val="Header"/>
      <w:tabs>
        <w:tab w:val="clear" w:pos="4150"/>
        <w:tab w:val="clear" w:pos="8307"/>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612625"/>
    <w:multiLevelType w:val="hybridMultilevel"/>
    <w:tmpl w:val="2EC256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16cid:durableId="968364707">
    <w:abstractNumId w:val="9"/>
  </w:num>
  <w:num w:numId="2" w16cid:durableId="1241451186">
    <w:abstractNumId w:val="7"/>
  </w:num>
  <w:num w:numId="3" w16cid:durableId="168065871">
    <w:abstractNumId w:val="6"/>
  </w:num>
  <w:num w:numId="4" w16cid:durableId="1271166261">
    <w:abstractNumId w:val="5"/>
  </w:num>
  <w:num w:numId="5" w16cid:durableId="769933416">
    <w:abstractNumId w:val="4"/>
  </w:num>
  <w:num w:numId="6" w16cid:durableId="894466280">
    <w:abstractNumId w:val="8"/>
  </w:num>
  <w:num w:numId="7" w16cid:durableId="834539520">
    <w:abstractNumId w:val="3"/>
  </w:num>
  <w:num w:numId="8" w16cid:durableId="1691685499">
    <w:abstractNumId w:val="2"/>
  </w:num>
  <w:num w:numId="9" w16cid:durableId="675881455">
    <w:abstractNumId w:val="1"/>
  </w:num>
  <w:num w:numId="10" w16cid:durableId="2081056438">
    <w:abstractNumId w:val="0"/>
  </w:num>
  <w:num w:numId="11" w16cid:durableId="1546454315">
    <w:abstractNumId w:val="12"/>
  </w:num>
  <w:num w:numId="12" w16cid:durableId="816727565">
    <w:abstractNumId w:val="11"/>
  </w:num>
  <w:num w:numId="13" w16cid:durableId="209578077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96D"/>
    <w:rsid w:val="00003A8C"/>
    <w:rsid w:val="00007A09"/>
    <w:rsid w:val="000136AF"/>
    <w:rsid w:val="00014B9A"/>
    <w:rsid w:val="00023E10"/>
    <w:rsid w:val="00033F15"/>
    <w:rsid w:val="00037174"/>
    <w:rsid w:val="00044069"/>
    <w:rsid w:val="00055D20"/>
    <w:rsid w:val="00056BEA"/>
    <w:rsid w:val="000614BF"/>
    <w:rsid w:val="00073C5A"/>
    <w:rsid w:val="00076DFB"/>
    <w:rsid w:val="000801AA"/>
    <w:rsid w:val="00081CAB"/>
    <w:rsid w:val="00087033"/>
    <w:rsid w:val="000C717A"/>
    <w:rsid w:val="000C74F9"/>
    <w:rsid w:val="000D05EF"/>
    <w:rsid w:val="000D3899"/>
    <w:rsid w:val="000E202F"/>
    <w:rsid w:val="000E5A0E"/>
    <w:rsid w:val="000F21C1"/>
    <w:rsid w:val="000F4126"/>
    <w:rsid w:val="001016D1"/>
    <w:rsid w:val="0010240E"/>
    <w:rsid w:val="0010387E"/>
    <w:rsid w:val="0010745C"/>
    <w:rsid w:val="001118C5"/>
    <w:rsid w:val="0011206D"/>
    <w:rsid w:val="0011312B"/>
    <w:rsid w:val="00126199"/>
    <w:rsid w:val="00126F89"/>
    <w:rsid w:val="001515A0"/>
    <w:rsid w:val="00164724"/>
    <w:rsid w:val="00166C2F"/>
    <w:rsid w:val="00166CFC"/>
    <w:rsid w:val="0017683C"/>
    <w:rsid w:val="00181B29"/>
    <w:rsid w:val="00182C9A"/>
    <w:rsid w:val="0018435F"/>
    <w:rsid w:val="0019190A"/>
    <w:rsid w:val="001935D4"/>
    <w:rsid w:val="001939E1"/>
    <w:rsid w:val="0019504F"/>
    <w:rsid w:val="00195382"/>
    <w:rsid w:val="00196B20"/>
    <w:rsid w:val="001A1D92"/>
    <w:rsid w:val="001A6BEC"/>
    <w:rsid w:val="001B0F61"/>
    <w:rsid w:val="001B4CB9"/>
    <w:rsid w:val="001C1CC8"/>
    <w:rsid w:val="001C69C4"/>
    <w:rsid w:val="001C7F10"/>
    <w:rsid w:val="001D5B55"/>
    <w:rsid w:val="001E3590"/>
    <w:rsid w:val="001E4475"/>
    <w:rsid w:val="001E7407"/>
    <w:rsid w:val="00201DD3"/>
    <w:rsid w:val="002030F8"/>
    <w:rsid w:val="00205D5B"/>
    <w:rsid w:val="0021250A"/>
    <w:rsid w:val="00213297"/>
    <w:rsid w:val="002169B7"/>
    <w:rsid w:val="0021748F"/>
    <w:rsid w:val="0022604F"/>
    <w:rsid w:val="002277A0"/>
    <w:rsid w:val="002323EB"/>
    <w:rsid w:val="0023273B"/>
    <w:rsid w:val="00240749"/>
    <w:rsid w:val="002451C3"/>
    <w:rsid w:val="00251A01"/>
    <w:rsid w:val="00255516"/>
    <w:rsid w:val="00255CE1"/>
    <w:rsid w:val="00294FDB"/>
    <w:rsid w:val="00296415"/>
    <w:rsid w:val="00297ECB"/>
    <w:rsid w:val="002A41AD"/>
    <w:rsid w:val="002A5B04"/>
    <w:rsid w:val="002B1D6F"/>
    <w:rsid w:val="002B3D13"/>
    <w:rsid w:val="002C085A"/>
    <w:rsid w:val="002D043A"/>
    <w:rsid w:val="002D3C63"/>
    <w:rsid w:val="002D5350"/>
    <w:rsid w:val="002E05B3"/>
    <w:rsid w:val="002E548B"/>
    <w:rsid w:val="002F08B3"/>
    <w:rsid w:val="002F2802"/>
    <w:rsid w:val="00313C6F"/>
    <w:rsid w:val="00331BF8"/>
    <w:rsid w:val="0033411C"/>
    <w:rsid w:val="00334771"/>
    <w:rsid w:val="00334B3D"/>
    <w:rsid w:val="003415D3"/>
    <w:rsid w:val="00352B0F"/>
    <w:rsid w:val="00393EBD"/>
    <w:rsid w:val="00395185"/>
    <w:rsid w:val="003A45D5"/>
    <w:rsid w:val="003B0F1E"/>
    <w:rsid w:val="003B462C"/>
    <w:rsid w:val="003C731F"/>
    <w:rsid w:val="003D0317"/>
    <w:rsid w:val="003D0BFE"/>
    <w:rsid w:val="003D2D96"/>
    <w:rsid w:val="003D5046"/>
    <w:rsid w:val="003D5700"/>
    <w:rsid w:val="003D7310"/>
    <w:rsid w:val="003F5921"/>
    <w:rsid w:val="003F60D2"/>
    <w:rsid w:val="003F7359"/>
    <w:rsid w:val="00402376"/>
    <w:rsid w:val="0040346F"/>
    <w:rsid w:val="004043EE"/>
    <w:rsid w:val="00405B76"/>
    <w:rsid w:val="0040616D"/>
    <w:rsid w:val="00407413"/>
    <w:rsid w:val="004116CD"/>
    <w:rsid w:val="004168B4"/>
    <w:rsid w:val="00424CA9"/>
    <w:rsid w:val="00426597"/>
    <w:rsid w:val="00427D10"/>
    <w:rsid w:val="00431114"/>
    <w:rsid w:val="00432E7A"/>
    <w:rsid w:val="00434992"/>
    <w:rsid w:val="0044291A"/>
    <w:rsid w:val="004434C1"/>
    <w:rsid w:val="0044395D"/>
    <w:rsid w:val="004655B5"/>
    <w:rsid w:val="004737CD"/>
    <w:rsid w:val="004746B7"/>
    <w:rsid w:val="004861B2"/>
    <w:rsid w:val="00486404"/>
    <w:rsid w:val="0049096D"/>
    <w:rsid w:val="004921F6"/>
    <w:rsid w:val="00496F97"/>
    <w:rsid w:val="004C455C"/>
    <w:rsid w:val="004C50DA"/>
    <w:rsid w:val="004C7108"/>
    <w:rsid w:val="004D03DE"/>
    <w:rsid w:val="004D4156"/>
    <w:rsid w:val="004D54BD"/>
    <w:rsid w:val="004D5F30"/>
    <w:rsid w:val="004D617C"/>
    <w:rsid w:val="004E122D"/>
    <w:rsid w:val="004E3680"/>
    <w:rsid w:val="004F54C8"/>
    <w:rsid w:val="005014D8"/>
    <w:rsid w:val="005104CE"/>
    <w:rsid w:val="00510F3D"/>
    <w:rsid w:val="00513750"/>
    <w:rsid w:val="00516B8D"/>
    <w:rsid w:val="00522E1B"/>
    <w:rsid w:val="00523905"/>
    <w:rsid w:val="0053159D"/>
    <w:rsid w:val="00537196"/>
    <w:rsid w:val="00537FBC"/>
    <w:rsid w:val="00543850"/>
    <w:rsid w:val="005511B8"/>
    <w:rsid w:val="00556632"/>
    <w:rsid w:val="00560880"/>
    <w:rsid w:val="00572206"/>
    <w:rsid w:val="005813FE"/>
    <w:rsid w:val="00584052"/>
    <w:rsid w:val="00584811"/>
    <w:rsid w:val="00593AA6"/>
    <w:rsid w:val="00594161"/>
    <w:rsid w:val="00594749"/>
    <w:rsid w:val="005A381F"/>
    <w:rsid w:val="005A6F34"/>
    <w:rsid w:val="005B4067"/>
    <w:rsid w:val="005B7013"/>
    <w:rsid w:val="005B7C6C"/>
    <w:rsid w:val="005C3F41"/>
    <w:rsid w:val="005C5800"/>
    <w:rsid w:val="005C6175"/>
    <w:rsid w:val="005C7A13"/>
    <w:rsid w:val="005D4DEA"/>
    <w:rsid w:val="005F1641"/>
    <w:rsid w:val="005F5C8D"/>
    <w:rsid w:val="00600219"/>
    <w:rsid w:val="00600CBB"/>
    <w:rsid w:val="00611C2E"/>
    <w:rsid w:val="006138AF"/>
    <w:rsid w:val="00615941"/>
    <w:rsid w:val="0062013D"/>
    <w:rsid w:val="00630077"/>
    <w:rsid w:val="006345C5"/>
    <w:rsid w:val="00636B51"/>
    <w:rsid w:val="006444FB"/>
    <w:rsid w:val="00645379"/>
    <w:rsid w:val="0065106B"/>
    <w:rsid w:val="006527A6"/>
    <w:rsid w:val="00656237"/>
    <w:rsid w:val="00656FD7"/>
    <w:rsid w:val="00664C63"/>
    <w:rsid w:val="00666437"/>
    <w:rsid w:val="006671DC"/>
    <w:rsid w:val="006764E5"/>
    <w:rsid w:val="00677CC2"/>
    <w:rsid w:val="00680347"/>
    <w:rsid w:val="00681A4A"/>
    <w:rsid w:val="0069207B"/>
    <w:rsid w:val="006920C5"/>
    <w:rsid w:val="0069456E"/>
    <w:rsid w:val="00695D8C"/>
    <w:rsid w:val="006A0B21"/>
    <w:rsid w:val="006B4847"/>
    <w:rsid w:val="006B51F1"/>
    <w:rsid w:val="006C180F"/>
    <w:rsid w:val="006C7F8C"/>
    <w:rsid w:val="006D11B4"/>
    <w:rsid w:val="006D26A7"/>
    <w:rsid w:val="006D33E7"/>
    <w:rsid w:val="006D3764"/>
    <w:rsid w:val="006D3828"/>
    <w:rsid w:val="006D495D"/>
    <w:rsid w:val="006E4979"/>
    <w:rsid w:val="006E4AB2"/>
    <w:rsid w:val="006F69CB"/>
    <w:rsid w:val="00700B2C"/>
    <w:rsid w:val="007052D2"/>
    <w:rsid w:val="0070705B"/>
    <w:rsid w:val="00713084"/>
    <w:rsid w:val="007173B8"/>
    <w:rsid w:val="00720621"/>
    <w:rsid w:val="00723952"/>
    <w:rsid w:val="00731E00"/>
    <w:rsid w:val="00732731"/>
    <w:rsid w:val="00732A85"/>
    <w:rsid w:val="00732D6E"/>
    <w:rsid w:val="007366D8"/>
    <w:rsid w:val="00743EFB"/>
    <w:rsid w:val="007440B7"/>
    <w:rsid w:val="00744FEA"/>
    <w:rsid w:val="0075226A"/>
    <w:rsid w:val="00756D3B"/>
    <w:rsid w:val="007627F4"/>
    <w:rsid w:val="007715C9"/>
    <w:rsid w:val="00774EDD"/>
    <w:rsid w:val="007757EC"/>
    <w:rsid w:val="00782AE6"/>
    <w:rsid w:val="007845BF"/>
    <w:rsid w:val="00786507"/>
    <w:rsid w:val="00786915"/>
    <w:rsid w:val="0079052D"/>
    <w:rsid w:val="00792593"/>
    <w:rsid w:val="00795FCE"/>
    <w:rsid w:val="007A659A"/>
    <w:rsid w:val="007B081F"/>
    <w:rsid w:val="007C5A60"/>
    <w:rsid w:val="007D680B"/>
    <w:rsid w:val="007E314A"/>
    <w:rsid w:val="007E4CC8"/>
    <w:rsid w:val="00806007"/>
    <w:rsid w:val="00806D81"/>
    <w:rsid w:val="00820DE7"/>
    <w:rsid w:val="00830815"/>
    <w:rsid w:val="00832737"/>
    <w:rsid w:val="00843EEF"/>
    <w:rsid w:val="00844AE5"/>
    <w:rsid w:val="00847989"/>
    <w:rsid w:val="00856A31"/>
    <w:rsid w:val="00862A53"/>
    <w:rsid w:val="00864648"/>
    <w:rsid w:val="00864676"/>
    <w:rsid w:val="00867F14"/>
    <w:rsid w:val="00873475"/>
    <w:rsid w:val="008739D4"/>
    <w:rsid w:val="00874EBE"/>
    <w:rsid w:val="008754D0"/>
    <w:rsid w:val="00876439"/>
    <w:rsid w:val="00882FF7"/>
    <w:rsid w:val="00883892"/>
    <w:rsid w:val="008A0B08"/>
    <w:rsid w:val="008A362D"/>
    <w:rsid w:val="008A6470"/>
    <w:rsid w:val="008A7634"/>
    <w:rsid w:val="008B62AF"/>
    <w:rsid w:val="008C1F9D"/>
    <w:rsid w:val="008D0EE0"/>
    <w:rsid w:val="008D5AF7"/>
    <w:rsid w:val="008D7006"/>
    <w:rsid w:val="008E05CA"/>
    <w:rsid w:val="008E42EA"/>
    <w:rsid w:val="008F23E1"/>
    <w:rsid w:val="009223FE"/>
    <w:rsid w:val="00931D06"/>
    <w:rsid w:val="00932377"/>
    <w:rsid w:val="00932FA3"/>
    <w:rsid w:val="009347E5"/>
    <w:rsid w:val="00937BF6"/>
    <w:rsid w:val="009433AB"/>
    <w:rsid w:val="0095296D"/>
    <w:rsid w:val="00954290"/>
    <w:rsid w:val="0095602D"/>
    <w:rsid w:val="00960A5B"/>
    <w:rsid w:val="00961D23"/>
    <w:rsid w:val="009620C2"/>
    <w:rsid w:val="00967105"/>
    <w:rsid w:val="009A450A"/>
    <w:rsid w:val="009B1DCD"/>
    <w:rsid w:val="009B21DC"/>
    <w:rsid w:val="009D2EF5"/>
    <w:rsid w:val="009E0886"/>
    <w:rsid w:val="009E4287"/>
    <w:rsid w:val="009F2209"/>
    <w:rsid w:val="009F2542"/>
    <w:rsid w:val="009F388A"/>
    <w:rsid w:val="009F5A27"/>
    <w:rsid w:val="009F6CAD"/>
    <w:rsid w:val="00A119B1"/>
    <w:rsid w:val="00A120DD"/>
    <w:rsid w:val="00A21CF0"/>
    <w:rsid w:val="00A231E2"/>
    <w:rsid w:val="00A245F1"/>
    <w:rsid w:val="00A24F77"/>
    <w:rsid w:val="00A25627"/>
    <w:rsid w:val="00A32EC0"/>
    <w:rsid w:val="00A415B9"/>
    <w:rsid w:val="00A505AC"/>
    <w:rsid w:val="00A54EE4"/>
    <w:rsid w:val="00A616C0"/>
    <w:rsid w:val="00A62918"/>
    <w:rsid w:val="00A64912"/>
    <w:rsid w:val="00A64B29"/>
    <w:rsid w:val="00A66004"/>
    <w:rsid w:val="00A70A74"/>
    <w:rsid w:val="00A70C5D"/>
    <w:rsid w:val="00A72665"/>
    <w:rsid w:val="00A863BA"/>
    <w:rsid w:val="00A86EB3"/>
    <w:rsid w:val="00A92085"/>
    <w:rsid w:val="00A97B4C"/>
    <w:rsid w:val="00AA1A2B"/>
    <w:rsid w:val="00AA5445"/>
    <w:rsid w:val="00AB5A90"/>
    <w:rsid w:val="00AC28F3"/>
    <w:rsid w:val="00AC5721"/>
    <w:rsid w:val="00AD27B3"/>
    <w:rsid w:val="00AD35FE"/>
    <w:rsid w:val="00AD5641"/>
    <w:rsid w:val="00AE59F7"/>
    <w:rsid w:val="00AE7BD7"/>
    <w:rsid w:val="00AF2E08"/>
    <w:rsid w:val="00AF68A6"/>
    <w:rsid w:val="00B05DED"/>
    <w:rsid w:val="00B16F5A"/>
    <w:rsid w:val="00B1767E"/>
    <w:rsid w:val="00B26413"/>
    <w:rsid w:val="00B30238"/>
    <w:rsid w:val="00B30BBF"/>
    <w:rsid w:val="00B33B3C"/>
    <w:rsid w:val="00B340B6"/>
    <w:rsid w:val="00B3608C"/>
    <w:rsid w:val="00B36F26"/>
    <w:rsid w:val="00B372A6"/>
    <w:rsid w:val="00B37BE4"/>
    <w:rsid w:val="00B429C2"/>
    <w:rsid w:val="00B524D0"/>
    <w:rsid w:val="00B615E2"/>
    <w:rsid w:val="00B61C25"/>
    <w:rsid w:val="00B70E56"/>
    <w:rsid w:val="00B955BD"/>
    <w:rsid w:val="00BA5868"/>
    <w:rsid w:val="00BB1E4C"/>
    <w:rsid w:val="00BB5B07"/>
    <w:rsid w:val="00BB6D2C"/>
    <w:rsid w:val="00BC08FE"/>
    <w:rsid w:val="00BC30F2"/>
    <w:rsid w:val="00BC3425"/>
    <w:rsid w:val="00BC54E3"/>
    <w:rsid w:val="00BD1655"/>
    <w:rsid w:val="00BD3241"/>
    <w:rsid w:val="00BD40B9"/>
    <w:rsid w:val="00BD592D"/>
    <w:rsid w:val="00BE719A"/>
    <w:rsid w:val="00BE720A"/>
    <w:rsid w:val="00C001D5"/>
    <w:rsid w:val="00C0474F"/>
    <w:rsid w:val="00C174D7"/>
    <w:rsid w:val="00C42BF8"/>
    <w:rsid w:val="00C457B7"/>
    <w:rsid w:val="00C50043"/>
    <w:rsid w:val="00C53114"/>
    <w:rsid w:val="00C61511"/>
    <w:rsid w:val="00C67F70"/>
    <w:rsid w:val="00C723B9"/>
    <w:rsid w:val="00C7573B"/>
    <w:rsid w:val="00C77D10"/>
    <w:rsid w:val="00C826E6"/>
    <w:rsid w:val="00C9030F"/>
    <w:rsid w:val="00C964F2"/>
    <w:rsid w:val="00CB0BE4"/>
    <w:rsid w:val="00CB0EA8"/>
    <w:rsid w:val="00CC7A09"/>
    <w:rsid w:val="00CD254D"/>
    <w:rsid w:val="00CD2E83"/>
    <w:rsid w:val="00CD39AE"/>
    <w:rsid w:val="00CD3A15"/>
    <w:rsid w:val="00CD3F21"/>
    <w:rsid w:val="00CE6D75"/>
    <w:rsid w:val="00CE6E65"/>
    <w:rsid w:val="00CF0BB2"/>
    <w:rsid w:val="00CF4975"/>
    <w:rsid w:val="00D03AB6"/>
    <w:rsid w:val="00D12FA0"/>
    <w:rsid w:val="00D13441"/>
    <w:rsid w:val="00D21ACF"/>
    <w:rsid w:val="00D3213F"/>
    <w:rsid w:val="00D374CE"/>
    <w:rsid w:val="00D40252"/>
    <w:rsid w:val="00D4091A"/>
    <w:rsid w:val="00D43F8B"/>
    <w:rsid w:val="00D467B9"/>
    <w:rsid w:val="00D4682D"/>
    <w:rsid w:val="00D5245D"/>
    <w:rsid w:val="00D67311"/>
    <w:rsid w:val="00D70DFB"/>
    <w:rsid w:val="00D7186F"/>
    <w:rsid w:val="00D766DF"/>
    <w:rsid w:val="00D768B6"/>
    <w:rsid w:val="00D76A77"/>
    <w:rsid w:val="00D85D7F"/>
    <w:rsid w:val="00D87BFB"/>
    <w:rsid w:val="00D9284D"/>
    <w:rsid w:val="00D95526"/>
    <w:rsid w:val="00D964ED"/>
    <w:rsid w:val="00DA1E41"/>
    <w:rsid w:val="00DD314D"/>
    <w:rsid w:val="00DE3D17"/>
    <w:rsid w:val="00DE5592"/>
    <w:rsid w:val="00DF007D"/>
    <w:rsid w:val="00DF20DC"/>
    <w:rsid w:val="00E05704"/>
    <w:rsid w:val="00E06C5F"/>
    <w:rsid w:val="00E12708"/>
    <w:rsid w:val="00E128BB"/>
    <w:rsid w:val="00E1363F"/>
    <w:rsid w:val="00E140E8"/>
    <w:rsid w:val="00E259F0"/>
    <w:rsid w:val="00E30170"/>
    <w:rsid w:val="00E36F8E"/>
    <w:rsid w:val="00E54CAB"/>
    <w:rsid w:val="00E55E1B"/>
    <w:rsid w:val="00E61CF3"/>
    <w:rsid w:val="00E662AD"/>
    <w:rsid w:val="00E74DC7"/>
    <w:rsid w:val="00E80390"/>
    <w:rsid w:val="00E85CB9"/>
    <w:rsid w:val="00E8641B"/>
    <w:rsid w:val="00E9153E"/>
    <w:rsid w:val="00E94998"/>
    <w:rsid w:val="00EA0DF0"/>
    <w:rsid w:val="00EB3266"/>
    <w:rsid w:val="00EB3597"/>
    <w:rsid w:val="00EB7F21"/>
    <w:rsid w:val="00EC216E"/>
    <w:rsid w:val="00EC32ED"/>
    <w:rsid w:val="00EC733B"/>
    <w:rsid w:val="00ED1A6C"/>
    <w:rsid w:val="00ED28EF"/>
    <w:rsid w:val="00ED4531"/>
    <w:rsid w:val="00ED584A"/>
    <w:rsid w:val="00EE1957"/>
    <w:rsid w:val="00EE25A8"/>
    <w:rsid w:val="00EE6DCC"/>
    <w:rsid w:val="00EF2E3A"/>
    <w:rsid w:val="00EF5F4A"/>
    <w:rsid w:val="00F0132A"/>
    <w:rsid w:val="00F03FF4"/>
    <w:rsid w:val="00F05711"/>
    <w:rsid w:val="00F078DC"/>
    <w:rsid w:val="00F10CD2"/>
    <w:rsid w:val="00F2612E"/>
    <w:rsid w:val="00F304E3"/>
    <w:rsid w:val="00F34B0B"/>
    <w:rsid w:val="00F3724B"/>
    <w:rsid w:val="00F5076A"/>
    <w:rsid w:val="00F6203D"/>
    <w:rsid w:val="00F71234"/>
    <w:rsid w:val="00F8103A"/>
    <w:rsid w:val="00F94C61"/>
    <w:rsid w:val="00FA3991"/>
    <w:rsid w:val="00FB70B7"/>
    <w:rsid w:val="00FC104F"/>
    <w:rsid w:val="00FC12E2"/>
    <w:rsid w:val="00FC431A"/>
    <w:rsid w:val="00FC644C"/>
    <w:rsid w:val="00FD6C9E"/>
    <w:rsid w:val="00FD6FC8"/>
    <w:rsid w:val="00FE286B"/>
    <w:rsid w:val="00FF0CED"/>
    <w:rsid w:val="00FF692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4EB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E4979"/>
    <w:pPr>
      <w:spacing w:line="260" w:lineRule="atLeast"/>
    </w:pPr>
    <w:rPr>
      <w:sz w:val="22"/>
    </w:rPr>
  </w:style>
  <w:style w:type="paragraph" w:styleId="Heading1">
    <w:name w:val="heading 1"/>
    <w:basedOn w:val="Normal"/>
    <w:next w:val="Normal"/>
    <w:link w:val="Heading1Char"/>
    <w:uiPriority w:val="9"/>
    <w:qFormat/>
    <w:rsid w:val="0095296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95296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95296D"/>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95296D"/>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95296D"/>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95296D"/>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95296D"/>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95296D"/>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5296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6E4979"/>
  </w:style>
  <w:style w:type="paragraph" w:customStyle="1" w:styleId="OPCParaBase">
    <w:name w:val="OPCParaBase"/>
    <w:qFormat/>
    <w:rsid w:val="006E4979"/>
    <w:pPr>
      <w:spacing w:line="260" w:lineRule="atLeast"/>
    </w:pPr>
    <w:rPr>
      <w:rFonts w:eastAsia="Times New Roman" w:cs="Times New Roman"/>
      <w:sz w:val="22"/>
      <w:lang w:eastAsia="en-AU"/>
    </w:rPr>
  </w:style>
  <w:style w:type="paragraph" w:customStyle="1" w:styleId="ShortT">
    <w:name w:val="ShortT"/>
    <w:basedOn w:val="OPCParaBase"/>
    <w:next w:val="Normal"/>
    <w:qFormat/>
    <w:rsid w:val="006E4979"/>
    <w:pPr>
      <w:spacing w:line="240" w:lineRule="auto"/>
    </w:pPr>
    <w:rPr>
      <w:b/>
      <w:sz w:val="40"/>
    </w:rPr>
  </w:style>
  <w:style w:type="paragraph" w:customStyle="1" w:styleId="ActHead1">
    <w:name w:val="ActHead 1"/>
    <w:aliases w:val="c"/>
    <w:basedOn w:val="OPCParaBase"/>
    <w:next w:val="Normal"/>
    <w:qFormat/>
    <w:rsid w:val="006E4979"/>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E4979"/>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E4979"/>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E4979"/>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6E4979"/>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6E4979"/>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6E4979"/>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6E4979"/>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6E4979"/>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6E4979"/>
  </w:style>
  <w:style w:type="paragraph" w:customStyle="1" w:styleId="Blocks">
    <w:name w:val="Blocks"/>
    <w:aliases w:val="bb"/>
    <w:basedOn w:val="OPCParaBase"/>
    <w:qFormat/>
    <w:rsid w:val="006E4979"/>
    <w:pPr>
      <w:spacing w:line="240" w:lineRule="auto"/>
    </w:pPr>
    <w:rPr>
      <w:sz w:val="24"/>
    </w:rPr>
  </w:style>
  <w:style w:type="paragraph" w:customStyle="1" w:styleId="BoxText">
    <w:name w:val="BoxText"/>
    <w:aliases w:val="bt"/>
    <w:basedOn w:val="OPCParaBase"/>
    <w:qFormat/>
    <w:rsid w:val="006E497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6E4979"/>
    <w:rPr>
      <w:b/>
    </w:rPr>
  </w:style>
  <w:style w:type="paragraph" w:customStyle="1" w:styleId="BoxHeadItalic">
    <w:name w:val="BoxHeadItalic"/>
    <w:aliases w:val="bhi"/>
    <w:basedOn w:val="BoxText"/>
    <w:next w:val="BoxStep"/>
    <w:qFormat/>
    <w:rsid w:val="006E4979"/>
    <w:rPr>
      <w:i/>
    </w:rPr>
  </w:style>
  <w:style w:type="paragraph" w:customStyle="1" w:styleId="BoxList">
    <w:name w:val="BoxList"/>
    <w:aliases w:val="bl"/>
    <w:basedOn w:val="BoxText"/>
    <w:qFormat/>
    <w:rsid w:val="006E4979"/>
    <w:pPr>
      <w:ind w:left="1559" w:hanging="425"/>
    </w:pPr>
  </w:style>
  <w:style w:type="paragraph" w:customStyle="1" w:styleId="BoxNote">
    <w:name w:val="BoxNote"/>
    <w:aliases w:val="bn"/>
    <w:basedOn w:val="BoxText"/>
    <w:qFormat/>
    <w:rsid w:val="006E4979"/>
    <w:pPr>
      <w:tabs>
        <w:tab w:val="left" w:pos="1985"/>
      </w:tabs>
      <w:spacing w:before="122" w:line="198" w:lineRule="exact"/>
      <w:ind w:left="2948" w:hanging="1814"/>
    </w:pPr>
    <w:rPr>
      <w:sz w:val="18"/>
    </w:rPr>
  </w:style>
  <w:style w:type="paragraph" w:customStyle="1" w:styleId="BoxPara">
    <w:name w:val="BoxPara"/>
    <w:aliases w:val="bp"/>
    <w:basedOn w:val="BoxText"/>
    <w:qFormat/>
    <w:rsid w:val="006E4979"/>
    <w:pPr>
      <w:tabs>
        <w:tab w:val="right" w:pos="2268"/>
      </w:tabs>
      <w:ind w:left="2552" w:hanging="1418"/>
    </w:pPr>
  </w:style>
  <w:style w:type="paragraph" w:customStyle="1" w:styleId="BoxStep">
    <w:name w:val="BoxStep"/>
    <w:aliases w:val="bs"/>
    <w:basedOn w:val="BoxText"/>
    <w:qFormat/>
    <w:rsid w:val="006E4979"/>
    <w:pPr>
      <w:ind w:left="1985" w:hanging="851"/>
    </w:pPr>
  </w:style>
  <w:style w:type="character" w:customStyle="1" w:styleId="CharAmPartNo">
    <w:name w:val="CharAmPartNo"/>
    <w:basedOn w:val="OPCCharBase"/>
    <w:qFormat/>
    <w:rsid w:val="006E4979"/>
  </w:style>
  <w:style w:type="character" w:customStyle="1" w:styleId="CharAmPartText">
    <w:name w:val="CharAmPartText"/>
    <w:basedOn w:val="OPCCharBase"/>
    <w:qFormat/>
    <w:rsid w:val="006E4979"/>
  </w:style>
  <w:style w:type="character" w:customStyle="1" w:styleId="CharAmSchNo">
    <w:name w:val="CharAmSchNo"/>
    <w:basedOn w:val="OPCCharBase"/>
    <w:qFormat/>
    <w:rsid w:val="006E4979"/>
  </w:style>
  <w:style w:type="character" w:customStyle="1" w:styleId="CharAmSchText">
    <w:name w:val="CharAmSchText"/>
    <w:basedOn w:val="OPCCharBase"/>
    <w:qFormat/>
    <w:rsid w:val="006E4979"/>
  </w:style>
  <w:style w:type="character" w:customStyle="1" w:styleId="CharBoldItalic">
    <w:name w:val="CharBoldItalic"/>
    <w:basedOn w:val="OPCCharBase"/>
    <w:uiPriority w:val="1"/>
    <w:qFormat/>
    <w:rsid w:val="006E4979"/>
    <w:rPr>
      <w:b/>
      <w:i/>
    </w:rPr>
  </w:style>
  <w:style w:type="character" w:customStyle="1" w:styleId="CharChapNo">
    <w:name w:val="CharChapNo"/>
    <w:basedOn w:val="OPCCharBase"/>
    <w:uiPriority w:val="1"/>
    <w:qFormat/>
    <w:rsid w:val="006E4979"/>
  </w:style>
  <w:style w:type="character" w:customStyle="1" w:styleId="CharChapText">
    <w:name w:val="CharChapText"/>
    <w:basedOn w:val="OPCCharBase"/>
    <w:uiPriority w:val="1"/>
    <w:qFormat/>
    <w:rsid w:val="006E4979"/>
  </w:style>
  <w:style w:type="character" w:customStyle="1" w:styleId="CharDivNo">
    <w:name w:val="CharDivNo"/>
    <w:basedOn w:val="OPCCharBase"/>
    <w:uiPriority w:val="1"/>
    <w:qFormat/>
    <w:rsid w:val="006E4979"/>
  </w:style>
  <w:style w:type="character" w:customStyle="1" w:styleId="CharDivText">
    <w:name w:val="CharDivText"/>
    <w:basedOn w:val="OPCCharBase"/>
    <w:uiPriority w:val="1"/>
    <w:qFormat/>
    <w:rsid w:val="006E4979"/>
  </w:style>
  <w:style w:type="character" w:customStyle="1" w:styleId="CharItalic">
    <w:name w:val="CharItalic"/>
    <w:basedOn w:val="OPCCharBase"/>
    <w:uiPriority w:val="1"/>
    <w:qFormat/>
    <w:rsid w:val="006E4979"/>
    <w:rPr>
      <w:i/>
    </w:rPr>
  </w:style>
  <w:style w:type="character" w:customStyle="1" w:styleId="CharPartNo">
    <w:name w:val="CharPartNo"/>
    <w:basedOn w:val="OPCCharBase"/>
    <w:uiPriority w:val="1"/>
    <w:qFormat/>
    <w:rsid w:val="006E4979"/>
  </w:style>
  <w:style w:type="character" w:customStyle="1" w:styleId="CharPartText">
    <w:name w:val="CharPartText"/>
    <w:basedOn w:val="OPCCharBase"/>
    <w:uiPriority w:val="1"/>
    <w:qFormat/>
    <w:rsid w:val="006E4979"/>
  </w:style>
  <w:style w:type="character" w:customStyle="1" w:styleId="CharSectno">
    <w:name w:val="CharSectno"/>
    <w:basedOn w:val="OPCCharBase"/>
    <w:qFormat/>
    <w:rsid w:val="006E4979"/>
  </w:style>
  <w:style w:type="character" w:customStyle="1" w:styleId="CharSubdNo">
    <w:name w:val="CharSubdNo"/>
    <w:basedOn w:val="OPCCharBase"/>
    <w:uiPriority w:val="1"/>
    <w:qFormat/>
    <w:rsid w:val="006E4979"/>
  </w:style>
  <w:style w:type="character" w:customStyle="1" w:styleId="CharSubdText">
    <w:name w:val="CharSubdText"/>
    <w:basedOn w:val="OPCCharBase"/>
    <w:uiPriority w:val="1"/>
    <w:qFormat/>
    <w:rsid w:val="006E4979"/>
  </w:style>
  <w:style w:type="paragraph" w:customStyle="1" w:styleId="CTA--">
    <w:name w:val="CTA --"/>
    <w:basedOn w:val="OPCParaBase"/>
    <w:next w:val="Normal"/>
    <w:rsid w:val="006E4979"/>
    <w:pPr>
      <w:spacing w:before="60" w:line="240" w:lineRule="atLeast"/>
      <w:ind w:left="142" w:hanging="142"/>
    </w:pPr>
    <w:rPr>
      <w:sz w:val="20"/>
    </w:rPr>
  </w:style>
  <w:style w:type="paragraph" w:customStyle="1" w:styleId="CTA-">
    <w:name w:val="CTA -"/>
    <w:basedOn w:val="OPCParaBase"/>
    <w:rsid w:val="006E4979"/>
    <w:pPr>
      <w:spacing w:before="60" w:line="240" w:lineRule="atLeast"/>
      <w:ind w:left="85" w:hanging="85"/>
    </w:pPr>
    <w:rPr>
      <w:sz w:val="20"/>
    </w:rPr>
  </w:style>
  <w:style w:type="paragraph" w:customStyle="1" w:styleId="CTA---">
    <w:name w:val="CTA ---"/>
    <w:basedOn w:val="OPCParaBase"/>
    <w:next w:val="Normal"/>
    <w:rsid w:val="006E4979"/>
    <w:pPr>
      <w:spacing w:before="60" w:line="240" w:lineRule="atLeast"/>
      <w:ind w:left="198" w:hanging="198"/>
    </w:pPr>
    <w:rPr>
      <w:sz w:val="20"/>
    </w:rPr>
  </w:style>
  <w:style w:type="paragraph" w:customStyle="1" w:styleId="CTA----">
    <w:name w:val="CTA ----"/>
    <w:basedOn w:val="OPCParaBase"/>
    <w:next w:val="Normal"/>
    <w:rsid w:val="006E4979"/>
    <w:pPr>
      <w:spacing w:before="60" w:line="240" w:lineRule="atLeast"/>
      <w:ind w:left="255" w:hanging="255"/>
    </w:pPr>
    <w:rPr>
      <w:sz w:val="20"/>
    </w:rPr>
  </w:style>
  <w:style w:type="paragraph" w:customStyle="1" w:styleId="CTA1a">
    <w:name w:val="CTA 1(a)"/>
    <w:basedOn w:val="OPCParaBase"/>
    <w:rsid w:val="006E4979"/>
    <w:pPr>
      <w:tabs>
        <w:tab w:val="right" w:pos="414"/>
      </w:tabs>
      <w:spacing w:before="40" w:line="240" w:lineRule="atLeast"/>
      <w:ind w:left="675" w:hanging="675"/>
    </w:pPr>
    <w:rPr>
      <w:sz w:val="20"/>
    </w:rPr>
  </w:style>
  <w:style w:type="paragraph" w:customStyle="1" w:styleId="CTA1ai">
    <w:name w:val="CTA 1(a)(i)"/>
    <w:basedOn w:val="OPCParaBase"/>
    <w:rsid w:val="006E4979"/>
    <w:pPr>
      <w:tabs>
        <w:tab w:val="right" w:pos="1004"/>
      </w:tabs>
      <w:spacing w:before="40" w:line="240" w:lineRule="atLeast"/>
      <w:ind w:left="1253" w:hanging="1253"/>
    </w:pPr>
    <w:rPr>
      <w:sz w:val="20"/>
    </w:rPr>
  </w:style>
  <w:style w:type="paragraph" w:customStyle="1" w:styleId="CTA2a">
    <w:name w:val="CTA 2(a)"/>
    <w:basedOn w:val="OPCParaBase"/>
    <w:rsid w:val="006E4979"/>
    <w:pPr>
      <w:tabs>
        <w:tab w:val="right" w:pos="482"/>
      </w:tabs>
      <w:spacing w:before="40" w:line="240" w:lineRule="atLeast"/>
      <w:ind w:left="748" w:hanging="748"/>
    </w:pPr>
    <w:rPr>
      <w:sz w:val="20"/>
    </w:rPr>
  </w:style>
  <w:style w:type="paragraph" w:customStyle="1" w:styleId="CTA2ai">
    <w:name w:val="CTA 2(a)(i)"/>
    <w:basedOn w:val="OPCParaBase"/>
    <w:rsid w:val="006E4979"/>
    <w:pPr>
      <w:tabs>
        <w:tab w:val="right" w:pos="1089"/>
      </w:tabs>
      <w:spacing w:before="40" w:line="240" w:lineRule="atLeast"/>
      <w:ind w:left="1327" w:hanging="1327"/>
    </w:pPr>
    <w:rPr>
      <w:sz w:val="20"/>
    </w:rPr>
  </w:style>
  <w:style w:type="paragraph" w:customStyle="1" w:styleId="CTA3a">
    <w:name w:val="CTA 3(a)"/>
    <w:basedOn w:val="OPCParaBase"/>
    <w:rsid w:val="006E4979"/>
    <w:pPr>
      <w:tabs>
        <w:tab w:val="right" w:pos="556"/>
      </w:tabs>
      <w:spacing w:before="40" w:line="240" w:lineRule="atLeast"/>
      <w:ind w:left="805" w:hanging="805"/>
    </w:pPr>
    <w:rPr>
      <w:sz w:val="20"/>
    </w:rPr>
  </w:style>
  <w:style w:type="paragraph" w:customStyle="1" w:styleId="CTA3ai">
    <w:name w:val="CTA 3(a)(i)"/>
    <w:basedOn w:val="OPCParaBase"/>
    <w:rsid w:val="006E4979"/>
    <w:pPr>
      <w:tabs>
        <w:tab w:val="right" w:pos="1140"/>
      </w:tabs>
      <w:spacing w:before="40" w:line="240" w:lineRule="atLeast"/>
      <w:ind w:left="1361" w:hanging="1361"/>
    </w:pPr>
    <w:rPr>
      <w:sz w:val="20"/>
    </w:rPr>
  </w:style>
  <w:style w:type="paragraph" w:customStyle="1" w:styleId="CTA4a">
    <w:name w:val="CTA 4(a)"/>
    <w:basedOn w:val="OPCParaBase"/>
    <w:rsid w:val="006E4979"/>
    <w:pPr>
      <w:tabs>
        <w:tab w:val="right" w:pos="624"/>
      </w:tabs>
      <w:spacing w:before="40" w:line="240" w:lineRule="atLeast"/>
      <w:ind w:left="873" w:hanging="873"/>
    </w:pPr>
    <w:rPr>
      <w:sz w:val="20"/>
    </w:rPr>
  </w:style>
  <w:style w:type="paragraph" w:customStyle="1" w:styleId="CTA4ai">
    <w:name w:val="CTA 4(a)(i)"/>
    <w:basedOn w:val="OPCParaBase"/>
    <w:rsid w:val="006E4979"/>
    <w:pPr>
      <w:tabs>
        <w:tab w:val="right" w:pos="1213"/>
      </w:tabs>
      <w:spacing w:before="40" w:line="240" w:lineRule="atLeast"/>
      <w:ind w:left="1452" w:hanging="1452"/>
    </w:pPr>
    <w:rPr>
      <w:sz w:val="20"/>
    </w:rPr>
  </w:style>
  <w:style w:type="paragraph" w:customStyle="1" w:styleId="CTACAPS">
    <w:name w:val="CTA CAPS"/>
    <w:basedOn w:val="OPCParaBase"/>
    <w:rsid w:val="006E4979"/>
    <w:pPr>
      <w:spacing w:before="60" w:line="240" w:lineRule="atLeast"/>
    </w:pPr>
    <w:rPr>
      <w:sz w:val="20"/>
    </w:rPr>
  </w:style>
  <w:style w:type="paragraph" w:customStyle="1" w:styleId="CTAright">
    <w:name w:val="CTA right"/>
    <w:basedOn w:val="OPCParaBase"/>
    <w:rsid w:val="006E4979"/>
    <w:pPr>
      <w:spacing w:before="60" w:line="240" w:lineRule="auto"/>
      <w:jc w:val="right"/>
    </w:pPr>
    <w:rPr>
      <w:sz w:val="20"/>
    </w:rPr>
  </w:style>
  <w:style w:type="paragraph" w:customStyle="1" w:styleId="subsection">
    <w:name w:val="subsection"/>
    <w:aliases w:val="ss,Subsection"/>
    <w:basedOn w:val="OPCParaBase"/>
    <w:link w:val="subsectionChar"/>
    <w:rsid w:val="006E4979"/>
    <w:pPr>
      <w:tabs>
        <w:tab w:val="right" w:pos="1021"/>
      </w:tabs>
      <w:spacing w:before="180" w:line="240" w:lineRule="auto"/>
      <w:ind w:left="1134" w:hanging="1134"/>
    </w:pPr>
  </w:style>
  <w:style w:type="paragraph" w:customStyle="1" w:styleId="Definition">
    <w:name w:val="Definition"/>
    <w:aliases w:val="dd"/>
    <w:basedOn w:val="OPCParaBase"/>
    <w:rsid w:val="006E4979"/>
    <w:pPr>
      <w:spacing w:before="180" w:line="240" w:lineRule="auto"/>
      <w:ind w:left="1134"/>
    </w:pPr>
  </w:style>
  <w:style w:type="paragraph" w:customStyle="1" w:styleId="ETAsubitem">
    <w:name w:val="ETA(subitem)"/>
    <w:basedOn w:val="OPCParaBase"/>
    <w:rsid w:val="006E4979"/>
    <w:pPr>
      <w:tabs>
        <w:tab w:val="right" w:pos="340"/>
      </w:tabs>
      <w:spacing w:before="60" w:line="240" w:lineRule="auto"/>
      <w:ind w:left="454" w:hanging="454"/>
    </w:pPr>
    <w:rPr>
      <w:sz w:val="20"/>
    </w:rPr>
  </w:style>
  <w:style w:type="paragraph" w:customStyle="1" w:styleId="ETApara">
    <w:name w:val="ETA(para)"/>
    <w:basedOn w:val="OPCParaBase"/>
    <w:rsid w:val="006E4979"/>
    <w:pPr>
      <w:tabs>
        <w:tab w:val="right" w:pos="754"/>
      </w:tabs>
      <w:spacing w:before="60" w:line="240" w:lineRule="auto"/>
      <w:ind w:left="828" w:hanging="828"/>
    </w:pPr>
    <w:rPr>
      <w:sz w:val="20"/>
    </w:rPr>
  </w:style>
  <w:style w:type="paragraph" w:customStyle="1" w:styleId="ETAsubpara">
    <w:name w:val="ETA(subpara)"/>
    <w:basedOn w:val="OPCParaBase"/>
    <w:rsid w:val="006E4979"/>
    <w:pPr>
      <w:tabs>
        <w:tab w:val="right" w:pos="1083"/>
      </w:tabs>
      <w:spacing w:before="60" w:line="240" w:lineRule="auto"/>
      <w:ind w:left="1191" w:hanging="1191"/>
    </w:pPr>
    <w:rPr>
      <w:sz w:val="20"/>
    </w:rPr>
  </w:style>
  <w:style w:type="paragraph" w:customStyle="1" w:styleId="ETAsub-subpara">
    <w:name w:val="ETA(sub-subpara)"/>
    <w:basedOn w:val="OPCParaBase"/>
    <w:rsid w:val="006E4979"/>
    <w:pPr>
      <w:tabs>
        <w:tab w:val="right" w:pos="1412"/>
      </w:tabs>
      <w:spacing w:before="60" w:line="240" w:lineRule="auto"/>
      <w:ind w:left="1525" w:hanging="1525"/>
    </w:pPr>
    <w:rPr>
      <w:sz w:val="20"/>
    </w:rPr>
  </w:style>
  <w:style w:type="paragraph" w:customStyle="1" w:styleId="Formula">
    <w:name w:val="Formula"/>
    <w:basedOn w:val="OPCParaBase"/>
    <w:rsid w:val="006E4979"/>
    <w:pPr>
      <w:spacing w:line="240" w:lineRule="auto"/>
      <w:ind w:left="1134"/>
    </w:pPr>
    <w:rPr>
      <w:sz w:val="20"/>
    </w:rPr>
  </w:style>
  <w:style w:type="paragraph" w:styleId="Header">
    <w:name w:val="header"/>
    <w:basedOn w:val="OPCParaBase"/>
    <w:link w:val="HeaderChar"/>
    <w:unhideWhenUsed/>
    <w:rsid w:val="006E4979"/>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6E4979"/>
    <w:rPr>
      <w:rFonts w:eastAsia="Times New Roman" w:cs="Times New Roman"/>
      <w:sz w:val="16"/>
      <w:lang w:eastAsia="en-AU"/>
    </w:rPr>
  </w:style>
  <w:style w:type="paragraph" w:customStyle="1" w:styleId="House">
    <w:name w:val="House"/>
    <w:basedOn w:val="OPCParaBase"/>
    <w:rsid w:val="006E4979"/>
    <w:pPr>
      <w:spacing w:line="240" w:lineRule="auto"/>
    </w:pPr>
    <w:rPr>
      <w:sz w:val="28"/>
    </w:rPr>
  </w:style>
  <w:style w:type="paragraph" w:customStyle="1" w:styleId="Item">
    <w:name w:val="Item"/>
    <w:aliases w:val="i"/>
    <w:basedOn w:val="OPCParaBase"/>
    <w:next w:val="ItemHead"/>
    <w:rsid w:val="006E4979"/>
    <w:pPr>
      <w:keepLines/>
      <w:spacing w:before="80" w:line="240" w:lineRule="auto"/>
      <w:ind w:left="709"/>
    </w:pPr>
  </w:style>
  <w:style w:type="paragraph" w:customStyle="1" w:styleId="ItemHead">
    <w:name w:val="ItemHead"/>
    <w:aliases w:val="ih"/>
    <w:basedOn w:val="OPCParaBase"/>
    <w:next w:val="Item"/>
    <w:rsid w:val="006E4979"/>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6E4979"/>
    <w:pPr>
      <w:spacing w:line="240" w:lineRule="auto"/>
    </w:pPr>
    <w:rPr>
      <w:b/>
      <w:sz w:val="32"/>
    </w:rPr>
  </w:style>
  <w:style w:type="paragraph" w:customStyle="1" w:styleId="notedraft">
    <w:name w:val="note(draft)"/>
    <w:aliases w:val="nd"/>
    <w:basedOn w:val="OPCParaBase"/>
    <w:rsid w:val="006E4979"/>
    <w:pPr>
      <w:spacing w:before="240" w:line="240" w:lineRule="auto"/>
      <w:ind w:left="284" w:hanging="284"/>
    </w:pPr>
    <w:rPr>
      <w:i/>
      <w:sz w:val="24"/>
    </w:rPr>
  </w:style>
  <w:style w:type="paragraph" w:customStyle="1" w:styleId="notemargin">
    <w:name w:val="note(margin)"/>
    <w:aliases w:val="nm"/>
    <w:basedOn w:val="OPCParaBase"/>
    <w:rsid w:val="006E4979"/>
    <w:pPr>
      <w:tabs>
        <w:tab w:val="left" w:pos="709"/>
      </w:tabs>
      <w:spacing w:before="122" w:line="198" w:lineRule="exact"/>
      <w:ind w:left="709" w:hanging="709"/>
    </w:pPr>
    <w:rPr>
      <w:sz w:val="18"/>
    </w:rPr>
  </w:style>
  <w:style w:type="paragraph" w:customStyle="1" w:styleId="noteToPara">
    <w:name w:val="noteToPara"/>
    <w:aliases w:val="ntp"/>
    <w:basedOn w:val="OPCParaBase"/>
    <w:rsid w:val="006E4979"/>
    <w:pPr>
      <w:spacing w:before="122" w:line="198" w:lineRule="exact"/>
      <w:ind w:left="2353" w:hanging="709"/>
    </w:pPr>
    <w:rPr>
      <w:sz w:val="18"/>
    </w:rPr>
  </w:style>
  <w:style w:type="paragraph" w:customStyle="1" w:styleId="noteParlAmend">
    <w:name w:val="note(ParlAmend)"/>
    <w:aliases w:val="npp"/>
    <w:basedOn w:val="OPCParaBase"/>
    <w:next w:val="ParlAmend"/>
    <w:rsid w:val="006E4979"/>
    <w:pPr>
      <w:spacing w:line="240" w:lineRule="auto"/>
      <w:jc w:val="right"/>
    </w:pPr>
    <w:rPr>
      <w:rFonts w:ascii="Arial" w:hAnsi="Arial"/>
      <w:b/>
      <w:i/>
    </w:rPr>
  </w:style>
  <w:style w:type="paragraph" w:customStyle="1" w:styleId="Page1">
    <w:name w:val="Page1"/>
    <w:basedOn w:val="OPCParaBase"/>
    <w:rsid w:val="006E4979"/>
    <w:pPr>
      <w:spacing w:before="5600" w:line="240" w:lineRule="auto"/>
    </w:pPr>
    <w:rPr>
      <w:b/>
      <w:sz w:val="32"/>
    </w:rPr>
  </w:style>
  <w:style w:type="paragraph" w:customStyle="1" w:styleId="PageBreak">
    <w:name w:val="PageBreak"/>
    <w:aliases w:val="pb"/>
    <w:basedOn w:val="OPCParaBase"/>
    <w:rsid w:val="006E4979"/>
    <w:pPr>
      <w:spacing w:line="240" w:lineRule="auto"/>
    </w:pPr>
    <w:rPr>
      <w:sz w:val="20"/>
    </w:rPr>
  </w:style>
  <w:style w:type="paragraph" w:customStyle="1" w:styleId="paragraphsub">
    <w:name w:val="paragraph(sub)"/>
    <w:aliases w:val="aa"/>
    <w:basedOn w:val="OPCParaBase"/>
    <w:rsid w:val="006E4979"/>
    <w:pPr>
      <w:tabs>
        <w:tab w:val="right" w:pos="1985"/>
      </w:tabs>
      <w:spacing w:before="40" w:line="240" w:lineRule="auto"/>
      <w:ind w:left="2098" w:hanging="2098"/>
    </w:pPr>
  </w:style>
  <w:style w:type="paragraph" w:customStyle="1" w:styleId="paragraphsub-sub">
    <w:name w:val="paragraph(sub-sub)"/>
    <w:aliases w:val="aaa"/>
    <w:basedOn w:val="OPCParaBase"/>
    <w:rsid w:val="006E4979"/>
    <w:pPr>
      <w:tabs>
        <w:tab w:val="right" w:pos="2722"/>
      </w:tabs>
      <w:spacing w:before="40" w:line="240" w:lineRule="auto"/>
      <w:ind w:left="2835" w:hanging="2835"/>
    </w:pPr>
  </w:style>
  <w:style w:type="paragraph" w:customStyle="1" w:styleId="paragraph">
    <w:name w:val="paragraph"/>
    <w:aliases w:val="a"/>
    <w:basedOn w:val="OPCParaBase"/>
    <w:link w:val="paragraphChar"/>
    <w:rsid w:val="006E4979"/>
    <w:pPr>
      <w:tabs>
        <w:tab w:val="right" w:pos="1531"/>
      </w:tabs>
      <w:spacing w:before="40" w:line="240" w:lineRule="auto"/>
      <w:ind w:left="1644" w:hanging="1644"/>
    </w:pPr>
  </w:style>
  <w:style w:type="paragraph" w:customStyle="1" w:styleId="ParlAmend">
    <w:name w:val="ParlAmend"/>
    <w:aliases w:val="pp"/>
    <w:basedOn w:val="OPCParaBase"/>
    <w:rsid w:val="006E4979"/>
    <w:pPr>
      <w:spacing w:before="240" w:line="240" w:lineRule="atLeast"/>
      <w:ind w:hanging="567"/>
    </w:pPr>
    <w:rPr>
      <w:sz w:val="24"/>
    </w:rPr>
  </w:style>
  <w:style w:type="paragraph" w:customStyle="1" w:styleId="Penalty">
    <w:name w:val="Penalty"/>
    <w:basedOn w:val="OPCParaBase"/>
    <w:rsid w:val="006E4979"/>
    <w:pPr>
      <w:tabs>
        <w:tab w:val="left" w:pos="2977"/>
      </w:tabs>
      <w:spacing w:before="180" w:line="240" w:lineRule="auto"/>
      <w:ind w:left="1985" w:hanging="851"/>
    </w:pPr>
  </w:style>
  <w:style w:type="paragraph" w:customStyle="1" w:styleId="Portfolio">
    <w:name w:val="Portfolio"/>
    <w:basedOn w:val="OPCParaBase"/>
    <w:rsid w:val="006E4979"/>
    <w:pPr>
      <w:spacing w:line="240" w:lineRule="auto"/>
    </w:pPr>
    <w:rPr>
      <w:i/>
      <w:sz w:val="20"/>
    </w:rPr>
  </w:style>
  <w:style w:type="paragraph" w:customStyle="1" w:styleId="Preamble">
    <w:name w:val="Preamble"/>
    <w:basedOn w:val="OPCParaBase"/>
    <w:next w:val="Normal"/>
    <w:rsid w:val="006E4979"/>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6E4979"/>
    <w:pPr>
      <w:spacing w:line="240" w:lineRule="auto"/>
    </w:pPr>
    <w:rPr>
      <w:i/>
      <w:sz w:val="20"/>
    </w:rPr>
  </w:style>
  <w:style w:type="paragraph" w:customStyle="1" w:styleId="Session">
    <w:name w:val="Session"/>
    <w:basedOn w:val="OPCParaBase"/>
    <w:rsid w:val="006E4979"/>
    <w:pPr>
      <w:spacing w:line="240" w:lineRule="auto"/>
    </w:pPr>
    <w:rPr>
      <w:sz w:val="28"/>
    </w:rPr>
  </w:style>
  <w:style w:type="paragraph" w:customStyle="1" w:styleId="Sponsor">
    <w:name w:val="Sponsor"/>
    <w:basedOn w:val="OPCParaBase"/>
    <w:rsid w:val="006E4979"/>
    <w:pPr>
      <w:spacing w:line="240" w:lineRule="auto"/>
    </w:pPr>
    <w:rPr>
      <w:i/>
    </w:rPr>
  </w:style>
  <w:style w:type="paragraph" w:customStyle="1" w:styleId="Subitem">
    <w:name w:val="Subitem"/>
    <w:aliases w:val="iss"/>
    <w:basedOn w:val="OPCParaBase"/>
    <w:rsid w:val="006E4979"/>
    <w:pPr>
      <w:spacing w:before="180" w:line="240" w:lineRule="auto"/>
      <w:ind w:left="709" w:hanging="709"/>
    </w:pPr>
  </w:style>
  <w:style w:type="paragraph" w:customStyle="1" w:styleId="SubitemHead">
    <w:name w:val="SubitemHead"/>
    <w:aliases w:val="issh"/>
    <w:basedOn w:val="OPCParaBase"/>
    <w:rsid w:val="006E4979"/>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6E4979"/>
    <w:pPr>
      <w:spacing w:before="40" w:line="240" w:lineRule="auto"/>
      <w:ind w:left="1134"/>
    </w:pPr>
  </w:style>
  <w:style w:type="paragraph" w:customStyle="1" w:styleId="SubsectionHead">
    <w:name w:val="SubsectionHead"/>
    <w:aliases w:val="ssh"/>
    <w:basedOn w:val="OPCParaBase"/>
    <w:next w:val="subsection"/>
    <w:rsid w:val="006E4979"/>
    <w:pPr>
      <w:keepNext/>
      <w:keepLines/>
      <w:spacing w:before="240" w:line="240" w:lineRule="auto"/>
      <w:ind w:left="1134"/>
    </w:pPr>
    <w:rPr>
      <w:i/>
    </w:rPr>
  </w:style>
  <w:style w:type="paragraph" w:customStyle="1" w:styleId="Tablea">
    <w:name w:val="Table(a)"/>
    <w:aliases w:val="ta"/>
    <w:basedOn w:val="OPCParaBase"/>
    <w:rsid w:val="006E4979"/>
    <w:pPr>
      <w:spacing w:before="60" w:line="240" w:lineRule="auto"/>
      <w:ind w:left="284" w:hanging="284"/>
    </w:pPr>
    <w:rPr>
      <w:sz w:val="20"/>
    </w:rPr>
  </w:style>
  <w:style w:type="paragraph" w:customStyle="1" w:styleId="TableAA">
    <w:name w:val="Table(AA)"/>
    <w:aliases w:val="taaa"/>
    <w:basedOn w:val="OPCParaBase"/>
    <w:rsid w:val="006E4979"/>
    <w:pPr>
      <w:tabs>
        <w:tab w:val="left" w:pos="-6543"/>
        <w:tab w:val="left" w:pos="-6260"/>
      </w:tabs>
      <w:spacing w:line="240" w:lineRule="exact"/>
      <w:ind w:left="1055" w:hanging="284"/>
    </w:pPr>
    <w:rPr>
      <w:sz w:val="20"/>
    </w:rPr>
  </w:style>
  <w:style w:type="paragraph" w:customStyle="1" w:styleId="Tablei">
    <w:name w:val="Table(i)"/>
    <w:aliases w:val="taa"/>
    <w:basedOn w:val="OPCParaBase"/>
    <w:rsid w:val="006E4979"/>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link w:val="TabletextChar"/>
    <w:rsid w:val="006E4979"/>
    <w:pPr>
      <w:spacing w:before="60" w:line="240" w:lineRule="atLeast"/>
    </w:pPr>
    <w:rPr>
      <w:sz w:val="20"/>
    </w:rPr>
  </w:style>
  <w:style w:type="paragraph" w:customStyle="1" w:styleId="TLPBoxTextnote">
    <w:name w:val="TLPBoxText(note"/>
    <w:aliases w:val="right)"/>
    <w:basedOn w:val="OPCParaBase"/>
    <w:rsid w:val="006E497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6E4979"/>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6E4979"/>
    <w:pPr>
      <w:spacing w:before="122" w:line="198" w:lineRule="exact"/>
      <w:ind w:left="1985" w:hanging="851"/>
      <w:jc w:val="right"/>
    </w:pPr>
    <w:rPr>
      <w:sz w:val="18"/>
    </w:rPr>
  </w:style>
  <w:style w:type="paragraph" w:customStyle="1" w:styleId="TLPTableBullet">
    <w:name w:val="TLPTableBullet"/>
    <w:aliases w:val="ttb"/>
    <w:basedOn w:val="OPCParaBase"/>
    <w:rsid w:val="006E4979"/>
    <w:pPr>
      <w:spacing w:line="240" w:lineRule="exact"/>
      <w:ind w:left="284" w:hanging="284"/>
    </w:pPr>
    <w:rPr>
      <w:sz w:val="20"/>
    </w:rPr>
  </w:style>
  <w:style w:type="paragraph" w:styleId="TOC1">
    <w:name w:val="toc 1"/>
    <w:basedOn w:val="OPCParaBase"/>
    <w:next w:val="Normal"/>
    <w:uiPriority w:val="39"/>
    <w:semiHidden/>
    <w:unhideWhenUsed/>
    <w:rsid w:val="006E4979"/>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6E4979"/>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6E4979"/>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6E4979"/>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semiHidden/>
    <w:unhideWhenUsed/>
    <w:rsid w:val="006E4979"/>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6E4979"/>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6E4979"/>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6E4979"/>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6E4979"/>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6E4979"/>
    <w:pPr>
      <w:keepLines/>
      <w:spacing w:before="240" w:after="120" w:line="240" w:lineRule="auto"/>
      <w:ind w:left="794"/>
    </w:pPr>
    <w:rPr>
      <w:b/>
      <w:kern w:val="28"/>
      <w:sz w:val="20"/>
    </w:rPr>
  </w:style>
  <w:style w:type="paragraph" w:customStyle="1" w:styleId="TofSectsHeading">
    <w:name w:val="TofSects(Heading)"/>
    <w:basedOn w:val="OPCParaBase"/>
    <w:rsid w:val="006E4979"/>
    <w:pPr>
      <w:spacing w:before="240" w:after="120" w:line="240" w:lineRule="auto"/>
    </w:pPr>
    <w:rPr>
      <w:b/>
      <w:sz w:val="24"/>
    </w:rPr>
  </w:style>
  <w:style w:type="paragraph" w:customStyle="1" w:styleId="TofSectsSection">
    <w:name w:val="TofSects(Section)"/>
    <w:basedOn w:val="OPCParaBase"/>
    <w:rsid w:val="006E4979"/>
    <w:pPr>
      <w:keepLines/>
      <w:spacing w:before="40" w:line="240" w:lineRule="auto"/>
      <w:ind w:left="1588" w:hanging="794"/>
    </w:pPr>
    <w:rPr>
      <w:kern w:val="28"/>
      <w:sz w:val="18"/>
    </w:rPr>
  </w:style>
  <w:style w:type="paragraph" w:customStyle="1" w:styleId="TofSectsSubdiv">
    <w:name w:val="TofSects(Subdiv)"/>
    <w:basedOn w:val="OPCParaBase"/>
    <w:rsid w:val="006E4979"/>
    <w:pPr>
      <w:keepLines/>
      <w:spacing w:before="80" w:line="240" w:lineRule="auto"/>
      <w:ind w:left="1588" w:hanging="794"/>
    </w:pPr>
    <w:rPr>
      <w:kern w:val="28"/>
    </w:rPr>
  </w:style>
  <w:style w:type="paragraph" w:customStyle="1" w:styleId="WRStyle">
    <w:name w:val="WR Style"/>
    <w:aliases w:val="WR"/>
    <w:basedOn w:val="OPCParaBase"/>
    <w:rsid w:val="006E4979"/>
    <w:pPr>
      <w:spacing w:before="240" w:line="240" w:lineRule="auto"/>
      <w:ind w:left="284" w:hanging="284"/>
    </w:pPr>
    <w:rPr>
      <w:b/>
      <w:i/>
      <w:kern w:val="28"/>
      <w:sz w:val="24"/>
    </w:rPr>
  </w:style>
  <w:style w:type="paragraph" w:customStyle="1" w:styleId="notepara">
    <w:name w:val="note(para)"/>
    <w:aliases w:val="na"/>
    <w:basedOn w:val="OPCParaBase"/>
    <w:rsid w:val="006E4979"/>
    <w:pPr>
      <w:spacing w:before="40" w:line="198" w:lineRule="exact"/>
      <w:ind w:left="2354" w:hanging="369"/>
    </w:pPr>
    <w:rPr>
      <w:sz w:val="18"/>
    </w:rPr>
  </w:style>
  <w:style w:type="paragraph" w:styleId="Footer">
    <w:name w:val="footer"/>
    <w:link w:val="FooterChar"/>
    <w:rsid w:val="006E4979"/>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6E4979"/>
    <w:rPr>
      <w:rFonts w:eastAsia="Times New Roman" w:cs="Times New Roman"/>
      <w:sz w:val="22"/>
      <w:szCs w:val="24"/>
      <w:lang w:eastAsia="en-AU"/>
    </w:rPr>
  </w:style>
  <w:style w:type="character" w:styleId="LineNumber">
    <w:name w:val="line number"/>
    <w:basedOn w:val="OPCCharBase"/>
    <w:uiPriority w:val="99"/>
    <w:semiHidden/>
    <w:unhideWhenUsed/>
    <w:rsid w:val="006E4979"/>
    <w:rPr>
      <w:sz w:val="16"/>
    </w:rPr>
  </w:style>
  <w:style w:type="table" w:customStyle="1" w:styleId="CFlag">
    <w:name w:val="CFlag"/>
    <w:basedOn w:val="TableNormal"/>
    <w:uiPriority w:val="99"/>
    <w:rsid w:val="006E4979"/>
    <w:rPr>
      <w:rFonts w:eastAsia="Times New Roman" w:cs="Times New Roman"/>
      <w:lang w:eastAsia="en-AU"/>
    </w:rPr>
    <w:tblPr/>
  </w:style>
  <w:style w:type="paragraph" w:customStyle="1" w:styleId="CompiledActNo">
    <w:name w:val="CompiledActNo"/>
    <w:basedOn w:val="OPCParaBase"/>
    <w:next w:val="Normal"/>
    <w:rsid w:val="006E4979"/>
    <w:rPr>
      <w:b/>
      <w:sz w:val="24"/>
      <w:szCs w:val="24"/>
    </w:rPr>
  </w:style>
  <w:style w:type="paragraph" w:customStyle="1" w:styleId="CompiledMadeUnder">
    <w:name w:val="CompiledMadeUnder"/>
    <w:basedOn w:val="OPCParaBase"/>
    <w:next w:val="Normal"/>
    <w:rsid w:val="006E4979"/>
    <w:rPr>
      <w:i/>
      <w:sz w:val="24"/>
      <w:szCs w:val="24"/>
    </w:rPr>
  </w:style>
  <w:style w:type="paragraph" w:customStyle="1" w:styleId="ENotesText">
    <w:name w:val="ENotesText"/>
    <w:aliases w:val="Ent"/>
    <w:basedOn w:val="OPCParaBase"/>
    <w:next w:val="Normal"/>
    <w:rsid w:val="006E4979"/>
    <w:pPr>
      <w:spacing w:before="120"/>
    </w:pPr>
  </w:style>
  <w:style w:type="paragraph" w:customStyle="1" w:styleId="Paragraphsub-sub-sub">
    <w:name w:val="Paragraph(sub-sub-sub)"/>
    <w:aliases w:val="aaaa"/>
    <w:basedOn w:val="OPCParaBase"/>
    <w:rsid w:val="006E4979"/>
    <w:pPr>
      <w:tabs>
        <w:tab w:val="right" w:pos="3402"/>
      </w:tabs>
      <w:spacing w:before="40" w:line="240" w:lineRule="auto"/>
      <w:ind w:left="3402" w:hanging="3402"/>
    </w:pPr>
  </w:style>
  <w:style w:type="paragraph" w:customStyle="1" w:styleId="NoteToSubpara">
    <w:name w:val="NoteToSubpara"/>
    <w:aliases w:val="nts"/>
    <w:basedOn w:val="OPCParaBase"/>
    <w:rsid w:val="006E4979"/>
    <w:pPr>
      <w:spacing w:before="40" w:line="198" w:lineRule="exact"/>
      <w:ind w:left="2835" w:hanging="709"/>
    </w:pPr>
    <w:rPr>
      <w:sz w:val="18"/>
    </w:rPr>
  </w:style>
  <w:style w:type="paragraph" w:customStyle="1" w:styleId="ENoteTableHeading">
    <w:name w:val="ENoteTableHeading"/>
    <w:aliases w:val="enth"/>
    <w:basedOn w:val="OPCParaBase"/>
    <w:rsid w:val="006E4979"/>
    <w:pPr>
      <w:keepNext/>
      <w:spacing w:before="60" w:line="240" w:lineRule="atLeast"/>
    </w:pPr>
    <w:rPr>
      <w:rFonts w:ascii="Arial" w:hAnsi="Arial"/>
      <w:b/>
      <w:sz w:val="16"/>
    </w:rPr>
  </w:style>
  <w:style w:type="paragraph" w:customStyle="1" w:styleId="ENoteTTi">
    <w:name w:val="ENoteTTi"/>
    <w:aliases w:val="entti"/>
    <w:basedOn w:val="OPCParaBase"/>
    <w:rsid w:val="006E4979"/>
    <w:pPr>
      <w:keepNext/>
      <w:spacing w:before="60" w:line="240" w:lineRule="atLeast"/>
      <w:ind w:left="170"/>
    </w:pPr>
    <w:rPr>
      <w:sz w:val="16"/>
    </w:rPr>
  </w:style>
  <w:style w:type="paragraph" w:customStyle="1" w:styleId="ENotesHeading1">
    <w:name w:val="ENotesHeading 1"/>
    <w:aliases w:val="Enh1"/>
    <w:basedOn w:val="OPCParaBase"/>
    <w:next w:val="Normal"/>
    <w:rsid w:val="006E4979"/>
    <w:pPr>
      <w:spacing w:before="120"/>
      <w:outlineLvl w:val="1"/>
    </w:pPr>
    <w:rPr>
      <w:b/>
      <w:sz w:val="28"/>
      <w:szCs w:val="28"/>
    </w:rPr>
  </w:style>
  <w:style w:type="paragraph" w:customStyle="1" w:styleId="ENotesHeading2">
    <w:name w:val="ENotesHeading 2"/>
    <w:aliases w:val="Enh2"/>
    <w:basedOn w:val="OPCParaBase"/>
    <w:next w:val="Normal"/>
    <w:rsid w:val="006E4979"/>
    <w:pPr>
      <w:spacing w:before="120" w:after="120"/>
      <w:outlineLvl w:val="2"/>
    </w:pPr>
    <w:rPr>
      <w:b/>
      <w:sz w:val="24"/>
      <w:szCs w:val="28"/>
    </w:rPr>
  </w:style>
  <w:style w:type="paragraph" w:customStyle="1" w:styleId="ENoteTTIndentHeading">
    <w:name w:val="ENoteTTIndentHeading"/>
    <w:aliases w:val="enTTHi"/>
    <w:basedOn w:val="OPCParaBase"/>
    <w:rsid w:val="006E497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6E4979"/>
    <w:pPr>
      <w:spacing w:before="60" w:line="240" w:lineRule="atLeast"/>
    </w:pPr>
    <w:rPr>
      <w:sz w:val="16"/>
    </w:rPr>
  </w:style>
  <w:style w:type="paragraph" w:customStyle="1" w:styleId="MadeunderText">
    <w:name w:val="MadeunderText"/>
    <w:basedOn w:val="OPCParaBase"/>
    <w:next w:val="Normal"/>
    <w:rsid w:val="006E4979"/>
    <w:pPr>
      <w:spacing w:before="240"/>
    </w:pPr>
    <w:rPr>
      <w:sz w:val="24"/>
      <w:szCs w:val="24"/>
    </w:rPr>
  </w:style>
  <w:style w:type="paragraph" w:customStyle="1" w:styleId="ENotesHeading3">
    <w:name w:val="ENotesHeading 3"/>
    <w:aliases w:val="Enh3"/>
    <w:basedOn w:val="OPCParaBase"/>
    <w:next w:val="Normal"/>
    <w:rsid w:val="006E4979"/>
    <w:pPr>
      <w:keepNext/>
      <w:spacing w:before="120" w:line="240" w:lineRule="auto"/>
      <w:outlineLvl w:val="4"/>
    </w:pPr>
    <w:rPr>
      <w:b/>
      <w:szCs w:val="24"/>
    </w:rPr>
  </w:style>
  <w:style w:type="character" w:customStyle="1" w:styleId="CharSubPartTextCASA">
    <w:name w:val="CharSubPartText(CASA)"/>
    <w:basedOn w:val="OPCCharBase"/>
    <w:uiPriority w:val="1"/>
    <w:rsid w:val="006E4979"/>
  </w:style>
  <w:style w:type="character" w:customStyle="1" w:styleId="CharSubPartNoCASA">
    <w:name w:val="CharSubPartNo(CASA)"/>
    <w:basedOn w:val="OPCCharBase"/>
    <w:uiPriority w:val="1"/>
    <w:rsid w:val="006E4979"/>
  </w:style>
  <w:style w:type="paragraph" w:customStyle="1" w:styleId="ENoteTTIndentHeadingSub">
    <w:name w:val="ENoteTTIndentHeadingSub"/>
    <w:aliases w:val="enTTHis"/>
    <w:basedOn w:val="OPCParaBase"/>
    <w:rsid w:val="006E4979"/>
    <w:pPr>
      <w:keepNext/>
      <w:spacing w:before="60" w:line="240" w:lineRule="atLeast"/>
      <w:ind w:left="340"/>
    </w:pPr>
    <w:rPr>
      <w:b/>
      <w:sz w:val="16"/>
    </w:rPr>
  </w:style>
  <w:style w:type="paragraph" w:customStyle="1" w:styleId="ENoteTTiSub">
    <w:name w:val="ENoteTTiSub"/>
    <w:aliases w:val="enttis"/>
    <w:basedOn w:val="OPCParaBase"/>
    <w:rsid w:val="006E4979"/>
    <w:pPr>
      <w:keepNext/>
      <w:spacing w:before="60" w:line="240" w:lineRule="atLeast"/>
      <w:ind w:left="340"/>
    </w:pPr>
    <w:rPr>
      <w:sz w:val="16"/>
    </w:rPr>
  </w:style>
  <w:style w:type="paragraph" w:customStyle="1" w:styleId="SubDivisionMigration">
    <w:name w:val="SubDivisionMigration"/>
    <w:aliases w:val="sdm"/>
    <w:basedOn w:val="OPCParaBase"/>
    <w:rsid w:val="006E4979"/>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6E4979"/>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6E4979"/>
    <w:pPr>
      <w:spacing w:before="122" w:line="240" w:lineRule="auto"/>
      <w:ind w:left="1985" w:hanging="851"/>
    </w:pPr>
    <w:rPr>
      <w:sz w:val="18"/>
    </w:rPr>
  </w:style>
  <w:style w:type="paragraph" w:customStyle="1" w:styleId="FreeForm">
    <w:name w:val="FreeForm"/>
    <w:rsid w:val="006E4979"/>
    <w:rPr>
      <w:rFonts w:ascii="Arial" w:hAnsi="Arial"/>
      <w:sz w:val="22"/>
    </w:rPr>
  </w:style>
  <w:style w:type="paragraph" w:customStyle="1" w:styleId="SOText">
    <w:name w:val="SO Text"/>
    <w:aliases w:val="sot"/>
    <w:link w:val="SOTextChar"/>
    <w:rsid w:val="006E4979"/>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6E4979"/>
    <w:rPr>
      <w:sz w:val="22"/>
    </w:rPr>
  </w:style>
  <w:style w:type="paragraph" w:customStyle="1" w:styleId="SOTextNote">
    <w:name w:val="SO TextNote"/>
    <w:aliases w:val="sont"/>
    <w:basedOn w:val="SOText"/>
    <w:qFormat/>
    <w:rsid w:val="006E4979"/>
    <w:pPr>
      <w:spacing w:before="122" w:line="198" w:lineRule="exact"/>
      <w:ind w:left="1843" w:hanging="709"/>
    </w:pPr>
    <w:rPr>
      <w:sz w:val="18"/>
    </w:rPr>
  </w:style>
  <w:style w:type="paragraph" w:customStyle="1" w:styleId="SOPara">
    <w:name w:val="SO Para"/>
    <w:aliases w:val="soa"/>
    <w:basedOn w:val="SOText"/>
    <w:link w:val="SOParaChar"/>
    <w:qFormat/>
    <w:rsid w:val="006E4979"/>
    <w:pPr>
      <w:tabs>
        <w:tab w:val="right" w:pos="1786"/>
      </w:tabs>
      <w:spacing w:before="40"/>
      <w:ind w:left="2070" w:hanging="936"/>
    </w:pPr>
  </w:style>
  <w:style w:type="character" w:customStyle="1" w:styleId="SOParaChar">
    <w:name w:val="SO Para Char"/>
    <w:aliases w:val="soa Char"/>
    <w:basedOn w:val="DefaultParagraphFont"/>
    <w:link w:val="SOPara"/>
    <w:rsid w:val="006E4979"/>
    <w:rPr>
      <w:sz w:val="22"/>
    </w:rPr>
  </w:style>
  <w:style w:type="paragraph" w:customStyle="1" w:styleId="FileName">
    <w:name w:val="FileName"/>
    <w:basedOn w:val="Normal"/>
    <w:rsid w:val="006E4979"/>
  </w:style>
  <w:style w:type="paragraph" w:customStyle="1" w:styleId="TableHeading">
    <w:name w:val="TableHeading"/>
    <w:aliases w:val="th"/>
    <w:basedOn w:val="OPCParaBase"/>
    <w:next w:val="Tabletext"/>
    <w:rsid w:val="006E4979"/>
    <w:pPr>
      <w:keepNext/>
      <w:spacing w:before="60" w:line="240" w:lineRule="atLeast"/>
    </w:pPr>
    <w:rPr>
      <w:b/>
      <w:sz w:val="20"/>
    </w:rPr>
  </w:style>
  <w:style w:type="paragraph" w:customStyle="1" w:styleId="SOHeadBold">
    <w:name w:val="SO HeadBold"/>
    <w:aliases w:val="sohb"/>
    <w:basedOn w:val="SOText"/>
    <w:next w:val="SOText"/>
    <w:link w:val="SOHeadBoldChar"/>
    <w:qFormat/>
    <w:rsid w:val="006E4979"/>
    <w:rPr>
      <w:b/>
    </w:rPr>
  </w:style>
  <w:style w:type="character" w:customStyle="1" w:styleId="SOHeadBoldChar">
    <w:name w:val="SO HeadBold Char"/>
    <w:aliases w:val="sohb Char"/>
    <w:basedOn w:val="DefaultParagraphFont"/>
    <w:link w:val="SOHeadBold"/>
    <w:rsid w:val="006E4979"/>
    <w:rPr>
      <w:b/>
      <w:sz w:val="22"/>
    </w:rPr>
  </w:style>
  <w:style w:type="paragraph" w:customStyle="1" w:styleId="SOHeadItalic">
    <w:name w:val="SO HeadItalic"/>
    <w:aliases w:val="sohi"/>
    <w:basedOn w:val="SOText"/>
    <w:next w:val="SOText"/>
    <w:link w:val="SOHeadItalicChar"/>
    <w:qFormat/>
    <w:rsid w:val="006E4979"/>
    <w:rPr>
      <w:i/>
    </w:rPr>
  </w:style>
  <w:style w:type="character" w:customStyle="1" w:styleId="SOHeadItalicChar">
    <w:name w:val="SO HeadItalic Char"/>
    <w:aliases w:val="sohi Char"/>
    <w:basedOn w:val="DefaultParagraphFont"/>
    <w:link w:val="SOHeadItalic"/>
    <w:rsid w:val="006E4979"/>
    <w:rPr>
      <w:i/>
      <w:sz w:val="22"/>
    </w:rPr>
  </w:style>
  <w:style w:type="paragraph" w:customStyle="1" w:styleId="SOBullet">
    <w:name w:val="SO Bullet"/>
    <w:aliases w:val="sotb"/>
    <w:basedOn w:val="SOText"/>
    <w:link w:val="SOBulletChar"/>
    <w:qFormat/>
    <w:rsid w:val="006E4979"/>
    <w:pPr>
      <w:ind w:left="1559" w:hanging="425"/>
    </w:pPr>
  </w:style>
  <w:style w:type="character" w:customStyle="1" w:styleId="SOBulletChar">
    <w:name w:val="SO Bullet Char"/>
    <w:aliases w:val="sotb Char"/>
    <w:basedOn w:val="DefaultParagraphFont"/>
    <w:link w:val="SOBullet"/>
    <w:rsid w:val="006E4979"/>
    <w:rPr>
      <w:sz w:val="22"/>
    </w:rPr>
  </w:style>
  <w:style w:type="paragraph" w:customStyle="1" w:styleId="SOBulletNote">
    <w:name w:val="SO BulletNote"/>
    <w:aliases w:val="sonb"/>
    <w:basedOn w:val="SOTextNote"/>
    <w:link w:val="SOBulletNoteChar"/>
    <w:qFormat/>
    <w:rsid w:val="006E4979"/>
    <w:pPr>
      <w:tabs>
        <w:tab w:val="left" w:pos="1560"/>
      </w:tabs>
      <w:ind w:left="2268" w:hanging="1134"/>
    </w:pPr>
  </w:style>
  <w:style w:type="character" w:customStyle="1" w:styleId="SOBulletNoteChar">
    <w:name w:val="SO BulletNote Char"/>
    <w:aliases w:val="sonb Char"/>
    <w:basedOn w:val="DefaultParagraphFont"/>
    <w:link w:val="SOBulletNote"/>
    <w:rsid w:val="006E4979"/>
    <w:rPr>
      <w:sz w:val="18"/>
    </w:rPr>
  </w:style>
  <w:style w:type="paragraph" w:customStyle="1" w:styleId="SOText2">
    <w:name w:val="SO Text2"/>
    <w:aliases w:val="sot2"/>
    <w:basedOn w:val="Normal"/>
    <w:next w:val="SOText"/>
    <w:link w:val="SOText2Char"/>
    <w:rsid w:val="006E4979"/>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6E4979"/>
    <w:rPr>
      <w:sz w:val="22"/>
    </w:rPr>
  </w:style>
  <w:style w:type="paragraph" w:customStyle="1" w:styleId="SubPartCASA">
    <w:name w:val="SubPart(CASA)"/>
    <w:aliases w:val="csp"/>
    <w:basedOn w:val="OPCParaBase"/>
    <w:next w:val="ActHead3"/>
    <w:rsid w:val="006E4979"/>
    <w:pPr>
      <w:keepNext/>
      <w:keepLines/>
      <w:spacing w:before="280"/>
      <w:ind w:left="1134" w:hanging="1134"/>
      <w:outlineLvl w:val="1"/>
    </w:pPr>
    <w:rPr>
      <w:b/>
      <w:kern w:val="28"/>
      <w:sz w:val="32"/>
    </w:rPr>
  </w:style>
  <w:style w:type="paragraph" w:customStyle="1" w:styleId="NotesHeading1">
    <w:name w:val="NotesHeading 1"/>
    <w:basedOn w:val="OPCParaBase"/>
    <w:next w:val="Normal"/>
    <w:rsid w:val="006E4979"/>
    <w:rPr>
      <w:b/>
      <w:sz w:val="28"/>
      <w:szCs w:val="28"/>
    </w:rPr>
  </w:style>
  <w:style w:type="paragraph" w:customStyle="1" w:styleId="NotesHeading2">
    <w:name w:val="NotesHeading 2"/>
    <w:basedOn w:val="OPCParaBase"/>
    <w:next w:val="Normal"/>
    <w:rsid w:val="006E4979"/>
    <w:rPr>
      <w:b/>
      <w:sz w:val="28"/>
      <w:szCs w:val="28"/>
    </w:rPr>
  </w:style>
  <w:style w:type="paragraph" w:customStyle="1" w:styleId="SignCoverPageEnd">
    <w:name w:val="SignCoverPageEnd"/>
    <w:basedOn w:val="OPCParaBase"/>
    <w:next w:val="Normal"/>
    <w:rsid w:val="006E4979"/>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6E4979"/>
    <w:pPr>
      <w:pBdr>
        <w:top w:val="single" w:sz="4" w:space="1" w:color="auto"/>
      </w:pBdr>
      <w:spacing w:before="360"/>
      <w:ind w:right="397"/>
      <w:jc w:val="both"/>
    </w:pPr>
  </w:style>
  <w:style w:type="paragraph" w:customStyle="1" w:styleId="EndNotespara">
    <w:name w:val="EndNotes(para)"/>
    <w:aliases w:val="eta"/>
    <w:basedOn w:val="OPCParaBase"/>
    <w:next w:val="EndNotessubpara"/>
    <w:rsid w:val="006E4979"/>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6E4979"/>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6E4979"/>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6E4979"/>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6E4979"/>
    <w:pPr>
      <w:spacing w:before="60" w:line="240" w:lineRule="auto"/>
    </w:pPr>
    <w:rPr>
      <w:rFonts w:cs="Arial"/>
      <w:sz w:val="20"/>
      <w:szCs w:val="22"/>
    </w:rPr>
  </w:style>
  <w:style w:type="table" w:styleId="TableGrid">
    <w:name w:val="Table Grid"/>
    <w:basedOn w:val="TableNormal"/>
    <w:uiPriority w:val="59"/>
    <w:rsid w:val="006E4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ansitional">
    <w:name w:val="Transitional"/>
    <w:aliases w:val="tr"/>
    <w:basedOn w:val="ItemHead"/>
    <w:next w:val="Item"/>
    <w:rsid w:val="006E4979"/>
  </w:style>
  <w:style w:type="paragraph" w:styleId="BodyTextIndent">
    <w:name w:val="Body Text Indent"/>
    <w:basedOn w:val="BodyText"/>
    <w:link w:val="BodyTextIndentChar"/>
    <w:semiHidden/>
    <w:rsid w:val="0095296D"/>
    <w:pPr>
      <w:overflowPunct w:val="0"/>
      <w:autoSpaceDE w:val="0"/>
      <w:autoSpaceDN w:val="0"/>
      <w:adjustRightInd w:val="0"/>
      <w:spacing w:before="40" w:after="160" w:line="300" w:lineRule="atLeast"/>
      <w:ind w:left="283"/>
      <w:textAlignment w:val="baseline"/>
    </w:pPr>
    <w:rPr>
      <w:rFonts w:eastAsia="Times New Roman" w:cs="Times New Roman"/>
      <w:color w:val="000000"/>
      <w:sz w:val="24"/>
    </w:rPr>
  </w:style>
  <w:style w:type="character" w:customStyle="1" w:styleId="BodyTextIndentChar">
    <w:name w:val="Body Text Indent Char"/>
    <w:basedOn w:val="DefaultParagraphFont"/>
    <w:link w:val="BodyTextIndent"/>
    <w:semiHidden/>
    <w:rsid w:val="0095296D"/>
    <w:rPr>
      <w:rFonts w:eastAsia="Times New Roman" w:cs="Times New Roman"/>
      <w:color w:val="000000"/>
      <w:sz w:val="24"/>
    </w:rPr>
  </w:style>
  <w:style w:type="paragraph" w:customStyle="1" w:styleId="ahist">
    <w:name w:val="ahist"/>
    <w:rsid w:val="0095296D"/>
    <w:pPr>
      <w:spacing w:before="60" w:after="60"/>
    </w:pPr>
    <w:rPr>
      <w:rFonts w:eastAsia="Times New Roman" w:cs="Times New Roman"/>
      <w:sz w:val="18"/>
    </w:rPr>
  </w:style>
  <w:style w:type="paragraph" w:customStyle="1" w:styleId="ListA">
    <w:name w:val="ListA"/>
    <w:rsid w:val="0095296D"/>
    <w:pPr>
      <w:overflowPunct w:val="0"/>
      <w:autoSpaceDE w:val="0"/>
      <w:autoSpaceDN w:val="0"/>
      <w:adjustRightInd w:val="0"/>
      <w:spacing w:before="120" w:after="120"/>
      <w:ind w:left="425" w:hanging="425"/>
      <w:textAlignment w:val="baseline"/>
    </w:pPr>
    <w:rPr>
      <w:rFonts w:eastAsia="Times New Roman" w:cs="Times New Roman"/>
      <w:sz w:val="24"/>
    </w:rPr>
  </w:style>
  <w:style w:type="paragraph" w:customStyle="1" w:styleId="aheade">
    <w:name w:val="aheade"/>
    <w:rsid w:val="0095296D"/>
    <w:pPr>
      <w:keepNext/>
      <w:widowControl w:val="0"/>
      <w:overflowPunct w:val="0"/>
      <w:autoSpaceDE w:val="0"/>
      <w:autoSpaceDN w:val="0"/>
      <w:adjustRightInd w:val="0"/>
      <w:spacing w:before="240" w:after="120"/>
      <w:textAlignment w:val="baseline"/>
    </w:pPr>
    <w:rPr>
      <w:rFonts w:ascii="Arial" w:eastAsia="Times New Roman" w:hAnsi="Arial" w:cs="Times New Roman"/>
      <w:b/>
      <w:noProof/>
      <w:sz w:val="24"/>
    </w:rPr>
  </w:style>
  <w:style w:type="paragraph" w:customStyle="1" w:styleId="ListB">
    <w:name w:val="ListB"/>
    <w:rsid w:val="0095296D"/>
    <w:pPr>
      <w:overflowPunct w:val="0"/>
      <w:autoSpaceDE w:val="0"/>
      <w:autoSpaceDN w:val="0"/>
      <w:adjustRightInd w:val="0"/>
      <w:spacing w:before="120" w:after="120"/>
      <w:ind w:left="850" w:hanging="425"/>
      <w:textAlignment w:val="baseline"/>
    </w:pPr>
    <w:rPr>
      <w:rFonts w:eastAsia="Times New Roman" w:cs="Times New Roman"/>
      <w:sz w:val="24"/>
    </w:rPr>
  </w:style>
  <w:style w:type="paragraph" w:customStyle="1" w:styleId="ListC">
    <w:name w:val="ListC"/>
    <w:rsid w:val="0095296D"/>
    <w:pPr>
      <w:widowControl w:val="0"/>
      <w:autoSpaceDE w:val="0"/>
      <w:autoSpaceDN w:val="0"/>
      <w:adjustRightInd w:val="0"/>
      <w:spacing w:before="120" w:after="120"/>
      <w:ind w:left="1276" w:hanging="425"/>
    </w:pPr>
    <w:rPr>
      <w:rFonts w:eastAsia="Times New Roman" w:cs="Times New Roman"/>
      <w:sz w:val="24"/>
      <w:szCs w:val="24"/>
      <w:lang w:val="en-US"/>
    </w:rPr>
  </w:style>
  <w:style w:type="paragraph" w:customStyle="1" w:styleId="ListD">
    <w:name w:val="ListD"/>
    <w:rsid w:val="0095296D"/>
    <w:pPr>
      <w:autoSpaceDE w:val="0"/>
      <w:autoSpaceDN w:val="0"/>
      <w:adjustRightInd w:val="0"/>
      <w:spacing w:before="60" w:after="60"/>
      <w:ind w:left="2880" w:hanging="720"/>
    </w:pPr>
    <w:rPr>
      <w:rFonts w:eastAsia="Times New Roman" w:cs="Times New Roman"/>
      <w:sz w:val="24"/>
      <w:szCs w:val="24"/>
      <w:lang w:val="en-US"/>
    </w:rPr>
  </w:style>
  <w:style w:type="paragraph" w:customStyle="1" w:styleId="ListE">
    <w:name w:val="ListE"/>
    <w:basedOn w:val="ListD"/>
    <w:next w:val="ListD"/>
    <w:rsid w:val="0095296D"/>
    <w:pPr>
      <w:ind w:left="3555"/>
    </w:pPr>
  </w:style>
  <w:style w:type="paragraph" w:customStyle="1" w:styleId="LI-BodyTextNumbered">
    <w:name w:val="LI - Body Text Numbered"/>
    <w:basedOn w:val="Normal"/>
    <w:link w:val="LI-BodyTextNumberedChar"/>
    <w:qFormat/>
    <w:rsid w:val="0095296D"/>
    <w:pPr>
      <w:spacing w:before="240" w:line="276" w:lineRule="auto"/>
      <w:ind w:left="1134" w:hanging="567"/>
    </w:pPr>
    <w:rPr>
      <w:rFonts w:asciiTheme="minorHAnsi" w:hAnsiTheme="minorHAnsi"/>
      <w:szCs w:val="24"/>
      <w:lang w:eastAsia="en-AU"/>
    </w:rPr>
  </w:style>
  <w:style w:type="character" w:customStyle="1" w:styleId="LI-BodyTextNumberedChar">
    <w:name w:val="LI - Body Text Numbered Char"/>
    <w:link w:val="LI-BodyTextNumbered"/>
    <w:rsid w:val="0095296D"/>
    <w:rPr>
      <w:rFonts w:asciiTheme="minorHAnsi" w:hAnsiTheme="minorHAnsi"/>
      <w:sz w:val="22"/>
      <w:szCs w:val="24"/>
      <w:lang w:eastAsia="en-AU"/>
    </w:rPr>
  </w:style>
  <w:style w:type="paragraph" w:styleId="BodyText">
    <w:name w:val="Body Text"/>
    <w:basedOn w:val="Normal"/>
    <w:link w:val="BodyTextChar"/>
    <w:uiPriority w:val="99"/>
    <w:semiHidden/>
    <w:unhideWhenUsed/>
    <w:rsid w:val="0095296D"/>
    <w:pPr>
      <w:spacing w:after="120"/>
    </w:pPr>
  </w:style>
  <w:style w:type="character" w:customStyle="1" w:styleId="BodyTextChar">
    <w:name w:val="Body Text Char"/>
    <w:basedOn w:val="DefaultParagraphFont"/>
    <w:link w:val="BodyText"/>
    <w:uiPriority w:val="99"/>
    <w:semiHidden/>
    <w:rsid w:val="0095296D"/>
    <w:rPr>
      <w:sz w:val="22"/>
    </w:rPr>
  </w:style>
  <w:style w:type="character" w:customStyle="1" w:styleId="Heading1Char">
    <w:name w:val="Heading 1 Char"/>
    <w:basedOn w:val="DefaultParagraphFont"/>
    <w:link w:val="Heading1"/>
    <w:uiPriority w:val="9"/>
    <w:rsid w:val="0095296D"/>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95296D"/>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95296D"/>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95296D"/>
    <w:rPr>
      <w:rFonts w:asciiTheme="majorHAnsi" w:eastAsiaTheme="majorEastAsia" w:hAnsiTheme="majorHAnsi" w:cstheme="majorBidi"/>
      <w:i/>
      <w:iCs/>
      <w:color w:val="365F91" w:themeColor="accent1" w:themeShade="BF"/>
      <w:sz w:val="22"/>
    </w:rPr>
  </w:style>
  <w:style w:type="character" w:customStyle="1" w:styleId="Heading5Char">
    <w:name w:val="Heading 5 Char"/>
    <w:basedOn w:val="DefaultParagraphFont"/>
    <w:link w:val="Heading5"/>
    <w:uiPriority w:val="9"/>
    <w:semiHidden/>
    <w:rsid w:val="0095296D"/>
    <w:rPr>
      <w:rFonts w:asciiTheme="majorHAnsi" w:eastAsiaTheme="majorEastAsia" w:hAnsiTheme="majorHAnsi" w:cstheme="majorBidi"/>
      <w:color w:val="365F91" w:themeColor="accent1" w:themeShade="BF"/>
      <w:sz w:val="22"/>
    </w:rPr>
  </w:style>
  <w:style w:type="character" w:customStyle="1" w:styleId="Heading6Char">
    <w:name w:val="Heading 6 Char"/>
    <w:basedOn w:val="DefaultParagraphFont"/>
    <w:link w:val="Heading6"/>
    <w:uiPriority w:val="9"/>
    <w:semiHidden/>
    <w:rsid w:val="0095296D"/>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95296D"/>
    <w:rPr>
      <w:rFonts w:asciiTheme="majorHAnsi" w:eastAsiaTheme="majorEastAsia" w:hAnsiTheme="majorHAnsi" w:cstheme="majorBidi"/>
      <w:i/>
      <w:iCs/>
      <w:color w:val="243F60" w:themeColor="accent1" w:themeShade="7F"/>
      <w:sz w:val="22"/>
    </w:rPr>
  </w:style>
  <w:style w:type="character" w:customStyle="1" w:styleId="Heading8Char">
    <w:name w:val="Heading 8 Char"/>
    <w:basedOn w:val="DefaultParagraphFont"/>
    <w:link w:val="Heading8"/>
    <w:uiPriority w:val="9"/>
    <w:semiHidden/>
    <w:rsid w:val="0095296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5296D"/>
    <w:rPr>
      <w:rFonts w:asciiTheme="majorHAnsi" w:eastAsiaTheme="majorEastAsia" w:hAnsiTheme="majorHAnsi" w:cstheme="majorBidi"/>
      <w:i/>
      <w:iCs/>
      <w:color w:val="272727" w:themeColor="text1" w:themeTint="D8"/>
      <w:sz w:val="21"/>
      <w:szCs w:val="21"/>
    </w:rPr>
  </w:style>
  <w:style w:type="character" w:customStyle="1" w:styleId="TabletextChar">
    <w:name w:val="Tabletext Char"/>
    <w:aliases w:val="tt Char"/>
    <w:link w:val="Tabletext"/>
    <w:rsid w:val="00395185"/>
    <w:rPr>
      <w:rFonts w:eastAsia="Times New Roman" w:cs="Times New Roman"/>
      <w:lang w:eastAsia="en-AU"/>
    </w:rPr>
  </w:style>
  <w:style w:type="paragraph" w:styleId="CommentText">
    <w:name w:val="annotation text"/>
    <w:basedOn w:val="Normal"/>
    <w:link w:val="CommentTextChar"/>
    <w:uiPriority w:val="99"/>
    <w:unhideWhenUsed/>
    <w:rsid w:val="001D5B55"/>
    <w:pPr>
      <w:spacing w:line="240" w:lineRule="auto"/>
    </w:pPr>
    <w:rPr>
      <w:sz w:val="20"/>
    </w:rPr>
  </w:style>
  <w:style w:type="character" w:customStyle="1" w:styleId="CommentTextChar">
    <w:name w:val="Comment Text Char"/>
    <w:basedOn w:val="DefaultParagraphFont"/>
    <w:link w:val="CommentText"/>
    <w:uiPriority w:val="99"/>
    <w:rsid w:val="001D5B55"/>
  </w:style>
  <w:style w:type="character" w:customStyle="1" w:styleId="subsectionChar">
    <w:name w:val="subsection Char"/>
    <w:aliases w:val="ss Char"/>
    <w:basedOn w:val="DefaultParagraphFont"/>
    <w:link w:val="subsection"/>
    <w:locked/>
    <w:rsid w:val="00076DFB"/>
    <w:rPr>
      <w:rFonts w:eastAsia="Times New Roman" w:cs="Times New Roman"/>
      <w:sz w:val="22"/>
      <w:lang w:eastAsia="en-AU"/>
    </w:rPr>
  </w:style>
  <w:style w:type="character" w:customStyle="1" w:styleId="ActHead5Char">
    <w:name w:val="ActHead 5 Char"/>
    <w:aliases w:val="s Char"/>
    <w:link w:val="ActHead5"/>
    <w:rsid w:val="00076DFB"/>
    <w:rPr>
      <w:rFonts w:eastAsia="Times New Roman" w:cs="Times New Roman"/>
      <w:b/>
      <w:kern w:val="28"/>
      <w:sz w:val="24"/>
      <w:lang w:eastAsia="en-AU"/>
    </w:rPr>
  </w:style>
  <w:style w:type="paragraph" w:customStyle="1" w:styleId="lista0">
    <w:name w:val="lista0"/>
    <w:basedOn w:val="Normal"/>
    <w:rsid w:val="00432E7A"/>
    <w:pPr>
      <w:spacing w:before="100" w:beforeAutospacing="1" w:after="100" w:afterAutospacing="1" w:line="240" w:lineRule="auto"/>
    </w:pPr>
    <w:rPr>
      <w:rFonts w:eastAsia="Times New Roman" w:cs="Times New Roman"/>
      <w:sz w:val="24"/>
      <w:szCs w:val="24"/>
      <w:lang w:eastAsia="en-AU"/>
    </w:rPr>
  </w:style>
  <w:style w:type="character" w:customStyle="1" w:styleId="notetextChar">
    <w:name w:val="note(text) Char"/>
    <w:aliases w:val="n Char"/>
    <w:basedOn w:val="DefaultParagraphFont"/>
    <w:link w:val="notetext"/>
    <w:rsid w:val="00432E7A"/>
    <w:rPr>
      <w:rFonts w:eastAsia="Times New Roman" w:cs="Times New Roman"/>
      <w:sz w:val="18"/>
      <w:lang w:eastAsia="en-AU"/>
    </w:rPr>
  </w:style>
  <w:style w:type="character" w:customStyle="1" w:styleId="paragraphChar">
    <w:name w:val="paragraph Char"/>
    <w:aliases w:val="a Char"/>
    <w:basedOn w:val="DefaultParagraphFont"/>
    <w:link w:val="paragraph"/>
    <w:locked/>
    <w:rsid w:val="001E4475"/>
    <w:rPr>
      <w:rFonts w:eastAsia="Times New Roman" w:cs="Times New Roman"/>
      <w:sz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5585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Bills\bill_i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E17C22C62AF89D4DAD212BA34DF9BB26" ma:contentTypeVersion="22" ma:contentTypeDescription="Create a new document." ma:contentTypeScope="" ma:versionID="1feeaa3fdcbf67252423c737afcc2d0a">
  <xsd:schema xmlns:xsd="http://www.w3.org/2001/XMLSchema" xmlns:xs="http://www.w3.org/2001/XMLSchema" xmlns:p="http://schemas.microsoft.com/office/2006/metadata/properties" xmlns:ns1="http://schemas.microsoft.com/sharepoint/v3" xmlns:ns2="fe39d773-a83d-4623-ae74-f25711a76616" xmlns:ns3="ff38c824-6e29-4496-8487-69f397e7ed29" xmlns:ns4="a289cb20-8bb9-401f-8d7b-706fb1a2988d" targetNamespace="http://schemas.microsoft.com/office/2006/metadata/properties" ma:root="true" ma:fieldsID="9b53fe0912df1d47ff3e87dc3aa3b3ee" ns1:_="" ns2:_="" ns3:_="" ns4:_="">
    <xsd:import namespace="http://schemas.microsoft.com/sharepoint/v3"/>
    <xsd:import namespace="fe39d773-a83d-4623-ae74-f25711a76616"/>
    <xsd:import namespace="ff38c824-6e29-4496-8487-69f397e7ed29"/>
    <xsd:import namespace="a289cb20-8bb9-401f-8d7b-706fb1a2988d"/>
    <xsd:element name="properties">
      <xsd:complexType>
        <xsd:sequence>
          <xsd:element name="documentManagement">
            <xsd:complexType>
              <xsd:all>
                <xsd:element ref="ns2:_dlc_DocId" minOccurs="0"/>
                <xsd:element ref="ns2:_dlc_DocIdUrl" minOccurs="0"/>
                <xsd:element ref="ns2:_dlc_DocIdPersistId" minOccurs="0"/>
                <xsd:element ref="ns2:a48f371a4a874164b16a8c4aab488f5c"/>
                <xsd:element ref="ns3:TaxCatchAll" minOccurs="0"/>
                <xsd:element ref="ns3:TaxCatchAllLabel" minOccurs="0"/>
                <xsd:element ref="ns2:e4fe7dcdd1c0411bbf19a4de3665191f"/>
                <xsd:element ref="ns2:gfba5f33532c49208d2320ce38cc3c2b"/>
                <xsd:element ref="ns2:kfc39f3e4e2747ae990d3c8bb74a5a64"/>
                <xsd:element ref="ns2:ge25bdd0d6464e36b066695d9e81d63d" minOccurs="0"/>
                <xsd:element ref="ns4:MediaServiceMetadata" minOccurs="0"/>
                <xsd:element ref="ns4:MediaServiceFastMetadata" minOccurs="0"/>
                <xsd:element ref="ns4:Keydoc" minOccurs="0"/>
                <xsd:element ref="ns4:Projectname" minOccurs="0"/>
                <xsd:element ref="ns4:Measureorigin" minOccurs="0"/>
                <xsd:element ref="ns4:Act_x0028_s_x0029_beingamended" minOccurs="0"/>
                <xsd:element ref="ns3:PT_x002f_Measure_x0020_No." minOccurs="0"/>
                <xsd:element ref="ns1:DocumentSetDescrip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30" nillable="true" ma:displayName="Description" ma:description="A description of the Document Set" ma:hidden="true"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39d773-a83d-4623-ae74-f25711a766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48f371a4a874164b16a8c4aab488f5c" ma:index="11" ma:taxonomy="true" ma:internalName="a48f371a4a874164b16a8c4aab488f5c" ma:taxonomyFieldName="eTheme" ma:displayName="Theme" ma:readOnly="false" ma:default="1;#Law Design|318dd2d2-18da-4b8e-a458-14db2c1af95f" ma:fieldId="{a48f371a-4a87-4164-b16a-8c4aab488f5c}" ma:sspId="218240cd-c75f-40bd-87f4-262ac964b25b" ma:termSetId="8e821040-f1a6-4dbe-a897-c33883d56fe7" ma:anchorId="00000000-0000-0000-0000-000000000000" ma:open="false" ma:isKeyword="false">
      <xsd:complexType>
        <xsd:sequence>
          <xsd:element ref="pc:Terms" minOccurs="0" maxOccurs="1"/>
        </xsd:sequence>
      </xsd:complexType>
    </xsd:element>
    <xsd:element name="e4fe7dcdd1c0411bbf19a4de3665191f" ma:index="15" ma:taxonomy="true" ma:internalName="e4fe7dcdd1c0411bbf19a4de3665191f" ma:taxonomyFieldName="eActivity" ma:displayName="Activity" ma:readOnly="false" ma:default="28;#Legislative measures|0d31ce10-0017-4a46-8d2d-ba60058cb6a2" ma:fieldId="{e4fe7dcd-d1c0-411b-bf19-a4de3665191f}" ma:sspId="218240cd-c75f-40bd-87f4-262ac964b25b" ma:termSetId="b4be457e-5c7d-4d18-a155-e172d003877f" ma:anchorId="00000000-0000-0000-0000-000000000000" ma:open="false" ma:isKeyword="false">
      <xsd:complexType>
        <xsd:sequence>
          <xsd:element ref="pc:Terms" minOccurs="0" maxOccurs="1"/>
        </xsd:sequence>
      </xsd:complexType>
    </xsd:element>
    <xsd:element name="gfba5f33532c49208d2320ce38cc3c2b" ma:index="17" ma:taxonomy="true" ma:internalName="gfba5f33532c49208d2320ce38cc3c2b" ma:taxonomyFieldName="eTopic" ma:displayName="Topic" ma:readOnly="false" ma:default="" ma:fieldId="{0fba5f33-532c-4920-8d23-20ce38cc3c2b}" ma:taxonomyMulti="true" ma:sspId="218240cd-c75f-40bd-87f4-262ac964b25b" ma:termSetId="2ff3be35-0a0f-4026-b5c8-217e69393ad5" ma:anchorId="00000000-0000-0000-0000-000000000000" ma:open="false" ma:isKeyword="false">
      <xsd:complexType>
        <xsd:sequence>
          <xsd:element ref="pc:Terms" minOccurs="0" maxOccurs="1"/>
        </xsd:sequence>
      </xsd:complexType>
    </xsd:element>
    <xsd:element name="kfc39f3e4e2747ae990d3c8bb74a5a64" ma:index="19" ma:taxonomy="true" ma:internalName="kfc39f3e4e2747ae990d3c8bb74a5a64" ma:taxonomyFieldName="eDocumentType" ma:displayName="Document Type" ma:readOnly="false" ma:default="" ma:fieldId="{4fc39f3e-4e27-47ae-990d-3c8bb74a5a64}" ma:sspId="218240cd-c75f-40bd-87f4-262ac964b25b" ma:termSetId="7065a85d-cd15-46f8-9e6e-4898c90348b1" ma:anchorId="00000000-0000-0000-0000-000000000000" ma:open="false" ma:isKeyword="false">
      <xsd:complexType>
        <xsd:sequence>
          <xsd:element ref="pc:Terms" minOccurs="0" maxOccurs="1"/>
        </xsd:sequence>
      </xsd:complexType>
    </xsd:element>
    <xsd:element name="ge25bdd0d6464e36b066695d9e81d63d" ma:index="21" nillable="true" ma:taxonomy="true" ma:internalName="ge25bdd0d6464e36b066695d9e81d63d" ma:taxonomyFieldName="TSYStatus" ma:displayName="Status" ma:readOnly="false" ma:fieldId="{0e25bdd0-d646-4e36-b066-695d9e81d63d}" ma:sspId="218240cd-c75f-40bd-87f4-262ac964b25b" ma:termSetId="0dee1059-c087-421a-b814-4a0f1864648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f38c824-6e29-4496-8487-69f397e7ed2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d71235a-ff49-47a8-898e-6f6472b160f4}" ma:internalName="TaxCatchAll" ma:showField="CatchAllData"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ed71235a-ff49-47a8-898e-6f6472b160f4}" ma:internalName="TaxCatchAllLabel" ma:readOnly="true" ma:showField="CatchAllDataLabel"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PT_x002f_Measure_x0020_No." ma:index="29" nillable="true" ma:displayName="PT/Measure No." ma:internalName="PT_x002F_Measure_x0020_No_x002e_">
      <xsd:simpleType>
        <xsd:restriction base="dms:Text">
          <xsd:maxLength value="255"/>
        </xsd:restriction>
      </xsd:simple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89cb20-8bb9-401f-8d7b-706fb1a2988d"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Keydoc" ma:index="25" nillable="true" ma:displayName="Key doc?" ma:description="Optional tag to help keep track of key documents in a measure (e.g. the exposure draft, introduced versions of explanatory memoranda, a finalised NPP, particularly important legal advices)" ma:format="RadioButtons" ma:internalName="Keydoc">
      <xsd:simpleType>
        <xsd:restriction base="dms:Choice">
          <xsd:enumeration value="Yes"/>
          <xsd:enumeration value="No"/>
        </xsd:restriction>
      </xsd:simpleType>
    </xsd:element>
    <xsd:element name="Projectname" ma:index="26" nillable="true" ma:displayName="Project Name" ma:description="Optional tag if you have several PT-numbered measures which are the same project in substance (e.g. 'digital tax')" ma:format="Dropdown" ma:internalName="Projectname">
      <xsd:simpleType>
        <xsd:restriction base="dms:Text">
          <xsd:maxLength value="255"/>
        </xsd:restriction>
      </xsd:simpleType>
    </xsd:element>
    <xsd:element name="Measureorigin" ma:index="27" nillable="true" ma:displayName="Measure Origin" ma:description="Optional tag to identify measure origin (e.g. Budget, Financial Services Royal Commission)" ma:format="Dropdown" ma:internalName="Measureorigin">
      <xsd:simpleType>
        <xsd:restriction base="dms:Text">
          <xsd:maxLength value="255"/>
        </xsd:restriction>
      </xsd:simpleType>
    </xsd:element>
    <xsd:element name="Act_x0028_s_x0029_beingamended" ma:index="28" nillable="true" ma:displayName="Act(s) Being Amended" ma:description="Optional tag to identify Act(s) being amended by your measure" ma:format="Dropdown" ma:internalName="Act_x0028_s_x0029_beingamended">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e4fe7dcdd1c0411bbf19a4de3665191f xmlns="fe39d773-a83d-4623-ae74-f25711a76616">
      <Terms xmlns="http://schemas.microsoft.com/office/infopath/2007/PartnerControls">
        <TermInfo xmlns="http://schemas.microsoft.com/office/infopath/2007/PartnerControls">
          <TermName xmlns="http://schemas.microsoft.com/office/infopath/2007/PartnerControls">Legislative measures</TermName>
          <TermId xmlns="http://schemas.microsoft.com/office/infopath/2007/PartnerControls">0d31ce10-0017-4a46-8d2d-ba60058cb6a2</TermId>
        </TermInfo>
      </Terms>
    </e4fe7dcdd1c0411bbf19a4de3665191f>
    <kfc39f3e4e2747ae990d3c8bb74a5a64 xmlns="fe39d773-a83d-4623-ae74-f25711a76616">
      <Terms xmlns="http://schemas.microsoft.com/office/infopath/2007/PartnerControls">
        <TermInfo xmlns="http://schemas.microsoft.com/office/infopath/2007/PartnerControls">
          <TermName xmlns="http://schemas.microsoft.com/office/infopath/2007/PartnerControls">Legislation</TermName>
          <TermId xmlns="http://schemas.microsoft.com/office/infopath/2007/PartnerControls">bc5c492f-641e-4b74-8651-322acd553d0f</TermId>
        </TermInfo>
      </Terms>
    </kfc39f3e4e2747ae990d3c8bb74a5a64>
    <ge25bdd0d6464e36b066695d9e81d63d xmlns="fe39d773-a83d-4623-ae74-f25711a76616">
      <Terms xmlns="http://schemas.microsoft.com/office/infopath/2007/PartnerControls"/>
    </ge25bdd0d6464e36b066695d9e81d63d>
    <DocumentSetDescription xmlns="http://schemas.microsoft.com/sharepoint/v3" xsi:nil="true"/>
    <Measureorigin xmlns="a289cb20-8bb9-401f-8d7b-706fb1a2988d" xsi:nil="true"/>
    <PT_x002f_Measure_x0020_No. xmlns="ff38c824-6e29-4496-8487-69f397e7ed29">TSY/46/1111</PT_x002f_Measure_x0020_No.>
    <Keydoc xmlns="a289cb20-8bb9-401f-8d7b-706fb1a2988d" xsi:nil="true"/>
    <Act_x0028_s_x0029_beingamended xmlns="a289cb20-8bb9-401f-8d7b-706fb1a2988d" xsi:nil="true"/>
    <Projectname xmlns="a289cb20-8bb9-401f-8d7b-706fb1a2988d">TSY/47/0048</Projectname>
    <a48f371a4a874164b16a8c4aab488f5c xmlns="fe39d773-a83d-4623-ae74-f25711a76616">
      <Terms xmlns="http://schemas.microsoft.com/office/infopath/2007/PartnerControls">
        <TermInfo xmlns="http://schemas.microsoft.com/office/infopath/2007/PartnerControls">
          <TermName xmlns="http://schemas.microsoft.com/office/infopath/2007/PartnerControls">Law Design</TermName>
          <TermId xmlns="http://schemas.microsoft.com/office/infopath/2007/PartnerControls">318dd2d2-18da-4b8e-a458-14db2c1af95f</TermId>
        </TermInfo>
      </Terms>
    </a48f371a4a874164b16a8c4aab488f5c>
    <TaxCatchAll xmlns="ff38c824-6e29-4496-8487-69f397e7ed29">
      <Value>28</Value>
      <Value>90</Value>
      <Value>107</Value>
      <Value>3</Value>
      <Value>1</Value>
      <Value>68</Value>
    </TaxCatchAll>
    <gfba5f33532c49208d2320ce38cc3c2b xmlns="fe39d773-a83d-4623-ae74-f25711a76616">
      <Terms xmlns="http://schemas.microsoft.com/office/infopath/2007/PartnerControls">
        <TermInfo xmlns="http://schemas.microsoft.com/office/infopath/2007/PartnerControls">
          <TermName xmlns="http://schemas.microsoft.com/office/infopath/2007/PartnerControls">Corporations Law</TermName>
          <TermId xmlns="http://schemas.microsoft.com/office/infopath/2007/PartnerControls">272b01ba-7d50-447b-a0f2-c5e953189886</TermId>
        </TermInfo>
        <TermInfo xmlns="http://schemas.microsoft.com/office/infopath/2007/PartnerControls">
          <TermName xmlns="http://schemas.microsoft.com/office/infopath/2007/PartnerControls">Credit</TermName>
          <TermId xmlns="http://schemas.microsoft.com/office/infopath/2007/PartnerControls">ad582644-761b-485e-8157-900d6010ebbe</TermId>
        </TermInfo>
      </Terms>
    </gfba5f33532c49208d2320ce38cc3c2b>
    <_dlc_DocId xmlns="fe39d773-a83d-4623-ae74-f25711a76616">5D7SUYYWNZQE-707959095-60</_dlc_DocId>
    <_dlc_DocIdUrl xmlns="fe39d773-a83d-4623-ae74-f25711a76616">
      <Url>https://austreasury.sharepoint.com/sites/leg-meas-function/_layouts/15/DocIdRedir.aspx?ID=5D7SUYYWNZQE-707959095-60</Url>
      <Description>5D7SUYYWNZQE-707959095-60</Description>
    </_dlc_DocIdUrl>
  </documentManagement>
</p:properties>
</file>

<file path=customXml/itemProps1.xml><?xml version="1.0" encoding="utf-8"?>
<ds:datastoreItem xmlns:ds="http://schemas.openxmlformats.org/officeDocument/2006/customXml" ds:itemID="{3FF60060-C2C1-4E04-8AFF-76AEF4DEB87C}">
  <ds:schemaRefs>
    <ds:schemaRef ds:uri="http://schemas.microsoft.com/sharepoint/v3/contenttype/forms"/>
  </ds:schemaRefs>
</ds:datastoreItem>
</file>

<file path=customXml/itemProps2.xml><?xml version="1.0" encoding="utf-8"?>
<ds:datastoreItem xmlns:ds="http://schemas.openxmlformats.org/officeDocument/2006/customXml" ds:itemID="{F087648E-CD32-4840-A34E-A251221760EA}">
  <ds:schemaRefs>
    <ds:schemaRef ds:uri="http://schemas.microsoft.com/sharepoint/events"/>
  </ds:schemaRefs>
</ds:datastoreItem>
</file>

<file path=customXml/itemProps3.xml><?xml version="1.0" encoding="utf-8"?>
<ds:datastoreItem xmlns:ds="http://schemas.openxmlformats.org/officeDocument/2006/customXml" ds:itemID="{FF1E6024-00C7-4697-8E76-B988740255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e39d773-a83d-4623-ae74-f25711a76616"/>
    <ds:schemaRef ds:uri="ff38c824-6e29-4496-8487-69f397e7ed29"/>
    <ds:schemaRef ds:uri="a289cb20-8bb9-401f-8d7b-706fb1a298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109598-E0EE-4C96-8451-20CF976116BB}">
  <ds:schemaRefs>
    <ds:schemaRef ds:uri="http://schemas.microsoft.com/office/2006/metadata/properties"/>
    <ds:schemaRef ds:uri="http://schemas.microsoft.com/office/infopath/2007/PartnerControls"/>
    <ds:schemaRef ds:uri="fe39d773-a83d-4623-ae74-f25711a76616"/>
    <ds:schemaRef ds:uri="http://schemas.microsoft.com/sharepoint/v3"/>
    <ds:schemaRef ds:uri="a289cb20-8bb9-401f-8d7b-706fb1a2988d"/>
    <ds:schemaRef ds:uri="ff38c824-6e29-4496-8487-69f397e7ed29"/>
  </ds:schemaRefs>
</ds:datastoreItem>
</file>

<file path=docProps/app.xml><?xml version="1.0" encoding="utf-8"?>
<Properties xmlns="http://schemas.openxmlformats.org/officeDocument/2006/extended-properties" xmlns:vt="http://schemas.openxmlformats.org/officeDocument/2006/docPropsVTypes">
  <Template>bill_ins.dotx</Template>
  <TotalTime>0</TotalTime>
  <Pages>21</Pages>
  <Words>4532</Words>
  <Characters>25839</Characters>
  <Application>Microsoft Office Word</Application>
  <DocSecurity>2</DocSecurity>
  <PresentationFormat/>
  <Lines>215</Lines>
  <Paragraphs>60</Paragraphs>
  <ScaleCrop>false</ScaleCrop>
  <HeadingPairs>
    <vt:vector size="2" baseType="variant">
      <vt:variant>
        <vt:lpstr>Title</vt:lpstr>
      </vt:variant>
      <vt:variant>
        <vt:i4>1</vt:i4>
      </vt:variant>
    </vt:vector>
  </HeadingPairs>
  <TitlesOfParts>
    <vt:vector size="1" baseType="lpstr">
      <vt:lpstr>Exposure draft - Treasury Laws Amendment (Measures for Consultation) Bill 2023: Rationalisation of ending ASIC instruments (Tranche 2)</vt:lpstr>
    </vt:vector>
  </TitlesOfParts>
  <Manager/>
  <Company/>
  <LinksUpToDate>false</LinksUpToDate>
  <CharactersWithSpaces>30311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Exposure draft - Treasury Laws Amendment (Measures for Consultation) Bill 2023: Rationalisation of ending ASIC instruments (Tranche 2)</dc:title>
  <dc:subject/>
  <dc:creator/>
  <cp:keywords/>
  <dc:description/>
  <cp:lastModifiedBy/>
  <cp:revision>1</cp:revision>
  <cp:lastPrinted>2023-01-15T23:04:00Z</cp:lastPrinted>
  <dcterms:created xsi:type="dcterms:W3CDTF">2023-02-07T02:26:00Z</dcterms:created>
  <dcterms:modified xsi:type="dcterms:W3CDTF">2023-02-07T02:26:00Z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INS</vt:lpwstr>
  </property>
  <property fmtid="{D5CDD505-2E9C-101B-9397-08002B2CF9AE}" pid="3" name="DLM">
    <vt:lpwstr> </vt:lpwstr>
  </property>
  <property fmtid="{D5CDD505-2E9C-101B-9397-08002B2CF9AE}" pid="4" name="Classification">
    <vt:lpwstr>EXPOSURE DRAFT</vt:lpwstr>
  </property>
  <property fmtid="{D5CDD505-2E9C-101B-9397-08002B2CF9AE}" pid="5" name="ShortT">
    <vt:lpwstr>Treasury Laws Amendment (Measures for Consultation) Bill 2023: Rationalisation of ending ASIC instruments (Tranche 2)</vt:lpwstr>
  </property>
  <property fmtid="{D5CDD505-2E9C-101B-9397-08002B2CF9AE}" pid="6" name="Actno">
    <vt:lpwstr/>
  </property>
  <property fmtid="{D5CDD505-2E9C-101B-9397-08002B2CF9AE}" pid="7" name="ID">
    <vt:lpwstr>OPC8244</vt:lpwstr>
  </property>
  <property fmtid="{D5CDD505-2E9C-101B-9397-08002B2CF9AE}" pid="8" name="DoNotAsk">
    <vt:lpwstr>0</vt:lpwstr>
  </property>
  <property fmtid="{D5CDD505-2E9C-101B-9397-08002B2CF9AE}" pid="9" name="ChangedTitle">
    <vt:lpwstr/>
  </property>
  <property fmtid="{D5CDD505-2E9C-101B-9397-08002B2CF9AE}" pid="10" name="TrimID">
    <vt:lpwstr>PC:D23/584</vt:lpwstr>
  </property>
  <property fmtid="{D5CDD505-2E9C-101B-9397-08002B2CF9AE}" pid="11" name="ContentTypeId">
    <vt:lpwstr>0x010100E17C22C62AF89D4DAD212BA34DF9BB26</vt:lpwstr>
  </property>
  <property fmtid="{D5CDD505-2E9C-101B-9397-08002B2CF9AE}" pid="12" name="eActivity">
    <vt:lpwstr>28;#Legislative measures|0d31ce10-0017-4a46-8d2d-ba60058cb6a2</vt:lpwstr>
  </property>
  <property fmtid="{D5CDD505-2E9C-101B-9397-08002B2CF9AE}" pid="13" name="k8424359e03846678cc4a99dd97e9705">
    <vt:lpwstr>Treasury Enterprise Terms|69519368-d55f-4403-adc0-7b3d464d5501</vt:lpwstr>
  </property>
  <property fmtid="{D5CDD505-2E9C-101B-9397-08002B2CF9AE}" pid="14" name="eTopic">
    <vt:lpwstr>90;#Corporations Law|272b01ba-7d50-447b-a0f2-c5e953189886;#107;#Credit|ad582644-761b-485e-8157-900d6010ebbe</vt:lpwstr>
  </property>
  <property fmtid="{D5CDD505-2E9C-101B-9397-08002B2CF9AE}" pid="15" name="eTheme">
    <vt:lpwstr>1;#Law Design|318dd2d2-18da-4b8e-a458-14db2c1af95f</vt:lpwstr>
  </property>
  <property fmtid="{D5CDD505-2E9C-101B-9397-08002B2CF9AE}" pid="16" name="_dlc_DocIdItemGuid">
    <vt:lpwstr>1e7200bc-9e35-47f0-81b3-119a716ba794</vt:lpwstr>
  </property>
  <property fmtid="{D5CDD505-2E9C-101B-9397-08002B2CF9AE}" pid="17" name="Order">
    <vt:r8>6000</vt:r8>
  </property>
  <property fmtid="{D5CDD505-2E9C-101B-9397-08002B2CF9AE}" pid="18" name="TSYStatus">
    <vt:lpwstr/>
  </property>
  <property fmtid="{D5CDD505-2E9C-101B-9397-08002B2CF9AE}" pid="19" name="eDocumentType">
    <vt:lpwstr>68;#Legislation|bc5c492f-641e-4b74-8651-322acd553d0f</vt:lpwstr>
  </property>
  <property fmtid="{D5CDD505-2E9C-101B-9397-08002B2CF9AE}" pid="20" name="LMDivision">
    <vt:lpwstr>3;#Treasury Enterprise Terms|69519368-d55f-4403-adc0-7b3d464d5501</vt:lpwstr>
  </property>
</Properties>
</file>