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4364" w14:textId="77777777" w:rsidR="00293BEF" w:rsidRDefault="00293BEF" w:rsidP="00293BEF"/>
    <w:p w14:paraId="37382D9B" w14:textId="047966F5" w:rsidR="00986A46" w:rsidRPr="000239F3" w:rsidRDefault="00B727FB" w:rsidP="005E0668">
      <w:pPr>
        <w:pStyle w:val="Factsheettitle"/>
        <w:spacing w:after="0"/>
      </w:pPr>
      <w:r>
        <w:t>Working</w:t>
      </w:r>
      <w:r w:rsidR="002E6321">
        <w:t xml:space="preserve"> </w:t>
      </w:r>
      <w:r w:rsidR="007A23D2">
        <w:t>F</w:t>
      </w:r>
      <w:r w:rsidR="000D5335">
        <w:t>uture</w:t>
      </w:r>
    </w:p>
    <w:p w14:paraId="6C6C228A" w14:textId="4035947C" w:rsidR="00B727FB" w:rsidRDefault="00A420A6" w:rsidP="00FD115A">
      <w:pPr>
        <w:pStyle w:val="Subtitle"/>
      </w:pPr>
      <w:r>
        <w:t>The Employment White Paper – at a glance</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638"/>
      </w:tblGrid>
      <w:tr w:rsidR="002D3BF8" w14:paraId="37A02B48" w14:textId="77777777">
        <w:tc>
          <w:tcPr>
            <w:tcW w:w="5000" w:type="pct"/>
            <w:shd w:val="clear" w:color="auto" w:fill="F2F9FC"/>
            <w:hideMark/>
          </w:tcPr>
          <w:p w14:paraId="62677FD6" w14:textId="2D3A51AE" w:rsidR="002D3BF8" w:rsidRDefault="00BC4415" w:rsidP="00BC4415">
            <w:pPr>
              <w:pStyle w:val="Introtext"/>
            </w:pPr>
            <w:r>
              <w:t>Our vision is for a dynamic and inclusive labour market in which everyone has the opportunity for secure, fairly paid work and people, businesses and communities can be beneficiaries of change and thrive.</w:t>
            </w:r>
          </w:p>
        </w:tc>
      </w:tr>
    </w:tbl>
    <w:p w14:paraId="02991167" w14:textId="77777777" w:rsidR="00B14873" w:rsidRDefault="00B14873" w:rsidP="00917F10"/>
    <w:p w14:paraId="51D0100A" w14:textId="11AF0680" w:rsidR="00263E4B" w:rsidRPr="00B14873" w:rsidRDefault="00263E4B" w:rsidP="00917F10">
      <w:pPr>
        <w:sectPr w:rsidR="00263E4B" w:rsidRPr="00B14873" w:rsidSect="00BD440F">
          <w:headerReference w:type="default" r:id="rId11"/>
          <w:footerReference w:type="default" r:id="rId12"/>
          <w:headerReference w:type="first" r:id="rId13"/>
          <w:footerReference w:type="first" r:id="rId14"/>
          <w:pgSz w:w="11906" w:h="16838" w:code="9"/>
          <w:pgMar w:top="1474" w:right="1134" w:bottom="1304" w:left="1134" w:header="1304" w:footer="567" w:gutter="0"/>
          <w:cols w:space="340"/>
          <w:titlePg/>
          <w:docGrid w:linePitch="360"/>
        </w:sectPr>
      </w:pPr>
    </w:p>
    <w:p w14:paraId="36042833" w14:textId="60A06928" w:rsidR="00952F2F" w:rsidRPr="00AF77FA" w:rsidRDefault="006057F9" w:rsidP="00AF77FA">
      <w:pPr>
        <w:pStyle w:val="Heading1"/>
      </w:pPr>
      <w:r w:rsidRPr="00AF77FA">
        <w:t>Our economy is</w:t>
      </w:r>
      <w:r w:rsidR="00AF77FA" w:rsidRPr="00AF77FA">
        <w:t> </w:t>
      </w:r>
      <w:r w:rsidRPr="00AF77FA">
        <w:t>changing</w:t>
      </w:r>
      <w:r w:rsidR="003D59EA">
        <w:t xml:space="preserve"> </w:t>
      </w:r>
      <w:r w:rsidRPr="00AF77FA">
        <w:t>…</w:t>
      </w:r>
    </w:p>
    <w:p w14:paraId="6489B1A4" w14:textId="77777777" w:rsidR="00130591" w:rsidRDefault="00130591" w:rsidP="00130591">
      <w:pPr>
        <w:autoSpaceDE w:val="0"/>
        <w:autoSpaceDN w:val="0"/>
        <w:adjustRightInd w:val="0"/>
      </w:pPr>
      <w:r>
        <w:t>F</w:t>
      </w:r>
      <w:r w:rsidRPr="00570C16">
        <w:t xml:space="preserve">ive </w:t>
      </w:r>
      <w:r>
        <w:t xml:space="preserve">major </w:t>
      </w:r>
      <w:r w:rsidRPr="00570C16">
        <w:t xml:space="preserve">forces </w:t>
      </w:r>
      <w:r>
        <w:t xml:space="preserve">will shape </w:t>
      </w:r>
      <w:r w:rsidRPr="006D7448">
        <w:t>Australia</w:t>
      </w:r>
      <w:r>
        <w:t>’</w:t>
      </w:r>
      <w:r w:rsidRPr="006D7448">
        <w:t xml:space="preserve">s economy </w:t>
      </w:r>
      <w:r>
        <w:t xml:space="preserve">in the </w:t>
      </w:r>
      <w:r w:rsidRPr="00570C16">
        <w:t>coming decades</w:t>
      </w:r>
      <w:r>
        <w:t>.</w:t>
      </w:r>
    </w:p>
    <w:p w14:paraId="1170C476" w14:textId="77777777" w:rsidR="00130591" w:rsidRDefault="00130591" w:rsidP="00130591">
      <w:pPr>
        <w:pStyle w:val="Bullet"/>
      </w:pPr>
      <w:r>
        <w:t xml:space="preserve">Our </w:t>
      </w:r>
      <w:r w:rsidRPr="006D7448">
        <w:t>population</w:t>
      </w:r>
      <w:r>
        <w:t xml:space="preserve"> is</w:t>
      </w:r>
      <w:r w:rsidRPr="006D7448">
        <w:t xml:space="preserve"> ag</w:t>
      </w:r>
      <w:r>
        <w:t>e</w:t>
      </w:r>
      <w:r w:rsidRPr="006D7448">
        <w:t>ing</w:t>
      </w:r>
      <w:r>
        <w:t>. We can expect to live longer and spend more years in good health.</w:t>
      </w:r>
    </w:p>
    <w:p w14:paraId="2E2D9B37" w14:textId="76ADEBD0" w:rsidR="00130591" w:rsidRDefault="00130591" w:rsidP="00130591">
      <w:pPr>
        <w:pStyle w:val="Bullet"/>
      </w:pPr>
      <w:r>
        <w:t xml:space="preserve">The </w:t>
      </w:r>
      <w:r w:rsidRPr="00570C16">
        <w:t xml:space="preserve">demand </w:t>
      </w:r>
      <w:r w:rsidRPr="00A4202B">
        <w:t>for</w:t>
      </w:r>
      <w:r w:rsidRPr="00570C16">
        <w:t xml:space="preserve"> quality care and support services</w:t>
      </w:r>
      <w:r w:rsidRPr="006D7448">
        <w:t xml:space="preserve"> is</w:t>
      </w:r>
      <w:r w:rsidR="008C2DB5">
        <w:t> </w:t>
      </w:r>
      <w:r>
        <w:t>rising.</w:t>
      </w:r>
    </w:p>
    <w:p w14:paraId="26A8573C" w14:textId="77777777" w:rsidR="00130591" w:rsidRDefault="00130591" w:rsidP="00130591">
      <w:pPr>
        <w:pStyle w:val="Bullet"/>
      </w:pPr>
      <w:r>
        <w:t xml:space="preserve">The use of digital and </w:t>
      </w:r>
      <w:r w:rsidRPr="00A4202B">
        <w:t>advanced</w:t>
      </w:r>
      <w:r>
        <w:t xml:space="preserve"> technologies</w:t>
      </w:r>
      <w:r w:rsidRPr="003A3E0D">
        <w:t xml:space="preserve"> </w:t>
      </w:r>
      <w:r>
        <w:t>is increasing.</w:t>
      </w:r>
    </w:p>
    <w:p w14:paraId="232772DD" w14:textId="6E77030E" w:rsidR="00130591" w:rsidRDefault="00130591" w:rsidP="00130591">
      <w:pPr>
        <w:pStyle w:val="Bullet"/>
      </w:pPr>
      <w:r>
        <w:t xml:space="preserve">Global actions to address </w:t>
      </w:r>
      <w:r w:rsidRPr="00570C16">
        <w:t xml:space="preserve">climate change </w:t>
      </w:r>
      <w:r>
        <w:t xml:space="preserve">mean Australia is </w:t>
      </w:r>
      <w:r w:rsidRPr="00A4202B">
        <w:t>one</w:t>
      </w:r>
      <w:r>
        <w:t xml:space="preserve"> of the countries best positioned to</w:t>
      </w:r>
      <w:r w:rsidR="008C2DB5">
        <w:t> </w:t>
      </w:r>
      <w:r>
        <w:t xml:space="preserve">benefit from </w:t>
      </w:r>
      <w:r w:rsidRPr="00570C16">
        <w:t>the net zero transformation</w:t>
      </w:r>
      <w:r>
        <w:t xml:space="preserve">. </w:t>
      </w:r>
    </w:p>
    <w:p w14:paraId="3B6E4880" w14:textId="77777777" w:rsidR="00130591" w:rsidRDefault="00130591" w:rsidP="00130591">
      <w:pPr>
        <w:pStyle w:val="Bullet"/>
      </w:pPr>
      <w:r>
        <w:t>Rising</w:t>
      </w:r>
      <w:r w:rsidRPr="006D7448">
        <w:t xml:space="preserve"> geopolitical risk and fragmentation is disrupting </w:t>
      </w:r>
      <w:r w:rsidRPr="00A4202B">
        <w:t>supply</w:t>
      </w:r>
      <w:r w:rsidRPr="006D7448">
        <w:t xml:space="preserve"> chains and increasing the </w:t>
      </w:r>
      <w:r>
        <w:t>importance</w:t>
      </w:r>
      <w:r w:rsidRPr="006D7448">
        <w:t xml:space="preserve"> of resilience</w:t>
      </w:r>
      <w:r>
        <w:t>.</w:t>
      </w:r>
    </w:p>
    <w:p w14:paraId="081EC49E" w14:textId="1BFF5642" w:rsidR="00F0196A" w:rsidRDefault="00130591" w:rsidP="00130591">
      <w:pPr>
        <w:autoSpaceDE w:val="0"/>
        <w:autoSpaceDN w:val="0"/>
        <w:adjustRightInd w:val="0"/>
      </w:pPr>
      <w:r w:rsidRPr="006A662B">
        <w:t>These forces are reshaping our industrial base and changing how we live and work.</w:t>
      </w:r>
      <w:r w:rsidR="006A662B">
        <w:t xml:space="preserve"> </w:t>
      </w:r>
    </w:p>
    <w:p w14:paraId="2A405B98" w14:textId="11925E5B" w:rsidR="00873051" w:rsidRDefault="006057F9" w:rsidP="006D2ED2">
      <w:pPr>
        <w:pStyle w:val="Heading2"/>
      </w:pPr>
      <w:r>
        <w:t>…</w:t>
      </w:r>
      <w:r w:rsidR="00143A52">
        <w:t>along with o</w:t>
      </w:r>
      <w:r w:rsidR="00B71BC0">
        <w:t>ur</w:t>
      </w:r>
      <w:r w:rsidR="00873051">
        <w:t xml:space="preserve"> labour market</w:t>
      </w:r>
    </w:p>
    <w:p w14:paraId="02236BB4" w14:textId="44FB2E31" w:rsidR="00EA0C7D" w:rsidRDefault="00082EF5" w:rsidP="008A4E91">
      <w:r w:rsidRPr="00082EF5">
        <w:t>Australia</w:t>
      </w:r>
      <w:r w:rsidR="00333087">
        <w:t>’</w:t>
      </w:r>
      <w:r w:rsidRPr="00082EF5">
        <w:t xml:space="preserve">s labour market has </w:t>
      </w:r>
      <w:r w:rsidR="00EA0C7D">
        <w:t>seen</w:t>
      </w:r>
      <w:r w:rsidRPr="00082EF5">
        <w:t xml:space="preserve"> significant shifts in its composition, the jobs people are doing and their experiences at work. Today</w:t>
      </w:r>
      <w:r w:rsidR="00333087">
        <w:t>’</w:t>
      </w:r>
      <w:r w:rsidRPr="00082EF5">
        <w:t xml:space="preserve">s labour market is </w:t>
      </w:r>
      <w:r w:rsidR="00EA0C7D">
        <w:t>far</w:t>
      </w:r>
      <w:r w:rsidRPr="00082EF5">
        <w:t xml:space="preserve"> more inclusive, flexible, services</w:t>
      </w:r>
      <w:r w:rsidR="00333087">
        <w:noBreakHyphen/>
      </w:r>
      <w:r w:rsidRPr="00082EF5">
        <w:t xml:space="preserve">oriented and productive than in previous eras. </w:t>
      </w:r>
    </w:p>
    <w:p w14:paraId="3072E3D8" w14:textId="5180630D" w:rsidR="004E2A3C" w:rsidRDefault="0031772F" w:rsidP="004E2A3C">
      <w:pPr>
        <w:rPr>
          <w:szCs w:val="21"/>
        </w:rPr>
      </w:pPr>
      <w:r>
        <w:t xml:space="preserve">While a greater share of our population is in paid work than ever before, there’s still considerable untapped </w:t>
      </w:r>
      <w:r w:rsidRPr="00EA0C7D">
        <w:t>potential</w:t>
      </w:r>
      <w:r>
        <w:t xml:space="preserve"> with a</w:t>
      </w:r>
      <w:r w:rsidRPr="00EA0C7D">
        <w:t>round 3</w:t>
      </w:r>
      <w:r>
        <w:t> </w:t>
      </w:r>
      <w:r w:rsidRPr="00EA0C7D">
        <w:t xml:space="preserve">million Australians </w:t>
      </w:r>
      <w:r>
        <w:t xml:space="preserve">who </w:t>
      </w:r>
      <w:r w:rsidRPr="00EA0C7D">
        <w:t>would like more work</w:t>
      </w:r>
      <w:r>
        <w:t xml:space="preserve">. </w:t>
      </w:r>
      <w:r w:rsidR="00D15915">
        <w:t>People</w:t>
      </w:r>
      <w:r w:rsidR="00333087">
        <w:t>’</w:t>
      </w:r>
      <w:r w:rsidR="00D15915">
        <w:t xml:space="preserve">s experiences in the labour market </w:t>
      </w:r>
      <w:r w:rsidR="00EA0C7D" w:rsidRPr="00EA0C7D">
        <w:t>vary significantly</w:t>
      </w:r>
      <w:r w:rsidR="00D15915">
        <w:t xml:space="preserve"> and can be affected by</w:t>
      </w:r>
      <w:r w:rsidR="00EA0C7D" w:rsidRPr="00EA0C7D">
        <w:t xml:space="preserve"> where </w:t>
      </w:r>
      <w:r w:rsidR="00D15915">
        <w:t>they</w:t>
      </w:r>
      <w:r w:rsidR="00EA0C7D" w:rsidRPr="00EA0C7D">
        <w:t xml:space="preserve"> live, </w:t>
      </w:r>
      <w:r w:rsidR="00D15915" w:rsidRPr="00EA0C7D">
        <w:t xml:space="preserve">their gender </w:t>
      </w:r>
      <w:r w:rsidR="00D15915">
        <w:t xml:space="preserve">and </w:t>
      </w:r>
      <w:r w:rsidR="007F36DB">
        <w:t>if</w:t>
      </w:r>
      <w:r w:rsidR="00EA0C7D" w:rsidRPr="00EA0C7D">
        <w:t xml:space="preserve"> they experience disadvantage</w:t>
      </w:r>
      <w:r w:rsidR="007F36DB">
        <w:t xml:space="preserve">. </w:t>
      </w:r>
      <w:r w:rsidR="00F018C9">
        <w:t>W</w:t>
      </w:r>
      <w:r w:rsidR="00F018C9" w:rsidRPr="00F018C9">
        <w:t xml:space="preserve">orkforce shortages are holding back </w:t>
      </w:r>
      <w:r w:rsidR="00F018C9" w:rsidRPr="00F018C9">
        <w:t>businesses and our economy</w:t>
      </w:r>
      <w:r w:rsidR="004E2A3C">
        <w:t xml:space="preserve"> and</w:t>
      </w:r>
      <w:r w:rsidR="004E2A3C" w:rsidRPr="004E2A3C">
        <w:rPr>
          <w:szCs w:val="21"/>
        </w:rPr>
        <w:t xml:space="preserve"> </w:t>
      </w:r>
      <w:r w:rsidR="004E2A3C" w:rsidRPr="00B665BB">
        <w:rPr>
          <w:szCs w:val="21"/>
        </w:rPr>
        <w:t>long-term solutions will be needed to meet growing workforce demands in sectors such as care and support services.</w:t>
      </w:r>
    </w:p>
    <w:p w14:paraId="7812184C" w14:textId="3E60A35C" w:rsidR="008B0FF6" w:rsidRDefault="00970F0A" w:rsidP="00BE686C">
      <w:r>
        <w:t xml:space="preserve">The White Paper provides a Roadmap to position the Australian labour market for the future, through investments in </w:t>
      </w:r>
      <w:r w:rsidR="00B97746">
        <w:t xml:space="preserve">the </w:t>
      </w:r>
      <w:r>
        <w:t>skills and capabilities of our people, expanding opportunities to work, and boosting labour productivity</w:t>
      </w:r>
      <w:r w:rsidR="007F36DB" w:rsidRPr="007F36DB">
        <w:t>.</w:t>
      </w:r>
      <w:r w:rsidR="00E64256">
        <w:t xml:space="preserve"> </w:t>
      </w:r>
    </w:p>
    <w:p w14:paraId="1432385F" w14:textId="134C48E9" w:rsidR="002C1437" w:rsidRPr="00917F10" w:rsidRDefault="00C955B4" w:rsidP="00BE686C">
      <w:pPr>
        <w:pStyle w:val="Heading1"/>
        <w:spacing w:before="240"/>
      </w:pPr>
      <w:r w:rsidRPr="00C955B4">
        <w:t xml:space="preserve">Five ambitious </w:t>
      </w:r>
      <w:r w:rsidR="005D78DE">
        <w:t xml:space="preserve">labour market </w:t>
      </w:r>
      <w:r w:rsidRPr="00C955B4">
        <w:t xml:space="preserve">objectives </w:t>
      </w:r>
      <w:r w:rsidR="005764DA">
        <w:t>to realise</w:t>
      </w:r>
      <w:r w:rsidRPr="00C955B4">
        <w:t xml:space="preserve"> our </w:t>
      </w:r>
      <w:r w:rsidRPr="006D2ED2">
        <w:t>vision</w:t>
      </w:r>
    </w:p>
    <w:p w14:paraId="5FE93A0E" w14:textId="79E9667C" w:rsidR="002C1437" w:rsidRPr="00263E4B" w:rsidRDefault="00C955B4" w:rsidP="006D2ED2">
      <w:pPr>
        <w:pStyle w:val="Heading3"/>
      </w:pPr>
      <w:r w:rsidRPr="00C955B4">
        <w:t>Deliver</w:t>
      </w:r>
      <w:r w:rsidR="005D78DE">
        <w:t>ing</w:t>
      </w:r>
      <w:r w:rsidRPr="00C955B4">
        <w:t xml:space="preserve"> sustained and </w:t>
      </w:r>
      <w:r w:rsidRPr="006D2ED2">
        <w:t>inclusive</w:t>
      </w:r>
      <w:r w:rsidRPr="00C955B4">
        <w:t xml:space="preserve"> full</w:t>
      </w:r>
      <w:r w:rsidR="006D2ED2">
        <w:t> </w:t>
      </w:r>
      <w:r w:rsidRPr="00C955B4">
        <w:t>employment</w:t>
      </w:r>
    </w:p>
    <w:p w14:paraId="32CB7D91" w14:textId="241CCE6A" w:rsidR="00CF128A" w:rsidRPr="002F3507" w:rsidRDefault="009A70C3" w:rsidP="00CF128A">
      <w:r>
        <w:t>We want everyone who wants a job to be able to find one without searching for too long. A new and broader objective of sustained and inclusive full employment is at the heart of our agenda. It requires more than just strong macroeconomic management. We are placing a</w:t>
      </w:r>
      <w:r w:rsidR="008C2DB5">
        <w:t> </w:t>
      </w:r>
      <w:r>
        <w:t>greater emphasis on addressing the sources of structural underutilisation in the labour market. This</w:t>
      </w:r>
      <w:r w:rsidR="008C2DB5">
        <w:t> </w:t>
      </w:r>
      <w:r>
        <w:t>includes helping people to acquire the skills and capabilities needed for the jobs of the future and brea</w:t>
      </w:r>
      <w:r w:rsidRPr="00B665BB">
        <w:rPr>
          <w:szCs w:val="21"/>
        </w:rPr>
        <w:t>king down barriers that prevent people from realising their potential.</w:t>
      </w:r>
    </w:p>
    <w:p w14:paraId="1A49A7D4" w14:textId="308A7436" w:rsidR="002C1437" w:rsidRPr="00263E4B" w:rsidRDefault="005764DA" w:rsidP="006D2ED2">
      <w:pPr>
        <w:pStyle w:val="Heading3"/>
      </w:pPr>
      <w:r>
        <w:t>P</w:t>
      </w:r>
      <w:r w:rsidRPr="005764DA">
        <w:t>romoting job security and strong, sustainable wage growth</w:t>
      </w:r>
    </w:p>
    <w:p w14:paraId="1AD9176F" w14:textId="77777777" w:rsidR="00A61045" w:rsidRDefault="001211E0" w:rsidP="000239F3">
      <w:r>
        <w:t>A</w:t>
      </w:r>
      <w:r w:rsidR="008C2E8E" w:rsidRPr="008C2E8E">
        <w:t xml:space="preserve"> safe</w:t>
      </w:r>
      <w:r w:rsidR="008C2E8E">
        <w:t xml:space="preserve"> and harassment</w:t>
      </w:r>
      <w:r w:rsidR="00333087">
        <w:noBreakHyphen/>
      </w:r>
      <w:r w:rsidR="008C2E8E">
        <w:t>free workplace</w:t>
      </w:r>
      <w:r w:rsidR="008C2E8E" w:rsidRPr="008C2E8E">
        <w:t xml:space="preserve">, </w:t>
      </w:r>
      <w:r w:rsidR="008C2E8E">
        <w:t xml:space="preserve">job </w:t>
      </w:r>
      <w:r w:rsidR="008C2E8E" w:rsidRPr="008C2E8E">
        <w:t xml:space="preserve">security </w:t>
      </w:r>
      <w:r w:rsidR="00F5301A">
        <w:t>and</w:t>
      </w:r>
      <w:r w:rsidR="008C2E8E">
        <w:t xml:space="preserve"> flexibility </w:t>
      </w:r>
      <w:r w:rsidR="00F5301A">
        <w:t>with</w:t>
      </w:r>
      <w:r w:rsidR="008C2E8E" w:rsidRPr="008C2E8E">
        <w:t xml:space="preserve"> fair pay are </w:t>
      </w:r>
      <w:r w:rsidR="007D33B2">
        <w:t>the key parts</w:t>
      </w:r>
      <w:r w:rsidR="008C2E8E" w:rsidRPr="008C2E8E">
        <w:t xml:space="preserve"> of a decent job for many people.</w:t>
      </w:r>
      <w:r w:rsidR="00CA1B38">
        <w:t xml:space="preserve"> </w:t>
      </w:r>
      <w:r w:rsidR="00A61045">
        <w:t>In the long term, r</w:t>
      </w:r>
      <w:r w:rsidR="00C9002C" w:rsidRPr="002437B4">
        <w:t>eal wage growth depends on productivity growth, a dynamic and competitive labour market and effective wage</w:t>
      </w:r>
      <w:r w:rsidR="00C9002C" w:rsidRPr="00E13F8A">
        <w:rPr>
          <w:rFonts w:ascii="Cambria Math" w:hAnsi="Cambria Math" w:cs="Cambria Math"/>
        </w:rPr>
        <w:t>‑</w:t>
      </w:r>
      <w:r w:rsidR="00C9002C" w:rsidRPr="002437B4">
        <w:t>setting institutions</w:t>
      </w:r>
      <w:r w:rsidR="00A61045">
        <w:t>.</w:t>
      </w:r>
    </w:p>
    <w:p w14:paraId="76B20AB2" w14:textId="1854AD62" w:rsidR="000239F3" w:rsidRDefault="00871298" w:rsidP="000239F3">
      <w:r>
        <w:lastRenderedPageBreak/>
        <w:t>Australia</w:t>
      </w:r>
      <w:r w:rsidR="00333087">
        <w:t>’</w:t>
      </w:r>
      <w:r>
        <w:t xml:space="preserve">s </w:t>
      </w:r>
      <w:r w:rsidRPr="00871298">
        <w:t>system of minimum wages, bargaining and a culture of genuine workplace cooperation can support both higher productivity and higher wage growth for workers.</w:t>
      </w:r>
    </w:p>
    <w:p w14:paraId="35D42EA3" w14:textId="481538AC" w:rsidR="00186930" w:rsidRDefault="00922030" w:rsidP="006D2ED2">
      <w:pPr>
        <w:pStyle w:val="Heading3"/>
      </w:pPr>
      <w:r>
        <w:t>R</w:t>
      </w:r>
      <w:r w:rsidRPr="00922030">
        <w:t>eigniting productivity growth</w:t>
      </w:r>
    </w:p>
    <w:p w14:paraId="7321A3B7" w14:textId="1347336D" w:rsidR="00B76791" w:rsidRDefault="00B76791" w:rsidP="00B76791">
      <w:pPr>
        <w:rPr>
          <w:szCs w:val="21"/>
        </w:rPr>
      </w:pPr>
      <w:r>
        <w:t>Productivity growth is the key to delivering strong and sustainable wage growth over the long</w:t>
      </w:r>
      <w:r w:rsidR="00E13F8A">
        <w:t xml:space="preserve"> </w:t>
      </w:r>
      <w:r>
        <w:t xml:space="preserve">term, but </w:t>
      </w:r>
      <w:r w:rsidR="00AC2A2F">
        <w:t xml:space="preserve">it </w:t>
      </w:r>
      <w:r>
        <w:t xml:space="preserve">has </w:t>
      </w:r>
      <w:r w:rsidRPr="00B665BB">
        <w:rPr>
          <w:szCs w:val="21"/>
        </w:rPr>
        <w:t xml:space="preserve">been declining over recent decades. </w:t>
      </w:r>
    </w:p>
    <w:p w14:paraId="6C9285EF" w14:textId="5E96DA6C" w:rsidR="00B76791" w:rsidRDefault="00B76791" w:rsidP="00B76791">
      <w:pPr>
        <w:rPr>
          <w:szCs w:val="21"/>
        </w:rPr>
      </w:pPr>
      <w:r w:rsidRPr="00B665BB">
        <w:rPr>
          <w:szCs w:val="21"/>
        </w:rPr>
        <w:t>Reigniting productivity growth requires a broad-based approach that promotes investments in human capital, infrastructure, competition and dynamism, and leverages the big transformations underway in our economy.</w:t>
      </w:r>
    </w:p>
    <w:p w14:paraId="4C2915BD" w14:textId="064949FD" w:rsidR="00B76791" w:rsidRDefault="00B76791" w:rsidP="00B76791">
      <w:r>
        <w:t xml:space="preserve">We are investing deeply in our best asset – our people – to drive future productivity growth. Workers will need the right skills and </w:t>
      </w:r>
      <w:r w:rsidRPr="00871298">
        <w:t xml:space="preserve">capabilities </w:t>
      </w:r>
      <w:r>
        <w:t xml:space="preserve">to be ready </w:t>
      </w:r>
      <w:r w:rsidRPr="00871298">
        <w:t>for the</w:t>
      </w:r>
      <w:r w:rsidR="008C2DB5">
        <w:t> </w:t>
      </w:r>
      <w:r>
        <w:t>opportunities in</w:t>
      </w:r>
      <w:r w:rsidRPr="008E729E">
        <w:t xml:space="preserve"> the net zero </w:t>
      </w:r>
      <w:r>
        <w:t xml:space="preserve">and digital </w:t>
      </w:r>
      <w:r w:rsidRPr="008E729E">
        <w:t>transformation</w:t>
      </w:r>
      <w:r w:rsidRPr="00871298">
        <w:t xml:space="preserve"> </w:t>
      </w:r>
      <w:r>
        <w:t xml:space="preserve">and the </w:t>
      </w:r>
      <w:r w:rsidRPr="00871298">
        <w:t>jobs of the future</w:t>
      </w:r>
      <w:r>
        <w:t>.</w:t>
      </w:r>
    </w:p>
    <w:p w14:paraId="68F02656" w14:textId="5B448348" w:rsidR="00351E41" w:rsidRDefault="00A61045" w:rsidP="006D2ED2">
      <w:pPr>
        <w:pStyle w:val="Heading3"/>
      </w:pPr>
      <w:r>
        <w:t>Filling skills needs</w:t>
      </w:r>
      <w:r w:rsidR="005D166C">
        <w:t xml:space="preserve"> and b</w:t>
      </w:r>
      <w:r w:rsidR="00351E41" w:rsidRPr="00351E41">
        <w:t>uilding our future</w:t>
      </w:r>
      <w:r w:rsidR="00C87C8E">
        <w:t> </w:t>
      </w:r>
      <w:r w:rsidR="008F5033">
        <w:t>workforce</w:t>
      </w:r>
    </w:p>
    <w:p w14:paraId="01729906" w14:textId="0210C671" w:rsidR="00351E41" w:rsidRDefault="007D33B2" w:rsidP="00922030">
      <w:r>
        <w:t xml:space="preserve">Preparing for the </w:t>
      </w:r>
      <w:r w:rsidRPr="007D33B2">
        <w:t xml:space="preserve">challenges and opportunities of the coming decades </w:t>
      </w:r>
      <w:r>
        <w:t>needs</w:t>
      </w:r>
      <w:r w:rsidRPr="007D33B2">
        <w:t xml:space="preserve"> substantial growth in </w:t>
      </w:r>
      <w:r>
        <w:t>our</w:t>
      </w:r>
      <w:r w:rsidRPr="007D33B2">
        <w:t xml:space="preserve"> high</w:t>
      </w:r>
      <w:r w:rsidR="00333087">
        <w:noBreakHyphen/>
      </w:r>
      <w:r w:rsidRPr="007D33B2">
        <w:t>skilled workforce. Responsive education and training systems, and a migration system which complements them, are pivotal to creating a resilient</w:t>
      </w:r>
      <w:r w:rsidR="008C2DB5">
        <w:t> </w:t>
      </w:r>
      <w:r w:rsidRPr="007D33B2">
        <w:t xml:space="preserve">workforce. </w:t>
      </w:r>
    </w:p>
    <w:p w14:paraId="73D89D26" w14:textId="647B1FD9" w:rsidR="000239F3" w:rsidRDefault="003B7C02" w:rsidP="006D2ED2">
      <w:pPr>
        <w:pStyle w:val="Heading3"/>
      </w:pPr>
      <w:r>
        <w:t>O</w:t>
      </w:r>
      <w:r w:rsidR="00351E41" w:rsidRPr="00351E41">
        <w:t>vercom</w:t>
      </w:r>
      <w:r>
        <w:t>ing</w:t>
      </w:r>
      <w:r w:rsidR="00351E41" w:rsidRPr="00351E41">
        <w:t xml:space="preserve"> barriers to employment and</w:t>
      </w:r>
      <w:r w:rsidR="000D4484">
        <w:t> </w:t>
      </w:r>
      <w:r w:rsidR="00351E41" w:rsidRPr="00351E41">
        <w:t>broadening opportunity</w:t>
      </w:r>
    </w:p>
    <w:p w14:paraId="685DC21F" w14:textId="36705DD4" w:rsidR="00840F34" w:rsidRDefault="00B15201" w:rsidP="003A3E4C">
      <w:r>
        <w:t>The o</w:t>
      </w:r>
      <w:r w:rsidR="003B7C02" w:rsidRPr="003B7C02">
        <w:t xml:space="preserve">pportunities </w:t>
      </w:r>
      <w:r>
        <w:t>generated</w:t>
      </w:r>
      <w:r w:rsidR="003B7C02" w:rsidRPr="003B7C02">
        <w:t xml:space="preserve"> by Australia</w:t>
      </w:r>
      <w:r w:rsidR="00333087">
        <w:t>’</w:t>
      </w:r>
      <w:r w:rsidR="003B7C02" w:rsidRPr="003B7C02">
        <w:t>s sustained strong economy have not always been shared equally</w:t>
      </w:r>
      <w:r w:rsidR="00840F34">
        <w:t>. T</w:t>
      </w:r>
      <w:r w:rsidR="003B7C02" w:rsidRPr="003B7C02">
        <w:t>oo many communities still face concentrated unemployment and entrenched disadvantage.</w:t>
      </w:r>
      <w:r w:rsidR="00840F34" w:rsidRPr="00840F34">
        <w:t xml:space="preserve"> </w:t>
      </w:r>
    </w:p>
    <w:p w14:paraId="228018C9" w14:textId="7B368D3E" w:rsidR="003A3E4C" w:rsidRPr="003A3E4C" w:rsidRDefault="00840F34" w:rsidP="003A3E4C">
      <w:r>
        <w:t>T</w:t>
      </w:r>
      <w:r w:rsidRPr="00840F34">
        <w:t>argeted, place</w:t>
      </w:r>
      <w:r w:rsidR="00333087">
        <w:noBreakHyphen/>
      </w:r>
      <w:r w:rsidRPr="00840F34">
        <w:t>based approaches</w:t>
      </w:r>
      <w:r>
        <w:t xml:space="preserve"> </w:t>
      </w:r>
      <w:r w:rsidRPr="00840F34">
        <w:t>can put opportunity in reach of more people</w:t>
      </w:r>
      <w:r>
        <w:t xml:space="preserve">, together with </w:t>
      </w:r>
      <w:r w:rsidRPr="00840F34">
        <w:t>support from different services as they transition through life</w:t>
      </w:r>
      <w:r>
        <w:t>.</w:t>
      </w:r>
    </w:p>
    <w:p w14:paraId="271A935E" w14:textId="056503DB" w:rsidR="002C1437" w:rsidRPr="001A6A60" w:rsidRDefault="00E7762C" w:rsidP="00BE686C">
      <w:pPr>
        <w:pStyle w:val="Heading1"/>
        <w:spacing w:before="240"/>
      </w:pPr>
      <w:r w:rsidRPr="001A6A60">
        <w:t>O</w:t>
      </w:r>
      <w:r w:rsidR="003A3E4C" w:rsidRPr="001A6A60">
        <w:t xml:space="preserve">ur </w:t>
      </w:r>
      <w:r w:rsidR="0007342D" w:rsidRPr="00BE686C">
        <w:t>R</w:t>
      </w:r>
      <w:r w:rsidR="003A3E4C" w:rsidRPr="00BE686C">
        <w:t>oadmap</w:t>
      </w:r>
    </w:p>
    <w:p w14:paraId="69F0ED39" w14:textId="181EE7A4" w:rsidR="00E7762C" w:rsidRPr="005B18CE" w:rsidRDefault="004F3808" w:rsidP="00376398">
      <w:pPr>
        <w:rPr>
          <w:rStyle w:val="Strong"/>
          <w:b w:val="0"/>
          <w:bCs w:val="0"/>
        </w:rPr>
      </w:pPr>
      <w:r w:rsidRPr="004F3808">
        <w:rPr>
          <w:rStyle w:val="Strong"/>
          <w:b w:val="0"/>
          <w:bCs w:val="0"/>
        </w:rPr>
        <w:t>The Roadmap in this White Paper sets out new policies and new reform directions, as well as the work the Government has done and is doing, to achieve this vision.</w:t>
      </w:r>
      <w:r w:rsidR="00A6532C">
        <w:rPr>
          <w:rStyle w:val="Strong"/>
          <w:b w:val="0"/>
          <w:bCs w:val="0"/>
        </w:rPr>
        <w:t xml:space="preserve"> </w:t>
      </w:r>
      <w:r w:rsidRPr="004F3808">
        <w:rPr>
          <w:rStyle w:val="Strong"/>
          <w:b w:val="0"/>
          <w:bCs w:val="0"/>
        </w:rPr>
        <w:t>The Government’s Roadmap is focused on 10</w:t>
      </w:r>
      <w:r w:rsidR="008C2DB5">
        <w:rPr>
          <w:rStyle w:val="Strong"/>
          <w:b w:val="0"/>
          <w:bCs w:val="0"/>
        </w:rPr>
        <w:t> </w:t>
      </w:r>
      <w:r w:rsidRPr="004F3808">
        <w:rPr>
          <w:rStyle w:val="Strong"/>
          <w:b w:val="0"/>
          <w:bCs w:val="0"/>
        </w:rPr>
        <w:t>areas:</w:t>
      </w:r>
    </w:p>
    <w:p w14:paraId="6ECDC232" w14:textId="300661FB" w:rsidR="00C87C8E" w:rsidRDefault="00AE7E2D" w:rsidP="00AE7E2D">
      <w:pPr>
        <w:rPr>
          <w:sz w:val="22"/>
        </w:rPr>
      </w:pPr>
      <w:r w:rsidRPr="00C87C8E">
        <w:rPr>
          <w:rStyle w:val="Emphasis"/>
          <w:b/>
          <w:bCs/>
          <w:i w:val="0"/>
          <w:iCs w:val="0"/>
        </w:rPr>
        <w:t>Strengthening economic foundations</w:t>
      </w:r>
      <w:r>
        <w:t xml:space="preserve"> by placing full employment at the heart of our institutions and policy frameworks, progressing a five pillar productivity agenda and strengthening the foundations for secure, fairly paid jobs.</w:t>
      </w:r>
    </w:p>
    <w:p w14:paraId="4497D13F" w14:textId="77777777" w:rsidR="00BE686C" w:rsidRPr="00BE686C" w:rsidRDefault="00BE686C" w:rsidP="00AE7E2D">
      <w:pPr>
        <w:rPr>
          <w:rStyle w:val="Strong"/>
          <w:b w:val="0"/>
          <w:bCs w:val="0"/>
          <w:kern w:val="0"/>
          <w:sz w:val="22"/>
        </w:rPr>
      </w:pPr>
    </w:p>
    <w:p w14:paraId="184AF7EB" w14:textId="6E6D366C" w:rsidR="00AE7E2D" w:rsidRDefault="00AE7E2D" w:rsidP="00AE7E2D">
      <w:r w:rsidRPr="00C87C8E">
        <w:rPr>
          <w:rStyle w:val="Strong"/>
        </w:rPr>
        <w:t>Modernising industry and regional policy</w:t>
      </w:r>
      <w:r>
        <w:t xml:space="preserve"> so people, communities and businesses are positioned to withstand the challenges and reap the benefits as we strive to become a renewable energy superpower, realise the opportunities of technological change and broaden and deepen Australia’s industrial base.</w:t>
      </w:r>
    </w:p>
    <w:p w14:paraId="0F15AF97" w14:textId="77777777" w:rsidR="00AE7E2D" w:rsidRDefault="00AE7E2D" w:rsidP="00AE7E2D">
      <w:r w:rsidRPr="00C87C8E">
        <w:rPr>
          <w:rStyle w:val="Strong"/>
        </w:rPr>
        <w:t>Planning for our future workforce</w:t>
      </w:r>
      <w:r>
        <w:t xml:space="preserve"> by coordinating skill priorities and policies, and meeting workforce needs in the context of a growing care and support economy, the net zero transformation and technological change. </w:t>
      </w:r>
    </w:p>
    <w:p w14:paraId="4DFDF6B1" w14:textId="77777777" w:rsidR="00AE7E2D" w:rsidRDefault="00AE7E2D" w:rsidP="00AE7E2D">
      <w:r w:rsidRPr="00C87C8E">
        <w:rPr>
          <w:rStyle w:val="Strong"/>
        </w:rPr>
        <w:t>Broadening access to foundation skills</w:t>
      </w:r>
      <w:r>
        <w:t xml:space="preserve"> by charting a course towards universal access to affordable, quality early childhood education and care, improving school outcomes and expanding access to adult learning opportunities that help people find and keep a secure, fairly paid job.</w:t>
      </w:r>
    </w:p>
    <w:p w14:paraId="22EDBF0B" w14:textId="77777777" w:rsidR="00AE7E2D" w:rsidRDefault="00AE7E2D" w:rsidP="00AE7E2D">
      <w:r w:rsidRPr="00C87C8E">
        <w:rPr>
          <w:rStyle w:val="Strong"/>
        </w:rPr>
        <w:t>Investing in skills, tertiary education and lifelong learning</w:t>
      </w:r>
      <w:r>
        <w:t xml:space="preserve"> by increasing the share of Australians studying in areas of high skills need, improving collaboration between the vocational and higher education sectors, and removing barriers to learning across the course of people’s lives.</w:t>
      </w:r>
    </w:p>
    <w:p w14:paraId="15C6BB33" w14:textId="77777777" w:rsidR="00AE7E2D" w:rsidRDefault="00AE7E2D" w:rsidP="00AE7E2D">
      <w:r w:rsidRPr="00C87C8E">
        <w:rPr>
          <w:rStyle w:val="Strong"/>
        </w:rPr>
        <w:t>Reforming the migration system</w:t>
      </w:r>
      <w:r>
        <w:t xml:space="preserve"> through better targeting skilled migration, improving the employment outcomes of international students and realising the employment potential of migrants.</w:t>
      </w:r>
    </w:p>
    <w:p w14:paraId="040861D5" w14:textId="77777777" w:rsidR="00AE7E2D" w:rsidRDefault="00AE7E2D" w:rsidP="00AE7E2D">
      <w:r w:rsidRPr="00C87C8E">
        <w:rPr>
          <w:rStyle w:val="Strong"/>
        </w:rPr>
        <w:t>Building capabilities through employment services</w:t>
      </w:r>
      <w:r>
        <w:t xml:space="preserve"> by setting out clear principles for future reform and implementing changes in an evidence</w:t>
      </w:r>
      <w:r>
        <w:noBreakHyphen/>
        <w:t>based way that applies learnings from evaluations and accounts for the needs of local labour markets and individuals.</w:t>
      </w:r>
    </w:p>
    <w:p w14:paraId="509DD4BC" w14:textId="77777777" w:rsidR="00AE7E2D" w:rsidRDefault="00AE7E2D" w:rsidP="00AE7E2D">
      <w:r w:rsidRPr="00C87C8E">
        <w:rPr>
          <w:rStyle w:val="Strong"/>
        </w:rPr>
        <w:t xml:space="preserve">Reducing barriers to work </w:t>
      </w:r>
      <w:r>
        <w:t xml:space="preserve">by addressing disincentives to participate, improving the quality of support for people with disability, and promoting gender equality. </w:t>
      </w:r>
    </w:p>
    <w:p w14:paraId="51F71E84" w14:textId="77777777" w:rsidR="00AE7E2D" w:rsidRDefault="00AE7E2D" w:rsidP="00AE7E2D">
      <w:r w:rsidRPr="00C87C8E">
        <w:rPr>
          <w:rStyle w:val="Emphasis"/>
          <w:b/>
          <w:bCs/>
          <w:i w:val="0"/>
          <w:iCs w:val="0"/>
        </w:rPr>
        <w:t>Partnering with communities</w:t>
      </w:r>
      <w:r>
        <w:t xml:space="preserve"> to achieve genuine place</w:t>
      </w:r>
      <w:r>
        <w:noBreakHyphen/>
        <w:t xml:space="preserve">based change informed by community needs, deepening ties with social enterprise and partnering with First Nations people to support economic development. </w:t>
      </w:r>
    </w:p>
    <w:p w14:paraId="13F4C3B1" w14:textId="1C314893" w:rsidR="002C1437" w:rsidRPr="00376398" w:rsidRDefault="00AE7E2D" w:rsidP="00AE7E2D">
      <w:r w:rsidRPr="00C87C8E">
        <w:rPr>
          <w:rStyle w:val="Strong"/>
        </w:rPr>
        <w:t>Promoting inclusive, dynamic workplaces</w:t>
      </w:r>
      <w:r>
        <w:rPr>
          <w:b/>
          <w:bCs/>
        </w:rPr>
        <w:t xml:space="preserve"> </w:t>
      </w:r>
      <w:r>
        <w:t>by working with employers to foster workplace diversity, collaborating with businesses through the employment services system</w:t>
      </w:r>
      <w:r>
        <w:rPr>
          <w:color w:val="FF0000"/>
        </w:rPr>
        <w:t xml:space="preserve"> </w:t>
      </w:r>
      <w:r>
        <w:t>and improving the quality</w:t>
      </w:r>
      <w:r w:rsidR="00C87C8E">
        <w:t> </w:t>
      </w:r>
      <w:r>
        <w:t>and transparency of data to measure workplace performance.</w:t>
      </w:r>
    </w:p>
    <w:sectPr w:rsidR="002C1437" w:rsidRPr="00376398" w:rsidSect="006F14A6">
      <w:type w:val="continuous"/>
      <w:pgSz w:w="11906" w:h="16838" w:code="9"/>
      <w:pgMar w:top="1247" w:right="1134" w:bottom="1304" w:left="1134" w:header="567" w:footer="567"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E86E" w14:textId="77777777" w:rsidR="001C13D3" w:rsidRDefault="001C13D3" w:rsidP="00886BC4">
      <w:r>
        <w:separator/>
      </w:r>
    </w:p>
    <w:p w14:paraId="2146933D" w14:textId="77777777" w:rsidR="001C13D3" w:rsidRDefault="001C13D3"/>
  </w:endnote>
  <w:endnote w:type="continuationSeparator" w:id="0">
    <w:p w14:paraId="18F17940" w14:textId="77777777" w:rsidR="001C13D3" w:rsidRDefault="001C13D3" w:rsidP="00886BC4">
      <w:r>
        <w:continuationSeparator/>
      </w:r>
    </w:p>
    <w:p w14:paraId="02C54C05" w14:textId="77777777" w:rsidR="001C13D3" w:rsidRDefault="001C13D3"/>
  </w:endnote>
  <w:endnote w:type="continuationNotice" w:id="1">
    <w:p w14:paraId="75A1BDFB" w14:textId="77777777" w:rsidR="001C13D3" w:rsidRDefault="001C1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B278" w14:textId="6FA45022" w:rsidR="00A15DB7" w:rsidRPr="00917F10" w:rsidRDefault="00A15DB7" w:rsidP="000239F3">
    <w:pPr>
      <w:pStyle w:val="Footer"/>
      <w:tabs>
        <w:tab w:val="center" w:pos="7938"/>
      </w:tabs>
      <w:jc w:val="right"/>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5C7A" w14:textId="5DB62559" w:rsidR="00300C95" w:rsidRPr="00E81A92" w:rsidRDefault="00300C95" w:rsidP="00BA123B">
    <w:pPr>
      <w:pStyle w:val="Footer"/>
      <w:tabs>
        <w:tab w:val="center" w:pos="793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9618" w14:textId="77777777" w:rsidR="001C13D3" w:rsidRDefault="001C13D3" w:rsidP="00886BC4">
      <w:r>
        <w:separator/>
      </w:r>
    </w:p>
    <w:p w14:paraId="2B96D044" w14:textId="77777777" w:rsidR="001C13D3" w:rsidRDefault="001C13D3"/>
  </w:footnote>
  <w:footnote w:type="continuationSeparator" w:id="0">
    <w:p w14:paraId="1C15B947" w14:textId="77777777" w:rsidR="001C13D3" w:rsidRDefault="001C13D3" w:rsidP="00886BC4">
      <w:r>
        <w:continuationSeparator/>
      </w:r>
    </w:p>
    <w:p w14:paraId="08719F01" w14:textId="77777777" w:rsidR="001C13D3" w:rsidRDefault="001C13D3"/>
  </w:footnote>
  <w:footnote w:type="continuationNotice" w:id="1">
    <w:p w14:paraId="7CC908B6" w14:textId="77777777" w:rsidR="001C13D3" w:rsidRDefault="001C1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B0D2" w14:textId="54C86FAC" w:rsidR="006D3EE7" w:rsidRPr="007F53C0" w:rsidRDefault="00AC60D9" w:rsidP="00917F10">
    <w:pPr>
      <w:pStyle w:val="Header"/>
    </w:pPr>
    <w:r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0E26" w14:textId="77777777" w:rsidR="00300C95" w:rsidRDefault="00300C95">
    <w:pPr>
      <w:pStyle w:val="Header"/>
    </w:pPr>
    <w:r>
      <w:rPr>
        <w:noProof/>
      </w:rPr>
      <w:drawing>
        <wp:anchor distT="0" distB="0" distL="114300" distR="114300" simplePos="0" relativeHeight="251658240" behindDoc="1" locked="1" layoutInCell="1" allowOverlap="1" wp14:anchorId="554EBACA" wp14:editId="24701E14">
          <wp:simplePos x="0" y="0"/>
          <wp:positionH relativeFrom="page">
            <wp:posOffset>0</wp:posOffset>
          </wp:positionH>
          <wp:positionV relativeFrom="page">
            <wp:posOffset>19050</wp:posOffset>
          </wp:positionV>
          <wp:extent cx="7555230" cy="148844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8665" b="8665"/>
                  <a:stretch>
                    <a:fillRect/>
                  </a:stretch>
                </pic:blipFill>
                <pic:spPr bwMode="auto">
                  <a:xfrm>
                    <a:off x="0" y="0"/>
                    <a:ext cx="7555230" cy="1488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A04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27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602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9EE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647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44FA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41B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8278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4D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D201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B17EC1AE"/>
    <w:lvl w:ilvl="0">
      <w:start w:val="1"/>
      <w:numFmt w:val="decimal"/>
      <w:pStyle w:val="BoxHeadingPolicy"/>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CC4E5D"/>
    <w:multiLevelType w:val="multilevel"/>
    <w:tmpl w:val="D10E9CF6"/>
    <w:numStyleLink w:val="OneLevelList"/>
  </w:abstractNum>
  <w:abstractNum w:abstractNumId="17" w15:restartNumberingAfterBreak="0">
    <w:nsid w:val="17DF7717"/>
    <w:multiLevelType w:val="multilevel"/>
    <w:tmpl w:val="5036C03C"/>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pStyle w:val="Heading5Numbered"/>
      <w:lvlText w:val="%1.%2.%3.%4.%5"/>
      <w:lvlJc w:val="left"/>
      <w:pPr>
        <w:ind w:left="851" w:hanging="851"/>
      </w:pPr>
      <w:rPr>
        <w:rFonts w:hint="default"/>
      </w:rPr>
    </w:lvl>
    <w:lvl w:ilvl="5">
      <w:start w:val="1"/>
      <w:numFmt w:val="decimal"/>
      <w:lvlRestart w:val="0"/>
      <w:pStyle w:val="BoxHeadingNumbered"/>
      <w:lvlText w:val="Box %6"/>
      <w:lvlJc w:val="left"/>
      <w:pPr>
        <w:ind w:left="851" w:hanging="851"/>
      </w:pPr>
      <w:rPr>
        <w:rFonts w:hint="default"/>
      </w:rPr>
    </w:lvl>
    <w:lvl w:ilvl="6">
      <w:start w:val="1"/>
      <w:numFmt w:val="decimal"/>
      <w:lvlRestart w:val="1"/>
      <w:pStyle w:val="FigureMainHeading"/>
      <w:lvlText w:val="Figure %1.%7"/>
      <w:lvlJc w:val="left"/>
      <w:pPr>
        <w:ind w:left="851" w:hanging="851"/>
      </w:pPr>
      <w:rPr>
        <w:rFonts w:hint="default"/>
      </w:rPr>
    </w:lvl>
    <w:lvl w:ilvl="7">
      <w:start w:val="1"/>
      <w:numFmt w:val="decimal"/>
      <w:lvlRestart w:val="1"/>
      <w:pStyle w:val="ChartMainHeading"/>
      <w:lvlText w:val="Chart %1.%8"/>
      <w:lvlJc w:val="left"/>
      <w:pPr>
        <w:ind w:left="851" w:hanging="851"/>
      </w:pPr>
      <w:rPr>
        <w:rFonts w:hint="default"/>
      </w:rPr>
    </w:lvl>
    <w:lvl w:ilvl="8">
      <w:start w:val="1"/>
      <w:numFmt w:val="decimal"/>
      <w:lvlRestart w:val="1"/>
      <w:pStyle w:val="TableMainHeading"/>
      <w:lvlText w:val="Table %1.%9"/>
      <w:lvlJc w:val="left"/>
      <w:pPr>
        <w:ind w:left="851" w:hanging="851"/>
      </w:pPr>
      <w:rPr>
        <w:rFonts w:hint="default"/>
      </w:rPr>
    </w:lvl>
  </w:abstractNum>
  <w:abstractNum w:abstractNumId="1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10D2021"/>
    <w:multiLevelType w:val="multilevel"/>
    <w:tmpl w:val="72F8140E"/>
    <w:numStyleLink w:val="OutlineList"/>
  </w:abstractNum>
  <w:abstractNum w:abstractNumId="2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2754021"/>
    <w:multiLevelType w:val="multilevel"/>
    <w:tmpl w:val="FFFFFFFF"/>
    <w:styleLink w:val="ChartandTableFootnoteAlphaList1"/>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7"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14"/>
  </w:num>
  <w:num w:numId="2">
    <w:abstractNumId w:val="32"/>
  </w:num>
  <w:num w:numId="3">
    <w:abstractNumId w:val="29"/>
  </w:num>
  <w:num w:numId="4">
    <w:abstractNumId w:val="30"/>
  </w:num>
  <w:num w:numId="5">
    <w:abstractNumId w:val="19"/>
  </w:num>
  <w:num w:numId="6">
    <w:abstractNumId w:val="7"/>
  </w:num>
  <w:num w:numId="7">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1"/>
  </w:num>
  <w:num w:numId="10">
    <w:abstractNumId w:val="24"/>
  </w:num>
  <w:num w:numId="11">
    <w:abstractNumId w:val="15"/>
  </w:num>
  <w:num w:numId="12">
    <w:abstractNumId w:val="16"/>
  </w:num>
  <w:num w:numId="13">
    <w:abstractNumId w:val="26"/>
  </w:num>
  <w:num w:numId="14">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17"/>
  </w:num>
  <w:num w:numId="16">
    <w:abstractNumId w:val="12"/>
  </w:num>
  <w:num w:numId="17">
    <w:abstractNumId w:val="20"/>
  </w:num>
  <w:num w:numId="18">
    <w:abstractNumId w:val="35"/>
  </w:num>
  <w:num w:numId="19">
    <w:abstractNumId w:val="36"/>
  </w:num>
  <w:num w:numId="20">
    <w:abstractNumId w:val="25"/>
  </w:num>
  <w:num w:numId="21">
    <w:abstractNumId w:val="18"/>
  </w:num>
  <w:num w:numId="22">
    <w:abstractNumId w:val="31"/>
  </w:num>
  <w:num w:numId="23">
    <w:abstractNumId w:val="2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2"/>
  </w:num>
  <w:num w:numId="27">
    <w:abstractNumId w:val="27"/>
  </w:num>
  <w:num w:numId="28">
    <w:abstractNumId w:val="9"/>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3"/>
  </w:num>
  <w:num w:numId="38">
    <w:abstractNumId w:val="3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hoyMX+J2wJa4wS4h2h6XXx6P0qG1IxtHch0cqaDcg0UO4Y5InXsfyIUw4OBVNnCZMt6yYPQSHChEs6Z0kbWJ8Q==" w:salt="OQIHG4Uz1lUzqLBP+ml8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B14873"/>
    <w:rsid w:val="00000201"/>
    <w:rsid w:val="00016670"/>
    <w:rsid w:val="00016B6C"/>
    <w:rsid w:val="0002151A"/>
    <w:rsid w:val="000239F3"/>
    <w:rsid w:val="0002638F"/>
    <w:rsid w:val="00033942"/>
    <w:rsid w:val="0004122B"/>
    <w:rsid w:val="000421F9"/>
    <w:rsid w:val="00045C24"/>
    <w:rsid w:val="000465CE"/>
    <w:rsid w:val="000471BE"/>
    <w:rsid w:val="00060C76"/>
    <w:rsid w:val="00060F3C"/>
    <w:rsid w:val="00063D68"/>
    <w:rsid w:val="00067E65"/>
    <w:rsid w:val="0007342D"/>
    <w:rsid w:val="000753CE"/>
    <w:rsid w:val="0008129A"/>
    <w:rsid w:val="00082EF5"/>
    <w:rsid w:val="00092D50"/>
    <w:rsid w:val="000A1C9A"/>
    <w:rsid w:val="000A232D"/>
    <w:rsid w:val="000A28B6"/>
    <w:rsid w:val="000A32CD"/>
    <w:rsid w:val="000A4D2D"/>
    <w:rsid w:val="000B1EC3"/>
    <w:rsid w:val="000B3C90"/>
    <w:rsid w:val="000B3F2A"/>
    <w:rsid w:val="000C02C9"/>
    <w:rsid w:val="000C1459"/>
    <w:rsid w:val="000C5358"/>
    <w:rsid w:val="000D33F2"/>
    <w:rsid w:val="000D4484"/>
    <w:rsid w:val="000D5335"/>
    <w:rsid w:val="000D7D2F"/>
    <w:rsid w:val="000E217A"/>
    <w:rsid w:val="000E315D"/>
    <w:rsid w:val="000E324C"/>
    <w:rsid w:val="000F2493"/>
    <w:rsid w:val="000F2562"/>
    <w:rsid w:val="000F33C9"/>
    <w:rsid w:val="00102238"/>
    <w:rsid w:val="00105EBE"/>
    <w:rsid w:val="001145FD"/>
    <w:rsid w:val="00115B2E"/>
    <w:rsid w:val="0011628E"/>
    <w:rsid w:val="001211E0"/>
    <w:rsid w:val="00122184"/>
    <w:rsid w:val="00130591"/>
    <w:rsid w:val="001363E7"/>
    <w:rsid w:val="001376CC"/>
    <w:rsid w:val="00140697"/>
    <w:rsid w:val="0014178A"/>
    <w:rsid w:val="00143A52"/>
    <w:rsid w:val="00144B84"/>
    <w:rsid w:val="00166A45"/>
    <w:rsid w:val="00174954"/>
    <w:rsid w:val="00182E9E"/>
    <w:rsid w:val="00183F40"/>
    <w:rsid w:val="00186930"/>
    <w:rsid w:val="00190D7B"/>
    <w:rsid w:val="00192367"/>
    <w:rsid w:val="001929D8"/>
    <w:rsid w:val="00197414"/>
    <w:rsid w:val="001A5155"/>
    <w:rsid w:val="001A5DCC"/>
    <w:rsid w:val="001A6A60"/>
    <w:rsid w:val="001A755D"/>
    <w:rsid w:val="001B3A29"/>
    <w:rsid w:val="001B3D94"/>
    <w:rsid w:val="001B540E"/>
    <w:rsid w:val="001C13D3"/>
    <w:rsid w:val="001C2A6A"/>
    <w:rsid w:val="001C5117"/>
    <w:rsid w:val="001C78AE"/>
    <w:rsid w:val="001D45A4"/>
    <w:rsid w:val="001D4EE9"/>
    <w:rsid w:val="001E5623"/>
    <w:rsid w:val="001E6DC2"/>
    <w:rsid w:val="001E7840"/>
    <w:rsid w:val="001E7CF5"/>
    <w:rsid w:val="001F24B4"/>
    <w:rsid w:val="001F50DA"/>
    <w:rsid w:val="00203245"/>
    <w:rsid w:val="00205F44"/>
    <w:rsid w:val="002105F8"/>
    <w:rsid w:val="00215EE7"/>
    <w:rsid w:val="0022322C"/>
    <w:rsid w:val="00223D87"/>
    <w:rsid w:val="002268AB"/>
    <w:rsid w:val="00226F00"/>
    <w:rsid w:val="0022749C"/>
    <w:rsid w:val="00227C77"/>
    <w:rsid w:val="002332EE"/>
    <w:rsid w:val="00233887"/>
    <w:rsid w:val="00233A88"/>
    <w:rsid w:val="00241B9A"/>
    <w:rsid w:val="0024226F"/>
    <w:rsid w:val="002437B4"/>
    <w:rsid w:val="00245342"/>
    <w:rsid w:val="002462BD"/>
    <w:rsid w:val="00260388"/>
    <w:rsid w:val="00260712"/>
    <w:rsid w:val="00263339"/>
    <w:rsid w:val="00263BD4"/>
    <w:rsid w:val="00263E4B"/>
    <w:rsid w:val="0027663F"/>
    <w:rsid w:val="00276B61"/>
    <w:rsid w:val="002809F6"/>
    <w:rsid w:val="00283303"/>
    <w:rsid w:val="00287F32"/>
    <w:rsid w:val="0029134D"/>
    <w:rsid w:val="00293BEF"/>
    <w:rsid w:val="002978C8"/>
    <w:rsid w:val="002A0B32"/>
    <w:rsid w:val="002A2DF8"/>
    <w:rsid w:val="002A4B83"/>
    <w:rsid w:val="002A6430"/>
    <w:rsid w:val="002A79C5"/>
    <w:rsid w:val="002C1437"/>
    <w:rsid w:val="002C26D9"/>
    <w:rsid w:val="002D3BF8"/>
    <w:rsid w:val="002D4724"/>
    <w:rsid w:val="002D49D1"/>
    <w:rsid w:val="002E6321"/>
    <w:rsid w:val="002F0F39"/>
    <w:rsid w:val="002F3507"/>
    <w:rsid w:val="002F417B"/>
    <w:rsid w:val="002F6ADC"/>
    <w:rsid w:val="00300C95"/>
    <w:rsid w:val="00302364"/>
    <w:rsid w:val="00304662"/>
    <w:rsid w:val="003054A8"/>
    <w:rsid w:val="0030566E"/>
    <w:rsid w:val="00306770"/>
    <w:rsid w:val="00307DA3"/>
    <w:rsid w:val="0031772F"/>
    <w:rsid w:val="003244DA"/>
    <w:rsid w:val="00327D31"/>
    <w:rsid w:val="003305CA"/>
    <w:rsid w:val="00333087"/>
    <w:rsid w:val="00340028"/>
    <w:rsid w:val="0034064A"/>
    <w:rsid w:val="0034564D"/>
    <w:rsid w:val="00351E41"/>
    <w:rsid w:val="0035248E"/>
    <w:rsid w:val="00353390"/>
    <w:rsid w:val="00355A6F"/>
    <w:rsid w:val="00357842"/>
    <w:rsid w:val="003706EB"/>
    <w:rsid w:val="00372AC1"/>
    <w:rsid w:val="00376398"/>
    <w:rsid w:val="003802F4"/>
    <w:rsid w:val="003831AB"/>
    <w:rsid w:val="00384374"/>
    <w:rsid w:val="00390C06"/>
    <w:rsid w:val="003A3E0D"/>
    <w:rsid w:val="003A3E4C"/>
    <w:rsid w:val="003A63D1"/>
    <w:rsid w:val="003A6E2B"/>
    <w:rsid w:val="003B12F8"/>
    <w:rsid w:val="003B7C02"/>
    <w:rsid w:val="003C047D"/>
    <w:rsid w:val="003C1138"/>
    <w:rsid w:val="003C2693"/>
    <w:rsid w:val="003C4F86"/>
    <w:rsid w:val="003C789B"/>
    <w:rsid w:val="003D59EA"/>
    <w:rsid w:val="003E26C5"/>
    <w:rsid w:val="003F10A8"/>
    <w:rsid w:val="003F122D"/>
    <w:rsid w:val="003F2E2F"/>
    <w:rsid w:val="003F340F"/>
    <w:rsid w:val="003F424B"/>
    <w:rsid w:val="00420496"/>
    <w:rsid w:val="004256AD"/>
    <w:rsid w:val="00425E05"/>
    <w:rsid w:val="00436642"/>
    <w:rsid w:val="00442C7E"/>
    <w:rsid w:val="00450CCE"/>
    <w:rsid w:val="00451581"/>
    <w:rsid w:val="004541C0"/>
    <w:rsid w:val="004542B7"/>
    <w:rsid w:val="004546DC"/>
    <w:rsid w:val="0045680C"/>
    <w:rsid w:val="00463D4E"/>
    <w:rsid w:val="00470BA0"/>
    <w:rsid w:val="0047507F"/>
    <w:rsid w:val="00477439"/>
    <w:rsid w:val="00485A3D"/>
    <w:rsid w:val="00486B7C"/>
    <w:rsid w:val="00490C62"/>
    <w:rsid w:val="00494747"/>
    <w:rsid w:val="00496135"/>
    <w:rsid w:val="0049673E"/>
    <w:rsid w:val="00496C34"/>
    <w:rsid w:val="004A2339"/>
    <w:rsid w:val="004A2AFD"/>
    <w:rsid w:val="004A37EA"/>
    <w:rsid w:val="004A4424"/>
    <w:rsid w:val="004B08DC"/>
    <w:rsid w:val="004B1F82"/>
    <w:rsid w:val="004B56B0"/>
    <w:rsid w:val="004B60DB"/>
    <w:rsid w:val="004C1C58"/>
    <w:rsid w:val="004C4AD5"/>
    <w:rsid w:val="004C5917"/>
    <w:rsid w:val="004C5E48"/>
    <w:rsid w:val="004D0778"/>
    <w:rsid w:val="004D75F6"/>
    <w:rsid w:val="004E2A3C"/>
    <w:rsid w:val="004E424B"/>
    <w:rsid w:val="004E71FE"/>
    <w:rsid w:val="004F24D0"/>
    <w:rsid w:val="004F3808"/>
    <w:rsid w:val="004F52A7"/>
    <w:rsid w:val="00502E10"/>
    <w:rsid w:val="00505009"/>
    <w:rsid w:val="00506BF4"/>
    <w:rsid w:val="00507097"/>
    <w:rsid w:val="0051600D"/>
    <w:rsid w:val="00516FB2"/>
    <w:rsid w:val="00524DCE"/>
    <w:rsid w:val="00525050"/>
    <w:rsid w:val="0053110F"/>
    <w:rsid w:val="00533FEF"/>
    <w:rsid w:val="00535C81"/>
    <w:rsid w:val="00537CA1"/>
    <w:rsid w:val="00546D8E"/>
    <w:rsid w:val="00546FDD"/>
    <w:rsid w:val="00551340"/>
    <w:rsid w:val="00556EFB"/>
    <w:rsid w:val="005606FD"/>
    <w:rsid w:val="005642B8"/>
    <w:rsid w:val="00565A52"/>
    <w:rsid w:val="00566AD8"/>
    <w:rsid w:val="005702AD"/>
    <w:rsid w:val="00570B86"/>
    <w:rsid w:val="00570C16"/>
    <w:rsid w:val="005732EB"/>
    <w:rsid w:val="005764DA"/>
    <w:rsid w:val="005803BF"/>
    <w:rsid w:val="00582FAD"/>
    <w:rsid w:val="005845FF"/>
    <w:rsid w:val="00585F7E"/>
    <w:rsid w:val="00591A9B"/>
    <w:rsid w:val="00594ABF"/>
    <w:rsid w:val="005A11E6"/>
    <w:rsid w:val="005A2484"/>
    <w:rsid w:val="005A24C5"/>
    <w:rsid w:val="005A6A61"/>
    <w:rsid w:val="005B0968"/>
    <w:rsid w:val="005B18CE"/>
    <w:rsid w:val="005B207E"/>
    <w:rsid w:val="005B2484"/>
    <w:rsid w:val="005B3871"/>
    <w:rsid w:val="005B4F16"/>
    <w:rsid w:val="005B6267"/>
    <w:rsid w:val="005B659D"/>
    <w:rsid w:val="005B6B98"/>
    <w:rsid w:val="005C1326"/>
    <w:rsid w:val="005C3527"/>
    <w:rsid w:val="005C4B02"/>
    <w:rsid w:val="005D166C"/>
    <w:rsid w:val="005D78DE"/>
    <w:rsid w:val="005E0668"/>
    <w:rsid w:val="005E39E3"/>
    <w:rsid w:val="005E62D6"/>
    <w:rsid w:val="005F0FBF"/>
    <w:rsid w:val="005F7560"/>
    <w:rsid w:val="006014A0"/>
    <w:rsid w:val="00601DED"/>
    <w:rsid w:val="00602E80"/>
    <w:rsid w:val="006057F9"/>
    <w:rsid w:val="00614971"/>
    <w:rsid w:val="00627218"/>
    <w:rsid w:val="006355D1"/>
    <w:rsid w:val="00635DD4"/>
    <w:rsid w:val="00637692"/>
    <w:rsid w:val="0064704A"/>
    <w:rsid w:val="00661E86"/>
    <w:rsid w:val="00663243"/>
    <w:rsid w:val="006635BC"/>
    <w:rsid w:val="00667393"/>
    <w:rsid w:val="006916AD"/>
    <w:rsid w:val="006927FE"/>
    <w:rsid w:val="00694B4F"/>
    <w:rsid w:val="00696214"/>
    <w:rsid w:val="00696DB8"/>
    <w:rsid w:val="006A118D"/>
    <w:rsid w:val="006A3972"/>
    <w:rsid w:val="006A662B"/>
    <w:rsid w:val="006A712D"/>
    <w:rsid w:val="006B2CB0"/>
    <w:rsid w:val="006C774D"/>
    <w:rsid w:val="006D27A6"/>
    <w:rsid w:val="006D2ED2"/>
    <w:rsid w:val="006D3EE7"/>
    <w:rsid w:val="006D6960"/>
    <w:rsid w:val="006D7448"/>
    <w:rsid w:val="006E101D"/>
    <w:rsid w:val="006E6F8C"/>
    <w:rsid w:val="006E76BE"/>
    <w:rsid w:val="006F0918"/>
    <w:rsid w:val="006F14A6"/>
    <w:rsid w:val="006F56A2"/>
    <w:rsid w:val="006F6E04"/>
    <w:rsid w:val="00705AD6"/>
    <w:rsid w:val="00717216"/>
    <w:rsid w:val="007214AC"/>
    <w:rsid w:val="00721687"/>
    <w:rsid w:val="00722F56"/>
    <w:rsid w:val="00724791"/>
    <w:rsid w:val="00725365"/>
    <w:rsid w:val="0072746C"/>
    <w:rsid w:val="007343B8"/>
    <w:rsid w:val="00736715"/>
    <w:rsid w:val="007600FA"/>
    <w:rsid w:val="0076093D"/>
    <w:rsid w:val="00761DA0"/>
    <w:rsid w:val="007622D7"/>
    <w:rsid w:val="0077083D"/>
    <w:rsid w:val="007825F2"/>
    <w:rsid w:val="00784A3C"/>
    <w:rsid w:val="00793BD7"/>
    <w:rsid w:val="0079466D"/>
    <w:rsid w:val="00795A98"/>
    <w:rsid w:val="00797C87"/>
    <w:rsid w:val="007A23D2"/>
    <w:rsid w:val="007A4195"/>
    <w:rsid w:val="007A6E4D"/>
    <w:rsid w:val="007B6953"/>
    <w:rsid w:val="007B7784"/>
    <w:rsid w:val="007C1094"/>
    <w:rsid w:val="007C3CD0"/>
    <w:rsid w:val="007D122C"/>
    <w:rsid w:val="007D33B2"/>
    <w:rsid w:val="007D4EB7"/>
    <w:rsid w:val="007D6F47"/>
    <w:rsid w:val="007E013D"/>
    <w:rsid w:val="007E0975"/>
    <w:rsid w:val="007E2F05"/>
    <w:rsid w:val="007E36E4"/>
    <w:rsid w:val="007E4AA5"/>
    <w:rsid w:val="007E5E07"/>
    <w:rsid w:val="007E7046"/>
    <w:rsid w:val="007F36DB"/>
    <w:rsid w:val="007F53C0"/>
    <w:rsid w:val="007F61E3"/>
    <w:rsid w:val="0081129F"/>
    <w:rsid w:val="008137BA"/>
    <w:rsid w:val="008139FB"/>
    <w:rsid w:val="00814D9D"/>
    <w:rsid w:val="008208E1"/>
    <w:rsid w:val="00823DB9"/>
    <w:rsid w:val="00831D8A"/>
    <w:rsid w:val="00835533"/>
    <w:rsid w:val="00836AD4"/>
    <w:rsid w:val="00840F34"/>
    <w:rsid w:val="00847719"/>
    <w:rsid w:val="00860B4A"/>
    <w:rsid w:val="008616B9"/>
    <w:rsid w:val="008703BA"/>
    <w:rsid w:val="00871298"/>
    <w:rsid w:val="00873051"/>
    <w:rsid w:val="008777B4"/>
    <w:rsid w:val="0088159C"/>
    <w:rsid w:val="0088211A"/>
    <w:rsid w:val="00883CF8"/>
    <w:rsid w:val="00884F56"/>
    <w:rsid w:val="008854F6"/>
    <w:rsid w:val="00886667"/>
    <w:rsid w:val="00886BC4"/>
    <w:rsid w:val="00891454"/>
    <w:rsid w:val="00892850"/>
    <w:rsid w:val="008972E4"/>
    <w:rsid w:val="008A02F3"/>
    <w:rsid w:val="008A1C1D"/>
    <w:rsid w:val="008A2834"/>
    <w:rsid w:val="008A48CA"/>
    <w:rsid w:val="008A4E91"/>
    <w:rsid w:val="008A7B7B"/>
    <w:rsid w:val="008B0FF6"/>
    <w:rsid w:val="008B2938"/>
    <w:rsid w:val="008B395C"/>
    <w:rsid w:val="008C2DB5"/>
    <w:rsid w:val="008C2E8E"/>
    <w:rsid w:val="008C5773"/>
    <w:rsid w:val="008D0CA6"/>
    <w:rsid w:val="008D4CD0"/>
    <w:rsid w:val="008D5358"/>
    <w:rsid w:val="008D5739"/>
    <w:rsid w:val="008E0180"/>
    <w:rsid w:val="008E04BD"/>
    <w:rsid w:val="008E35A5"/>
    <w:rsid w:val="008E729E"/>
    <w:rsid w:val="008F0B15"/>
    <w:rsid w:val="008F14D9"/>
    <w:rsid w:val="008F1AA6"/>
    <w:rsid w:val="008F2212"/>
    <w:rsid w:val="008F5033"/>
    <w:rsid w:val="008F73C8"/>
    <w:rsid w:val="008F7E69"/>
    <w:rsid w:val="00903786"/>
    <w:rsid w:val="00903AB2"/>
    <w:rsid w:val="00905F29"/>
    <w:rsid w:val="0090719E"/>
    <w:rsid w:val="009109AA"/>
    <w:rsid w:val="00917F10"/>
    <w:rsid w:val="00922030"/>
    <w:rsid w:val="00926879"/>
    <w:rsid w:val="00933A00"/>
    <w:rsid w:val="00933C8C"/>
    <w:rsid w:val="009367F6"/>
    <w:rsid w:val="0093741D"/>
    <w:rsid w:val="00942CB3"/>
    <w:rsid w:val="00944174"/>
    <w:rsid w:val="0095092C"/>
    <w:rsid w:val="00951652"/>
    <w:rsid w:val="00952F2F"/>
    <w:rsid w:val="00955888"/>
    <w:rsid w:val="0096143F"/>
    <w:rsid w:val="00961613"/>
    <w:rsid w:val="00965C4B"/>
    <w:rsid w:val="00965D1D"/>
    <w:rsid w:val="0096616B"/>
    <w:rsid w:val="00966D82"/>
    <w:rsid w:val="00970F0A"/>
    <w:rsid w:val="009757BB"/>
    <w:rsid w:val="0098151F"/>
    <w:rsid w:val="009816AE"/>
    <w:rsid w:val="0098199B"/>
    <w:rsid w:val="00981B20"/>
    <w:rsid w:val="00986A46"/>
    <w:rsid w:val="009906A6"/>
    <w:rsid w:val="00992ADC"/>
    <w:rsid w:val="0099709D"/>
    <w:rsid w:val="009A565F"/>
    <w:rsid w:val="009A5A51"/>
    <w:rsid w:val="009A6D32"/>
    <w:rsid w:val="009A70C3"/>
    <w:rsid w:val="009A71C4"/>
    <w:rsid w:val="009B15EC"/>
    <w:rsid w:val="009B1781"/>
    <w:rsid w:val="009B2546"/>
    <w:rsid w:val="009B464D"/>
    <w:rsid w:val="009C1F90"/>
    <w:rsid w:val="009C52C1"/>
    <w:rsid w:val="009C66A3"/>
    <w:rsid w:val="009D08B8"/>
    <w:rsid w:val="009D616A"/>
    <w:rsid w:val="009E6061"/>
    <w:rsid w:val="009F2DDA"/>
    <w:rsid w:val="009F4346"/>
    <w:rsid w:val="009F5374"/>
    <w:rsid w:val="009F5EF1"/>
    <w:rsid w:val="009F6D4A"/>
    <w:rsid w:val="00A01086"/>
    <w:rsid w:val="00A054DF"/>
    <w:rsid w:val="00A05E57"/>
    <w:rsid w:val="00A1120D"/>
    <w:rsid w:val="00A13CB3"/>
    <w:rsid w:val="00A13F0D"/>
    <w:rsid w:val="00A15DB7"/>
    <w:rsid w:val="00A167EF"/>
    <w:rsid w:val="00A17503"/>
    <w:rsid w:val="00A215B3"/>
    <w:rsid w:val="00A24D20"/>
    <w:rsid w:val="00A32C4E"/>
    <w:rsid w:val="00A3452B"/>
    <w:rsid w:val="00A4202B"/>
    <w:rsid w:val="00A420A6"/>
    <w:rsid w:val="00A46A9A"/>
    <w:rsid w:val="00A50111"/>
    <w:rsid w:val="00A52C22"/>
    <w:rsid w:val="00A60022"/>
    <w:rsid w:val="00A61045"/>
    <w:rsid w:val="00A6514E"/>
    <w:rsid w:val="00A6532C"/>
    <w:rsid w:val="00A67679"/>
    <w:rsid w:val="00A76BCC"/>
    <w:rsid w:val="00A777B1"/>
    <w:rsid w:val="00A8449C"/>
    <w:rsid w:val="00A84C3C"/>
    <w:rsid w:val="00A87D70"/>
    <w:rsid w:val="00A87F4B"/>
    <w:rsid w:val="00A909A3"/>
    <w:rsid w:val="00A91BD2"/>
    <w:rsid w:val="00A940BE"/>
    <w:rsid w:val="00A96316"/>
    <w:rsid w:val="00A9658A"/>
    <w:rsid w:val="00A970ED"/>
    <w:rsid w:val="00AA553F"/>
    <w:rsid w:val="00AB3D33"/>
    <w:rsid w:val="00AB6E7A"/>
    <w:rsid w:val="00AC199B"/>
    <w:rsid w:val="00AC1B27"/>
    <w:rsid w:val="00AC2A2F"/>
    <w:rsid w:val="00AC4C62"/>
    <w:rsid w:val="00AC4C74"/>
    <w:rsid w:val="00AC60D4"/>
    <w:rsid w:val="00AC60D9"/>
    <w:rsid w:val="00AD403F"/>
    <w:rsid w:val="00AD7AAE"/>
    <w:rsid w:val="00AE39EE"/>
    <w:rsid w:val="00AE53E5"/>
    <w:rsid w:val="00AE7E2D"/>
    <w:rsid w:val="00AF77FA"/>
    <w:rsid w:val="00B019E5"/>
    <w:rsid w:val="00B127DE"/>
    <w:rsid w:val="00B129C3"/>
    <w:rsid w:val="00B14873"/>
    <w:rsid w:val="00B15201"/>
    <w:rsid w:val="00B15B56"/>
    <w:rsid w:val="00B15DCB"/>
    <w:rsid w:val="00B24C1C"/>
    <w:rsid w:val="00B321B3"/>
    <w:rsid w:val="00B32830"/>
    <w:rsid w:val="00B36BAF"/>
    <w:rsid w:val="00B42FAF"/>
    <w:rsid w:val="00B50FEA"/>
    <w:rsid w:val="00B51175"/>
    <w:rsid w:val="00B51403"/>
    <w:rsid w:val="00B5397C"/>
    <w:rsid w:val="00B54FA9"/>
    <w:rsid w:val="00B57649"/>
    <w:rsid w:val="00B57B0B"/>
    <w:rsid w:val="00B64308"/>
    <w:rsid w:val="00B71BC0"/>
    <w:rsid w:val="00B71F74"/>
    <w:rsid w:val="00B727FB"/>
    <w:rsid w:val="00B73C23"/>
    <w:rsid w:val="00B76791"/>
    <w:rsid w:val="00B771FF"/>
    <w:rsid w:val="00B82C45"/>
    <w:rsid w:val="00B83D93"/>
    <w:rsid w:val="00B92804"/>
    <w:rsid w:val="00B96418"/>
    <w:rsid w:val="00B97746"/>
    <w:rsid w:val="00BA054F"/>
    <w:rsid w:val="00BA123B"/>
    <w:rsid w:val="00BA3721"/>
    <w:rsid w:val="00BA54C5"/>
    <w:rsid w:val="00BA7802"/>
    <w:rsid w:val="00BB059B"/>
    <w:rsid w:val="00BB4B21"/>
    <w:rsid w:val="00BC1443"/>
    <w:rsid w:val="00BC4415"/>
    <w:rsid w:val="00BD3C26"/>
    <w:rsid w:val="00BD440F"/>
    <w:rsid w:val="00BD7EA0"/>
    <w:rsid w:val="00BE2210"/>
    <w:rsid w:val="00BE4F59"/>
    <w:rsid w:val="00BE5AC7"/>
    <w:rsid w:val="00BE686C"/>
    <w:rsid w:val="00BF3E58"/>
    <w:rsid w:val="00BF4A8E"/>
    <w:rsid w:val="00BF73E4"/>
    <w:rsid w:val="00BF75D8"/>
    <w:rsid w:val="00C0628D"/>
    <w:rsid w:val="00C20462"/>
    <w:rsid w:val="00C23C8C"/>
    <w:rsid w:val="00C3042D"/>
    <w:rsid w:val="00C362B7"/>
    <w:rsid w:val="00C3693F"/>
    <w:rsid w:val="00C37751"/>
    <w:rsid w:val="00C37A6A"/>
    <w:rsid w:val="00C436B8"/>
    <w:rsid w:val="00C443D7"/>
    <w:rsid w:val="00C463CD"/>
    <w:rsid w:val="00C56FC5"/>
    <w:rsid w:val="00C61103"/>
    <w:rsid w:val="00C620FD"/>
    <w:rsid w:val="00C639E4"/>
    <w:rsid w:val="00C71CED"/>
    <w:rsid w:val="00C778C6"/>
    <w:rsid w:val="00C80C62"/>
    <w:rsid w:val="00C8285B"/>
    <w:rsid w:val="00C82A8A"/>
    <w:rsid w:val="00C8634C"/>
    <w:rsid w:val="00C87C8E"/>
    <w:rsid w:val="00C9002C"/>
    <w:rsid w:val="00C90BC3"/>
    <w:rsid w:val="00C94EB9"/>
    <w:rsid w:val="00C955B4"/>
    <w:rsid w:val="00C96DF6"/>
    <w:rsid w:val="00CA168B"/>
    <w:rsid w:val="00CA1B38"/>
    <w:rsid w:val="00CA2430"/>
    <w:rsid w:val="00CA4694"/>
    <w:rsid w:val="00CB032B"/>
    <w:rsid w:val="00CB0554"/>
    <w:rsid w:val="00CC1136"/>
    <w:rsid w:val="00CC5606"/>
    <w:rsid w:val="00CD02A5"/>
    <w:rsid w:val="00CD1F11"/>
    <w:rsid w:val="00CD7F0B"/>
    <w:rsid w:val="00CE734A"/>
    <w:rsid w:val="00CF128A"/>
    <w:rsid w:val="00CF1EA3"/>
    <w:rsid w:val="00CF5A2D"/>
    <w:rsid w:val="00CF660A"/>
    <w:rsid w:val="00CF67FF"/>
    <w:rsid w:val="00D044DC"/>
    <w:rsid w:val="00D05A02"/>
    <w:rsid w:val="00D0725D"/>
    <w:rsid w:val="00D11F38"/>
    <w:rsid w:val="00D11F49"/>
    <w:rsid w:val="00D1409C"/>
    <w:rsid w:val="00D15915"/>
    <w:rsid w:val="00D17467"/>
    <w:rsid w:val="00D17BB6"/>
    <w:rsid w:val="00D2150F"/>
    <w:rsid w:val="00D215DF"/>
    <w:rsid w:val="00D33E3B"/>
    <w:rsid w:val="00D37BC0"/>
    <w:rsid w:val="00D40B85"/>
    <w:rsid w:val="00D52612"/>
    <w:rsid w:val="00D535AC"/>
    <w:rsid w:val="00D555C7"/>
    <w:rsid w:val="00D566F4"/>
    <w:rsid w:val="00D60855"/>
    <w:rsid w:val="00D621F5"/>
    <w:rsid w:val="00D65030"/>
    <w:rsid w:val="00D81F86"/>
    <w:rsid w:val="00D840B0"/>
    <w:rsid w:val="00D8682A"/>
    <w:rsid w:val="00D927FC"/>
    <w:rsid w:val="00DA17F7"/>
    <w:rsid w:val="00DA6F92"/>
    <w:rsid w:val="00DC075C"/>
    <w:rsid w:val="00DC2FB4"/>
    <w:rsid w:val="00DC6FBB"/>
    <w:rsid w:val="00DD5D38"/>
    <w:rsid w:val="00DE05FE"/>
    <w:rsid w:val="00DE5EE8"/>
    <w:rsid w:val="00DE74EC"/>
    <w:rsid w:val="00DF0B01"/>
    <w:rsid w:val="00DF56B6"/>
    <w:rsid w:val="00DF5A46"/>
    <w:rsid w:val="00DF5AF0"/>
    <w:rsid w:val="00E00B63"/>
    <w:rsid w:val="00E10B5B"/>
    <w:rsid w:val="00E11105"/>
    <w:rsid w:val="00E13F8A"/>
    <w:rsid w:val="00E16939"/>
    <w:rsid w:val="00E1766A"/>
    <w:rsid w:val="00E267E6"/>
    <w:rsid w:val="00E34501"/>
    <w:rsid w:val="00E35B8F"/>
    <w:rsid w:val="00E40078"/>
    <w:rsid w:val="00E4461B"/>
    <w:rsid w:val="00E4520C"/>
    <w:rsid w:val="00E4562E"/>
    <w:rsid w:val="00E553AA"/>
    <w:rsid w:val="00E62B01"/>
    <w:rsid w:val="00E64256"/>
    <w:rsid w:val="00E64B67"/>
    <w:rsid w:val="00E669CD"/>
    <w:rsid w:val="00E70A2C"/>
    <w:rsid w:val="00E7762C"/>
    <w:rsid w:val="00E77921"/>
    <w:rsid w:val="00E81A92"/>
    <w:rsid w:val="00E83A1D"/>
    <w:rsid w:val="00E847A7"/>
    <w:rsid w:val="00E85FF2"/>
    <w:rsid w:val="00E86CBA"/>
    <w:rsid w:val="00E87E00"/>
    <w:rsid w:val="00E907A9"/>
    <w:rsid w:val="00E90E39"/>
    <w:rsid w:val="00E93C25"/>
    <w:rsid w:val="00EA0C7D"/>
    <w:rsid w:val="00EA5396"/>
    <w:rsid w:val="00EA5D8D"/>
    <w:rsid w:val="00EB1557"/>
    <w:rsid w:val="00EC2A56"/>
    <w:rsid w:val="00ED3522"/>
    <w:rsid w:val="00ED6773"/>
    <w:rsid w:val="00EE570F"/>
    <w:rsid w:val="00EE5F89"/>
    <w:rsid w:val="00EF1B2D"/>
    <w:rsid w:val="00F018C9"/>
    <w:rsid w:val="00F0196A"/>
    <w:rsid w:val="00F07B2D"/>
    <w:rsid w:val="00F172EE"/>
    <w:rsid w:val="00F22FC2"/>
    <w:rsid w:val="00F248B6"/>
    <w:rsid w:val="00F31637"/>
    <w:rsid w:val="00F33B9F"/>
    <w:rsid w:val="00F41932"/>
    <w:rsid w:val="00F43B8F"/>
    <w:rsid w:val="00F43E67"/>
    <w:rsid w:val="00F44C22"/>
    <w:rsid w:val="00F4789A"/>
    <w:rsid w:val="00F51C00"/>
    <w:rsid w:val="00F51FDE"/>
    <w:rsid w:val="00F5301A"/>
    <w:rsid w:val="00F55418"/>
    <w:rsid w:val="00F61364"/>
    <w:rsid w:val="00F614C4"/>
    <w:rsid w:val="00F61E2F"/>
    <w:rsid w:val="00F65F2D"/>
    <w:rsid w:val="00F7256C"/>
    <w:rsid w:val="00F75A59"/>
    <w:rsid w:val="00F7650A"/>
    <w:rsid w:val="00F81AE0"/>
    <w:rsid w:val="00F95DDF"/>
    <w:rsid w:val="00F96108"/>
    <w:rsid w:val="00FA70A7"/>
    <w:rsid w:val="00FA70C5"/>
    <w:rsid w:val="00FB5337"/>
    <w:rsid w:val="00FB7AEB"/>
    <w:rsid w:val="00FC2874"/>
    <w:rsid w:val="00FC2E34"/>
    <w:rsid w:val="00FC3010"/>
    <w:rsid w:val="00FC592E"/>
    <w:rsid w:val="00FC7C08"/>
    <w:rsid w:val="00FD006A"/>
    <w:rsid w:val="00FD06DF"/>
    <w:rsid w:val="00FD0B4D"/>
    <w:rsid w:val="00FD115A"/>
    <w:rsid w:val="00FD493A"/>
    <w:rsid w:val="00FE316C"/>
    <w:rsid w:val="00FF4459"/>
    <w:rsid w:val="00FF67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39C88"/>
  <w15:docId w15:val="{E6B037F5-0C7A-4EA8-802D-008FE997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4A"/>
    <w:pPr>
      <w:spacing w:before="120" w:after="120"/>
      <w:textboxTightWrap w:val="firstAndLastLine"/>
    </w:pPr>
    <w:rPr>
      <w:rFonts w:ascii="Calibri Light" w:eastAsia="Times New Roman" w:hAnsi="Calibri Light"/>
      <w:sz w:val="21"/>
      <w:lang w:eastAsia="en-AU"/>
    </w:rPr>
  </w:style>
  <w:style w:type="paragraph" w:styleId="Heading1">
    <w:name w:val="heading 1"/>
    <w:basedOn w:val="HeadingBase"/>
    <w:next w:val="Normal"/>
    <w:link w:val="Heading1Char"/>
    <w:qFormat/>
    <w:rsid w:val="00DC2FB4"/>
    <w:pPr>
      <w:spacing w:after="240" w:line="420" w:lineRule="exact"/>
      <w:outlineLvl w:val="0"/>
    </w:pPr>
    <w:rPr>
      <w:b/>
      <w:bCs w:val="0"/>
      <w:color w:val="2C384A" w:themeColor="accent1"/>
      <w:spacing w:val="-10"/>
      <w:sz w:val="38"/>
      <w:szCs w:val="38"/>
    </w:rPr>
  </w:style>
  <w:style w:type="paragraph" w:styleId="Heading2">
    <w:name w:val="heading 2"/>
    <w:basedOn w:val="HeadingBase"/>
    <w:next w:val="Normal"/>
    <w:link w:val="Heading2Char"/>
    <w:qFormat/>
    <w:rsid w:val="006D2ED2"/>
    <w:pPr>
      <w:keepLines/>
      <w:spacing w:before="240" w:after="240" w:line="340" w:lineRule="exact"/>
      <w:outlineLvl w:val="1"/>
    </w:pPr>
    <w:rPr>
      <w:bCs w:val="0"/>
      <w:iCs/>
      <w:color w:val="2C384A"/>
      <w:sz w:val="32"/>
      <w:szCs w:val="28"/>
    </w:rPr>
  </w:style>
  <w:style w:type="paragraph" w:styleId="Heading3">
    <w:name w:val="heading 3"/>
    <w:basedOn w:val="HeadingBase"/>
    <w:next w:val="Normal"/>
    <w:link w:val="Heading3Char"/>
    <w:qFormat/>
    <w:rsid w:val="006D2ED2"/>
    <w:pPr>
      <w:spacing w:before="120" w:line="280" w:lineRule="exact"/>
      <w:outlineLvl w:val="2"/>
    </w:pPr>
    <w:rPr>
      <w:rFonts w:asciiTheme="majorHAnsi" w:hAnsiTheme="majorHAnsi" w:cstheme="majorHAnsi"/>
      <w:color w:val="4D7861" w:themeColor="accent2"/>
      <w:sz w:val="26"/>
      <w:szCs w:val="24"/>
    </w:rPr>
  </w:style>
  <w:style w:type="paragraph" w:styleId="Heading4">
    <w:name w:val="heading 4"/>
    <w:basedOn w:val="HeadingBase"/>
    <w:next w:val="Normal"/>
    <w:link w:val="Heading4Char"/>
    <w:qFormat/>
    <w:rsid w:val="00FD115A"/>
    <w:pPr>
      <w:spacing w:before="240" w:line="276" w:lineRule="auto"/>
      <w:outlineLvl w:val="3"/>
    </w:pPr>
    <w:rPr>
      <w:rFonts w:asciiTheme="majorHAnsi" w:hAnsiTheme="majorHAnsi" w:cstheme="majorHAnsi"/>
      <w:color w:val="2C384A" w:themeColor="accent1"/>
      <w:sz w:val="30"/>
      <w:szCs w:val="30"/>
    </w:rPr>
  </w:style>
  <w:style w:type="paragraph" w:styleId="Heading5">
    <w:name w:val="heading 5"/>
    <w:basedOn w:val="HeadingBase"/>
    <w:next w:val="Normal"/>
    <w:link w:val="Heading5Char"/>
    <w:qFormat/>
    <w:rsid w:val="00FD115A"/>
    <w:pPr>
      <w:spacing w:before="180" w:line="276" w:lineRule="auto"/>
      <w:outlineLvl w:val="4"/>
    </w:pPr>
    <w:rPr>
      <w:rFonts w:asciiTheme="majorHAnsi" w:hAnsiTheme="majorHAnsi" w:cstheme="majorHAnsi"/>
      <w:iCs/>
      <w:color w:val="4D7861" w:themeColor="accent2"/>
      <w:sz w:val="24"/>
      <w:szCs w:val="32"/>
    </w:rPr>
  </w:style>
  <w:style w:type="paragraph" w:styleId="Heading6">
    <w:name w:val="heading 6"/>
    <w:basedOn w:val="HeadingBase"/>
    <w:next w:val="Normal"/>
    <w:link w:val="Heading6Char"/>
    <w:rsid w:val="00FD115A"/>
    <w:pPr>
      <w:spacing w:before="240" w:line="276" w:lineRule="auto"/>
      <w:outlineLvl w:val="5"/>
    </w:pPr>
    <w:rPr>
      <w:rFonts w:ascii="Calibri Light" w:hAnsi="Calibri Light"/>
      <w:b/>
      <w:bCs w:val="0"/>
      <w:color w:val="2C384A" w:themeColor="accent1"/>
      <w:sz w:val="22"/>
      <w:szCs w:val="20"/>
    </w:rPr>
  </w:style>
  <w:style w:type="paragraph" w:styleId="Heading7">
    <w:name w:val="heading 7"/>
    <w:basedOn w:val="Normal"/>
    <w:next w:val="Normal"/>
    <w:link w:val="Heading7Char"/>
    <w:semiHidden/>
    <w:rsid w:val="00FD115A"/>
    <w:pPr>
      <w:keepNext/>
      <w:keepLines/>
      <w:spacing w:after="60"/>
      <w:outlineLvl w:val="6"/>
    </w:pPr>
    <w:rPr>
      <w:rFonts w:asciiTheme="majorHAnsi" w:eastAsiaTheme="majorEastAsia" w:hAnsiTheme="majorHAnsi" w:cstheme="majorBidi"/>
      <w:i/>
      <w:iCs/>
      <w:color w:val="161B24" w:themeColor="accent1" w:themeShade="7F"/>
      <w:sz w:val="20"/>
      <w:szCs w:val="18"/>
    </w:rPr>
  </w:style>
  <w:style w:type="paragraph" w:styleId="Heading8">
    <w:name w:val="heading 8"/>
    <w:basedOn w:val="Normal"/>
    <w:next w:val="Normal"/>
    <w:link w:val="Heading8Char"/>
    <w:uiPriority w:val="9"/>
    <w:unhideWhenUsed/>
    <w:rsid w:val="00FD115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FD115A"/>
    <w:pPr>
      <w:keepNext/>
      <w:keepLines/>
      <w:spacing w:before="40"/>
      <w:outlineLvl w:val="8"/>
    </w:pPr>
    <w:rPr>
      <w:rFonts w:asciiTheme="majorHAnsi" w:eastAsiaTheme="majorEastAsia" w:hAnsiTheme="majorHAnsi"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5A"/>
    <w:pPr>
      <w:keepNext/>
      <w:spacing w:before="0" w:after="0"/>
      <w:jc w:val="right"/>
    </w:pPr>
    <w:rPr>
      <w:rFonts w:asciiTheme="minorHAnsi" w:hAnsiTheme="minorHAnsi"/>
      <w:color w:val="2C384A" w:themeColor="accent1"/>
      <w:sz w:val="20"/>
    </w:rPr>
  </w:style>
  <w:style w:type="character" w:customStyle="1" w:styleId="HeaderChar">
    <w:name w:val="Header Char"/>
    <w:basedOn w:val="DefaultParagraphFont"/>
    <w:link w:val="Header"/>
    <w:uiPriority w:val="99"/>
    <w:rsid w:val="00FD115A"/>
    <w:rPr>
      <w:rFonts w:asciiTheme="minorHAnsi" w:eastAsia="Times New Roman" w:hAnsiTheme="minorHAnsi"/>
      <w:color w:val="2C384A" w:themeColor="accent1"/>
      <w:lang w:eastAsia="en-AU"/>
    </w:rPr>
  </w:style>
  <w:style w:type="paragraph" w:styleId="Footer">
    <w:name w:val="footer"/>
    <w:basedOn w:val="Normal"/>
    <w:link w:val="FooterChar"/>
    <w:uiPriority w:val="99"/>
    <w:unhideWhenUsed/>
    <w:rsid w:val="00FD115A"/>
    <w:pPr>
      <w:tabs>
        <w:tab w:val="center" w:pos="4513"/>
        <w:tab w:val="right" w:pos="9026"/>
      </w:tabs>
      <w:spacing w:before="0" w:after="0"/>
      <w:jc w:val="center"/>
    </w:pPr>
    <w:rPr>
      <w:color w:val="2C384A" w:themeColor="accent1"/>
      <w:sz w:val="20"/>
    </w:rPr>
  </w:style>
  <w:style w:type="character" w:customStyle="1" w:styleId="FooterChar">
    <w:name w:val="Footer Char"/>
    <w:basedOn w:val="DefaultParagraphFont"/>
    <w:link w:val="Footer"/>
    <w:uiPriority w:val="99"/>
    <w:rsid w:val="00FD115A"/>
    <w:rPr>
      <w:rFonts w:ascii="Calibri Light" w:eastAsia="Times New Roman" w:hAnsi="Calibri Light"/>
      <w:color w:val="2C384A" w:themeColor="accent1"/>
      <w:lang w:eastAsia="en-AU"/>
    </w:rPr>
  </w:style>
  <w:style w:type="paragraph" w:customStyle="1" w:styleId="Factsheettitle">
    <w:name w:val="Fact sheet title"/>
    <w:basedOn w:val="Normal"/>
    <w:qFormat/>
    <w:rsid w:val="00DC2FB4"/>
    <w:pPr>
      <w:spacing w:before="720" w:after="600"/>
      <w:outlineLvl w:val="0"/>
    </w:pPr>
    <w:rPr>
      <w:rFonts w:asciiTheme="majorHAnsi" w:hAnsiTheme="majorHAnsi"/>
      <w:b/>
      <w:color w:val="2C384A" w:themeColor="accent1"/>
      <w:spacing w:val="-14"/>
      <w:sz w:val="56"/>
      <w:szCs w:val="56"/>
    </w:rPr>
  </w:style>
  <w:style w:type="character" w:customStyle="1" w:styleId="Heading1Char">
    <w:name w:val="Heading 1 Char"/>
    <w:basedOn w:val="DefaultParagraphFont"/>
    <w:link w:val="Heading1"/>
    <w:rsid w:val="00DC2FB4"/>
    <w:rPr>
      <w:rFonts w:eastAsia="Times New Roman" w:cs="Arial"/>
      <w:b/>
      <w:color w:val="2C384A" w:themeColor="accent1"/>
      <w:spacing w:val="-10"/>
      <w:kern w:val="32"/>
      <w:sz w:val="38"/>
      <w:szCs w:val="38"/>
      <w:lang w:eastAsia="en-AU"/>
    </w:rPr>
  </w:style>
  <w:style w:type="paragraph" w:customStyle="1" w:styleId="Dash">
    <w:name w:val="Dash"/>
    <w:basedOn w:val="Normal"/>
    <w:link w:val="DashChar"/>
    <w:qFormat/>
    <w:rsid w:val="00FD115A"/>
    <w:pPr>
      <w:numPr>
        <w:ilvl w:val="1"/>
        <w:numId w:val="25"/>
      </w:numPr>
      <w:spacing w:before="0"/>
    </w:pPr>
  </w:style>
  <w:style w:type="character" w:customStyle="1" w:styleId="DashChar">
    <w:name w:val="Dash Char"/>
    <w:basedOn w:val="DefaultParagraphFont"/>
    <w:link w:val="Dash"/>
    <w:rsid w:val="00FD115A"/>
    <w:rPr>
      <w:rFonts w:ascii="Calibri Light" w:eastAsia="Times New Roman" w:hAnsi="Calibri Light"/>
      <w:sz w:val="22"/>
      <w:lang w:eastAsia="en-AU"/>
    </w:rPr>
  </w:style>
  <w:style w:type="paragraph" w:customStyle="1" w:styleId="DoubleDot">
    <w:name w:val="Double Dot"/>
    <w:basedOn w:val="Normal"/>
    <w:link w:val="DoubleDotChar"/>
    <w:qFormat/>
    <w:rsid w:val="00FD115A"/>
    <w:pPr>
      <w:numPr>
        <w:ilvl w:val="2"/>
        <w:numId w:val="25"/>
      </w:numPr>
      <w:spacing w:before="0"/>
    </w:pPr>
  </w:style>
  <w:style w:type="character" w:customStyle="1" w:styleId="DoubleDotChar">
    <w:name w:val="Double Dot Char"/>
    <w:basedOn w:val="DefaultParagraphFont"/>
    <w:link w:val="DoubleDot"/>
    <w:rsid w:val="00FD115A"/>
    <w:rPr>
      <w:rFonts w:ascii="Calibri Light" w:eastAsia="Times New Roman" w:hAnsi="Calibri Light"/>
      <w:sz w:val="22"/>
      <w:lang w:eastAsia="en-AU"/>
    </w:rPr>
  </w:style>
  <w:style w:type="paragraph" w:styleId="BalloonText">
    <w:name w:val="Balloon Text"/>
    <w:basedOn w:val="Normal"/>
    <w:link w:val="BalloonTextChar"/>
    <w:uiPriority w:val="99"/>
    <w:semiHidden/>
    <w:unhideWhenUsed/>
    <w:rsid w:val="00FD11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5A"/>
    <w:rPr>
      <w:rFonts w:ascii="Tahoma" w:eastAsia="Times New Roman" w:hAnsi="Tahoma" w:cs="Tahoma"/>
      <w:sz w:val="16"/>
      <w:szCs w:val="16"/>
      <w:lang w:eastAsia="en-AU"/>
    </w:rPr>
  </w:style>
  <w:style w:type="character" w:customStyle="1" w:styleId="Heading2Char">
    <w:name w:val="Heading 2 Char"/>
    <w:basedOn w:val="DefaultParagraphFont"/>
    <w:link w:val="Heading2"/>
    <w:rsid w:val="006D2ED2"/>
    <w:rPr>
      <w:rFonts w:eastAsia="Times New Roman" w:cs="Arial"/>
      <w:iCs/>
      <w:color w:val="2C384A"/>
      <w:kern w:val="32"/>
      <w:sz w:val="32"/>
      <w:szCs w:val="28"/>
      <w:lang w:eastAsia="en-AU"/>
    </w:rPr>
  </w:style>
  <w:style w:type="character" w:customStyle="1" w:styleId="Heading3Char">
    <w:name w:val="Heading 3 Char"/>
    <w:basedOn w:val="DefaultParagraphFont"/>
    <w:link w:val="Heading3"/>
    <w:rsid w:val="006D2ED2"/>
    <w:rPr>
      <w:rFonts w:asciiTheme="majorHAnsi" w:eastAsia="Times New Roman" w:hAnsiTheme="majorHAnsi" w:cstheme="majorHAnsi"/>
      <w:bCs/>
      <w:color w:val="4D7861" w:themeColor="accent2"/>
      <w:kern w:val="32"/>
      <w:sz w:val="26"/>
      <w:szCs w:val="24"/>
      <w:lang w:eastAsia="en-AU"/>
    </w:rPr>
  </w:style>
  <w:style w:type="character" w:customStyle="1" w:styleId="Heading4Char">
    <w:name w:val="Heading 4 Char"/>
    <w:basedOn w:val="DefaultParagraphFont"/>
    <w:link w:val="Heading4"/>
    <w:rsid w:val="00FD115A"/>
    <w:rPr>
      <w:rFonts w:asciiTheme="majorHAnsi" w:eastAsia="Times New Roman" w:hAnsiTheme="majorHAnsi" w:cstheme="majorHAnsi"/>
      <w:bCs/>
      <w:color w:val="2C384A" w:themeColor="accent1"/>
      <w:kern w:val="32"/>
      <w:sz w:val="30"/>
      <w:szCs w:val="30"/>
      <w:lang w:eastAsia="en-AU"/>
    </w:rPr>
  </w:style>
  <w:style w:type="table" w:styleId="TableGrid">
    <w:name w:val="Table Grid"/>
    <w:basedOn w:val="TableNormal"/>
    <w:rsid w:val="00FD115A"/>
    <w:pPr>
      <w:spacing w:before="40" w:after="40"/>
    </w:pPr>
    <w:rPr>
      <w:rFonts w:ascii="Calibri Light" w:eastAsia="Times New Roman" w:hAnsi="Calibri Light"/>
      <w:sz w:val="18"/>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table" w:customStyle="1" w:styleId="TableGrid1">
    <w:name w:val="Table Grid1"/>
    <w:basedOn w:val="TableNormal"/>
    <w:next w:val="TableGrid"/>
    <w:uiPriority w:val="59"/>
    <w:rsid w:val="00FD115A"/>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A7B7B"/>
    <w:pPr>
      <w:numPr>
        <w:ilvl w:val="1"/>
      </w:numPr>
      <w:spacing w:after="0" w:line="320" w:lineRule="exact"/>
    </w:pPr>
    <w:rPr>
      <w:rFonts w:eastAsiaTheme="minorEastAsia" w:cstheme="minorBidi"/>
      <w:color w:val="2C384A" w:themeColor="accent1"/>
      <w:sz w:val="28"/>
      <w:szCs w:val="24"/>
      <w:lang w:eastAsia="zh-CN"/>
    </w:rPr>
  </w:style>
  <w:style w:type="character" w:styleId="Hyperlink">
    <w:name w:val="Hyperlink"/>
    <w:basedOn w:val="DefaultParagraphFont"/>
    <w:uiPriority w:val="99"/>
    <w:rsid w:val="00FD115A"/>
    <w:rPr>
      <w:color w:val="5D779D" w:themeColor="accent3"/>
      <w:u w:val="none"/>
    </w:rPr>
  </w:style>
  <w:style w:type="character" w:styleId="FollowedHyperlink">
    <w:name w:val="FollowedHyperlink"/>
    <w:basedOn w:val="DefaultParagraphFont"/>
    <w:uiPriority w:val="99"/>
    <w:semiHidden/>
    <w:unhideWhenUsed/>
    <w:rsid w:val="00FD115A"/>
    <w:rPr>
      <w:color w:val="844D9E" w:themeColor="followedHyperlink"/>
      <w:u w:val="single"/>
    </w:rPr>
  </w:style>
  <w:style w:type="paragraph" w:styleId="Revision">
    <w:name w:val="Revision"/>
    <w:hidden/>
    <w:uiPriority w:val="99"/>
    <w:semiHidden/>
    <w:rsid w:val="00FD115A"/>
    <w:rPr>
      <w:rFonts w:ascii="Calibri Light" w:hAnsi="Calibri Light"/>
      <w:color w:val="0D0D0D" w:themeColor="text1" w:themeTint="F2"/>
      <w:sz w:val="22"/>
    </w:rPr>
  </w:style>
  <w:style w:type="character" w:styleId="PlaceholderText">
    <w:name w:val="Placeholder Text"/>
    <w:basedOn w:val="DefaultParagraphFont"/>
    <w:uiPriority w:val="99"/>
    <w:semiHidden/>
    <w:rsid w:val="00FD115A"/>
    <w:rPr>
      <w:color w:val="808080"/>
    </w:rPr>
  </w:style>
  <w:style w:type="character" w:customStyle="1" w:styleId="Heading5Char">
    <w:name w:val="Heading 5 Char"/>
    <w:basedOn w:val="DefaultParagraphFont"/>
    <w:link w:val="Heading5"/>
    <w:rsid w:val="00FD115A"/>
    <w:rPr>
      <w:rFonts w:asciiTheme="majorHAnsi" w:eastAsia="Times New Roman" w:hAnsiTheme="majorHAnsi" w:cstheme="majorHAnsi"/>
      <w:bCs/>
      <w:iCs/>
      <w:color w:val="4D7861" w:themeColor="accent2"/>
      <w:kern w:val="32"/>
      <w:sz w:val="24"/>
      <w:szCs w:val="32"/>
      <w:lang w:eastAsia="en-AU"/>
    </w:rPr>
  </w:style>
  <w:style w:type="paragraph" w:customStyle="1" w:styleId="BoxHeading">
    <w:name w:val="Box Heading"/>
    <w:basedOn w:val="Normal"/>
    <w:next w:val="BoxText"/>
    <w:qFormat/>
    <w:rsid w:val="00FD115A"/>
    <w:pPr>
      <w:spacing w:before="240"/>
    </w:pPr>
    <w:rPr>
      <w:b/>
      <w:bCs/>
      <w:color w:val="2C384A" w:themeColor="accent1"/>
      <w:sz w:val="26"/>
      <w:szCs w:val="26"/>
      <w:lang w:eastAsia="en-US"/>
    </w:rPr>
  </w:style>
  <w:style w:type="paragraph" w:customStyle="1" w:styleId="BoxText">
    <w:name w:val="Box Text"/>
    <w:basedOn w:val="Normal"/>
    <w:link w:val="BoxTextChar"/>
    <w:rsid w:val="00FD115A"/>
    <w:rPr>
      <w:sz w:val="20"/>
      <w:szCs w:val="22"/>
    </w:rPr>
  </w:style>
  <w:style w:type="paragraph" w:customStyle="1" w:styleId="Bullet">
    <w:name w:val="Bullet"/>
    <w:basedOn w:val="Normal"/>
    <w:link w:val="BulletChar"/>
    <w:qFormat/>
    <w:rsid w:val="00A4202B"/>
    <w:pPr>
      <w:numPr>
        <w:numId w:val="25"/>
      </w:numPr>
      <w:spacing w:before="0" w:after="60"/>
    </w:pPr>
  </w:style>
  <w:style w:type="character" w:customStyle="1" w:styleId="BoxTextChar">
    <w:name w:val="Box Text Char"/>
    <w:basedOn w:val="DefaultParagraphFont"/>
    <w:link w:val="BoxText"/>
    <w:rsid w:val="00FD115A"/>
    <w:rPr>
      <w:rFonts w:ascii="Calibri Light" w:eastAsia="Times New Roman" w:hAnsi="Calibri Light"/>
      <w:szCs w:val="22"/>
      <w:lang w:eastAsia="en-AU"/>
    </w:rPr>
  </w:style>
  <w:style w:type="character" w:customStyle="1" w:styleId="BulletChar">
    <w:name w:val="Bullet Char"/>
    <w:basedOn w:val="DefaultParagraphFont"/>
    <w:link w:val="Bullet"/>
    <w:rsid w:val="00A4202B"/>
    <w:rPr>
      <w:rFonts w:ascii="Calibri Light" w:eastAsia="Times New Roman" w:hAnsi="Calibri Light"/>
      <w:sz w:val="22"/>
      <w:lang w:eastAsia="en-AU"/>
    </w:rPr>
  </w:style>
  <w:style w:type="paragraph" w:customStyle="1" w:styleId="Boxbullet">
    <w:name w:val="Box bullet"/>
    <w:basedOn w:val="Bullet"/>
    <w:rsid w:val="00FD115A"/>
    <w:pPr>
      <w:numPr>
        <w:ilvl w:val="3"/>
      </w:numPr>
      <w:spacing w:before="60"/>
    </w:pPr>
  </w:style>
  <w:style w:type="paragraph" w:customStyle="1" w:styleId="Boxdash">
    <w:name w:val="Box dash"/>
    <w:basedOn w:val="Dash"/>
    <w:rsid w:val="00FD115A"/>
    <w:pPr>
      <w:numPr>
        <w:ilvl w:val="4"/>
      </w:numPr>
      <w:spacing w:before="60" w:after="0" w:line="276" w:lineRule="auto"/>
    </w:pPr>
    <w:rPr>
      <w:rFonts w:eastAsiaTheme="minorHAnsi"/>
      <w:lang w:eastAsia="en-US"/>
    </w:rPr>
  </w:style>
  <w:style w:type="paragraph" w:customStyle="1" w:styleId="Boxdoubledot">
    <w:name w:val="Box double dot"/>
    <w:basedOn w:val="DoubleDot"/>
    <w:rsid w:val="00FD115A"/>
    <w:pPr>
      <w:numPr>
        <w:ilvl w:val="5"/>
      </w:numPr>
      <w:spacing w:before="60" w:after="0" w:line="276" w:lineRule="auto"/>
    </w:pPr>
    <w:rPr>
      <w:rFonts w:eastAsiaTheme="minorHAnsi"/>
      <w:lang w:eastAsia="en-US"/>
    </w:rPr>
  </w:style>
  <w:style w:type="character" w:customStyle="1" w:styleId="Heading9Char">
    <w:name w:val="Heading 9 Char"/>
    <w:basedOn w:val="DefaultParagraphFont"/>
    <w:link w:val="Heading9"/>
    <w:uiPriority w:val="9"/>
    <w:rsid w:val="00FD115A"/>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FD115A"/>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FD115A"/>
    <w:rPr>
      <w:rFonts w:ascii="Calibri Light" w:eastAsia="Times New Roman" w:hAnsi="Calibri Light" w:cs="Arial"/>
      <w:b/>
      <w:color w:val="2C384A" w:themeColor="accent1"/>
      <w:kern w:val="32"/>
      <w:sz w:val="22"/>
      <w:lang w:eastAsia="en-AU"/>
    </w:rPr>
  </w:style>
  <w:style w:type="character" w:customStyle="1" w:styleId="Heading7Char">
    <w:name w:val="Heading 7 Char"/>
    <w:basedOn w:val="DefaultParagraphFont"/>
    <w:link w:val="Heading7"/>
    <w:semiHidden/>
    <w:rsid w:val="00FD115A"/>
    <w:rPr>
      <w:rFonts w:asciiTheme="majorHAnsi" w:eastAsiaTheme="majorEastAsia" w:hAnsiTheme="majorHAnsi" w:cstheme="majorBidi"/>
      <w:i/>
      <w:iCs/>
      <w:color w:val="161B24" w:themeColor="accent1" w:themeShade="7F"/>
      <w:szCs w:val="18"/>
      <w:lang w:eastAsia="en-AU"/>
    </w:rPr>
  </w:style>
  <w:style w:type="paragraph" w:styleId="NoSpacing">
    <w:name w:val="No Spacing"/>
    <w:link w:val="NoSpacingChar"/>
    <w:uiPriority w:val="1"/>
    <w:qFormat/>
    <w:rsid w:val="00FD115A"/>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FD115A"/>
    <w:rPr>
      <w:sz w:val="22"/>
      <w:vertAlign w:val="superscript"/>
    </w:rPr>
  </w:style>
  <w:style w:type="paragraph" w:styleId="FootnoteText">
    <w:name w:val="footnote text"/>
    <w:basedOn w:val="Normal"/>
    <w:link w:val="FootnoteTextChar"/>
    <w:rsid w:val="00FD115A"/>
    <w:pPr>
      <w:tabs>
        <w:tab w:val="left" w:pos="397"/>
      </w:tabs>
      <w:spacing w:before="0" w:after="0"/>
      <w:ind w:left="397" w:hanging="397"/>
    </w:pPr>
    <w:rPr>
      <w:sz w:val="20"/>
    </w:rPr>
  </w:style>
  <w:style w:type="character" w:customStyle="1" w:styleId="FootnoteTextChar">
    <w:name w:val="Footnote Text Char"/>
    <w:basedOn w:val="DefaultParagraphFont"/>
    <w:link w:val="FootnoteText"/>
    <w:rsid w:val="00FD115A"/>
    <w:rPr>
      <w:rFonts w:ascii="Calibri Light" w:eastAsia="Times New Roman" w:hAnsi="Calibri Light"/>
      <w:lang w:eastAsia="en-AU"/>
    </w:rPr>
  </w:style>
  <w:style w:type="table" w:customStyle="1" w:styleId="GridTable5Dark-Accent61">
    <w:name w:val="Grid Table 5 Dark - Accent 61"/>
    <w:basedOn w:val="TableNormal"/>
    <w:uiPriority w:val="50"/>
    <w:rsid w:val="00FD115A"/>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FD115A"/>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99"/>
    <w:rsid w:val="00FD115A"/>
    <w:pPr>
      <w:ind w:left="720"/>
      <w:contextualSpacing/>
    </w:pPr>
  </w:style>
  <w:style w:type="character" w:customStyle="1" w:styleId="ListParagraphChar">
    <w:name w:val="List Paragraph Char"/>
    <w:basedOn w:val="DefaultParagraphFont"/>
    <w:link w:val="ListParagraph"/>
    <w:uiPriority w:val="99"/>
    <w:rsid w:val="00FD115A"/>
    <w:rPr>
      <w:rFonts w:ascii="Calibri Light" w:eastAsia="Times New Roman" w:hAnsi="Calibri Light"/>
      <w:sz w:val="22"/>
      <w:lang w:eastAsia="en-AU"/>
    </w:rPr>
  </w:style>
  <w:style w:type="table" w:customStyle="1" w:styleId="ListTable4-Accent61">
    <w:name w:val="List Table 4 - Accent 61"/>
    <w:basedOn w:val="TableNormal"/>
    <w:uiPriority w:val="49"/>
    <w:rsid w:val="00FD115A"/>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FD115A"/>
    <w:rPr>
      <w:rFonts w:asciiTheme="minorHAnsi" w:eastAsiaTheme="minorEastAsia" w:hAnsiTheme="minorHAnsi" w:cstheme="minorBidi"/>
      <w:sz w:val="22"/>
      <w:szCs w:val="22"/>
      <w:lang w:val="en-US"/>
    </w:rPr>
  </w:style>
  <w:style w:type="paragraph" w:styleId="NormalWeb">
    <w:name w:val="Normal (Web)"/>
    <w:basedOn w:val="Normal"/>
    <w:rsid w:val="00FD115A"/>
    <w:pPr>
      <w:spacing w:before="100" w:beforeAutospacing="1" w:after="100" w:afterAutospacing="1"/>
    </w:pPr>
  </w:style>
  <w:style w:type="character" w:styleId="PageNumber">
    <w:name w:val="page number"/>
    <w:basedOn w:val="DefaultParagraphFont"/>
    <w:rsid w:val="00FD115A"/>
  </w:style>
  <w:style w:type="numbering" w:customStyle="1" w:styleId="StyleBulletedSymbolsymbol11ptLeft4cmHanging05">
    <w:name w:val="Style Bulleted Symbol (symbol) 11 pt Left:  4 cm Hanging:  0.5 ..."/>
    <w:basedOn w:val="NoList"/>
    <w:rsid w:val="00FD115A"/>
    <w:pPr>
      <w:numPr>
        <w:numId w:val="1"/>
      </w:numPr>
    </w:pPr>
  </w:style>
  <w:style w:type="numbering" w:customStyle="1" w:styleId="StyleBulletedSymbolsymbol11ptLeft4cmHanging051">
    <w:name w:val="Style Bulleted Symbol (symbol) 11 pt Left:  4 cm Hanging:  0.5 ...1"/>
    <w:basedOn w:val="NoList"/>
    <w:rsid w:val="00FD115A"/>
    <w:pPr>
      <w:numPr>
        <w:numId w:val="2"/>
      </w:numPr>
    </w:pPr>
  </w:style>
  <w:style w:type="numbering" w:customStyle="1" w:styleId="BoxBulletedList">
    <w:name w:val="Box Bulleted List"/>
    <w:uiPriority w:val="99"/>
    <w:rsid w:val="00FD115A"/>
    <w:pPr>
      <w:numPr>
        <w:numId w:val="8"/>
      </w:numPr>
    </w:pPr>
  </w:style>
  <w:style w:type="paragraph" w:customStyle="1" w:styleId="Tableheading">
    <w:name w:val="Table heading"/>
    <w:basedOn w:val="Normal"/>
    <w:rsid w:val="00FD115A"/>
    <w:pPr>
      <w:keepLines/>
      <w:jc w:val="center"/>
    </w:pPr>
    <w:rPr>
      <w:b/>
    </w:rPr>
  </w:style>
  <w:style w:type="paragraph" w:customStyle="1" w:styleId="TableText">
    <w:name w:val="Table Text"/>
    <w:basedOn w:val="Normal"/>
    <w:rsid w:val="00FD115A"/>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FD115A"/>
    <w:pPr>
      <w:spacing w:before="80" w:after="80"/>
    </w:pPr>
    <w:rPr>
      <w:rFonts w:ascii="Univers 45 Light" w:hAnsi="Univers 45 Light"/>
      <w:sz w:val="19"/>
    </w:rPr>
  </w:style>
  <w:style w:type="character" w:customStyle="1" w:styleId="TabletextChar">
    <w:name w:val="Table text Char"/>
    <w:basedOn w:val="DefaultParagraphFont"/>
    <w:link w:val="Tabletext0"/>
    <w:rsid w:val="00FD115A"/>
    <w:rPr>
      <w:rFonts w:ascii="Univers 45 Light" w:eastAsia="Times New Roman" w:hAnsi="Univers 45 Light"/>
      <w:sz w:val="19"/>
      <w:lang w:eastAsia="en-AU"/>
    </w:rPr>
  </w:style>
  <w:style w:type="paragraph" w:customStyle="1" w:styleId="ChartGraphic">
    <w:name w:val="Chart Graphic"/>
    <w:basedOn w:val="Normal"/>
    <w:next w:val="Normal"/>
    <w:uiPriority w:val="2"/>
    <w:rsid w:val="00FD115A"/>
    <w:pPr>
      <w:keepNext/>
      <w:spacing w:after="240"/>
      <w:jc w:val="center"/>
    </w:pPr>
    <w:rPr>
      <w:color w:val="4D7861" w:themeColor="accent2"/>
      <w:sz w:val="20"/>
    </w:rPr>
  </w:style>
  <w:style w:type="paragraph" w:customStyle="1" w:styleId="AlphaParagraph">
    <w:name w:val="Alpha Paragraph"/>
    <w:basedOn w:val="Normal"/>
    <w:rsid w:val="00FD115A"/>
    <w:pPr>
      <w:numPr>
        <w:ilvl w:val="1"/>
        <w:numId w:val="17"/>
      </w:numPr>
      <w:spacing w:before="0"/>
    </w:pPr>
  </w:style>
  <w:style w:type="paragraph" w:customStyle="1" w:styleId="BoxHeadingNumbered">
    <w:name w:val="Box Heading Numbered"/>
    <w:basedOn w:val="BoxHeading"/>
    <w:next w:val="Normal"/>
    <w:rsid w:val="00FD115A"/>
    <w:pPr>
      <w:keepNext/>
      <w:numPr>
        <w:ilvl w:val="5"/>
        <w:numId w:val="15"/>
      </w:numPr>
    </w:pPr>
  </w:style>
  <w:style w:type="paragraph" w:customStyle="1" w:styleId="ChartandTableFootnoteAlpha">
    <w:name w:val="Chart and Table Footnote Alpha"/>
    <w:basedOn w:val="ChartorTableNote"/>
    <w:uiPriority w:val="2"/>
    <w:rsid w:val="00FD115A"/>
    <w:pPr>
      <w:numPr>
        <w:numId w:val="41"/>
      </w:numPr>
      <w:contextualSpacing/>
    </w:pPr>
    <w:rPr>
      <w:szCs w:val="16"/>
    </w:rPr>
  </w:style>
  <w:style w:type="paragraph" w:customStyle="1" w:styleId="ChartMainHeading">
    <w:name w:val="Chart Main Heading"/>
    <w:basedOn w:val="TableMainHeading"/>
    <w:next w:val="ChartGraphic"/>
    <w:uiPriority w:val="2"/>
    <w:rsid w:val="00FD115A"/>
    <w:pPr>
      <w:numPr>
        <w:ilvl w:val="7"/>
      </w:numPr>
    </w:pPr>
    <w:rPr>
      <w:color w:val="2C384A" w:themeColor="accent1"/>
    </w:rPr>
  </w:style>
  <w:style w:type="paragraph" w:customStyle="1" w:styleId="ChartorTableNote">
    <w:name w:val="Chart or Table Note"/>
    <w:basedOn w:val="Normal"/>
    <w:uiPriority w:val="2"/>
    <w:rsid w:val="00FD115A"/>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uiPriority w:val="2"/>
    <w:rsid w:val="00FD115A"/>
    <w:pPr>
      <w:ind w:right="284"/>
    </w:pPr>
    <w:rPr>
      <w:bCs/>
    </w:rPr>
  </w:style>
  <w:style w:type="paragraph" w:customStyle="1" w:styleId="ReportDate">
    <w:name w:val="Report Date"/>
    <w:basedOn w:val="Normal"/>
    <w:link w:val="ReportDateChar"/>
    <w:uiPriority w:val="12"/>
    <w:rsid w:val="00FD115A"/>
    <w:pPr>
      <w:keepNext/>
      <w:spacing w:before="0" w:after="600"/>
    </w:pPr>
    <w:rPr>
      <w:color w:val="2C384A" w:themeColor="accent1"/>
      <w:sz w:val="24"/>
    </w:rPr>
  </w:style>
  <w:style w:type="paragraph" w:customStyle="1" w:styleId="TableMainHeading">
    <w:name w:val="Table Main Heading"/>
    <w:basedOn w:val="Normal"/>
    <w:next w:val="Normal"/>
    <w:uiPriority w:val="1"/>
    <w:rsid w:val="00FD115A"/>
    <w:pPr>
      <w:keepNext/>
      <w:numPr>
        <w:ilvl w:val="8"/>
        <w:numId w:val="15"/>
      </w:numPr>
      <w:pBdr>
        <w:top w:val="single" w:sz="12" w:space="3" w:color="2C384A" w:themeColor="accent1"/>
      </w:pBdr>
      <w:spacing w:before="360"/>
      <w:outlineLvl w:val="3"/>
    </w:pPr>
    <w:rPr>
      <w:b/>
      <w:sz w:val="24"/>
    </w:rPr>
  </w:style>
  <w:style w:type="paragraph" w:customStyle="1" w:styleId="FooterEven">
    <w:name w:val="Footer Even"/>
    <w:basedOn w:val="Footer"/>
    <w:uiPriority w:val="99"/>
    <w:rsid w:val="00FD115A"/>
    <w:pPr>
      <w:keepNext/>
      <w:tabs>
        <w:tab w:val="clear" w:pos="4513"/>
        <w:tab w:val="clear" w:pos="9026"/>
        <w:tab w:val="right" w:pos="9072"/>
      </w:tabs>
      <w:jc w:val="left"/>
    </w:pPr>
    <w:rPr>
      <w:noProof/>
    </w:rPr>
  </w:style>
  <w:style w:type="paragraph" w:customStyle="1" w:styleId="FooterOdd">
    <w:name w:val="Footer Odd"/>
    <w:basedOn w:val="Footer"/>
    <w:uiPriority w:val="99"/>
    <w:rsid w:val="00FD115A"/>
    <w:pPr>
      <w:keepNext/>
      <w:tabs>
        <w:tab w:val="clear" w:pos="4513"/>
        <w:tab w:val="clear" w:pos="9026"/>
        <w:tab w:val="right" w:pos="9072"/>
      </w:tabs>
      <w:jc w:val="right"/>
    </w:pPr>
  </w:style>
  <w:style w:type="paragraph" w:customStyle="1" w:styleId="OutlineNumbered1">
    <w:name w:val="Outline Numbered 1"/>
    <w:basedOn w:val="Normal"/>
    <w:uiPriority w:val="10"/>
    <w:rsid w:val="00FD115A"/>
    <w:pPr>
      <w:numPr>
        <w:numId w:val="13"/>
      </w:numPr>
      <w:spacing w:before="0"/>
    </w:pPr>
  </w:style>
  <w:style w:type="paragraph" w:customStyle="1" w:styleId="OutlineNumbered2">
    <w:name w:val="Outline Numbered 2"/>
    <w:basedOn w:val="Normal"/>
    <w:uiPriority w:val="10"/>
    <w:rsid w:val="00FD115A"/>
    <w:pPr>
      <w:numPr>
        <w:ilvl w:val="1"/>
        <w:numId w:val="13"/>
      </w:numPr>
      <w:spacing w:before="0"/>
    </w:pPr>
  </w:style>
  <w:style w:type="paragraph" w:customStyle="1" w:styleId="OutlineNumbered3">
    <w:name w:val="Outline Numbered 3"/>
    <w:basedOn w:val="Normal"/>
    <w:uiPriority w:val="10"/>
    <w:rsid w:val="00FD115A"/>
    <w:pPr>
      <w:numPr>
        <w:ilvl w:val="2"/>
        <w:numId w:val="13"/>
      </w:numPr>
      <w:spacing w:before="0"/>
    </w:pPr>
  </w:style>
  <w:style w:type="paragraph" w:customStyle="1" w:styleId="SingleParagraph">
    <w:name w:val="Single Paragraph"/>
    <w:basedOn w:val="Normal"/>
    <w:link w:val="SingleParagraphChar"/>
    <w:semiHidden/>
    <w:rsid w:val="00FD115A"/>
    <w:pPr>
      <w:spacing w:before="0" w:after="0"/>
    </w:pPr>
  </w:style>
  <w:style w:type="paragraph" w:customStyle="1" w:styleId="TableSecondHeading">
    <w:name w:val="Table Second Heading"/>
    <w:basedOn w:val="Normal"/>
    <w:next w:val="Normal"/>
    <w:uiPriority w:val="1"/>
    <w:rsid w:val="00FD115A"/>
    <w:pPr>
      <w:keepNext/>
      <w:spacing w:before="0"/>
    </w:pPr>
    <w:rPr>
      <w:b/>
      <w:color w:val="5D779D" w:themeColor="accent3"/>
    </w:rPr>
  </w:style>
  <w:style w:type="paragraph" w:customStyle="1" w:styleId="TableColumnHeadingCentred">
    <w:name w:val="Table Column Heading Centred"/>
    <w:basedOn w:val="TableTextLeft"/>
    <w:uiPriority w:val="1"/>
    <w:rsid w:val="00FD115A"/>
    <w:pPr>
      <w:jc w:val="center"/>
    </w:pPr>
    <w:rPr>
      <w:b/>
      <w:color w:val="2C384A" w:themeColor="accent1"/>
      <w:sz w:val="20"/>
    </w:rPr>
  </w:style>
  <w:style w:type="paragraph" w:customStyle="1" w:styleId="TableColumnHeadingLeft">
    <w:name w:val="Table Column Heading Left"/>
    <w:basedOn w:val="TableTextLeft"/>
    <w:uiPriority w:val="1"/>
    <w:rsid w:val="00FD115A"/>
    <w:rPr>
      <w:b/>
      <w:color w:val="2C384A" w:themeColor="accent1"/>
      <w:sz w:val="20"/>
    </w:rPr>
  </w:style>
  <w:style w:type="paragraph" w:customStyle="1" w:styleId="TableColumnHeadingRight">
    <w:name w:val="Table Column Heading Right"/>
    <w:basedOn w:val="TableTextLeft"/>
    <w:uiPriority w:val="1"/>
    <w:rsid w:val="00FD115A"/>
    <w:pPr>
      <w:jc w:val="right"/>
    </w:pPr>
    <w:rPr>
      <w:b/>
      <w:color w:val="2C384A" w:themeColor="accent1"/>
      <w:sz w:val="20"/>
    </w:rPr>
  </w:style>
  <w:style w:type="paragraph" w:customStyle="1" w:styleId="TableTextCentered">
    <w:name w:val="Table Text Centered"/>
    <w:basedOn w:val="TableTextRight"/>
    <w:uiPriority w:val="1"/>
    <w:rsid w:val="00FD115A"/>
    <w:pPr>
      <w:jc w:val="center"/>
    </w:pPr>
  </w:style>
  <w:style w:type="paragraph" w:customStyle="1" w:styleId="TableTextLeft">
    <w:name w:val="Table Text Left"/>
    <w:basedOn w:val="TableTextRight"/>
    <w:uiPriority w:val="1"/>
    <w:rsid w:val="00FD115A"/>
    <w:pPr>
      <w:jc w:val="left"/>
    </w:pPr>
  </w:style>
  <w:style w:type="paragraph" w:customStyle="1" w:styleId="TableTextRight">
    <w:name w:val="Table Text Right"/>
    <w:basedOn w:val="Normal"/>
    <w:uiPriority w:val="1"/>
    <w:rsid w:val="00FD115A"/>
    <w:pPr>
      <w:spacing w:before="40" w:after="40"/>
      <w:jc w:val="right"/>
    </w:pPr>
    <w:rPr>
      <w:color w:val="000000"/>
      <w:sz w:val="18"/>
    </w:rPr>
  </w:style>
  <w:style w:type="paragraph" w:styleId="TOC1">
    <w:name w:val="toc 1"/>
    <w:basedOn w:val="Normal"/>
    <w:next w:val="Normal"/>
    <w:uiPriority w:val="39"/>
    <w:rsid w:val="00FD115A"/>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FD115A"/>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FD115A"/>
    <w:pPr>
      <w:tabs>
        <w:tab w:val="right" w:leader="dot" w:pos="9072"/>
      </w:tabs>
      <w:spacing w:before="20" w:after="0"/>
      <w:ind w:left="284" w:right="-2"/>
    </w:pPr>
    <w:rPr>
      <w:rFonts w:cs="Calibri"/>
      <w:noProof/>
    </w:rPr>
  </w:style>
  <w:style w:type="numbering" w:customStyle="1" w:styleId="OutlineList">
    <w:name w:val="OutlineList"/>
    <w:uiPriority w:val="99"/>
    <w:rsid w:val="00FD115A"/>
    <w:pPr>
      <w:numPr>
        <w:numId w:val="11"/>
      </w:numPr>
    </w:pPr>
  </w:style>
  <w:style w:type="numbering" w:customStyle="1" w:styleId="BulletedList">
    <w:name w:val="Bulleted List"/>
    <w:uiPriority w:val="99"/>
    <w:rsid w:val="00FD115A"/>
    <w:pPr>
      <w:numPr>
        <w:numId w:val="9"/>
      </w:numPr>
    </w:pPr>
  </w:style>
  <w:style w:type="numbering" w:customStyle="1" w:styleId="OneLevelList">
    <w:name w:val="OneLevelList"/>
    <w:uiPriority w:val="99"/>
    <w:rsid w:val="00FD115A"/>
    <w:pPr>
      <w:numPr>
        <w:numId w:val="10"/>
      </w:numPr>
    </w:pPr>
  </w:style>
  <w:style w:type="numbering" w:customStyle="1" w:styleId="ChartandTableFootnoteAlphaList">
    <w:name w:val="ChartandTableFootnoteAlphaList"/>
    <w:uiPriority w:val="99"/>
    <w:rsid w:val="00FD115A"/>
    <w:pPr>
      <w:numPr>
        <w:numId w:val="23"/>
      </w:numPr>
    </w:pPr>
  </w:style>
  <w:style w:type="paragraph" w:customStyle="1" w:styleId="Heading1Numbered">
    <w:name w:val="Heading 1 Numbered"/>
    <w:basedOn w:val="Heading1"/>
    <w:next w:val="Normal"/>
    <w:qFormat/>
    <w:rsid w:val="00FD115A"/>
    <w:pPr>
      <w:numPr>
        <w:numId w:val="15"/>
      </w:numPr>
      <w:spacing w:after="480" w:line="640" w:lineRule="exact"/>
    </w:pPr>
  </w:style>
  <w:style w:type="character" w:customStyle="1" w:styleId="SingleParagraphChar">
    <w:name w:val="Single Paragraph Char"/>
    <w:basedOn w:val="DefaultParagraphFont"/>
    <w:link w:val="SingleParagraph"/>
    <w:semiHidden/>
    <w:rsid w:val="00FD115A"/>
    <w:rPr>
      <w:rFonts w:ascii="Calibri Light" w:eastAsia="Times New Roman" w:hAnsi="Calibri Light"/>
      <w:sz w:val="22"/>
      <w:lang w:eastAsia="en-AU"/>
    </w:rPr>
  </w:style>
  <w:style w:type="paragraph" w:customStyle="1" w:styleId="Heading2Numbered">
    <w:name w:val="Heading 2 Numbered"/>
    <w:basedOn w:val="Heading2"/>
    <w:next w:val="Normal"/>
    <w:qFormat/>
    <w:rsid w:val="00FD115A"/>
    <w:pPr>
      <w:numPr>
        <w:ilvl w:val="1"/>
        <w:numId w:val="15"/>
      </w:numPr>
    </w:pPr>
  </w:style>
  <w:style w:type="paragraph" w:customStyle="1" w:styleId="Heading3Numbered">
    <w:name w:val="Heading 3 Numbered"/>
    <w:basedOn w:val="Heading3"/>
    <w:unhideWhenUsed/>
    <w:rsid w:val="00FD115A"/>
    <w:pPr>
      <w:numPr>
        <w:ilvl w:val="2"/>
        <w:numId w:val="15"/>
      </w:numPr>
    </w:pPr>
  </w:style>
  <w:style w:type="paragraph" w:styleId="Title">
    <w:name w:val="Title"/>
    <w:basedOn w:val="Normal"/>
    <w:next w:val="Normal"/>
    <w:link w:val="TitleChar"/>
    <w:uiPriority w:val="10"/>
    <w:rsid w:val="00FD115A"/>
    <w:pPr>
      <w:tabs>
        <w:tab w:val="left" w:pos="6379"/>
      </w:tabs>
      <w:spacing w:before="1800" w:after="240" w:line="600" w:lineRule="exact"/>
      <w:ind w:right="1134"/>
      <w:contextualSpacing/>
    </w:pPr>
    <w:rPr>
      <w:rFonts w:asciiTheme="majorHAnsi" w:hAnsiTheme="majorHAnsi" w:cstheme="majorHAnsi"/>
      <w:b/>
      <w:color w:val="2C384A" w:themeColor="accent1"/>
      <w:spacing w:val="5"/>
      <w:kern w:val="28"/>
      <w:sz w:val="56"/>
      <w:szCs w:val="52"/>
    </w:rPr>
  </w:style>
  <w:style w:type="character" w:customStyle="1" w:styleId="TitleChar">
    <w:name w:val="Title Char"/>
    <w:basedOn w:val="DefaultParagraphFont"/>
    <w:link w:val="Title"/>
    <w:uiPriority w:val="10"/>
    <w:rsid w:val="00FD115A"/>
    <w:rPr>
      <w:rFonts w:asciiTheme="majorHAnsi" w:eastAsia="Times New Roman" w:hAnsiTheme="majorHAnsi" w:cstheme="majorHAnsi"/>
      <w:b/>
      <w:color w:val="2C384A" w:themeColor="accent1"/>
      <w:spacing w:val="5"/>
      <w:kern w:val="28"/>
      <w:sz w:val="56"/>
      <w:szCs w:val="52"/>
      <w:lang w:eastAsia="en-AU"/>
    </w:rPr>
  </w:style>
  <w:style w:type="paragraph" w:styleId="Subtitle">
    <w:name w:val="Subtitle"/>
    <w:basedOn w:val="Normal"/>
    <w:next w:val="Normal"/>
    <w:link w:val="SubtitleChar"/>
    <w:uiPriority w:val="11"/>
    <w:rsid w:val="00DC2FB4"/>
    <w:pPr>
      <w:numPr>
        <w:ilvl w:val="1"/>
      </w:numPr>
      <w:spacing w:after="240"/>
      <w:outlineLvl w:val="1"/>
    </w:pPr>
    <w:rPr>
      <w:rFonts w:asciiTheme="minorHAnsi" w:eastAsiaTheme="majorEastAsia" w:hAnsiTheme="minorHAnsi" w:cstheme="majorBidi"/>
      <w:iCs/>
      <w:color w:val="2C384A" w:themeColor="accent1"/>
      <w:sz w:val="36"/>
      <w:szCs w:val="44"/>
    </w:rPr>
  </w:style>
  <w:style w:type="character" w:customStyle="1" w:styleId="SubtitleChar">
    <w:name w:val="Subtitle Char"/>
    <w:basedOn w:val="DefaultParagraphFont"/>
    <w:link w:val="Subtitle"/>
    <w:uiPriority w:val="11"/>
    <w:rsid w:val="00DC2FB4"/>
    <w:rPr>
      <w:rFonts w:asciiTheme="minorHAnsi" w:eastAsiaTheme="majorEastAsia" w:hAnsiTheme="minorHAnsi" w:cstheme="majorBidi"/>
      <w:iCs/>
      <w:color w:val="2C384A" w:themeColor="accent1"/>
      <w:sz w:val="36"/>
      <w:szCs w:val="44"/>
      <w:lang w:eastAsia="en-AU"/>
    </w:rPr>
  </w:style>
  <w:style w:type="character" w:styleId="SubtleEmphasis">
    <w:name w:val="Subtle Emphasis"/>
    <w:basedOn w:val="DefaultParagraphFont"/>
    <w:uiPriority w:val="19"/>
    <w:rsid w:val="00FD115A"/>
    <w:rPr>
      <w:i/>
      <w:iCs/>
      <w:color w:val="808080" w:themeColor="text1" w:themeTint="7F"/>
    </w:rPr>
  </w:style>
  <w:style w:type="paragraph" w:customStyle="1" w:styleId="AppendixHeading">
    <w:name w:val="Appendix Heading"/>
    <w:basedOn w:val="Heading1"/>
    <w:next w:val="Normal"/>
    <w:rsid w:val="00FD115A"/>
  </w:style>
  <w:style w:type="paragraph" w:customStyle="1" w:styleId="HeadingBase">
    <w:name w:val="Heading Base"/>
    <w:semiHidden/>
    <w:rsid w:val="00FD115A"/>
    <w:pPr>
      <w:keepNext/>
      <w:spacing w:after="120"/>
    </w:pPr>
    <w:rPr>
      <w:rFonts w:eastAsia="Times New Roman" w:cs="Arial"/>
      <w:bCs/>
      <w:color w:val="002C4A"/>
      <w:kern w:val="32"/>
      <w:sz w:val="48"/>
      <w:szCs w:val="36"/>
      <w:lang w:eastAsia="en-AU"/>
    </w:rPr>
  </w:style>
  <w:style w:type="character" w:customStyle="1" w:styleId="ReportDateChar">
    <w:name w:val="Report Date Char"/>
    <w:basedOn w:val="DefaultParagraphFont"/>
    <w:link w:val="ReportDate"/>
    <w:uiPriority w:val="12"/>
    <w:rsid w:val="00FD115A"/>
    <w:rPr>
      <w:rFonts w:ascii="Calibri Light" w:eastAsia="Times New Roman" w:hAnsi="Calibri Light"/>
      <w:color w:val="2C384A" w:themeColor="accent1"/>
      <w:sz w:val="24"/>
      <w:lang w:eastAsia="en-AU"/>
    </w:rPr>
  </w:style>
  <w:style w:type="paragraph" w:customStyle="1" w:styleId="NotesHeading">
    <w:name w:val="Notes Heading"/>
    <w:basedOn w:val="Normal"/>
    <w:uiPriority w:val="10"/>
    <w:semiHidden/>
    <w:rsid w:val="00FD115A"/>
    <w:pPr>
      <w:keepNext/>
      <w:spacing w:before="240" w:after="360"/>
      <w:jc w:val="center"/>
    </w:pPr>
    <w:rPr>
      <w:rFonts w:ascii="Century Gothic" w:hAnsi="Century Gothic"/>
      <w:smallCaps/>
      <w:color w:val="5F5F5F" w:themeColor="text2"/>
      <w:sz w:val="36"/>
      <w:szCs w:val="36"/>
    </w:rPr>
  </w:style>
  <w:style w:type="paragraph" w:customStyle="1" w:styleId="TableTextIndented">
    <w:name w:val="Table Text Indented"/>
    <w:basedOn w:val="TableTextLeft"/>
    <w:uiPriority w:val="1"/>
    <w:rsid w:val="00FD115A"/>
    <w:pPr>
      <w:ind w:left="284"/>
    </w:pPr>
  </w:style>
  <w:style w:type="paragraph" w:customStyle="1" w:styleId="TableHeadingContinued">
    <w:name w:val="Table Heading Continued"/>
    <w:basedOn w:val="TableMainHeading"/>
    <w:next w:val="TableGraphic"/>
    <w:uiPriority w:val="1"/>
    <w:rsid w:val="00FD115A"/>
  </w:style>
  <w:style w:type="paragraph" w:customStyle="1" w:styleId="TableGraphic">
    <w:name w:val="Table Graphic"/>
    <w:basedOn w:val="HeadingBase"/>
    <w:next w:val="Normal"/>
    <w:uiPriority w:val="1"/>
    <w:rsid w:val="00FD115A"/>
    <w:pPr>
      <w:spacing w:after="0"/>
    </w:pPr>
  </w:style>
  <w:style w:type="paragraph" w:customStyle="1" w:styleId="HeaderEven">
    <w:name w:val="Header Even"/>
    <w:basedOn w:val="Header"/>
    <w:uiPriority w:val="99"/>
    <w:qFormat/>
    <w:rsid w:val="00FD115A"/>
    <w:pPr>
      <w:jc w:val="left"/>
    </w:pPr>
    <w:rPr>
      <w:color w:val="002C47"/>
    </w:rPr>
  </w:style>
  <w:style w:type="paragraph" w:customStyle="1" w:styleId="HeaderOdd">
    <w:name w:val="Header Odd"/>
    <w:basedOn w:val="Header"/>
    <w:uiPriority w:val="99"/>
    <w:qFormat/>
    <w:rsid w:val="00FD115A"/>
    <w:rPr>
      <w:color w:val="002C47"/>
    </w:rPr>
  </w:style>
  <w:style w:type="paragraph" w:customStyle="1" w:styleId="Instructions">
    <w:name w:val="Instructions"/>
    <w:basedOn w:val="Normal"/>
    <w:uiPriority w:val="1"/>
    <w:semiHidden/>
    <w:qFormat/>
    <w:rsid w:val="00FD115A"/>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FD115A"/>
    <w:rPr>
      <w:sz w:val="16"/>
      <w:szCs w:val="16"/>
    </w:rPr>
  </w:style>
  <w:style w:type="paragraph" w:styleId="CommentText">
    <w:name w:val="annotation text"/>
    <w:basedOn w:val="Normal"/>
    <w:link w:val="CommentTextChar"/>
    <w:uiPriority w:val="99"/>
    <w:unhideWhenUsed/>
    <w:rsid w:val="00FD115A"/>
    <w:rPr>
      <w:rFonts w:ascii="Calibri" w:hAnsi="Calibri"/>
      <w:sz w:val="20"/>
    </w:rPr>
  </w:style>
  <w:style w:type="character" w:customStyle="1" w:styleId="CommentTextChar">
    <w:name w:val="Comment Text Char"/>
    <w:basedOn w:val="DefaultParagraphFont"/>
    <w:link w:val="CommentText"/>
    <w:uiPriority w:val="99"/>
    <w:rsid w:val="00FD115A"/>
    <w:rPr>
      <w:rFonts w:eastAsia="Times New Roman"/>
      <w:lang w:eastAsia="en-AU"/>
    </w:rPr>
  </w:style>
  <w:style w:type="paragraph" w:customStyle="1" w:styleId="SecurityClassificationHeader">
    <w:name w:val="Security Classification Header"/>
    <w:link w:val="SecurityClassificationHeaderChar"/>
    <w:semiHidden/>
    <w:rsid w:val="00FD115A"/>
    <w:pPr>
      <w:spacing w:before="360" w:after="60" w:line="259" w:lineRule="auto"/>
      <w:jc w:val="center"/>
    </w:pPr>
    <w:rPr>
      <w:rFonts w:ascii="Calibri Light" w:eastAsia="Times New Roman" w:hAnsi="Calibri Light" w:cs="Calibri"/>
      <w:b/>
      <w:color w:val="FF0000"/>
      <w:sz w:val="24"/>
      <w:lang w:eastAsia="en-AU"/>
    </w:rPr>
  </w:style>
  <w:style w:type="character" w:customStyle="1" w:styleId="SecurityClassificationHeaderChar">
    <w:name w:val="Security Classification Header Char"/>
    <w:basedOn w:val="HeaderChar"/>
    <w:link w:val="SecurityClassificationHeader"/>
    <w:semiHidden/>
    <w:rsid w:val="00FD115A"/>
    <w:rPr>
      <w:rFonts w:ascii="Calibri Light" w:eastAsia="Times New Roman" w:hAnsi="Calibri Light" w:cs="Calibri"/>
      <w:b/>
      <w:color w:val="FF0000"/>
      <w:sz w:val="24"/>
      <w:lang w:eastAsia="en-AU"/>
    </w:rPr>
  </w:style>
  <w:style w:type="paragraph" w:customStyle="1" w:styleId="SecurityClassificationFooter">
    <w:name w:val="Security Classification Footer"/>
    <w:link w:val="SecurityClassificationFooterChar"/>
    <w:semiHidden/>
    <w:rsid w:val="00FD115A"/>
    <w:pPr>
      <w:spacing w:before="360" w:after="60" w:line="259" w:lineRule="auto"/>
      <w:jc w:val="center"/>
    </w:pPr>
    <w:rPr>
      <w:rFonts w:ascii="Calibri Light" w:eastAsia="Times New Roman" w:hAnsi="Calibri Light" w:cs="Calibri"/>
      <w:b/>
      <w:color w:val="FF0000"/>
      <w:sz w:val="24"/>
      <w:lang w:eastAsia="en-AU"/>
    </w:rPr>
  </w:style>
  <w:style w:type="character" w:customStyle="1" w:styleId="SecurityClassificationFooterChar">
    <w:name w:val="Security Classification Footer Char"/>
    <w:basedOn w:val="HeaderChar"/>
    <w:link w:val="SecurityClassificationFooter"/>
    <w:semiHidden/>
    <w:rsid w:val="00FD115A"/>
    <w:rPr>
      <w:rFonts w:ascii="Calibri Light" w:eastAsia="Times New Roman" w:hAnsi="Calibri Light" w:cs="Calibri"/>
      <w:b/>
      <w:color w:val="FF0000"/>
      <w:sz w:val="24"/>
      <w:lang w:eastAsia="en-AU"/>
    </w:rPr>
  </w:style>
  <w:style w:type="paragraph" w:customStyle="1" w:styleId="DLMSecurityHeader">
    <w:name w:val="DLM Security Header"/>
    <w:link w:val="DLMSecurityHeaderChar"/>
    <w:semiHidden/>
    <w:rsid w:val="00FD115A"/>
    <w:pPr>
      <w:spacing w:before="60" w:after="240" w:line="259" w:lineRule="auto"/>
      <w:jc w:val="center"/>
    </w:pPr>
    <w:rPr>
      <w:rFonts w:ascii="Calibri Light" w:eastAsia="Times New Roman" w:hAnsi="Calibri Light" w:cs="Calibri"/>
      <w:b/>
      <w:color w:val="FF0000"/>
      <w:sz w:val="24"/>
      <w:lang w:eastAsia="en-AU"/>
    </w:rPr>
  </w:style>
  <w:style w:type="character" w:customStyle="1" w:styleId="DLMSecurityHeaderChar">
    <w:name w:val="DLM Security Header Char"/>
    <w:basedOn w:val="HeaderChar"/>
    <w:link w:val="DLMSecurityHeader"/>
    <w:semiHidden/>
    <w:rsid w:val="00FD115A"/>
    <w:rPr>
      <w:rFonts w:ascii="Calibri Light" w:eastAsia="Times New Roman" w:hAnsi="Calibri Light" w:cs="Calibri"/>
      <w:b/>
      <w:color w:val="FF0000"/>
      <w:sz w:val="24"/>
      <w:lang w:eastAsia="en-AU"/>
    </w:rPr>
  </w:style>
  <w:style w:type="paragraph" w:customStyle="1" w:styleId="DLMSecurityFooter">
    <w:name w:val="DLM Security Footer"/>
    <w:link w:val="DLMSecurityFooterChar"/>
    <w:semiHidden/>
    <w:rsid w:val="00FD115A"/>
    <w:pPr>
      <w:spacing w:before="240" w:after="60" w:line="259" w:lineRule="auto"/>
      <w:jc w:val="center"/>
    </w:pPr>
    <w:rPr>
      <w:rFonts w:ascii="Calibri Light" w:eastAsia="Times New Roman" w:hAnsi="Calibri Light" w:cs="Calibri"/>
      <w:b/>
      <w:color w:val="FF0000"/>
      <w:sz w:val="24"/>
      <w:lang w:eastAsia="en-AU"/>
    </w:rPr>
  </w:style>
  <w:style w:type="character" w:customStyle="1" w:styleId="DLMSecurityFooterChar">
    <w:name w:val="DLM Security Footer Char"/>
    <w:basedOn w:val="HeaderChar"/>
    <w:link w:val="DLMSecurityFooter"/>
    <w:semiHidden/>
    <w:rsid w:val="00FD115A"/>
    <w:rPr>
      <w:rFonts w:ascii="Calibri Light" w:eastAsia="Times New Roman" w:hAnsi="Calibri Light" w:cs="Calibri"/>
      <w:b/>
      <w:color w:val="FF0000"/>
      <w:sz w:val="24"/>
      <w:lang w:eastAsia="en-AU"/>
    </w:rPr>
  </w:style>
  <w:style w:type="paragraph" w:styleId="Quote">
    <w:name w:val="Quote"/>
    <w:basedOn w:val="Normal"/>
    <w:next w:val="Normal"/>
    <w:link w:val="QuoteChar"/>
    <w:uiPriority w:val="29"/>
    <w:rsid w:val="00FD115A"/>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uiPriority w:val="29"/>
    <w:rsid w:val="00FD115A"/>
    <w:rPr>
      <w:rFonts w:asciiTheme="minorHAnsi" w:eastAsia="Times New Roman" w:hAnsiTheme="minorHAnsi"/>
      <w:i/>
      <w:iCs/>
      <w:color w:val="2C384A" w:themeColor="accent1"/>
      <w:sz w:val="22"/>
      <w:lang w:eastAsia="en-AU"/>
    </w:rPr>
  </w:style>
  <w:style w:type="character" w:styleId="UnresolvedMention">
    <w:name w:val="Unresolved Mention"/>
    <w:basedOn w:val="DefaultParagraphFont"/>
    <w:uiPriority w:val="99"/>
    <w:semiHidden/>
    <w:unhideWhenUsed/>
    <w:rsid w:val="00FD115A"/>
    <w:rPr>
      <w:color w:val="605E5C"/>
      <w:shd w:val="clear" w:color="auto" w:fill="E1DFDD"/>
    </w:rPr>
  </w:style>
  <w:style w:type="paragraph" w:customStyle="1" w:styleId="Heading4Numbered">
    <w:name w:val="Heading 4 Numbered"/>
    <w:basedOn w:val="Heading4"/>
    <w:next w:val="Normal"/>
    <w:unhideWhenUsed/>
    <w:rsid w:val="00FD115A"/>
    <w:pPr>
      <w:numPr>
        <w:ilvl w:val="3"/>
        <w:numId w:val="15"/>
      </w:numPr>
    </w:pPr>
  </w:style>
  <w:style w:type="paragraph" w:customStyle="1" w:styleId="Heading5Numbered">
    <w:name w:val="Heading 5 Numbered"/>
    <w:basedOn w:val="Heading5"/>
    <w:next w:val="Normal"/>
    <w:unhideWhenUsed/>
    <w:rsid w:val="00FD115A"/>
    <w:pPr>
      <w:numPr>
        <w:ilvl w:val="4"/>
        <w:numId w:val="15"/>
      </w:numPr>
    </w:pPr>
  </w:style>
  <w:style w:type="paragraph" w:customStyle="1" w:styleId="Heading6Numbered">
    <w:name w:val="Heading 6 Numbered"/>
    <w:basedOn w:val="Heading6"/>
    <w:next w:val="Normal"/>
    <w:semiHidden/>
    <w:rsid w:val="00FD115A"/>
  </w:style>
  <w:style w:type="paragraph" w:customStyle="1" w:styleId="Heading7Numbered">
    <w:name w:val="Heading 7 Numbered"/>
    <w:basedOn w:val="Heading7"/>
    <w:next w:val="Normal"/>
    <w:semiHidden/>
    <w:rsid w:val="00FD115A"/>
  </w:style>
  <w:style w:type="paragraph" w:customStyle="1" w:styleId="TableTextBullet">
    <w:name w:val="Table Text Bullet"/>
    <w:basedOn w:val="TableTextLeft"/>
    <w:uiPriority w:val="1"/>
    <w:qFormat/>
    <w:rsid w:val="00FD115A"/>
    <w:pPr>
      <w:numPr>
        <w:numId w:val="38"/>
      </w:numPr>
    </w:pPr>
  </w:style>
  <w:style w:type="paragraph" w:customStyle="1" w:styleId="TableTextDash">
    <w:name w:val="Table Text Dash"/>
    <w:basedOn w:val="TableTextLeft"/>
    <w:uiPriority w:val="1"/>
    <w:qFormat/>
    <w:rsid w:val="00FD115A"/>
    <w:pPr>
      <w:numPr>
        <w:ilvl w:val="1"/>
        <w:numId w:val="38"/>
      </w:numPr>
    </w:pPr>
  </w:style>
  <w:style w:type="paragraph" w:customStyle="1" w:styleId="ChartTableFiguresectionline">
    <w:name w:val="Chart Table Figure section line"/>
    <w:basedOn w:val="ChartGraphic"/>
    <w:next w:val="Normal"/>
    <w:uiPriority w:val="2"/>
    <w:qFormat/>
    <w:rsid w:val="00FD115A"/>
    <w:pPr>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FD115A"/>
    <w:rPr>
      <w:rFonts w:ascii="Calibri Light" w:hAnsi="Calibri Light"/>
      <w:b/>
      <w:bCs/>
    </w:rPr>
  </w:style>
  <w:style w:type="character" w:customStyle="1" w:styleId="CommentSubjectChar">
    <w:name w:val="Comment Subject Char"/>
    <w:basedOn w:val="CommentTextChar"/>
    <w:link w:val="CommentSubject"/>
    <w:uiPriority w:val="99"/>
    <w:semiHidden/>
    <w:rsid w:val="00FD115A"/>
    <w:rPr>
      <w:rFonts w:ascii="Calibri Light" w:eastAsia="Times New Roman" w:hAnsi="Calibri Light"/>
      <w:b/>
      <w:bCs/>
      <w:lang w:eastAsia="en-AU"/>
    </w:rPr>
  </w:style>
  <w:style w:type="character" w:styleId="Strong">
    <w:name w:val="Strong"/>
    <w:basedOn w:val="DefaultParagraphFont"/>
    <w:qFormat/>
    <w:rsid w:val="00376398"/>
    <w:rPr>
      <w:b/>
      <w:bCs/>
      <w:spacing w:val="0"/>
      <w:kern w:val="2"/>
    </w:rPr>
  </w:style>
  <w:style w:type="paragraph" w:customStyle="1" w:styleId="FigureMainHeading">
    <w:name w:val="Figure Main Heading"/>
    <w:basedOn w:val="ChartMainHeading"/>
    <w:uiPriority w:val="2"/>
    <w:qFormat/>
    <w:rsid w:val="00FD115A"/>
    <w:pPr>
      <w:numPr>
        <w:ilvl w:val="6"/>
      </w:numPr>
    </w:pPr>
  </w:style>
  <w:style w:type="paragraph" w:customStyle="1" w:styleId="FigureSecondHeading">
    <w:name w:val="Figure Second Heading"/>
    <w:basedOn w:val="ChartSecondHeading"/>
    <w:next w:val="ChartGraphic"/>
    <w:uiPriority w:val="2"/>
    <w:qFormat/>
    <w:rsid w:val="00FD115A"/>
  </w:style>
  <w:style w:type="paragraph" w:customStyle="1" w:styleId="BoxHeadingPolicy">
    <w:name w:val="Box Heading Policy"/>
    <w:basedOn w:val="BoxHeading"/>
    <w:qFormat/>
    <w:rsid w:val="00FD115A"/>
    <w:pPr>
      <w:numPr>
        <w:numId w:val="42"/>
      </w:numPr>
      <w:ind w:left="2268" w:hanging="2268"/>
    </w:pPr>
    <w:rPr>
      <w:bCs w:val="0"/>
    </w:rPr>
  </w:style>
  <w:style w:type="paragraph" w:customStyle="1" w:styleId="BoxSubheading">
    <w:name w:val="Box Subheading"/>
    <w:basedOn w:val="BoxHeading"/>
    <w:qFormat/>
    <w:rsid w:val="00FD115A"/>
    <w:rPr>
      <w:rFonts w:asciiTheme="minorHAnsi" w:hAnsiTheme="minorHAnsi"/>
      <w:b w:val="0"/>
      <w:sz w:val="22"/>
    </w:rPr>
  </w:style>
  <w:style w:type="numbering" w:customStyle="1" w:styleId="ChartandTableFootnoteAlphaList1">
    <w:name w:val="ChartandTableFootnoteAlphaList1"/>
    <w:uiPriority w:val="99"/>
    <w:rsid w:val="001211E0"/>
    <w:pPr>
      <w:numPr>
        <w:numId w:val="43"/>
      </w:numPr>
    </w:pPr>
  </w:style>
  <w:style w:type="paragraph" w:customStyle="1" w:styleId="Pullquote">
    <w:name w:val="Pullquote"/>
    <w:basedOn w:val="Introtext"/>
    <w:qFormat/>
    <w:rsid w:val="000A232D"/>
    <w:pPr>
      <w:spacing w:before="0"/>
    </w:pPr>
    <w:rPr>
      <w:i/>
    </w:rPr>
  </w:style>
  <w:style w:type="character" w:styleId="Mention">
    <w:name w:val="Mention"/>
    <w:basedOn w:val="DefaultParagraphFont"/>
    <w:uiPriority w:val="99"/>
    <w:unhideWhenUsed/>
    <w:rsid w:val="0004122B"/>
    <w:rPr>
      <w:color w:val="2B579A"/>
      <w:shd w:val="clear" w:color="auto" w:fill="E1DFDD"/>
    </w:rPr>
  </w:style>
  <w:style w:type="paragraph" w:customStyle="1" w:styleId="NumberedList">
    <w:name w:val="Numbered List"/>
    <w:basedOn w:val="Normal"/>
    <w:rsid w:val="00AE7E2D"/>
    <w:pPr>
      <w:ind w:left="340" w:hanging="340"/>
      <w:textboxTightWrap w:val="none"/>
    </w:pPr>
    <w:rPr>
      <w:rFonts w:eastAsiaTheme="minorHAnsi" w:cs="Calibri Light"/>
      <w:sz w:val="22"/>
      <w:szCs w:val="22"/>
    </w:rPr>
  </w:style>
  <w:style w:type="character" w:styleId="Emphasis">
    <w:name w:val="Emphasis"/>
    <w:basedOn w:val="DefaultParagraphFont"/>
    <w:uiPriority w:val="20"/>
    <w:qFormat/>
    <w:rsid w:val="00AE7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87324464">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65113599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Test xmlns="b5303c29-baa3-47cf-8a8d-7012a9b89ee1" xsi:nil="true"/>
    <lcf76f155ced4ddcb4097134ff3c332f xmlns="b5303c29-baa3-47cf-8a8d-7012a9b89ee1">
      <Terms xmlns="http://schemas.microsoft.com/office/infopath/2007/PartnerControls"/>
    </lcf76f155ced4ddcb4097134ff3c332f>
    <SharedWithUsers xmlns="38264d7d-ec83-4119-a5fb-8498c694c855">
      <UserInfo>
        <DisplayName>Anderson, Victoria</DisplayName>
        <AccountId>13</AccountId>
        <AccountType/>
      </UserInfo>
      <UserInfo>
        <DisplayName>Rawlings, Louise</DisplayName>
        <AccountId>51</AccountId>
        <AccountType/>
      </UserInfo>
      <UserInfo>
        <DisplayName>Heath, Alex</DisplayName>
        <AccountId>68</AccountId>
        <AccountType/>
      </UserInfo>
      <UserInfo>
        <DisplayName>Latimer, Nick</DisplayName>
        <AccountId>21</AccountId>
        <AccountType/>
      </UserInfo>
      <UserInfo>
        <DisplayName>Kennedy, Leanne</DisplayName>
        <AccountId>746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2.xml><?xml version="1.0" encoding="utf-8"?>
<ds:datastoreItem xmlns:ds="http://schemas.openxmlformats.org/officeDocument/2006/customXml" ds:itemID="{57E9D269-5618-46DC-9A30-7D7C3F77D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9EF1C-25C2-48EA-9C02-F5D0102C6A46}">
  <ds:schemaRefs>
    <ds:schemaRef ds:uri="http://purl.org/dc/elements/1.1/"/>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b5303c29-baa3-47cf-8a8d-7012a9b89ee1"/>
    <ds:schemaRef ds:uri="http://schemas.microsoft.com/office/2006/documentManagement/types"/>
    <ds:schemaRef ds:uri="http://schemas.microsoft.com/office/infopath/2007/PartnerControls"/>
    <ds:schemaRef ds:uri="38264d7d-ec83-4119-a5fb-8498c694c855"/>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1037</Words>
  <Characters>6021</Characters>
  <Application>Microsoft Office Word</Application>
  <DocSecurity>8</DocSecurity>
  <Lines>161</Lines>
  <Paragraphs>42</Paragraphs>
  <ScaleCrop>false</ScaleCrop>
  <HeadingPairs>
    <vt:vector size="2" baseType="variant">
      <vt:variant>
        <vt:lpstr>Title</vt:lpstr>
      </vt:variant>
      <vt:variant>
        <vt:i4>1</vt:i4>
      </vt:variant>
    </vt:vector>
  </HeadingPairs>
  <TitlesOfParts>
    <vt:vector size="1" baseType="lpstr">
      <vt:lpstr>Working Future</vt:lpstr>
    </vt:vector>
  </TitlesOfParts>
  <Company>Australian Government</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dc:title>
  <dc:subject>The Employment White Paper - at a glance</dc:subject>
  <dc:creator>Australian Government</dc:creator>
  <cp:keywords/>
  <dc:description/>
  <cp:lastModifiedBy>Hill, Christine</cp:lastModifiedBy>
  <cp:revision>26</cp:revision>
  <cp:lastPrinted>2023-09-24T05:51:00Z</cp:lastPrinted>
  <dcterms:created xsi:type="dcterms:W3CDTF">2023-09-26T07:14:00Z</dcterms:created>
  <dcterms:modified xsi:type="dcterms:W3CDTF">2023-09-25T01:23:00Z</dcterms:modified>
  <cp:category/>
</cp:coreProperties>
</file>